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(zur Plenarsitzung am</w:t>
      </w:r>
      <w:r w:rsidR="00D62EDF">
        <w:rPr>
          <w:b/>
        </w:rPr>
        <w:t xml:space="preserve"> 19</w:t>
      </w:r>
      <w:r w:rsidR="00DB5FA1">
        <w:rPr>
          <w:b/>
        </w:rPr>
        <w:t>.02.2020)</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763"/>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870E12" w:rsidP="00870E12">
            <w:pPr>
              <w:pStyle w:val="LTVerzDerFragenden"/>
            </w:pPr>
            <w:bookmarkStart w:id="1" w:name="VerzeichnisDerFragenden"/>
            <w:bookmarkEnd w:id="1"/>
            <w:r>
              <w:t>Adjei, Benjamin (BÜNDNIS 90/DIE GRÜNEN)</w:t>
            </w:r>
          </w:p>
        </w:tc>
      </w:tr>
      <w:tr w:rsidR="00870E12" w:rsidRPr="005833DD" w:rsidTr="001F3CDA">
        <w:tc>
          <w:tcPr>
            <w:tcW w:w="5000" w:type="pct"/>
          </w:tcPr>
          <w:p w:rsidR="00870E12" w:rsidRDefault="002D74CF" w:rsidP="00870E12">
            <w:pPr>
              <w:pStyle w:val="LTVerzDerFragendenFrage"/>
            </w:pPr>
            <w:hyperlink w:anchor="Frage_Nr_36" w:tooltip="Frage Nr 36" w:history="1">
              <w:r w:rsidR="00870E12">
                <w:rPr>
                  <w:rStyle w:val="Hyperlink"/>
                  <w:szCs w:val="24"/>
                </w:rPr>
                <w:t>KI-Wettbewerb im Rahmen der Hightech Agenda Bayern</w:t>
              </w:r>
              <w:r w:rsidR="00870E12">
                <w:rPr>
                  <w:rStyle w:val="Hyperlink"/>
                  <w:szCs w:val="24"/>
                </w:rPr>
                <w:tab/>
                <w:t>36</w:t>
              </w:r>
            </w:hyperlink>
          </w:p>
        </w:tc>
      </w:tr>
      <w:tr w:rsidR="00870E12" w:rsidRPr="005833DD" w:rsidTr="001F3CDA">
        <w:tc>
          <w:tcPr>
            <w:tcW w:w="5000" w:type="pct"/>
          </w:tcPr>
          <w:p w:rsidR="00870E12" w:rsidRDefault="00870E12" w:rsidP="00870E12">
            <w:pPr>
              <w:pStyle w:val="LTVerzDerFragenden"/>
            </w:pPr>
            <w:r>
              <w:t>Arnold, Horst (SPD)</w:t>
            </w:r>
          </w:p>
        </w:tc>
      </w:tr>
      <w:tr w:rsidR="00870E12" w:rsidRPr="005833DD" w:rsidTr="001F3CDA">
        <w:tc>
          <w:tcPr>
            <w:tcW w:w="5000" w:type="pct"/>
          </w:tcPr>
          <w:p w:rsidR="00870E12" w:rsidRDefault="002D74CF" w:rsidP="00870E12">
            <w:pPr>
              <w:pStyle w:val="LTVerzDerFragendenFrage"/>
            </w:pPr>
            <w:hyperlink w:anchor="Frage_Nr_15" w:tooltip="Frage Nr 15" w:history="1">
              <w:r w:rsidR="00870E12">
                <w:rPr>
                  <w:rStyle w:val="Hyperlink"/>
                  <w:szCs w:val="24"/>
                </w:rPr>
                <w:t>Sozial geb</w:t>
              </w:r>
              <w:r w:rsidR="002A00C6">
                <w:rPr>
                  <w:rStyle w:val="Hyperlink"/>
                  <w:szCs w:val="24"/>
                </w:rPr>
                <w:t>undene Mietwohnungen in Bayern –</w:t>
              </w:r>
              <w:r w:rsidR="00870E12">
                <w:rPr>
                  <w:rStyle w:val="Hyperlink"/>
                  <w:szCs w:val="24"/>
                </w:rPr>
                <w:t xml:space="preserve"> aktueller Stand und Prognosen</w:t>
              </w:r>
              <w:r w:rsidR="00870E12">
                <w:rPr>
                  <w:rStyle w:val="Hyperlink"/>
                  <w:szCs w:val="24"/>
                </w:rPr>
                <w:tab/>
                <w:t>15</w:t>
              </w:r>
            </w:hyperlink>
          </w:p>
        </w:tc>
      </w:tr>
      <w:tr w:rsidR="00870E12" w:rsidRPr="005833DD" w:rsidTr="001F3CDA">
        <w:tc>
          <w:tcPr>
            <w:tcW w:w="5000" w:type="pct"/>
          </w:tcPr>
          <w:p w:rsidR="00870E12" w:rsidRDefault="00870E12" w:rsidP="00870E12">
            <w:pPr>
              <w:pStyle w:val="LTVerzDerFragenden"/>
            </w:pPr>
            <w:r>
              <w:t>Bayerbach, Markus (AfD)</w:t>
            </w:r>
          </w:p>
        </w:tc>
      </w:tr>
      <w:tr w:rsidR="00870E12" w:rsidRPr="005833DD" w:rsidTr="001F3CDA">
        <w:tc>
          <w:tcPr>
            <w:tcW w:w="5000" w:type="pct"/>
          </w:tcPr>
          <w:p w:rsidR="00870E12" w:rsidRDefault="002D74CF" w:rsidP="00870E12">
            <w:pPr>
              <w:pStyle w:val="LTVerzDerFragendenFrage"/>
            </w:pPr>
            <w:hyperlink w:anchor="Frage_Nr_3" w:tooltip="Frage Nr 3" w:history="1">
              <w:r w:rsidR="00870E12">
                <w:rPr>
                  <w:rStyle w:val="Hyperlink"/>
                  <w:szCs w:val="24"/>
                </w:rPr>
                <w:t>Von Linksextremisten genutzte Immobilien in Bayern</w:t>
              </w:r>
              <w:r w:rsidR="00870E12">
                <w:rPr>
                  <w:rStyle w:val="Hyperlink"/>
                  <w:szCs w:val="24"/>
                </w:rPr>
                <w:tab/>
                <w:t>3</w:t>
              </w:r>
            </w:hyperlink>
          </w:p>
        </w:tc>
      </w:tr>
      <w:tr w:rsidR="00870E12" w:rsidRPr="005833DD" w:rsidTr="001F3CDA">
        <w:tc>
          <w:tcPr>
            <w:tcW w:w="5000" w:type="pct"/>
          </w:tcPr>
          <w:p w:rsidR="00870E12" w:rsidRDefault="00870E12" w:rsidP="00870E12">
            <w:pPr>
              <w:pStyle w:val="LTVerzDerFragenden"/>
            </w:pPr>
            <w:r>
              <w:t>Becher, Johannes (BÜNDNIS 90/DIE GRÜNEN)</w:t>
            </w:r>
          </w:p>
        </w:tc>
      </w:tr>
      <w:tr w:rsidR="00870E12" w:rsidRPr="005833DD" w:rsidTr="001F3CDA">
        <w:tc>
          <w:tcPr>
            <w:tcW w:w="5000" w:type="pct"/>
          </w:tcPr>
          <w:p w:rsidR="00870E12" w:rsidRDefault="002D74CF" w:rsidP="00870E12">
            <w:pPr>
              <w:pStyle w:val="LTVerzDerFragendenFrage"/>
            </w:pPr>
            <w:hyperlink w:anchor="Frage_Nr_26" w:tooltip="Frage Nr 26" w:history="1">
              <w:r w:rsidR="00870E12">
                <w:rPr>
                  <w:rStyle w:val="Hyperlink"/>
                  <w:szCs w:val="24"/>
                </w:rPr>
                <w:t>Fremdsprachensonderregelung in der Ausbildung zur Kindertagespflege</w:t>
              </w:r>
              <w:r w:rsidR="00870E12">
                <w:rPr>
                  <w:rStyle w:val="Hyperlink"/>
                  <w:szCs w:val="24"/>
                </w:rPr>
                <w:tab/>
                <w:t>26</w:t>
              </w:r>
            </w:hyperlink>
          </w:p>
        </w:tc>
      </w:tr>
      <w:tr w:rsidR="00870E12" w:rsidRPr="005833DD" w:rsidTr="001F3CDA">
        <w:tc>
          <w:tcPr>
            <w:tcW w:w="5000" w:type="pct"/>
          </w:tcPr>
          <w:p w:rsidR="00870E12" w:rsidRDefault="00870E12" w:rsidP="00870E12">
            <w:pPr>
              <w:pStyle w:val="LTVerzDerFragenden"/>
            </w:pPr>
            <w:r>
              <w:t>Bergmüller, Franz (AfD)</w:t>
            </w:r>
          </w:p>
        </w:tc>
      </w:tr>
      <w:tr w:rsidR="00870E12" w:rsidRPr="005833DD" w:rsidTr="001F3CDA">
        <w:tc>
          <w:tcPr>
            <w:tcW w:w="5000" w:type="pct"/>
          </w:tcPr>
          <w:p w:rsidR="00870E12" w:rsidRDefault="002D74CF" w:rsidP="00870E12">
            <w:pPr>
              <w:pStyle w:val="LTVerzDerFragendenFrage"/>
            </w:pPr>
            <w:hyperlink w:anchor="Frage_Nr_3" w:tooltip="Frage Nr 3" w:history="1">
              <w:r w:rsidR="00870E12">
                <w:rPr>
                  <w:rStyle w:val="Hyperlink"/>
                  <w:szCs w:val="24"/>
                </w:rPr>
                <w:t>Von Linksextremisten genutzte Immobilien in Bayern</w:t>
              </w:r>
              <w:r w:rsidR="00870E12">
                <w:rPr>
                  <w:rStyle w:val="Hyperlink"/>
                  <w:szCs w:val="24"/>
                </w:rPr>
                <w:tab/>
                <w:t>3</w:t>
              </w:r>
            </w:hyperlink>
          </w:p>
        </w:tc>
      </w:tr>
      <w:tr w:rsidR="00870E12" w:rsidRPr="005833DD" w:rsidTr="001F3CDA">
        <w:tc>
          <w:tcPr>
            <w:tcW w:w="5000" w:type="pct"/>
          </w:tcPr>
          <w:p w:rsidR="00870E12" w:rsidRDefault="002D74CF" w:rsidP="00870E12">
            <w:pPr>
              <w:pStyle w:val="LTVerzDerFragendenFrage"/>
            </w:pPr>
            <w:hyperlink w:anchor="Frage_Nr_4" w:tooltip="Frage Nr 4" w:history="1">
              <w:r w:rsidR="00870E12">
                <w:rPr>
                  <w:rStyle w:val="Hyperlink"/>
                  <w:szCs w:val="24"/>
                </w:rPr>
                <w:t>Auskunft der Meldebehörden nach § 50 Bundesmeldegesetz zum Zweck der Wahlwerbung</w:t>
              </w:r>
              <w:r w:rsidR="00870E12">
                <w:rPr>
                  <w:rStyle w:val="Hyperlink"/>
                  <w:szCs w:val="24"/>
                </w:rPr>
                <w:tab/>
                <w:t>4</w:t>
              </w:r>
            </w:hyperlink>
          </w:p>
        </w:tc>
      </w:tr>
      <w:tr w:rsidR="00870E12" w:rsidRPr="005833DD" w:rsidTr="001F3CDA">
        <w:tc>
          <w:tcPr>
            <w:tcW w:w="5000" w:type="pct"/>
          </w:tcPr>
          <w:p w:rsidR="00870E12" w:rsidRDefault="00DB5FA1" w:rsidP="00870E12">
            <w:pPr>
              <w:pStyle w:val="LTVerzDerFragenden"/>
            </w:pPr>
            <w:r>
              <w:t>Bozoğlu</w:t>
            </w:r>
            <w:r w:rsidR="00870E12">
              <w:t>, Cemal (BÜNDNIS 90/DIE GRÜNEN)</w:t>
            </w:r>
          </w:p>
        </w:tc>
      </w:tr>
      <w:tr w:rsidR="00870E12" w:rsidRPr="005833DD" w:rsidTr="001F3CDA">
        <w:tc>
          <w:tcPr>
            <w:tcW w:w="5000" w:type="pct"/>
          </w:tcPr>
          <w:p w:rsidR="00870E12" w:rsidRDefault="002D74CF" w:rsidP="00870E12">
            <w:pPr>
              <w:pStyle w:val="LTVerzDerFragendenFrage"/>
            </w:pPr>
            <w:hyperlink w:anchor="Frage_Nr_5" w:tooltip="Frage Nr 5" w:history="1">
              <w:r w:rsidR="00870E12">
                <w:rPr>
                  <w:rStyle w:val="Hyperlink"/>
                  <w:szCs w:val="24"/>
                </w:rPr>
                <w:t xml:space="preserve">Paramilitärisches Training des Vereins UNITER und bundesweite </w:t>
              </w:r>
              <w:r w:rsidR="002A00C6">
                <w:rPr>
                  <w:rStyle w:val="Hyperlink"/>
                  <w:szCs w:val="24"/>
                </w:rPr>
                <w:br/>
              </w:r>
              <w:r w:rsidR="00870E12">
                <w:rPr>
                  <w:rStyle w:val="Hyperlink"/>
                  <w:szCs w:val="24"/>
                </w:rPr>
                <w:t>Hausdurchsuchungen</w:t>
              </w:r>
              <w:r w:rsidR="00870E12">
                <w:rPr>
                  <w:rStyle w:val="Hyperlink"/>
                  <w:szCs w:val="24"/>
                </w:rPr>
                <w:tab/>
                <w:t>5</w:t>
              </w:r>
            </w:hyperlink>
          </w:p>
        </w:tc>
      </w:tr>
      <w:tr w:rsidR="00870E12" w:rsidRPr="005833DD" w:rsidTr="001F3CDA">
        <w:tc>
          <w:tcPr>
            <w:tcW w:w="5000" w:type="pct"/>
          </w:tcPr>
          <w:p w:rsidR="00870E12" w:rsidRDefault="00DB5FA1" w:rsidP="00870E12">
            <w:pPr>
              <w:pStyle w:val="LTVerzDerFragenden"/>
            </w:pPr>
            <w:r>
              <w:t xml:space="preserve">von </w:t>
            </w:r>
            <w:r w:rsidR="00870E12">
              <w:t>Brunn, Florian (SPD)</w:t>
            </w:r>
          </w:p>
        </w:tc>
      </w:tr>
      <w:tr w:rsidR="00870E12" w:rsidRPr="005833DD" w:rsidTr="001F3CDA">
        <w:tc>
          <w:tcPr>
            <w:tcW w:w="5000" w:type="pct"/>
          </w:tcPr>
          <w:p w:rsidR="00870E12" w:rsidRDefault="002D74CF" w:rsidP="00870E12">
            <w:pPr>
              <w:pStyle w:val="LTVerzDerFragendenFrage"/>
            </w:pPr>
            <w:hyperlink w:anchor="Frage_Nr_37" w:tooltip="Frage Nr 37" w:history="1">
              <w:r w:rsidR="00870E12">
                <w:rPr>
                  <w:rStyle w:val="Hyperlink"/>
                  <w:szCs w:val="24"/>
                </w:rPr>
                <w:t xml:space="preserve">Situation und Pläne bezüglich der Haunerschen Kinderklinik bzw. </w:t>
              </w:r>
              <w:r w:rsidR="002A00C6">
                <w:rPr>
                  <w:rStyle w:val="Hyperlink"/>
                  <w:szCs w:val="24"/>
                </w:rPr>
                <w:br/>
              </w:r>
              <w:r w:rsidR="00870E12">
                <w:rPr>
                  <w:rStyle w:val="Hyperlink"/>
                  <w:szCs w:val="24"/>
                </w:rPr>
                <w:t>Kinderpoliklinik in München</w:t>
              </w:r>
              <w:r w:rsidR="00870E12">
                <w:rPr>
                  <w:rStyle w:val="Hyperlink"/>
                  <w:szCs w:val="24"/>
                </w:rPr>
                <w:tab/>
                <w:t>37</w:t>
              </w:r>
            </w:hyperlink>
          </w:p>
        </w:tc>
      </w:tr>
      <w:tr w:rsidR="00870E12" w:rsidRPr="005833DD" w:rsidTr="001F3CDA">
        <w:tc>
          <w:tcPr>
            <w:tcW w:w="5000" w:type="pct"/>
          </w:tcPr>
          <w:p w:rsidR="00870E12" w:rsidRDefault="00870E12" w:rsidP="00870E12">
            <w:pPr>
              <w:pStyle w:val="LTVerzDerFragenden"/>
            </w:pPr>
            <w:r>
              <w:t>Dr. Büchler, Markus (BÜNDNIS 90/DIE GRÜNEN)</w:t>
            </w:r>
          </w:p>
        </w:tc>
      </w:tr>
      <w:tr w:rsidR="00870E12" w:rsidRPr="005833DD" w:rsidTr="001F3CDA">
        <w:tc>
          <w:tcPr>
            <w:tcW w:w="5000" w:type="pct"/>
          </w:tcPr>
          <w:p w:rsidR="00870E12" w:rsidRDefault="002D74CF" w:rsidP="00870E12">
            <w:pPr>
              <w:pStyle w:val="LTVerzDerFragendenFrage"/>
            </w:pPr>
            <w:hyperlink w:anchor="Frage_Nr_16" w:tooltip="Frage Nr 16" w:history="1">
              <w:r w:rsidR="00870E12">
                <w:rPr>
                  <w:rStyle w:val="Hyperlink"/>
                  <w:szCs w:val="24"/>
                </w:rPr>
                <w:t>Zusätzliche S-Bahn-Verkehre über den Nordring München</w:t>
              </w:r>
              <w:r w:rsidR="00870E12">
                <w:rPr>
                  <w:rStyle w:val="Hyperlink"/>
                  <w:szCs w:val="24"/>
                </w:rPr>
                <w:tab/>
                <w:t>16</w:t>
              </w:r>
            </w:hyperlink>
          </w:p>
        </w:tc>
      </w:tr>
      <w:tr w:rsidR="00870E12" w:rsidRPr="005833DD" w:rsidTr="001F3CDA">
        <w:tc>
          <w:tcPr>
            <w:tcW w:w="5000" w:type="pct"/>
          </w:tcPr>
          <w:p w:rsidR="00870E12" w:rsidRDefault="00870E12" w:rsidP="00870E12">
            <w:pPr>
              <w:pStyle w:val="LTVerzDerFragenden"/>
            </w:pPr>
            <w:r>
              <w:t>Celina, Kerstin (BÜNDNIS 90/DIE GRÜNEN)</w:t>
            </w:r>
          </w:p>
        </w:tc>
      </w:tr>
      <w:tr w:rsidR="00870E12" w:rsidRPr="005833DD" w:rsidTr="001F3CDA">
        <w:tc>
          <w:tcPr>
            <w:tcW w:w="5000" w:type="pct"/>
          </w:tcPr>
          <w:p w:rsidR="00870E12" w:rsidRDefault="002D74CF" w:rsidP="00870E12">
            <w:pPr>
              <w:pStyle w:val="LTVerzDerFragendenFrage"/>
            </w:pPr>
            <w:hyperlink w:anchor="Frage_Nr_58" w:tooltip="Frage Nr 58" w:history="1">
              <w:r w:rsidR="00870E12">
                <w:rPr>
                  <w:rStyle w:val="Hyperlink"/>
                  <w:szCs w:val="24"/>
                </w:rPr>
                <w:t>Kriterien der Unterbringung nach dem Psychisch-Kranken-Hilfe-Gesetz</w:t>
              </w:r>
              <w:r w:rsidR="00870E12">
                <w:rPr>
                  <w:rStyle w:val="Hyperlink"/>
                  <w:szCs w:val="24"/>
                </w:rPr>
                <w:tab/>
                <w:t>58</w:t>
              </w:r>
            </w:hyperlink>
          </w:p>
        </w:tc>
      </w:tr>
      <w:tr w:rsidR="00870E12" w:rsidRPr="005833DD" w:rsidTr="001F3CDA">
        <w:tc>
          <w:tcPr>
            <w:tcW w:w="5000" w:type="pct"/>
          </w:tcPr>
          <w:p w:rsidR="00870E12" w:rsidRDefault="00870E12" w:rsidP="00870E12">
            <w:pPr>
              <w:pStyle w:val="LTVerzDerFragenden"/>
            </w:pPr>
            <w:r>
              <w:t>Deisenhofer, Maximilian (BÜNDNIS 90/DIE GRÜNEN)</w:t>
            </w:r>
          </w:p>
        </w:tc>
      </w:tr>
      <w:tr w:rsidR="00870E12" w:rsidRPr="005833DD" w:rsidTr="001F3CDA">
        <w:tc>
          <w:tcPr>
            <w:tcW w:w="5000" w:type="pct"/>
          </w:tcPr>
          <w:p w:rsidR="00870E12" w:rsidRDefault="002D74CF" w:rsidP="00870E12">
            <w:pPr>
              <w:pStyle w:val="LTVerzDerFragendenFrage"/>
            </w:pPr>
            <w:hyperlink w:anchor="Frage_Nr_17" w:tooltip="Frage Nr 17" w:history="1">
              <w:r w:rsidR="00870E12">
                <w:rPr>
                  <w:rStyle w:val="Hyperlink"/>
                  <w:szCs w:val="24"/>
                </w:rPr>
                <w:t>Investitionen in den Straßenbau in Schwaben</w:t>
              </w:r>
              <w:r w:rsidR="00870E12">
                <w:rPr>
                  <w:rStyle w:val="Hyperlink"/>
                  <w:szCs w:val="24"/>
                </w:rPr>
                <w:tab/>
                <w:t>17</w:t>
              </w:r>
            </w:hyperlink>
          </w:p>
        </w:tc>
      </w:tr>
      <w:tr w:rsidR="00870E12" w:rsidRPr="005833DD" w:rsidTr="001F3CDA">
        <w:tc>
          <w:tcPr>
            <w:tcW w:w="5000" w:type="pct"/>
          </w:tcPr>
          <w:p w:rsidR="00870E12" w:rsidRDefault="00870E12" w:rsidP="00870E12">
            <w:pPr>
              <w:pStyle w:val="LTVerzDerFragenden"/>
            </w:pPr>
            <w:r>
              <w:t>Demirel, Gülseren (BÜNDNIS 90/DIE GRÜNEN)</w:t>
            </w:r>
          </w:p>
        </w:tc>
      </w:tr>
      <w:tr w:rsidR="00870E12" w:rsidRPr="005833DD" w:rsidTr="001F3CDA">
        <w:tc>
          <w:tcPr>
            <w:tcW w:w="5000" w:type="pct"/>
          </w:tcPr>
          <w:p w:rsidR="00870E12" w:rsidRDefault="002D74CF" w:rsidP="00870E12">
            <w:pPr>
              <w:pStyle w:val="LTVerzDerFragendenFrage"/>
            </w:pPr>
            <w:hyperlink w:anchor="Frage_Nr_6" w:tooltip="Frage Nr 6" w:history="1">
              <w:r w:rsidR="00870E12">
                <w:rPr>
                  <w:rStyle w:val="Hyperlink"/>
                  <w:szCs w:val="24"/>
                </w:rPr>
                <w:t>Sammelabschiebung nach Afghanistan am 12.02.2020</w:t>
              </w:r>
              <w:r w:rsidR="00870E12">
                <w:rPr>
                  <w:rStyle w:val="Hyperlink"/>
                  <w:szCs w:val="24"/>
                </w:rPr>
                <w:tab/>
                <w:t>6</w:t>
              </w:r>
            </w:hyperlink>
          </w:p>
        </w:tc>
      </w:tr>
      <w:tr w:rsidR="00870E12" w:rsidRPr="005833DD" w:rsidTr="001F3CDA">
        <w:tc>
          <w:tcPr>
            <w:tcW w:w="5000" w:type="pct"/>
          </w:tcPr>
          <w:p w:rsidR="00870E12" w:rsidRDefault="00870E12" w:rsidP="00870E12">
            <w:pPr>
              <w:pStyle w:val="LTVerzDerFragenden"/>
            </w:pPr>
            <w:r>
              <w:t>Ebner-Steiner, Katrin (AfD)</w:t>
            </w:r>
          </w:p>
        </w:tc>
      </w:tr>
      <w:tr w:rsidR="00870E12" w:rsidRPr="005833DD" w:rsidTr="001F3CDA">
        <w:tc>
          <w:tcPr>
            <w:tcW w:w="5000" w:type="pct"/>
          </w:tcPr>
          <w:p w:rsidR="00870E12" w:rsidRDefault="002D74CF" w:rsidP="00870E12">
            <w:pPr>
              <w:pStyle w:val="LTVerzDerFragendenFrage"/>
            </w:pPr>
            <w:hyperlink w:anchor="Frage_Nr_41" w:tooltip="Frage Nr 41" w:history="1">
              <w:r w:rsidR="00870E12">
                <w:rPr>
                  <w:rStyle w:val="Hyperlink"/>
                  <w:szCs w:val="24"/>
                </w:rPr>
                <w:t>Aufwendungen für die Durchführung der Münchner Sicherheitskonferenz</w:t>
              </w:r>
              <w:r w:rsidR="00870E12">
                <w:rPr>
                  <w:rStyle w:val="Hyperlink"/>
                  <w:szCs w:val="24"/>
                </w:rPr>
                <w:tab/>
                <w:t>41</w:t>
              </w:r>
            </w:hyperlink>
          </w:p>
        </w:tc>
      </w:tr>
      <w:tr w:rsidR="00870E12" w:rsidRPr="005833DD" w:rsidTr="001F3CDA">
        <w:tc>
          <w:tcPr>
            <w:tcW w:w="5000" w:type="pct"/>
          </w:tcPr>
          <w:p w:rsidR="00870E12" w:rsidRDefault="00870E12" w:rsidP="00870E12">
            <w:pPr>
              <w:pStyle w:val="LTVerzDerFragenden"/>
            </w:pPr>
            <w:r>
              <w:t>Fehlner, Martina (SPD)</w:t>
            </w:r>
          </w:p>
        </w:tc>
      </w:tr>
      <w:tr w:rsidR="00870E12" w:rsidRPr="005833DD" w:rsidTr="001F3CDA">
        <w:tc>
          <w:tcPr>
            <w:tcW w:w="5000" w:type="pct"/>
          </w:tcPr>
          <w:p w:rsidR="00870E12" w:rsidRDefault="002D74CF" w:rsidP="00870E12">
            <w:pPr>
              <w:pStyle w:val="LTVerzDerFragendenFrage"/>
            </w:pPr>
            <w:hyperlink w:anchor="Frage_Nr_18" w:tooltip="Frage Nr 18" w:history="1">
              <w:r w:rsidR="00870E12">
                <w:rPr>
                  <w:rStyle w:val="Hyperlink"/>
                  <w:szCs w:val="24"/>
                </w:rPr>
                <w:t>Bayerische Elektromobilitäts-Strategie</w:t>
              </w:r>
              <w:r w:rsidR="00870E12">
                <w:rPr>
                  <w:rStyle w:val="Hyperlink"/>
                  <w:szCs w:val="24"/>
                </w:rPr>
                <w:tab/>
                <w:t>18</w:t>
              </w:r>
            </w:hyperlink>
          </w:p>
        </w:tc>
      </w:tr>
      <w:tr w:rsidR="00870E12" w:rsidRPr="005833DD" w:rsidTr="001F3CDA">
        <w:tc>
          <w:tcPr>
            <w:tcW w:w="5000" w:type="pct"/>
          </w:tcPr>
          <w:p w:rsidR="00870E12" w:rsidRDefault="00870E12" w:rsidP="00870E12">
            <w:pPr>
              <w:pStyle w:val="LTVerzDerFragenden"/>
            </w:pPr>
            <w:r>
              <w:t>Fischbach, Matthias (FDP)</w:t>
            </w:r>
          </w:p>
        </w:tc>
      </w:tr>
      <w:tr w:rsidR="00870E12" w:rsidRPr="005833DD" w:rsidTr="001F3CDA">
        <w:tc>
          <w:tcPr>
            <w:tcW w:w="5000" w:type="pct"/>
          </w:tcPr>
          <w:p w:rsidR="00870E12" w:rsidRDefault="002D74CF" w:rsidP="00870E12">
            <w:pPr>
              <w:pStyle w:val="LTVerzDerFragendenFrage"/>
            </w:pPr>
            <w:hyperlink w:anchor="Frage_Nr_27" w:tooltip="Frage Nr 27" w:history="1">
              <w:r w:rsidR="00870E12">
                <w:rPr>
                  <w:rStyle w:val="Hyperlink"/>
                  <w:szCs w:val="24"/>
                </w:rPr>
                <w:t>Stand der Umsetzung des DigitalPakt Schule</w:t>
              </w:r>
              <w:r w:rsidR="00870E12">
                <w:rPr>
                  <w:rStyle w:val="Hyperlink"/>
                  <w:szCs w:val="24"/>
                </w:rPr>
                <w:tab/>
                <w:t>27</w:t>
              </w:r>
            </w:hyperlink>
          </w:p>
        </w:tc>
      </w:tr>
      <w:tr w:rsidR="00870E12" w:rsidRPr="005833DD" w:rsidTr="001F3CDA">
        <w:tc>
          <w:tcPr>
            <w:tcW w:w="5000" w:type="pct"/>
          </w:tcPr>
          <w:p w:rsidR="00870E12" w:rsidRDefault="00870E12" w:rsidP="00870E12">
            <w:pPr>
              <w:pStyle w:val="LTVerzDerFragenden"/>
            </w:pPr>
            <w:r>
              <w:t>Flisek, Christian (SPD)</w:t>
            </w:r>
          </w:p>
        </w:tc>
      </w:tr>
      <w:tr w:rsidR="00870E12" w:rsidRPr="005833DD" w:rsidTr="001F3CDA">
        <w:tc>
          <w:tcPr>
            <w:tcW w:w="5000" w:type="pct"/>
          </w:tcPr>
          <w:p w:rsidR="00870E12" w:rsidRDefault="002D74CF" w:rsidP="00870E12">
            <w:pPr>
              <w:pStyle w:val="LTVerzDerFragendenFrage"/>
            </w:pPr>
            <w:hyperlink w:anchor="Frage_Nr_7" w:tooltip="Frage Nr 7" w:history="1">
              <w:r w:rsidR="00870E12">
                <w:rPr>
                  <w:rStyle w:val="Hyperlink"/>
                  <w:szCs w:val="24"/>
                </w:rPr>
                <w:t>Beratungs- und Integrationsrichtlinie</w:t>
              </w:r>
              <w:r w:rsidR="00870E12">
                <w:rPr>
                  <w:rStyle w:val="Hyperlink"/>
                  <w:szCs w:val="24"/>
                </w:rPr>
                <w:tab/>
                <w:t>7</w:t>
              </w:r>
            </w:hyperlink>
          </w:p>
        </w:tc>
      </w:tr>
      <w:tr w:rsidR="00870E12" w:rsidRPr="005833DD" w:rsidTr="001F3CDA">
        <w:tc>
          <w:tcPr>
            <w:tcW w:w="5000" w:type="pct"/>
          </w:tcPr>
          <w:p w:rsidR="00870E12" w:rsidRDefault="00870E12" w:rsidP="00870E12">
            <w:pPr>
              <w:pStyle w:val="LTVerzDerFragenden"/>
            </w:pPr>
            <w:r>
              <w:t>Franke, Anne (BÜNDNIS 90/DIE GRÜNEN)</w:t>
            </w:r>
          </w:p>
        </w:tc>
      </w:tr>
      <w:tr w:rsidR="00870E12" w:rsidRPr="005833DD" w:rsidTr="001F3CDA">
        <w:tc>
          <w:tcPr>
            <w:tcW w:w="5000" w:type="pct"/>
          </w:tcPr>
          <w:p w:rsidR="00870E12" w:rsidRDefault="002D74CF" w:rsidP="00870E12">
            <w:pPr>
              <w:pStyle w:val="LTVerzDerFragendenFrage"/>
            </w:pPr>
            <w:hyperlink w:anchor="Frage_Nr_28" w:tooltip="Frage Nr 28" w:history="1">
              <w:r w:rsidR="00870E12">
                <w:rPr>
                  <w:rStyle w:val="Hyperlink"/>
                  <w:szCs w:val="24"/>
                </w:rPr>
                <w:t>Mehrarbeit für Lehrer im Landkreis Starnberg</w:t>
              </w:r>
              <w:r w:rsidR="00870E12">
                <w:rPr>
                  <w:rStyle w:val="Hyperlink"/>
                  <w:szCs w:val="24"/>
                </w:rPr>
                <w:tab/>
                <w:t>28</w:t>
              </w:r>
            </w:hyperlink>
          </w:p>
        </w:tc>
      </w:tr>
      <w:tr w:rsidR="00870E12" w:rsidRPr="005833DD" w:rsidTr="001F3CDA">
        <w:tc>
          <w:tcPr>
            <w:tcW w:w="5000" w:type="pct"/>
          </w:tcPr>
          <w:p w:rsidR="00870E12" w:rsidRDefault="00870E12" w:rsidP="00870E12">
            <w:pPr>
              <w:pStyle w:val="LTVerzDerFragenden"/>
            </w:pPr>
            <w:r>
              <w:t>Friedl, Patrick (BÜNDNIS 90/DIE GRÜNEN)</w:t>
            </w:r>
          </w:p>
        </w:tc>
      </w:tr>
      <w:tr w:rsidR="00870E12" w:rsidRPr="005833DD" w:rsidTr="001F3CDA">
        <w:tc>
          <w:tcPr>
            <w:tcW w:w="5000" w:type="pct"/>
          </w:tcPr>
          <w:p w:rsidR="00870E12" w:rsidRDefault="002D74CF" w:rsidP="00870E12">
            <w:pPr>
              <w:pStyle w:val="LTVerzDerFragendenFrage"/>
            </w:pPr>
            <w:hyperlink w:anchor="Frage_Nr_50" w:tooltip="Frage Nr 50" w:history="1">
              <w:r w:rsidR="00870E12">
                <w:rPr>
                  <w:rStyle w:val="Hyperlink"/>
                  <w:szCs w:val="24"/>
                </w:rPr>
                <w:t>Managemen</w:t>
              </w:r>
              <w:r w:rsidR="00305719">
                <w:rPr>
                  <w:rStyle w:val="Hyperlink"/>
                  <w:szCs w:val="24"/>
                </w:rPr>
                <w:t>tpläne für Natura 2000-Gebiete –</w:t>
              </w:r>
              <w:r w:rsidR="00870E12">
                <w:rPr>
                  <w:rStyle w:val="Hyperlink"/>
                  <w:szCs w:val="24"/>
                </w:rPr>
                <w:t xml:space="preserve"> Einhaltung der EU-Vorgaben</w:t>
              </w:r>
              <w:r w:rsidR="00870E12">
                <w:rPr>
                  <w:rStyle w:val="Hyperlink"/>
                  <w:szCs w:val="24"/>
                </w:rPr>
                <w:tab/>
                <w:t>50</w:t>
              </w:r>
            </w:hyperlink>
          </w:p>
        </w:tc>
      </w:tr>
      <w:tr w:rsidR="00870E12" w:rsidRPr="005833DD" w:rsidTr="001F3CDA">
        <w:tc>
          <w:tcPr>
            <w:tcW w:w="5000" w:type="pct"/>
          </w:tcPr>
          <w:p w:rsidR="00870E12" w:rsidRDefault="00870E12" w:rsidP="00870E12">
            <w:pPr>
              <w:pStyle w:val="LTVerzDerFragenden"/>
            </w:pPr>
            <w:r>
              <w:t>Ganserer, Markus (Tessa) (BÜNDNIS 90/DIE GRÜNEN)</w:t>
            </w:r>
          </w:p>
        </w:tc>
      </w:tr>
      <w:tr w:rsidR="00870E12" w:rsidRPr="005833DD" w:rsidTr="001F3CDA">
        <w:tc>
          <w:tcPr>
            <w:tcW w:w="5000" w:type="pct"/>
          </w:tcPr>
          <w:p w:rsidR="00870E12" w:rsidRDefault="002D74CF" w:rsidP="00870E12">
            <w:pPr>
              <w:pStyle w:val="LTVerzDerFragendenFrage"/>
            </w:pPr>
            <w:hyperlink w:anchor="Frage_Nr_42" w:tooltip="Frage Nr 42" w:history="1">
              <w:r w:rsidR="00870E12">
                <w:rPr>
                  <w:rStyle w:val="Hyperlink"/>
                  <w:szCs w:val="24"/>
                </w:rPr>
                <w:t>Vollzug Bayerisches Reisekostengesetz</w:t>
              </w:r>
              <w:r w:rsidR="00870E12">
                <w:rPr>
                  <w:rStyle w:val="Hyperlink"/>
                  <w:szCs w:val="24"/>
                </w:rPr>
                <w:tab/>
                <w:t>42</w:t>
              </w:r>
            </w:hyperlink>
          </w:p>
        </w:tc>
      </w:tr>
      <w:tr w:rsidR="00870E12" w:rsidRPr="005833DD" w:rsidTr="001F3CDA">
        <w:tc>
          <w:tcPr>
            <w:tcW w:w="5000" w:type="pct"/>
          </w:tcPr>
          <w:p w:rsidR="00870E12" w:rsidRDefault="00870E12" w:rsidP="00870E12">
            <w:pPr>
              <w:pStyle w:val="LTVerzDerFragenden"/>
            </w:pPr>
            <w:r>
              <w:t>Gehring, Thomas (BÜNDNIS 90/DIE GRÜNEN)</w:t>
            </w:r>
          </w:p>
        </w:tc>
      </w:tr>
      <w:tr w:rsidR="00870E12" w:rsidRPr="005833DD" w:rsidTr="001F3CDA">
        <w:tc>
          <w:tcPr>
            <w:tcW w:w="5000" w:type="pct"/>
          </w:tcPr>
          <w:p w:rsidR="00870E12" w:rsidRDefault="002D74CF" w:rsidP="00870E12">
            <w:pPr>
              <w:pStyle w:val="LTVerzDerFragendenFrage"/>
            </w:pPr>
            <w:hyperlink w:anchor="Frage_Nr_29" w:tooltip="Frage Nr 29" w:history="1">
              <w:r w:rsidR="00870E12">
                <w:rPr>
                  <w:rStyle w:val="Hyperlink"/>
                  <w:szCs w:val="24"/>
                </w:rPr>
                <w:t>Personalkostenzuschüsse für geduldete Lehrkräfte</w:t>
              </w:r>
              <w:r w:rsidR="00870E12">
                <w:rPr>
                  <w:rStyle w:val="Hyperlink"/>
                  <w:szCs w:val="24"/>
                </w:rPr>
                <w:tab/>
                <w:t>29</w:t>
              </w:r>
            </w:hyperlink>
          </w:p>
        </w:tc>
      </w:tr>
      <w:tr w:rsidR="00870E12" w:rsidRPr="005833DD" w:rsidTr="001F3CDA">
        <w:tc>
          <w:tcPr>
            <w:tcW w:w="5000" w:type="pct"/>
          </w:tcPr>
          <w:p w:rsidR="00870E12" w:rsidRDefault="00870E12" w:rsidP="00870E12">
            <w:pPr>
              <w:pStyle w:val="LTVerzDerFragenden"/>
            </w:pPr>
            <w:r>
              <w:t>Graupner, Richard (AfD)</w:t>
            </w:r>
          </w:p>
        </w:tc>
      </w:tr>
      <w:tr w:rsidR="00870E12" w:rsidRPr="005833DD" w:rsidTr="001F3CDA">
        <w:tc>
          <w:tcPr>
            <w:tcW w:w="5000" w:type="pct"/>
          </w:tcPr>
          <w:p w:rsidR="00870E12" w:rsidRDefault="002D74CF" w:rsidP="00870E12">
            <w:pPr>
              <w:pStyle w:val="LTVerzDerFragendenFrage"/>
            </w:pPr>
            <w:hyperlink w:anchor="Frage_Nr_8" w:tooltip="Frage Nr 8" w:history="1">
              <w:r w:rsidR="00870E12">
                <w:rPr>
                  <w:rStyle w:val="Hyperlink"/>
                  <w:szCs w:val="24"/>
                </w:rPr>
                <w:t xml:space="preserve">Nachfrage zur Antwort der Staatsregierung auf Anfrage zum Plenum anlässlich </w:t>
              </w:r>
              <w:r w:rsidR="00305719">
                <w:rPr>
                  <w:rStyle w:val="Hyperlink"/>
                  <w:szCs w:val="24"/>
                </w:rPr>
                <w:br/>
              </w:r>
              <w:r w:rsidR="00870E12">
                <w:rPr>
                  <w:rStyle w:val="Hyperlink"/>
                  <w:szCs w:val="24"/>
                </w:rPr>
                <w:t>der Plenarwoche in der 7. KW 2020 des Abgeordneten Christoph Maier</w:t>
              </w:r>
              <w:r w:rsidR="00870E12">
                <w:rPr>
                  <w:rStyle w:val="Hyperlink"/>
                  <w:szCs w:val="24"/>
                </w:rPr>
                <w:tab/>
                <w:t>8</w:t>
              </w:r>
            </w:hyperlink>
          </w:p>
        </w:tc>
      </w:tr>
      <w:tr w:rsidR="00870E12" w:rsidRPr="005833DD" w:rsidTr="001F3CDA">
        <w:tc>
          <w:tcPr>
            <w:tcW w:w="5000" w:type="pct"/>
          </w:tcPr>
          <w:p w:rsidR="00870E12" w:rsidRDefault="00870E12" w:rsidP="00870E12">
            <w:pPr>
              <w:pStyle w:val="LTVerzDerFragenden"/>
            </w:pPr>
            <w:r>
              <w:t>Hartmann, Ludwig (BÜNDNIS 90/DIE GRÜNEN)</w:t>
            </w:r>
          </w:p>
        </w:tc>
      </w:tr>
      <w:tr w:rsidR="00870E12" w:rsidRPr="005833DD" w:rsidTr="001F3CDA">
        <w:tc>
          <w:tcPr>
            <w:tcW w:w="5000" w:type="pct"/>
          </w:tcPr>
          <w:p w:rsidR="00870E12" w:rsidRDefault="002D74CF" w:rsidP="00870E12">
            <w:pPr>
              <w:pStyle w:val="LTVerzDerFragendenFrage"/>
            </w:pPr>
            <w:hyperlink w:anchor="Frage_Nr_53" w:tooltip="Frage Nr 53" w:history="1">
              <w:r w:rsidR="00870E12">
                <w:rPr>
                  <w:rStyle w:val="Hyperlink"/>
                  <w:szCs w:val="24"/>
                </w:rPr>
                <w:t>Bioquote für Lebensmittel in staatlichen Kantinen</w:t>
              </w:r>
              <w:r w:rsidR="00870E12">
                <w:rPr>
                  <w:rStyle w:val="Hyperlink"/>
                  <w:szCs w:val="24"/>
                </w:rPr>
                <w:tab/>
                <w:t>53</w:t>
              </w:r>
            </w:hyperlink>
          </w:p>
        </w:tc>
      </w:tr>
      <w:tr w:rsidR="00870E12" w:rsidRPr="005833DD" w:rsidTr="001F3CDA">
        <w:tc>
          <w:tcPr>
            <w:tcW w:w="5000" w:type="pct"/>
          </w:tcPr>
          <w:p w:rsidR="00870E12" w:rsidRDefault="00870E12" w:rsidP="00870E12">
            <w:pPr>
              <w:pStyle w:val="LTVerzDerFragenden"/>
            </w:pPr>
            <w:r>
              <w:t>Haubrich, Christina (BÜNDNIS 90/DIE GRÜNEN)</w:t>
            </w:r>
          </w:p>
        </w:tc>
      </w:tr>
      <w:tr w:rsidR="00870E12" w:rsidRPr="005833DD" w:rsidTr="001F3CDA">
        <w:tc>
          <w:tcPr>
            <w:tcW w:w="5000" w:type="pct"/>
          </w:tcPr>
          <w:p w:rsidR="00870E12" w:rsidRDefault="002D74CF" w:rsidP="00870E12">
            <w:pPr>
              <w:pStyle w:val="LTVerzDerFragendenFrage"/>
            </w:pPr>
            <w:hyperlink w:anchor="Frage_Nr_30" w:tooltip="Frage Nr 30" w:history="1">
              <w:r w:rsidR="00870E12">
                <w:rPr>
                  <w:rStyle w:val="Hyperlink"/>
                  <w:szCs w:val="24"/>
                </w:rPr>
                <w:t>Zeitaufwand der Lehrkräfte an Grund-, Mittel- und Förderschulen für Abordnungen</w:t>
              </w:r>
              <w:r w:rsidR="00870E12">
                <w:rPr>
                  <w:rStyle w:val="Hyperlink"/>
                  <w:szCs w:val="24"/>
                </w:rPr>
                <w:tab/>
                <w:t>30</w:t>
              </w:r>
            </w:hyperlink>
          </w:p>
        </w:tc>
      </w:tr>
      <w:tr w:rsidR="00870E12" w:rsidRPr="005833DD" w:rsidTr="001F3CDA">
        <w:tc>
          <w:tcPr>
            <w:tcW w:w="5000" w:type="pct"/>
          </w:tcPr>
          <w:p w:rsidR="00870E12" w:rsidRDefault="00870E12" w:rsidP="00870E12">
            <w:pPr>
              <w:pStyle w:val="LTVerzDerFragenden"/>
            </w:pPr>
            <w:r>
              <w:t>Dr. Heubisch, Wolfgang (FDP)</w:t>
            </w:r>
          </w:p>
        </w:tc>
      </w:tr>
      <w:tr w:rsidR="00870E12" w:rsidRPr="005833DD" w:rsidTr="001F3CDA">
        <w:tc>
          <w:tcPr>
            <w:tcW w:w="5000" w:type="pct"/>
          </w:tcPr>
          <w:p w:rsidR="00870E12" w:rsidRDefault="002D74CF" w:rsidP="00870E12">
            <w:pPr>
              <w:pStyle w:val="LTVerzDerFragendenFrage"/>
            </w:pPr>
            <w:hyperlink w:anchor="Frage_Nr_1" w:tooltip="Frage Nr 1" w:history="1">
              <w:r w:rsidR="00870E12">
                <w:rPr>
                  <w:rStyle w:val="Hyperlink"/>
                  <w:szCs w:val="24"/>
                </w:rPr>
                <w:t>Kosten und Nutzen des Hightech Summit</w:t>
              </w:r>
              <w:r w:rsidR="00870E12">
                <w:rPr>
                  <w:rStyle w:val="Hyperlink"/>
                  <w:szCs w:val="24"/>
                </w:rPr>
                <w:tab/>
                <w:t>1</w:t>
              </w:r>
            </w:hyperlink>
          </w:p>
        </w:tc>
      </w:tr>
      <w:tr w:rsidR="00870E12" w:rsidRPr="005833DD" w:rsidTr="001F3CDA">
        <w:tc>
          <w:tcPr>
            <w:tcW w:w="5000" w:type="pct"/>
          </w:tcPr>
          <w:p w:rsidR="00870E12" w:rsidRDefault="00870E12" w:rsidP="00870E12">
            <w:pPr>
              <w:pStyle w:val="LTVerzDerFragenden"/>
            </w:pPr>
            <w:r>
              <w:t>Hierneis, Christian (BÜNDNIS 90/DIE GRÜNEN)</w:t>
            </w:r>
          </w:p>
        </w:tc>
      </w:tr>
      <w:tr w:rsidR="00870E12" w:rsidRPr="005833DD" w:rsidTr="001F3CDA">
        <w:tc>
          <w:tcPr>
            <w:tcW w:w="5000" w:type="pct"/>
          </w:tcPr>
          <w:p w:rsidR="00870E12" w:rsidRDefault="002D74CF" w:rsidP="00870E12">
            <w:pPr>
              <w:pStyle w:val="LTVerzDerFragendenFrage"/>
            </w:pPr>
            <w:hyperlink w:anchor="Frage_Nr_54" w:tooltip="Frage Nr 54" w:history="1">
              <w:r w:rsidR="00870E12">
                <w:rPr>
                  <w:rStyle w:val="Hyperlink"/>
                  <w:szCs w:val="24"/>
                </w:rPr>
                <w:t>Herdenschutz (Schutz von Weidetieren vor großen Beutegreifern)</w:t>
              </w:r>
              <w:r w:rsidR="00870E12">
                <w:rPr>
                  <w:rStyle w:val="Hyperlink"/>
                  <w:szCs w:val="24"/>
                </w:rPr>
                <w:tab/>
                <w:t>54</w:t>
              </w:r>
            </w:hyperlink>
          </w:p>
        </w:tc>
      </w:tr>
      <w:tr w:rsidR="00870E12" w:rsidRPr="005833DD" w:rsidTr="001F3CDA">
        <w:tc>
          <w:tcPr>
            <w:tcW w:w="5000" w:type="pct"/>
          </w:tcPr>
          <w:p w:rsidR="00870E12" w:rsidRDefault="00870E12" w:rsidP="00870E12">
            <w:pPr>
              <w:pStyle w:val="LTVerzDerFragenden"/>
            </w:pPr>
            <w:r>
              <w:t>Dr. Kaltenhauser, Helmut (FDP)</w:t>
            </w:r>
          </w:p>
        </w:tc>
      </w:tr>
      <w:tr w:rsidR="00870E12" w:rsidRPr="005833DD" w:rsidTr="001F3CDA">
        <w:tc>
          <w:tcPr>
            <w:tcW w:w="5000" w:type="pct"/>
          </w:tcPr>
          <w:p w:rsidR="00870E12" w:rsidRDefault="002D74CF" w:rsidP="00870E12">
            <w:pPr>
              <w:pStyle w:val="LTVerzDerFragendenFrage"/>
            </w:pPr>
            <w:hyperlink w:anchor="Frage_Nr_59" w:tooltip="Frage Nr 59" w:history="1">
              <w:r w:rsidR="00870E12">
                <w:rPr>
                  <w:rStyle w:val="Hyperlink"/>
                  <w:szCs w:val="24"/>
                </w:rPr>
                <w:t>Klinikum Aschaffenburg-Alzenau</w:t>
              </w:r>
              <w:r w:rsidR="00870E12">
                <w:rPr>
                  <w:rStyle w:val="Hyperlink"/>
                  <w:szCs w:val="24"/>
                </w:rPr>
                <w:tab/>
                <w:t>59</w:t>
              </w:r>
            </w:hyperlink>
          </w:p>
        </w:tc>
      </w:tr>
      <w:tr w:rsidR="00870E12" w:rsidRPr="005833DD" w:rsidTr="001F3CDA">
        <w:tc>
          <w:tcPr>
            <w:tcW w:w="5000" w:type="pct"/>
          </w:tcPr>
          <w:p w:rsidR="00870E12" w:rsidRDefault="00870E12" w:rsidP="00870E12">
            <w:pPr>
              <w:pStyle w:val="LTVerzDerFragenden"/>
            </w:pPr>
            <w:r>
              <w:t>Karl, Annette (SPD)</w:t>
            </w:r>
          </w:p>
        </w:tc>
      </w:tr>
      <w:tr w:rsidR="00870E12" w:rsidRPr="005833DD" w:rsidTr="001F3CDA">
        <w:tc>
          <w:tcPr>
            <w:tcW w:w="5000" w:type="pct"/>
          </w:tcPr>
          <w:p w:rsidR="00870E12" w:rsidRDefault="002D74CF" w:rsidP="00870E12">
            <w:pPr>
              <w:pStyle w:val="LTVerzDerFragendenFrage"/>
            </w:pPr>
            <w:hyperlink w:anchor="Frage_Nr_31" w:tooltip="Frage Nr 31" w:history="1">
              <w:r w:rsidR="00870E12">
                <w:rPr>
                  <w:rStyle w:val="Hyperlink"/>
                  <w:szCs w:val="24"/>
                </w:rPr>
                <w:t>Förderung Sportstätten</w:t>
              </w:r>
              <w:r w:rsidR="00870E12">
                <w:rPr>
                  <w:rStyle w:val="Hyperlink"/>
                  <w:szCs w:val="24"/>
                </w:rPr>
                <w:tab/>
                <w:t>31</w:t>
              </w:r>
            </w:hyperlink>
          </w:p>
        </w:tc>
      </w:tr>
      <w:tr w:rsidR="00870E12" w:rsidRPr="005833DD" w:rsidTr="001F3CDA">
        <w:tc>
          <w:tcPr>
            <w:tcW w:w="5000" w:type="pct"/>
          </w:tcPr>
          <w:p w:rsidR="00870E12" w:rsidRDefault="00870E12" w:rsidP="00870E12">
            <w:pPr>
              <w:pStyle w:val="LTVerzDerFragenden"/>
            </w:pPr>
            <w:r>
              <w:t>Klingen, Christian (AfD)</w:t>
            </w:r>
          </w:p>
        </w:tc>
      </w:tr>
      <w:tr w:rsidR="00870E12" w:rsidRPr="005833DD" w:rsidTr="001F3CDA">
        <w:tc>
          <w:tcPr>
            <w:tcW w:w="5000" w:type="pct"/>
          </w:tcPr>
          <w:p w:rsidR="00870E12" w:rsidRDefault="002D74CF" w:rsidP="00870E12">
            <w:pPr>
              <w:pStyle w:val="LTVerzDerFragendenFrage"/>
            </w:pPr>
            <w:hyperlink w:anchor="Frage_Nr_3" w:tooltip="Frage Nr 3" w:history="1">
              <w:r w:rsidR="00870E12">
                <w:rPr>
                  <w:rStyle w:val="Hyperlink"/>
                  <w:szCs w:val="24"/>
                </w:rPr>
                <w:t>Von Linksextremisten genutzte Immobilien in Bayern</w:t>
              </w:r>
              <w:r w:rsidR="00870E12">
                <w:rPr>
                  <w:rStyle w:val="Hyperlink"/>
                  <w:szCs w:val="24"/>
                </w:rPr>
                <w:tab/>
                <w:t>3</w:t>
              </w:r>
            </w:hyperlink>
          </w:p>
        </w:tc>
      </w:tr>
      <w:tr w:rsidR="00870E12" w:rsidRPr="005833DD" w:rsidTr="001F3CDA">
        <w:tc>
          <w:tcPr>
            <w:tcW w:w="5000" w:type="pct"/>
          </w:tcPr>
          <w:p w:rsidR="00870E12" w:rsidRDefault="00870E12" w:rsidP="00870E12">
            <w:pPr>
              <w:pStyle w:val="LTVerzDerFragenden"/>
            </w:pPr>
            <w:r>
              <w:t>Knoblach, Paul (BÜNDNIS 90/DIE GRÜNEN)</w:t>
            </w:r>
          </w:p>
        </w:tc>
      </w:tr>
      <w:tr w:rsidR="00870E12" w:rsidRPr="005833DD" w:rsidTr="001F3CDA">
        <w:tc>
          <w:tcPr>
            <w:tcW w:w="5000" w:type="pct"/>
          </w:tcPr>
          <w:p w:rsidR="00870E12" w:rsidRDefault="002D74CF" w:rsidP="00870E12">
            <w:pPr>
              <w:pStyle w:val="LTVerzDerFragendenFrage"/>
            </w:pPr>
            <w:hyperlink w:anchor="Frage_Nr_55" w:tooltip="Frage Nr 55" w:history="1">
              <w:r w:rsidR="00870E12">
                <w:rPr>
                  <w:rStyle w:val="Hyperlink"/>
                  <w:szCs w:val="24"/>
                </w:rPr>
                <w:t>Hilfen für tierhaltende Betriebe</w:t>
              </w:r>
              <w:r w:rsidR="00870E12">
                <w:rPr>
                  <w:rStyle w:val="Hyperlink"/>
                  <w:szCs w:val="24"/>
                </w:rPr>
                <w:tab/>
                <w:t>55</w:t>
              </w:r>
            </w:hyperlink>
          </w:p>
        </w:tc>
      </w:tr>
    </w:tbl>
    <w:p w:rsidR="00DB5FA1" w:rsidRDefault="00DB5FA1">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763"/>
      </w:tblGrid>
      <w:tr w:rsidR="00870E12" w:rsidRPr="005833DD" w:rsidTr="001F3CDA">
        <w:tc>
          <w:tcPr>
            <w:tcW w:w="5000" w:type="pct"/>
          </w:tcPr>
          <w:p w:rsidR="00870E12" w:rsidRDefault="00870E12" w:rsidP="00870E12">
            <w:pPr>
              <w:pStyle w:val="LTVerzDerFragenden"/>
            </w:pPr>
            <w:r>
              <w:t>Kohnen, Natascha (SPD)</w:t>
            </w:r>
          </w:p>
        </w:tc>
      </w:tr>
      <w:tr w:rsidR="00870E12" w:rsidRPr="005833DD" w:rsidTr="001F3CDA">
        <w:tc>
          <w:tcPr>
            <w:tcW w:w="5000" w:type="pct"/>
          </w:tcPr>
          <w:p w:rsidR="00870E12" w:rsidRDefault="002D74CF" w:rsidP="00870E12">
            <w:pPr>
              <w:pStyle w:val="LTVerzDerFragendenFrage"/>
            </w:pPr>
            <w:hyperlink w:anchor="Frage_Nr_19" w:tooltip="Frage Nr 19" w:history="1">
              <w:r w:rsidR="00870E12">
                <w:rPr>
                  <w:rStyle w:val="Hyperlink"/>
                  <w:szCs w:val="24"/>
                </w:rPr>
                <w:t>Wohnimmobilien in Bayern</w:t>
              </w:r>
              <w:r w:rsidR="00870E12">
                <w:rPr>
                  <w:rStyle w:val="Hyperlink"/>
                  <w:szCs w:val="24"/>
                </w:rPr>
                <w:tab/>
                <w:t>19</w:t>
              </w:r>
            </w:hyperlink>
          </w:p>
        </w:tc>
      </w:tr>
      <w:tr w:rsidR="00870E12" w:rsidRPr="005833DD" w:rsidTr="001F3CDA">
        <w:tc>
          <w:tcPr>
            <w:tcW w:w="5000" w:type="pct"/>
          </w:tcPr>
          <w:p w:rsidR="00870E12" w:rsidRDefault="00870E12" w:rsidP="00870E12">
            <w:pPr>
              <w:pStyle w:val="LTVerzDerFragenden"/>
            </w:pPr>
            <w:r>
              <w:t>Krahl, Andreas (BÜNDNIS 90/DIE GRÜNEN)</w:t>
            </w:r>
          </w:p>
        </w:tc>
      </w:tr>
      <w:tr w:rsidR="00870E12" w:rsidRPr="005833DD" w:rsidTr="001F3CDA">
        <w:tc>
          <w:tcPr>
            <w:tcW w:w="5000" w:type="pct"/>
          </w:tcPr>
          <w:p w:rsidR="00870E12" w:rsidRDefault="002D74CF" w:rsidP="00870E12">
            <w:pPr>
              <w:pStyle w:val="LTVerzDerFragendenFrage"/>
            </w:pPr>
            <w:hyperlink w:anchor="Frage_Nr_60" w:tooltip="Frage Nr 60" w:history="1">
              <w:r w:rsidR="00870E12">
                <w:rPr>
                  <w:rStyle w:val="Hyperlink"/>
                  <w:szCs w:val="24"/>
                </w:rPr>
                <w:t>Novellierung des Pflege- und Wohnqualitätsgesetzes</w:t>
              </w:r>
              <w:r w:rsidR="00870E12">
                <w:rPr>
                  <w:rStyle w:val="Hyperlink"/>
                  <w:szCs w:val="24"/>
                </w:rPr>
                <w:tab/>
                <w:t>60</w:t>
              </w:r>
            </w:hyperlink>
          </w:p>
        </w:tc>
      </w:tr>
      <w:tr w:rsidR="00870E12" w:rsidRPr="005833DD" w:rsidTr="001F3CDA">
        <w:tc>
          <w:tcPr>
            <w:tcW w:w="5000" w:type="pct"/>
          </w:tcPr>
          <w:p w:rsidR="00870E12" w:rsidRDefault="00870E12" w:rsidP="00870E12">
            <w:pPr>
              <w:pStyle w:val="LTVerzDerFragenden"/>
            </w:pPr>
            <w:r>
              <w:t>Kurz, Susanne (BÜNDNIS 90/DIE GRÜNEN)</w:t>
            </w:r>
          </w:p>
        </w:tc>
      </w:tr>
      <w:tr w:rsidR="00870E12" w:rsidRPr="005833DD" w:rsidTr="001F3CDA">
        <w:tc>
          <w:tcPr>
            <w:tcW w:w="5000" w:type="pct"/>
          </w:tcPr>
          <w:p w:rsidR="00870E12" w:rsidRDefault="002D74CF" w:rsidP="00870E12">
            <w:pPr>
              <w:pStyle w:val="LTVerzDerFragendenFrage"/>
            </w:pPr>
            <w:hyperlink w:anchor="Frage_Nr_38" w:tooltip="Frage Nr 38" w:history="1">
              <w:r w:rsidR="00870E12">
                <w:rPr>
                  <w:rStyle w:val="Hyperlink"/>
                  <w:szCs w:val="24"/>
                </w:rPr>
                <w:t>Verbandsförderung im Bereich Kultur durch die Staatsministerien</w:t>
              </w:r>
              <w:r w:rsidR="00870E12">
                <w:rPr>
                  <w:rStyle w:val="Hyperlink"/>
                  <w:szCs w:val="24"/>
                </w:rPr>
                <w:tab/>
                <w:t>38</w:t>
              </w:r>
            </w:hyperlink>
          </w:p>
        </w:tc>
      </w:tr>
      <w:tr w:rsidR="00870E12" w:rsidRPr="005833DD" w:rsidTr="001F3CDA">
        <w:tc>
          <w:tcPr>
            <w:tcW w:w="5000" w:type="pct"/>
          </w:tcPr>
          <w:p w:rsidR="00870E12" w:rsidRDefault="00870E12" w:rsidP="00870E12">
            <w:pPr>
              <w:pStyle w:val="LTVerzDerFragenden"/>
            </w:pPr>
            <w:r>
              <w:t>Köhler, Claudia (BÜNDNIS 90/DIE GRÜNEN)</w:t>
            </w:r>
          </w:p>
        </w:tc>
      </w:tr>
      <w:tr w:rsidR="00870E12" w:rsidRPr="005833DD" w:rsidTr="001F3CDA">
        <w:tc>
          <w:tcPr>
            <w:tcW w:w="5000" w:type="pct"/>
          </w:tcPr>
          <w:p w:rsidR="00870E12" w:rsidRDefault="002D74CF" w:rsidP="00870E12">
            <w:pPr>
              <w:pStyle w:val="LTVerzDerFragendenFrage"/>
            </w:pPr>
            <w:hyperlink w:anchor="Frage_Nr_45" w:tooltip="Frage Nr 45" w:history="1">
              <w:r w:rsidR="00870E12">
                <w:rPr>
                  <w:rStyle w:val="Hyperlink"/>
                  <w:szCs w:val="24"/>
                </w:rPr>
                <w:t>Verlagerung des Eichamts</w:t>
              </w:r>
              <w:r w:rsidR="00870E12">
                <w:rPr>
                  <w:rStyle w:val="Hyperlink"/>
                  <w:szCs w:val="24"/>
                </w:rPr>
                <w:tab/>
                <w:t>45</w:t>
              </w:r>
            </w:hyperlink>
          </w:p>
        </w:tc>
      </w:tr>
      <w:tr w:rsidR="00870E12" w:rsidRPr="005833DD" w:rsidTr="001F3CDA">
        <w:tc>
          <w:tcPr>
            <w:tcW w:w="5000" w:type="pct"/>
          </w:tcPr>
          <w:p w:rsidR="00870E12" w:rsidRDefault="00870E12" w:rsidP="00870E12">
            <w:pPr>
              <w:pStyle w:val="LTVerzDerFragenden"/>
            </w:pPr>
            <w:r>
              <w:t>Körber, Sebastian (FDP)</w:t>
            </w:r>
          </w:p>
        </w:tc>
      </w:tr>
      <w:tr w:rsidR="00870E12" w:rsidRPr="005833DD" w:rsidTr="001F3CDA">
        <w:tc>
          <w:tcPr>
            <w:tcW w:w="5000" w:type="pct"/>
          </w:tcPr>
          <w:p w:rsidR="00870E12" w:rsidRDefault="002D74CF" w:rsidP="00870E12">
            <w:pPr>
              <w:pStyle w:val="LTVerzDerFragendenFrage"/>
            </w:pPr>
            <w:hyperlink w:anchor="Frage_Nr_20" w:tooltip="Frage Nr 20" w:history="1">
              <w:r w:rsidR="00870E12">
                <w:rPr>
                  <w:rStyle w:val="Hyperlink"/>
                  <w:szCs w:val="24"/>
                </w:rPr>
                <w:t>Teil-Umzug des Staatsministeriums für Wohnen, Bau und Verkehr</w:t>
              </w:r>
              <w:r w:rsidR="00870E12">
                <w:rPr>
                  <w:rStyle w:val="Hyperlink"/>
                  <w:szCs w:val="24"/>
                </w:rPr>
                <w:tab/>
                <w:t>20</w:t>
              </w:r>
            </w:hyperlink>
          </w:p>
        </w:tc>
      </w:tr>
      <w:tr w:rsidR="00870E12" w:rsidRPr="005833DD" w:rsidTr="001F3CDA">
        <w:tc>
          <w:tcPr>
            <w:tcW w:w="5000" w:type="pct"/>
          </w:tcPr>
          <w:p w:rsidR="00870E12" w:rsidRDefault="00870E12" w:rsidP="00870E12">
            <w:pPr>
              <w:pStyle w:val="LTVerzDerFragenden"/>
            </w:pPr>
            <w:r>
              <w:t>Lettenbauer, Eva (BÜNDNIS 90/DIE GRÜNEN)</w:t>
            </w:r>
          </w:p>
        </w:tc>
      </w:tr>
      <w:tr w:rsidR="00870E12" w:rsidRPr="005833DD" w:rsidTr="001F3CDA">
        <w:tc>
          <w:tcPr>
            <w:tcW w:w="5000" w:type="pct"/>
          </w:tcPr>
          <w:p w:rsidR="00870E12" w:rsidRDefault="002D74CF" w:rsidP="00870E12">
            <w:pPr>
              <w:pStyle w:val="LTVerzDerFragendenFrage"/>
            </w:pPr>
            <w:hyperlink w:anchor="Frage_Nr_32" w:tooltip="Frage Nr 32" w:history="1">
              <w:r w:rsidR="00870E12">
                <w:rPr>
                  <w:rStyle w:val="Hyperlink"/>
                  <w:szCs w:val="24"/>
                </w:rPr>
                <w:t>Geschlechtergerechte Berufsberatung an bayerischen Schulen</w:t>
              </w:r>
              <w:r w:rsidR="00870E12">
                <w:rPr>
                  <w:rStyle w:val="Hyperlink"/>
                  <w:szCs w:val="24"/>
                </w:rPr>
                <w:tab/>
                <w:t>32</w:t>
              </w:r>
            </w:hyperlink>
          </w:p>
        </w:tc>
      </w:tr>
      <w:tr w:rsidR="00870E12" w:rsidRPr="005833DD" w:rsidTr="001F3CDA">
        <w:tc>
          <w:tcPr>
            <w:tcW w:w="5000" w:type="pct"/>
          </w:tcPr>
          <w:p w:rsidR="00870E12" w:rsidRDefault="00A91D57" w:rsidP="00870E12">
            <w:pPr>
              <w:pStyle w:val="LTVerzDerFragenden"/>
            </w:pPr>
            <w:r>
              <w:t>Löw, Stefan (AfD)</w:t>
            </w:r>
          </w:p>
        </w:tc>
      </w:tr>
      <w:tr w:rsidR="00870E12" w:rsidRPr="005833DD" w:rsidTr="001F3CDA">
        <w:tc>
          <w:tcPr>
            <w:tcW w:w="5000" w:type="pct"/>
          </w:tcPr>
          <w:p w:rsidR="00870E12" w:rsidRDefault="002D74CF" w:rsidP="00870E12">
            <w:pPr>
              <w:pStyle w:val="LTVerzDerFragendenFrage"/>
            </w:pPr>
            <w:hyperlink w:anchor="Frage_Nr_46" w:tooltip="Frage Nr 46" w:history="1">
              <w:r w:rsidR="00870E12">
                <w:rPr>
                  <w:rStyle w:val="Hyperlink"/>
                  <w:szCs w:val="24"/>
                </w:rPr>
                <w:t>Möglichkeiten des Freistaates, gegen SuedOstLink gerichtlich vorzugehen</w:t>
              </w:r>
              <w:r w:rsidR="00870E12">
                <w:rPr>
                  <w:rStyle w:val="Hyperlink"/>
                  <w:szCs w:val="24"/>
                </w:rPr>
                <w:tab/>
                <w:t>46</w:t>
              </w:r>
            </w:hyperlink>
          </w:p>
        </w:tc>
      </w:tr>
      <w:tr w:rsidR="00870E12" w:rsidRPr="005833DD" w:rsidTr="001F3CDA">
        <w:tc>
          <w:tcPr>
            <w:tcW w:w="5000" w:type="pct"/>
          </w:tcPr>
          <w:p w:rsidR="00870E12" w:rsidRDefault="00870E12" w:rsidP="00870E12">
            <w:pPr>
              <w:pStyle w:val="LTVerzDerFragenden"/>
            </w:pPr>
            <w:r>
              <w:t>Magerl, Roland (AfD)</w:t>
            </w:r>
          </w:p>
        </w:tc>
      </w:tr>
      <w:tr w:rsidR="00870E12" w:rsidRPr="005833DD" w:rsidTr="001F3CDA">
        <w:tc>
          <w:tcPr>
            <w:tcW w:w="5000" w:type="pct"/>
          </w:tcPr>
          <w:p w:rsidR="00870E12" w:rsidRDefault="002D74CF" w:rsidP="00870E12">
            <w:pPr>
              <w:pStyle w:val="LTVerzDerFragendenFrage"/>
            </w:pPr>
            <w:hyperlink w:anchor="Frage_Nr_46" w:tooltip="Frage Nr 46" w:history="1">
              <w:r w:rsidR="00870E12">
                <w:rPr>
                  <w:rStyle w:val="Hyperlink"/>
                  <w:szCs w:val="24"/>
                </w:rPr>
                <w:t>Möglichkeiten des Freistaates, gegen SuedOstLink gerichtlich vorzugehen</w:t>
              </w:r>
              <w:r w:rsidR="00870E12">
                <w:rPr>
                  <w:rStyle w:val="Hyperlink"/>
                  <w:szCs w:val="24"/>
                </w:rPr>
                <w:tab/>
                <w:t>46</w:t>
              </w:r>
            </w:hyperlink>
          </w:p>
        </w:tc>
      </w:tr>
      <w:tr w:rsidR="00870E12" w:rsidRPr="005833DD" w:rsidTr="001F3CDA">
        <w:tc>
          <w:tcPr>
            <w:tcW w:w="5000" w:type="pct"/>
          </w:tcPr>
          <w:p w:rsidR="00870E12" w:rsidRDefault="00870E12" w:rsidP="00870E12">
            <w:pPr>
              <w:pStyle w:val="LTVerzDerFragenden"/>
            </w:pPr>
            <w:r>
              <w:t>Maier, Christoph (AfD)</w:t>
            </w:r>
          </w:p>
        </w:tc>
      </w:tr>
      <w:tr w:rsidR="00870E12" w:rsidRPr="005833DD" w:rsidTr="001F3CDA">
        <w:tc>
          <w:tcPr>
            <w:tcW w:w="5000" w:type="pct"/>
          </w:tcPr>
          <w:p w:rsidR="00870E12" w:rsidRDefault="002D74CF" w:rsidP="00870E12">
            <w:pPr>
              <w:pStyle w:val="LTVerzDerFragendenFrage"/>
            </w:pPr>
            <w:hyperlink w:anchor="Frage_Nr_39" w:tooltip="Frage Nr 39" w:history="1">
              <w:r w:rsidR="00870E12">
                <w:rPr>
                  <w:rStyle w:val="Hyperlink"/>
                  <w:szCs w:val="24"/>
                </w:rPr>
                <w:t xml:space="preserve">Fossilen Menschenaffen </w:t>
              </w:r>
              <w:r w:rsidR="00305719">
                <w:rPr>
                  <w:rStyle w:val="Hyperlink"/>
                  <w:szCs w:val="24"/>
                </w:rPr>
                <w:t>„</w:t>
              </w:r>
              <w:r w:rsidR="00870E12">
                <w:rPr>
                  <w:rStyle w:val="Hyperlink"/>
                  <w:szCs w:val="24"/>
                </w:rPr>
                <w:t>Udo</w:t>
              </w:r>
              <w:r w:rsidR="00305719">
                <w:rPr>
                  <w:rStyle w:val="Hyperlink"/>
                  <w:szCs w:val="24"/>
                </w:rPr>
                <w:t>“</w:t>
              </w:r>
              <w:r w:rsidR="00870E12">
                <w:rPr>
                  <w:rStyle w:val="Hyperlink"/>
                  <w:szCs w:val="24"/>
                </w:rPr>
                <w:t xml:space="preserve"> nach Bayern holen! Rechtsgrundlage für Verbringung nach Baden-Württemberg?</w:t>
              </w:r>
              <w:r w:rsidR="00870E12">
                <w:rPr>
                  <w:rStyle w:val="Hyperlink"/>
                  <w:szCs w:val="24"/>
                </w:rPr>
                <w:tab/>
                <w:t>39</w:t>
              </w:r>
            </w:hyperlink>
          </w:p>
        </w:tc>
      </w:tr>
      <w:tr w:rsidR="00870E12" w:rsidRPr="005833DD" w:rsidTr="001F3CDA">
        <w:tc>
          <w:tcPr>
            <w:tcW w:w="5000" w:type="pct"/>
          </w:tcPr>
          <w:p w:rsidR="00870E12" w:rsidRDefault="00870E12" w:rsidP="00870E12">
            <w:pPr>
              <w:pStyle w:val="LTVerzDerFragenden"/>
            </w:pPr>
            <w:r>
              <w:t>Mannes, Gerd (AfD)</w:t>
            </w:r>
          </w:p>
        </w:tc>
      </w:tr>
      <w:tr w:rsidR="00870E12" w:rsidRPr="005833DD" w:rsidTr="001F3CDA">
        <w:tc>
          <w:tcPr>
            <w:tcW w:w="5000" w:type="pct"/>
          </w:tcPr>
          <w:p w:rsidR="00870E12" w:rsidRDefault="002D74CF" w:rsidP="00870E12">
            <w:pPr>
              <w:pStyle w:val="LTVerzDerFragendenFrage"/>
            </w:pPr>
            <w:hyperlink w:anchor="Frage_Nr_3" w:tooltip="Frage Nr 3" w:history="1">
              <w:r w:rsidR="00870E12">
                <w:rPr>
                  <w:rStyle w:val="Hyperlink"/>
                  <w:szCs w:val="24"/>
                </w:rPr>
                <w:t>Von Linksextremisten genutzte Immobilien in Bayern</w:t>
              </w:r>
              <w:r w:rsidR="00870E12">
                <w:rPr>
                  <w:rStyle w:val="Hyperlink"/>
                  <w:szCs w:val="24"/>
                </w:rPr>
                <w:tab/>
                <w:t>3</w:t>
              </w:r>
            </w:hyperlink>
          </w:p>
        </w:tc>
      </w:tr>
      <w:tr w:rsidR="00870E12" w:rsidRPr="005833DD" w:rsidTr="001F3CDA">
        <w:tc>
          <w:tcPr>
            <w:tcW w:w="5000" w:type="pct"/>
          </w:tcPr>
          <w:p w:rsidR="00870E12" w:rsidRDefault="002D74CF" w:rsidP="00870E12">
            <w:pPr>
              <w:pStyle w:val="LTVerzDerFragendenFrage"/>
            </w:pPr>
            <w:hyperlink w:anchor="Frage_Nr_47" w:tooltip="Frage Nr 47" w:history="1">
              <w:r w:rsidR="00870E12">
                <w:rPr>
                  <w:rStyle w:val="Hyperlink"/>
                  <w:szCs w:val="24"/>
                </w:rPr>
                <w:t>Die Kapazitäten elektrischer Kraftwerke in Bayern ausdifferenziert</w:t>
              </w:r>
              <w:r w:rsidR="00870E12">
                <w:rPr>
                  <w:rStyle w:val="Hyperlink"/>
                  <w:szCs w:val="24"/>
                </w:rPr>
                <w:tab/>
                <w:t>47</w:t>
              </w:r>
            </w:hyperlink>
          </w:p>
        </w:tc>
      </w:tr>
      <w:tr w:rsidR="00870E12" w:rsidRPr="005833DD" w:rsidTr="001F3CDA">
        <w:tc>
          <w:tcPr>
            <w:tcW w:w="5000" w:type="pct"/>
          </w:tcPr>
          <w:p w:rsidR="00870E12" w:rsidRDefault="00870E12" w:rsidP="00870E12">
            <w:pPr>
              <w:pStyle w:val="LTVerzDerFragenden"/>
            </w:pPr>
            <w:r>
              <w:t>Mistol, Jürgen (BÜNDNIS 90/DIE GRÜNEN)</w:t>
            </w:r>
          </w:p>
        </w:tc>
      </w:tr>
      <w:tr w:rsidR="00870E12" w:rsidRPr="005833DD" w:rsidTr="001F3CDA">
        <w:tc>
          <w:tcPr>
            <w:tcW w:w="5000" w:type="pct"/>
          </w:tcPr>
          <w:p w:rsidR="00870E12" w:rsidRDefault="002D74CF" w:rsidP="00870E12">
            <w:pPr>
              <w:pStyle w:val="LTVerzDerFragendenFrage"/>
            </w:pPr>
            <w:hyperlink w:anchor="Frage_Nr_56" w:tooltip="Frage Nr 56" w:history="1">
              <w:r w:rsidR="00870E12">
                <w:rPr>
                  <w:rStyle w:val="Hyperlink"/>
                  <w:szCs w:val="24"/>
                </w:rPr>
                <w:t>Ökolandbau in der Oberpfalz</w:t>
              </w:r>
              <w:r w:rsidR="00870E12">
                <w:rPr>
                  <w:rStyle w:val="Hyperlink"/>
                  <w:szCs w:val="24"/>
                </w:rPr>
                <w:tab/>
                <w:t>56</w:t>
              </w:r>
            </w:hyperlink>
          </w:p>
        </w:tc>
      </w:tr>
      <w:tr w:rsidR="00870E12" w:rsidRPr="005833DD" w:rsidTr="001F3CDA">
        <w:tc>
          <w:tcPr>
            <w:tcW w:w="5000" w:type="pct"/>
          </w:tcPr>
          <w:p w:rsidR="00870E12" w:rsidRDefault="00870E12" w:rsidP="00870E12">
            <w:pPr>
              <w:pStyle w:val="LTVerzDerFragenden"/>
            </w:pPr>
            <w:r>
              <w:t>Muthmann, Alexander (FDP)</w:t>
            </w:r>
          </w:p>
        </w:tc>
      </w:tr>
      <w:tr w:rsidR="00870E12" w:rsidRPr="005833DD" w:rsidTr="001F3CDA">
        <w:tc>
          <w:tcPr>
            <w:tcW w:w="5000" w:type="pct"/>
          </w:tcPr>
          <w:p w:rsidR="00870E12" w:rsidRDefault="002D74CF" w:rsidP="00870E12">
            <w:pPr>
              <w:pStyle w:val="LTVerzDerFragendenFrage"/>
            </w:pPr>
            <w:hyperlink w:anchor="Frage_Nr_21" w:tooltip="Frage Nr 21" w:history="1">
              <w:r w:rsidR="00870E12">
                <w:rPr>
                  <w:rStyle w:val="Hyperlink"/>
                  <w:szCs w:val="24"/>
                </w:rPr>
                <w:t>Verteilung der Staatsstraßenmittel 2019</w:t>
              </w:r>
              <w:r w:rsidR="00870E12">
                <w:rPr>
                  <w:rStyle w:val="Hyperlink"/>
                  <w:szCs w:val="24"/>
                </w:rPr>
                <w:tab/>
                <w:t>21</w:t>
              </w:r>
            </w:hyperlink>
          </w:p>
        </w:tc>
      </w:tr>
      <w:tr w:rsidR="00870E12" w:rsidRPr="005833DD" w:rsidTr="001F3CDA">
        <w:tc>
          <w:tcPr>
            <w:tcW w:w="5000" w:type="pct"/>
          </w:tcPr>
          <w:p w:rsidR="00870E12" w:rsidRDefault="00870E12" w:rsidP="00870E12">
            <w:pPr>
              <w:pStyle w:val="LTVerzDerFragenden"/>
            </w:pPr>
            <w:r>
              <w:t>Müller, Ruth (SPD)</w:t>
            </w:r>
          </w:p>
        </w:tc>
      </w:tr>
      <w:tr w:rsidR="00870E12" w:rsidRPr="005833DD" w:rsidTr="001F3CDA">
        <w:tc>
          <w:tcPr>
            <w:tcW w:w="5000" w:type="pct"/>
          </w:tcPr>
          <w:p w:rsidR="00870E12" w:rsidRDefault="002D74CF" w:rsidP="00870E12">
            <w:pPr>
              <w:pStyle w:val="LTVerzDerFragendenFrage"/>
            </w:pPr>
            <w:hyperlink w:anchor="Frage_Nr_9" w:tooltip="Frage Nr 9" w:history="1">
              <w:r w:rsidR="00870E12">
                <w:rPr>
                  <w:rStyle w:val="Hyperlink"/>
                  <w:szCs w:val="24"/>
                </w:rPr>
                <w:t>Gesch</w:t>
              </w:r>
              <w:r w:rsidR="00305719">
                <w:rPr>
                  <w:rStyle w:val="Hyperlink"/>
                  <w:szCs w:val="24"/>
                </w:rPr>
                <w:t>windigkeitsbegrenzung auf der A </w:t>
              </w:r>
              <w:r w:rsidR="00870E12">
                <w:rPr>
                  <w:rStyle w:val="Hyperlink"/>
                  <w:szCs w:val="24"/>
                </w:rPr>
                <w:t>92</w:t>
              </w:r>
              <w:r w:rsidR="00870E12">
                <w:rPr>
                  <w:rStyle w:val="Hyperlink"/>
                  <w:szCs w:val="24"/>
                </w:rPr>
                <w:tab/>
                <w:t>9</w:t>
              </w:r>
            </w:hyperlink>
          </w:p>
        </w:tc>
      </w:tr>
      <w:tr w:rsidR="00870E12" w:rsidRPr="005833DD" w:rsidTr="001F3CDA">
        <w:tc>
          <w:tcPr>
            <w:tcW w:w="5000" w:type="pct"/>
          </w:tcPr>
          <w:p w:rsidR="00870E12" w:rsidRDefault="00870E12" w:rsidP="00870E12">
            <w:pPr>
              <w:pStyle w:val="LTVerzDerFragenden"/>
            </w:pPr>
            <w:r>
              <w:t>Pargent, Tim (BÜNDNIS 90/DIE GRÜNEN)</w:t>
            </w:r>
          </w:p>
        </w:tc>
      </w:tr>
      <w:tr w:rsidR="00870E12" w:rsidRPr="005833DD" w:rsidTr="001F3CDA">
        <w:tc>
          <w:tcPr>
            <w:tcW w:w="5000" w:type="pct"/>
          </w:tcPr>
          <w:p w:rsidR="00870E12" w:rsidRDefault="002D74CF" w:rsidP="00870E12">
            <w:pPr>
              <w:pStyle w:val="LTVerzDerFragendenFrage"/>
            </w:pPr>
            <w:hyperlink w:anchor="Frage_Nr_43" w:tooltip="Frage Nr 43" w:history="1">
              <w:r w:rsidR="00870E12">
                <w:rPr>
                  <w:rStyle w:val="Hyperlink"/>
                  <w:szCs w:val="24"/>
                </w:rPr>
                <w:t>Prävention und Verfolgung von Kassenbetrug</w:t>
              </w:r>
              <w:r w:rsidR="00870E12">
                <w:rPr>
                  <w:rStyle w:val="Hyperlink"/>
                  <w:szCs w:val="24"/>
                </w:rPr>
                <w:tab/>
                <w:t>43</w:t>
              </w:r>
            </w:hyperlink>
          </w:p>
        </w:tc>
      </w:tr>
      <w:tr w:rsidR="00870E12" w:rsidRPr="005833DD" w:rsidTr="001F3CDA">
        <w:tc>
          <w:tcPr>
            <w:tcW w:w="5000" w:type="pct"/>
          </w:tcPr>
          <w:p w:rsidR="00870E12" w:rsidRDefault="00870E12" w:rsidP="00870E12">
            <w:pPr>
              <w:pStyle w:val="LTVerzDerFragenden"/>
            </w:pPr>
            <w:r>
              <w:t>Rauscher, Doris (SPD)</w:t>
            </w:r>
          </w:p>
        </w:tc>
      </w:tr>
      <w:tr w:rsidR="00870E12" w:rsidRPr="005833DD" w:rsidTr="001F3CDA">
        <w:tc>
          <w:tcPr>
            <w:tcW w:w="5000" w:type="pct"/>
          </w:tcPr>
          <w:p w:rsidR="00870E12" w:rsidRDefault="002D74CF" w:rsidP="00870E12">
            <w:pPr>
              <w:pStyle w:val="LTVerzDerFragendenFrage"/>
            </w:pPr>
            <w:hyperlink w:anchor="Frage_Nr_25" w:tooltip="Frage Nr 25" w:history="1">
              <w:r w:rsidR="00870E12">
                <w:rPr>
                  <w:rStyle w:val="Hyperlink"/>
                  <w:szCs w:val="24"/>
                </w:rPr>
                <w:t>Personalsituation an den Amtsgerichten Ebersberg, Erding, Freising, Dachau</w:t>
              </w:r>
              <w:r w:rsidR="00870E12">
                <w:rPr>
                  <w:rStyle w:val="Hyperlink"/>
                  <w:szCs w:val="24"/>
                </w:rPr>
                <w:tab/>
                <w:t>25</w:t>
              </w:r>
            </w:hyperlink>
          </w:p>
        </w:tc>
      </w:tr>
      <w:tr w:rsidR="00870E12" w:rsidRPr="005833DD" w:rsidTr="001F3CDA">
        <w:tc>
          <w:tcPr>
            <w:tcW w:w="5000" w:type="pct"/>
          </w:tcPr>
          <w:p w:rsidR="00870E12" w:rsidRDefault="00870E12" w:rsidP="00870E12">
            <w:pPr>
              <w:pStyle w:val="LTVerzDerFragenden"/>
            </w:pPr>
            <w:r>
              <w:t>Rinderspacher, Markus (SPD)</w:t>
            </w:r>
          </w:p>
        </w:tc>
      </w:tr>
      <w:tr w:rsidR="00870E12" w:rsidRPr="005833DD" w:rsidTr="001F3CDA">
        <w:tc>
          <w:tcPr>
            <w:tcW w:w="5000" w:type="pct"/>
          </w:tcPr>
          <w:p w:rsidR="00870E12" w:rsidRDefault="002D74CF" w:rsidP="00870E12">
            <w:pPr>
              <w:pStyle w:val="LTVerzDerFragendenFrage"/>
            </w:pPr>
            <w:hyperlink w:anchor="Frage_Nr_40" w:tooltip="Frage Nr 40" w:history="1">
              <w:r w:rsidR="00870E12">
                <w:rPr>
                  <w:rStyle w:val="Hyperlink"/>
                  <w:szCs w:val="24"/>
                </w:rPr>
                <w:t>Orgel Konzerthaus München</w:t>
              </w:r>
              <w:r w:rsidR="00870E12">
                <w:rPr>
                  <w:rStyle w:val="Hyperlink"/>
                  <w:szCs w:val="24"/>
                </w:rPr>
                <w:tab/>
                <w:t>40</w:t>
              </w:r>
            </w:hyperlink>
          </w:p>
        </w:tc>
      </w:tr>
      <w:tr w:rsidR="00870E12" w:rsidRPr="005833DD" w:rsidTr="001F3CDA">
        <w:tc>
          <w:tcPr>
            <w:tcW w:w="5000" w:type="pct"/>
          </w:tcPr>
          <w:p w:rsidR="00870E12" w:rsidRDefault="00870E12" w:rsidP="00870E12">
            <w:pPr>
              <w:pStyle w:val="LTVerzDerFragenden"/>
            </w:pPr>
            <w:r>
              <w:t>Dr. Runge, Martin (BÜNDNIS 90/DIE GRÜNEN)</w:t>
            </w:r>
          </w:p>
        </w:tc>
      </w:tr>
      <w:tr w:rsidR="00870E12" w:rsidRPr="005833DD" w:rsidTr="001F3CDA">
        <w:tc>
          <w:tcPr>
            <w:tcW w:w="5000" w:type="pct"/>
          </w:tcPr>
          <w:p w:rsidR="00870E12" w:rsidRDefault="002D74CF" w:rsidP="00870E12">
            <w:pPr>
              <w:pStyle w:val="LTVerzDerFragendenFrage"/>
            </w:pPr>
            <w:hyperlink w:anchor="Frage_Nr_10" w:tooltip="Frage Nr 10" w:history="1">
              <w:r w:rsidR="00870E12">
                <w:rPr>
                  <w:rStyle w:val="Hyperlink"/>
                  <w:szCs w:val="24"/>
                </w:rPr>
                <w:t>Wahlrechtsverstöße?</w:t>
              </w:r>
              <w:r w:rsidR="00870E12">
                <w:rPr>
                  <w:rStyle w:val="Hyperlink"/>
                  <w:szCs w:val="24"/>
                </w:rPr>
                <w:tab/>
                <w:t>10</w:t>
              </w:r>
            </w:hyperlink>
          </w:p>
        </w:tc>
      </w:tr>
      <w:tr w:rsidR="00870E12" w:rsidRPr="005833DD" w:rsidTr="001F3CDA">
        <w:tc>
          <w:tcPr>
            <w:tcW w:w="5000" w:type="pct"/>
          </w:tcPr>
          <w:p w:rsidR="00870E12" w:rsidRDefault="00870E12" w:rsidP="00870E12">
            <w:pPr>
              <w:pStyle w:val="LTVerzDerFragenden"/>
            </w:pPr>
            <w:r>
              <w:t>Rüth, Berthold (CSU)</w:t>
            </w:r>
          </w:p>
        </w:tc>
      </w:tr>
      <w:tr w:rsidR="00870E12" w:rsidRPr="005833DD" w:rsidTr="001F3CDA">
        <w:tc>
          <w:tcPr>
            <w:tcW w:w="5000" w:type="pct"/>
          </w:tcPr>
          <w:p w:rsidR="00870E12" w:rsidRDefault="002D74CF" w:rsidP="00870E12">
            <w:pPr>
              <w:pStyle w:val="LTVerzDerFragendenFrage"/>
            </w:pPr>
            <w:hyperlink w:anchor="Frage_Nr_61" w:tooltip="Frage Nr 61" w:history="1">
              <w:r w:rsidR="00870E12">
                <w:rPr>
                  <w:rStyle w:val="Hyperlink"/>
                  <w:szCs w:val="24"/>
                </w:rPr>
                <w:t>Sensibilisierung der Landratsämter für das Thema Coronavirus</w:t>
              </w:r>
              <w:r w:rsidR="00870E12">
                <w:rPr>
                  <w:rStyle w:val="Hyperlink"/>
                  <w:szCs w:val="24"/>
                </w:rPr>
                <w:tab/>
                <w:t>61</w:t>
              </w:r>
            </w:hyperlink>
          </w:p>
        </w:tc>
      </w:tr>
      <w:tr w:rsidR="00870E12" w:rsidRPr="005833DD" w:rsidTr="001F3CDA">
        <w:tc>
          <w:tcPr>
            <w:tcW w:w="5000" w:type="pct"/>
          </w:tcPr>
          <w:p w:rsidR="00870E12" w:rsidRDefault="00870E12" w:rsidP="00870E12">
            <w:pPr>
              <w:pStyle w:val="LTVerzDerFragenden"/>
            </w:pPr>
            <w:r>
              <w:t>Sandt, Julika (FDP)</w:t>
            </w:r>
          </w:p>
        </w:tc>
      </w:tr>
      <w:tr w:rsidR="00870E12" w:rsidRPr="005833DD" w:rsidTr="001F3CDA">
        <w:tc>
          <w:tcPr>
            <w:tcW w:w="5000" w:type="pct"/>
          </w:tcPr>
          <w:p w:rsidR="00870E12" w:rsidRDefault="002D74CF" w:rsidP="00870E12">
            <w:pPr>
              <w:pStyle w:val="LTVerzDerFragendenFrage"/>
            </w:pPr>
            <w:hyperlink w:anchor="Frage_Nr_48" w:tooltip="Frage Nr 48" w:history="1">
              <w:r w:rsidR="00870E12">
                <w:rPr>
                  <w:rStyle w:val="Hyperlink"/>
                  <w:szCs w:val="24"/>
                </w:rPr>
                <w:t>Fördermittelzusage im Rahmen einer Erklärung beim Zukunftsforum Automobil</w:t>
              </w:r>
              <w:r w:rsidR="00870E12">
                <w:rPr>
                  <w:rStyle w:val="Hyperlink"/>
                  <w:szCs w:val="24"/>
                </w:rPr>
                <w:tab/>
                <w:t>48</w:t>
              </w:r>
            </w:hyperlink>
          </w:p>
        </w:tc>
      </w:tr>
    </w:tbl>
    <w:p w:rsidR="00DB5FA1" w:rsidRDefault="00DB5FA1">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763"/>
      </w:tblGrid>
      <w:tr w:rsidR="00870E12" w:rsidRPr="005833DD" w:rsidTr="001F3CDA">
        <w:tc>
          <w:tcPr>
            <w:tcW w:w="5000" w:type="pct"/>
          </w:tcPr>
          <w:p w:rsidR="00870E12" w:rsidRDefault="00870E12" w:rsidP="00870E12">
            <w:pPr>
              <w:pStyle w:val="LTVerzDerFragenden"/>
            </w:pPr>
            <w:r>
              <w:t>Schuberl, Toni (BÜNDNIS 90/DIE GRÜNEN)</w:t>
            </w:r>
          </w:p>
        </w:tc>
      </w:tr>
      <w:tr w:rsidR="00870E12" w:rsidRPr="005833DD" w:rsidTr="001F3CDA">
        <w:tc>
          <w:tcPr>
            <w:tcW w:w="5000" w:type="pct"/>
          </w:tcPr>
          <w:p w:rsidR="00870E12" w:rsidRDefault="002D74CF" w:rsidP="00870E12">
            <w:pPr>
              <w:pStyle w:val="LTVerzDerFragendenFrage"/>
            </w:pPr>
            <w:hyperlink w:anchor="Frage_Nr_11" w:tooltip="Frage Nr 11" w:history="1">
              <w:r w:rsidR="00870E12">
                <w:rPr>
                  <w:rStyle w:val="Hyperlink"/>
                  <w:szCs w:val="24"/>
                </w:rPr>
                <w:t>WLAN in niederbayerischen Flüchtlingsunterkünften</w:t>
              </w:r>
              <w:r w:rsidR="00870E12">
                <w:rPr>
                  <w:rStyle w:val="Hyperlink"/>
                  <w:szCs w:val="24"/>
                </w:rPr>
                <w:tab/>
                <w:t>11</w:t>
              </w:r>
            </w:hyperlink>
          </w:p>
        </w:tc>
      </w:tr>
      <w:tr w:rsidR="00870E12" w:rsidRPr="005833DD" w:rsidTr="001F3CDA">
        <w:tc>
          <w:tcPr>
            <w:tcW w:w="5000" w:type="pct"/>
          </w:tcPr>
          <w:p w:rsidR="00870E12" w:rsidRDefault="00870E12" w:rsidP="00870E12">
            <w:pPr>
              <w:pStyle w:val="LTVerzDerFragenden"/>
            </w:pPr>
            <w:r>
              <w:t>Schuhknecht, Stephanie (BÜNDNIS 90/DIE GRÜNEN)</w:t>
            </w:r>
          </w:p>
        </w:tc>
      </w:tr>
      <w:tr w:rsidR="00870E12" w:rsidRPr="005833DD" w:rsidTr="001F3CDA">
        <w:tc>
          <w:tcPr>
            <w:tcW w:w="5000" w:type="pct"/>
          </w:tcPr>
          <w:p w:rsidR="00870E12" w:rsidRDefault="002D74CF" w:rsidP="00870E12">
            <w:pPr>
              <w:pStyle w:val="LTVerzDerFragendenFrage"/>
            </w:pPr>
            <w:hyperlink w:anchor="Frage_Nr_22" w:tooltip="Frage Nr 22" w:history="1">
              <w:r w:rsidR="00870E12">
                <w:rPr>
                  <w:rStyle w:val="Hyperlink"/>
                  <w:szCs w:val="24"/>
                </w:rPr>
                <w:t xml:space="preserve">Nachfrage zur Teilverlagerung des Staatsministeriums für Wohnen, Bau und </w:t>
              </w:r>
              <w:r w:rsidR="00305719">
                <w:rPr>
                  <w:rStyle w:val="Hyperlink"/>
                  <w:szCs w:val="24"/>
                </w:rPr>
                <w:br/>
              </w:r>
              <w:r w:rsidR="00870E12">
                <w:rPr>
                  <w:rStyle w:val="Hyperlink"/>
                  <w:szCs w:val="24"/>
                </w:rPr>
                <w:t>Verkehr nach Augsburg</w:t>
              </w:r>
              <w:r w:rsidR="00870E12">
                <w:rPr>
                  <w:rStyle w:val="Hyperlink"/>
                  <w:szCs w:val="24"/>
                </w:rPr>
                <w:tab/>
                <w:t>22</w:t>
              </w:r>
            </w:hyperlink>
          </w:p>
        </w:tc>
      </w:tr>
      <w:tr w:rsidR="00870E12" w:rsidRPr="005833DD" w:rsidTr="001F3CDA">
        <w:tc>
          <w:tcPr>
            <w:tcW w:w="5000" w:type="pct"/>
          </w:tcPr>
          <w:p w:rsidR="00870E12" w:rsidRDefault="00870E12" w:rsidP="00870E12">
            <w:pPr>
              <w:pStyle w:val="LTVerzDerFragenden"/>
            </w:pPr>
            <w:r>
              <w:t>Schulze, Katharina (BÜNDNIS 90/DIE GRÜNEN)</w:t>
            </w:r>
          </w:p>
        </w:tc>
      </w:tr>
      <w:tr w:rsidR="00870E12" w:rsidRPr="005833DD" w:rsidTr="001F3CDA">
        <w:tc>
          <w:tcPr>
            <w:tcW w:w="5000" w:type="pct"/>
          </w:tcPr>
          <w:p w:rsidR="00870E12" w:rsidRDefault="002D74CF" w:rsidP="00870E12">
            <w:pPr>
              <w:pStyle w:val="LTVerzDerFragendenFrage"/>
            </w:pPr>
            <w:hyperlink w:anchor="Frage_Nr_12" w:tooltip="Frage Nr 12" w:history="1">
              <w:r w:rsidR="00870E12">
                <w:rPr>
                  <w:rStyle w:val="Hyperlink"/>
                  <w:szCs w:val="24"/>
                </w:rPr>
                <w:t>Razzien in sechs Bundesländern gegen rechtsterroristische Vereinigung</w:t>
              </w:r>
              <w:r w:rsidR="00870E12">
                <w:rPr>
                  <w:rStyle w:val="Hyperlink"/>
                  <w:szCs w:val="24"/>
                </w:rPr>
                <w:tab/>
                <w:t>12</w:t>
              </w:r>
            </w:hyperlink>
          </w:p>
        </w:tc>
      </w:tr>
      <w:tr w:rsidR="00870E12" w:rsidRPr="005833DD" w:rsidTr="001F3CDA">
        <w:tc>
          <w:tcPr>
            <w:tcW w:w="5000" w:type="pct"/>
          </w:tcPr>
          <w:p w:rsidR="00870E12" w:rsidRDefault="00870E12" w:rsidP="00870E12">
            <w:pPr>
              <w:pStyle w:val="LTVerzDerFragenden"/>
            </w:pPr>
            <w:r>
              <w:t>Dr. Schwartz, Harald (CSU)</w:t>
            </w:r>
          </w:p>
        </w:tc>
      </w:tr>
      <w:tr w:rsidR="00870E12" w:rsidRPr="005833DD" w:rsidTr="001F3CDA">
        <w:tc>
          <w:tcPr>
            <w:tcW w:w="5000" w:type="pct"/>
          </w:tcPr>
          <w:p w:rsidR="00870E12" w:rsidRDefault="002D74CF" w:rsidP="00870E12">
            <w:pPr>
              <w:pStyle w:val="LTVerzDerFragendenFrage"/>
            </w:pPr>
            <w:hyperlink w:anchor="Frage_Nr_2" w:tooltip="Frage Nr 2" w:history="1">
              <w:r w:rsidR="00870E12">
                <w:rPr>
                  <w:rStyle w:val="Hyperlink"/>
                  <w:szCs w:val="24"/>
                </w:rPr>
                <w:t>Förderung der Truppenübungsplätze Grafenwöhr und Hohenfels</w:t>
              </w:r>
              <w:r w:rsidR="00870E12">
                <w:rPr>
                  <w:rStyle w:val="Hyperlink"/>
                  <w:szCs w:val="24"/>
                </w:rPr>
                <w:tab/>
                <w:t>2</w:t>
              </w:r>
            </w:hyperlink>
          </w:p>
        </w:tc>
      </w:tr>
      <w:tr w:rsidR="00870E12" w:rsidRPr="005833DD" w:rsidTr="001F3CDA">
        <w:tc>
          <w:tcPr>
            <w:tcW w:w="5000" w:type="pct"/>
          </w:tcPr>
          <w:p w:rsidR="00870E12" w:rsidRDefault="00870E12" w:rsidP="00870E12">
            <w:pPr>
              <w:pStyle w:val="LTVerzDerFragenden"/>
            </w:pPr>
            <w:r>
              <w:t>Sengl, Gisela (BÜNDNIS 90/DIE GRÜNEN)</w:t>
            </w:r>
          </w:p>
        </w:tc>
      </w:tr>
      <w:tr w:rsidR="00870E12" w:rsidRPr="005833DD" w:rsidTr="001F3CDA">
        <w:tc>
          <w:tcPr>
            <w:tcW w:w="5000" w:type="pct"/>
          </w:tcPr>
          <w:p w:rsidR="00870E12" w:rsidRDefault="002D74CF" w:rsidP="00870E12">
            <w:pPr>
              <w:pStyle w:val="LTVerzDerFragendenFrage"/>
            </w:pPr>
            <w:hyperlink w:anchor="Frage_Nr_23" w:tooltip="Frage Nr 23" w:history="1">
              <w:r w:rsidR="00870E12">
                <w:rPr>
                  <w:rStyle w:val="Hyperlink"/>
                  <w:szCs w:val="24"/>
                </w:rPr>
                <w:t>Privilegiertes Bauen für gemeinnützige Vereine</w:t>
              </w:r>
              <w:r w:rsidR="00870E12">
                <w:rPr>
                  <w:rStyle w:val="Hyperlink"/>
                  <w:szCs w:val="24"/>
                </w:rPr>
                <w:tab/>
                <w:t>23</w:t>
              </w:r>
            </w:hyperlink>
          </w:p>
        </w:tc>
      </w:tr>
      <w:tr w:rsidR="00870E12" w:rsidRPr="005833DD" w:rsidTr="001F3CDA">
        <w:tc>
          <w:tcPr>
            <w:tcW w:w="5000" w:type="pct"/>
          </w:tcPr>
          <w:p w:rsidR="00870E12" w:rsidRDefault="00870E12" w:rsidP="00870E12">
            <w:pPr>
              <w:pStyle w:val="LTVerzDerFragenden"/>
            </w:pPr>
            <w:r>
              <w:t>Skutella, Christoph (FDP)</w:t>
            </w:r>
          </w:p>
        </w:tc>
      </w:tr>
      <w:tr w:rsidR="00870E12" w:rsidRPr="005833DD" w:rsidTr="001F3CDA">
        <w:tc>
          <w:tcPr>
            <w:tcW w:w="5000" w:type="pct"/>
          </w:tcPr>
          <w:p w:rsidR="00870E12" w:rsidRDefault="002D74CF" w:rsidP="00870E12">
            <w:pPr>
              <w:pStyle w:val="LTVerzDerFragendenFrage"/>
            </w:pPr>
            <w:hyperlink w:anchor="Frage_Nr_51" w:tooltip="Frage Nr 51" w:history="1">
              <w:r w:rsidR="00870E12">
                <w:rPr>
                  <w:rStyle w:val="Hyperlink"/>
                  <w:szCs w:val="24"/>
                </w:rPr>
                <w:t>Aktualisierung der Landschaftspflege- und Naturparkrichtlinie</w:t>
              </w:r>
              <w:r w:rsidR="00870E12">
                <w:rPr>
                  <w:rStyle w:val="Hyperlink"/>
                  <w:szCs w:val="24"/>
                </w:rPr>
                <w:tab/>
                <w:t>51</w:t>
              </w:r>
            </w:hyperlink>
          </w:p>
        </w:tc>
      </w:tr>
      <w:tr w:rsidR="00870E12" w:rsidRPr="005833DD" w:rsidTr="001F3CDA">
        <w:tc>
          <w:tcPr>
            <w:tcW w:w="5000" w:type="pct"/>
          </w:tcPr>
          <w:p w:rsidR="00870E12" w:rsidRDefault="00870E12" w:rsidP="00870E12">
            <w:pPr>
              <w:pStyle w:val="LTVerzDerFragenden"/>
            </w:pPr>
            <w:r>
              <w:t>Sowa, Ursula (BÜNDNIS 90/DIE GRÜNEN)</w:t>
            </w:r>
          </w:p>
        </w:tc>
      </w:tr>
      <w:tr w:rsidR="00870E12" w:rsidRPr="005833DD" w:rsidTr="001F3CDA">
        <w:tc>
          <w:tcPr>
            <w:tcW w:w="5000" w:type="pct"/>
          </w:tcPr>
          <w:p w:rsidR="00870E12" w:rsidRDefault="002D74CF" w:rsidP="00870E12">
            <w:pPr>
              <w:pStyle w:val="LTVerzDerFragendenFrage"/>
            </w:pPr>
            <w:hyperlink w:anchor="Frage_Nr_44" w:tooltip="Frage Nr 44" w:history="1">
              <w:r w:rsidR="00870E12">
                <w:rPr>
                  <w:rStyle w:val="Hyperlink"/>
                  <w:szCs w:val="24"/>
                </w:rPr>
                <w:t>Instandhaltungs- und Modernisierungsstau an bayerischen Schulen</w:t>
              </w:r>
              <w:r w:rsidR="00870E12">
                <w:rPr>
                  <w:rStyle w:val="Hyperlink"/>
                  <w:szCs w:val="24"/>
                </w:rPr>
                <w:tab/>
                <w:t>44</w:t>
              </w:r>
            </w:hyperlink>
          </w:p>
        </w:tc>
      </w:tr>
      <w:tr w:rsidR="00870E12" w:rsidRPr="005833DD" w:rsidTr="001F3CDA">
        <w:tc>
          <w:tcPr>
            <w:tcW w:w="5000" w:type="pct"/>
          </w:tcPr>
          <w:p w:rsidR="00870E12" w:rsidRDefault="00870E12" w:rsidP="00870E12">
            <w:pPr>
              <w:pStyle w:val="LTVerzDerFragenden"/>
            </w:pPr>
            <w:r>
              <w:t>Dr. Spitzer, Dominik (FDP)</w:t>
            </w:r>
          </w:p>
        </w:tc>
      </w:tr>
      <w:tr w:rsidR="00870E12" w:rsidRPr="005833DD" w:rsidTr="001F3CDA">
        <w:tc>
          <w:tcPr>
            <w:tcW w:w="5000" w:type="pct"/>
          </w:tcPr>
          <w:p w:rsidR="00870E12" w:rsidRDefault="002D74CF" w:rsidP="00870E12">
            <w:pPr>
              <w:pStyle w:val="LTVerzDerFragendenFrage"/>
            </w:pPr>
            <w:hyperlink w:anchor="Frage_Nr_62" w:tooltip="Frage Nr 62" w:history="1">
              <w:r w:rsidR="00870E12">
                <w:rPr>
                  <w:rStyle w:val="Hyperlink"/>
                  <w:szCs w:val="24"/>
                </w:rPr>
                <w:t>Chronic Fatigue Syndrom</w:t>
              </w:r>
              <w:r w:rsidR="00870E12">
                <w:rPr>
                  <w:rStyle w:val="Hyperlink"/>
                  <w:szCs w:val="24"/>
                </w:rPr>
                <w:tab/>
                <w:t>62</w:t>
              </w:r>
            </w:hyperlink>
          </w:p>
        </w:tc>
      </w:tr>
      <w:tr w:rsidR="00870E12" w:rsidRPr="005833DD" w:rsidTr="001F3CDA">
        <w:tc>
          <w:tcPr>
            <w:tcW w:w="5000" w:type="pct"/>
          </w:tcPr>
          <w:p w:rsidR="00870E12" w:rsidRDefault="00870E12" w:rsidP="00870E12">
            <w:pPr>
              <w:pStyle w:val="LTVerzDerFragenden"/>
            </w:pPr>
            <w:r>
              <w:t>Stadler, Ralf (AfD)</w:t>
            </w:r>
          </w:p>
        </w:tc>
      </w:tr>
      <w:tr w:rsidR="00870E12" w:rsidRPr="005833DD" w:rsidTr="001F3CDA">
        <w:tc>
          <w:tcPr>
            <w:tcW w:w="5000" w:type="pct"/>
          </w:tcPr>
          <w:p w:rsidR="00870E12" w:rsidRDefault="002D74CF" w:rsidP="00870E12">
            <w:pPr>
              <w:pStyle w:val="LTVerzDerFragendenFrage"/>
            </w:pPr>
            <w:hyperlink w:anchor="Frage_Nr_13" w:tooltip="Frage Nr 13" w:history="1">
              <w:r w:rsidR="00870E12">
                <w:rPr>
                  <w:rStyle w:val="Hyperlink"/>
                  <w:szCs w:val="24"/>
                </w:rPr>
                <w:t xml:space="preserve">Definition </w:t>
              </w:r>
              <w:r w:rsidR="00305719">
                <w:rPr>
                  <w:rStyle w:val="Hyperlink"/>
                  <w:szCs w:val="24"/>
                </w:rPr>
                <w:t>„</w:t>
              </w:r>
              <w:r w:rsidR="00870E12">
                <w:rPr>
                  <w:rStyle w:val="Hyperlink"/>
                  <w:szCs w:val="24"/>
                </w:rPr>
                <w:t>Nazi</w:t>
              </w:r>
              <w:r w:rsidR="00305719">
                <w:rPr>
                  <w:rStyle w:val="Hyperlink"/>
                  <w:szCs w:val="24"/>
                </w:rPr>
                <w:t>“</w:t>
              </w:r>
              <w:r w:rsidR="00870E12">
                <w:rPr>
                  <w:rStyle w:val="Hyperlink"/>
                  <w:szCs w:val="24"/>
                </w:rPr>
                <w:t xml:space="preserve">, </w:t>
              </w:r>
              <w:r w:rsidR="00305719">
                <w:rPr>
                  <w:rStyle w:val="Hyperlink"/>
                  <w:szCs w:val="24"/>
                </w:rPr>
                <w:t>„</w:t>
              </w:r>
              <w:r w:rsidR="00870E12">
                <w:rPr>
                  <w:rStyle w:val="Hyperlink"/>
                  <w:szCs w:val="24"/>
                </w:rPr>
                <w:t>rechtsextrem</w:t>
              </w:r>
              <w:r w:rsidR="00305719">
                <w:rPr>
                  <w:rStyle w:val="Hyperlink"/>
                  <w:szCs w:val="24"/>
                </w:rPr>
                <w:t>“</w:t>
              </w:r>
              <w:r w:rsidR="00870E12">
                <w:rPr>
                  <w:rStyle w:val="Hyperlink"/>
                  <w:szCs w:val="24"/>
                </w:rPr>
                <w:t xml:space="preserve">, </w:t>
              </w:r>
              <w:r w:rsidR="00305719">
                <w:rPr>
                  <w:rStyle w:val="Hyperlink"/>
                  <w:szCs w:val="24"/>
                </w:rPr>
                <w:t>„</w:t>
              </w:r>
              <w:r w:rsidR="00870E12">
                <w:rPr>
                  <w:rStyle w:val="Hyperlink"/>
                  <w:szCs w:val="24"/>
                </w:rPr>
                <w:t>rechtsradikal</w:t>
              </w:r>
              <w:r w:rsidR="00305719">
                <w:rPr>
                  <w:rStyle w:val="Hyperlink"/>
                  <w:szCs w:val="24"/>
                </w:rPr>
                <w:t>“</w:t>
              </w:r>
              <w:r w:rsidR="00870E12">
                <w:rPr>
                  <w:rStyle w:val="Hyperlink"/>
                  <w:szCs w:val="24"/>
                </w:rPr>
                <w:tab/>
                <w:t>13</w:t>
              </w:r>
            </w:hyperlink>
          </w:p>
        </w:tc>
      </w:tr>
      <w:tr w:rsidR="00870E12" w:rsidRPr="005833DD" w:rsidTr="001F3CDA">
        <w:tc>
          <w:tcPr>
            <w:tcW w:w="5000" w:type="pct"/>
          </w:tcPr>
          <w:p w:rsidR="00870E12" w:rsidRDefault="00870E12" w:rsidP="00870E12">
            <w:pPr>
              <w:pStyle w:val="LTVerzDerFragenden"/>
            </w:pPr>
            <w:r>
              <w:t>Steinberger, Rosi (BÜNDNIS 90/DIE GRÜNEN)</w:t>
            </w:r>
          </w:p>
        </w:tc>
      </w:tr>
      <w:tr w:rsidR="00870E12" w:rsidRPr="005833DD" w:rsidTr="001F3CDA">
        <w:tc>
          <w:tcPr>
            <w:tcW w:w="5000" w:type="pct"/>
          </w:tcPr>
          <w:p w:rsidR="00870E12" w:rsidRDefault="002D74CF" w:rsidP="00870E12">
            <w:pPr>
              <w:pStyle w:val="LTVerzDerFragendenFrage"/>
            </w:pPr>
            <w:hyperlink w:anchor="Frage_Nr_52" w:tooltip="Frage Nr 52" w:history="1">
              <w:r w:rsidR="00870E12">
                <w:rPr>
                  <w:rStyle w:val="Hyperlink"/>
                  <w:szCs w:val="24"/>
                </w:rPr>
                <w:t>Schäden durch Saatkrähen</w:t>
              </w:r>
              <w:r w:rsidR="00870E12">
                <w:rPr>
                  <w:rStyle w:val="Hyperlink"/>
                  <w:szCs w:val="24"/>
                </w:rPr>
                <w:tab/>
                <w:t>52</w:t>
              </w:r>
            </w:hyperlink>
          </w:p>
        </w:tc>
      </w:tr>
      <w:tr w:rsidR="00870E12" w:rsidRPr="005833DD" w:rsidTr="001F3CDA">
        <w:tc>
          <w:tcPr>
            <w:tcW w:w="5000" w:type="pct"/>
          </w:tcPr>
          <w:p w:rsidR="00870E12" w:rsidRDefault="00870E12" w:rsidP="00870E12">
            <w:pPr>
              <w:pStyle w:val="LTVerzDerFragenden"/>
            </w:pPr>
            <w:r>
              <w:t>Dr. Strohmayr, Simone (SPD)</w:t>
            </w:r>
          </w:p>
        </w:tc>
      </w:tr>
      <w:tr w:rsidR="00870E12" w:rsidRPr="005833DD" w:rsidTr="001F3CDA">
        <w:tc>
          <w:tcPr>
            <w:tcW w:w="5000" w:type="pct"/>
          </w:tcPr>
          <w:p w:rsidR="00870E12" w:rsidRDefault="002D74CF" w:rsidP="00870E12">
            <w:pPr>
              <w:pStyle w:val="LTVerzDerFragendenFrage"/>
            </w:pPr>
            <w:hyperlink w:anchor="Frage_Nr_33" w:tooltip="Frage Nr 33" w:history="1">
              <w:r w:rsidR="00870E12">
                <w:rPr>
                  <w:rStyle w:val="Hyperlink"/>
                  <w:szCs w:val="24"/>
                </w:rPr>
                <w:t>Teilzeitreferendariat im Lehramt</w:t>
              </w:r>
              <w:r w:rsidR="00870E12">
                <w:rPr>
                  <w:rStyle w:val="Hyperlink"/>
                  <w:szCs w:val="24"/>
                </w:rPr>
                <w:tab/>
                <w:t>33</w:t>
              </w:r>
            </w:hyperlink>
          </w:p>
        </w:tc>
      </w:tr>
      <w:tr w:rsidR="00870E12" w:rsidRPr="005833DD" w:rsidTr="001F3CDA">
        <w:tc>
          <w:tcPr>
            <w:tcW w:w="5000" w:type="pct"/>
          </w:tcPr>
          <w:p w:rsidR="00870E12" w:rsidRDefault="00870E12" w:rsidP="00870E12">
            <w:pPr>
              <w:pStyle w:val="LTVerzDerFragenden"/>
            </w:pPr>
            <w:r>
              <w:t>Stümpfig, Martin (BÜNDNIS 90/DIE GRÜNEN)</w:t>
            </w:r>
          </w:p>
        </w:tc>
      </w:tr>
      <w:tr w:rsidR="00870E12" w:rsidRPr="005833DD" w:rsidTr="001F3CDA">
        <w:tc>
          <w:tcPr>
            <w:tcW w:w="5000" w:type="pct"/>
          </w:tcPr>
          <w:p w:rsidR="00870E12" w:rsidRDefault="002D74CF" w:rsidP="00870E12">
            <w:pPr>
              <w:pStyle w:val="LTVerzDerFragendenFrage"/>
            </w:pPr>
            <w:hyperlink w:anchor="Frage_Nr_24" w:tooltip="Frage Nr 24" w:history="1">
              <w:r w:rsidR="00870E12">
                <w:rPr>
                  <w:rStyle w:val="Hyperlink"/>
                  <w:szCs w:val="24"/>
                </w:rPr>
                <w:t>GVFG-Mittel für Schienenprojekte</w:t>
              </w:r>
              <w:r w:rsidR="00870E12">
                <w:rPr>
                  <w:rStyle w:val="Hyperlink"/>
                  <w:szCs w:val="24"/>
                </w:rPr>
                <w:tab/>
                <w:t>24</w:t>
              </w:r>
            </w:hyperlink>
          </w:p>
        </w:tc>
      </w:tr>
      <w:tr w:rsidR="00870E12" w:rsidRPr="005833DD" w:rsidTr="001F3CDA">
        <w:tc>
          <w:tcPr>
            <w:tcW w:w="5000" w:type="pct"/>
          </w:tcPr>
          <w:p w:rsidR="00870E12" w:rsidRDefault="00870E12" w:rsidP="00870E12">
            <w:pPr>
              <w:pStyle w:val="LTVerzDerFragenden"/>
            </w:pPr>
            <w:r>
              <w:t>Toman, Anna (BÜNDNIS 90/DIE GRÜNEN)</w:t>
            </w:r>
          </w:p>
        </w:tc>
      </w:tr>
      <w:tr w:rsidR="00870E12" w:rsidRPr="005833DD" w:rsidTr="001F3CDA">
        <w:tc>
          <w:tcPr>
            <w:tcW w:w="5000" w:type="pct"/>
          </w:tcPr>
          <w:p w:rsidR="00870E12" w:rsidRDefault="002D74CF" w:rsidP="00870E12">
            <w:pPr>
              <w:pStyle w:val="LTVerzDerFragendenFrage"/>
            </w:pPr>
            <w:hyperlink w:anchor="Frage_Nr_34" w:tooltip="Frage Nr 34" w:history="1">
              <w:r w:rsidR="00870E12">
                <w:rPr>
                  <w:rStyle w:val="Hyperlink"/>
                  <w:szCs w:val="24"/>
                </w:rPr>
                <w:t>Personalnotstand am Stiftland-Gymnasium Tirschenreuth</w:t>
              </w:r>
              <w:r w:rsidR="00870E12">
                <w:rPr>
                  <w:rStyle w:val="Hyperlink"/>
                  <w:szCs w:val="24"/>
                </w:rPr>
                <w:tab/>
                <w:t>34</w:t>
              </w:r>
            </w:hyperlink>
          </w:p>
        </w:tc>
      </w:tr>
      <w:tr w:rsidR="00870E12" w:rsidRPr="005833DD" w:rsidTr="001F3CDA">
        <w:tc>
          <w:tcPr>
            <w:tcW w:w="5000" w:type="pct"/>
          </w:tcPr>
          <w:p w:rsidR="00870E12" w:rsidRDefault="00870E12" w:rsidP="00870E12">
            <w:pPr>
              <w:pStyle w:val="LTVerzDerFragenden"/>
            </w:pPr>
            <w:r>
              <w:t>Triebel, Gabriele (BÜNDNIS 90/DIE GRÜNEN)</w:t>
            </w:r>
          </w:p>
        </w:tc>
      </w:tr>
      <w:tr w:rsidR="00870E12" w:rsidRPr="005833DD" w:rsidTr="001F3CDA">
        <w:tc>
          <w:tcPr>
            <w:tcW w:w="5000" w:type="pct"/>
          </w:tcPr>
          <w:p w:rsidR="00870E12" w:rsidRDefault="002D74CF" w:rsidP="00870E12">
            <w:pPr>
              <w:pStyle w:val="LTVerzDerFragendenFrage"/>
            </w:pPr>
            <w:hyperlink w:anchor="Frage_Nr_35" w:tooltip="Frage Nr 35" w:history="1">
              <w:r w:rsidR="00870E12">
                <w:rPr>
                  <w:rStyle w:val="Hyperlink"/>
                  <w:szCs w:val="24"/>
                </w:rPr>
                <w:t>Gesamtkonzept Erinnerungskultur</w:t>
              </w:r>
              <w:r w:rsidR="00870E12">
                <w:rPr>
                  <w:rStyle w:val="Hyperlink"/>
                  <w:szCs w:val="24"/>
                </w:rPr>
                <w:tab/>
                <w:t>35</w:t>
              </w:r>
            </w:hyperlink>
          </w:p>
        </w:tc>
      </w:tr>
      <w:tr w:rsidR="00870E12" w:rsidRPr="005833DD" w:rsidTr="001F3CDA">
        <w:tc>
          <w:tcPr>
            <w:tcW w:w="5000" w:type="pct"/>
          </w:tcPr>
          <w:p w:rsidR="00870E12" w:rsidRDefault="00870E12" w:rsidP="00870E12">
            <w:pPr>
              <w:pStyle w:val="LTVerzDerFragenden"/>
            </w:pPr>
            <w:r>
              <w:t>Urban, Hans (BÜNDNIS 90/DIE GRÜNEN)</w:t>
            </w:r>
          </w:p>
        </w:tc>
      </w:tr>
      <w:tr w:rsidR="00870E12" w:rsidRPr="005833DD" w:rsidTr="001F3CDA">
        <w:tc>
          <w:tcPr>
            <w:tcW w:w="5000" w:type="pct"/>
          </w:tcPr>
          <w:p w:rsidR="00870E12" w:rsidRDefault="002D74CF" w:rsidP="00870E12">
            <w:pPr>
              <w:pStyle w:val="LTVerzDerFragendenFrage"/>
            </w:pPr>
            <w:hyperlink w:anchor="Frage_Nr_57" w:tooltip="Frage Nr 57" w:history="1">
              <w:r w:rsidR="00870E12">
                <w:rPr>
                  <w:rStyle w:val="Hyperlink"/>
                  <w:szCs w:val="24"/>
                </w:rPr>
                <w:t>Fütterung von Rehwild im Winter 2019/2020</w:t>
              </w:r>
              <w:r w:rsidR="00870E12">
                <w:rPr>
                  <w:rStyle w:val="Hyperlink"/>
                  <w:szCs w:val="24"/>
                </w:rPr>
                <w:tab/>
                <w:t>57</w:t>
              </w:r>
            </w:hyperlink>
          </w:p>
        </w:tc>
      </w:tr>
      <w:tr w:rsidR="00870E12" w:rsidRPr="005833DD" w:rsidTr="001F3CDA">
        <w:tc>
          <w:tcPr>
            <w:tcW w:w="5000" w:type="pct"/>
          </w:tcPr>
          <w:p w:rsidR="00870E12" w:rsidRDefault="00870E12" w:rsidP="00870E12">
            <w:pPr>
              <w:pStyle w:val="LTVerzDerFragenden"/>
            </w:pPr>
            <w:r>
              <w:t>Winhart, Andreas (AfD)</w:t>
            </w:r>
          </w:p>
        </w:tc>
      </w:tr>
      <w:tr w:rsidR="00870E12" w:rsidRPr="005833DD" w:rsidTr="001F3CDA">
        <w:tc>
          <w:tcPr>
            <w:tcW w:w="5000" w:type="pct"/>
          </w:tcPr>
          <w:p w:rsidR="00870E12" w:rsidRDefault="002D74CF" w:rsidP="00870E12">
            <w:pPr>
              <w:pStyle w:val="LTVerzDerFragendenFrage"/>
            </w:pPr>
            <w:hyperlink w:anchor="Frage_Nr_3" w:tooltip="Frage Nr 3" w:history="1">
              <w:r w:rsidR="00870E12">
                <w:rPr>
                  <w:rStyle w:val="Hyperlink"/>
                  <w:szCs w:val="24"/>
                </w:rPr>
                <w:t>Von Linksextremisten genutzte Immobilien in Bayern</w:t>
              </w:r>
              <w:r w:rsidR="00870E12">
                <w:rPr>
                  <w:rStyle w:val="Hyperlink"/>
                  <w:szCs w:val="24"/>
                </w:rPr>
                <w:tab/>
                <w:t>3</w:t>
              </w:r>
            </w:hyperlink>
          </w:p>
        </w:tc>
      </w:tr>
      <w:tr w:rsidR="00870E12" w:rsidRPr="005833DD" w:rsidTr="001F3CDA">
        <w:tc>
          <w:tcPr>
            <w:tcW w:w="5000" w:type="pct"/>
          </w:tcPr>
          <w:p w:rsidR="00870E12" w:rsidRDefault="002D74CF" w:rsidP="00870E12">
            <w:pPr>
              <w:pStyle w:val="LTVerzDerFragendenFrage"/>
            </w:pPr>
            <w:hyperlink w:anchor="Frage_Nr_14" w:tooltip="Frage Nr 14" w:history="1">
              <w:r w:rsidR="00870E12">
                <w:rPr>
                  <w:rStyle w:val="Hyperlink"/>
                  <w:szCs w:val="24"/>
                </w:rPr>
                <w:t>Beobachtung von bayerischen Abgeordneten durch den Verfassungsschutz</w:t>
              </w:r>
              <w:r w:rsidR="00870E12">
                <w:rPr>
                  <w:rStyle w:val="Hyperlink"/>
                  <w:szCs w:val="24"/>
                </w:rPr>
                <w:tab/>
                <w:t>14</w:t>
              </w:r>
            </w:hyperlink>
          </w:p>
        </w:tc>
      </w:tr>
      <w:tr w:rsidR="00870E12" w:rsidRPr="005833DD" w:rsidTr="001F3CDA">
        <w:tc>
          <w:tcPr>
            <w:tcW w:w="5000" w:type="pct"/>
          </w:tcPr>
          <w:p w:rsidR="00870E12" w:rsidRDefault="00870E12" w:rsidP="00870E12">
            <w:pPr>
              <w:pStyle w:val="LTVerzDerFragenden"/>
            </w:pPr>
            <w:r>
              <w:t>Zwanziger, Christian (BÜNDNIS 90/DIE GRÜNEN)</w:t>
            </w:r>
          </w:p>
        </w:tc>
      </w:tr>
      <w:tr w:rsidR="00870E12" w:rsidRPr="005833DD" w:rsidTr="001F3CDA">
        <w:tc>
          <w:tcPr>
            <w:tcW w:w="5000" w:type="pct"/>
          </w:tcPr>
          <w:p w:rsidR="00870E12" w:rsidRDefault="002D74CF" w:rsidP="00870E12">
            <w:pPr>
              <w:pStyle w:val="LTVerzDerFragendenFrage"/>
            </w:pPr>
            <w:hyperlink w:anchor="Frage_Nr_49" w:tooltip="Frage Nr 49" w:history="1">
              <w:r w:rsidR="00870E12">
                <w:rPr>
                  <w:rStyle w:val="Hyperlink"/>
                  <w:szCs w:val="24"/>
                </w:rPr>
                <w:t>Evaluierung des Anbindegebots 2020</w:t>
              </w:r>
              <w:r w:rsidR="00870E12">
                <w:rPr>
                  <w:rStyle w:val="Hyperlink"/>
                  <w:szCs w:val="24"/>
                </w:rPr>
                <w:tab/>
                <w:t>49</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870E12" w:rsidP="00870E12">
      <w:pPr>
        <w:pStyle w:val="LTUeberschrRessort"/>
      </w:pPr>
      <w:bookmarkStart w:id="2" w:name="FragenNachGeschBereichen"/>
      <w:bookmarkEnd w:id="2"/>
      <w:r>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7"/>
        <w:gridCol w:w="5855"/>
      </w:tblGrid>
      <w:tr w:rsidR="00870E12" w:rsidTr="007B0B33">
        <w:tc>
          <w:tcPr>
            <w:tcW w:w="2050" w:type="dxa"/>
          </w:tcPr>
          <w:p w:rsidR="00870E12" w:rsidRDefault="00870E12" w:rsidP="00870E12">
            <w:pPr>
              <w:pStyle w:val="LTAnfrageInitiator"/>
            </w:pPr>
            <w:r>
              <w:t>Abgeordneter</w:t>
            </w:r>
            <w:r>
              <w:rPr>
                <w:b/>
              </w:rPr>
              <w:br/>
              <w:t>Dr. Wolfgang</w:t>
            </w:r>
            <w:r>
              <w:rPr>
                <w:b/>
              </w:rPr>
              <w:br/>
              <w:t>Heubisch</w:t>
            </w:r>
            <w:r>
              <w:rPr>
                <w:b/>
              </w:rPr>
              <w:br/>
            </w:r>
            <w:r>
              <w:t>(FDP)</w:t>
            </w:r>
            <w:bookmarkStart w:id="3" w:name="Frage_Nr_1"/>
            <w:bookmarkEnd w:id="3"/>
          </w:p>
        </w:tc>
        <w:tc>
          <w:tcPr>
            <w:tcW w:w="7200" w:type="dxa"/>
          </w:tcPr>
          <w:p w:rsidR="00870E12" w:rsidRDefault="00870E12" w:rsidP="00870E12">
            <w:pPr>
              <w:pStyle w:val="LTAnfrageText"/>
            </w:pPr>
            <w:r>
              <w:t xml:space="preserve">Am 03.02.2020 hat der </w:t>
            </w:r>
            <w:r w:rsidR="00305719">
              <w:t>„</w:t>
            </w:r>
            <w:r>
              <w:t>Hightech Summit</w:t>
            </w:r>
            <w:r w:rsidR="00305719">
              <w:t>“</w:t>
            </w:r>
            <w:r>
              <w:t xml:space="preserve"> stattgefunden und ich frage die Staatsregierung, wie viel hat der Hightech Summit insgesamt gekostet (bitte eine Aufstellung der angefallen</w:t>
            </w:r>
            <w:r w:rsidR="00305719">
              <w:t>en</w:t>
            </w:r>
            <w:r>
              <w:t xml:space="preserve"> Kosten wie Raumkosten, Verpflegungskosten, Personalkosten für die Organisation, Kosten für die Organisation durch Bayern Innovativ und alle weitere Kostenstellen), wo sind diese Kosten im Haushalt bzw. Nachtragshaushalt eingestellt und welchen Nutzen sieht die Staatsregierung in der gesamten Veranstaltung?</w:t>
            </w:r>
          </w:p>
          <w:p w:rsidR="00870E12" w:rsidRDefault="00870E12" w:rsidP="00870E12">
            <w:pPr>
              <w:pStyle w:val="LTAnfrageText"/>
            </w:pPr>
          </w:p>
        </w:tc>
      </w:tr>
    </w:tbl>
    <w:p w:rsidR="00870E12" w:rsidRDefault="00870E12" w:rsidP="00870E12">
      <w:pPr>
        <w:pStyle w:val="LTUeberschrAntwortRessort"/>
      </w:pPr>
      <w:r>
        <w:t>Antwort der Staatskanzlei</w:t>
      </w:r>
    </w:p>
    <w:p w:rsidR="00870E12" w:rsidRDefault="00870E12" w:rsidP="00870E12">
      <w:pPr>
        <w:pStyle w:val="LTAntwortRessortText"/>
      </w:pPr>
      <w:r>
        <w:t xml:space="preserve">Beim </w:t>
      </w:r>
      <w:r w:rsidR="00305719">
        <w:t>„</w:t>
      </w:r>
      <w:r>
        <w:t>Hightech Summit Bayern</w:t>
      </w:r>
      <w:r w:rsidR="00305719">
        <w:t>“</w:t>
      </w:r>
      <w:r>
        <w:t xml:space="preserve"> der Staatsregi</w:t>
      </w:r>
      <w:r w:rsidR="004E32C9">
        <w:t>erung trafen Vertreter von Hoch</w:t>
      </w:r>
      <w:r>
        <w:t>schulen, außeruniversitären Forschungseinrich</w:t>
      </w:r>
      <w:r w:rsidR="004948BC">
        <w:t>tungen, forschungsstarken Unter</w:t>
      </w:r>
      <w:r>
        <w:t>nehmen, Digitalunternehmen, Gründern und Mittelstä</w:t>
      </w:r>
      <w:r w:rsidR="004948BC">
        <w:t>ndlern zusammen. Mit mehr als 1 </w:t>
      </w:r>
      <w:r>
        <w:t>300 Gästen, die sich in der Hauptveranstaltung und den Expertenpanels über die Hightech Agenda informiert haben, war der Hightech Summit Bayern ein großer Erfolg. Die Veranstaltung war ein starkes Signal an die nationale und internationale Forschungslandschaft, um den Innovations- und Technologiestandort Bayern zu präsentieren.</w:t>
      </w:r>
    </w:p>
    <w:p w:rsidR="00870E12" w:rsidRDefault="00870E12" w:rsidP="00870E12">
      <w:pPr>
        <w:pStyle w:val="LTAntwortRessortText"/>
      </w:pPr>
      <w:r>
        <w:t>Insgesamt wird mit Kosten in Höhe von rund 139.000 Euro gerechnet. Bisher sind Rechnungen eingegangen über 63.396,24 Euro. Diese teilen sich folgendermaßen auf: Messebau: 16.562,22 Euro; Teilnehmer-, Adress- und Einladungsmanage-ment durch Bayern Innovativ: 33.375,56 Euro</w:t>
      </w:r>
      <w:r w:rsidR="004948BC">
        <w:t>, Gästebetreuung: 7.757,61 Euro,</w:t>
      </w:r>
      <w:r>
        <w:t xml:space="preserve"> Kosten für Programmelemente am Veranstaltungstag: 786,09 Euro</w:t>
      </w:r>
      <w:r w:rsidR="004948BC">
        <w:t>,</w:t>
      </w:r>
      <w:r>
        <w:t xml:space="preserve"> Durchführung der Expertenpanels: 4.914,76 Euro. Weitere Rechnungen liegen noch nicht vor.</w:t>
      </w:r>
    </w:p>
    <w:p w:rsidR="00870E12" w:rsidRDefault="00870E12" w:rsidP="00870E12">
      <w:pPr>
        <w:pStyle w:val="LTAntwortRessortText"/>
      </w:pPr>
      <w:r>
        <w:t>Die Kosten sind überwiege</w:t>
      </w:r>
      <w:r w:rsidR="004948BC">
        <w:t>nd im Epl. 02, Kap. 02 03, Tit.</w:t>
      </w:r>
      <w:r>
        <w:t xml:space="preserve"> 531 21 eingestellt. Die restlichen Kosten der Expertenpanels werden von den durchführenden Ressorts getragen und sind eingestell</w:t>
      </w:r>
      <w:r w:rsidR="004948BC">
        <w:t>t bei Epl. 07, Kap. 07 03, Tit. 547 69 (Staatsministerium für Wirtschaft, Landesentwicklung und Energie</w:t>
      </w:r>
      <w:r>
        <w:t>) und Epl. 16, Kap. 16 02, T</w:t>
      </w:r>
      <w:r w:rsidR="004948BC">
        <w:t>G 52 (Staatsministerium für Digitales). Das Staatsministerium für Wissenschaft und Kunst wird dafür GIB-Mittel der Staatskanzlei</w:t>
      </w:r>
      <w:r>
        <w:t xml:space="preserve"> verwe</w:t>
      </w:r>
      <w:r w:rsidR="004948BC">
        <w:t>nden (Epl. 02, Kap. 02 03 Tit.</w:t>
      </w:r>
      <w:r>
        <w:t xml:space="preserve"> 531 21).</w:t>
      </w:r>
    </w:p>
    <w:p w:rsidR="00870E12" w:rsidRDefault="00870E12">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3"/>
        <w:gridCol w:w="5889"/>
      </w:tblGrid>
      <w:tr w:rsidR="00870E12" w:rsidTr="007B0B33">
        <w:tc>
          <w:tcPr>
            <w:tcW w:w="2050" w:type="dxa"/>
          </w:tcPr>
          <w:p w:rsidR="00870E12" w:rsidRDefault="00870E12" w:rsidP="00870E12">
            <w:pPr>
              <w:pStyle w:val="LTAnfrageInitiator"/>
            </w:pPr>
            <w:r>
              <w:t>Abgeordneter</w:t>
            </w:r>
            <w:r>
              <w:rPr>
                <w:b/>
              </w:rPr>
              <w:br/>
              <w:t>Dr. Harald</w:t>
            </w:r>
            <w:r>
              <w:rPr>
                <w:b/>
              </w:rPr>
              <w:br/>
              <w:t>Schwartz</w:t>
            </w:r>
            <w:r>
              <w:rPr>
                <w:b/>
              </w:rPr>
              <w:br/>
            </w:r>
            <w:r>
              <w:t>(CSU)</w:t>
            </w:r>
            <w:bookmarkStart w:id="5" w:name="Frage_Nr_2"/>
            <w:bookmarkEnd w:id="5"/>
          </w:p>
        </w:tc>
        <w:tc>
          <w:tcPr>
            <w:tcW w:w="7200" w:type="dxa"/>
          </w:tcPr>
          <w:p w:rsidR="00870E12" w:rsidRDefault="00870E12" w:rsidP="00870E12">
            <w:pPr>
              <w:pStyle w:val="LTAnfrageText"/>
            </w:pPr>
            <w:r>
              <w:t>Ich frage die Staatsregierung, welche Fördermittel und/oder Förderprogramme und/oder Haushaltsmittel gibt es seit dem 07.01.2020 neu oder welche Fördermittel und/oder Förderprogramme und/oder Haushaltsmittel wurden seit dem 07.01.2020 geschaffen, zur Verfügung gestellt oder sind in Vorbereitung, die als Ausgleich der Sonderbelastung dienen, die die Truppenübungsplatzanrainergemeinden aufgrund ihres Angrenzens an einen Truppenübungsplatz tragen und die vor sechs Monaten noch nicht zugänglich waren, um diese Gemeinden vonseiten des Freistaates finanziell zu unterstützen?</w:t>
            </w:r>
          </w:p>
          <w:p w:rsidR="00870E12" w:rsidRDefault="00870E12" w:rsidP="00870E12">
            <w:pPr>
              <w:pStyle w:val="LTAnfrageText"/>
            </w:pPr>
          </w:p>
        </w:tc>
      </w:tr>
    </w:tbl>
    <w:p w:rsidR="00870E12" w:rsidRDefault="00870E12" w:rsidP="00870E12">
      <w:pPr>
        <w:pStyle w:val="LTUeberschrAntwortRessort"/>
      </w:pPr>
      <w:r>
        <w:t>Antwort der Staatskanzlei</w:t>
      </w:r>
    </w:p>
    <w:p w:rsidR="00870E12" w:rsidRDefault="00870E12" w:rsidP="00870E12">
      <w:pPr>
        <w:pStyle w:val="LTAntwortRessortText"/>
      </w:pPr>
      <w:r>
        <w:t>Der Bund steht in der Pflicht, finanzielle Sonderbelastungen auszugleichen, die durch seine Einrichtungen erwachsen und deren Übernahme den Gemeinden nicht zugemutet werden kann (Art. 106 Abs. 8 GG).</w:t>
      </w:r>
      <w:r w:rsidR="004948BC">
        <w:t xml:space="preserve"> Aktuell erhalten die Städte Au</w:t>
      </w:r>
      <w:r>
        <w:t>erbach, Grafenwöhr und Velburg sowie der Markt Hohenfels Ausgleichszahlungen des Bundes, weil die Truppenübungsplätze Grafenwöhr und Hohenfels auf deren Gemeindegebiet liegen und damit die Vo</w:t>
      </w:r>
      <w:r w:rsidR="004948BC">
        <w:t xml:space="preserve">raussetzungen des </w:t>
      </w:r>
      <w:r w:rsidR="004948BC">
        <w:br/>
        <w:t>Art. 106 Abs. </w:t>
      </w:r>
      <w:r>
        <w:t xml:space="preserve">8 </w:t>
      </w:r>
      <w:r w:rsidR="004948BC">
        <w:t xml:space="preserve">Grundgesetz </w:t>
      </w:r>
      <w:r>
        <w:t>erfüllt sind.</w:t>
      </w:r>
    </w:p>
    <w:p w:rsidR="00870E12" w:rsidRDefault="00870E12" w:rsidP="00870E12">
      <w:pPr>
        <w:pStyle w:val="LTAntwortRessortText"/>
      </w:pPr>
      <w:r>
        <w:t xml:space="preserve">Der Freistaat berücksichtigt die besondere Situation von Anrainergemeinden im kommunalen Finanzausgleich bei den Schlüsselzuweisungen, indem </w:t>
      </w:r>
      <w:r w:rsidR="00305719">
        <w:t>„</w:t>
      </w:r>
      <w:r w:rsidR="004948BC">
        <w:t>nicht kaser</w:t>
      </w:r>
      <w:r>
        <w:t>nierte Mitglieder der Stationierungsstreitkräfte und deren Angehörige</w:t>
      </w:r>
      <w:r w:rsidR="00305719">
        <w:t>“</w:t>
      </w:r>
      <w:r>
        <w:t xml:space="preserve"> zu drei </w:t>
      </w:r>
      <w:r w:rsidR="004948BC">
        <w:br/>
      </w:r>
      <w:r>
        <w:t>Vierteln hinzuge</w:t>
      </w:r>
      <w:r w:rsidR="00D94BE5">
        <w:t>rechnet werden (Art. 3 Abs. 1 Halbsatz</w:t>
      </w:r>
      <w:r>
        <w:t xml:space="preserve"> 2 </w:t>
      </w:r>
      <w:r w:rsidR="00D94BE5">
        <w:t xml:space="preserve">Bayerisches </w:t>
      </w:r>
      <w:r w:rsidR="004948BC">
        <w:t>Finanzausgleichsgesetz</w:t>
      </w:r>
      <w:r>
        <w:t>).</w:t>
      </w:r>
    </w:p>
    <w:p w:rsidR="00870E12" w:rsidRDefault="00870E12" w:rsidP="00870E12">
      <w:pPr>
        <w:pStyle w:val="LTAntwortRessortText"/>
      </w:pPr>
      <w:r>
        <w:t>Zusätzlich bemüht sich das Staatsministerium für Wirtschaft, Landesentwicklung und Energie derzeit um die Entwicklung von M</w:t>
      </w:r>
      <w:r w:rsidR="004948BC">
        <w:t>aßnahmen zur weiteren Unterstüt</w:t>
      </w:r>
      <w:r>
        <w:t xml:space="preserve">zung von Truppenübungsplatz-Anrainergemeinden. Als Instrument hierzu soll das </w:t>
      </w:r>
      <w:r w:rsidR="00305719">
        <w:t>„</w:t>
      </w:r>
      <w:r>
        <w:t>Regionalmanagement Bayern</w:t>
      </w:r>
      <w:r w:rsidR="00305719">
        <w:t>“</w:t>
      </w:r>
      <w:r>
        <w:t xml:space="preserve"> nach der Förderrichtlinie Landesentwicklung vom </w:t>
      </w:r>
      <w:r w:rsidR="004948BC">
        <w:t>04.08.</w:t>
      </w:r>
      <w:r>
        <w:t>2017 dienen. Den Gemeinden soll durch die Schaffung einer</w:t>
      </w:r>
      <w:r w:rsidR="004948BC">
        <w:t xml:space="preserve"> Regiona</w:t>
      </w:r>
      <w:r>
        <w:t>len Initiative die Möglichkeit eröffnet werden, eine Projektförderung von insgesamt bis zu 150.000 Euro p.</w:t>
      </w:r>
      <w:r w:rsidR="004948BC">
        <w:t> </w:t>
      </w:r>
      <w:r>
        <w:t>a. (plus 50.000 Euro p.</w:t>
      </w:r>
      <w:r w:rsidR="004948BC">
        <w:t> </w:t>
      </w:r>
      <w:r>
        <w:t>a. Förderung zum Flächensparen, falls vorgesehen) auf drei Jahre in Anspruch zu nehmen. Dieses Angebot stößt auf großes Interesse, da es den betroffenen Kommun</w:t>
      </w:r>
      <w:r w:rsidR="004948BC">
        <w:t>en die Möglichkeit bietet, drän</w:t>
      </w:r>
      <w:r>
        <w:t>gende Fragestellungen der räumlichen Entwicklung vor Ort konkret und zeitnah gemeinsam zu bearbeiten. Das Staatsministeri</w:t>
      </w:r>
      <w:r w:rsidR="00321C5B">
        <w:t>um für Wirtschaft, Landesentwic</w:t>
      </w:r>
      <w:r>
        <w:t>-lung und Energie führt zur Ausgestaltung derzeit Gespräche mit den Anrainerkom-munen der Truppenübungsplätze Grafenwöhr und Hohenfels sowie der Regierung der Oberpfalz.</w:t>
      </w:r>
    </w:p>
    <w:p w:rsidR="00870E12" w:rsidRDefault="00870E12">
      <w:bookmarkStart w:id="6" w:name="Frage_Nr_2_Ende"/>
      <w:bookmarkEnd w:id="6"/>
      <w:r>
        <w:br w:type="page"/>
      </w:r>
    </w:p>
    <w:p w:rsidR="00870E12" w:rsidRDefault="00870E12" w:rsidP="00870E12">
      <w:pPr>
        <w:pStyle w:val="LTUeberschrRessort"/>
      </w:pPr>
      <w:r>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5881"/>
      </w:tblGrid>
      <w:tr w:rsidR="00870E12" w:rsidTr="007B0B33">
        <w:tc>
          <w:tcPr>
            <w:tcW w:w="2050" w:type="dxa"/>
          </w:tcPr>
          <w:p w:rsidR="00870E12" w:rsidRDefault="00870E12" w:rsidP="00870E12">
            <w:pPr>
              <w:pStyle w:val="LTAnfrageInitiator"/>
            </w:pPr>
            <w:r>
              <w:t>Abgeordnete</w:t>
            </w:r>
            <w:r>
              <w:rPr>
                <w:b/>
              </w:rPr>
              <w:br/>
              <w:t>Franz</w:t>
            </w:r>
            <w:r>
              <w:rPr>
                <w:b/>
              </w:rPr>
              <w:br/>
              <w:t>Bergmüller</w:t>
            </w:r>
            <w:r>
              <w:rPr>
                <w:b/>
              </w:rPr>
              <w:br/>
            </w:r>
            <w:r>
              <w:t>(AfD)</w:t>
            </w:r>
            <w:r>
              <w:rPr>
                <w:b/>
              </w:rPr>
              <w:br/>
              <w:t>Markus</w:t>
            </w:r>
            <w:r>
              <w:rPr>
                <w:b/>
              </w:rPr>
              <w:br/>
              <w:t>Bayerbach</w:t>
            </w:r>
            <w:r>
              <w:rPr>
                <w:b/>
              </w:rPr>
              <w:br/>
            </w:r>
            <w:r>
              <w:t>(AfD)</w:t>
            </w:r>
            <w:r>
              <w:rPr>
                <w:b/>
              </w:rPr>
              <w:br/>
              <w:t>Christian</w:t>
            </w:r>
            <w:r>
              <w:rPr>
                <w:b/>
              </w:rPr>
              <w:br/>
              <w:t>Klingen</w:t>
            </w:r>
            <w:r>
              <w:rPr>
                <w:b/>
              </w:rPr>
              <w:br/>
            </w:r>
            <w:r>
              <w:t>(AfD)</w:t>
            </w:r>
            <w:r>
              <w:rPr>
                <w:b/>
              </w:rPr>
              <w:br/>
              <w:t>Gerd</w:t>
            </w:r>
            <w:r>
              <w:rPr>
                <w:b/>
              </w:rPr>
              <w:br/>
              <w:t>Mannes</w:t>
            </w:r>
            <w:r>
              <w:rPr>
                <w:b/>
              </w:rPr>
              <w:br/>
            </w:r>
            <w:r>
              <w:t>(AfD)</w:t>
            </w:r>
            <w:r>
              <w:rPr>
                <w:b/>
              </w:rPr>
              <w:br/>
              <w:t>Andreas</w:t>
            </w:r>
            <w:r>
              <w:rPr>
                <w:b/>
              </w:rPr>
              <w:br/>
              <w:t>Winhart</w:t>
            </w:r>
            <w:r>
              <w:rPr>
                <w:b/>
              </w:rPr>
              <w:br/>
            </w:r>
            <w:r>
              <w:t>(AfD)</w:t>
            </w:r>
            <w:bookmarkStart w:id="7" w:name="Frage_Nr_3"/>
            <w:bookmarkEnd w:id="7"/>
          </w:p>
        </w:tc>
        <w:tc>
          <w:tcPr>
            <w:tcW w:w="7200" w:type="dxa"/>
          </w:tcPr>
          <w:p w:rsidR="006E046A" w:rsidRDefault="00BC4663" w:rsidP="00870E12">
            <w:pPr>
              <w:pStyle w:val="LTAnfrageText"/>
            </w:pPr>
            <w:r>
              <w:t>In den Anfragen auf Drs.</w:t>
            </w:r>
            <w:r w:rsidR="00870E12">
              <w:t xml:space="preserve"> 17/7862 und </w:t>
            </w:r>
            <w:r>
              <w:t xml:space="preserve">BT-Drs. </w:t>
            </w:r>
            <w:r w:rsidR="00870E12">
              <w:t xml:space="preserve">17/14635 wurden </w:t>
            </w:r>
            <w:r w:rsidR="00305719">
              <w:t>„</w:t>
            </w:r>
            <w:r w:rsidR="00870E12">
              <w:t>rechte</w:t>
            </w:r>
            <w:r w:rsidR="00305719">
              <w:t>“</w:t>
            </w:r>
            <w:r w:rsidR="00870E12">
              <w:t xml:space="preserve"> Immobilien(nutzer) abgefragt. Es wird für diese Anfrage um eine vergleichbar präzise Antwort gebeten</w:t>
            </w:r>
            <w:r>
              <w:t>.</w:t>
            </w:r>
            <w:r w:rsidR="00870E12">
              <w:t xml:space="preserve"> </w:t>
            </w:r>
          </w:p>
          <w:p w:rsidR="00870E12" w:rsidRDefault="00BC4663" w:rsidP="006E046A">
            <w:pPr>
              <w:pStyle w:val="LTAnfrageText"/>
              <w:spacing w:before="0"/>
            </w:pPr>
            <w:r>
              <w:t xml:space="preserve">Die Abgeordneten </w:t>
            </w:r>
            <w:r w:rsidR="00870E12">
              <w:t>Franz Bergmüller, Markus Bayerbach,</w:t>
            </w:r>
            <w:r w:rsidR="006E046A">
              <w:t xml:space="preserve"> Christian Klingen, Gerd Mannes und </w:t>
            </w:r>
            <w:r>
              <w:t>Andreas Winhart</w:t>
            </w:r>
            <w:r w:rsidR="00870E12">
              <w:t xml:space="preserve"> fragen die Staatsregierung:</w:t>
            </w:r>
          </w:p>
          <w:p w:rsidR="00870E12" w:rsidRDefault="00870E12" w:rsidP="006E046A">
            <w:pPr>
              <w:pStyle w:val="LTAnfrageText"/>
              <w:spacing w:before="0"/>
            </w:pPr>
            <w:r>
              <w:t>1. Welche Erkenntnisse hat die Staatsregierung über die Nutzung des ländlichen Raums als Aktivitätsgebiet der linken Szene in Bayern?</w:t>
            </w:r>
          </w:p>
          <w:p w:rsidR="00870E12" w:rsidRDefault="00870E12" w:rsidP="006E046A">
            <w:pPr>
              <w:pStyle w:val="LTAnfrageText"/>
              <w:spacing w:before="0"/>
            </w:pPr>
            <w:r>
              <w:t>2 Inwieweit sind der Staatsregierung spezifische Gemeinden im ländlichen Raum bekannt, die als Ansiedlungsschwerpunkte der linken Szene in Bayern zu charakterisieren sind (bitte nach Orten aufschlüsseln)?</w:t>
            </w:r>
          </w:p>
          <w:p w:rsidR="00870E12" w:rsidRDefault="00870E12" w:rsidP="006E046A">
            <w:pPr>
              <w:pStyle w:val="LTAnfrageText"/>
              <w:spacing w:before="0"/>
            </w:pPr>
            <w:r>
              <w:t>3. Wie viele Immobilien werden derzeit in Bayern von linksextremen Gruppierungen angemietet bzw. befinden sich in deren Besitz (aufgeschlüsselt nach Ort und Zeitpunkt der Anmietung/des Kaufs)?</w:t>
            </w:r>
          </w:p>
          <w:p w:rsidR="00870E12" w:rsidRDefault="00870E12" w:rsidP="006E046A">
            <w:pPr>
              <w:pStyle w:val="LTAnfrageText"/>
              <w:spacing w:before="0"/>
            </w:pPr>
            <w:r>
              <w:t>4. Welche Erkenntnisse hat die Staatsregierung über sonstige Räumlichkeiten (z. B. Gaststätten), die von der linken Szene in Bayern regelmäßig für Treffen bzw. Veranstaltungen angemietet werden?</w:t>
            </w:r>
          </w:p>
          <w:p w:rsidR="00870E12" w:rsidRDefault="00870E12" w:rsidP="006E046A">
            <w:pPr>
              <w:pStyle w:val="LTAnfrageText"/>
              <w:spacing w:before="0"/>
            </w:pPr>
            <w:r>
              <w:t>5. Welche konkreten Schritte hat die Staatsregierung u</w:t>
            </w:r>
            <w:r w:rsidR="00AC4505">
              <w:t>nternommen, um die Vorbesitzer</w:t>
            </w:r>
            <w:r>
              <w:t>innen</w:t>
            </w:r>
            <w:r w:rsidR="00AC4505">
              <w:t xml:space="preserve"> und Vorbesitzer bzw. Vermieter</w:t>
            </w:r>
            <w:r>
              <w:t>innen</w:t>
            </w:r>
            <w:r w:rsidR="00AC4505">
              <w:t xml:space="preserve"> und Vermieter</w:t>
            </w:r>
            <w:r>
              <w:t xml:space="preserve"> der von linksextremen Gruppierungen erworbenen bzw. angemieteten Immobilien aufzuklären und zu beraten?</w:t>
            </w:r>
          </w:p>
          <w:p w:rsidR="00870E12" w:rsidRDefault="00870E12" w:rsidP="006E046A">
            <w:pPr>
              <w:pStyle w:val="LTAnfrageText"/>
              <w:spacing w:before="0"/>
            </w:pPr>
            <w:r>
              <w:t>6. Wie bewertet die Staatsregierung den Erfolg der bisherigen Informations- und Beratungsangebote (bitte nach den einzelnen Immobilien aufschlüsseln)?</w:t>
            </w:r>
          </w:p>
          <w:p w:rsidR="00870E12" w:rsidRDefault="00870E12" w:rsidP="006E046A">
            <w:pPr>
              <w:pStyle w:val="LTAnfrageText"/>
              <w:spacing w:before="0"/>
            </w:pPr>
            <w:r>
              <w:t>7.a.) Welche Strategie verfolgt die Staatsregierung, um künftig verstärkt auf die Gefahr von linksextremen Anmietungen sowie auf entsprechende Schutzmöglichkeiten hinzuweisen?</w:t>
            </w:r>
          </w:p>
          <w:p w:rsidR="00870E12" w:rsidRDefault="00870E12" w:rsidP="006E046A">
            <w:pPr>
              <w:pStyle w:val="LTAnfrageText"/>
              <w:spacing w:before="0"/>
            </w:pPr>
            <w:r>
              <w:t>7 b.) Welche Rolle spielt dabei die Förderung zivilgesellschaftlicher Initiativen?</w:t>
            </w:r>
          </w:p>
          <w:p w:rsidR="00870E12" w:rsidRDefault="00870E12" w:rsidP="006E046A">
            <w:pPr>
              <w:pStyle w:val="LTAnfrageText"/>
              <w:spacing w:before="0"/>
            </w:pPr>
            <w:r>
              <w:t>8. Welche Erkenntnisse hat die Staatsregierung über den linksextremen (Online-)Versandhandel bzw. entsprechende Strukturen der linken Szene in Bayern (ggf. unter Angabe des jeweiligen Firmensitzes auflisten)?</w:t>
            </w:r>
          </w:p>
          <w:p w:rsidR="00870E12" w:rsidRDefault="00870E12" w:rsidP="00870E12">
            <w:pPr>
              <w:pStyle w:val="LTAnfrageText"/>
            </w:pPr>
          </w:p>
        </w:tc>
      </w:tr>
    </w:tbl>
    <w:p w:rsidR="00870E12" w:rsidRDefault="00870E12" w:rsidP="006E046A">
      <w:pPr>
        <w:pStyle w:val="LTUeberschrAntwortRessort"/>
        <w:spacing w:before="260"/>
      </w:pPr>
      <w:r>
        <w:t>Antwort des Staatsministeriums des Innern, für Sport und Integration</w:t>
      </w:r>
      <w:r w:rsidR="00A16441">
        <w:t xml:space="preserve"> im Einvernehmen mit dem Staatsministerium für Familie, Arbeit und Soziales</w:t>
      </w:r>
    </w:p>
    <w:p w:rsidR="00431A63" w:rsidRDefault="00431A63"/>
    <w:p w:rsidR="00870E12" w:rsidRDefault="00870E12" w:rsidP="00870E12">
      <w:pPr>
        <w:pStyle w:val="LTAntwortRessortText"/>
      </w:pPr>
      <w:r>
        <w:t>Vorbemerkung:</w:t>
      </w:r>
    </w:p>
    <w:p w:rsidR="00870E12" w:rsidRDefault="00870E12" w:rsidP="006E046A">
      <w:pPr>
        <w:pStyle w:val="LTAntwortRessortText"/>
        <w:spacing w:before="200"/>
      </w:pPr>
      <w:r>
        <w:t>Der gesetzliche Beobachtungsauftrag des Landesamts für Verfassungsschutz (BayLfV) ist nur gegenüber extremistischen Bestrebungen i.</w:t>
      </w:r>
      <w:r w:rsidR="00431A63">
        <w:t> </w:t>
      </w:r>
      <w:r>
        <w:t>S.</w:t>
      </w:r>
      <w:r w:rsidR="00431A63">
        <w:t> d. Art. 3 S. </w:t>
      </w:r>
      <w:r>
        <w:t>1 Bayerisches Verfassungsschutzgesetz (BayVSG), i.</w:t>
      </w:r>
      <w:r w:rsidR="00431A63">
        <w:t> </w:t>
      </w:r>
      <w:r>
        <w:t>V.</w:t>
      </w:r>
      <w:r w:rsidR="00431A63">
        <w:t> </w:t>
      </w:r>
      <w:r>
        <w:t xml:space="preserve">m. § 4 Abs. 1 Satz 1 Bundesverfassungsschutzgesetz (BVerfSchG) eröffnet. Sonstige, in der Fragestellung und im allgemeinen Sprachgebrauch als </w:t>
      </w:r>
      <w:r w:rsidR="00305719">
        <w:t>„</w:t>
      </w:r>
      <w:r>
        <w:t>links</w:t>
      </w:r>
      <w:r w:rsidR="00305719">
        <w:t>“</w:t>
      </w:r>
      <w:r>
        <w:t xml:space="preserve"> oder </w:t>
      </w:r>
      <w:r w:rsidR="00305719">
        <w:t>„</w:t>
      </w:r>
      <w:r>
        <w:t>linksextrem</w:t>
      </w:r>
      <w:r w:rsidR="00305719">
        <w:t>“</w:t>
      </w:r>
      <w:r>
        <w:t xml:space="preserve"> qualifizierte Gruppierungen oder Aktivitäten sind vom Beobachtungsauftrag des BayLfV weder umfasst, noch ist eine Datenerhebung zu diesen rechtlich zulässig. Die Antworten zu den jeweiligen Fragestellungen werden daher auf extremistische Aktivitäten beschränkt.</w:t>
      </w:r>
    </w:p>
    <w:p w:rsidR="006E046A" w:rsidRDefault="006E046A" w:rsidP="006E046A">
      <w:pPr>
        <w:pStyle w:val="LTAntwortRessortText"/>
        <w:spacing w:before="200"/>
      </w:pPr>
      <w:r>
        <w:t>Z</w:t>
      </w:r>
      <w:r w:rsidR="00870E12">
        <w:t xml:space="preserve">u 1. Welche Erkenntnisse hat die Staatsregierung über die Nutzung des ländlichen Raums als Aktivitätsgebiet der linken Szene in Bayern? </w:t>
      </w:r>
    </w:p>
    <w:p w:rsidR="00870E12" w:rsidRDefault="00870E12" w:rsidP="006E046A">
      <w:pPr>
        <w:pStyle w:val="LTAntwortRessortText"/>
        <w:spacing w:before="200"/>
      </w:pPr>
      <w:r>
        <w:t>Die Schwerpunkte der linksextremistischen Szene in Bayern bilden der Großraum</w:t>
      </w:r>
      <w:r w:rsidR="006E046A">
        <w:t xml:space="preserve"> </w:t>
      </w:r>
      <w:r>
        <w:t>Nürnberg/Fürth, die Landeshauptstadt München und die Stadt Regensburg. Zudem entwickelt sich im Raum Rosenheim ein weiterer Schwerpunkt. Für eine vertiefte Darstellung der ideologischen Ausrichtung und der regionalen Aktionsräume der einzelnen linksextremistischen Gruppierungen darf auf die Ausführungen im</w:t>
      </w:r>
      <w:r w:rsidR="006E046A">
        <w:t xml:space="preserve"> </w:t>
      </w:r>
      <w:r>
        <w:t xml:space="preserve">Verfassungsschutzbericht Bayern 2018, Kapitel 6 </w:t>
      </w:r>
      <w:r w:rsidR="00305719">
        <w:t>„</w:t>
      </w:r>
      <w:r>
        <w:t>Linksextremistische Parteien und Vereinigungen</w:t>
      </w:r>
      <w:r w:rsidR="00305719">
        <w:t>“</w:t>
      </w:r>
      <w:r>
        <w:t xml:space="preserve"> (S. 230 ff.) und Kapitel 7 </w:t>
      </w:r>
      <w:r w:rsidR="00305719">
        <w:t>„</w:t>
      </w:r>
      <w:r>
        <w:t>Autonome, Postautonome und Anarchisten</w:t>
      </w:r>
      <w:r w:rsidR="00305719">
        <w:t>“</w:t>
      </w:r>
      <w:r>
        <w:t xml:space="preserve"> (S. 243 ff.) und auf die Internetseite der </w:t>
      </w:r>
      <w:r w:rsidR="00305719">
        <w:t>„</w:t>
      </w:r>
      <w:r>
        <w:t>Bayerischen Informationsstelle gegen Extremismus</w:t>
      </w:r>
      <w:r w:rsidR="00305719">
        <w:t>“</w:t>
      </w:r>
      <w:r>
        <w:t xml:space="preserve"> (BIGE) (abrufbar unter </w:t>
      </w:r>
      <w:hyperlink r:id="rId13" w:history="1">
        <w:r w:rsidR="00431A63" w:rsidRPr="00431A63">
          <w:rPr>
            <w:rStyle w:val="LTHyperlinkZchn"/>
            <w:b w:val="0"/>
          </w:rPr>
          <w:t>https://www.bige.bayern.de/</w:t>
        </w:r>
      </w:hyperlink>
      <w:r>
        <w:t>) verwiesen</w:t>
      </w:r>
      <w:r w:rsidR="006E046A">
        <w:t xml:space="preserve"> </w:t>
      </w:r>
      <w:r>
        <w:t>werden.</w:t>
      </w:r>
    </w:p>
    <w:p w:rsidR="00870E12" w:rsidRDefault="00431A63" w:rsidP="006E046A">
      <w:pPr>
        <w:pStyle w:val="LTAntwortRessortText"/>
        <w:spacing w:before="200"/>
      </w:pPr>
      <w:r>
        <w:t>Z</w:t>
      </w:r>
      <w:r w:rsidR="00870E12">
        <w:t>u 2. Inwieweit sind der Staatsregierung spezifische Gemeinden im ländlichen Raum bekannt, die als Ansiedlungsschwerpunkte der linken Szene in Bayern zu charakterisier</w:t>
      </w:r>
      <w:r>
        <w:t>en sind (b</w:t>
      </w:r>
      <w:r w:rsidR="00870E12">
        <w:t>itte nach Orten aufschlüsseln)?</w:t>
      </w:r>
    </w:p>
    <w:p w:rsidR="00870E12" w:rsidRDefault="00870E12" w:rsidP="006E046A">
      <w:pPr>
        <w:pStyle w:val="LTAntwortRessortText"/>
        <w:spacing w:before="200"/>
      </w:pPr>
      <w:r>
        <w:t>Die Fragestellung wird dahingehend verstanden, dass nach Gemeinden im ländlichen Raum gefragt wird, die hinsichtlich ihrer Bevölkerungsstruktur erkennbar von Linksextremisten geprägt sind. Der Staatsregierung liegen hierzu keine Erkenntnisse i.</w:t>
      </w:r>
      <w:r w:rsidR="00431A63">
        <w:t> </w:t>
      </w:r>
      <w:r>
        <w:t>S.</w:t>
      </w:r>
      <w:r w:rsidR="00431A63">
        <w:t> </w:t>
      </w:r>
      <w:r>
        <w:t>d. Fragestellung vor.</w:t>
      </w:r>
    </w:p>
    <w:p w:rsidR="006E046A" w:rsidRDefault="006E046A" w:rsidP="006E046A">
      <w:pPr>
        <w:pStyle w:val="LTAntwortRessortText"/>
      </w:pPr>
      <w:r>
        <w:t>Z</w:t>
      </w:r>
      <w:r w:rsidR="00870E12">
        <w:t>u 3. Wie viele Immobilien werden derzeit in Bayern von linksextremen Gruppierungen angemietet bzw. befinden sich in deren Besitz (aufgeschlüsselt nach Ort und Zeitpunkt der Anmietung/des Kaufs)?</w:t>
      </w:r>
    </w:p>
    <w:p w:rsidR="00870E12" w:rsidRDefault="006E046A" w:rsidP="006E046A">
      <w:pPr>
        <w:pStyle w:val="LTAntwortRessortText"/>
        <w:spacing w:before="0"/>
      </w:pPr>
      <w:r>
        <w:t>Z</w:t>
      </w:r>
      <w:r w:rsidR="00870E12">
        <w:t>u 4. Welche Erkenntnisse hat die Staatsregierung ü</w:t>
      </w:r>
      <w:r w:rsidR="00431A63">
        <w:t>ber sonstige Räumlichkeiten (z. </w:t>
      </w:r>
      <w:r w:rsidR="00870E12">
        <w:t>B. Gaststätten), die von der linken Szene in Bayern regelmäßig für Treffen bzw. Veranstaltungen angemietet werden?</w:t>
      </w:r>
    </w:p>
    <w:p w:rsidR="00870E12" w:rsidRDefault="00870E12" w:rsidP="006E046A">
      <w:pPr>
        <w:pStyle w:val="LTAntwortRessortText"/>
        <w:spacing w:before="200"/>
      </w:pPr>
      <w:r>
        <w:t>Als linksextremistische Immobilien werden bundesweit von den Verfassungsschutzbehörden nur solche erfasst, bei denen Linksextremisten über eine uneingeschränkte grundsätzliche Zugriffsmöglichkeit v</w:t>
      </w:r>
      <w:r w:rsidR="00431A63">
        <w:t>erfügen, etwa in Form von Eigen</w:t>
      </w:r>
      <w:r>
        <w:t>tum, Miete, Pacht oder durch ein Kenn- und Ver</w:t>
      </w:r>
      <w:r w:rsidR="00431A63">
        <w:t>trauensverhältnis zum Objektver</w:t>
      </w:r>
      <w:r>
        <w:t xml:space="preserve">antwortlichen. Weitere Erfassungskriterien sind die </w:t>
      </w:r>
      <w:r w:rsidR="00431A63">
        <w:t>politisch ziel- und zweckgerich</w:t>
      </w:r>
      <w:r>
        <w:t xml:space="preserve">tete sowie die wiederkehrende Nutzung durch Linksextremisten. Immobilien, die nur reinen Wohnzwecken dienen, werden daher nicht als </w:t>
      </w:r>
      <w:r w:rsidR="00305719">
        <w:t>„</w:t>
      </w:r>
      <w:r>
        <w:t>linksextremistische Immobilie</w:t>
      </w:r>
      <w:r w:rsidR="00305719">
        <w:t>“</w:t>
      </w:r>
      <w:r>
        <w:t xml:space="preserve"> erfasst.</w:t>
      </w:r>
    </w:p>
    <w:p w:rsidR="00870E12" w:rsidRDefault="00870E12" w:rsidP="006E046A">
      <w:pPr>
        <w:pStyle w:val="LTAntwortRessortText"/>
        <w:spacing w:before="200"/>
      </w:pPr>
      <w:r>
        <w:t>Unter Zugrundelegung dieser bundesweiten Definition existieren in Bayern keine Immobilien i.</w:t>
      </w:r>
      <w:r w:rsidR="00431A63">
        <w:t> </w:t>
      </w:r>
      <w:r>
        <w:t>S.</w:t>
      </w:r>
      <w:r w:rsidR="00431A63">
        <w:t> </w:t>
      </w:r>
      <w:r>
        <w:t>d. Fragestellung.</w:t>
      </w:r>
    </w:p>
    <w:p w:rsidR="00870E12" w:rsidRPr="006E046A" w:rsidRDefault="00870E12" w:rsidP="006E046A">
      <w:pPr>
        <w:pStyle w:val="LTAntwortRessortText"/>
        <w:spacing w:before="200"/>
        <w:rPr>
          <w:spacing w:val="-2"/>
        </w:rPr>
      </w:pPr>
      <w:r>
        <w:t xml:space="preserve">Dem BayLfV sind aber Immobilien bekannt, die im Sinne einer </w:t>
      </w:r>
      <w:r w:rsidR="00305719">
        <w:t>„</w:t>
      </w:r>
      <w:r>
        <w:t>Mischnutzung</w:t>
      </w:r>
      <w:r w:rsidR="00305719">
        <w:t>“</w:t>
      </w:r>
      <w:r w:rsidR="00431A63">
        <w:t xml:space="preserve"> so</w:t>
      </w:r>
      <w:r>
        <w:t xml:space="preserve">wohl von Nichtextremisten als auch von Angehörigen der linksextremistischen </w:t>
      </w:r>
      <w:r w:rsidRPr="006E046A">
        <w:rPr>
          <w:spacing w:val="-2"/>
        </w:rPr>
        <w:t>Szene aufgesucht werden. Derartige Objekte di</w:t>
      </w:r>
      <w:r w:rsidR="00431A63">
        <w:rPr>
          <w:spacing w:val="-2"/>
        </w:rPr>
        <w:t>enen Angehörigen des linksextre</w:t>
      </w:r>
      <w:r w:rsidRPr="006E046A">
        <w:rPr>
          <w:spacing w:val="-2"/>
        </w:rPr>
        <w:t xml:space="preserve">mistischen Spektrums als sog. </w:t>
      </w:r>
      <w:r w:rsidR="00305719" w:rsidRPr="006E046A">
        <w:rPr>
          <w:spacing w:val="-2"/>
        </w:rPr>
        <w:t>„</w:t>
      </w:r>
      <w:r w:rsidRPr="006E046A">
        <w:rPr>
          <w:spacing w:val="-2"/>
        </w:rPr>
        <w:t>Trefförtlichkeiten</w:t>
      </w:r>
      <w:r w:rsidR="00305719" w:rsidRPr="006E046A">
        <w:rPr>
          <w:spacing w:val="-2"/>
        </w:rPr>
        <w:t>“</w:t>
      </w:r>
      <w:r w:rsidRPr="006E046A">
        <w:rPr>
          <w:spacing w:val="-2"/>
        </w:rPr>
        <w:t>,</w:t>
      </w:r>
      <w:r w:rsidR="00431A63">
        <w:rPr>
          <w:spacing w:val="-2"/>
        </w:rPr>
        <w:t xml:space="preserve"> Informationsbörsen und logisti</w:t>
      </w:r>
      <w:r w:rsidRPr="006E046A">
        <w:rPr>
          <w:spacing w:val="-2"/>
        </w:rPr>
        <w:t>sche Anlaufstellen. Hierzu zählen z.</w:t>
      </w:r>
      <w:r w:rsidR="00431A63">
        <w:rPr>
          <w:spacing w:val="-2"/>
        </w:rPr>
        <w:t> </w:t>
      </w:r>
      <w:r w:rsidRPr="006E046A">
        <w:rPr>
          <w:spacing w:val="-2"/>
        </w:rPr>
        <w:t xml:space="preserve">B. das </w:t>
      </w:r>
      <w:r w:rsidR="00305719" w:rsidRPr="006E046A">
        <w:rPr>
          <w:spacing w:val="-2"/>
        </w:rPr>
        <w:t>„</w:t>
      </w:r>
      <w:r w:rsidRPr="006E046A">
        <w:rPr>
          <w:spacing w:val="-2"/>
        </w:rPr>
        <w:t>Kafé Marat</w:t>
      </w:r>
      <w:r w:rsidR="00305719" w:rsidRPr="006E046A">
        <w:rPr>
          <w:spacing w:val="-2"/>
        </w:rPr>
        <w:t>“</w:t>
      </w:r>
      <w:r w:rsidRPr="006E046A">
        <w:rPr>
          <w:spacing w:val="-2"/>
        </w:rPr>
        <w:t xml:space="preserve"> in München oder das </w:t>
      </w:r>
      <w:r w:rsidR="00305719" w:rsidRPr="006E046A">
        <w:rPr>
          <w:spacing w:val="-2"/>
        </w:rPr>
        <w:t>„</w:t>
      </w:r>
      <w:r w:rsidRPr="006E046A">
        <w:rPr>
          <w:spacing w:val="-2"/>
        </w:rPr>
        <w:t>Selbstverwaltete Kommunikationszentrum Nürnberg e.</w:t>
      </w:r>
      <w:r w:rsidR="00431A63">
        <w:rPr>
          <w:spacing w:val="-2"/>
        </w:rPr>
        <w:t> </w:t>
      </w:r>
      <w:r w:rsidRPr="006E046A">
        <w:rPr>
          <w:spacing w:val="-2"/>
        </w:rPr>
        <w:t>V.</w:t>
      </w:r>
      <w:r w:rsidR="00305719" w:rsidRPr="006E046A">
        <w:rPr>
          <w:spacing w:val="-2"/>
        </w:rPr>
        <w:t>“</w:t>
      </w:r>
      <w:r w:rsidRPr="006E046A">
        <w:rPr>
          <w:spacing w:val="-2"/>
        </w:rPr>
        <w:t xml:space="preserve"> (KOMM e.</w:t>
      </w:r>
      <w:r w:rsidR="00431A63">
        <w:rPr>
          <w:spacing w:val="-2"/>
        </w:rPr>
        <w:t> </w:t>
      </w:r>
      <w:r w:rsidRPr="006E046A">
        <w:rPr>
          <w:spacing w:val="-2"/>
        </w:rPr>
        <w:t xml:space="preserve">V.). Auch das </w:t>
      </w:r>
      <w:r w:rsidR="00305719" w:rsidRPr="006E046A">
        <w:rPr>
          <w:spacing w:val="-2"/>
        </w:rPr>
        <w:t>„</w:t>
      </w:r>
      <w:r w:rsidR="00431A63">
        <w:rPr>
          <w:spacing w:val="-2"/>
        </w:rPr>
        <w:t>Z –</w:t>
      </w:r>
      <w:r w:rsidRPr="006E046A">
        <w:rPr>
          <w:spacing w:val="-2"/>
        </w:rPr>
        <w:t xml:space="preserve"> linkes Zentrum in Selbstverwaltung</w:t>
      </w:r>
      <w:r w:rsidR="00305719" w:rsidRPr="006E046A">
        <w:rPr>
          <w:spacing w:val="-2"/>
        </w:rPr>
        <w:t>“</w:t>
      </w:r>
      <w:r w:rsidR="00431A63">
        <w:rPr>
          <w:spacing w:val="-2"/>
        </w:rPr>
        <w:t xml:space="preserve"> in Rosenheim wird –</w:t>
      </w:r>
      <w:r w:rsidRPr="006E046A">
        <w:rPr>
          <w:spacing w:val="-2"/>
        </w:rPr>
        <w:t xml:space="preserve"> neben anderen, dem nichtextremistischen Spektrum zuzure</w:t>
      </w:r>
      <w:r w:rsidR="00431A63">
        <w:rPr>
          <w:spacing w:val="-2"/>
        </w:rPr>
        <w:t>chnenden und damit nicht dem Be</w:t>
      </w:r>
      <w:r w:rsidRPr="006E046A">
        <w:rPr>
          <w:spacing w:val="-2"/>
        </w:rPr>
        <w:t>obachtungsauftra</w:t>
      </w:r>
      <w:r w:rsidR="00431A63">
        <w:rPr>
          <w:spacing w:val="-2"/>
        </w:rPr>
        <w:t>g unterliegenden Gruppierungen –</w:t>
      </w:r>
      <w:r w:rsidRPr="006E046A">
        <w:rPr>
          <w:spacing w:val="-2"/>
        </w:rPr>
        <w:t xml:space="preserve"> von der linksextremistischen Szene als Treffpunkt genutzt.</w:t>
      </w:r>
    </w:p>
    <w:p w:rsidR="00870E12" w:rsidRPr="006E046A" w:rsidRDefault="00431A63" w:rsidP="006E046A">
      <w:pPr>
        <w:pStyle w:val="LTAntwortRessortText"/>
        <w:rPr>
          <w:spacing w:val="-2"/>
        </w:rPr>
      </w:pPr>
      <w:r>
        <w:rPr>
          <w:spacing w:val="-2"/>
        </w:rPr>
        <w:t>Z</w:t>
      </w:r>
      <w:r w:rsidR="00870E12" w:rsidRPr="006E046A">
        <w:rPr>
          <w:spacing w:val="-2"/>
        </w:rPr>
        <w:t>u 5. Welche konkreten Schritte hat die Staatsregierung u</w:t>
      </w:r>
      <w:r>
        <w:rPr>
          <w:spacing w:val="-2"/>
        </w:rPr>
        <w:t>nternommen, um die Vorbesitzer</w:t>
      </w:r>
      <w:r w:rsidR="00870E12" w:rsidRPr="006E046A">
        <w:rPr>
          <w:spacing w:val="-2"/>
        </w:rPr>
        <w:t>innen</w:t>
      </w:r>
      <w:r>
        <w:rPr>
          <w:spacing w:val="-2"/>
        </w:rPr>
        <w:t xml:space="preserve"> und Vorbesitzer bzw. Vermieter</w:t>
      </w:r>
      <w:r w:rsidR="00870E12" w:rsidRPr="006E046A">
        <w:rPr>
          <w:spacing w:val="-2"/>
        </w:rPr>
        <w:t>innen</w:t>
      </w:r>
      <w:r>
        <w:rPr>
          <w:spacing w:val="-2"/>
        </w:rPr>
        <w:t xml:space="preserve"> und Vermieter</w:t>
      </w:r>
      <w:r w:rsidR="00870E12" w:rsidRPr="006E046A">
        <w:rPr>
          <w:spacing w:val="-2"/>
        </w:rPr>
        <w:t xml:space="preserve"> der von linksextremen Gruppierungen erworbenen bzw. angemieteten Immobilien aufzuklären und zu beraten?</w:t>
      </w:r>
    </w:p>
    <w:p w:rsidR="00870E12" w:rsidRPr="006E046A" w:rsidRDefault="00431A63" w:rsidP="006E046A">
      <w:pPr>
        <w:pStyle w:val="LTAntwortRessortText"/>
        <w:spacing w:before="0"/>
        <w:rPr>
          <w:spacing w:val="-2"/>
        </w:rPr>
      </w:pPr>
      <w:r>
        <w:rPr>
          <w:spacing w:val="-2"/>
        </w:rPr>
        <w:t>Z</w:t>
      </w:r>
      <w:r w:rsidR="00870E12" w:rsidRPr="006E046A">
        <w:rPr>
          <w:spacing w:val="-2"/>
        </w:rPr>
        <w:t>u 6. Wie bewertet die Staatsregierung den Erfolg der bisherigen Informations- und Beratungsangebote (bitte nach den einzelnen Immobilien aufschlüsseln)?</w:t>
      </w:r>
    </w:p>
    <w:p w:rsidR="00870E12" w:rsidRPr="006E046A" w:rsidRDefault="00870E12" w:rsidP="006E046A">
      <w:pPr>
        <w:pStyle w:val="LTAntwortRessortText"/>
        <w:spacing w:before="0"/>
        <w:rPr>
          <w:spacing w:val="-2"/>
        </w:rPr>
      </w:pPr>
      <w:r w:rsidRPr="006E046A">
        <w:rPr>
          <w:spacing w:val="-2"/>
        </w:rPr>
        <w:t>zu 7.a. Welche Strategie verfolgt die Staatsregierung, um künftig verstärkt auf die Gefahr von linksextremen Anmietungen sowie auf entsprechende Schutzmöglichkeiten hinzuweisen?</w:t>
      </w:r>
    </w:p>
    <w:p w:rsidR="00870E12" w:rsidRPr="006E046A" w:rsidRDefault="00870E12" w:rsidP="006E046A">
      <w:pPr>
        <w:pStyle w:val="LTAntwortRessortText"/>
        <w:spacing w:before="200"/>
        <w:rPr>
          <w:spacing w:val="-2"/>
        </w:rPr>
      </w:pPr>
      <w:r w:rsidRPr="006E046A">
        <w:rPr>
          <w:spacing w:val="-2"/>
        </w:rPr>
        <w:t>Die Bekämpfung jeglicher Erscheinungsform d</w:t>
      </w:r>
      <w:r w:rsidR="00431A63">
        <w:rPr>
          <w:spacing w:val="-2"/>
        </w:rPr>
        <w:t>es Extremismus auf allen denkba</w:t>
      </w:r>
      <w:r w:rsidRPr="006E046A">
        <w:rPr>
          <w:spacing w:val="-2"/>
        </w:rPr>
        <w:t>ren Ebenen ist der Staatsregierung seit jeher ein wichtiges Anliegen.</w:t>
      </w:r>
    </w:p>
    <w:p w:rsidR="00870E12" w:rsidRPr="006E046A" w:rsidRDefault="00870E12" w:rsidP="006E046A">
      <w:pPr>
        <w:pStyle w:val="LTAntwortRessortText"/>
        <w:spacing w:before="200"/>
        <w:rPr>
          <w:spacing w:val="-2"/>
        </w:rPr>
      </w:pPr>
      <w:r w:rsidRPr="006E046A">
        <w:rPr>
          <w:spacing w:val="-2"/>
        </w:rPr>
        <w:t>Ebenso wie im Bereich Rechtsextremismus steht</w:t>
      </w:r>
      <w:r w:rsidR="00431A63">
        <w:rPr>
          <w:spacing w:val="-2"/>
        </w:rPr>
        <w:t xml:space="preserve"> die BIGE als zentrale Präventi</w:t>
      </w:r>
      <w:r w:rsidRPr="006E046A">
        <w:rPr>
          <w:spacing w:val="-2"/>
        </w:rPr>
        <w:t>onsstelle der Staatsregierung bei konkreten Problemstellungen sowohl Verkäufern oder Vermietern von Immobilien sowie betroffe</w:t>
      </w:r>
      <w:r w:rsidR="00431A63">
        <w:rPr>
          <w:spacing w:val="-2"/>
        </w:rPr>
        <w:t>nen Kommunen auch für eine Bera</w:t>
      </w:r>
      <w:r w:rsidRPr="006E046A">
        <w:rPr>
          <w:spacing w:val="-2"/>
        </w:rPr>
        <w:t>tung bei Ankauf- oder Anmietversuchen von linkextremistischen Gruppierungen zur Verfügung. Mitarbeiter der BIGE klären dabei vor Ort und im Einzelfall über die Hintergründe der Personenzusammenschlüsse auf und legen Handlungsoptionen für die Betroffenen dar. Ob und inwieweit dies öffentlichkeitswirksam stattfindet, liegt im Ermessen der beratenen Personen bzw. Kommunen. Vo</w:t>
      </w:r>
      <w:r w:rsidR="007213AB">
        <w:rPr>
          <w:spacing w:val="-2"/>
        </w:rPr>
        <w:t>rbeugend wird pri</w:t>
      </w:r>
      <w:r w:rsidRPr="006E046A">
        <w:rPr>
          <w:spacing w:val="-2"/>
        </w:rPr>
        <w:t>vaten oder gewerblichen Vermietern die Aufnah</w:t>
      </w:r>
      <w:r w:rsidR="007213AB">
        <w:rPr>
          <w:spacing w:val="-2"/>
        </w:rPr>
        <w:t>me einer Klausel in den Mietver</w:t>
      </w:r>
      <w:r w:rsidRPr="006E046A">
        <w:rPr>
          <w:spacing w:val="-2"/>
        </w:rPr>
        <w:t>trag empfohlen, dergestalt, dass das Mietobjekt Extremisten grundsätzlich nicht zur Verfügung gestellt wird. Die Entscheidung übe</w:t>
      </w:r>
      <w:r w:rsidR="007213AB">
        <w:rPr>
          <w:spacing w:val="-2"/>
        </w:rPr>
        <w:t>r die Einleitung konkreter Hand</w:t>
      </w:r>
      <w:r w:rsidRPr="006E046A">
        <w:rPr>
          <w:spacing w:val="-2"/>
        </w:rPr>
        <w:t xml:space="preserve">lungsschritte und deren Durchführung liegt in der </w:t>
      </w:r>
      <w:r w:rsidR="006E046A" w:rsidRPr="006E046A">
        <w:rPr>
          <w:spacing w:val="-2"/>
        </w:rPr>
        <w:t>Verantwortung der jeweiligen Im</w:t>
      </w:r>
      <w:r w:rsidRPr="006E046A">
        <w:rPr>
          <w:spacing w:val="-2"/>
        </w:rPr>
        <w:t>mobilieneigentümer oder -vermieter. Aus Sicht de</w:t>
      </w:r>
      <w:r w:rsidR="007213AB">
        <w:rPr>
          <w:spacing w:val="-2"/>
        </w:rPr>
        <w:t>r Staatsregierung ist das Infor</w:t>
      </w:r>
      <w:r w:rsidRPr="006E046A">
        <w:rPr>
          <w:spacing w:val="-2"/>
        </w:rPr>
        <w:t>mations- und Beratungsangebot der BIGE eine geeignete Vorgehensweise, um die Nutzung von Immobilien durch Extremisten einzuschränken. Unter Zugrundelegun</w:t>
      </w:r>
      <w:r w:rsidR="007213AB">
        <w:rPr>
          <w:spacing w:val="-2"/>
        </w:rPr>
        <w:t>g der in der Antwort zu Frage 4</w:t>
      </w:r>
      <w:r w:rsidRPr="006E046A">
        <w:rPr>
          <w:spacing w:val="-2"/>
        </w:rPr>
        <w:t xml:space="preserve"> dargelegte</w:t>
      </w:r>
      <w:r w:rsidR="007213AB">
        <w:rPr>
          <w:spacing w:val="-2"/>
        </w:rPr>
        <w:t>n bundesweiten Definition zu Im</w:t>
      </w:r>
      <w:r w:rsidRPr="006E046A">
        <w:rPr>
          <w:spacing w:val="-2"/>
        </w:rPr>
        <w:t>mobilien im Bereich Linksextremismus ergaben s</w:t>
      </w:r>
      <w:r w:rsidR="007213AB">
        <w:rPr>
          <w:spacing w:val="-2"/>
        </w:rPr>
        <w:t>ich für die BIGE allerdings bis</w:t>
      </w:r>
      <w:r w:rsidRPr="006E046A">
        <w:rPr>
          <w:spacing w:val="-2"/>
        </w:rPr>
        <w:t>lang keine Beratungsansätze.</w:t>
      </w:r>
    </w:p>
    <w:p w:rsidR="00870E12" w:rsidRPr="006E046A" w:rsidRDefault="007213AB" w:rsidP="006E046A">
      <w:pPr>
        <w:pStyle w:val="LTAntwortRessortText"/>
        <w:spacing w:before="200"/>
        <w:rPr>
          <w:spacing w:val="-2"/>
        </w:rPr>
      </w:pPr>
      <w:r>
        <w:rPr>
          <w:spacing w:val="-2"/>
        </w:rPr>
        <w:t>Z</w:t>
      </w:r>
      <w:r w:rsidR="00870E12" w:rsidRPr="006E046A">
        <w:rPr>
          <w:spacing w:val="-2"/>
        </w:rPr>
        <w:t>u 7.b Welche Rolle spielt dabei die Förderung zivilgesellschaftlicher Initiativen?</w:t>
      </w:r>
    </w:p>
    <w:p w:rsidR="00870E12" w:rsidRDefault="00870E12" w:rsidP="006E046A">
      <w:pPr>
        <w:pStyle w:val="LTAntwortRessortText"/>
        <w:spacing w:before="200"/>
      </w:pPr>
      <w:r>
        <w:t>Eine Förderung zivilgesellschaftlicher Initiativen zur Verhinderung der Anmietung oder des Ankaufs von Immobilien durch linksextremistische Gruppierungen oder Einzelpersonen existiert in Bayern nicht.</w:t>
      </w:r>
    </w:p>
    <w:p w:rsidR="00870E12" w:rsidRDefault="007213AB" w:rsidP="006E046A">
      <w:pPr>
        <w:pStyle w:val="LTAntwortRessortText"/>
        <w:spacing w:before="200"/>
      </w:pPr>
      <w:r>
        <w:t>Z</w:t>
      </w:r>
      <w:r w:rsidR="00870E12">
        <w:t xml:space="preserve">u 8. Welche Erkenntnisse hat die Staatsregierung über den linksextremen </w:t>
      </w:r>
      <w:r>
        <w:br/>
      </w:r>
      <w:r w:rsidR="00870E12">
        <w:t>(Online-)Versandhandel bzw. entsprechende Str</w:t>
      </w:r>
      <w:r w:rsidR="006E046A">
        <w:t>ukturen der linken Szene in Bay</w:t>
      </w:r>
      <w:r w:rsidR="00870E12">
        <w:t>ern (ggf. unter Angabe des jeweiligen Firmensitzes auflisten)?</w:t>
      </w:r>
    </w:p>
    <w:p w:rsidR="00870E12" w:rsidRDefault="00870E12" w:rsidP="007213AB">
      <w:pPr>
        <w:pStyle w:val="LTAntwortRessortText"/>
      </w:pPr>
      <w:r>
        <w:t>Der Staatsregierung liegen keine Erkenntnisse i.</w:t>
      </w:r>
      <w:r w:rsidR="007213AB">
        <w:t> </w:t>
      </w:r>
      <w:r>
        <w:t>S.</w:t>
      </w:r>
      <w:r w:rsidR="007213AB">
        <w:t> </w:t>
      </w:r>
      <w:r>
        <w:t>d. Fragestellung vor.</w:t>
      </w:r>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7"/>
        <w:gridCol w:w="5855"/>
      </w:tblGrid>
      <w:tr w:rsidR="00870E12" w:rsidTr="007B0B33">
        <w:tc>
          <w:tcPr>
            <w:tcW w:w="2050" w:type="dxa"/>
          </w:tcPr>
          <w:p w:rsidR="00870E12" w:rsidRDefault="00870E12" w:rsidP="00870E12">
            <w:pPr>
              <w:pStyle w:val="LTAnfrageInitiator"/>
            </w:pPr>
            <w:r>
              <w:t>Abgeordneter</w:t>
            </w:r>
            <w:r>
              <w:rPr>
                <w:b/>
              </w:rPr>
              <w:br/>
              <w:t>Franz</w:t>
            </w:r>
            <w:r>
              <w:rPr>
                <w:b/>
              </w:rPr>
              <w:br/>
              <w:t>Bergmüller</w:t>
            </w:r>
            <w:r>
              <w:rPr>
                <w:b/>
              </w:rPr>
              <w:br/>
            </w:r>
            <w:r>
              <w:t>(AfD)</w:t>
            </w:r>
            <w:bookmarkStart w:id="9" w:name="Frage_Nr_4"/>
            <w:bookmarkEnd w:id="9"/>
          </w:p>
        </w:tc>
        <w:tc>
          <w:tcPr>
            <w:tcW w:w="7200" w:type="dxa"/>
          </w:tcPr>
          <w:p w:rsidR="00870E12" w:rsidRDefault="00870E12" w:rsidP="00870E12">
            <w:pPr>
              <w:pStyle w:val="LTAnfrageText"/>
            </w:pPr>
            <w:r>
              <w:t>Ich frage die Staatsregierung, ob zutreffend ist, dass politische Parteien</w:t>
            </w:r>
            <w:r w:rsidR="00305719">
              <w:t xml:space="preserve"> </w:t>
            </w:r>
            <w:r>
              <w:t>die</w:t>
            </w:r>
            <w:r w:rsidR="00305719">
              <w:t xml:space="preserve"> </w:t>
            </w:r>
            <w:r>
              <w:t>Adressdaten von Erstwählern zum Zweck der Wahlwerbung auf Basis § 50 Bundesmeldegesetz kostenfrei erhalten und dass dies auch für Datensätze gilt, die man laut Kommune nur über die Anstalt für Kommunale Datenverarbeitung in Bayern (AKDB) beziehen kann und auf welcher Rechtsgrundlage erfolgt diese Kostenfreiheit bzw. eine Verweigerung</w:t>
            </w:r>
            <w:r w:rsidR="00305719">
              <w:t xml:space="preserve"> </w:t>
            </w:r>
            <w:r>
              <w:t>dieser</w:t>
            </w:r>
            <w:r w:rsidR="00305719">
              <w:t xml:space="preserve"> </w:t>
            </w:r>
            <w:r>
              <w:t>Kostenfreiheit unter Angabe</w:t>
            </w:r>
            <w:r w:rsidR="00305719">
              <w:t xml:space="preserve"> </w:t>
            </w:r>
            <w:r>
              <w:t>der einschlägigen</w:t>
            </w:r>
            <w:r w:rsidR="00305719">
              <w:t xml:space="preserve"> </w:t>
            </w:r>
            <w:r>
              <w:t>Paragraphen?</w:t>
            </w:r>
          </w:p>
          <w:p w:rsidR="00870E12" w:rsidRDefault="00870E12" w:rsidP="00870E12">
            <w:pPr>
              <w:pStyle w:val="LTAnfrageText"/>
            </w:pPr>
          </w:p>
        </w:tc>
      </w:tr>
    </w:tbl>
    <w:p w:rsidR="00870E12" w:rsidRDefault="00870E12" w:rsidP="00870E12">
      <w:pPr>
        <w:pStyle w:val="LTUeberschrAntwortRessort"/>
      </w:pPr>
      <w:r>
        <w:t>Antwort des Staatsministeriums des Innern, für Sport und Integration</w:t>
      </w:r>
    </w:p>
    <w:p w:rsidR="00870E12" w:rsidRDefault="00870E12" w:rsidP="00870E12">
      <w:pPr>
        <w:pStyle w:val="LTAntwortRessortText"/>
      </w:pPr>
      <w:r>
        <w:t>Nach § 50 Abs. 1 Bundesmeldegesetz (BMG) dürfen die Meldebehörden in den sechs Monaten vor einer Wahl oder Abstimmung den Namen und die Anschrift von wahlberechtigten Personen mit einem bestimmten Lebensalter an Parteien, Wählergruppen und anderen Trägern von Wahlvorschlägen übermitteln.</w:t>
      </w:r>
    </w:p>
    <w:p w:rsidR="00870E12" w:rsidRDefault="00870E12" w:rsidP="00870E12">
      <w:pPr>
        <w:pStyle w:val="LTAntwortRessortText"/>
      </w:pPr>
      <w:r>
        <w:t>Nach dem Bundesmeldegesetz ist für Auskünfte nach § 50 Abs. 1 BMG keine Gebühren- oder Kostenfreiheit geregelt. Nach Tarif-Nummer 2.II.4/1.5 des Bayerischen Kostenverzeichnisses ist für Auskünfte an Parteien im Zusammenhang mit Wa</w:t>
      </w:r>
      <w:r w:rsidR="00A10603">
        <w:t>hlen und Abstimmungen ein Gebüh</w:t>
      </w:r>
      <w:r>
        <w:t>renrahmen von 0,025 bis 0,15 Euro je Anschrift festgelegt.</w:t>
      </w:r>
    </w:p>
    <w:p w:rsidR="00870E12" w:rsidRDefault="00591648" w:rsidP="00870E12">
      <w:pPr>
        <w:pStyle w:val="LTAntwortRessortText"/>
      </w:pPr>
      <w:r>
        <w:t>Die Anstalt für Kommunale Datenverarbeitung in Bayern (AKDB)</w:t>
      </w:r>
      <w:r w:rsidR="00870E12">
        <w:t xml:space="preserve"> erteilt keine Auskünfte nach § 50 Abs. 1 BMG.</w:t>
      </w:r>
    </w:p>
    <w:p w:rsidR="00870E12" w:rsidRDefault="00870E12">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5"/>
        <w:gridCol w:w="5857"/>
      </w:tblGrid>
      <w:tr w:rsidR="00870E12" w:rsidTr="007B0B33">
        <w:tc>
          <w:tcPr>
            <w:tcW w:w="2050" w:type="dxa"/>
          </w:tcPr>
          <w:p w:rsidR="00870E12" w:rsidRDefault="00870E12" w:rsidP="00870E12">
            <w:pPr>
              <w:pStyle w:val="LTAnfrageInitiator"/>
            </w:pPr>
            <w:r>
              <w:t>Abgeordneter</w:t>
            </w:r>
            <w:r>
              <w:rPr>
                <w:b/>
              </w:rPr>
              <w:br/>
              <w:t>Cemal</w:t>
            </w:r>
            <w:r>
              <w:rPr>
                <w:b/>
              </w:rPr>
              <w:br/>
            </w:r>
            <w:r w:rsidR="00DB5FA1">
              <w:rPr>
                <w:b/>
              </w:rPr>
              <w:t>Bozoğlu</w:t>
            </w:r>
            <w:r>
              <w:rPr>
                <w:b/>
              </w:rPr>
              <w:br/>
            </w:r>
            <w:r>
              <w:t>(BÜNDNIS 90/DIE GRÜNEN)</w:t>
            </w:r>
            <w:bookmarkStart w:id="11" w:name="Frage_Nr_5"/>
            <w:bookmarkEnd w:id="11"/>
          </w:p>
        </w:tc>
        <w:tc>
          <w:tcPr>
            <w:tcW w:w="7200" w:type="dxa"/>
          </w:tcPr>
          <w:p w:rsidR="00870E12" w:rsidRDefault="00870E12" w:rsidP="00870E12">
            <w:pPr>
              <w:pStyle w:val="LTAnfrageText"/>
            </w:pPr>
            <w:r>
              <w:t xml:space="preserve">Angesichts von Presseberichten über neue bundesweite Hausdurchsuchungen im Zusammenhang mit paramilitärischen </w:t>
            </w:r>
            <w:r w:rsidR="007213AB">
              <w:t>Trainings des Vereins UNITER e. </w:t>
            </w:r>
            <w:r>
              <w:t xml:space="preserve">V. frage ich die Staatsregierung, welche Personen aus Bayern von der Durchsuchung der Staatsanwaltschaft Mosbach (Baden-Württemberg) betroffen waren, welche Erkenntnisse der Staatsregierung über die paramilitärischen Trainings der UNITER-Defence-Einheit im Sommer 2018 auf dem Übungsgelände im badischen Mosbach vorliegen und ob sich an dem von </w:t>
            </w:r>
            <w:r w:rsidR="007213AB" w:rsidRPr="007213AB">
              <w:rPr>
                <w:highlight w:val="black"/>
              </w:rPr>
              <w:t>-----</w:t>
            </w:r>
            <w:r w:rsidR="007213AB">
              <w:t xml:space="preserve"> </w:t>
            </w:r>
            <w:r w:rsidR="007213AB" w:rsidRPr="007213AB">
              <w:rPr>
                <w:highlight w:val="black"/>
              </w:rPr>
              <w:t>-----</w:t>
            </w:r>
            <w:r w:rsidR="007213AB">
              <w:t xml:space="preserve"> </w:t>
            </w:r>
            <w:r>
              <w:t>geleiteten Training in Häuser- und Nahkampftechniken weitere Personen aus Bayern beteiligt haben?</w:t>
            </w:r>
          </w:p>
          <w:p w:rsidR="00870E12" w:rsidRDefault="00870E12" w:rsidP="00870E12">
            <w:pPr>
              <w:pStyle w:val="LTAnfrageText"/>
            </w:pPr>
          </w:p>
        </w:tc>
      </w:tr>
    </w:tbl>
    <w:p w:rsidR="00870E12" w:rsidRDefault="00870E12" w:rsidP="00870E12">
      <w:pPr>
        <w:pStyle w:val="LTUeberschrAntwortRessort"/>
      </w:pPr>
      <w:r>
        <w:t>Antwort des Staatsministeriums des Innern, für Sport und Integration</w:t>
      </w:r>
    </w:p>
    <w:p w:rsidR="00870E12" w:rsidRDefault="00870E12" w:rsidP="00870E12">
      <w:pPr>
        <w:pStyle w:val="LTAntwortRessortText"/>
      </w:pPr>
      <w:r>
        <w:t>Die gegenständliche Anfrage betrifft ein Ermittlungsverfahren der Staatsanwaltschaft Mosbach. Diese ist eine Behörde des Bundeslandes Baden-Württemberg und unterliegt damit allein dem parlamentari</w:t>
      </w:r>
      <w:r w:rsidR="007213AB">
        <w:t>schen Kontrollrecht des Landtag</w:t>
      </w:r>
      <w:r>
        <w:t>s Baden-Württemberg. Auskünfte zu dort geführten Verfahren sind der Staatsregierung verwehrt, e</w:t>
      </w:r>
      <w:r w:rsidR="007213AB">
        <w:t>benso wie über Maßnahmen bayeri</w:t>
      </w:r>
      <w:r>
        <w:t>scher Polizeibehörden, die im Auftrag des Staatsanwaltschaft Mosbach geführt werden bzw. wurden.</w:t>
      </w:r>
    </w:p>
    <w:p w:rsidR="00870E12" w:rsidRDefault="00870E12">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6"/>
        <w:gridCol w:w="5876"/>
      </w:tblGrid>
      <w:tr w:rsidR="00870E12" w:rsidTr="007B0B33">
        <w:tc>
          <w:tcPr>
            <w:tcW w:w="2050" w:type="dxa"/>
          </w:tcPr>
          <w:p w:rsidR="00870E12" w:rsidRDefault="00870E12" w:rsidP="00870E12">
            <w:pPr>
              <w:pStyle w:val="LTAnfrageInitiator"/>
            </w:pPr>
            <w:r>
              <w:t>Abgeordnete</w:t>
            </w:r>
            <w:r>
              <w:rPr>
                <w:b/>
              </w:rPr>
              <w:br/>
              <w:t>Gülseren</w:t>
            </w:r>
            <w:r>
              <w:rPr>
                <w:b/>
              </w:rPr>
              <w:br/>
              <w:t>Demirel</w:t>
            </w:r>
            <w:r>
              <w:rPr>
                <w:b/>
              </w:rPr>
              <w:br/>
            </w:r>
            <w:r>
              <w:t>(BÜNDNIS 90/DIE GRÜNEN)</w:t>
            </w:r>
            <w:bookmarkStart w:id="13" w:name="Frage_Nr_6"/>
            <w:bookmarkEnd w:id="13"/>
          </w:p>
        </w:tc>
        <w:tc>
          <w:tcPr>
            <w:tcW w:w="7200" w:type="dxa"/>
          </w:tcPr>
          <w:p w:rsidR="00870E12" w:rsidRDefault="00870E12" w:rsidP="00870E12">
            <w:pPr>
              <w:pStyle w:val="LTAnfrageText"/>
            </w:pPr>
            <w:r>
              <w:t>Ich frage die Staatsregierung, wie viele Personen wurden aus Bayern im Rahmen der Sammelabschiebung nach Afghanistan am 12.02.2020 abgeschoben (bitte einzeln die Aufenthaltsdauer in Deutschland, rechtskräftig verurteilte Straftäter sowie die Straftaten und Strafmaße und Personen, die gearbeitet oder einen Ausbildungsplatz hatten und die Zahl der anwaltlichen Vertretungen auflisten), warum wurden Personen überhaupt in den konkreten Abschiebevorgang genommen, bei den familiären</w:t>
            </w:r>
            <w:r w:rsidR="00305719">
              <w:t xml:space="preserve"> </w:t>
            </w:r>
            <w:r>
              <w:t>Bindungen (konkret werdender Vater bzw. Vater eines Neugeborenen) vorlagen, wird sich die Staatregierung bei der kommenden Innenministerkonferenz aufgrund der zunehmenden Konflikthandlungen in Afghanistan für eine Neubewertung der Sicherheitslage in Afghanistan einsetzen (laut Global Peace Index handelt es sich bei Afghanistan um das gefährlichste Land der Welt)?</w:t>
            </w:r>
          </w:p>
          <w:p w:rsidR="00870E12" w:rsidRDefault="00870E12" w:rsidP="00870E12">
            <w:pPr>
              <w:pStyle w:val="LTAnfrageText"/>
            </w:pPr>
          </w:p>
        </w:tc>
      </w:tr>
    </w:tbl>
    <w:p w:rsidR="00870E12" w:rsidRDefault="00870E12" w:rsidP="00870E12">
      <w:pPr>
        <w:pStyle w:val="LTUeberschrAntwortRessort"/>
      </w:pPr>
      <w:r>
        <w:t>Antwort des Staatsministeriums des Innern, für Sport und Integration</w:t>
      </w:r>
    </w:p>
    <w:p w:rsidR="00870E12" w:rsidRDefault="00870E12" w:rsidP="00870E12">
      <w:pPr>
        <w:pStyle w:val="LTAntwortRessortText"/>
      </w:pPr>
      <w:r>
        <w:t>Unter den dreizehn am 12.02.2020 aus Bayern abgeschobenen Personen befanden sich zehn zuvor in Deutschland rechtskräftig verurteilte Straftäter. Die begangenen Straftaten sowie die Strafmaße können nachfolgender Tabelle entnommen werden:</w:t>
      </w:r>
    </w:p>
    <w:p w:rsidR="00870E12" w:rsidRDefault="00870E12" w:rsidP="00870E12">
      <w:pPr>
        <w:pStyle w:val="LTAntwortRessortText"/>
      </w:pPr>
    </w:p>
    <w:tbl>
      <w:tblPr>
        <w:tblStyle w:val="TableNormal"/>
        <w:tblW w:w="8930" w:type="dxa"/>
        <w:tblInd w:w="28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3"/>
        <w:gridCol w:w="4110"/>
        <w:gridCol w:w="4007"/>
      </w:tblGrid>
      <w:tr w:rsidR="007213AB" w:rsidTr="007213AB">
        <w:trPr>
          <w:trHeight w:val="829"/>
        </w:trPr>
        <w:tc>
          <w:tcPr>
            <w:tcW w:w="813" w:type="dxa"/>
          </w:tcPr>
          <w:p w:rsidR="007213AB" w:rsidRPr="007213AB" w:rsidRDefault="007213AB" w:rsidP="007213AB">
            <w:pPr>
              <w:pStyle w:val="TableParagraph"/>
              <w:spacing w:line="273" w:lineRule="exact"/>
              <w:rPr>
                <w:rFonts w:ascii="Arial" w:hAnsi="Arial" w:cs="Arial"/>
                <w:sz w:val="20"/>
                <w:szCs w:val="20"/>
              </w:rPr>
            </w:pPr>
            <w:r w:rsidRPr="007213AB">
              <w:rPr>
                <w:rFonts w:ascii="Arial" w:hAnsi="Arial" w:cs="Arial"/>
                <w:sz w:val="20"/>
                <w:szCs w:val="20"/>
              </w:rPr>
              <w:t>Lfd.</w:t>
            </w:r>
          </w:p>
          <w:p w:rsidR="007213AB" w:rsidRPr="007213AB" w:rsidRDefault="007213AB" w:rsidP="007213AB">
            <w:pPr>
              <w:pStyle w:val="TableParagraph"/>
              <w:spacing w:before="137"/>
              <w:rPr>
                <w:rFonts w:ascii="Arial" w:hAnsi="Arial" w:cs="Arial"/>
                <w:sz w:val="20"/>
                <w:szCs w:val="20"/>
              </w:rPr>
            </w:pPr>
            <w:r w:rsidRPr="007213AB">
              <w:rPr>
                <w:rFonts w:ascii="Arial" w:hAnsi="Arial" w:cs="Arial"/>
                <w:sz w:val="20"/>
                <w:szCs w:val="20"/>
              </w:rPr>
              <w:t>Nr.</w:t>
            </w:r>
          </w:p>
        </w:tc>
        <w:tc>
          <w:tcPr>
            <w:tcW w:w="4110" w:type="dxa"/>
          </w:tcPr>
          <w:p w:rsidR="007213AB" w:rsidRPr="007213AB" w:rsidRDefault="007213AB" w:rsidP="007213AB">
            <w:pPr>
              <w:pStyle w:val="TableParagraph"/>
              <w:spacing w:line="273" w:lineRule="exact"/>
              <w:rPr>
                <w:rFonts w:ascii="Arial" w:hAnsi="Arial" w:cs="Arial"/>
                <w:sz w:val="20"/>
                <w:szCs w:val="20"/>
              </w:rPr>
            </w:pPr>
            <w:r w:rsidRPr="007213AB">
              <w:rPr>
                <w:rFonts w:ascii="Arial" w:hAnsi="Arial" w:cs="Arial"/>
                <w:sz w:val="20"/>
                <w:szCs w:val="20"/>
              </w:rPr>
              <w:t>Straftat</w:t>
            </w:r>
          </w:p>
        </w:tc>
        <w:tc>
          <w:tcPr>
            <w:tcW w:w="4007" w:type="dxa"/>
          </w:tcPr>
          <w:p w:rsidR="007213AB" w:rsidRPr="007213AB" w:rsidRDefault="007213AB" w:rsidP="007213AB">
            <w:pPr>
              <w:pStyle w:val="TableParagraph"/>
              <w:spacing w:line="273" w:lineRule="exact"/>
              <w:ind w:left="109"/>
              <w:rPr>
                <w:rFonts w:ascii="Arial" w:hAnsi="Arial" w:cs="Arial"/>
                <w:sz w:val="20"/>
                <w:szCs w:val="20"/>
              </w:rPr>
            </w:pPr>
            <w:r w:rsidRPr="007213AB">
              <w:rPr>
                <w:rFonts w:ascii="Arial" w:hAnsi="Arial" w:cs="Arial"/>
                <w:sz w:val="20"/>
                <w:szCs w:val="20"/>
              </w:rPr>
              <w:t>Strafmaß</w:t>
            </w:r>
          </w:p>
        </w:tc>
      </w:tr>
      <w:tr w:rsidR="007213AB" w:rsidTr="0055239A">
        <w:trPr>
          <w:trHeight w:val="2140"/>
        </w:trPr>
        <w:tc>
          <w:tcPr>
            <w:tcW w:w="813" w:type="dxa"/>
          </w:tcPr>
          <w:p w:rsidR="007213AB" w:rsidRPr="007213AB" w:rsidRDefault="007213AB" w:rsidP="007213AB">
            <w:pPr>
              <w:pStyle w:val="TableParagraph"/>
              <w:spacing w:line="270" w:lineRule="exact"/>
              <w:rPr>
                <w:rFonts w:ascii="Arial" w:hAnsi="Arial" w:cs="Arial"/>
                <w:sz w:val="20"/>
                <w:szCs w:val="20"/>
              </w:rPr>
            </w:pPr>
            <w:r w:rsidRPr="007213AB">
              <w:rPr>
                <w:rFonts w:ascii="Arial" w:hAnsi="Arial" w:cs="Arial"/>
                <w:sz w:val="20"/>
                <w:szCs w:val="20"/>
              </w:rPr>
              <w:t>1</w:t>
            </w:r>
          </w:p>
        </w:tc>
        <w:tc>
          <w:tcPr>
            <w:tcW w:w="4110" w:type="dxa"/>
          </w:tcPr>
          <w:p w:rsidR="007213AB" w:rsidRDefault="007213AB" w:rsidP="007213AB">
            <w:pPr>
              <w:pStyle w:val="TableParagraph"/>
              <w:spacing w:line="360" w:lineRule="auto"/>
              <w:rPr>
                <w:rFonts w:ascii="Arial" w:hAnsi="Arial" w:cs="Arial"/>
                <w:sz w:val="20"/>
                <w:szCs w:val="20"/>
              </w:rPr>
            </w:pPr>
            <w:r w:rsidRPr="007213AB">
              <w:rPr>
                <w:rFonts w:ascii="Arial" w:hAnsi="Arial" w:cs="Arial"/>
                <w:sz w:val="20"/>
                <w:szCs w:val="20"/>
              </w:rPr>
              <w:t xml:space="preserve">Beleidigung, Widerstand </w:t>
            </w:r>
          </w:p>
          <w:p w:rsidR="0055239A" w:rsidRDefault="007213AB" w:rsidP="007213AB">
            <w:pPr>
              <w:pStyle w:val="TableParagraph"/>
              <w:spacing w:line="360" w:lineRule="auto"/>
              <w:rPr>
                <w:rFonts w:ascii="Arial" w:hAnsi="Arial" w:cs="Arial"/>
                <w:sz w:val="20"/>
                <w:szCs w:val="20"/>
              </w:rPr>
            </w:pPr>
            <w:r>
              <w:rPr>
                <w:rFonts w:ascii="Arial" w:hAnsi="Arial" w:cs="Arial"/>
                <w:sz w:val="20"/>
                <w:szCs w:val="20"/>
              </w:rPr>
              <w:t>gegen Voll</w:t>
            </w:r>
            <w:r w:rsidRPr="007213AB">
              <w:rPr>
                <w:rFonts w:ascii="Arial" w:hAnsi="Arial" w:cs="Arial"/>
                <w:sz w:val="20"/>
                <w:szCs w:val="20"/>
              </w:rPr>
              <w:t xml:space="preserve">streckungsbeamte, </w:t>
            </w:r>
          </w:p>
          <w:p w:rsidR="007213AB" w:rsidRPr="007213AB" w:rsidRDefault="007213AB" w:rsidP="007213AB">
            <w:pPr>
              <w:pStyle w:val="TableParagraph"/>
              <w:spacing w:line="360" w:lineRule="auto"/>
              <w:rPr>
                <w:rFonts w:ascii="Arial" w:hAnsi="Arial" w:cs="Arial"/>
                <w:sz w:val="20"/>
                <w:szCs w:val="20"/>
              </w:rPr>
            </w:pPr>
            <w:r w:rsidRPr="007213AB">
              <w:rPr>
                <w:rFonts w:ascii="Arial" w:hAnsi="Arial" w:cs="Arial"/>
                <w:sz w:val="20"/>
                <w:szCs w:val="20"/>
              </w:rPr>
              <w:t>Körperverletzung</w:t>
            </w:r>
          </w:p>
          <w:p w:rsidR="007213AB" w:rsidRPr="007213AB" w:rsidRDefault="0055239A" w:rsidP="0055239A">
            <w:pPr>
              <w:pStyle w:val="TableParagraph"/>
              <w:ind w:left="0"/>
              <w:rPr>
                <w:rFonts w:ascii="Arial" w:hAnsi="Arial" w:cs="Arial"/>
                <w:sz w:val="20"/>
                <w:szCs w:val="20"/>
              </w:rPr>
            </w:pPr>
            <w:r>
              <w:rPr>
                <w:rFonts w:ascii="Arial" w:hAnsi="Arial" w:cs="Arial"/>
                <w:sz w:val="20"/>
                <w:szCs w:val="20"/>
              </w:rPr>
              <w:br/>
            </w:r>
            <w:r w:rsidR="007213AB" w:rsidRPr="007213AB">
              <w:rPr>
                <w:rFonts w:ascii="Arial" w:hAnsi="Arial" w:cs="Arial"/>
                <w:sz w:val="20"/>
                <w:szCs w:val="20"/>
              </w:rPr>
              <w:t>Gefährliche Körperverletzung</w:t>
            </w:r>
          </w:p>
          <w:p w:rsidR="007213AB" w:rsidRPr="007213AB" w:rsidRDefault="0055239A" w:rsidP="007213AB">
            <w:pPr>
              <w:pStyle w:val="TableParagraph"/>
              <w:rPr>
                <w:rFonts w:ascii="Arial" w:hAnsi="Arial" w:cs="Arial"/>
                <w:sz w:val="20"/>
                <w:szCs w:val="20"/>
              </w:rPr>
            </w:pPr>
            <w:r>
              <w:rPr>
                <w:rFonts w:ascii="Arial" w:hAnsi="Arial" w:cs="Arial"/>
                <w:sz w:val="20"/>
                <w:szCs w:val="20"/>
              </w:rPr>
              <w:br/>
            </w:r>
            <w:r>
              <w:rPr>
                <w:rFonts w:ascii="Arial" w:hAnsi="Arial" w:cs="Arial"/>
                <w:sz w:val="20"/>
                <w:szCs w:val="20"/>
              </w:rPr>
              <w:br/>
            </w:r>
            <w:r w:rsidR="007213AB" w:rsidRPr="007213AB">
              <w:rPr>
                <w:rFonts w:ascii="Arial" w:hAnsi="Arial" w:cs="Arial"/>
                <w:sz w:val="20"/>
                <w:szCs w:val="20"/>
              </w:rPr>
              <w:t>Körperverletzung</w:t>
            </w:r>
          </w:p>
        </w:tc>
        <w:tc>
          <w:tcPr>
            <w:tcW w:w="4007" w:type="dxa"/>
          </w:tcPr>
          <w:p w:rsidR="007213AB" w:rsidRDefault="007213AB" w:rsidP="007213AB">
            <w:pPr>
              <w:pStyle w:val="TableParagraph"/>
              <w:spacing w:line="270" w:lineRule="exact"/>
              <w:ind w:left="109"/>
              <w:rPr>
                <w:rFonts w:ascii="Arial" w:hAnsi="Arial" w:cs="Arial"/>
                <w:sz w:val="20"/>
                <w:szCs w:val="20"/>
              </w:rPr>
            </w:pPr>
            <w:r w:rsidRPr="007213AB">
              <w:rPr>
                <w:rFonts w:ascii="Arial" w:hAnsi="Arial" w:cs="Arial"/>
                <w:sz w:val="20"/>
                <w:szCs w:val="20"/>
              </w:rPr>
              <w:t>Gesamtfreiheitsstrafe 1 Jahr 10 Monate</w:t>
            </w:r>
          </w:p>
          <w:p w:rsidR="007213AB" w:rsidRDefault="007213AB" w:rsidP="007213AB">
            <w:pPr>
              <w:pStyle w:val="TableParagraph"/>
              <w:spacing w:line="270" w:lineRule="exact"/>
              <w:ind w:left="109"/>
              <w:rPr>
                <w:rFonts w:ascii="Arial" w:hAnsi="Arial" w:cs="Arial"/>
                <w:sz w:val="20"/>
                <w:szCs w:val="20"/>
              </w:rPr>
            </w:pPr>
          </w:p>
          <w:p w:rsidR="007213AB" w:rsidRDefault="007213AB" w:rsidP="007213AB">
            <w:pPr>
              <w:pStyle w:val="TableParagraph"/>
              <w:spacing w:line="270" w:lineRule="exact"/>
              <w:ind w:left="109"/>
              <w:rPr>
                <w:rFonts w:ascii="Arial" w:hAnsi="Arial" w:cs="Arial"/>
                <w:sz w:val="20"/>
                <w:szCs w:val="20"/>
              </w:rPr>
            </w:pPr>
          </w:p>
          <w:p w:rsidR="007213AB" w:rsidRDefault="007213AB" w:rsidP="007213AB">
            <w:pPr>
              <w:pStyle w:val="TableParagraph"/>
              <w:spacing w:line="270" w:lineRule="exact"/>
              <w:ind w:left="109"/>
              <w:rPr>
                <w:rFonts w:ascii="Arial" w:hAnsi="Arial" w:cs="Arial"/>
                <w:sz w:val="20"/>
                <w:szCs w:val="20"/>
              </w:rPr>
            </w:pPr>
          </w:p>
          <w:p w:rsidR="0055239A" w:rsidRDefault="007213AB" w:rsidP="0055239A">
            <w:pPr>
              <w:pStyle w:val="TableParagraph"/>
              <w:spacing w:line="270" w:lineRule="exact"/>
              <w:ind w:left="109"/>
              <w:rPr>
                <w:rFonts w:ascii="Arial" w:hAnsi="Arial" w:cs="Arial"/>
                <w:sz w:val="20"/>
                <w:szCs w:val="20"/>
              </w:rPr>
            </w:pPr>
            <w:r w:rsidRPr="007213AB">
              <w:rPr>
                <w:rFonts w:ascii="Arial" w:hAnsi="Arial" w:cs="Arial"/>
                <w:sz w:val="20"/>
                <w:szCs w:val="20"/>
              </w:rPr>
              <w:t>Freiheitsstrafe 1 Jahr 9 Monate</w:t>
            </w:r>
            <w:r>
              <w:rPr>
                <w:rFonts w:ascii="Arial" w:hAnsi="Arial" w:cs="Arial"/>
                <w:sz w:val="20"/>
                <w:szCs w:val="20"/>
              </w:rPr>
              <w:br/>
            </w:r>
            <w:r w:rsidRPr="007213AB">
              <w:rPr>
                <w:rFonts w:ascii="Arial" w:hAnsi="Arial" w:cs="Arial"/>
                <w:sz w:val="20"/>
                <w:szCs w:val="20"/>
              </w:rPr>
              <w:t>(zur Bewährung ausgesetzt)</w:t>
            </w:r>
          </w:p>
          <w:p w:rsidR="0055239A" w:rsidRDefault="0055239A" w:rsidP="0055239A">
            <w:pPr>
              <w:pStyle w:val="TableParagraph"/>
              <w:spacing w:line="270" w:lineRule="exact"/>
              <w:ind w:left="109"/>
              <w:rPr>
                <w:rFonts w:ascii="Arial" w:hAnsi="Arial" w:cs="Arial"/>
                <w:sz w:val="20"/>
                <w:szCs w:val="20"/>
              </w:rPr>
            </w:pPr>
          </w:p>
          <w:p w:rsidR="007213AB" w:rsidRPr="007213AB" w:rsidRDefault="007213AB" w:rsidP="0055239A">
            <w:pPr>
              <w:pStyle w:val="TableParagraph"/>
              <w:spacing w:line="270" w:lineRule="exact"/>
              <w:ind w:left="109"/>
              <w:rPr>
                <w:rFonts w:ascii="Arial" w:hAnsi="Arial" w:cs="Arial"/>
                <w:sz w:val="20"/>
                <w:szCs w:val="20"/>
              </w:rPr>
            </w:pPr>
            <w:r w:rsidRPr="007213AB">
              <w:rPr>
                <w:rFonts w:ascii="Arial" w:hAnsi="Arial" w:cs="Arial"/>
                <w:sz w:val="20"/>
                <w:szCs w:val="20"/>
              </w:rPr>
              <w:t>Geldstrafe 70 Tagessätze</w:t>
            </w:r>
          </w:p>
        </w:tc>
      </w:tr>
      <w:tr w:rsidR="007213AB" w:rsidTr="007213AB">
        <w:trPr>
          <w:trHeight w:val="414"/>
        </w:trPr>
        <w:tc>
          <w:tcPr>
            <w:tcW w:w="813" w:type="dxa"/>
          </w:tcPr>
          <w:p w:rsidR="007213AB" w:rsidRPr="007213AB" w:rsidRDefault="007213AB" w:rsidP="007213AB">
            <w:pPr>
              <w:pStyle w:val="TableParagraph"/>
              <w:spacing w:line="270" w:lineRule="exact"/>
              <w:rPr>
                <w:rFonts w:ascii="Arial" w:hAnsi="Arial" w:cs="Arial"/>
                <w:sz w:val="20"/>
                <w:szCs w:val="20"/>
              </w:rPr>
            </w:pPr>
            <w:r w:rsidRPr="007213AB">
              <w:rPr>
                <w:rFonts w:ascii="Arial" w:hAnsi="Arial" w:cs="Arial"/>
                <w:sz w:val="20"/>
                <w:szCs w:val="20"/>
              </w:rPr>
              <w:t>2</w:t>
            </w:r>
          </w:p>
        </w:tc>
        <w:tc>
          <w:tcPr>
            <w:tcW w:w="4110" w:type="dxa"/>
          </w:tcPr>
          <w:p w:rsidR="007213AB" w:rsidRDefault="007213AB" w:rsidP="007213AB">
            <w:pPr>
              <w:pStyle w:val="TableParagraph"/>
              <w:spacing w:line="270" w:lineRule="exact"/>
              <w:rPr>
                <w:rFonts w:ascii="Arial" w:hAnsi="Arial" w:cs="Arial"/>
                <w:sz w:val="20"/>
                <w:szCs w:val="20"/>
              </w:rPr>
            </w:pPr>
            <w:r w:rsidRPr="007213AB">
              <w:rPr>
                <w:rFonts w:ascii="Arial" w:hAnsi="Arial" w:cs="Arial"/>
                <w:sz w:val="20"/>
                <w:szCs w:val="20"/>
              </w:rPr>
              <w:t>Gefährliche Körperverletzung</w:t>
            </w:r>
          </w:p>
          <w:p w:rsidR="007213AB" w:rsidRDefault="007213AB" w:rsidP="007213AB">
            <w:pPr>
              <w:pStyle w:val="TableParagraph"/>
              <w:spacing w:line="270" w:lineRule="exact"/>
              <w:rPr>
                <w:rFonts w:ascii="Arial" w:hAnsi="Arial" w:cs="Arial"/>
                <w:sz w:val="20"/>
                <w:szCs w:val="20"/>
              </w:rPr>
            </w:pPr>
          </w:p>
          <w:p w:rsidR="007213AB" w:rsidRPr="007213AB" w:rsidRDefault="007213AB" w:rsidP="007213AB">
            <w:pPr>
              <w:pStyle w:val="TableParagraph"/>
              <w:spacing w:line="270" w:lineRule="exact"/>
              <w:rPr>
                <w:rFonts w:ascii="Arial" w:hAnsi="Arial" w:cs="Arial"/>
                <w:sz w:val="20"/>
                <w:szCs w:val="20"/>
              </w:rPr>
            </w:pPr>
            <w:r>
              <w:rPr>
                <w:rFonts w:ascii="Arial" w:hAnsi="Arial" w:cs="Arial"/>
                <w:sz w:val="20"/>
                <w:szCs w:val="20"/>
              </w:rPr>
              <w:t>Diebstahl</w:t>
            </w:r>
          </w:p>
        </w:tc>
        <w:tc>
          <w:tcPr>
            <w:tcW w:w="4007" w:type="dxa"/>
          </w:tcPr>
          <w:p w:rsidR="007213AB" w:rsidRDefault="007213AB" w:rsidP="007213AB">
            <w:pPr>
              <w:pStyle w:val="TableParagraph"/>
              <w:spacing w:line="270" w:lineRule="exact"/>
              <w:ind w:left="109"/>
              <w:rPr>
                <w:rFonts w:ascii="Arial" w:hAnsi="Arial" w:cs="Arial"/>
                <w:sz w:val="20"/>
                <w:szCs w:val="20"/>
              </w:rPr>
            </w:pPr>
            <w:r w:rsidRPr="007213AB">
              <w:rPr>
                <w:rFonts w:ascii="Arial" w:hAnsi="Arial" w:cs="Arial"/>
                <w:sz w:val="20"/>
                <w:szCs w:val="20"/>
              </w:rPr>
              <w:t>4 Wochen Arrest (Jugendstrafe)</w:t>
            </w:r>
          </w:p>
          <w:p w:rsidR="007213AB" w:rsidRDefault="007213AB" w:rsidP="007213AB">
            <w:pPr>
              <w:pStyle w:val="TableParagraph"/>
              <w:spacing w:line="270" w:lineRule="exact"/>
              <w:ind w:left="109"/>
              <w:rPr>
                <w:rFonts w:ascii="Arial" w:hAnsi="Arial" w:cs="Arial"/>
                <w:sz w:val="20"/>
                <w:szCs w:val="20"/>
              </w:rPr>
            </w:pPr>
          </w:p>
          <w:p w:rsidR="007213AB" w:rsidRPr="007213AB" w:rsidRDefault="007213AB" w:rsidP="007213AB">
            <w:pPr>
              <w:pStyle w:val="TableParagraph"/>
              <w:spacing w:line="270" w:lineRule="exact"/>
              <w:ind w:left="109"/>
              <w:rPr>
                <w:rFonts w:ascii="Arial" w:hAnsi="Arial" w:cs="Arial"/>
                <w:sz w:val="20"/>
                <w:szCs w:val="20"/>
              </w:rPr>
            </w:pPr>
            <w:r>
              <w:rPr>
                <w:rFonts w:ascii="Arial" w:hAnsi="Arial" w:cs="Arial"/>
                <w:sz w:val="20"/>
                <w:szCs w:val="20"/>
              </w:rPr>
              <w:t>Richterliche Weisung</w:t>
            </w:r>
          </w:p>
        </w:tc>
      </w:tr>
      <w:tr w:rsidR="007213AB" w:rsidTr="0055239A">
        <w:trPr>
          <w:trHeight w:val="1105"/>
        </w:trPr>
        <w:tc>
          <w:tcPr>
            <w:tcW w:w="813" w:type="dxa"/>
          </w:tcPr>
          <w:p w:rsidR="007213AB" w:rsidRPr="007213AB" w:rsidRDefault="007213AB" w:rsidP="007213AB">
            <w:pPr>
              <w:pStyle w:val="TableParagraph"/>
              <w:spacing w:line="266" w:lineRule="exact"/>
              <w:rPr>
                <w:rFonts w:ascii="Arial" w:hAnsi="Arial" w:cs="Arial"/>
                <w:sz w:val="20"/>
                <w:szCs w:val="20"/>
              </w:rPr>
            </w:pPr>
            <w:r w:rsidRPr="007213AB">
              <w:rPr>
                <w:rFonts w:ascii="Arial" w:hAnsi="Arial" w:cs="Arial"/>
                <w:sz w:val="20"/>
                <w:szCs w:val="20"/>
              </w:rPr>
              <w:t>3</w:t>
            </w:r>
          </w:p>
        </w:tc>
        <w:tc>
          <w:tcPr>
            <w:tcW w:w="4110" w:type="dxa"/>
          </w:tcPr>
          <w:p w:rsidR="007213AB" w:rsidRDefault="007213AB" w:rsidP="007213AB">
            <w:pPr>
              <w:pStyle w:val="TableParagraph"/>
              <w:spacing w:line="266" w:lineRule="exact"/>
              <w:rPr>
                <w:rFonts w:ascii="Arial" w:hAnsi="Arial" w:cs="Arial"/>
                <w:sz w:val="20"/>
                <w:szCs w:val="20"/>
              </w:rPr>
            </w:pPr>
            <w:r w:rsidRPr="007213AB">
              <w:rPr>
                <w:rFonts w:ascii="Arial" w:hAnsi="Arial" w:cs="Arial"/>
                <w:sz w:val="20"/>
                <w:szCs w:val="20"/>
              </w:rPr>
              <w:t>Vergewaltigung</w:t>
            </w:r>
          </w:p>
          <w:p w:rsidR="007213AB" w:rsidRDefault="007213AB" w:rsidP="007213AB">
            <w:pPr>
              <w:pStyle w:val="TableParagraph"/>
              <w:spacing w:line="266" w:lineRule="exact"/>
              <w:rPr>
                <w:rFonts w:ascii="Arial" w:hAnsi="Arial" w:cs="Arial"/>
                <w:sz w:val="20"/>
                <w:szCs w:val="20"/>
              </w:rPr>
            </w:pPr>
          </w:p>
          <w:p w:rsidR="007213AB" w:rsidRDefault="007213AB" w:rsidP="007213AB">
            <w:pPr>
              <w:pStyle w:val="TableParagraph"/>
              <w:spacing w:line="266" w:lineRule="exact"/>
              <w:rPr>
                <w:rFonts w:ascii="Arial" w:hAnsi="Arial" w:cs="Arial"/>
                <w:sz w:val="20"/>
                <w:szCs w:val="20"/>
              </w:rPr>
            </w:pPr>
            <w:r w:rsidRPr="007213AB">
              <w:rPr>
                <w:rFonts w:ascii="Arial" w:hAnsi="Arial" w:cs="Arial"/>
                <w:sz w:val="20"/>
                <w:szCs w:val="20"/>
              </w:rPr>
              <w:t>Körperverle</w:t>
            </w:r>
            <w:r>
              <w:rPr>
                <w:rFonts w:ascii="Arial" w:hAnsi="Arial" w:cs="Arial"/>
                <w:sz w:val="20"/>
                <w:szCs w:val="20"/>
              </w:rPr>
              <w:t>t</w:t>
            </w:r>
            <w:r w:rsidRPr="007213AB">
              <w:rPr>
                <w:rFonts w:ascii="Arial" w:hAnsi="Arial" w:cs="Arial"/>
                <w:sz w:val="20"/>
                <w:szCs w:val="20"/>
              </w:rPr>
              <w:t xml:space="preserve">zung </w:t>
            </w:r>
          </w:p>
          <w:p w:rsidR="007213AB" w:rsidRPr="007213AB" w:rsidRDefault="007213AB" w:rsidP="00297767">
            <w:pPr>
              <w:pStyle w:val="TableParagraph"/>
              <w:spacing w:line="266" w:lineRule="exact"/>
              <w:ind w:left="108"/>
              <w:rPr>
                <w:rFonts w:ascii="Arial" w:hAnsi="Arial" w:cs="Arial"/>
                <w:sz w:val="20"/>
                <w:szCs w:val="20"/>
              </w:rPr>
            </w:pPr>
            <w:r w:rsidRPr="007213AB">
              <w:rPr>
                <w:rFonts w:ascii="Arial" w:hAnsi="Arial" w:cs="Arial"/>
                <w:sz w:val="20"/>
                <w:szCs w:val="20"/>
              </w:rPr>
              <w:t>Leistungserschleichung</w:t>
            </w:r>
          </w:p>
        </w:tc>
        <w:tc>
          <w:tcPr>
            <w:tcW w:w="4007" w:type="dxa"/>
          </w:tcPr>
          <w:p w:rsidR="007213AB" w:rsidRDefault="007213AB" w:rsidP="007213AB">
            <w:pPr>
              <w:pStyle w:val="TableParagraph"/>
              <w:spacing w:line="266" w:lineRule="exact"/>
              <w:ind w:left="109"/>
              <w:rPr>
                <w:rFonts w:ascii="Arial" w:hAnsi="Arial" w:cs="Arial"/>
                <w:sz w:val="20"/>
                <w:szCs w:val="20"/>
              </w:rPr>
            </w:pPr>
            <w:r w:rsidRPr="007213AB">
              <w:rPr>
                <w:rFonts w:ascii="Arial" w:hAnsi="Arial" w:cs="Arial"/>
                <w:sz w:val="20"/>
                <w:szCs w:val="20"/>
              </w:rPr>
              <w:t>Freiheitsstrafe 5 Jahre</w:t>
            </w:r>
          </w:p>
          <w:p w:rsidR="007213AB" w:rsidRDefault="007213AB" w:rsidP="007213AB">
            <w:pPr>
              <w:pStyle w:val="TableParagraph"/>
              <w:spacing w:line="266" w:lineRule="exact"/>
              <w:ind w:left="109"/>
              <w:rPr>
                <w:rFonts w:ascii="Arial" w:hAnsi="Arial" w:cs="Arial"/>
                <w:sz w:val="20"/>
                <w:szCs w:val="20"/>
              </w:rPr>
            </w:pPr>
          </w:p>
          <w:p w:rsidR="007213AB" w:rsidRPr="007213AB" w:rsidRDefault="007213AB" w:rsidP="007213AB">
            <w:pPr>
              <w:pStyle w:val="TableParagraph"/>
              <w:spacing w:line="266" w:lineRule="exact"/>
              <w:ind w:left="109"/>
              <w:rPr>
                <w:rFonts w:ascii="Arial" w:hAnsi="Arial" w:cs="Arial"/>
                <w:sz w:val="20"/>
                <w:szCs w:val="20"/>
              </w:rPr>
            </w:pPr>
            <w:r w:rsidRPr="007213AB">
              <w:rPr>
                <w:rFonts w:ascii="Arial" w:hAnsi="Arial" w:cs="Arial"/>
                <w:sz w:val="20"/>
                <w:szCs w:val="20"/>
              </w:rPr>
              <w:t>Geldstrafe 40</w:t>
            </w:r>
            <w:r w:rsidRPr="007213AB">
              <w:rPr>
                <w:rFonts w:ascii="Arial" w:hAnsi="Arial" w:cs="Arial"/>
                <w:spacing w:val="-6"/>
                <w:sz w:val="20"/>
                <w:szCs w:val="20"/>
              </w:rPr>
              <w:t xml:space="preserve"> </w:t>
            </w:r>
            <w:r w:rsidRPr="007213AB">
              <w:rPr>
                <w:rFonts w:ascii="Arial" w:hAnsi="Arial" w:cs="Arial"/>
                <w:sz w:val="20"/>
                <w:szCs w:val="20"/>
              </w:rPr>
              <w:t>Tagessätze</w:t>
            </w:r>
          </w:p>
          <w:p w:rsidR="007213AB" w:rsidRPr="007213AB" w:rsidRDefault="007213AB" w:rsidP="007213AB">
            <w:pPr>
              <w:pStyle w:val="TableParagraph"/>
              <w:ind w:left="109"/>
              <w:rPr>
                <w:rFonts w:ascii="Arial" w:hAnsi="Arial" w:cs="Arial"/>
                <w:sz w:val="20"/>
                <w:szCs w:val="20"/>
              </w:rPr>
            </w:pPr>
            <w:r w:rsidRPr="007213AB">
              <w:rPr>
                <w:rFonts w:ascii="Arial" w:hAnsi="Arial" w:cs="Arial"/>
                <w:sz w:val="20"/>
                <w:szCs w:val="20"/>
              </w:rPr>
              <w:t>Geldstrafe 20</w:t>
            </w:r>
            <w:r w:rsidRPr="007213AB">
              <w:rPr>
                <w:rFonts w:ascii="Arial" w:hAnsi="Arial" w:cs="Arial"/>
                <w:spacing w:val="-6"/>
                <w:sz w:val="20"/>
                <w:szCs w:val="20"/>
              </w:rPr>
              <w:t xml:space="preserve"> </w:t>
            </w:r>
            <w:r w:rsidRPr="007213AB">
              <w:rPr>
                <w:rFonts w:ascii="Arial" w:hAnsi="Arial" w:cs="Arial"/>
                <w:sz w:val="20"/>
                <w:szCs w:val="20"/>
              </w:rPr>
              <w:t>Tagessätze</w:t>
            </w:r>
          </w:p>
        </w:tc>
      </w:tr>
      <w:tr w:rsidR="007213AB" w:rsidTr="007213AB">
        <w:trPr>
          <w:trHeight w:val="414"/>
        </w:trPr>
        <w:tc>
          <w:tcPr>
            <w:tcW w:w="813" w:type="dxa"/>
          </w:tcPr>
          <w:p w:rsidR="007213AB" w:rsidRPr="007213AB" w:rsidRDefault="007213AB" w:rsidP="007213AB">
            <w:pPr>
              <w:pStyle w:val="TableParagraph"/>
              <w:spacing w:line="268" w:lineRule="exact"/>
              <w:rPr>
                <w:rFonts w:ascii="Arial" w:hAnsi="Arial" w:cs="Arial"/>
                <w:sz w:val="20"/>
                <w:szCs w:val="20"/>
              </w:rPr>
            </w:pPr>
            <w:r w:rsidRPr="007213AB">
              <w:rPr>
                <w:rFonts w:ascii="Arial" w:hAnsi="Arial" w:cs="Arial"/>
                <w:sz w:val="20"/>
                <w:szCs w:val="20"/>
              </w:rPr>
              <w:t>4</w:t>
            </w:r>
          </w:p>
        </w:tc>
        <w:tc>
          <w:tcPr>
            <w:tcW w:w="4110" w:type="dxa"/>
          </w:tcPr>
          <w:p w:rsidR="007213AB" w:rsidRPr="007213AB" w:rsidRDefault="007213AB" w:rsidP="007213AB">
            <w:pPr>
              <w:pStyle w:val="TableParagraph"/>
              <w:spacing w:line="268" w:lineRule="exact"/>
              <w:rPr>
                <w:rFonts w:ascii="Arial" w:hAnsi="Arial" w:cs="Arial"/>
                <w:sz w:val="20"/>
                <w:szCs w:val="20"/>
              </w:rPr>
            </w:pPr>
            <w:r w:rsidRPr="007213AB">
              <w:rPr>
                <w:rFonts w:ascii="Arial" w:hAnsi="Arial" w:cs="Arial"/>
                <w:sz w:val="20"/>
                <w:szCs w:val="20"/>
              </w:rPr>
              <w:t>Zweifacher Diebstahl</w:t>
            </w:r>
          </w:p>
        </w:tc>
        <w:tc>
          <w:tcPr>
            <w:tcW w:w="4007" w:type="dxa"/>
          </w:tcPr>
          <w:p w:rsidR="007213AB" w:rsidRPr="007213AB" w:rsidRDefault="007213AB" w:rsidP="007213AB">
            <w:pPr>
              <w:pStyle w:val="TableParagraph"/>
              <w:spacing w:line="268" w:lineRule="exact"/>
              <w:ind w:left="109"/>
              <w:rPr>
                <w:rFonts w:ascii="Arial" w:hAnsi="Arial" w:cs="Arial"/>
                <w:sz w:val="20"/>
                <w:szCs w:val="20"/>
              </w:rPr>
            </w:pPr>
            <w:r w:rsidRPr="007213AB">
              <w:rPr>
                <w:rFonts w:ascii="Arial" w:hAnsi="Arial" w:cs="Arial"/>
                <w:sz w:val="20"/>
                <w:szCs w:val="20"/>
              </w:rPr>
              <w:t>Jeweils Geldstrafe 10 Tagessätze</w:t>
            </w:r>
          </w:p>
        </w:tc>
      </w:tr>
      <w:tr w:rsidR="007213AB" w:rsidTr="0055239A">
        <w:trPr>
          <w:trHeight w:val="846"/>
        </w:trPr>
        <w:tc>
          <w:tcPr>
            <w:tcW w:w="813" w:type="dxa"/>
          </w:tcPr>
          <w:p w:rsidR="007213AB" w:rsidRPr="007213AB" w:rsidRDefault="007213AB" w:rsidP="007213AB">
            <w:pPr>
              <w:pStyle w:val="TableParagraph"/>
              <w:spacing w:line="265" w:lineRule="exact"/>
              <w:rPr>
                <w:rFonts w:ascii="Arial" w:hAnsi="Arial" w:cs="Arial"/>
                <w:sz w:val="20"/>
                <w:szCs w:val="20"/>
              </w:rPr>
            </w:pPr>
            <w:r w:rsidRPr="007213AB">
              <w:rPr>
                <w:rFonts w:ascii="Arial" w:hAnsi="Arial" w:cs="Arial"/>
                <w:sz w:val="20"/>
                <w:szCs w:val="20"/>
              </w:rPr>
              <w:t>5</w:t>
            </w:r>
          </w:p>
        </w:tc>
        <w:tc>
          <w:tcPr>
            <w:tcW w:w="4110" w:type="dxa"/>
          </w:tcPr>
          <w:p w:rsidR="007213AB" w:rsidRPr="007213AB" w:rsidRDefault="007213AB" w:rsidP="007213AB">
            <w:pPr>
              <w:pStyle w:val="TableParagraph"/>
              <w:spacing w:line="265" w:lineRule="exact"/>
              <w:rPr>
                <w:rFonts w:ascii="Arial" w:hAnsi="Arial" w:cs="Arial"/>
                <w:sz w:val="20"/>
                <w:szCs w:val="20"/>
              </w:rPr>
            </w:pPr>
            <w:r w:rsidRPr="007213AB">
              <w:rPr>
                <w:rFonts w:ascii="Arial" w:hAnsi="Arial" w:cs="Arial"/>
                <w:sz w:val="20"/>
                <w:szCs w:val="20"/>
              </w:rPr>
              <w:t>Sexuelle Belästigung, Nötigung, Belei-</w:t>
            </w:r>
          </w:p>
          <w:p w:rsidR="007213AB" w:rsidRPr="007213AB" w:rsidRDefault="007213AB" w:rsidP="007213AB">
            <w:pPr>
              <w:pStyle w:val="TableParagraph"/>
              <w:spacing w:before="5" w:line="410" w:lineRule="atLeast"/>
              <w:rPr>
                <w:rFonts w:ascii="Arial" w:hAnsi="Arial" w:cs="Arial"/>
                <w:sz w:val="20"/>
                <w:szCs w:val="20"/>
              </w:rPr>
            </w:pPr>
            <w:r w:rsidRPr="007213AB">
              <w:rPr>
                <w:rFonts w:ascii="Arial" w:hAnsi="Arial" w:cs="Arial"/>
                <w:sz w:val="20"/>
                <w:szCs w:val="20"/>
              </w:rPr>
              <w:t>digung,</w:t>
            </w:r>
            <w:r w:rsidR="0055239A">
              <w:rPr>
                <w:rFonts w:ascii="Arial" w:hAnsi="Arial" w:cs="Arial"/>
                <w:sz w:val="20"/>
                <w:szCs w:val="20"/>
              </w:rPr>
              <w:t xml:space="preserve"> Diebstahl, Trunkenheit im Ver-</w:t>
            </w:r>
            <w:r w:rsidRPr="007213AB">
              <w:rPr>
                <w:rFonts w:ascii="Arial" w:hAnsi="Arial" w:cs="Arial"/>
                <w:sz w:val="20"/>
                <w:szCs w:val="20"/>
              </w:rPr>
              <w:t>kehr</w:t>
            </w:r>
          </w:p>
        </w:tc>
        <w:tc>
          <w:tcPr>
            <w:tcW w:w="4007" w:type="dxa"/>
          </w:tcPr>
          <w:p w:rsidR="007213AB" w:rsidRPr="007213AB" w:rsidRDefault="007213AB" w:rsidP="007213AB">
            <w:pPr>
              <w:pStyle w:val="TableParagraph"/>
              <w:spacing w:line="360" w:lineRule="auto"/>
              <w:ind w:left="109" w:right="343"/>
              <w:rPr>
                <w:rFonts w:ascii="Arial" w:hAnsi="Arial" w:cs="Arial"/>
                <w:sz w:val="20"/>
                <w:szCs w:val="20"/>
              </w:rPr>
            </w:pPr>
            <w:r w:rsidRPr="007213AB">
              <w:rPr>
                <w:rFonts w:ascii="Arial" w:hAnsi="Arial" w:cs="Arial"/>
                <w:sz w:val="20"/>
                <w:szCs w:val="20"/>
              </w:rPr>
              <w:t>Gesamtfreiheitsstrafe 2 Jahre 3 Monate (Jugendstrafe)</w:t>
            </w:r>
          </w:p>
        </w:tc>
      </w:tr>
      <w:tr w:rsidR="007213AB" w:rsidTr="0055239A">
        <w:trPr>
          <w:trHeight w:val="580"/>
        </w:trPr>
        <w:tc>
          <w:tcPr>
            <w:tcW w:w="813" w:type="dxa"/>
          </w:tcPr>
          <w:p w:rsidR="007213AB" w:rsidRPr="007213AB" w:rsidRDefault="007213AB" w:rsidP="007213AB">
            <w:pPr>
              <w:pStyle w:val="TableParagraph"/>
              <w:spacing w:line="266" w:lineRule="exact"/>
              <w:rPr>
                <w:rFonts w:ascii="Arial" w:hAnsi="Arial" w:cs="Arial"/>
                <w:sz w:val="20"/>
                <w:szCs w:val="20"/>
              </w:rPr>
            </w:pPr>
            <w:r w:rsidRPr="007213AB">
              <w:rPr>
                <w:rFonts w:ascii="Arial" w:hAnsi="Arial" w:cs="Arial"/>
                <w:sz w:val="20"/>
                <w:szCs w:val="20"/>
              </w:rPr>
              <w:t>6</w:t>
            </w:r>
          </w:p>
        </w:tc>
        <w:tc>
          <w:tcPr>
            <w:tcW w:w="4110" w:type="dxa"/>
          </w:tcPr>
          <w:p w:rsidR="007213AB" w:rsidRPr="007213AB" w:rsidRDefault="007213AB" w:rsidP="00297767">
            <w:pPr>
              <w:pStyle w:val="TableParagraph"/>
              <w:spacing w:line="266" w:lineRule="exact"/>
              <w:rPr>
                <w:rFonts w:ascii="Arial" w:hAnsi="Arial" w:cs="Arial"/>
                <w:sz w:val="20"/>
                <w:szCs w:val="20"/>
              </w:rPr>
            </w:pPr>
            <w:r w:rsidRPr="007213AB">
              <w:rPr>
                <w:rFonts w:ascii="Arial" w:hAnsi="Arial" w:cs="Arial"/>
                <w:sz w:val="20"/>
                <w:szCs w:val="20"/>
              </w:rPr>
              <w:t xml:space="preserve">Sexueller Missbrauch </w:t>
            </w:r>
            <w:r w:rsidR="00297767">
              <w:rPr>
                <w:rFonts w:ascii="Arial" w:hAnsi="Arial" w:cs="Arial"/>
                <w:sz w:val="20"/>
                <w:szCs w:val="20"/>
              </w:rPr>
              <w:br/>
              <w:t>widerstandsunfä</w:t>
            </w:r>
            <w:r w:rsidRPr="007213AB">
              <w:rPr>
                <w:rFonts w:ascii="Arial" w:hAnsi="Arial" w:cs="Arial"/>
                <w:sz w:val="20"/>
                <w:szCs w:val="20"/>
              </w:rPr>
              <w:t>higer Personen</w:t>
            </w:r>
          </w:p>
        </w:tc>
        <w:tc>
          <w:tcPr>
            <w:tcW w:w="4007" w:type="dxa"/>
          </w:tcPr>
          <w:p w:rsidR="007213AB" w:rsidRPr="007213AB" w:rsidRDefault="007213AB" w:rsidP="007213AB">
            <w:pPr>
              <w:pStyle w:val="TableParagraph"/>
              <w:spacing w:line="266" w:lineRule="exact"/>
              <w:ind w:left="109"/>
              <w:rPr>
                <w:rFonts w:ascii="Arial" w:hAnsi="Arial" w:cs="Arial"/>
                <w:sz w:val="20"/>
                <w:szCs w:val="20"/>
              </w:rPr>
            </w:pPr>
            <w:r w:rsidRPr="007213AB">
              <w:rPr>
                <w:rFonts w:ascii="Arial" w:hAnsi="Arial" w:cs="Arial"/>
                <w:sz w:val="20"/>
                <w:szCs w:val="20"/>
              </w:rPr>
              <w:t>Freiheitsstrafe 3 Jahre 9 Monate</w:t>
            </w:r>
          </w:p>
        </w:tc>
      </w:tr>
      <w:tr w:rsidR="007213AB" w:rsidTr="007213AB">
        <w:trPr>
          <w:trHeight w:val="414"/>
        </w:trPr>
        <w:tc>
          <w:tcPr>
            <w:tcW w:w="813" w:type="dxa"/>
          </w:tcPr>
          <w:p w:rsidR="007213AB" w:rsidRPr="007213AB" w:rsidRDefault="007213AB" w:rsidP="007213AB">
            <w:pPr>
              <w:pStyle w:val="TableParagraph"/>
              <w:spacing w:line="265" w:lineRule="exact"/>
              <w:rPr>
                <w:rFonts w:ascii="Arial" w:hAnsi="Arial" w:cs="Arial"/>
                <w:sz w:val="20"/>
                <w:szCs w:val="20"/>
              </w:rPr>
            </w:pPr>
            <w:r w:rsidRPr="007213AB">
              <w:rPr>
                <w:rFonts w:ascii="Arial" w:hAnsi="Arial" w:cs="Arial"/>
                <w:sz w:val="20"/>
                <w:szCs w:val="20"/>
              </w:rPr>
              <w:t>7</w:t>
            </w:r>
          </w:p>
        </w:tc>
        <w:tc>
          <w:tcPr>
            <w:tcW w:w="4110" w:type="dxa"/>
          </w:tcPr>
          <w:p w:rsidR="007213AB" w:rsidRPr="007213AB" w:rsidRDefault="007213AB" w:rsidP="007213AB">
            <w:pPr>
              <w:pStyle w:val="TableParagraph"/>
              <w:spacing w:line="265" w:lineRule="exact"/>
              <w:rPr>
                <w:rFonts w:ascii="Arial" w:hAnsi="Arial" w:cs="Arial"/>
                <w:sz w:val="20"/>
                <w:szCs w:val="20"/>
              </w:rPr>
            </w:pPr>
            <w:r w:rsidRPr="007213AB">
              <w:rPr>
                <w:rFonts w:ascii="Arial" w:hAnsi="Arial" w:cs="Arial"/>
                <w:sz w:val="20"/>
                <w:szCs w:val="20"/>
              </w:rPr>
              <w:t>Sexueller Missbrauch von Kindern</w:t>
            </w:r>
          </w:p>
        </w:tc>
        <w:tc>
          <w:tcPr>
            <w:tcW w:w="4007" w:type="dxa"/>
          </w:tcPr>
          <w:p w:rsidR="007213AB" w:rsidRPr="007213AB" w:rsidRDefault="007213AB" w:rsidP="007213AB">
            <w:pPr>
              <w:pStyle w:val="TableParagraph"/>
              <w:spacing w:line="265" w:lineRule="exact"/>
              <w:ind w:left="109"/>
              <w:rPr>
                <w:rFonts w:ascii="Arial" w:hAnsi="Arial" w:cs="Arial"/>
                <w:sz w:val="20"/>
                <w:szCs w:val="20"/>
              </w:rPr>
            </w:pPr>
            <w:r w:rsidRPr="007213AB">
              <w:rPr>
                <w:rFonts w:ascii="Arial" w:hAnsi="Arial" w:cs="Arial"/>
                <w:sz w:val="20"/>
                <w:szCs w:val="20"/>
              </w:rPr>
              <w:t>Freiheitsstrafe 3 Jahre 6 Monate</w:t>
            </w:r>
          </w:p>
        </w:tc>
      </w:tr>
      <w:tr w:rsidR="007213AB" w:rsidTr="0055239A">
        <w:trPr>
          <w:trHeight w:val="694"/>
        </w:trPr>
        <w:tc>
          <w:tcPr>
            <w:tcW w:w="813" w:type="dxa"/>
          </w:tcPr>
          <w:p w:rsidR="007213AB" w:rsidRPr="007213AB" w:rsidRDefault="007213AB" w:rsidP="007213AB">
            <w:pPr>
              <w:pStyle w:val="TableParagraph"/>
              <w:spacing w:line="265" w:lineRule="exact"/>
              <w:rPr>
                <w:rFonts w:ascii="Arial" w:hAnsi="Arial" w:cs="Arial"/>
                <w:sz w:val="20"/>
                <w:szCs w:val="20"/>
              </w:rPr>
            </w:pPr>
            <w:r w:rsidRPr="007213AB">
              <w:rPr>
                <w:rFonts w:ascii="Arial" w:hAnsi="Arial" w:cs="Arial"/>
                <w:sz w:val="20"/>
                <w:szCs w:val="20"/>
              </w:rPr>
              <w:t>8</w:t>
            </w:r>
          </w:p>
        </w:tc>
        <w:tc>
          <w:tcPr>
            <w:tcW w:w="4110" w:type="dxa"/>
          </w:tcPr>
          <w:p w:rsidR="007213AB" w:rsidRPr="007213AB" w:rsidRDefault="007213AB" w:rsidP="007213AB">
            <w:pPr>
              <w:pStyle w:val="TableParagraph"/>
              <w:spacing w:line="265" w:lineRule="exact"/>
              <w:rPr>
                <w:rFonts w:ascii="Arial" w:hAnsi="Arial" w:cs="Arial"/>
                <w:sz w:val="20"/>
                <w:szCs w:val="20"/>
              </w:rPr>
            </w:pPr>
            <w:r w:rsidRPr="007213AB">
              <w:rPr>
                <w:rFonts w:ascii="Arial" w:hAnsi="Arial" w:cs="Arial"/>
                <w:sz w:val="20"/>
                <w:szCs w:val="20"/>
              </w:rPr>
              <w:t>Gefährliche Körperverletzung, Raub</w:t>
            </w:r>
          </w:p>
        </w:tc>
        <w:tc>
          <w:tcPr>
            <w:tcW w:w="4007" w:type="dxa"/>
          </w:tcPr>
          <w:p w:rsidR="007213AB" w:rsidRPr="007213AB" w:rsidRDefault="007213AB" w:rsidP="007213AB">
            <w:pPr>
              <w:pStyle w:val="TableParagraph"/>
              <w:spacing w:line="265" w:lineRule="exact"/>
              <w:ind w:left="109"/>
              <w:rPr>
                <w:rFonts w:ascii="Arial" w:hAnsi="Arial" w:cs="Arial"/>
                <w:sz w:val="20"/>
                <w:szCs w:val="20"/>
              </w:rPr>
            </w:pPr>
            <w:r w:rsidRPr="007213AB">
              <w:rPr>
                <w:rFonts w:ascii="Arial" w:hAnsi="Arial" w:cs="Arial"/>
                <w:sz w:val="20"/>
                <w:szCs w:val="20"/>
              </w:rPr>
              <w:t>Freiheitsstrafe 1 Jahr 3 Monate</w:t>
            </w:r>
          </w:p>
          <w:p w:rsidR="007213AB" w:rsidRPr="007213AB" w:rsidRDefault="007213AB" w:rsidP="007213AB">
            <w:pPr>
              <w:pStyle w:val="TableParagraph"/>
              <w:spacing w:before="137"/>
              <w:ind w:left="109"/>
              <w:rPr>
                <w:rFonts w:ascii="Arial" w:hAnsi="Arial" w:cs="Arial"/>
                <w:sz w:val="20"/>
                <w:szCs w:val="20"/>
              </w:rPr>
            </w:pPr>
            <w:r w:rsidRPr="007213AB">
              <w:rPr>
                <w:rFonts w:ascii="Arial" w:hAnsi="Arial" w:cs="Arial"/>
                <w:sz w:val="20"/>
                <w:szCs w:val="20"/>
              </w:rPr>
              <w:t>(zur Bewährung ausgesetzt)</w:t>
            </w:r>
          </w:p>
        </w:tc>
      </w:tr>
      <w:tr w:rsidR="007213AB" w:rsidTr="0055239A">
        <w:trPr>
          <w:trHeight w:val="704"/>
        </w:trPr>
        <w:tc>
          <w:tcPr>
            <w:tcW w:w="813" w:type="dxa"/>
          </w:tcPr>
          <w:p w:rsidR="007213AB" w:rsidRPr="007213AB" w:rsidRDefault="007213AB" w:rsidP="007213AB">
            <w:pPr>
              <w:pStyle w:val="TableParagraph"/>
              <w:spacing w:line="265" w:lineRule="exact"/>
              <w:rPr>
                <w:rFonts w:ascii="Arial" w:hAnsi="Arial" w:cs="Arial"/>
                <w:sz w:val="20"/>
                <w:szCs w:val="20"/>
              </w:rPr>
            </w:pPr>
            <w:r w:rsidRPr="007213AB">
              <w:rPr>
                <w:rFonts w:ascii="Arial" w:hAnsi="Arial" w:cs="Arial"/>
                <w:sz w:val="20"/>
                <w:szCs w:val="20"/>
              </w:rPr>
              <w:t>9</w:t>
            </w:r>
          </w:p>
        </w:tc>
        <w:tc>
          <w:tcPr>
            <w:tcW w:w="4110" w:type="dxa"/>
          </w:tcPr>
          <w:p w:rsidR="007213AB" w:rsidRPr="007213AB" w:rsidRDefault="007213AB" w:rsidP="007213AB">
            <w:pPr>
              <w:pStyle w:val="TableParagraph"/>
              <w:spacing w:line="265" w:lineRule="exact"/>
              <w:rPr>
                <w:rFonts w:ascii="Arial" w:hAnsi="Arial" w:cs="Arial"/>
                <w:sz w:val="20"/>
                <w:szCs w:val="20"/>
              </w:rPr>
            </w:pPr>
            <w:r w:rsidRPr="007213AB">
              <w:rPr>
                <w:rFonts w:ascii="Arial" w:hAnsi="Arial" w:cs="Arial"/>
                <w:sz w:val="20"/>
                <w:szCs w:val="20"/>
              </w:rPr>
              <w:t>Gefährliche Körperverletzung</w:t>
            </w:r>
          </w:p>
        </w:tc>
        <w:tc>
          <w:tcPr>
            <w:tcW w:w="4007" w:type="dxa"/>
          </w:tcPr>
          <w:p w:rsidR="007213AB" w:rsidRPr="007213AB" w:rsidRDefault="007213AB" w:rsidP="007213AB">
            <w:pPr>
              <w:pStyle w:val="TableParagraph"/>
              <w:spacing w:line="265" w:lineRule="exact"/>
              <w:ind w:left="109"/>
              <w:rPr>
                <w:rFonts w:ascii="Arial" w:hAnsi="Arial" w:cs="Arial"/>
                <w:sz w:val="20"/>
                <w:szCs w:val="20"/>
              </w:rPr>
            </w:pPr>
            <w:r w:rsidRPr="007213AB">
              <w:rPr>
                <w:rFonts w:ascii="Arial" w:hAnsi="Arial" w:cs="Arial"/>
                <w:sz w:val="20"/>
                <w:szCs w:val="20"/>
              </w:rPr>
              <w:t>Freiheitsstrafe 1 Jahr</w:t>
            </w:r>
          </w:p>
          <w:p w:rsidR="007213AB" w:rsidRPr="007213AB" w:rsidRDefault="007213AB" w:rsidP="007213AB">
            <w:pPr>
              <w:pStyle w:val="TableParagraph"/>
              <w:spacing w:before="137"/>
              <w:ind w:left="109"/>
              <w:rPr>
                <w:rFonts w:ascii="Arial" w:hAnsi="Arial" w:cs="Arial"/>
                <w:sz w:val="20"/>
                <w:szCs w:val="20"/>
              </w:rPr>
            </w:pPr>
            <w:r w:rsidRPr="007213AB">
              <w:rPr>
                <w:rFonts w:ascii="Arial" w:hAnsi="Arial" w:cs="Arial"/>
                <w:sz w:val="20"/>
                <w:szCs w:val="20"/>
              </w:rPr>
              <w:t>(zur Bewährung ausgesetzt)</w:t>
            </w:r>
          </w:p>
        </w:tc>
      </w:tr>
      <w:tr w:rsidR="007213AB" w:rsidTr="0055239A">
        <w:trPr>
          <w:trHeight w:val="558"/>
        </w:trPr>
        <w:tc>
          <w:tcPr>
            <w:tcW w:w="813" w:type="dxa"/>
          </w:tcPr>
          <w:p w:rsidR="007213AB" w:rsidRPr="007213AB" w:rsidRDefault="007213AB" w:rsidP="007213AB">
            <w:pPr>
              <w:pStyle w:val="TableParagraph"/>
              <w:spacing w:line="265" w:lineRule="exact"/>
              <w:rPr>
                <w:rFonts w:ascii="Arial" w:hAnsi="Arial" w:cs="Arial"/>
                <w:sz w:val="20"/>
                <w:szCs w:val="20"/>
              </w:rPr>
            </w:pPr>
            <w:r w:rsidRPr="007213AB">
              <w:rPr>
                <w:rFonts w:ascii="Arial" w:hAnsi="Arial" w:cs="Arial"/>
                <w:sz w:val="20"/>
                <w:szCs w:val="20"/>
              </w:rPr>
              <w:t>10</w:t>
            </w:r>
          </w:p>
        </w:tc>
        <w:tc>
          <w:tcPr>
            <w:tcW w:w="4110" w:type="dxa"/>
          </w:tcPr>
          <w:p w:rsidR="007213AB" w:rsidRPr="007213AB" w:rsidRDefault="007213AB" w:rsidP="00297767">
            <w:pPr>
              <w:pStyle w:val="TableParagraph"/>
              <w:spacing w:line="265" w:lineRule="exact"/>
              <w:rPr>
                <w:rFonts w:ascii="Arial" w:hAnsi="Arial" w:cs="Arial"/>
                <w:sz w:val="20"/>
                <w:szCs w:val="20"/>
              </w:rPr>
            </w:pPr>
            <w:r w:rsidRPr="007213AB">
              <w:rPr>
                <w:rFonts w:ascii="Arial" w:hAnsi="Arial" w:cs="Arial"/>
                <w:sz w:val="20"/>
                <w:szCs w:val="20"/>
              </w:rPr>
              <w:t xml:space="preserve">Verstöße gegen das </w:t>
            </w:r>
            <w:r w:rsidR="00297767">
              <w:rPr>
                <w:rFonts w:ascii="Arial" w:hAnsi="Arial" w:cs="Arial"/>
                <w:sz w:val="20"/>
                <w:szCs w:val="20"/>
              </w:rPr>
              <w:br/>
              <w:t>Betäubungsmittel</w:t>
            </w:r>
            <w:r w:rsidRPr="007213AB">
              <w:rPr>
                <w:rFonts w:ascii="Arial" w:hAnsi="Arial" w:cs="Arial"/>
                <w:sz w:val="20"/>
                <w:szCs w:val="20"/>
              </w:rPr>
              <w:t>gesetz</w:t>
            </w:r>
          </w:p>
        </w:tc>
        <w:tc>
          <w:tcPr>
            <w:tcW w:w="4007" w:type="dxa"/>
          </w:tcPr>
          <w:p w:rsidR="007213AB" w:rsidRPr="007213AB" w:rsidRDefault="007213AB" w:rsidP="007213AB">
            <w:pPr>
              <w:pStyle w:val="TableParagraph"/>
              <w:spacing w:line="265" w:lineRule="exact"/>
              <w:ind w:left="109"/>
              <w:rPr>
                <w:rFonts w:ascii="Arial" w:hAnsi="Arial" w:cs="Arial"/>
                <w:sz w:val="20"/>
                <w:szCs w:val="20"/>
              </w:rPr>
            </w:pPr>
            <w:r w:rsidRPr="007213AB">
              <w:rPr>
                <w:rFonts w:ascii="Arial" w:hAnsi="Arial" w:cs="Arial"/>
                <w:sz w:val="20"/>
                <w:szCs w:val="20"/>
              </w:rPr>
              <w:t>Freiheitsstrafe 1 Jahr 5 Monate</w:t>
            </w:r>
          </w:p>
        </w:tc>
      </w:tr>
    </w:tbl>
    <w:p w:rsidR="007213AB" w:rsidRDefault="007213AB" w:rsidP="00870E12">
      <w:pPr>
        <w:pStyle w:val="LTAntwortRessortText"/>
      </w:pPr>
    </w:p>
    <w:p w:rsidR="00870E12" w:rsidRDefault="00870E12" w:rsidP="00870E12">
      <w:pPr>
        <w:pStyle w:val="LTAntwortRessortText"/>
      </w:pPr>
      <w:r>
        <w:t>Die jeweilige Aufenthaltsdauer der dreizehn am 12.02.2020 aus Bayern nach Afghanistan abgeschobenen</w:t>
      </w:r>
      <w:r w:rsidR="00A10603">
        <w:t xml:space="preserve"> </w:t>
      </w:r>
      <w:r>
        <w:t>Personen seit ihrer Einreise nach Deutschland (gerundet auf volle Monate) kann nachfolgender Tabelle entnommen werden:</w:t>
      </w:r>
    </w:p>
    <w:p w:rsidR="00870E12" w:rsidRDefault="00870E12" w:rsidP="00870E12">
      <w:pPr>
        <w:pStyle w:val="LTAntwortRessortText"/>
      </w:pPr>
    </w:p>
    <w:tbl>
      <w:tblPr>
        <w:tblStyle w:val="TableNormal"/>
        <w:tblW w:w="5245" w:type="dxa"/>
        <w:tblInd w:w="28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096"/>
        <w:gridCol w:w="1881"/>
        <w:gridCol w:w="2268"/>
      </w:tblGrid>
      <w:tr w:rsidR="007213AB" w:rsidTr="00203172">
        <w:trPr>
          <w:trHeight w:val="412"/>
        </w:trPr>
        <w:tc>
          <w:tcPr>
            <w:tcW w:w="1096"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Lfd. Nr.</w:t>
            </w:r>
          </w:p>
        </w:tc>
        <w:tc>
          <w:tcPr>
            <w:tcW w:w="1881"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Eingereist am</w:t>
            </w:r>
          </w:p>
        </w:tc>
        <w:tc>
          <w:tcPr>
            <w:tcW w:w="2268"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Aufenthaltsdauer</w:t>
            </w:r>
          </w:p>
        </w:tc>
      </w:tr>
      <w:tr w:rsidR="007213AB" w:rsidTr="00203172">
        <w:trPr>
          <w:trHeight w:val="414"/>
        </w:trPr>
        <w:tc>
          <w:tcPr>
            <w:tcW w:w="1096"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1</w:t>
            </w:r>
          </w:p>
        </w:tc>
        <w:tc>
          <w:tcPr>
            <w:tcW w:w="1881"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15.10.2015</w:t>
            </w:r>
          </w:p>
        </w:tc>
        <w:tc>
          <w:tcPr>
            <w:tcW w:w="2268"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4 Jahre 4 Monate</w:t>
            </w:r>
          </w:p>
        </w:tc>
      </w:tr>
      <w:tr w:rsidR="007213AB" w:rsidTr="00203172">
        <w:trPr>
          <w:trHeight w:val="414"/>
        </w:trPr>
        <w:tc>
          <w:tcPr>
            <w:tcW w:w="1096"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2</w:t>
            </w:r>
          </w:p>
        </w:tc>
        <w:tc>
          <w:tcPr>
            <w:tcW w:w="1881"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29.11.2013</w:t>
            </w:r>
          </w:p>
        </w:tc>
        <w:tc>
          <w:tcPr>
            <w:tcW w:w="2268"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6 Jahre 3 Monate</w:t>
            </w:r>
          </w:p>
        </w:tc>
      </w:tr>
      <w:tr w:rsidR="007213AB" w:rsidTr="00203172">
        <w:trPr>
          <w:trHeight w:val="412"/>
        </w:trPr>
        <w:tc>
          <w:tcPr>
            <w:tcW w:w="1096"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3</w:t>
            </w:r>
          </w:p>
        </w:tc>
        <w:tc>
          <w:tcPr>
            <w:tcW w:w="1881"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08.09.2013</w:t>
            </w:r>
          </w:p>
        </w:tc>
        <w:tc>
          <w:tcPr>
            <w:tcW w:w="2268"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6 Jahre 5 Monate</w:t>
            </w:r>
          </w:p>
        </w:tc>
      </w:tr>
      <w:tr w:rsidR="007213AB" w:rsidTr="00203172">
        <w:trPr>
          <w:trHeight w:val="415"/>
        </w:trPr>
        <w:tc>
          <w:tcPr>
            <w:tcW w:w="1096" w:type="dxa"/>
          </w:tcPr>
          <w:p w:rsidR="007213AB" w:rsidRPr="007213AB" w:rsidRDefault="007213AB" w:rsidP="007213AB">
            <w:pPr>
              <w:pStyle w:val="TableParagraph"/>
              <w:spacing w:line="271" w:lineRule="exact"/>
              <w:rPr>
                <w:rFonts w:ascii="Arial" w:hAnsi="Arial" w:cs="Arial"/>
                <w:sz w:val="18"/>
              </w:rPr>
            </w:pPr>
            <w:r w:rsidRPr="007213AB">
              <w:rPr>
                <w:rFonts w:ascii="Arial" w:hAnsi="Arial" w:cs="Arial"/>
                <w:sz w:val="18"/>
              </w:rPr>
              <w:t>4</w:t>
            </w:r>
          </w:p>
        </w:tc>
        <w:tc>
          <w:tcPr>
            <w:tcW w:w="1881" w:type="dxa"/>
          </w:tcPr>
          <w:p w:rsidR="007213AB" w:rsidRPr="007213AB" w:rsidRDefault="007213AB" w:rsidP="007213AB">
            <w:pPr>
              <w:pStyle w:val="TableParagraph"/>
              <w:spacing w:line="271" w:lineRule="exact"/>
              <w:rPr>
                <w:rFonts w:ascii="Arial" w:hAnsi="Arial" w:cs="Arial"/>
                <w:sz w:val="18"/>
              </w:rPr>
            </w:pPr>
            <w:r w:rsidRPr="007213AB">
              <w:rPr>
                <w:rFonts w:ascii="Arial" w:hAnsi="Arial" w:cs="Arial"/>
                <w:sz w:val="18"/>
              </w:rPr>
              <w:t>13.08.2015</w:t>
            </w:r>
          </w:p>
        </w:tc>
        <w:tc>
          <w:tcPr>
            <w:tcW w:w="2268" w:type="dxa"/>
          </w:tcPr>
          <w:p w:rsidR="007213AB" w:rsidRPr="007213AB" w:rsidRDefault="007213AB" w:rsidP="007213AB">
            <w:pPr>
              <w:pStyle w:val="TableParagraph"/>
              <w:spacing w:line="271" w:lineRule="exact"/>
              <w:rPr>
                <w:rFonts w:ascii="Arial" w:hAnsi="Arial" w:cs="Arial"/>
                <w:sz w:val="18"/>
              </w:rPr>
            </w:pPr>
            <w:r w:rsidRPr="007213AB">
              <w:rPr>
                <w:rFonts w:ascii="Arial" w:hAnsi="Arial" w:cs="Arial"/>
                <w:sz w:val="18"/>
              </w:rPr>
              <w:t>4 Jahre 6 Monate</w:t>
            </w:r>
          </w:p>
        </w:tc>
      </w:tr>
      <w:tr w:rsidR="007213AB" w:rsidTr="00203172">
        <w:trPr>
          <w:trHeight w:val="412"/>
        </w:trPr>
        <w:tc>
          <w:tcPr>
            <w:tcW w:w="1096"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5</w:t>
            </w:r>
          </w:p>
        </w:tc>
        <w:tc>
          <w:tcPr>
            <w:tcW w:w="1881"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01.12.2015</w:t>
            </w:r>
          </w:p>
        </w:tc>
        <w:tc>
          <w:tcPr>
            <w:tcW w:w="2268"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4 Jahre 2 Monate</w:t>
            </w:r>
          </w:p>
        </w:tc>
      </w:tr>
      <w:tr w:rsidR="007213AB" w:rsidTr="00203172">
        <w:trPr>
          <w:trHeight w:val="414"/>
        </w:trPr>
        <w:tc>
          <w:tcPr>
            <w:tcW w:w="1096" w:type="dxa"/>
          </w:tcPr>
          <w:p w:rsidR="007213AB" w:rsidRPr="007213AB" w:rsidRDefault="007213AB" w:rsidP="007213AB">
            <w:pPr>
              <w:pStyle w:val="TableParagraph"/>
              <w:spacing w:line="273" w:lineRule="exact"/>
              <w:rPr>
                <w:rFonts w:ascii="Arial" w:hAnsi="Arial" w:cs="Arial"/>
                <w:sz w:val="18"/>
              </w:rPr>
            </w:pPr>
            <w:r w:rsidRPr="007213AB">
              <w:rPr>
                <w:rFonts w:ascii="Arial" w:hAnsi="Arial" w:cs="Arial"/>
                <w:sz w:val="18"/>
              </w:rPr>
              <w:t>6</w:t>
            </w:r>
          </w:p>
        </w:tc>
        <w:tc>
          <w:tcPr>
            <w:tcW w:w="1881" w:type="dxa"/>
          </w:tcPr>
          <w:p w:rsidR="007213AB" w:rsidRPr="007213AB" w:rsidRDefault="007213AB" w:rsidP="007213AB">
            <w:pPr>
              <w:pStyle w:val="TableParagraph"/>
              <w:spacing w:line="273" w:lineRule="exact"/>
              <w:rPr>
                <w:rFonts w:ascii="Arial" w:hAnsi="Arial" w:cs="Arial"/>
                <w:sz w:val="18"/>
              </w:rPr>
            </w:pPr>
            <w:r w:rsidRPr="007213AB">
              <w:rPr>
                <w:rFonts w:ascii="Arial" w:hAnsi="Arial" w:cs="Arial"/>
                <w:sz w:val="18"/>
              </w:rPr>
              <w:t>02.11.2015</w:t>
            </w:r>
          </w:p>
        </w:tc>
        <w:tc>
          <w:tcPr>
            <w:tcW w:w="2268" w:type="dxa"/>
          </w:tcPr>
          <w:p w:rsidR="007213AB" w:rsidRPr="007213AB" w:rsidRDefault="007213AB" w:rsidP="007213AB">
            <w:pPr>
              <w:pStyle w:val="TableParagraph"/>
              <w:spacing w:line="273" w:lineRule="exact"/>
              <w:rPr>
                <w:rFonts w:ascii="Arial" w:hAnsi="Arial" w:cs="Arial"/>
                <w:sz w:val="18"/>
              </w:rPr>
            </w:pPr>
            <w:r w:rsidRPr="007213AB">
              <w:rPr>
                <w:rFonts w:ascii="Arial" w:hAnsi="Arial" w:cs="Arial"/>
                <w:sz w:val="18"/>
              </w:rPr>
              <w:t>4 Jahre 3 Monate</w:t>
            </w:r>
          </w:p>
        </w:tc>
      </w:tr>
      <w:tr w:rsidR="007213AB" w:rsidTr="00203172">
        <w:trPr>
          <w:trHeight w:val="414"/>
        </w:trPr>
        <w:tc>
          <w:tcPr>
            <w:tcW w:w="1096"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7</w:t>
            </w:r>
          </w:p>
        </w:tc>
        <w:tc>
          <w:tcPr>
            <w:tcW w:w="1881"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26.02.2014</w:t>
            </w:r>
          </w:p>
        </w:tc>
        <w:tc>
          <w:tcPr>
            <w:tcW w:w="2268"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6 Jahre</w:t>
            </w:r>
          </w:p>
        </w:tc>
      </w:tr>
      <w:tr w:rsidR="007213AB" w:rsidTr="00203172">
        <w:trPr>
          <w:trHeight w:val="412"/>
        </w:trPr>
        <w:tc>
          <w:tcPr>
            <w:tcW w:w="1096"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8</w:t>
            </w:r>
          </w:p>
        </w:tc>
        <w:tc>
          <w:tcPr>
            <w:tcW w:w="1881"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01.09.2016</w:t>
            </w:r>
          </w:p>
        </w:tc>
        <w:tc>
          <w:tcPr>
            <w:tcW w:w="2268" w:type="dxa"/>
          </w:tcPr>
          <w:p w:rsidR="007213AB" w:rsidRPr="007213AB" w:rsidRDefault="007213AB" w:rsidP="007213AB">
            <w:pPr>
              <w:pStyle w:val="TableParagraph"/>
              <w:spacing w:line="270" w:lineRule="exact"/>
              <w:rPr>
                <w:rFonts w:ascii="Arial" w:hAnsi="Arial" w:cs="Arial"/>
                <w:sz w:val="18"/>
              </w:rPr>
            </w:pPr>
            <w:r w:rsidRPr="007213AB">
              <w:rPr>
                <w:rFonts w:ascii="Arial" w:hAnsi="Arial" w:cs="Arial"/>
                <w:sz w:val="18"/>
              </w:rPr>
              <w:t>3 Jahre 5 Monate</w:t>
            </w:r>
          </w:p>
        </w:tc>
      </w:tr>
      <w:tr w:rsidR="007213AB" w:rsidTr="00203172">
        <w:trPr>
          <w:trHeight w:val="414"/>
        </w:trPr>
        <w:tc>
          <w:tcPr>
            <w:tcW w:w="1096" w:type="dxa"/>
          </w:tcPr>
          <w:p w:rsidR="007213AB" w:rsidRPr="007213AB" w:rsidRDefault="007213AB" w:rsidP="007213AB">
            <w:pPr>
              <w:pStyle w:val="TableParagraph"/>
              <w:spacing w:line="273" w:lineRule="exact"/>
              <w:rPr>
                <w:rFonts w:ascii="Arial" w:hAnsi="Arial" w:cs="Arial"/>
                <w:sz w:val="18"/>
              </w:rPr>
            </w:pPr>
            <w:r w:rsidRPr="007213AB">
              <w:rPr>
                <w:rFonts w:ascii="Arial" w:hAnsi="Arial" w:cs="Arial"/>
                <w:sz w:val="18"/>
              </w:rPr>
              <w:t>9</w:t>
            </w:r>
          </w:p>
        </w:tc>
        <w:tc>
          <w:tcPr>
            <w:tcW w:w="1881" w:type="dxa"/>
          </w:tcPr>
          <w:p w:rsidR="007213AB" w:rsidRPr="007213AB" w:rsidRDefault="007213AB" w:rsidP="007213AB">
            <w:pPr>
              <w:pStyle w:val="TableParagraph"/>
              <w:spacing w:line="273" w:lineRule="exact"/>
              <w:rPr>
                <w:rFonts w:ascii="Arial" w:hAnsi="Arial" w:cs="Arial"/>
                <w:sz w:val="18"/>
              </w:rPr>
            </w:pPr>
            <w:r w:rsidRPr="007213AB">
              <w:rPr>
                <w:rFonts w:ascii="Arial" w:hAnsi="Arial" w:cs="Arial"/>
                <w:sz w:val="18"/>
              </w:rPr>
              <w:t>12.11.2015</w:t>
            </w:r>
          </w:p>
        </w:tc>
        <w:tc>
          <w:tcPr>
            <w:tcW w:w="2268" w:type="dxa"/>
          </w:tcPr>
          <w:p w:rsidR="007213AB" w:rsidRPr="007213AB" w:rsidRDefault="007213AB" w:rsidP="007213AB">
            <w:pPr>
              <w:pStyle w:val="TableParagraph"/>
              <w:spacing w:line="273" w:lineRule="exact"/>
              <w:rPr>
                <w:rFonts w:ascii="Arial" w:hAnsi="Arial" w:cs="Arial"/>
                <w:sz w:val="18"/>
              </w:rPr>
            </w:pPr>
            <w:r w:rsidRPr="007213AB">
              <w:rPr>
                <w:rFonts w:ascii="Arial" w:hAnsi="Arial" w:cs="Arial"/>
                <w:sz w:val="18"/>
              </w:rPr>
              <w:t>4 Jahre 3 Monate</w:t>
            </w:r>
          </w:p>
        </w:tc>
      </w:tr>
      <w:tr w:rsidR="00203172" w:rsidTr="00203172">
        <w:trPr>
          <w:trHeight w:val="412"/>
        </w:trPr>
        <w:tc>
          <w:tcPr>
            <w:tcW w:w="1096" w:type="dxa"/>
          </w:tcPr>
          <w:p w:rsidR="00203172" w:rsidRPr="00203172" w:rsidRDefault="00203172" w:rsidP="00203172">
            <w:pPr>
              <w:pStyle w:val="TableParagraph"/>
              <w:spacing w:line="270" w:lineRule="exact"/>
              <w:rPr>
                <w:rFonts w:ascii="Arial" w:hAnsi="Arial" w:cs="Arial"/>
                <w:sz w:val="18"/>
              </w:rPr>
            </w:pPr>
            <w:r w:rsidRPr="00203172">
              <w:rPr>
                <w:rFonts w:ascii="Arial" w:hAnsi="Arial" w:cs="Arial"/>
                <w:sz w:val="18"/>
              </w:rPr>
              <w:t>10</w:t>
            </w:r>
          </w:p>
        </w:tc>
        <w:tc>
          <w:tcPr>
            <w:tcW w:w="1881" w:type="dxa"/>
          </w:tcPr>
          <w:p w:rsidR="00203172" w:rsidRPr="00203172" w:rsidRDefault="00203172" w:rsidP="00203172">
            <w:pPr>
              <w:pStyle w:val="TableParagraph"/>
              <w:spacing w:line="270" w:lineRule="exact"/>
              <w:rPr>
                <w:rFonts w:ascii="Arial" w:hAnsi="Arial" w:cs="Arial"/>
                <w:sz w:val="18"/>
              </w:rPr>
            </w:pPr>
            <w:r w:rsidRPr="00203172">
              <w:rPr>
                <w:rFonts w:ascii="Arial" w:hAnsi="Arial" w:cs="Arial"/>
                <w:sz w:val="18"/>
              </w:rPr>
              <w:t>07.12.2015</w:t>
            </w:r>
          </w:p>
        </w:tc>
        <w:tc>
          <w:tcPr>
            <w:tcW w:w="2268" w:type="dxa"/>
          </w:tcPr>
          <w:p w:rsidR="00203172" w:rsidRPr="00203172" w:rsidRDefault="00203172" w:rsidP="00203172">
            <w:pPr>
              <w:pStyle w:val="TableParagraph"/>
              <w:spacing w:line="270" w:lineRule="exact"/>
              <w:rPr>
                <w:rFonts w:ascii="Arial" w:hAnsi="Arial" w:cs="Arial"/>
                <w:sz w:val="18"/>
              </w:rPr>
            </w:pPr>
            <w:r w:rsidRPr="00203172">
              <w:rPr>
                <w:rFonts w:ascii="Arial" w:hAnsi="Arial" w:cs="Arial"/>
                <w:sz w:val="18"/>
              </w:rPr>
              <w:t>4 Jahre 2 Monate</w:t>
            </w:r>
          </w:p>
        </w:tc>
      </w:tr>
      <w:tr w:rsidR="00203172" w:rsidTr="00203172">
        <w:trPr>
          <w:trHeight w:val="414"/>
        </w:trPr>
        <w:tc>
          <w:tcPr>
            <w:tcW w:w="1096" w:type="dxa"/>
          </w:tcPr>
          <w:p w:rsidR="00203172" w:rsidRPr="00203172" w:rsidRDefault="00203172" w:rsidP="00203172">
            <w:pPr>
              <w:pStyle w:val="TableParagraph"/>
              <w:spacing w:line="270" w:lineRule="exact"/>
              <w:rPr>
                <w:rFonts w:ascii="Arial" w:hAnsi="Arial" w:cs="Arial"/>
                <w:sz w:val="18"/>
              </w:rPr>
            </w:pPr>
            <w:r w:rsidRPr="00203172">
              <w:rPr>
                <w:rFonts w:ascii="Arial" w:hAnsi="Arial" w:cs="Arial"/>
                <w:sz w:val="18"/>
              </w:rPr>
              <w:t>11</w:t>
            </w:r>
          </w:p>
        </w:tc>
        <w:tc>
          <w:tcPr>
            <w:tcW w:w="1881" w:type="dxa"/>
          </w:tcPr>
          <w:p w:rsidR="00203172" w:rsidRPr="00203172" w:rsidRDefault="00203172" w:rsidP="00203172">
            <w:pPr>
              <w:pStyle w:val="TableParagraph"/>
              <w:spacing w:line="270" w:lineRule="exact"/>
              <w:rPr>
                <w:rFonts w:ascii="Arial" w:hAnsi="Arial" w:cs="Arial"/>
                <w:sz w:val="18"/>
              </w:rPr>
            </w:pPr>
            <w:r w:rsidRPr="00203172">
              <w:rPr>
                <w:rFonts w:ascii="Arial" w:hAnsi="Arial" w:cs="Arial"/>
                <w:sz w:val="18"/>
              </w:rPr>
              <w:t>14.10.2015</w:t>
            </w:r>
          </w:p>
        </w:tc>
        <w:tc>
          <w:tcPr>
            <w:tcW w:w="2268" w:type="dxa"/>
          </w:tcPr>
          <w:p w:rsidR="00203172" w:rsidRPr="00203172" w:rsidRDefault="00203172" w:rsidP="00203172">
            <w:pPr>
              <w:pStyle w:val="TableParagraph"/>
              <w:spacing w:line="270" w:lineRule="exact"/>
              <w:rPr>
                <w:rFonts w:ascii="Arial" w:hAnsi="Arial" w:cs="Arial"/>
                <w:sz w:val="18"/>
              </w:rPr>
            </w:pPr>
            <w:r w:rsidRPr="00203172">
              <w:rPr>
                <w:rFonts w:ascii="Arial" w:hAnsi="Arial" w:cs="Arial"/>
                <w:sz w:val="18"/>
              </w:rPr>
              <w:t>4 Jahre 4 Monate</w:t>
            </w:r>
          </w:p>
        </w:tc>
      </w:tr>
      <w:tr w:rsidR="00203172" w:rsidTr="00203172">
        <w:trPr>
          <w:trHeight w:val="415"/>
        </w:trPr>
        <w:tc>
          <w:tcPr>
            <w:tcW w:w="1096" w:type="dxa"/>
          </w:tcPr>
          <w:p w:rsidR="00203172" w:rsidRPr="00203172" w:rsidRDefault="00203172" w:rsidP="00203172">
            <w:pPr>
              <w:pStyle w:val="TableParagraph"/>
              <w:spacing w:line="270" w:lineRule="exact"/>
              <w:rPr>
                <w:rFonts w:ascii="Arial" w:hAnsi="Arial" w:cs="Arial"/>
                <w:sz w:val="18"/>
              </w:rPr>
            </w:pPr>
            <w:r w:rsidRPr="00203172">
              <w:rPr>
                <w:rFonts w:ascii="Arial" w:hAnsi="Arial" w:cs="Arial"/>
                <w:sz w:val="18"/>
              </w:rPr>
              <w:t>12</w:t>
            </w:r>
          </w:p>
        </w:tc>
        <w:tc>
          <w:tcPr>
            <w:tcW w:w="1881" w:type="dxa"/>
          </w:tcPr>
          <w:p w:rsidR="00203172" w:rsidRPr="00203172" w:rsidRDefault="00203172" w:rsidP="00203172">
            <w:pPr>
              <w:pStyle w:val="TableParagraph"/>
              <w:spacing w:line="270" w:lineRule="exact"/>
              <w:rPr>
                <w:rFonts w:ascii="Arial" w:hAnsi="Arial" w:cs="Arial"/>
                <w:sz w:val="18"/>
              </w:rPr>
            </w:pPr>
            <w:r w:rsidRPr="00203172">
              <w:rPr>
                <w:rFonts w:ascii="Arial" w:hAnsi="Arial" w:cs="Arial"/>
                <w:sz w:val="18"/>
              </w:rPr>
              <w:t>11.11.2015</w:t>
            </w:r>
          </w:p>
        </w:tc>
        <w:tc>
          <w:tcPr>
            <w:tcW w:w="2268" w:type="dxa"/>
          </w:tcPr>
          <w:p w:rsidR="00203172" w:rsidRPr="00203172" w:rsidRDefault="00203172" w:rsidP="00203172">
            <w:pPr>
              <w:pStyle w:val="TableParagraph"/>
              <w:spacing w:line="270" w:lineRule="exact"/>
              <w:rPr>
                <w:rFonts w:ascii="Arial" w:hAnsi="Arial" w:cs="Arial"/>
                <w:sz w:val="18"/>
              </w:rPr>
            </w:pPr>
            <w:r w:rsidRPr="00203172">
              <w:rPr>
                <w:rFonts w:ascii="Arial" w:hAnsi="Arial" w:cs="Arial"/>
                <w:sz w:val="18"/>
              </w:rPr>
              <w:t>4 Jahre 3 Monate</w:t>
            </w:r>
          </w:p>
        </w:tc>
      </w:tr>
      <w:tr w:rsidR="00203172" w:rsidTr="00203172">
        <w:trPr>
          <w:trHeight w:val="414"/>
        </w:trPr>
        <w:tc>
          <w:tcPr>
            <w:tcW w:w="1096" w:type="dxa"/>
          </w:tcPr>
          <w:p w:rsidR="00203172" w:rsidRPr="00203172" w:rsidRDefault="00203172" w:rsidP="00203172">
            <w:pPr>
              <w:pStyle w:val="TableParagraph"/>
              <w:spacing w:line="270" w:lineRule="exact"/>
              <w:rPr>
                <w:rFonts w:ascii="Arial" w:hAnsi="Arial" w:cs="Arial"/>
                <w:sz w:val="18"/>
              </w:rPr>
            </w:pPr>
            <w:r w:rsidRPr="00203172">
              <w:rPr>
                <w:rFonts w:ascii="Arial" w:hAnsi="Arial" w:cs="Arial"/>
                <w:sz w:val="18"/>
              </w:rPr>
              <w:t>13</w:t>
            </w:r>
          </w:p>
        </w:tc>
        <w:tc>
          <w:tcPr>
            <w:tcW w:w="1881" w:type="dxa"/>
          </w:tcPr>
          <w:p w:rsidR="00203172" w:rsidRPr="00203172" w:rsidRDefault="00203172" w:rsidP="00203172">
            <w:pPr>
              <w:pStyle w:val="TableParagraph"/>
              <w:spacing w:line="270" w:lineRule="exact"/>
              <w:rPr>
                <w:rFonts w:ascii="Arial" w:hAnsi="Arial" w:cs="Arial"/>
                <w:sz w:val="18"/>
              </w:rPr>
            </w:pPr>
            <w:r w:rsidRPr="00203172">
              <w:rPr>
                <w:rFonts w:ascii="Arial" w:hAnsi="Arial" w:cs="Arial"/>
                <w:sz w:val="18"/>
              </w:rPr>
              <w:t>11.03.2015</w:t>
            </w:r>
          </w:p>
        </w:tc>
        <w:tc>
          <w:tcPr>
            <w:tcW w:w="2268" w:type="dxa"/>
          </w:tcPr>
          <w:p w:rsidR="00203172" w:rsidRPr="00203172" w:rsidRDefault="00203172" w:rsidP="00203172">
            <w:pPr>
              <w:pStyle w:val="TableParagraph"/>
              <w:spacing w:line="270" w:lineRule="exact"/>
              <w:rPr>
                <w:rFonts w:ascii="Arial" w:hAnsi="Arial" w:cs="Arial"/>
                <w:sz w:val="18"/>
              </w:rPr>
            </w:pPr>
            <w:r w:rsidRPr="00203172">
              <w:rPr>
                <w:rFonts w:ascii="Arial" w:hAnsi="Arial" w:cs="Arial"/>
                <w:sz w:val="18"/>
              </w:rPr>
              <w:t>4 Jahre 11 Monate</w:t>
            </w:r>
          </w:p>
        </w:tc>
      </w:tr>
    </w:tbl>
    <w:p w:rsidR="00870E12" w:rsidRDefault="00870E12" w:rsidP="00870E12">
      <w:pPr>
        <w:pStyle w:val="LTAntwortRessortText"/>
      </w:pPr>
      <w:r>
        <w:t>Die Zahl der anwaltlichen Vertretungen der Betroffenen kon</w:t>
      </w:r>
      <w:r w:rsidR="007213AB">
        <w:t>nte in der Kürze der für die Be</w:t>
      </w:r>
      <w:r>
        <w:t>antwortung zur Verfügung stehenden Zeit nicht ermittelt werden.</w:t>
      </w:r>
    </w:p>
    <w:p w:rsidR="00870E12" w:rsidRDefault="00870E12" w:rsidP="00870E12">
      <w:pPr>
        <w:pStyle w:val="LTAntwortRessortText"/>
      </w:pPr>
      <w:r>
        <w:t>Zum Zeitpunkt der Abschiebung befand sich keine der dreizehn abgeschobenen Personen in einem Beschäftigungs- oder Ausbildungsverhältnis.</w:t>
      </w:r>
    </w:p>
    <w:p w:rsidR="00870E12" w:rsidRDefault="00870E12" w:rsidP="00870E12">
      <w:pPr>
        <w:pStyle w:val="LTAntwortRessortText"/>
      </w:pPr>
      <w:r>
        <w:t>Grundsätzlich sind Familientrennungen im Rahmen einer Rückführungsmaßnahme nach besonderer Prüfung des Einzelfalls möglich. Betroffene werden vor einer Abschiebung über die durch die Abschiebung mögliche Familientrennung beraten und belehrt. Auch wird stets auf die freiwillige Ausreise im Familienverbund, über deren mögl</w:t>
      </w:r>
      <w:r w:rsidR="007213AB">
        <w:t>iche organisatorische und finan</w:t>
      </w:r>
      <w:r>
        <w:t>zielle Förderung eine umfassende Beratung angeboten wird, hingewiesen. Zudem werd</w:t>
      </w:r>
      <w:r w:rsidR="007213AB">
        <w:t>en Be</w:t>
      </w:r>
      <w:r>
        <w:t>troffene, falls eine Ausreise im Familienverbund aufgrund der Umstände nicht in Betracht kommt und das Visumverfahren erfolgsversprechend erscheint, auf dieses hingewiesen. Soweit die aufgezeigten Möglichkeiten konsequent abgelehnt werden, sind die Ausländerbehörden verpflichtet, die Ausreisepflicht bei vollziehbar ausreisepflichtigen Personen zu vollziehen. Dabei werden Familien grundsätzlich im Familienverbund rückgeführt. Von diesem Grundsatz kann abgewichen werden, wenn die Trennung der Familie au</w:t>
      </w:r>
      <w:r w:rsidR="007213AB">
        <w:t>fgrund des eigenmächtigen Ver</w:t>
      </w:r>
      <w:r>
        <w:t>haltens eines Familienmitglieds selbstverschuldet erfolgt, beispielshaft, wenn ei</w:t>
      </w:r>
      <w:r w:rsidR="00C75F83">
        <w:t>n Familienmit</w:t>
      </w:r>
      <w:r>
        <w:t>glied untertaucht. Unabhängig von diesen Voraussetzungen hat die Aufenthaltsbeendigung von Straftätern, Gefährdern und Personen, die durch Gewalttaten oder Randale auffällig wurden, auch bei bestehendem Familienverbund höchste Priorität. Die am 12.02.2020 nach Afghanistan abgeschobenen Personen konnten weder eine rechtlich relevante familiäre Bindung in der dafür erforderlichen Weise nachweisen, verweigerten sich der freiwilligen Ausreise mit der ggf. möglichen Wiedereinreise im Visumverfahren, sind strafrechtlich in Erscheinung getreten oder blieben auch mit ihren kurz vor der Abschiebung eingelegten Eilrechtsanträgen auf Aussetzung der Abschiebung bei den jeweiligen Verwaltungsgerichten erfolglos.</w:t>
      </w:r>
    </w:p>
    <w:p w:rsidR="00870E12" w:rsidRDefault="00870E12" w:rsidP="00870E12">
      <w:pPr>
        <w:pStyle w:val="LTAntwortRessortText"/>
      </w:pPr>
      <w:r>
        <w:t>Die Beurteilung der Sicherheitslage in den Herkunftsländer</w:t>
      </w:r>
      <w:r w:rsidR="007213AB">
        <w:t>n obliegt dem Bund und insbeson</w:t>
      </w:r>
      <w:r>
        <w:t>dere dem Auswärtigen Amt, welches bei seiner Lagebe</w:t>
      </w:r>
      <w:r w:rsidR="007213AB">
        <w:t>wertung die Berichte seiner Bot</w:t>
      </w:r>
      <w:r>
        <w:t>schaftsmitarbeiter sowie von Unterorganisationen der Vereinten Nationen und Nichtregierungsorganisationen heranzieht. Nach der Einschätzung de</w:t>
      </w:r>
      <w:r w:rsidR="007213AB">
        <w:t>s Auswärtigen Amtes und des Bun</w:t>
      </w:r>
      <w:r>
        <w:t>desinnenministeriums sind Abschiebungen nach Afghanistan generell möglich, was auch von der Bundesregierung und der Bundeskanzlerin bestätigt wurde. Deshalb hält auch die Staatsregierung nach wie vor an Abschiebungen nach Afghanistan fest.</w:t>
      </w:r>
    </w:p>
    <w:p w:rsidR="00870E12" w:rsidRDefault="00870E12">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5"/>
        <w:gridCol w:w="5857"/>
      </w:tblGrid>
      <w:tr w:rsidR="00870E12" w:rsidTr="007B0B33">
        <w:tc>
          <w:tcPr>
            <w:tcW w:w="2050" w:type="dxa"/>
          </w:tcPr>
          <w:p w:rsidR="00870E12" w:rsidRDefault="00870E12" w:rsidP="00870E12">
            <w:pPr>
              <w:pStyle w:val="LTAnfrageInitiator"/>
            </w:pPr>
            <w:r>
              <w:t>Abgeordneter</w:t>
            </w:r>
            <w:r>
              <w:rPr>
                <w:b/>
              </w:rPr>
              <w:br/>
              <w:t>Christian</w:t>
            </w:r>
            <w:r>
              <w:rPr>
                <w:b/>
              </w:rPr>
              <w:br/>
              <w:t>Flisek</w:t>
            </w:r>
            <w:r>
              <w:rPr>
                <w:b/>
              </w:rPr>
              <w:br/>
            </w:r>
            <w:r>
              <w:t>(SPD)</w:t>
            </w:r>
            <w:bookmarkStart w:id="15" w:name="Frage_Nr_7"/>
            <w:bookmarkEnd w:id="15"/>
          </w:p>
        </w:tc>
        <w:tc>
          <w:tcPr>
            <w:tcW w:w="7200" w:type="dxa"/>
          </w:tcPr>
          <w:p w:rsidR="00870E12" w:rsidRDefault="00870E12" w:rsidP="00870E12">
            <w:pPr>
              <w:pStyle w:val="LTAnfrageText"/>
            </w:pPr>
            <w:r>
              <w:t>Im Hinblick darauf, dass die Bekanntmachung des Staatsministeriums für Familie, Arbeit und Soziales über die Richtlinie für die Förderung der sozialen Beratung, Betreuung und Integration von Menschen mit Migrationshintergrund (Beratun</w:t>
            </w:r>
            <w:r w:rsidR="00C75F83">
              <w:t>gs- und Integrationsrichtlinie –</w:t>
            </w:r>
            <w:r>
              <w:t xml:space="preserve"> BIR) vo</w:t>
            </w:r>
            <w:r w:rsidR="00C75F83">
              <w:t>m 16. November 2017 (AllMBl. S. </w:t>
            </w:r>
            <w:r>
              <w:t>578) mit Ablauf des 31. Dezember 2020 außer Kraft tritt, frage ich die Staatsregierung, wann mit einer neuen Bekanntmachung zu rechnen ist, ob Änderungen an der derzeitigen Ausgestaltung der Richtlinie vorgesehen sind und wie etwaige Änderungen ausgestaltet werden sollen?</w:t>
            </w:r>
          </w:p>
          <w:p w:rsidR="00870E12" w:rsidRDefault="00870E12" w:rsidP="00870E12">
            <w:pPr>
              <w:pStyle w:val="LTAnfrageText"/>
            </w:pPr>
          </w:p>
        </w:tc>
      </w:tr>
    </w:tbl>
    <w:p w:rsidR="00870E12" w:rsidRDefault="00870E12" w:rsidP="00870E12">
      <w:pPr>
        <w:pStyle w:val="LTUeberschrAntwortRessort"/>
      </w:pPr>
      <w:r>
        <w:t>Antwort des Staatsministeriums des Innern, für Sport und Integration</w:t>
      </w:r>
    </w:p>
    <w:p w:rsidR="00870E12" w:rsidRDefault="00870E12" w:rsidP="00870E12">
      <w:pPr>
        <w:pStyle w:val="LTAntwortRessortText"/>
      </w:pPr>
      <w:r>
        <w:t>Für die Neufassung der BIR fanden bereits erste Arbeitstreff</w:t>
      </w:r>
      <w:r w:rsidR="00C75F83">
        <w:t>en statt. Hierzu wurde der Fach</w:t>
      </w:r>
      <w:r>
        <w:t>ausschuss Asyl, Migration und Integration der Landesarbeit</w:t>
      </w:r>
      <w:r w:rsidR="00C75F83">
        <w:t>sgemeinschaft der freien und öf</w:t>
      </w:r>
      <w:r>
        <w:t>fentlichen Wohlfahrtspflege Bayern (LAGöF) gebeten, Teilne</w:t>
      </w:r>
      <w:r w:rsidR="00C75F83">
        <w:t>hmer für einen Arbeitskreis aus</w:t>
      </w:r>
      <w:r>
        <w:t xml:space="preserve">zuwählen. Der Arbeitskreis traf sich </w:t>
      </w:r>
      <w:r w:rsidR="00C75F83">
        <w:t>im 4. </w:t>
      </w:r>
      <w:r>
        <w:t>Quartal 2019 zw</w:t>
      </w:r>
      <w:r w:rsidR="00C75F83">
        <w:t>eimal für einen gemeinsamen Aus</w:t>
      </w:r>
      <w:r>
        <w:t>ta</w:t>
      </w:r>
      <w:r w:rsidR="00C75F83">
        <w:t>usch. Unter der Leitung des Staatsministeriums des Innern, für Sport und Integration</w:t>
      </w:r>
      <w:r>
        <w:t xml:space="preserve"> </w:t>
      </w:r>
      <w:r w:rsidR="00C75F83">
        <w:t xml:space="preserve">(StMI) </w:t>
      </w:r>
      <w:r>
        <w:t>nahmen Vertreter der kommunalen Spitzenverbände sowie Vertreter der Freien Wohlfahrtspflege Bayern am Arbeitskreis teil. Ziel des Arbeitskreises war es, dass die Teilne</w:t>
      </w:r>
      <w:r w:rsidR="00C75F83">
        <w:t>hmer, d. </w:t>
      </w:r>
      <w:r>
        <w:t>h. kommunale Spitzenverbände und die Landesverbände der Freien Wohlfahrtspflege, ein Arbeitspaper mit Anregungen für die Neugestaltung der Richtlinie erstellen.</w:t>
      </w:r>
    </w:p>
    <w:p w:rsidR="00870E12" w:rsidRDefault="00870E12" w:rsidP="00870E12">
      <w:pPr>
        <w:pStyle w:val="LTAntwortRessortText"/>
      </w:pPr>
      <w:r>
        <w:t>Das StMI erarbeitet derzeit einen Richtlinienentwurf. Alle Beteiligten erhalten anschließend Gelegenheit zur umfassenden Stellungnahme. Das Abstimmungsverfahren zu dem konkreten Entwurf steht erst bevor</w:t>
      </w:r>
      <w:r w:rsidR="00C75F83">
        <w:t xml:space="preserve"> und wird voraussichtlich im 2. </w:t>
      </w:r>
      <w:r>
        <w:t>Quartal 2020 erfolgen.</w:t>
      </w:r>
    </w:p>
    <w:p w:rsidR="00870E12" w:rsidRDefault="00870E12">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1"/>
        <w:gridCol w:w="5851"/>
      </w:tblGrid>
      <w:tr w:rsidR="00870E12" w:rsidTr="007B0B33">
        <w:tc>
          <w:tcPr>
            <w:tcW w:w="2050" w:type="dxa"/>
          </w:tcPr>
          <w:p w:rsidR="00870E12" w:rsidRDefault="00870E12" w:rsidP="00870E12">
            <w:pPr>
              <w:pStyle w:val="LTAnfrageInitiator"/>
            </w:pPr>
            <w:r>
              <w:t>Abgeordneter</w:t>
            </w:r>
            <w:r>
              <w:rPr>
                <w:b/>
              </w:rPr>
              <w:br/>
              <w:t>Richard</w:t>
            </w:r>
            <w:r>
              <w:rPr>
                <w:b/>
              </w:rPr>
              <w:br/>
              <w:t>Graupner</w:t>
            </w:r>
            <w:r>
              <w:rPr>
                <w:b/>
              </w:rPr>
              <w:br/>
            </w:r>
            <w:r>
              <w:t>(AfD)</w:t>
            </w:r>
            <w:bookmarkStart w:id="17" w:name="Frage_Nr_8"/>
            <w:bookmarkEnd w:id="17"/>
          </w:p>
        </w:tc>
        <w:tc>
          <w:tcPr>
            <w:tcW w:w="7200" w:type="dxa"/>
          </w:tcPr>
          <w:p w:rsidR="00870E12" w:rsidRDefault="00870E12" w:rsidP="00870E12">
            <w:pPr>
              <w:pStyle w:val="LTAnfrageText"/>
            </w:pPr>
            <w:r>
              <w:t xml:space="preserve">Vor dem Hintergrund der Tatsache, dass sie in ihrer Antwort auf die Anfrage zum Plenum anlässlich der Plenarwoche in der 7. KW 2020 des Abgeordneten Christoph Maier im Zuge von illegalen Einreisen aus der Ukraine von </w:t>
            </w:r>
            <w:r w:rsidR="00305719">
              <w:t>„</w:t>
            </w:r>
            <w:r>
              <w:t>irregulärer Migration</w:t>
            </w:r>
            <w:r w:rsidR="00305719">
              <w:t>“</w:t>
            </w:r>
            <w:r>
              <w:t xml:space="preserve"> spricht, frage ich die Staatsregierung, was sie hierunter genau versteht, inwiefern sie sich weiterhin dafür einsetzen will, die Ukraine zum sicheren Drittstaat zu erklären und welche Maßnahmen sie genau mit der Bundespolizei abgestimmt hat, die am Abflughafen in der Ukraine getroffen werden?</w:t>
            </w:r>
          </w:p>
          <w:p w:rsidR="00870E12" w:rsidRDefault="00305719" w:rsidP="00870E12">
            <w:pPr>
              <w:pStyle w:val="LTAnfrageText"/>
            </w:pPr>
            <w:r>
              <w:t xml:space="preserve"> </w:t>
            </w:r>
          </w:p>
          <w:p w:rsidR="00870E12" w:rsidRDefault="00870E12" w:rsidP="00870E12">
            <w:pPr>
              <w:pStyle w:val="LTAnfrageText"/>
            </w:pPr>
          </w:p>
        </w:tc>
      </w:tr>
    </w:tbl>
    <w:p w:rsidR="00870E12" w:rsidRDefault="00870E12" w:rsidP="00870E12">
      <w:pPr>
        <w:pStyle w:val="LTUeberschrAntwortRessort"/>
      </w:pPr>
      <w:r>
        <w:t>Antwort des Staatsministeriums des Innern, für Sport und Integration</w:t>
      </w:r>
    </w:p>
    <w:p w:rsidR="00870E12" w:rsidRDefault="00870E12" w:rsidP="00870E12">
      <w:pPr>
        <w:pStyle w:val="LTAntwortRessortText"/>
      </w:pPr>
      <w:r>
        <w:t>In der Antwort auf die Anfrage zum Plenum anläs</w:t>
      </w:r>
      <w:r w:rsidR="00904284">
        <w:t>slich der Plenarwoche in der 7. </w:t>
      </w:r>
      <w:r>
        <w:t xml:space="preserve">KW 2020 des Herrn Abgeordneten Christoph Maier wird von der </w:t>
      </w:r>
      <w:r w:rsidR="00305719">
        <w:t>„</w:t>
      </w:r>
      <w:r>
        <w:t>Verhinderung irregulärer Migration im Rahmen der geltenden gesetzlichen Bestimmungen</w:t>
      </w:r>
      <w:r w:rsidR="00305719">
        <w:t>“</w:t>
      </w:r>
      <w:r>
        <w:t xml:space="preserve"> gesprochen. An der Einhaltung der gesetzlichen Bestimmungen misst sich auch die Abgrenzung von Begrifflichkeiten. Hierzu gehören grundsätzlich die Erfüllung der Einreisevoraussetzungen nach Art. 6 des Schengener Grenzkodex und die Prüfung einer möglichen Einreiseverweigerung unter Beachtung von Art. 14 des Schengener Grenzkodex. </w:t>
      </w:r>
    </w:p>
    <w:p w:rsidR="00870E12" w:rsidRDefault="00870E12" w:rsidP="00870E12">
      <w:pPr>
        <w:pStyle w:val="LTAntwortRessortText"/>
      </w:pPr>
      <w:r>
        <w:t>Die Staatsregierung unterstützt das im Koalitionsvertrag der die Bundesregierung tragenden Parteien postulierte Ziel der Bundesregierung, zum Zwecke der Verfahrensbeschleunigung Algerien, Marokko und Tunesien sowie weitere Staaten</w:t>
      </w:r>
      <w:r w:rsidR="00904284">
        <w:t xml:space="preserve"> mit einer regelmäßigen Anerken</w:t>
      </w:r>
      <w:r>
        <w:t>nungsquote unter fünf Prozent zu sicheren Herkunftsstaaten zu bestimmen und bedauert, dass die dafür erforderlichen Mehrheiten im Bundesrat bislang nicht erreicht werden konnten. Eine Behandlung der Ukraine als sicherer Drittstaat würde sich auf Asylgesuche von ukrainischen Staatsangehörigen hingegen asylrechtlich nicht auswirken können.</w:t>
      </w:r>
    </w:p>
    <w:p w:rsidR="00870E12" w:rsidRDefault="00870E12" w:rsidP="00870E12">
      <w:pPr>
        <w:pStyle w:val="LTAntwortRessortText"/>
      </w:pPr>
      <w:r>
        <w:t>Beim Bundespolizeipräsidium Potsdam wurde von der Direktion der Bayerischen Grenzpolizei der Einsatz eines Dokumenten- und Visumsberaters am Abflughafen in der Ukraine angeregt.</w:t>
      </w:r>
    </w:p>
    <w:p w:rsidR="00870E12" w:rsidRDefault="00870E12">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5"/>
        <w:gridCol w:w="5887"/>
      </w:tblGrid>
      <w:tr w:rsidR="00870E12" w:rsidTr="007B0B33">
        <w:tc>
          <w:tcPr>
            <w:tcW w:w="2050" w:type="dxa"/>
          </w:tcPr>
          <w:p w:rsidR="00870E12" w:rsidRDefault="00870E12" w:rsidP="00870E12">
            <w:pPr>
              <w:pStyle w:val="LTAnfrageInitiator"/>
            </w:pPr>
            <w:r>
              <w:t>Abgeordnete</w:t>
            </w:r>
            <w:r>
              <w:rPr>
                <w:b/>
              </w:rPr>
              <w:br/>
              <w:t>Ruth</w:t>
            </w:r>
            <w:r>
              <w:rPr>
                <w:b/>
              </w:rPr>
              <w:br/>
              <w:t>Müller</w:t>
            </w:r>
            <w:r>
              <w:rPr>
                <w:b/>
              </w:rPr>
              <w:br/>
            </w:r>
            <w:r>
              <w:t>(SPD)</w:t>
            </w:r>
            <w:bookmarkStart w:id="19" w:name="Frage_Nr_9"/>
            <w:bookmarkEnd w:id="19"/>
          </w:p>
        </w:tc>
        <w:tc>
          <w:tcPr>
            <w:tcW w:w="7200" w:type="dxa"/>
          </w:tcPr>
          <w:p w:rsidR="00870E12" w:rsidRDefault="00870E12" w:rsidP="00870E12">
            <w:pPr>
              <w:pStyle w:val="LTAnfrageText"/>
            </w:pPr>
            <w:r>
              <w:t>Ich frage die Staatsregierung, wie bewertet die Staatsregierung die berechtigte Forderung der Gemeinde Bruckberg nach einer Verlängerung der Gesch</w:t>
            </w:r>
            <w:r w:rsidR="00904284">
              <w:t>windigkeitsbegrenzung auf der A </w:t>
            </w:r>
            <w:r>
              <w:t>92, um die Verkehrssicherheit zu erhöhen, wie wurde die kürzlich von Ministerpräsident Dr. Markus Söder zugesagte und zum Teil bereits umgesetzte Geschwindigkeitsbegrenzung auf der kürzlich erö</w:t>
            </w:r>
            <w:r w:rsidR="00904284">
              <w:t>ffneten A </w:t>
            </w:r>
            <w:r>
              <w:t>94 begründet und wie kann ein ä</w:t>
            </w:r>
            <w:r w:rsidR="00904284">
              <w:t>hnliches Vorgehen entlang der A </w:t>
            </w:r>
            <w:r>
              <w:t>92 im Landkreis Landshut vollzogen werden, um die Verkehrssicherheit zu erhöhen und die Lärmbelastung zu reduzieren?</w:t>
            </w:r>
          </w:p>
          <w:p w:rsidR="00870E12" w:rsidRDefault="00870E12" w:rsidP="00870E12">
            <w:pPr>
              <w:pStyle w:val="LTAnfrageText"/>
            </w:pPr>
          </w:p>
        </w:tc>
      </w:tr>
    </w:tbl>
    <w:p w:rsidR="00870E12" w:rsidRDefault="00870E12" w:rsidP="00870E12">
      <w:pPr>
        <w:pStyle w:val="LTUeberschrAntwortRessort"/>
      </w:pPr>
      <w:r>
        <w:t>Antwort des Staatsministeriums des Innern, für Sport und Integration</w:t>
      </w:r>
    </w:p>
    <w:p w:rsidR="00870E12" w:rsidRDefault="00870E12" w:rsidP="00870E12">
      <w:pPr>
        <w:pStyle w:val="LTAntwortRessortText"/>
      </w:pPr>
      <w:r>
        <w:t>Auf Autobahnen bestimmt sich die zulässi</w:t>
      </w:r>
      <w:r w:rsidR="00904284">
        <w:t>ge Höchstgeschwindigkeit nach § 18 Straßenverkehrsordnung (StVO) und die R</w:t>
      </w:r>
      <w:r>
        <w:t>ichtgeschwindigkeit nach § 1 der Verordnung über eine allgemeine Richtgeschwindigkeit auf Autobahnen und ähnlichen Straßen (Autobahn-Richtgeschwindigkeits-V). Innerhalb dieses Rahmens ist die Fahrgeschwindigkeit nach den allge</w:t>
      </w:r>
      <w:r w:rsidR="00904284">
        <w:t>meinen Verhaltensregeln des § 3 </w:t>
      </w:r>
      <w:r>
        <w:t>StVO zu wählen.</w:t>
      </w:r>
    </w:p>
    <w:p w:rsidR="00870E12" w:rsidRDefault="00870E12" w:rsidP="00870E12">
      <w:pPr>
        <w:pStyle w:val="LTAntwortRessortText"/>
      </w:pPr>
      <w:r>
        <w:t>Davon abweichende Geschwindigkeitsbeschränkungen durc</w:t>
      </w:r>
      <w:r w:rsidR="00203172">
        <w:t>h Verkehrszeichen dürfen bundes</w:t>
      </w:r>
      <w:r>
        <w:t>rechtlich in einer streckenbezogenen Betrachtung nur angeor</w:t>
      </w:r>
      <w:r w:rsidR="00904284">
        <w:t>dnet werden, wenn ein entsprechender Anordnungsgrund (z. </w:t>
      </w:r>
      <w:r>
        <w:t>B. Sicherheit und Ordnung d</w:t>
      </w:r>
      <w:r w:rsidR="00904284">
        <w:t>es Verkehrs oder Lärmschutz) be</w:t>
      </w:r>
      <w:r>
        <w:t>steht. Dazu muss auf Grund der besonderen örtlichen Verhält</w:t>
      </w:r>
      <w:r w:rsidR="00904284">
        <w:t>nisse eine besondere Gefahrenla</w:t>
      </w:r>
      <w:r>
        <w:t>ge bestehen, die das allgemeine Risiko einer Beeinträchtigung, insbesondere der Sicherheit oder Ordnung des Verkehrs oder des Lärmschutzes für die Anwohner, erheblich übersteigt.</w:t>
      </w:r>
    </w:p>
    <w:p w:rsidR="00870E12" w:rsidRDefault="00870E12" w:rsidP="00870E12">
      <w:pPr>
        <w:pStyle w:val="LTAntwortRessortText"/>
      </w:pPr>
      <w:r>
        <w:t>Diese Voraussetzungen sind bei der angesprochenen Konste</w:t>
      </w:r>
      <w:r w:rsidR="00904284">
        <w:t>llation nicht gegeben. Weder be</w:t>
      </w:r>
      <w:r>
        <w:t>steht eine besondere Unfallgefahr, noch macht der von der Autobahn ausgehende Verkehrslärm eine Geschwindigkeitsbeschränkung erforderlich. Eine Vergleichbarkeit der Bestandsautobah</w:t>
      </w:r>
      <w:r w:rsidR="00904284">
        <w:t>n mit dem Neubauabschnitt der A </w:t>
      </w:r>
      <w:r>
        <w:t>94 zwischen Pastetten und Heldenstein ist nicht gegeben. Die StVO verlangt jeweils eine streckenbezogene Betrachtung im Einzelfall.</w:t>
      </w:r>
    </w:p>
    <w:p w:rsidR="00870E12" w:rsidRDefault="00870E12">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5"/>
        <w:gridCol w:w="5857"/>
      </w:tblGrid>
      <w:tr w:rsidR="00870E12" w:rsidTr="007B0B33">
        <w:tc>
          <w:tcPr>
            <w:tcW w:w="2050" w:type="dxa"/>
          </w:tcPr>
          <w:p w:rsidR="00870E12" w:rsidRDefault="00870E12" w:rsidP="00870E12">
            <w:pPr>
              <w:pStyle w:val="LTAnfrageInitiator"/>
            </w:pPr>
            <w:r>
              <w:t>Abgeordneter</w:t>
            </w:r>
            <w:r>
              <w:rPr>
                <w:b/>
              </w:rPr>
              <w:br/>
              <w:t>Dr. Martin</w:t>
            </w:r>
            <w:r>
              <w:rPr>
                <w:b/>
              </w:rPr>
              <w:br/>
              <w:t>Runge</w:t>
            </w:r>
            <w:r>
              <w:rPr>
                <w:b/>
              </w:rPr>
              <w:br/>
            </w:r>
            <w:r>
              <w:t>(BÜNDNIS 90/DIE GRÜNEN)</w:t>
            </w:r>
            <w:bookmarkStart w:id="21" w:name="Frage_Nr_10"/>
            <w:bookmarkEnd w:id="21"/>
          </w:p>
        </w:tc>
        <w:tc>
          <w:tcPr>
            <w:tcW w:w="7200" w:type="dxa"/>
          </w:tcPr>
          <w:p w:rsidR="00870E12" w:rsidRDefault="00870E12" w:rsidP="00870E12">
            <w:pPr>
              <w:pStyle w:val="LTAnfrageText"/>
            </w:pPr>
            <w:r>
              <w:t xml:space="preserve">Ich frage die Staatsregierung, handelt es sich nach Rechtsauffassung der Staatsregierung um einen wahlrechtlichen Verstoß, wenn im Zuge der Werbung für den Eintrag in Unterstützungslisten Weißwürste unentgeltlich zum Verzehr angeboten werden, weil das Angebot auszulegen ist als </w:t>
            </w:r>
            <w:r w:rsidR="00305719">
              <w:t>„</w:t>
            </w:r>
            <w:r>
              <w:t>Stimmen kaufen</w:t>
            </w:r>
            <w:r w:rsidR="00305719">
              <w:t>“</w:t>
            </w:r>
            <w:r>
              <w:t xml:space="preserve"> zu wollen, stellt das Verteilen von Brezen am Wahltag durch Parteien, deren Mitglieder zur Wahl stehen, nach Rechtsauffassung der Staatsregierung einen wahlrechtlichen Verstoß dar und gelten die in Art. 20 Abs. 1 Gemeinde- und Landkreiswahlgesetz (GLkrWG) niedergelegten Bestimmungen zur </w:t>
            </w:r>
            <w:r w:rsidR="00305719">
              <w:t>„</w:t>
            </w:r>
            <w:r>
              <w:t>Bannmeile</w:t>
            </w:r>
            <w:r w:rsidR="00305719">
              <w:t>“</w:t>
            </w:r>
            <w:r>
              <w:t xml:space="preserve">, oder besser zu den </w:t>
            </w:r>
            <w:r w:rsidR="00305719">
              <w:t>„</w:t>
            </w:r>
            <w:r>
              <w:t>Bannmetern</w:t>
            </w:r>
            <w:r w:rsidR="00305719">
              <w:t>“</w:t>
            </w:r>
            <w:r>
              <w:t>, auch bezüglich der in Art. 28 GLkrWG geregelten Eintragung in Unterstützungslisten?</w:t>
            </w:r>
          </w:p>
          <w:p w:rsidR="00870E12" w:rsidRDefault="00870E12" w:rsidP="00870E12">
            <w:pPr>
              <w:pStyle w:val="LTAnfrageText"/>
            </w:pPr>
          </w:p>
        </w:tc>
      </w:tr>
    </w:tbl>
    <w:p w:rsidR="00870E12" w:rsidRDefault="00870E12" w:rsidP="00870E12">
      <w:pPr>
        <w:pStyle w:val="LTUeberschrAntwortRessort"/>
      </w:pPr>
      <w:r>
        <w:t>Antwort des Staatsministeriums des Innern, für Sport und Integration</w:t>
      </w:r>
    </w:p>
    <w:p w:rsidR="00870E12" w:rsidRDefault="00203172" w:rsidP="00870E12">
      <w:pPr>
        <w:pStyle w:val="LTAntwortRessortText"/>
      </w:pPr>
      <w:r>
        <w:t xml:space="preserve">Nach Art. 20 Abs. 3 </w:t>
      </w:r>
      <w:r w:rsidR="00870E12">
        <w:t>Gem</w:t>
      </w:r>
      <w:r>
        <w:t>einde- und Landkreiswahlgesetz</w:t>
      </w:r>
      <w:r w:rsidR="00870E12">
        <w:t xml:space="preserve"> (GLKrWG) sind alle Wahlorgane und alle mit der Durchführung der Wahl betrauten Be</w:t>
      </w:r>
      <w:r w:rsidR="00D52DE8">
        <w:t>hörden, insbesondere die Gemein</w:t>
      </w:r>
      <w:r w:rsidR="00870E12">
        <w:t>deorgane und die Gemeindeverwaltung, im Rahmen der Kom</w:t>
      </w:r>
      <w:r w:rsidR="00D52DE8">
        <w:t>munalwahlen zur strikten Neutra</w:t>
      </w:r>
      <w:r w:rsidR="00870E12">
        <w:t>lität verpflichtet. Dies bedeutet, dass sich die Wahlorgane und Behörden bei ihrer amtlichen Tätigkeit jeglicher auf Wahlbeeinflussung gerichteten, parte</w:t>
      </w:r>
      <w:r w:rsidR="00D52DE8">
        <w:t>iergreifenden Einwirkung zuguns</w:t>
      </w:r>
      <w:r w:rsidR="00870E12">
        <w:t>ten oder zulasten von Wahlvorschlagsträgern und Bewerbern zu enthalten haben.</w:t>
      </w:r>
    </w:p>
    <w:p w:rsidR="00870E12" w:rsidRDefault="00870E12" w:rsidP="00870E12">
      <w:pPr>
        <w:pStyle w:val="LTAntwortRessortText"/>
      </w:pPr>
      <w:r>
        <w:t xml:space="preserve">Die Bewertung, ob ein Verstoß gegen die Neutralitätspflicht vorliegt und welche Folgen er hätte, hängt maßgeblich von den Umständen des Einzelfalls </w:t>
      </w:r>
      <w:r w:rsidR="00CB196D">
        <w:t>ab. Verstöße gegen das Neutrali</w:t>
      </w:r>
      <w:r>
        <w:t>tätsgebot können zur Ungültigkeit der Wahl führen, sofern unter den gegebenen Umständen nach allgemeiner Lebenserfahrung eine konkrete nicht ganz fernliegende Möglichkeit besteht, dass ohne den Verstoß eine andere Person das Amt des ersten Bürgermeisters/Landrats erhalten hätte bzw. die Sitzverteilung anders ausgefallen wäre.</w:t>
      </w:r>
    </w:p>
    <w:p w:rsidR="00870E12" w:rsidRDefault="00870E12" w:rsidP="00870E12">
      <w:pPr>
        <w:pStyle w:val="LTAntwortRessortText"/>
      </w:pPr>
      <w:r>
        <w:t>Das Neutralitätsgebot des Art. 20 Abs. 3 des GLKrWG richtet sich allerdings nur an die mit der Wahl betrauten Behörden und die Wahlorgane und untersagt (nur) diesen, den Inhalt der Stimmrechtsausübung in irgendeiner Weise zu beeinflussen. Die Wahlvorschlagsträger und deren Wahlwerbemaßnahmen sind hiervon nicht erfasst. Nach der Rechtsprechung des Bayerischen Verwaltungsgerichtshofs sind bei der Wahl alle Mittel zur Beeinflussung zulässig, soweit sie nicht Verstöße gegen bestehende Vorschriften, insbesondere gegen St</w:t>
      </w:r>
      <w:r w:rsidR="00CB196D">
        <w:t>rafgesetze enthalten (BayVGH n. F. </w:t>
      </w:r>
      <w:r>
        <w:t>6, 110/118). Einflussnahmen durch Wahlvorschlagsträger oder einzelne Bewerber können grundsätzlich nicht zur Ungültigkeit einer Wahl führen, selbst wenn sie als unlauter</w:t>
      </w:r>
      <w:r w:rsidR="00A10603">
        <w:t xml:space="preserve"> </w:t>
      </w:r>
      <w:r>
        <w:t>zu werten wären, es sei denn, si</w:t>
      </w:r>
      <w:r w:rsidR="00CB196D">
        <w:t>e erreichten das Gewicht einer – nicht abwehrbaren –</w:t>
      </w:r>
      <w:r>
        <w:t xml:space="preserve"> Beeinflussung der Wahlentscheidung durch Zwang, Druck oder vergleichbare Mittel (vgl.</w:t>
      </w:r>
      <w:r w:rsidR="00CB196D">
        <w:t xml:space="preserve"> BVerfG, Urteil vom 08.02.2001 – 2 </w:t>
      </w:r>
      <w:r>
        <w:t>BvF 1/00, BayVBl 2001, 467).</w:t>
      </w:r>
    </w:p>
    <w:p w:rsidR="00870E12" w:rsidRDefault="00CB196D" w:rsidP="00870E12">
      <w:pPr>
        <w:pStyle w:val="LTAntwortRessortText"/>
      </w:pPr>
      <w:r>
        <w:t>Nach Art. 28 Abs. 1 S.</w:t>
      </w:r>
      <w:r w:rsidR="00870E12">
        <w:t xml:space="preserve"> 2 des GLKrWG gilt Gleiches im Zusammenhang mit der Eintragung in Unterstützungslisten. Damit ist die Regelung, die während der Abstimmungszeit Wahlplakate oder Werbestände in und am Gebäude, in dem sich der Abstimmungsraum befindet, sowie unmittelbar vor dem Zugang zu dem Gebäude jede Beeinflussung der Abstimmenden durch Wort, Ton, Schrift, Bild oder auf andere Weise verbietet, auch für die Zeit der Auslegung der Unterstützungslisten anwendbar.</w:t>
      </w:r>
    </w:p>
    <w:p w:rsidR="00870E12" w:rsidRDefault="00870E12" w:rsidP="00870E12">
      <w:pPr>
        <w:pStyle w:val="LTAntwortRessortText"/>
      </w:pPr>
      <w:r>
        <w:t>Der Anfrage zum Plenum liegt offenbar ein konkreter Fall zu Grunde. Dem Staatsministerium des Innern, für Sport und Integration sind die näheren Umstände dieses Falles nicht bekannt.</w:t>
      </w:r>
      <w:r w:rsidR="00A10603">
        <w:t xml:space="preserve"> </w:t>
      </w:r>
      <w:r>
        <w:t>Für eine tragfähige Bewertung wäre dies erforderlich. Eine rechtliche Bewertung würde überdies zuvörderst den zuständigen Rechtsaufsichtsbehörden obliegen, die nicht nur in ihrer Funktion als Aufsichtsbehörden betroffen, sondern auch zur Wahlprüfung von Amts wegen berufen wären.</w:t>
      </w:r>
    </w:p>
    <w:p w:rsidR="00870E12" w:rsidRDefault="00870E12">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9"/>
        <w:gridCol w:w="5863"/>
      </w:tblGrid>
      <w:tr w:rsidR="00870E12" w:rsidTr="007B0B33">
        <w:tc>
          <w:tcPr>
            <w:tcW w:w="2050" w:type="dxa"/>
          </w:tcPr>
          <w:p w:rsidR="00870E12" w:rsidRDefault="00870E12" w:rsidP="00870E12">
            <w:pPr>
              <w:pStyle w:val="LTAnfrageInitiator"/>
            </w:pPr>
            <w:r>
              <w:t>Abgeordneter</w:t>
            </w:r>
            <w:r>
              <w:rPr>
                <w:b/>
              </w:rPr>
              <w:br/>
              <w:t>Toni</w:t>
            </w:r>
            <w:r>
              <w:rPr>
                <w:b/>
              </w:rPr>
              <w:br/>
              <w:t>Schuberl</w:t>
            </w:r>
            <w:r>
              <w:rPr>
                <w:b/>
              </w:rPr>
              <w:br/>
            </w:r>
            <w:r>
              <w:t>(BÜNDNIS 90/DIE GRÜNEN)</w:t>
            </w:r>
            <w:bookmarkStart w:id="23" w:name="Frage_Nr_11"/>
            <w:bookmarkEnd w:id="23"/>
          </w:p>
        </w:tc>
        <w:tc>
          <w:tcPr>
            <w:tcW w:w="7200" w:type="dxa"/>
          </w:tcPr>
          <w:p w:rsidR="00870E12" w:rsidRDefault="00870E12" w:rsidP="00870E12">
            <w:pPr>
              <w:pStyle w:val="LTAnfrageText"/>
            </w:pPr>
            <w:r>
              <w:t>Ich frage die Staatsregierung, welche der Aufnahmeeinrichtungen und Gemeinschaftsunterkünfte für Geflüchtete bzw. Asylbewerberinnen und Asylbewerber in Niederbayern sind nach ihrer Kenntnis mit einem Internetzugang, der von den Geflüchteten genutzt werden kann, ausgestattet (bitte möglichst genau aufzählen), welche Unterstützung gibt die Staatsregierung den Trägern der Unterkünfte bei der Einrichtung eines Internetzugangs und plant sie, jene Unterkünfte, bei denen der Freistaat Bayern die Trägerschaft innehat, mit Internetzugängen auszustatten (bitte begründen und die Position der Staatsregierung darlegen)?</w:t>
            </w:r>
          </w:p>
          <w:p w:rsidR="00870E12" w:rsidRDefault="00870E12" w:rsidP="00870E12">
            <w:pPr>
              <w:pStyle w:val="LTAnfrageText"/>
            </w:pPr>
          </w:p>
        </w:tc>
      </w:tr>
    </w:tbl>
    <w:p w:rsidR="00870E12" w:rsidRDefault="00870E12" w:rsidP="00870E12">
      <w:pPr>
        <w:pStyle w:val="LTUeberschrAntwortRessort"/>
      </w:pPr>
      <w:r>
        <w:t>Antwort des Staatsministeriums des Innern, für Sport und Integration</w:t>
      </w:r>
    </w:p>
    <w:p w:rsidR="00870E12" w:rsidRDefault="00870E12" w:rsidP="00870E12">
      <w:pPr>
        <w:pStyle w:val="LTAntwortRessortText"/>
      </w:pPr>
      <w:r>
        <w:t>Im ANKER Niederbayern besteht sowohl in der ANKER-Einrichtung Deggendorf als auch den Unterkunfts-Dependancen Hengersberg, Osterhofen und Stephansposching ein Internetzugang, der von den Bewohnern genutzt werden kann.</w:t>
      </w:r>
    </w:p>
    <w:p w:rsidR="00870E12" w:rsidRDefault="00870E12" w:rsidP="00870E12">
      <w:pPr>
        <w:pStyle w:val="LTAntwortRessortText"/>
      </w:pPr>
      <w:r>
        <w:t>In folgenden staatlichen Gemeinschaftsunterkünften (GU) in Niederbayern besteht ein Inte</w:t>
      </w:r>
      <w:r w:rsidR="00CB196D">
        <w:t>r</w:t>
      </w:r>
      <w:r>
        <w:t>netzugang, der von den Bewohnern genutzt werden kann:</w:t>
      </w:r>
    </w:p>
    <w:p w:rsidR="00870E12" w:rsidRDefault="00870E12" w:rsidP="00A10603">
      <w:pPr>
        <w:pStyle w:val="LTAntwortRessortText"/>
      </w:pPr>
      <w:r>
        <w:t>- GU Böbrach</w:t>
      </w:r>
    </w:p>
    <w:p w:rsidR="00870E12" w:rsidRDefault="00870E12" w:rsidP="00A10603">
      <w:pPr>
        <w:pStyle w:val="LTAntwortRessortText"/>
        <w:spacing w:before="0"/>
      </w:pPr>
      <w:r>
        <w:t>- GU Fürstenstein</w:t>
      </w:r>
    </w:p>
    <w:p w:rsidR="00870E12" w:rsidRDefault="00870E12" w:rsidP="00A10603">
      <w:pPr>
        <w:pStyle w:val="LTAntwortRessortText"/>
        <w:spacing w:before="0"/>
      </w:pPr>
      <w:r>
        <w:t>- GU Geisenhausen</w:t>
      </w:r>
    </w:p>
    <w:p w:rsidR="00870E12" w:rsidRDefault="00870E12" w:rsidP="00A10603">
      <w:pPr>
        <w:pStyle w:val="LTAntwortRessortText"/>
        <w:spacing w:before="0"/>
      </w:pPr>
      <w:r>
        <w:t>- GU Hutthurm</w:t>
      </w:r>
    </w:p>
    <w:p w:rsidR="00870E12" w:rsidRDefault="00870E12" w:rsidP="00A10603">
      <w:pPr>
        <w:pStyle w:val="LTAntwortRessortText"/>
        <w:spacing w:before="0"/>
      </w:pPr>
      <w:r>
        <w:t>- GU Kelheim-Kloster</w:t>
      </w:r>
    </w:p>
    <w:p w:rsidR="00870E12" w:rsidRDefault="00870E12" w:rsidP="00A10603">
      <w:pPr>
        <w:pStyle w:val="LTAntwortRessortText"/>
        <w:spacing w:before="0"/>
      </w:pPr>
      <w:r>
        <w:t>- GU Landshut-Kaserneneck 2</w:t>
      </w:r>
    </w:p>
    <w:p w:rsidR="00870E12" w:rsidRDefault="00870E12" w:rsidP="00A10603">
      <w:pPr>
        <w:pStyle w:val="LTAntwortRessortText"/>
        <w:spacing w:before="0"/>
      </w:pPr>
      <w:r>
        <w:t>- GU Landshut-Porschestraße</w:t>
      </w:r>
    </w:p>
    <w:p w:rsidR="00870E12" w:rsidRDefault="00870E12" w:rsidP="00A10603">
      <w:pPr>
        <w:pStyle w:val="LTAntwortRessortText"/>
        <w:spacing w:before="0"/>
      </w:pPr>
      <w:r>
        <w:t>- GU Mallersdorf-Ried</w:t>
      </w:r>
    </w:p>
    <w:p w:rsidR="00870E12" w:rsidRDefault="00870E12" w:rsidP="00A10603">
      <w:pPr>
        <w:pStyle w:val="LTAntwortRessortText"/>
        <w:spacing w:before="0"/>
      </w:pPr>
      <w:r>
        <w:t>- GU Passau-Grubweg</w:t>
      </w:r>
    </w:p>
    <w:p w:rsidR="00870E12" w:rsidRDefault="00870E12" w:rsidP="00A10603">
      <w:pPr>
        <w:pStyle w:val="LTAntwortRessortText"/>
        <w:spacing w:before="0"/>
      </w:pPr>
      <w:r>
        <w:t>- GU Pfaffenberg</w:t>
      </w:r>
    </w:p>
    <w:p w:rsidR="00870E12" w:rsidRDefault="00870E12" w:rsidP="00A10603">
      <w:pPr>
        <w:pStyle w:val="LTAntwortRessortText"/>
        <w:spacing w:before="0"/>
      </w:pPr>
      <w:r>
        <w:t>- GU Ruhstorf</w:t>
      </w:r>
    </w:p>
    <w:p w:rsidR="00870E12" w:rsidRDefault="00870E12" w:rsidP="00A10603">
      <w:pPr>
        <w:pStyle w:val="LTAntwortRessortText"/>
        <w:spacing w:before="0"/>
      </w:pPr>
      <w:r>
        <w:t>- GU Saal a.</w:t>
      </w:r>
      <w:r w:rsidR="00CB196D">
        <w:t> </w:t>
      </w:r>
      <w:r>
        <w:t>d.</w:t>
      </w:r>
      <w:r w:rsidR="00CB196D">
        <w:t> </w:t>
      </w:r>
      <w:r>
        <w:t>D.</w:t>
      </w:r>
    </w:p>
    <w:p w:rsidR="00870E12" w:rsidRDefault="00870E12" w:rsidP="00A10603">
      <w:pPr>
        <w:pStyle w:val="LTAntwortRessortText"/>
        <w:spacing w:before="0"/>
      </w:pPr>
      <w:r>
        <w:t>- GU Salzweg</w:t>
      </w:r>
    </w:p>
    <w:p w:rsidR="00870E12" w:rsidRDefault="00870E12" w:rsidP="00A10603">
      <w:pPr>
        <w:pStyle w:val="LTAntwortRessortText"/>
        <w:spacing w:before="0"/>
      </w:pPr>
      <w:r>
        <w:t>- GU Thyrnau-Kellberg</w:t>
      </w:r>
    </w:p>
    <w:p w:rsidR="00870E12" w:rsidRDefault="00870E12" w:rsidP="00A10603">
      <w:pPr>
        <w:pStyle w:val="LTAntwortRessortText"/>
        <w:spacing w:before="0"/>
      </w:pPr>
      <w:r>
        <w:t>- GU Tittling</w:t>
      </w:r>
    </w:p>
    <w:p w:rsidR="00870E12" w:rsidRDefault="00870E12" w:rsidP="00A10603">
      <w:pPr>
        <w:pStyle w:val="LTAntwortRessortText"/>
        <w:spacing w:before="0"/>
      </w:pPr>
      <w:r>
        <w:t>- GU Viechtach</w:t>
      </w:r>
    </w:p>
    <w:p w:rsidR="00870E12" w:rsidRDefault="00203172" w:rsidP="00A10603">
      <w:pPr>
        <w:pStyle w:val="LTAntwortRessortText"/>
        <w:spacing w:before="0"/>
      </w:pPr>
      <w:r>
        <w:t>- GU Waldkirchen</w:t>
      </w:r>
    </w:p>
    <w:p w:rsidR="00870E12" w:rsidRDefault="00870E12" w:rsidP="00870E12">
      <w:pPr>
        <w:pStyle w:val="LTAntwortRessortText"/>
      </w:pPr>
      <w:r>
        <w:t>Im Zuge der Initiative BayernWLAN des Staatsministeriums der Finanzen und für Heimat hat der Freistaat einen Rahmenvertrag geschlossen. Nach diesem Vertrag sin</w:t>
      </w:r>
      <w:r w:rsidR="00CB196D">
        <w:t>d alle Behörden des Freistaats –</w:t>
      </w:r>
      <w:r>
        <w:t xml:space="preserve"> we</w:t>
      </w:r>
      <w:r w:rsidR="00CB196D">
        <w:t xml:space="preserve">nn sie Freies WLAN einrichten – </w:t>
      </w:r>
      <w:r>
        <w:t>verpflichtet, sich aus diesem Rahmenvertrag zu bedienen. Die Kommunen sind bezugsberechtigt.</w:t>
      </w:r>
    </w:p>
    <w:p w:rsidR="00870E12" w:rsidRDefault="00870E12" w:rsidP="00A10603">
      <w:pPr>
        <w:pStyle w:val="LTAntwortRessortText"/>
      </w:pPr>
      <w:r>
        <w:t>Für jede Unterkunft ist individuell durch den Träger der Unterkunft zu entscheiden, ob sie mit WLAN ausgestattet wird. Hierbei ist insbesondere die Größe der Unterkunft entscheidend, aber auch die technische Umsetzbarkeit.</w:t>
      </w:r>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3"/>
        <w:gridCol w:w="5879"/>
      </w:tblGrid>
      <w:tr w:rsidR="00870E12" w:rsidTr="007B0B33">
        <w:tc>
          <w:tcPr>
            <w:tcW w:w="2050" w:type="dxa"/>
          </w:tcPr>
          <w:p w:rsidR="00870E12" w:rsidRDefault="00870E12" w:rsidP="00870E12">
            <w:pPr>
              <w:pStyle w:val="LTAnfrageInitiator"/>
            </w:pPr>
            <w:r>
              <w:t>Abgeordnete</w:t>
            </w:r>
            <w:r>
              <w:rPr>
                <w:b/>
              </w:rPr>
              <w:br/>
              <w:t>Katharina</w:t>
            </w:r>
            <w:r>
              <w:rPr>
                <w:b/>
              </w:rPr>
              <w:br/>
              <w:t>Schulze</w:t>
            </w:r>
            <w:r>
              <w:rPr>
                <w:b/>
              </w:rPr>
              <w:br/>
            </w:r>
            <w:r>
              <w:t>(BÜNDNIS 90/DIE GRÜNEN)</w:t>
            </w:r>
            <w:bookmarkStart w:id="25" w:name="Frage_Nr_12"/>
            <w:bookmarkEnd w:id="25"/>
          </w:p>
        </w:tc>
        <w:tc>
          <w:tcPr>
            <w:tcW w:w="7200" w:type="dxa"/>
          </w:tcPr>
          <w:p w:rsidR="00870E12" w:rsidRDefault="00870E12" w:rsidP="00870E12">
            <w:pPr>
              <w:pStyle w:val="LTAnfrageText"/>
            </w:pPr>
            <w:r>
              <w:t xml:space="preserve">Angesichts der aktuellen Durchsuchungen im Zusammenhang mit den Ermittlungen der Bundesanwaltschaft gegen eine rechtsterroristische Vereinigung frage ich die Staatsregierung, welche Erkenntnisse den bayerischen Sicherheitsbehörden über die drei beteiligten Personen aus Bayern vorliegen, ob bei den Durchsuchungen Waffen oder andere konkrete Hinweise auf Anschlagsvorbereitungen in Bayern gefunden wurden und ob die Staatsregierung eigene Erkenntnisse über den als Koordinator der Gruppe geltenden und als rechtsextremen </w:t>
            </w:r>
            <w:r w:rsidR="00305719">
              <w:t>„</w:t>
            </w:r>
            <w:r>
              <w:t>Gefährder</w:t>
            </w:r>
            <w:r w:rsidR="00305719">
              <w:t>“</w:t>
            </w:r>
            <w:r>
              <w:t xml:space="preserve"> eingestuften Werner S. aus Augsburg hat?</w:t>
            </w:r>
          </w:p>
          <w:p w:rsidR="00870E12" w:rsidRDefault="00870E12" w:rsidP="00870E12">
            <w:pPr>
              <w:pStyle w:val="LTAnfrageText"/>
            </w:pPr>
          </w:p>
        </w:tc>
      </w:tr>
    </w:tbl>
    <w:p w:rsidR="00870E12" w:rsidRDefault="00870E12" w:rsidP="00870E12">
      <w:pPr>
        <w:pStyle w:val="LTUeberschrAntwortRessort"/>
      </w:pPr>
      <w:r>
        <w:t>Antwort des Staatsministeriums des Innern, für Sport und Integration</w:t>
      </w:r>
    </w:p>
    <w:p w:rsidR="00870E12" w:rsidRDefault="00870E12" w:rsidP="00870E12">
      <w:pPr>
        <w:pStyle w:val="LTAntwortRessortText"/>
      </w:pPr>
      <w:r>
        <w:t>Die gegenständliche Anfrage betrifft ein Ermittlungsverfahren des Generalbundesanwaltes beim Bundesgerichtshof (GBA). Der GBA ist eine Bundesbehörde und unterliegt damit allein dem parlamentarischen Kontro</w:t>
      </w:r>
      <w:r w:rsidR="00CB196D">
        <w:t>llrecht des Deutschen Bundestag</w:t>
      </w:r>
      <w:r>
        <w:t xml:space="preserve">s. Auskünfte zu dort geführten Verfahren sind der Staatsregierung verwehrt, ebenso wie </w:t>
      </w:r>
      <w:r w:rsidR="00CB196D">
        <w:t>über Maßnahmen bayerischer Poli</w:t>
      </w:r>
      <w:r>
        <w:t>zeibehörden, die im Auftrag des GBA geführt werden bzw. wurden.</w:t>
      </w:r>
    </w:p>
    <w:p w:rsidR="00870E12" w:rsidRDefault="00870E12" w:rsidP="00870E12">
      <w:pPr>
        <w:pStyle w:val="LTAntwortRessortText"/>
      </w:pPr>
      <w:r>
        <w:t>Soweit sich die Anfrage darüber hinaus auf eine ganz konkret</w:t>
      </w:r>
      <w:r w:rsidR="00CB196D">
        <w:t>e Person bezieht und auf die Of</w:t>
      </w:r>
      <w:r>
        <w:t>fenlegung personenbezogener Daten abzielt, ergibt die gebotene Abwägung der grundrechtlich abgesicherten Posi</w:t>
      </w:r>
      <w:r w:rsidR="00203172">
        <w:t>tionen des Betroffenen mit dem –</w:t>
      </w:r>
      <w:r>
        <w:t xml:space="preserve"> ebenfalls verfassungsrechtlich abgesiche</w:t>
      </w:r>
      <w:r w:rsidR="00CB196D">
        <w:t>rten –</w:t>
      </w:r>
      <w:r>
        <w:t xml:space="preserve"> Recht der Abgeordneten auf umfassende Information, dass hier eine Beantwortung nicht statthaft ist (vgl. hierzu auch BayVerfGH, Entscheidung</w:t>
      </w:r>
      <w:r w:rsidR="00CB196D">
        <w:t>en vom 11. September 2014, Az.: Vf. 67-lVa-13, Rz. </w:t>
      </w:r>
      <w:r>
        <w:t>36 und vom 20. März 201</w:t>
      </w:r>
      <w:r w:rsidR="00CB196D">
        <w:t>4, Az. Vf. 72-lVa-12, Rz. 83f. –</w:t>
      </w:r>
      <w:r>
        <w:t xml:space="preserve"> jeweils mit weiteren Nachweisen). Eine Preisgabe etwaiger Erkenntnisse würde mas</w:t>
      </w:r>
      <w:r w:rsidR="00CB196D">
        <w:t>siv in das Recht auf informatio</w:t>
      </w:r>
      <w:r>
        <w:t>nelle Selbstbestimmung des Betroffene</w:t>
      </w:r>
      <w:r w:rsidR="00CB196D">
        <w:t>n eingreifen, zumal die Person – wenn auch abgekürzt –</w:t>
      </w:r>
      <w:r>
        <w:t xml:space="preserve"> namentlich in der Anfrage genannt ist. Auskünfte über Einzelpersonen können ausnahmsweise dann erteilt werden, wenn sich diese Personen selbst öff</w:t>
      </w:r>
      <w:r w:rsidR="00CB196D">
        <w:t>entlichkeitswirksam im Zusammen</w:t>
      </w:r>
      <w:r>
        <w:t xml:space="preserve">hang mit extremistischen Bestrebungen in Szene setzen. Dies </w:t>
      </w:r>
      <w:r w:rsidR="00CB196D">
        <w:t>ist im vorliegenden Fall zu ver</w:t>
      </w:r>
      <w:r>
        <w:t>neinen. Aus diesem Grund kommt im Übrigen auch eine Bea</w:t>
      </w:r>
      <w:r w:rsidR="00CB196D">
        <w:t>ntwortung außerhalb einer Druck</w:t>
      </w:r>
      <w:r>
        <w:t>legung nicht in Betracht.</w:t>
      </w:r>
    </w:p>
    <w:p w:rsidR="00870E12" w:rsidRDefault="00870E12">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1"/>
        <w:gridCol w:w="5851"/>
      </w:tblGrid>
      <w:tr w:rsidR="00870E12" w:rsidTr="007B0B33">
        <w:tc>
          <w:tcPr>
            <w:tcW w:w="2050" w:type="dxa"/>
          </w:tcPr>
          <w:p w:rsidR="00870E12" w:rsidRDefault="00870E12" w:rsidP="00870E12">
            <w:pPr>
              <w:pStyle w:val="LTAnfrageInitiator"/>
            </w:pPr>
            <w:r>
              <w:t>Abgeordneter</w:t>
            </w:r>
            <w:r>
              <w:rPr>
                <w:b/>
              </w:rPr>
              <w:br/>
              <w:t>Ralf</w:t>
            </w:r>
            <w:r>
              <w:rPr>
                <w:b/>
              </w:rPr>
              <w:br/>
              <w:t>Stadler</w:t>
            </w:r>
            <w:r>
              <w:rPr>
                <w:b/>
              </w:rPr>
              <w:br/>
            </w:r>
            <w:r>
              <w:t>(AfD)</w:t>
            </w:r>
            <w:bookmarkStart w:id="27" w:name="Frage_Nr_13"/>
            <w:bookmarkEnd w:id="27"/>
          </w:p>
        </w:tc>
        <w:tc>
          <w:tcPr>
            <w:tcW w:w="7200" w:type="dxa"/>
          </w:tcPr>
          <w:p w:rsidR="00870E12" w:rsidRDefault="00870E12" w:rsidP="00870E12">
            <w:pPr>
              <w:pStyle w:val="LTAnfrageText"/>
            </w:pPr>
            <w:r>
              <w:t xml:space="preserve">Ich frage die Staatsregierung, wie definiert sie die Begriffe </w:t>
            </w:r>
            <w:r w:rsidR="00CB196D">
              <w:br/>
            </w:r>
            <w:r w:rsidR="00305719">
              <w:t>„</w:t>
            </w:r>
            <w:r>
              <w:t>Nazi</w:t>
            </w:r>
            <w:r w:rsidR="00305719">
              <w:t>“</w:t>
            </w:r>
            <w:r>
              <w:t xml:space="preserve">, </w:t>
            </w:r>
            <w:r w:rsidR="00305719">
              <w:t>„</w:t>
            </w:r>
            <w:r>
              <w:t>rechtsextrem</w:t>
            </w:r>
            <w:r w:rsidR="00305719">
              <w:t>“</w:t>
            </w:r>
            <w:r>
              <w:t xml:space="preserve"> und </w:t>
            </w:r>
            <w:r w:rsidR="00305719">
              <w:t>„</w:t>
            </w:r>
            <w:r>
              <w:t>rechtsradikal</w:t>
            </w:r>
            <w:r w:rsidR="00305719">
              <w:t>“</w:t>
            </w:r>
            <w:r>
              <w:t xml:space="preserve"> in Bezug auf die Bezeichnung von Personen in Bayern?</w:t>
            </w:r>
          </w:p>
          <w:p w:rsidR="00870E12" w:rsidRDefault="00870E12" w:rsidP="00870E12">
            <w:pPr>
              <w:pStyle w:val="LTAnfrageText"/>
            </w:pPr>
          </w:p>
        </w:tc>
      </w:tr>
    </w:tbl>
    <w:p w:rsidR="00870E12" w:rsidRDefault="00870E12" w:rsidP="00870E12">
      <w:pPr>
        <w:pStyle w:val="LTUeberschrAntwortRessort"/>
      </w:pPr>
      <w:r>
        <w:t>Antwort des Staatsministeriums des Innern, für Sport und Integration</w:t>
      </w:r>
    </w:p>
    <w:p w:rsidR="00870E12" w:rsidRDefault="00870E12" w:rsidP="00870E12">
      <w:pPr>
        <w:pStyle w:val="LTAntwortRessortText"/>
      </w:pPr>
      <w:r>
        <w:t>Alle abgefragten Begriffe sind keine verfassungsschutzrechtlichen Kategorien. Sie sind daher für die Frage, ob der Beobachtungsauftrag des Landesamts für Verfassungsschutz (BayLfV) eröffnet ist, ohne rechtliche Relevanz.</w:t>
      </w:r>
    </w:p>
    <w:p w:rsidR="00870E12" w:rsidRDefault="00870E12" w:rsidP="00870E12">
      <w:pPr>
        <w:pStyle w:val="LTAntwortRessortText"/>
      </w:pPr>
      <w:r>
        <w:t xml:space="preserve">Dem gesetzlichen Beobachtungsauftrag unterfallen nur </w:t>
      </w:r>
      <w:r w:rsidR="00305719">
        <w:t>„</w:t>
      </w:r>
      <w:r>
        <w:t>extremistische</w:t>
      </w:r>
      <w:r w:rsidR="00305719">
        <w:t>“</w:t>
      </w:r>
      <w:r w:rsidR="00CB196D">
        <w:t xml:space="preserve"> Bestrebungen i. S. </w:t>
      </w:r>
      <w:r>
        <w:t>d. Art. 3 Satz 1 Bayerisches Verf</w:t>
      </w:r>
      <w:r w:rsidR="00CB196D">
        <w:t>assungsschutzgesetz (BayVSG) i. V. m. § 3 Abs. 1 Bundesver</w:t>
      </w:r>
      <w:r>
        <w:t>fassungsschutzgesetz (BVerfSchG). Nur diese sind rechtlich relevant.</w:t>
      </w:r>
    </w:p>
    <w:p w:rsidR="00870E12" w:rsidRDefault="00870E12">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2"/>
        <w:gridCol w:w="5990"/>
      </w:tblGrid>
      <w:tr w:rsidR="00870E12" w:rsidTr="007B0B33">
        <w:tc>
          <w:tcPr>
            <w:tcW w:w="2050" w:type="dxa"/>
          </w:tcPr>
          <w:p w:rsidR="00870E12" w:rsidRDefault="00870E12" w:rsidP="00870E12">
            <w:pPr>
              <w:pStyle w:val="LTAnfrageInitiator"/>
            </w:pPr>
            <w:r>
              <w:t>Abgeordneter</w:t>
            </w:r>
            <w:r>
              <w:rPr>
                <w:b/>
              </w:rPr>
              <w:br/>
              <w:t>Andreas</w:t>
            </w:r>
            <w:r>
              <w:rPr>
                <w:b/>
              </w:rPr>
              <w:br/>
              <w:t>Winhart</w:t>
            </w:r>
            <w:r>
              <w:rPr>
                <w:b/>
              </w:rPr>
              <w:br/>
            </w:r>
            <w:r>
              <w:t>(AfD)</w:t>
            </w:r>
            <w:bookmarkStart w:id="29" w:name="Frage_Nr_14"/>
            <w:bookmarkEnd w:id="29"/>
          </w:p>
        </w:tc>
        <w:tc>
          <w:tcPr>
            <w:tcW w:w="7200" w:type="dxa"/>
          </w:tcPr>
          <w:p w:rsidR="00870E12" w:rsidRDefault="00870E12" w:rsidP="00870E12">
            <w:pPr>
              <w:pStyle w:val="LTAnfrageText"/>
            </w:pPr>
            <w:r>
              <w:t>Nachdem das Handelsblatt in seiner Online-Ausgabe am 12.02.2020 berichtet, dass das Bundesamt für Verfassungsschutz sowie diverse Landesbehörden für Verfassungsschutz demokratisc</w:t>
            </w:r>
            <w:r w:rsidR="0019114C">
              <w:t>h gewählte Abgeordnete überwach</w:t>
            </w:r>
            <w:r>
              <w:t xml:space="preserve">en, frage ich die Staatsregierung, welche Abgeordneten des Landtags wurden im bisherigen Verlauf des Jahres 2020 vom Landesamt für Verfassungsschutz beobachtet (bitte nach Fraktion und Grund der Beobachtung auflisten), welche Abgeordneten des Deutschen Bundestags, Europäischen Parlaments oder Mitglieder der bayerischen Bezirkstage wurden im bisherigen Verlauf des Jahres 2020 vom Landesamt für Verfassungsschutz beobachtet (bitte nach Fraktion und Grund der Beobachtung auflisten) und hat die Staatsregierung Kenntnis über Abgeordnete des Landtags, des Deutschen Bundestags, des Europäischen Parlaments aus Bayern oder Mitglieder der bayerischen Bezirkstage, welche im bisherigen Verlauf des Jahres 2020 vom Bundesamt für </w:t>
            </w:r>
            <w:r w:rsidR="00CB196D">
              <w:t>Verfassungsschutz</w:t>
            </w:r>
            <w:r>
              <w:t xml:space="preserve"> beobachtet wurden (bitte nach Fraktion und Grund der Beobachtung auflisten)?</w:t>
            </w:r>
            <w:r w:rsidR="00305719">
              <w:t xml:space="preserve"> </w:t>
            </w:r>
          </w:p>
          <w:p w:rsidR="00870E12" w:rsidRDefault="00870E12" w:rsidP="00A10603">
            <w:pPr>
              <w:pStyle w:val="LTAnfrageText"/>
              <w:spacing w:before="0"/>
            </w:pPr>
            <w:r>
              <w:t xml:space="preserve">Quelle: </w:t>
            </w:r>
            <w:hyperlink r:id="rId14" w:history="1">
              <w:r w:rsidRPr="00CB196D">
                <w:rPr>
                  <w:rStyle w:val="LTHyperlinkZchn"/>
                  <w:b w:val="0"/>
                </w:rPr>
                <w:t>https://www.handelsblatt.com/politik/deutschland/alternative-fuer-deutschland-verfassungsschutz-nimmt-abgeordnete-des-hoecke-fluegels-ins-visier/25538156.html?ticket=ST-2087172-LZ3L9tKOZ4QWaQbmo5xZ-ap2</w:t>
              </w:r>
            </w:hyperlink>
            <w:r>
              <w:t>)</w:t>
            </w:r>
          </w:p>
          <w:p w:rsidR="00870E12" w:rsidRDefault="00305719" w:rsidP="00870E12">
            <w:pPr>
              <w:pStyle w:val="LTAnfrageText"/>
            </w:pPr>
            <w:r>
              <w:t xml:space="preserve"> </w:t>
            </w:r>
          </w:p>
          <w:p w:rsidR="00870E12" w:rsidRDefault="00870E12" w:rsidP="00870E12">
            <w:pPr>
              <w:pStyle w:val="LTAnfrageText"/>
            </w:pPr>
          </w:p>
        </w:tc>
      </w:tr>
    </w:tbl>
    <w:p w:rsidR="00870E12" w:rsidRDefault="00870E12" w:rsidP="00870E12">
      <w:pPr>
        <w:pStyle w:val="LTUeberschrAntwortRessort"/>
      </w:pPr>
      <w:r>
        <w:t>Antwort des Staatsministeriums des Innern, für Sport und Integration</w:t>
      </w:r>
    </w:p>
    <w:p w:rsidR="00870E12" w:rsidRDefault="00870E12" w:rsidP="0019114C">
      <w:pPr>
        <w:pStyle w:val="LTAntwortRessortText"/>
      </w:pPr>
      <w:r>
        <w:t xml:space="preserve">In Umsetzung der Rechtsprechung des Bundesverfassungsgerichts in der sog. </w:t>
      </w:r>
      <w:r w:rsidR="00305719">
        <w:t>„</w:t>
      </w:r>
      <w:r>
        <w:t>Ramelow-Entscheidung</w:t>
      </w:r>
      <w:r w:rsidR="00305719">
        <w:t>“</w:t>
      </w:r>
      <w:r>
        <w:t xml:space="preserve"> (</w:t>
      </w:r>
      <w:r w:rsidR="0019114C">
        <w:t>Entscheidungen des Bundesverfassungsgerichts –</w:t>
      </w:r>
      <w:r>
        <w:t>BVerfGE 134, 141 ff.) zu den Voraussetzun</w:t>
      </w:r>
      <w:r w:rsidR="00CB196D">
        <w:t>gen einer Beobachtung von parla</w:t>
      </w:r>
      <w:r>
        <w:t>mentarischen Mandatsträgern unterliegt aktuell kein Mitglied des Landtags, des Deutschen Bundestags oder des Europäischen Parlaments dem Beobachtungsauftrag des Landesamts für Verfassungsschutz (BayLfV).</w:t>
      </w:r>
    </w:p>
    <w:p w:rsidR="00870E12" w:rsidRDefault="00870E12" w:rsidP="00870E12">
      <w:pPr>
        <w:pStyle w:val="LTAntwortRessortText"/>
      </w:pPr>
      <w:r>
        <w:t>Dem BayLfV sind im Rahmen seines Beobachtungsauftrags</w:t>
      </w:r>
      <w:r w:rsidR="00CB196D">
        <w:t xml:space="preserve"> derzeit insgesamt fünf Bezirks</w:t>
      </w:r>
      <w:r>
        <w:t>tagsmitglieder bekannt geworden, die bei der letzten Bezirkstagswahl gewählt worden sind.</w:t>
      </w:r>
    </w:p>
    <w:p w:rsidR="00870E12" w:rsidRDefault="00870E12" w:rsidP="00870E12">
      <w:pPr>
        <w:pStyle w:val="LTAntwortRessortText"/>
      </w:pPr>
      <w:r>
        <w:t>Eine Person wurde auf einem Wahlvorschlag der Partei DIE LINKE in den Bezirkstag Oberfranken</w:t>
      </w:r>
      <w:r w:rsidR="00A10603">
        <w:t xml:space="preserve"> </w:t>
      </w:r>
      <w:r>
        <w:t>gewählt.</w:t>
      </w:r>
    </w:p>
    <w:p w:rsidR="00870E12" w:rsidRDefault="00870E12" w:rsidP="00870E12">
      <w:pPr>
        <w:pStyle w:val="LTAntwortRessortText"/>
      </w:pPr>
      <w:r>
        <w:t>In die Bezirkstage von Oberbayern, Mittelfranken, Niederbayern und Schwaben wurde jeweils eine Person gewählt, die für die AfD bei den Bezirkstagswahlen angetreten ist.</w:t>
      </w:r>
    </w:p>
    <w:p w:rsidR="00870E12" w:rsidRDefault="00870E12" w:rsidP="00870E12">
      <w:pPr>
        <w:pStyle w:val="LTAntwortRessortText"/>
      </w:pPr>
      <w:r>
        <w:t xml:space="preserve">Hinsichtlich der jeweiligen Gründe für die Beobachtung wird auf die Antwort der Staatsregierung zur Schriftlichen Anfrage des Abgeordneten Richard Graupner </w:t>
      </w:r>
      <w:r w:rsidR="00305719">
        <w:t>„</w:t>
      </w:r>
      <w:r>
        <w:t>Beobachtung von Bezirksräten durch das Landesamt für Verfassungsschutz</w:t>
      </w:r>
      <w:r w:rsidR="00305719">
        <w:t>“</w:t>
      </w:r>
      <w:r w:rsidR="00CB196D">
        <w:t xml:space="preserve"> vom 23.09.2019 (</w:t>
      </w:r>
      <w:r>
        <w:t>Drs. 18/4774) verwiesen.</w:t>
      </w:r>
    </w:p>
    <w:p w:rsidR="00870E12" w:rsidRDefault="00870E12" w:rsidP="00870E12">
      <w:pPr>
        <w:pStyle w:val="LTAntwortRessortText"/>
      </w:pPr>
      <w:r>
        <w:t>Ergänzend wird mitgeteilt, dass hinsichtlich eines für die AfD in den Bezirkstag gewählten Bezirkstagsmitglieds noch ein Rechtsstreit über die Zulässigkeit der Beobachtung anhängig ist.</w:t>
      </w:r>
    </w:p>
    <w:p w:rsidR="00870E12" w:rsidRDefault="00870E12" w:rsidP="00870E12">
      <w:pPr>
        <w:pStyle w:val="LTAntwortRessortText"/>
      </w:pPr>
      <w:r>
        <w:t>Eine namentliche Nennung oder die Nennung von Listenplätzen würde zu einer Offenlegung personenbezogener Daten zu Einzelpersonen führen. Unter Berücksichtigung der dem parlamentarischen Fragerecht durch die grundrechtlich geschützten Persönlichkeitsrechte der Betroffenen gesetzten Grenzen (vgl. hierzu BayVerfGH, Entscheidungen vom 11. September 2014, Az.: Vf. 67-IVa-13, Rz. 36 und vom 20. März 2014, Az. Vf. 72-IVa-12, Rz. 83 f. jeweils mit weiteren Nachweisen) kommt eine namentliche Auflistung nicht in Betracht, da insoweit</w:t>
      </w:r>
      <w:r w:rsidR="00A10603">
        <w:t xml:space="preserve"> </w:t>
      </w:r>
      <w:r>
        <w:t>ein überwiegendes Informationsinteresse weder dargelegt noch erkennbar ist.</w:t>
      </w:r>
    </w:p>
    <w:p w:rsidR="00870E12" w:rsidRDefault="00870E12" w:rsidP="00870E12">
      <w:pPr>
        <w:pStyle w:val="LTAntwortRessortText"/>
      </w:pPr>
      <w:r>
        <w:t xml:space="preserve">Die Fragestellung </w:t>
      </w:r>
      <w:r w:rsidR="0019114C">
        <w:t xml:space="preserve">nach Beobachtungen durch das Bundesamt für Verfassungsschutz </w:t>
      </w:r>
      <w:r>
        <w:t>überschreitet den Verantwortungsbereich der Staatsregierung.</w:t>
      </w:r>
    </w:p>
    <w:p w:rsidR="00870E12" w:rsidRDefault="00870E12">
      <w:bookmarkStart w:id="30" w:name="Frage_Nr_14_Ende"/>
      <w:bookmarkEnd w:id="30"/>
      <w:r>
        <w:br w:type="page"/>
      </w:r>
    </w:p>
    <w:p w:rsidR="00870E12" w:rsidRDefault="00870E12" w:rsidP="00870E12">
      <w:pPr>
        <w:pStyle w:val="LTUeberschrRessort"/>
      </w:pPr>
      <w:r>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7"/>
        <w:gridCol w:w="5855"/>
      </w:tblGrid>
      <w:tr w:rsidR="00870E12" w:rsidTr="007B0B33">
        <w:tc>
          <w:tcPr>
            <w:tcW w:w="2050" w:type="dxa"/>
          </w:tcPr>
          <w:p w:rsidR="00870E12" w:rsidRDefault="00870E12" w:rsidP="00870E12">
            <w:pPr>
              <w:pStyle w:val="LTAnfrageInitiator"/>
            </w:pPr>
            <w:r>
              <w:t>Abgeordneter</w:t>
            </w:r>
            <w:r>
              <w:rPr>
                <w:b/>
              </w:rPr>
              <w:br/>
              <w:t>Horst</w:t>
            </w:r>
            <w:r>
              <w:rPr>
                <w:b/>
              </w:rPr>
              <w:br/>
              <w:t>Arnold</w:t>
            </w:r>
            <w:r>
              <w:rPr>
                <w:b/>
              </w:rPr>
              <w:br/>
            </w:r>
            <w:r>
              <w:t>(SPD)</w:t>
            </w:r>
            <w:bookmarkStart w:id="31" w:name="Frage_Nr_15"/>
            <w:bookmarkEnd w:id="31"/>
          </w:p>
        </w:tc>
        <w:tc>
          <w:tcPr>
            <w:tcW w:w="7200" w:type="dxa"/>
          </w:tcPr>
          <w:p w:rsidR="00870E12" w:rsidRDefault="00870E12" w:rsidP="00870E12">
            <w:pPr>
              <w:pStyle w:val="LTAnfrageText"/>
            </w:pPr>
            <w:r>
              <w:t>Ich frage die Staatsregierung, wie hat sich der Bestand an sozial gebundenen Mietwohnungen in Bayern in den vergangenen 20 Jahren (1999 bis 2019) verändert (bitte nach Jahren aufschlüsseln), wie viele Wohnungen sind in diesem Zeitraum aus der Sozialbindung herausgefallen (bitte ebenfalls nach Jahren aufschlüsseln) und wie viele werden nach derzeitigem Stand in den kommenden fünf Jahren aus der Sozialbindung herausfallen (bitte die Antworten auf alle Teilfragen jeweils auch nach Regierungsbezirken aufschlüsseln)?</w:t>
            </w:r>
          </w:p>
          <w:p w:rsidR="00870E12" w:rsidRDefault="00870E12" w:rsidP="00870E12">
            <w:pPr>
              <w:pStyle w:val="LTAnfrageText"/>
            </w:pPr>
          </w:p>
        </w:tc>
      </w:tr>
    </w:tbl>
    <w:p w:rsidR="00870E12" w:rsidRDefault="00870E12" w:rsidP="00870E12">
      <w:pPr>
        <w:pStyle w:val="LTUeberschrAntwortRessort"/>
      </w:pPr>
      <w:r>
        <w:t>Antwort des Staatsministeriums für Wohnen, Bau und Verkehr</w:t>
      </w:r>
    </w:p>
    <w:p w:rsidR="00870E12" w:rsidRDefault="00870E12" w:rsidP="00896D6E">
      <w:pPr>
        <w:pStyle w:val="LTAntwortRessortText"/>
      </w:pPr>
      <w:r>
        <w:t>Die Landesbodenkreditanstalt (BayernLabo) ermittelt Daten zum</w:t>
      </w:r>
      <w:r w:rsidR="00896D6E">
        <w:t xml:space="preserve"> </w:t>
      </w:r>
      <w:r>
        <w:t>Bestand gebundener Mietwohnungen, die seit 2007 jährlich geliefert werden. Von</w:t>
      </w:r>
      <w:r w:rsidR="00896D6E">
        <w:t xml:space="preserve"> </w:t>
      </w:r>
      <w:r>
        <w:t xml:space="preserve">der </w:t>
      </w:r>
      <w:r w:rsidR="00BF18D6">
        <w:br/>
      </w:r>
      <w:r>
        <w:t>BayernLabo konnten dabei jährlich lediglich die Bestände an</w:t>
      </w:r>
      <w:r w:rsidR="00E073E9">
        <w:t xml:space="preserve"> </w:t>
      </w:r>
      <w:r>
        <w:t>Belegungsbindungen ermittelt werden, nicht jedoch die Zugänge an neu</w:t>
      </w:r>
      <w:r w:rsidR="00E073E9">
        <w:t xml:space="preserve"> </w:t>
      </w:r>
      <w:r>
        <w:t>geförderten Wohnungen sowie die Abgänge durch Bindungsauslauf. Deshalb</w:t>
      </w:r>
      <w:r w:rsidR="00E073E9">
        <w:t xml:space="preserve"> </w:t>
      </w:r>
      <w:r>
        <w:t>wurden in den Jahren bis 2018 vereinfachend die Zugänge mit den</w:t>
      </w:r>
      <w:r w:rsidR="00E073E9">
        <w:t xml:space="preserve"> </w:t>
      </w:r>
      <w:r>
        <w:t>Neubewilligungen eines Jahres gleichgesetzt und die Abgänge rechnerisch</w:t>
      </w:r>
      <w:r w:rsidR="00E073E9">
        <w:t xml:space="preserve"> </w:t>
      </w:r>
      <w:r>
        <w:t>ermittelt (Abgänge eines Jah</w:t>
      </w:r>
      <w:r w:rsidR="00896D6E">
        <w:t>res = Endbestand des Vorjahres plus</w:t>
      </w:r>
      <w:r>
        <w:t xml:space="preserve"> Zugänge eines</w:t>
      </w:r>
      <w:r w:rsidR="00E073E9">
        <w:t xml:space="preserve"> </w:t>
      </w:r>
      <w:r w:rsidR="00896D6E">
        <w:t>Jahres minus</w:t>
      </w:r>
      <w:r>
        <w:t xml:space="preserve"> Endbestand eines Jahres). Tatsächlich wird eine neu geförderte</w:t>
      </w:r>
      <w:r w:rsidR="00E073E9">
        <w:t xml:space="preserve"> </w:t>
      </w:r>
      <w:r>
        <w:t>Wohnung aber erst mit Bezugsfertigkeit gebunden, die häufig erst in späteren</w:t>
      </w:r>
      <w:r w:rsidR="00E073E9">
        <w:t xml:space="preserve"> </w:t>
      </w:r>
      <w:r>
        <w:t>Jahren erfolgt.</w:t>
      </w:r>
    </w:p>
    <w:p w:rsidR="00870E12" w:rsidRDefault="00870E12" w:rsidP="00A10603">
      <w:pPr>
        <w:pStyle w:val="LTAntwortRessortText"/>
        <w:spacing w:before="0"/>
      </w:pPr>
      <w:r>
        <w:t>Seit 2019 hat die BayenLabo die Belegungsbindungsstatistik dahingehend</w:t>
      </w:r>
      <w:r w:rsidR="00E073E9">
        <w:t xml:space="preserve"> </w:t>
      </w:r>
      <w:r>
        <w:t>verbessert, dass sie auch die jährlichen Zugänge an neu geförderten Wohnungen</w:t>
      </w:r>
      <w:r w:rsidR="00E073E9">
        <w:t xml:space="preserve"> </w:t>
      </w:r>
      <w:r>
        <w:t>sowie die Abgänge durch Bindungsauslauf erhebt. Deshalb sind die Zahlen der</w:t>
      </w:r>
      <w:r w:rsidR="00E073E9">
        <w:t xml:space="preserve"> </w:t>
      </w:r>
      <w:r>
        <w:t>Zu- und Abgänge zwischen 2019 und den Vorjahren nicht vergleichbar. Die</w:t>
      </w:r>
      <w:r w:rsidR="00E073E9">
        <w:t xml:space="preserve"> </w:t>
      </w:r>
      <w:r>
        <w:t>Bestände an Belegungsbindungen sind von der Verbesserung der Statistik</w:t>
      </w:r>
      <w:r w:rsidR="00E073E9">
        <w:t xml:space="preserve"> </w:t>
      </w:r>
      <w:r>
        <w:t>unberührt.</w:t>
      </w:r>
    </w:p>
    <w:p w:rsidR="00A10603" w:rsidRDefault="00A10603" w:rsidP="00A10603">
      <w:pPr>
        <w:pStyle w:val="LTAntwortRessortText"/>
        <w:spacing w:before="0"/>
      </w:pPr>
    </w:p>
    <w:p w:rsidR="00870E12" w:rsidRDefault="00870E12" w:rsidP="00A10603">
      <w:pPr>
        <w:pStyle w:val="LTAntwortRessortText"/>
        <w:spacing w:before="0"/>
      </w:pPr>
      <w:r>
        <w:t>Der Bestand an geförderten Mietwohnungen stellt sich seit 2007 in Bayern mit</w:t>
      </w:r>
    </w:p>
    <w:p w:rsidR="00870E12" w:rsidRDefault="00870E12" w:rsidP="00A10603">
      <w:pPr>
        <w:pStyle w:val="LTAntwortRessortText"/>
        <w:spacing w:before="0"/>
      </w:pPr>
      <w:r>
        <w:t>jährlichen Zu- und Abgängen sowie einer Progno</w:t>
      </w:r>
      <w:r w:rsidR="00E073E9">
        <w:t>se für die nächsten fünf Jahre –</w:t>
      </w:r>
    </w:p>
    <w:p w:rsidR="00870E12" w:rsidRDefault="00870E12" w:rsidP="00A10603">
      <w:pPr>
        <w:pStyle w:val="LTAntwortRessortText"/>
        <w:spacing w:before="0"/>
      </w:pPr>
      <w:r>
        <w:t>ge</w:t>
      </w:r>
      <w:r w:rsidR="00E073E9">
        <w:t>trennt nach Regierungsbezirken –</w:t>
      </w:r>
      <w:r>
        <w:t xml:space="preserve"> wie in beigefügten Tabellen</w:t>
      </w:r>
      <w:r w:rsidR="00BF18D6">
        <w:t>*</w:t>
      </w:r>
      <w:r>
        <w:t xml:space="preserve"> ersichtlich dar.</w:t>
      </w:r>
    </w:p>
    <w:p w:rsidR="00A10603" w:rsidRDefault="00A10603" w:rsidP="00A10603">
      <w:pPr>
        <w:pStyle w:val="LTAntwortRessortText"/>
        <w:spacing w:before="0"/>
      </w:pPr>
    </w:p>
    <w:p w:rsidR="00870E12" w:rsidRDefault="00870E12" w:rsidP="00A10603">
      <w:pPr>
        <w:pStyle w:val="LTAntwortRessortText"/>
        <w:spacing w:before="0"/>
      </w:pPr>
      <w:r>
        <w:t>Viele der geförderten Mietwohnungen stehen auch nach dem Auslaufen der</w:t>
      </w:r>
    </w:p>
    <w:p w:rsidR="00870E12" w:rsidRDefault="00896D6E" w:rsidP="00A10603">
      <w:pPr>
        <w:pStyle w:val="LTAntwortRessortText"/>
        <w:spacing w:before="0"/>
      </w:pPr>
      <w:r>
        <w:t>Sozialbindung –</w:t>
      </w:r>
      <w:r w:rsidR="00870E12">
        <w:t xml:space="preserve"> als</w:t>
      </w:r>
      <w:r>
        <w:t xml:space="preserve"> preisgünstige Altbauwohnungen –</w:t>
      </w:r>
      <w:r w:rsidR="00870E12">
        <w:t xml:space="preserve"> für</w:t>
      </w:r>
      <w:r>
        <w:t xml:space="preserve"> </w:t>
      </w:r>
      <w:r w:rsidR="00870E12">
        <w:t>einkommensschwächere Haushalte weiter zur Verfügung oder dienen als</w:t>
      </w:r>
      <w:r>
        <w:t xml:space="preserve"> </w:t>
      </w:r>
      <w:r w:rsidR="00870E12">
        <w:t>Wohnung einer kommunalen oder kirchlichen Wohnungsbaugesellschaft weiter</w:t>
      </w:r>
      <w:r>
        <w:t xml:space="preserve"> </w:t>
      </w:r>
      <w:r w:rsidR="00870E12">
        <w:t>der jeweils örtlichen Wohnraumversorgung.</w:t>
      </w:r>
    </w:p>
    <w:p w:rsidR="00870E12" w:rsidRDefault="00870E12" w:rsidP="00A10603">
      <w:pPr>
        <w:pStyle w:val="LTAntwortRessortText"/>
        <w:spacing w:before="0"/>
      </w:pPr>
    </w:p>
    <w:p w:rsidR="00870E12" w:rsidRDefault="00A10603" w:rsidP="00870E12">
      <w:pPr>
        <w:pStyle w:val="LTAntwortRessortText"/>
      </w:pPr>
      <w:r>
        <w:t xml:space="preserve">*) Von einem Abdruck wurde abgesehen. Die </w:t>
      </w:r>
      <w:r w:rsidR="00BF18D6">
        <w:t>Tabellen sind</w:t>
      </w:r>
      <w:r>
        <w:t xml:space="preserve"> als pdf-Dokument </w:t>
      </w:r>
      <w:hyperlink r:id="rId15" w:history="1">
        <w:r w:rsidRPr="00545694">
          <w:rPr>
            <w:rStyle w:val="LTHyperlinkZchn"/>
          </w:rPr>
          <w:t>hier</w:t>
        </w:r>
      </w:hyperlink>
      <w:r>
        <w:t xml:space="preserve"> einsehbar.</w:t>
      </w:r>
    </w:p>
    <w:p w:rsidR="00870E12" w:rsidRDefault="00870E12">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6"/>
        <w:gridCol w:w="5856"/>
      </w:tblGrid>
      <w:tr w:rsidR="00870E12" w:rsidTr="007B0B33">
        <w:tc>
          <w:tcPr>
            <w:tcW w:w="2050" w:type="dxa"/>
          </w:tcPr>
          <w:p w:rsidR="00870E12" w:rsidRDefault="00870E12" w:rsidP="00870E12">
            <w:pPr>
              <w:pStyle w:val="LTAnfrageInitiator"/>
            </w:pPr>
            <w:r>
              <w:t>Abgeordneter</w:t>
            </w:r>
            <w:r>
              <w:rPr>
                <w:b/>
              </w:rPr>
              <w:br/>
              <w:t>Dr. Markus</w:t>
            </w:r>
            <w:r>
              <w:rPr>
                <w:b/>
              </w:rPr>
              <w:br/>
              <w:t>Büchler</w:t>
            </w:r>
            <w:r>
              <w:rPr>
                <w:b/>
              </w:rPr>
              <w:br/>
            </w:r>
            <w:r>
              <w:t>(BÜNDNIS 90/DIE GRÜNEN)</w:t>
            </w:r>
            <w:bookmarkStart w:id="33" w:name="Frage_Nr_16"/>
            <w:bookmarkEnd w:id="33"/>
          </w:p>
        </w:tc>
        <w:tc>
          <w:tcPr>
            <w:tcW w:w="7200" w:type="dxa"/>
          </w:tcPr>
          <w:p w:rsidR="00870E12" w:rsidRDefault="00870E12" w:rsidP="00870E12">
            <w:pPr>
              <w:pStyle w:val="LTAnfrageText"/>
            </w:pPr>
            <w:r>
              <w:t xml:space="preserve">Ich frage die Staatsregierung, welche zusätzlichen S-Bahn-Verkehre über den Nordring, die über das in der </w:t>
            </w:r>
            <w:r w:rsidR="00305719">
              <w:t>„</w:t>
            </w:r>
            <w:r>
              <w:t>Untersuchung zur kurzfristigen Verbesserung der Verkehrsverhältnisse im schienengebundenen Verkehr im Münchner Norden mit dem Umland und dem Flughafen München</w:t>
            </w:r>
            <w:r w:rsidR="00305719">
              <w:t>“</w:t>
            </w:r>
            <w:r>
              <w:t xml:space="preserve"> unterstellte Angebot hinausgehen, sind Gegenstand von Überlegungen der Staatsregierung, wie wird sichergestellt, dass diese Verkehre von der zukünftig vierglei</w:t>
            </w:r>
            <w:r w:rsidR="00896D6E">
              <w:t>sigen Strecke München-Daglfing –</w:t>
            </w:r>
            <w:r>
              <w:t xml:space="preserve"> München-Johanneskirchen aufgenommen werden können?</w:t>
            </w:r>
          </w:p>
          <w:p w:rsidR="00870E12" w:rsidRDefault="00870E12" w:rsidP="00870E12">
            <w:pPr>
              <w:pStyle w:val="LTAnfrageText"/>
            </w:pPr>
          </w:p>
        </w:tc>
      </w:tr>
    </w:tbl>
    <w:p w:rsidR="00870E12" w:rsidRDefault="00870E12" w:rsidP="00870E12">
      <w:pPr>
        <w:pStyle w:val="LTUeberschrAntwortRessort"/>
      </w:pPr>
      <w:r>
        <w:t>Antwort des Staatsministeriums für Wohnen, Bau und Verkehr</w:t>
      </w:r>
    </w:p>
    <w:p w:rsidR="00870E12" w:rsidRDefault="00870E12" w:rsidP="00870E12">
      <w:pPr>
        <w:pStyle w:val="LTAntwortRessortText"/>
      </w:pPr>
      <w:r>
        <w:t>Ob, und falls ja</w:t>
      </w:r>
      <w:r w:rsidR="003A64B2">
        <w:t>,</w:t>
      </w:r>
      <w:r>
        <w:t xml:space="preserve"> welche zusätzlichen S-Bahnverkehre sich über den bisher nur vom Güterverkehr genutzten Nordring abwickeln lassen, kann erst benannt werden, wenn die Ergebnisse der im Rahmen der Fortschreibung des Programms </w:t>
      </w:r>
      <w:r w:rsidR="00305719">
        <w:t>„</w:t>
      </w:r>
      <w:r>
        <w:t>Bahnausbau Region München</w:t>
      </w:r>
      <w:r w:rsidR="00305719">
        <w:t>“</w:t>
      </w:r>
      <w:r>
        <w:t xml:space="preserve"> laufenden Machbarkeitsstudien vorliegen. Ergebnisse für die Maßnahme </w:t>
      </w:r>
      <w:r w:rsidR="00305719">
        <w:t>„</w:t>
      </w:r>
      <w:r>
        <w:t>Ausbau des Nordrings</w:t>
      </w:r>
      <w:r w:rsidR="00305719">
        <w:t>“</w:t>
      </w:r>
      <w:r>
        <w:t xml:space="preserve"> sind frühestens in der zweiten Jahreshälfte 2020 zu erwarten.</w:t>
      </w:r>
    </w:p>
    <w:p w:rsidR="00870E12" w:rsidRDefault="00870E12" w:rsidP="00870E12">
      <w:pPr>
        <w:pStyle w:val="LTAntwortRessortText"/>
      </w:pPr>
      <w:r>
        <w:t>Im Rahmen der Machbarkeitsstudien werd</w:t>
      </w:r>
      <w:r w:rsidR="00896D6E">
        <w:t>en verschiedene Bezugsfälle –</w:t>
      </w:r>
      <w:r>
        <w:t xml:space="preserve"> sprich verschiedene Realisierungsstä</w:t>
      </w:r>
      <w:r w:rsidR="00896D6E">
        <w:t>nde diverser anderer Maßnahmen –</w:t>
      </w:r>
      <w:r>
        <w:t xml:space="preserve"> unterstellt und betrachtet. Unter anderem wird der viergleisige Ausbau zwischen Daglfing und Johanneskirchen unterstellt.</w:t>
      </w:r>
    </w:p>
    <w:p w:rsidR="00870E12" w:rsidRDefault="00870E12">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7"/>
        <w:gridCol w:w="5855"/>
      </w:tblGrid>
      <w:tr w:rsidR="00870E12" w:rsidTr="007B0B33">
        <w:tc>
          <w:tcPr>
            <w:tcW w:w="2050" w:type="dxa"/>
          </w:tcPr>
          <w:p w:rsidR="00870E12" w:rsidRDefault="00870E12" w:rsidP="00870E12">
            <w:pPr>
              <w:pStyle w:val="LTAnfrageInitiator"/>
            </w:pPr>
            <w:r>
              <w:t>Abgeordneter</w:t>
            </w:r>
            <w:r>
              <w:rPr>
                <w:b/>
              </w:rPr>
              <w:br/>
              <w:t>Maximilian</w:t>
            </w:r>
            <w:r>
              <w:rPr>
                <w:b/>
              </w:rPr>
              <w:br/>
              <w:t>Deisenhofer</w:t>
            </w:r>
            <w:r>
              <w:rPr>
                <w:b/>
              </w:rPr>
              <w:br/>
            </w:r>
            <w:r>
              <w:t>(BÜNDNIS 90/DIE GRÜNEN)</w:t>
            </w:r>
            <w:bookmarkStart w:id="35" w:name="Frage_Nr_17"/>
            <w:bookmarkEnd w:id="35"/>
          </w:p>
        </w:tc>
        <w:tc>
          <w:tcPr>
            <w:tcW w:w="7200" w:type="dxa"/>
          </w:tcPr>
          <w:p w:rsidR="00870E12" w:rsidRDefault="00870E12" w:rsidP="00870E12">
            <w:pPr>
              <w:pStyle w:val="LTAnfrageText"/>
            </w:pPr>
            <w:r>
              <w:t>Ich frage die Staatsregierung, wie ist in den vergangenen fünf Jahren das Verhältnis von Ausbau zu Neubau der Staatsstraßen in Schwaben im Vergleich zu den anderen Regierungsbezirken (bitte auch nach den schwäbischen Straßenbauämtern aufschlüsseln), wie viel Geld hat der Freistaat in dieser Zeit insgesamt in Schwaben für den Straßenbau im Vergleich zum Schienennetz investiert und wie hoch ist der beabsichtigte Investitionsumfang (Straßenbau gegenüber Schiene) in Schwaben im Jahr 2020?</w:t>
            </w:r>
          </w:p>
          <w:p w:rsidR="00870E12" w:rsidRDefault="00870E12" w:rsidP="00870E12">
            <w:pPr>
              <w:pStyle w:val="LTAnfrageText"/>
            </w:pPr>
          </w:p>
        </w:tc>
      </w:tr>
    </w:tbl>
    <w:p w:rsidR="00870E12" w:rsidRDefault="00870E12" w:rsidP="00870E12">
      <w:pPr>
        <w:pStyle w:val="LTUeberschrAntwortRessort"/>
      </w:pPr>
      <w:r>
        <w:t>Antwort des Staatsministeriums für Wohnen, Bau und Verkehr</w:t>
      </w:r>
    </w:p>
    <w:p w:rsidR="00870E12" w:rsidRDefault="00870E12" w:rsidP="00870E12">
      <w:pPr>
        <w:pStyle w:val="LTAntwortRessortText"/>
      </w:pPr>
      <w:r>
        <w:t>In den Jahren 2015 bis 2019 wurden insgesamt rd. 168 Mio. Euro in den Um- und Ausbau, den Neubau und die Erhaltung der Staatsstraßen in Schwaben investiert. In die Infrastruktur für den öffentlichen Personennahverkehr flossen im selben Zeitraum insgesamt knapp 50 Mio. Euro bayerischer Mittel.</w:t>
      </w:r>
    </w:p>
    <w:p w:rsidR="00870E12" w:rsidRDefault="00870E12" w:rsidP="00870E12">
      <w:pPr>
        <w:pStyle w:val="LTAntwortRessortText"/>
      </w:pPr>
      <w:r>
        <w:t>Die Auswertung der Haushaltsdaten 2019 mit Trennung der Aus- und Neubaukosten ist noch nicht abgeschlossen. Für die Beantwortung der Fragen nach dem Verhältnis von Ausbau- zu Neubaukosten wurde deshalb der</w:t>
      </w:r>
      <w:r w:rsidR="004A5AE4">
        <w:t xml:space="preserve"> Fünf-Jahres-Zeitraum von 2014 bis</w:t>
      </w:r>
      <w:r>
        <w:t xml:space="preserve"> 2018 herangezogen. Entsprechend der Haushaltssystematik sind Aus- und Umbaukosten gemeinsam erfasst. Eine Trennung ist mit vertretbarem Aufwand nicht möglich.</w:t>
      </w:r>
    </w:p>
    <w:p w:rsidR="00870E12" w:rsidRDefault="00870E12" w:rsidP="00870E12">
      <w:pPr>
        <w:pStyle w:val="LTAntwortRessortText"/>
      </w:pPr>
      <w:r>
        <w:t>Die folgende Tabelle beinhaltet pro Regierungsbezirk für die Staatsstraßen das Verhältnis der Um- und Ausbaukosten zu den Neubaukosten in Summe der Jahre 2014 bis 2018.</w:t>
      </w:r>
    </w:p>
    <w:p w:rsidR="00870E12" w:rsidRDefault="00870E12" w:rsidP="00870E12">
      <w:pPr>
        <w:pStyle w:val="LTAntwortRessortText"/>
      </w:pPr>
    </w:p>
    <w:tbl>
      <w:tblPr>
        <w:tblStyle w:val="TableNormal"/>
        <w:tblW w:w="7513"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410"/>
        <w:gridCol w:w="5103"/>
      </w:tblGrid>
      <w:tr w:rsidR="00DE7929" w:rsidTr="00E752CE">
        <w:trPr>
          <w:trHeight w:val="1449"/>
        </w:trPr>
        <w:tc>
          <w:tcPr>
            <w:tcW w:w="2410" w:type="dxa"/>
            <w:tcBorders>
              <w:bottom w:val="single" w:sz="12" w:space="0" w:color="666666"/>
            </w:tcBorders>
          </w:tcPr>
          <w:p w:rsidR="00DE7929" w:rsidRPr="00DE7929" w:rsidRDefault="00DE7929" w:rsidP="00602CFF">
            <w:pPr>
              <w:pStyle w:val="TableParagraph"/>
              <w:rPr>
                <w:rFonts w:ascii="Arial" w:hAnsi="Arial" w:cs="Arial"/>
                <w:b/>
                <w:sz w:val="18"/>
                <w:szCs w:val="20"/>
              </w:rPr>
            </w:pPr>
            <w:r w:rsidRPr="00DE7929">
              <w:rPr>
                <w:rFonts w:ascii="Arial" w:hAnsi="Arial" w:cs="Arial"/>
                <w:b/>
                <w:sz w:val="18"/>
                <w:szCs w:val="20"/>
              </w:rPr>
              <w:t>Regierungsbezirk</w:t>
            </w:r>
          </w:p>
        </w:tc>
        <w:tc>
          <w:tcPr>
            <w:tcW w:w="5103" w:type="dxa"/>
            <w:tcBorders>
              <w:bottom w:val="single" w:sz="12" w:space="0" w:color="666666"/>
            </w:tcBorders>
          </w:tcPr>
          <w:p w:rsidR="00DE7929" w:rsidRPr="00DE7929" w:rsidRDefault="00DE7929" w:rsidP="00E752CE">
            <w:pPr>
              <w:pStyle w:val="TableParagraph"/>
              <w:spacing w:line="360" w:lineRule="auto"/>
              <w:ind w:right="127"/>
              <w:rPr>
                <w:rFonts w:ascii="Arial" w:hAnsi="Arial" w:cs="Arial"/>
                <w:b/>
                <w:sz w:val="18"/>
                <w:szCs w:val="20"/>
              </w:rPr>
            </w:pPr>
            <w:r w:rsidRPr="00DE7929">
              <w:rPr>
                <w:rFonts w:ascii="Arial" w:hAnsi="Arial" w:cs="Arial"/>
                <w:b/>
                <w:sz w:val="18"/>
                <w:szCs w:val="20"/>
              </w:rPr>
              <w:t>Verhältnis der Um- und Ausbaukosten zu Neubaukosten der Staatstraßen in</w:t>
            </w:r>
            <w:r w:rsidR="00E752CE">
              <w:rPr>
                <w:rFonts w:ascii="Arial" w:hAnsi="Arial" w:cs="Arial"/>
                <w:b/>
                <w:sz w:val="18"/>
                <w:szCs w:val="20"/>
              </w:rPr>
              <w:t xml:space="preserve"> Summe der Jahre 2014 bis </w:t>
            </w:r>
            <w:r w:rsidRPr="00DE7929">
              <w:rPr>
                <w:rFonts w:ascii="Arial" w:hAnsi="Arial" w:cs="Arial"/>
                <w:b/>
                <w:sz w:val="18"/>
                <w:szCs w:val="20"/>
              </w:rPr>
              <w:t>2018</w:t>
            </w:r>
          </w:p>
        </w:tc>
      </w:tr>
      <w:tr w:rsidR="00DE7929" w:rsidTr="00E752CE">
        <w:trPr>
          <w:trHeight w:val="481"/>
        </w:trPr>
        <w:tc>
          <w:tcPr>
            <w:tcW w:w="2410" w:type="dxa"/>
            <w:tcBorders>
              <w:top w:val="single" w:sz="12" w:space="0" w:color="666666"/>
            </w:tcBorders>
          </w:tcPr>
          <w:p w:rsidR="00DE7929" w:rsidRPr="00DE7929" w:rsidRDefault="00DE7929" w:rsidP="00602CFF">
            <w:pPr>
              <w:pStyle w:val="TableParagraph"/>
              <w:spacing w:line="314" w:lineRule="exact"/>
              <w:rPr>
                <w:rFonts w:ascii="Arial" w:hAnsi="Arial" w:cs="Arial"/>
                <w:b/>
                <w:sz w:val="18"/>
                <w:szCs w:val="20"/>
              </w:rPr>
            </w:pPr>
            <w:r w:rsidRPr="00DE7929">
              <w:rPr>
                <w:rFonts w:ascii="Arial" w:hAnsi="Arial" w:cs="Arial"/>
                <w:b/>
                <w:sz w:val="18"/>
                <w:szCs w:val="20"/>
              </w:rPr>
              <w:t>Schwaben</w:t>
            </w:r>
          </w:p>
        </w:tc>
        <w:tc>
          <w:tcPr>
            <w:tcW w:w="5103" w:type="dxa"/>
            <w:tcBorders>
              <w:top w:val="single" w:sz="12" w:space="0" w:color="666666"/>
            </w:tcBorders>
          </w:tcPr>
          <w:p w:rsidR="00DE7929" w:rsidRPr="00DE7929" w:rsidRDefault="00DE7929" w:rsidP="00602CFF">
            <w:pPr>
              <w:pStyle w:val="TableParagraph"/>
              <w:spacing w:line="310" w:lineRule="exact"/>
              <w:ind w:left="2361" w:right="2350"/>
              <w:jc w:val="center"/>
              <w:rPr>
                <w:rFonts w:ascii="Arial" w:hAnsi="Arial" w:cs="Arial"/>
                <w:sz w:val="18"/>
                <w:szCs w:val="20"/>
              </w:rPr>
            </w:pPr>
            <w:r w:rsidRPr="00DE7929">
              <w:rPr>
                <w:rFonts w:ascii="Arial" w:hAnsi="Arial" w:cs="Arial"/>
                <w:sz w:val="18"/>
                <w:szCs w:val="20"/>
              </w:rPr>
              <w:t>2,7</w:t>
            </w:r>
          </w:p>
        </w:tc>
      </w:tr>
      <w:tr w:rsidR="00DE7929" w:rsidTr="00E752CE">
        <w:trPr>
          <w:trHeight w:val="484"/>
        </w:trPr>
        <w:tc>
          <w:tcPr>
            <w:tcW w:w="2410" w:type="dxa"/>
          </w:tcPr>
          <w:p w:rsidR="00DE7929" w:rsidRPr="00DE7929" w:rsidRDefault="00DE7929" w:rsidP="00602CFF">
            <w:pPr>
              <w:pStyle w:val="TableParagraph"/>
              <w:spacing w:line="317" w:lineRule="exact"/>
              <w:rPr>
                <w:rFonts w:ascii="Arial" w:hAnsi="Arial" w:cs="Arial"/>
                <w:b/>
                <w:sz w:val="18"/>
                <w:szCs w:val="20"/>
              </w:rPr>
            </w:pPr>
            <w:r w:rsidRPr="00DE7929">
              <w:rPr>
                <w:rFonts w:ascii="Arial" w:hAnsi="Arial" w:cs="Arial"/>
                <w:b/>
                <w:sz w:val="18"/>
                <w:szCs w:val="20"/>
              </w:rPr>
              <w:t>Oberbayern</w:t>
            </w:r>
          </w:p>
        </w:tc>
        <w:tc>
          <w:tcPr>
            <w:tcW w:w="5103" w:type="dxa"/>
          </w:tcPr>
          <w:p w:rsidR="00DE7929" w:rsidRPr="00DE7929" w:rsidRDefault="00DE7929" w:rsidP="00602CFF">
            <w:pPr>
              <w:pStyle w:val="TableParagraph"/>
              <w:spacing w:line="312" w:lineRule="exact"/>
              <w:ind w:left="2361" w:right="2350"/>
              <w:jc w:val="center"/>
              <w:rPr>
                <w:rFonts w:ascii="Arial" w:hAnsi="Arial" w:cs="Arial"/>
                <w:sz w:val="18"/>
                <w:szCs w:val="20"/>
              </w:rPr>
            </w:pPr>
            <w:r w:rsidRPr="00DE7929">
              <w:rPr>
                <w:rFonts w:ascii="Arial" w:hAnsi="Arial" w:cs="Arial"/>
                <w:sz w:val="18"/>
                <w:szCs w:val="20"/>
              </w:rPr>
              <w:t>3,1</w:t>
            </w:r>
          </w:p>
        </w:tc>
      </w:tr>
      <w:tr w:rsidR="00DE7929" w:rsidTr="00E752CE">
        <w:trPr>
          <w:trHeight w:val="482"/>
        </w:trPr>
        <w:tc>
          <w:tcPr>
            <w:tcW w:w="2410" w:type="dxa"/>
          </w:tcPr>
          <w:p w:rsidR="00DE7929" w:rsidRPr="00DE7929" w:rsidRDefault="00DE7929" w:rsidP="00602CFF">
            <w:pPr>
              <w:pStyle w:val="TableParagraph"/>
              <w:rPr>
                <w:rFonts w:ascii="Arial" w:hAnsi="Arial" w:cs="Arial"/>
                <w:b/>
                <w:sz w:val="18"/>
                <w:szCs w:val="20"/>
              </w:rPr>
            </w:pPr>
            <w:r w:rsidRPr="00DE7929">
              <w:rPr>
                <w:rFonts w:ascii="Arial" w:hAnsi="Arial" w:cs="Arial"/>
                <w:b/>
                <w:sz w:val="18"/>
                <w:szCs w:val="20"/>
              </w:rPr>
              <w:t>Niederbayern</w:t>
            </w:r>
          </w:p>
        </w:tc>
        <w:tc>
          <w:tcPr>
            <w:tcW w:w="5103" w:type="dxa"/>
          </w:tcPr>
          <w:p w:rsidR="00DE7929" w:rsidRPr="00DE7929" w:rsidRDefault="00DE7929" w:rsidP="00602CFF">
            <w:pPr>
              <w:pStyle w:val="TableParagraph"/>
              <w:spacing w:line="310" w:lineRule="exact"/>
              <w:ind w:left="2361" w:right="2350"/>
              <w:jc w:val="center"/>
              <w:rPr>
                <w:rFonts w:ascii="Arial" w:hAnsi="Arial" w:cs="Arial"/>
                <w:sz w:val="18"/>
                <w:szCs w:val="20"/>
              </w:rPr>
            </w:pPr>
            <w:r w:rsidRPr="00DE7929">
              <w:rPr>
                <w:rFonts w:ascii="Arial" w:hAnsi="Arial" w:cs="Arial"/>
                <w:sz w:val="18"/>
                <w:szCs w:val="20"/>
              </w:rPr>
              <w:t>0,7</w:t>
            </w:r>
          </w:p>
        </w:tc>
      </w:tr>
      <w:tr w:rsidR="00DE7929" w:rsidTr="00E752CE">
        <w:trPr>
          <w:trHeight w:val="484"/>
        </w:trPr>
        <w:tc>
          <w:tcPr>
            <w:tcW w:w="2410" w:type="dxa"/>
          </w:tcPr>
          <w:p w:rsidR="00DE7929" w:rsidRPr="00DE7929" w:rsidRDefault="00DE7929" w:rsidP="00602CFF">
            <w:pPr>
              <w:pStyle w:val="TableParagraph"/>
              <w:rPr>
                <w:rFonts w:ascii="Arial" w:hAnsi="Arial" w:cs="Arial"/>
                <w:b/>
                <w:sz w:val="18"/>
                <w:szCs w:val="20"/>
              </w:rPr>
            </w:pPr>
            <w:r w:rsidRPr="00DE7929">
              <w:rPr>
                <w:rFonts w:ascii="Arial" w:hAnsi="Arial" w:cs="Arial"/>
                <w:b/>
                <w:sz w:val="18"/>
                <w:szCs w:val="20"/>
              </w:rPr>
              <w:t>Oberpfalz</w:t>
            </w:r>
          </w:p>
        </w:tc>
        <w:tc>
          <w:tcPr>
            <w:tcW w:w="5103" w:type="dxa"/>
          </w:tcPr>
          <w:p w:rsidR="00DE7929" w:rsidRPr="00DE7929" w:rsidRDefault="00DE7929" w:rsidP="00602CFF">
            <w:pPr>
              <w:pStyle w:val="TableParagraph"/>
              <w:spacing w:line="310" w:lineRule="exact"/>
              <w:ind w:left="2361" w:right="2350"/>
              <w:jc w:val="center"/>
              <w:rPr>
                <w:rFonts w:ascii="Arial" w:hAnsi="Arial" w:cs="Arial"/>
                <w:sz w:val="18"/>
                <w:szCs w:val="20"/>
              </w:rPr>
            </w:pPr>
            <w:r w:rsidRPr="00DE7929">
              <w:rPr>
                <w:rFonts w:ascii="Arial" w:hAnsi="Arial" w:cs="Arial"/>
                <w:sz w:val="18"/>
                <w:szCs w:val="20"/>
              </w:rPr>
              <w:t>1,6</w:t>
            </w:r>
          </w:p>
        </w:tc>
      </w:tr>
      <w:tr w:rsidR="00DE7929" w:rsidTr="00E752CE">
        <w:trPr>
          <w:trHeight w:val="481"/>
        </w:trPr>
        <w:tc>
          <w:tcPr>
            <w:tcW w:w="2410" w:type="dxa"/>
          </w:tcPr>
          <w:p w:rsidR="00DE7929" w:rsidRPr="00DE7929" w:rsidRDefault="00DE7929" w:rsidP="00602CFF">
            <w:pPr>
              <w:pStyle w:val="TableParagraph"/>
              <w:rPr>
                <w:rFonts w:ascii="Arial" w:hAnsi="Arial" w:cs="Arial"/>
                <w:b/>
                <w:sz w:val="18"/>
                <w:szCs w:val="20"/>
              </w:rPr>
            </w:pPr>
            <w:r w:rsidRPr="00DE7929">
              <w:rPr>
                <w:rFonts w:ascii="Arial" w:hAnsi="Arial" w:cs="Arial"/>
                <w:b/>
                <w:sz w:val="18"/>
                <w:szCs w:val="20"/>
              </w:rPr>
              <w:t>Oberfranken</w:t>
            </w:r>
          </w:p>
        </w:tc>
        <w:tc>
          <w:tcPr>
            <w:tcW w:w="5103" w:type="dxa"/>
          </w:tcPr>
          <w:p w:rsidR="00DE7929" w:rsidRPr="00DE7929" w:rsidRDefault="00DE7929" w:rsidP="00602CFF">
            <w:pPr>
              <w:pStyle w:val="TableParagraph"/>
              <w:spacing w:line="310" w:lineRule="exact"/>
              <w:ind w:left="2361" w:right="2350"/>
              <w:jc w:val="center"/>
              <w:rPr>
                <w:rFonts w:ascii="Arial" w:hAnsi="Arial" w:cs="Arial"/>
                <w:sz w:val="18"/>
                <w:szCs w:val="20"/>
              </w:rPr>
            </w:pPr>
            <w:r w:rsidRPr="00DE7929">
              <w:rPr>
                <w:rFonts w:ascii="Arial" w:hAnsi="Arial" w:cs="Arial"/>
                <w:sz w:val="18"/>
                <w:szCs w:val="20"/>
              </w:rPr>
              <w:t>1,8</w:t>
            </w:r>
          </w:p>
        </w:tc>
      </w:tr>
      <w:tr w:rsidR="00DE7929" w:rsidTr="00E752CE">
        <w:trPr>
          <w:trHeight w:val="482"/>
        </w:trPr>
        <w:tc>
          <w:tcPr>
            <w:tcW w:w="2410" w:type="dxa"/>
          </w:tcPr>
          <w:p w:rsidR="00DE7929" w:rsidRPr="00DE7929" w:rsidRDefault="00DE7929" w:rsidP="00602CFF">
            <w:pPr>
              <w:pStyle w:val="TableParagraph"/>
              <w:rPr>
                <w:rFonts w:ascii="Arial" w:hAnsi="Arial" w:cs="Arial"/>
                <w:b/>
                <w:sz w:val="18"/>
                <w:szCs w:val="20"/>
              </w:rPr>
            </w:pPr>
            <w:r w:rsidRPr="00DE7929">
              <w:rPr>
                <w:rFonts w:ascii="Arial" w:hAnsi="Arial" w:cs="Arial"/>
                <w:b/>
                <w:sz w:val="18"/>
                <w:szCs w:val="20"/>
              </w:rPr>
              <w:t>Mittelfranken</w:t>
            </w:r>
          </w:p>
        </w:tc>
        <w:tc>
          <w:tcPr>
            <w:tcW w:w="5103" w:type="dxa"/>
          </w:tcPr>
          <w:p w:rsidR="00DE7929" w:rsidRPr="00DE7929" w:rsidRDefault="00DE7929" w:rsidP="00602CFF">
            <w:pPr>
              <w:pStyle w:val="TableParagraph"/>
              <w:spacing w:line="310" w:lineRule="exact"/>
              <w:ind w:left="2361" w:right="2350"/>
              <w:jc w:val="center"/>
              <w:rPr>
                <w:rFonts w:ascii="Arial" w:hAnsi="Arial" w:cs="Arial"/>
                <w:sz w:val="18"/>
                <w:szCs w:val="20"/>
              </w:rPr>
            </w:pPr>
            <w:r w:rsidRPr="00DE7929">
              <w:rPr>
                <w:rFonts w:ascii="Arial" w:hAnsi="Arial" w:cs="Arial"/>
                <w:sz w:val="18"/>
                <w:szCs w:val="20"/>
              </w:rPr>
              <w:t>2,4</w:t>
            </w:r>
          </w:p>
        </w:tc>
      </w:tr>
      <w:tr w:rsidR="00DE7929" w:rsidTr="00E752CE">
        <w:trPr>
          <w:trHeight w:val="485"/>
        </w:trPr>
        <w:tc>
          <w:tcPr>
            <w:tcW w:w="2410" w:type="dxa"/>
          </w:tcPr>
          <w:p w:rsidR="00DE7929" w:rsidRPr="00DE7929" w:rsidRDefault="00DE7929" w:rsidP="00602CFF">
            <w:pPr>
              <w:pStyle w:val="TableParagraph"/>
              <w:spacing w:line="318" w:lineRule="exact"/>
              <w:rPr>
                <w:rFonts w:ascii="Arial" w:hAnsi="Arial" w:cs="Arial"/>
                <w:b/>
                <w:sz w:val="18"/>
                <w:szCs w:val="20"/>
              </w:rPr>
            </w:pPr>
            <w:r w:rsidRPr="00DE7929">
              <w:rPr>
                <w:rFonts w:ascii="Arial" w:hAnsi="Arial" w:cs="Arial"/>
                <w:b/>
                <w:sz w:val="18"/>
                <w:szCs w:val="20"/>
              </w:rPr>
              <w:t>Unterfranken</w:t>
            </w:r>
          </w:p>
        </w:tc>
        <w:tc>
          <w:tcPr>
            <w:tcW w:w="5103" w:type="dxa"/>
          </w:tcPr>
          <w:p w:rsidR="00DE7929" w:rsidRPr="00DE7929" w:rsidRDefault="00DE7929" w:rsidP="00602CFF">
            <w:pPr>
              <w:pStyle w:val="TableParagraph"/>
              <w:spacing w:line="313" w:lineRule="exact"/>
              <w:ind w:left="2361" w:right="2350"/>
              <w:jc w:val="center"/>
              <w:rPr>
                <w:rFonts w:ascii="Arial" w:hAnsi="Arial" w:cs="Arial"/>
                <w:sz w:val="18"/>
                <w:szCs w:val="20"/>
              </w:rPr>
            </w:pPr>
            <w:r w:rsidRPr="00DE7929">
              <w:rPr>
                <w:rFonts w:ascii="Arial" w:hAnsi="Arial" w:cs="Arial"/>
                <w:sz w:val="18"/>
                <w:szCs w:val="20"/>
              </w:rPr>
              <w:t>1,9</w:t>
            </w:r>
          </w:p>
        </w:tc>
      </w:tr>
    </w:tbl>
    <w:p w:rsidR="00870E12" w:rsidRDefault="00870E12" w:rsidP="00870E12">
      <w:pPr>
        <w:pStyle w:val="LTAntwortRessortText"/>
      </w:pPr>
      <w:r>
        <w:t xml:space="preserve">Die folgende Tabelle beinhaltet pro schwäbischem Staatlichem Bauamt das Verhältnis der Um- und Ausbaukosten zu den Neubaukosten in Summe der Jahre 2014 </w:t>
      </w:r>
      <w:r w:rsidR="00DE7929">
        <w:t>bis</w:t>
      </w:r>
      <w:r>
        <w:t xml:space="preserve"> 2018.</w:t>
      </w:r>
    </w:p>
    <w:p w:rsidR="00870E12" w:rsidRDefault="00870E12" w:rsidP="00870E12">
      <w:pPr>
        <w:pStyle w:val="LTAntwortRessortText"/>
      </w:pPr>
    </w:p>
    <w:tbl>
      <w:tblPr>
        <w:tblStyle w:val="TableNormal"/>
        <w:tblW w:w="7513"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410"/>
        <w:gridCol w:w="5103"/>
      </w:tblGrid>
      <w:tr w:rsidR="00DE7929" w:rsidTr="00CA58E6">
        <w:trPr>
          <w:trHeight w:val="809"/>
        </w:trPr>
        <w:tc>
          <w:tcPr>
            <w:tcW w:w="2410" w:type="dxa"/>
            <w:tcBorders>
              <w:bottom w:val="single" w:sz="12" w:space="0" w:color="666666"/>
            </w:tcBorders>
          </w:tcPr>
          <w:p w:rsidR="00DE7929" w:rsidRPr="00DE7929" w:rsidRDefault="00E752CE" w:rsidP="00E752CE">
            <w:pPr>
              <w:pStyle w:val="TableParagraph"/>
              <w:spacing w:line="360" w:lineRule="auto"/>
              <w:ind w:right="1251"/>
              <w:jc w:val="both"/>
              <w:rPr>
                <w:rFonts w:ascii="Arial" w:hAnsi="Arial" w:cs="Arial"/>
                <w:b/>
                <w:sz w:val="18"/>
                <w:szCs w:val="20"/>
              </w:rPr>
            </w:pPr>
            <w:r>
              <w:rPr>
                <w:rFonts w:ascii="Arial" w:hAnsi="Arial" w:cs="Arial"/>
                <w:b/>
                <w:sz w:val="18"/>
                <w:szCs w:val="20"/>
              </w:rPr>
              <w:t xml:space="preserve">Staatliches </w:t>
            </w:r>
            <w:r w:rsidR="00DE7929" w:rsidRPr="00DE7929">
              <w:rPr>
                <w:rFonts w:ascii="Arial" w:hAnsi="Arial" w:cs="Arial"/>
                <w:b/>
                <w:sz w:val="18"/>
                <w:szCs w:val="20"/>
              </w:rPr>
              <w:t>Bauamt</w:t>
            </w:r>
          </w:p>
        </w:tc>
        <w:tc>
          <w:tcPr>
            <w:tcW w:w="5103" w:type="dxa"/>
            <w:tcBorders>
              <w:bottom w:val="single" w:sz="12" w:space="0" w:color="666666"/>
            </w:tcBorders>
          </w:tcPr>
          <w:p w:rsidR="00DE7929" w:rsidRPr="00DE7929" w:rsidRDefault="00DE7929" w:rsidP="00CA58E6">
            <w:pPr>
              <w:pStyle w:val="TableParagraph"/>
              <w:spacing w:line="360" w:lineRule="auto"/>
              <w:ind w:right="127"/>
              <w:rPr>
                <w:rFonts w:ascii="Arial" w:hAnsi="Arial" w:cs="Arial"/>
                <w:b/>
                <w:sz w:val="18"/>
                <w:szCs w:val="20"/>
              </w:rPr>
            </w:pPr>
            <w:r w:rsidRPr="00DE7929">
              <w:rPr>
                <w:rFonts w:ascii="Arial" w:hAnsi="Arial" w:cs="Arial"/>
                <w:b/>
                <w:sz w:val="18"/>
                <w:szCs w:val="20"/>
              </w:rPr>
              <w:t>Verhältnis der Um- und Ausbaukosten zu Neubaukosten der Staatstraßen in</w:t>
            </w:r>
            <w:r w:rsidR="00E752CE">
              <w:rPr>
                <w:rFonts w:ascii="Arial" w:hAnsi="Arial" w:cs="Arial"/>
                <w:b/>
                <w:sz w:val="18"/>
                <w:szCs w:val="20"/>
              </w:rPr>
              <w:t xml:space="preserve"> </w:t>
            </w:r>
            <w:r w:rsidRPr="00DE7929">
              <w:rPr>
                <w:rFonts w:ascii="Arial" w:hAnsi="Arial" w:cs="Arial"/>
                <w:b/>
                <w:sz w:val="18"/>
                <w:szCs w:val="20"/>
              </w:rPr>
              <w:t xml:space="preserve">Summe </w:t>
            </w:r>
            <w:r w:rsidR="00CA58E6">
              <w:rPr>
                <w:rFonts w:ascii="Arial" w:hAnsi="Arial" w:cs="Arial"/>
                <w:b/>
                <w:sz w:val="18"/>
                <w:szCs w:val="20"/>
              </w:rPr>
              <w:t>der Jahre 2014 bis</w:t>
            </w:r>
            <w:r w:rsidRPr="00DE7929">
              <w:rPr>
                <w:rFonts w:ascii="Arial" w:hAnsi="Arial" w:cs="Arial"/>
                <w:b/>
                <w:sz w:val="18"/>
                <w:szCs w:val="20"/>
              </w:rPr>
              <w:t xml:space="preserve"> 2018</w:t>
            </w:r>
          </w:p>
        </w:tc>
      </w:tr>
      <w:tr w:rsidR="00DE7929" w:rsidTr="00CA58E6">
        <w:trPr>
          <w:trHeight w:val="545"/>
        </w:trPr>
        <w:tc>
          <w:tcPr>
            <w:tcW w:w="2410" w:type="dxa"/>
            <w:tcBorders>
              <w:top w:val="single" w:sz="12" w:space="0" w:color="666666"/>
            </w:tcBorders>
          </w:tcPr>
          <w:p w:rsidR="00DE7929" w:rsidRPr="00DE7929" w:rsidRDefault="00DE7929" w:rsidP="00602CFF">
            <w:pPr>
              <w:pStyle w:val="TableParagraph"/>
              <w:spacing w:line="320" w:lineRule="exact"/>
              <w:rPr>
                <w:rFonts w:ascii="Arial" w:hAnsi="Arial" w:cs="Arial"/>
                <w:b/>
                <w:sz w:val="18"/>
                <w:szCs w:val="20"/>
              </w:rPr>
            </w:pPr>
            <w:r w:rsidRPr="00DE7929">
              <w:rPr>
                <w:rFonts w:ascii="Arial" w:hAnsi="Arial" w:cs="Arial"/>
                <w:b/>
                <w:sz w:val="18"/>
                <w:szCs w:val="20"/>
              </w:rPr>
              <w:t>Augsburg</w:t>
            </w:r>
          </w:p>
        </w:tc>
        <w:tc>
          <w:tcPr>
            <w:tcW w:w="5103" w:type="dxa"/>
            <w:tcBorders>
              <w:top w:val="single" w:sz="12" w:space="0" w:color="666666"/>
            </w:tcBorders>
          </w:tcPr>
          <w:p w:rsidR="00DE7929" w:rsidRPr="00DE7929" w:rsidRDefault="00DE7929" w:rsidP="00E752CE">
            <w:pPr>
              <w:pStyle w:val="TableParagraph"/>
              <w:spacing w:line="310" w:lineRule="exact"/>
              <w:ind w:left="2361" w:right="2350"/>
              <w:jc w:val="center"/>
              <w:rPr>
                <w:rFonts w:ascii="Arial" w:hAnsi="Arial" w:cs="Arial"/>
                <w:sz w:val="18"/>
                <w:szCs w:val="20"/>
              </w:rPr>
            </w:pPr>
            <w:r w:rsidRPr="00DE7929">
              <w:rPr>
                <w:rFonts w:ascii="Arial" w:hAnsi="Arial" w:cs="Arial"/>
                <w:sz w:val="18"/>
                <w:szCs w:val="20"/>
              </w:rPr>
              <w:t>1,4</w:t>
            </w:r>
          </w:p>
        </w:tc>
      </w:tr>
      <w:tr w:rsidR="00DE7929" w:rsidTr="00E752CE">
        <w:trPr>
          <w:trHeight w:val="484"/>
        </w:trPr>
        <w:tc>
          <w:tcPr>
            <w:tcW w:w="2410" w:type="dxa"/>
          </w:tcPr>
          <w:p w:rsidR="00DE7929" w:rsidRPr="00DE7929" w:rsidRDefault="00DE7929" w:rsidP="00602CFF">
            <w:pPr>
              <w:pStyle w:val="TableParagraph"/>
              <w:rPr>
                <w:rFonts w:ascii="Arial" w:hAnsi="Arial" w:cs="Arial"/>
                <w:b/>
                <w:sz w:val="18"/>
                <w:szCs w:val="20"/>
              </w:rPr>
            </w:pPr>
            <w:r w:rsidRPr="00DE7929">
              <w:rPr>
                <w:rFonts w:ascii="Arial" w:hAnsi="Arial" w:cs="Arial"/>
                <w:b/>
                <w:sz w:val="18"/>
                <w:szCs w:val="20"/>
              </w:rPr>
              <w:t>Kempten</w:t>
            </w:r>
          </w:p>
        </w:tc>
        <w:tc>
          <w:tcPr>
            <w:tcW w:w="5103" w:type="dxa"/>
          </w:tcPr>
          <w:p w:rsidR="00DE7929" w:rsidRPr="00DE7929" w:rsidRDefault="00DE7929" w:rsidP="00E752CE">
            <w:pPr>
              <w:pStyle w:val="TableParagraph"/>
              <w:spacing w:line="310" w:lineRule="exact"/>
              <w:ind w:left="2361" w:right="2350"/>
              <w:jc w:val="center"/>
              <w:rPr>
                <w:rFonts w:ascii="Arial" w:hAnsi="Arial" w:cs="Arial"/>
                <w:sz w:val="18"/>
                <w:szCs w:val="20"/>
              </w:rPr>
            </w:pPr>
            <w:r w:rsidRPr="00DE7929">
              <w:rPr>
                <w:rFonts w:ascii="Arial" w:hAnsi="Arial" w:cs="Arial"/>
                <w:sz w:val="18"/>
                <w:szCs w:val="20"/>
              </w:rPr>
              <w:t>24,4</w:t>
            </w:r>
          </w:p>
        </w:tc>
      </w:tr>
      <w:tr w:rsidR="00DE7929" w:rsidTr="00E752CE">
        <w:trPr>
          <w:trHeight w:val="481"/>
        </w:trPr>
        <w:tc>
          <w:tcPr>
            <w:tcW w:w="2410" w:type="dxa"/>
          </w:tcPr>
          <w:p w:rsidR="00DE7929" w:rsidRPr="00DE7929" w:rsidRDefault="00DE7929" w:rsidP="00602CFF">
            <w:pPr>
              <w:pStyle w:val="TableParagraph"/>
              <w:spacing w:line="320" w:lineRule="exact"/>
              <w:rPr>
                <w:rFonts w:ascii="Arial" w:hAnsi="Arial" w:cs="Arial"/>
                <w:b/>
                <w:sz w:val="18"/>
                <w:szCs w:val="20"/>
              </w:rPr>
            </w:pPr>
            <w:r w:rsidRPr="00DE7929">
              <w:rPr>
                <w:rFonts w:ascii="Arial" w:hAnsi="Arial" w:cs="Arial"/>
                <w:b/>
                <w:sz w:val="18"/>
                <w:szCs w:val="20"/>
              </w:rPr>
              <w:t>Krumbach</w:t>
            </w:r>
          </w:p>
        </w:tc>
        <w:tc>
          <w:tcPr>
            <w:tcW w:w="5103" w:type="dxa"/>
          </w:tcPr>
          <w:p w:rsidR="00DE7929" w:rsidRPr="00DE7929" w:rsidRDefault="00DE7929" w:rsidP="00E752CE">
            <w:pPr>
              <w:pStyle w:val="TableParagraph"/>
              <w:spacing w:line="310" w:lineRule="exact"/>
              <w:ind w:left="2361" w:right="2350"/>
              <w:jc w:val="center"/>
              <w:rPr>
                <w:rFonts w:ascii="Arial" w:hAnsi="Arial" w:cs="Arial"/>
                <w:sz w:val="18"/>
                <w:szCs w:val="20"/>
              </w:rPr>
            </w:pPr>
            <w:r w:rsidRPr="00DE7929">
              <w:rPr>
                <w:rFonts w:ascii="Arial" w:hAnsi="Arial" w:cs="Arial"/>
                <w:sz w:val="18"/>
                <w:szCs w:val="20"/>
              </w:rPr>
              <w:t>3,3</w:t>
            </w:r>
          </w:p>
        </w:tc>
      </w:tr>
    </w:tbl>
    <w:p w:rsidR="00870E12" w:rsidRDefault="00870E12" w:rsidP="00870E12">
      <w:pPr>
        <w:pStyle w:val="LTAntwortRessortText"/>
      </w:pPr>
      <w:r>
        <w:t>Im Entwurf des Nachtragshaushalts 2020 sind insgesamt 350 Mio. Euro für den Staatsstraßenbau in Bayern vorgesehen. Eine Aufteilung dieses Mittelansatzes auf die Regierungsbezirke liegt noch nicht vor. Ebenso kann für 2020 zum Investitionsumfang in den öffentlichen Personenverkehr in Schwaben noch keine Angabe gemacht werden.</w:t>
      </w:r>
    </w:p>
    <w:p w:rsidR="00870E12" w:rsidRDefault="00870E12">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4"/>
        <w:gridCol w:w="5868"/>
      </w:tblGrid>
      <w:tr w:rsidR="00870E12" w:rsidTr="007B0B33">
        <w:tc>
          <w:tcPr>
            <w:tcW w:w="2050" w:type="dxa"/>
          </w:tcPr>
          <w:p w:rsidR="00870E12" w:rsidRDefault="00870E12" w:rsidP="00870E12">
            <w:pPr>
              <w:pStyle w:val="LTAnfrageInitiator"/>
            </w:pPr>
            <w:r>
              <w:t>Abgeordnete</w:t>
            </w:r>
            <w:r>
              <w:rPr>
                <w:b/>
              </w:rPr>
              <w:br/>
              <w:t>Martina</w:t>
            </w:r>
            <w:r>
              <w:rPr>
                <w:b/>
              </w:rPr>
              <w:br/>
              <w:t>Fehlner</w:t>
            </w:r>
            <w:r>
              <w:rPr>
                <w:b/>
              </w:rPr>
              <w:br/>
            </w:r>
            <w:r>
              <w:t>(SPD)</w:t>
            </w:r>
            <w:bookmarkStart w:id="37" w:name="Frage_Nr_18"/>
            <w:bookmarkEnd w:id="37"/>
          </w:p>
        </w:tc>
        <w:tc>
          <w:tcPr>
            <w:tcW w:w="7200" w:type="dxa"/>
          </w:tcPr>
          <w:p w:rsidR="00870E12" w:rsidRDefault="00870E12" w:rsidP="00870E12">
            <w:pPr>
              <w:pStyle w:val="LTAnfrageText"/>
            </w:pPr>
            <w:r>
              <w:t xml:space="preserve">Vor dem Hintergrund, dass sich die Staatsregierung im Rahmen der im Januar 2018 vorgestellten </w:t>
            </w:r>
            <w:r w:rsidR="00305719">
              <w:t>„</w:t>
            </w:r>
            <w:r>
              <w:t>Bayerischen Elektromobilitäts-Strategie Schiene</w:t>
            </w:r>
            <w:r w:rsidR="00305719">
              <w:t>“</w:t>
            </w:r>
            <w:r>
              <w:t xml:space="preserve"> (BESS) zu einer Reduzierung des Dieselverkehrs im bayerischen Bahnnetz zugunsten einer verstärkten Elektrifizierung und zu innovativen Antriebstechniken bekannt hat, frage ich die Staatsregierung, wie der aktuelle Planungsstand beim Pilotprojekt </w:t>
            </w:r>
            <w:r w:rsidR="00305719">
              <w:t>„</w:t>
            </w:r>
            <w:r>
              <w:t>Eco Train</w:t>
            </w:r>
            <w:r w:rsidR="00305719">
              <w:t>“</w:t>
            </w:r>
            <w:r w:rsidR="0028421C">
              <w:t xml:space="preserve"> auf der Strecke Schöllkrippen –</w:t>
            </w:r>
            <w:r>
              <w:t xml:space="preserve"> Hanau sowie bei der Elektrifizie</w:t>
            </w:r>
            <w:r w:rsidR="0028421C">
              <w:t>rung der Strecke Aschaffenburg –</w:t>
            </w:r>
            <w:r>
              <w:t xml:space="preserve"> Miltenberg (Maintalbahn) und der Hafenbahn Aschaffenburg ist, wann mit der Umsetzung der Projekte zu rechnen ist und in welcher Höhe die Projekte mit Landesmitteln gefördert werden?</w:t>
            </w:r>
          </w:p>
          <w:p w:rsidR="00870E12" w:rsidRDefault="00870E12" w:rsidP="00870E12">
            <w:pPr>
              <w:pStyle w:val="LTAnfrageText"/>
            </w:pPr>
          </w:p>
        </w:tc>
      </w:tr>
    </w:tbl>
    <w:p w:rsidR="00870E12" w:rsidRDefault="00870E12" w:rsidP="00870E12">
      <w:pPr>
        <w:pStyle w:val="LTUeberschrAntwortRessort"/>
      </w:pPr>
      <w:r>
        <w:t>Antwort des Staatsministeriums für Wohnen, Bau und Verkehr</w:t>
      </w:r>
    </w:p>
    <w:p w:rsidR="00870E12" w:rsidRDefault="00870E12" w:rsidP="00870E12">
      <w:pPr>
        <w:pStyle w:val="LTAntwortRessortText"/>
      </w:pPr>
      <w:r>
        <w:t>Der Eco Train ist ein Projekt der DB Regio AG</w:t>
      </w:r>
      <w:r w:rsidR="0028421C">
        <w:t xml:space="preserve"> (DB = Deutsche Bahn)</w:t>
      </w:r>
      <w:r>
        <w:t xml:space="preserve"> zum Umbau vorhandener Triebwagen mit dieselmechanischem Antrieb auf einen elektromotorischen Antrieb, wodurch sich Möglichkeiten zur Hybridisierung bzw. zum elektrischen Fahren ohne Dieselmotor ergeben. Der Einsatz auf der Kahlgrundbahn hängt davon ab, dass der Eco Train tatsächlich für den planmäßigen Reisezugverkehr zur Verfügung steht. Nach Angaben der DB Regio AG befindet sich der Eco Train noch in der Entwicklung. Eine Zulassung für den Fahrplanbetrieb durch das</w:t>
      </w:r>
      <w:r w:rsidR="00AE0ED2">
        <w:t xml:space="preserve"> </w:t>
      </w:r>
      <w:r>
        <w:t>Eisenbahn-Bundesamt liegt bislang nicht vor.</w:t>
      </w:r>
    </w:p>
    <w:p w:rsidR="00870E12" w:rsidRDefault="00870E12" w:rsidP="00531346">
      <w:pPr>
        <w:pStyle w:val="LTAntwortRessortText"/>
      </w:pPr>
      <w:r>
        <w:t>Im Januar 2020 fand ein weiteres Gespräch zur Elektrifizie</w:t>
      </w:r>
      <w:r w:rsidR="0028421C">
        <w:t>rung der Strecke Aschaffenburg –</w:t>
      </w:r>
      <w:r>
        <w:t xml:space="preserve"> Miltenberg (Maintalbahn) sowie der Hafenbahn Aschaffenburg im Staatsministerium für Wohnen, Bau und Verkehr (StMB) statt. DB, Bayernhafen und StMB vereinbarten dabei, für diese in der Bayerischen</w:t>
      </w:r>
      <w:r w:rsidR="00531346">
        <w:t xml:space="preserve"> </w:t>
      </w:r>
      <w:r>
        <w:t>Elektromobilitätsstrategie Schiene (BESS) prioritär verankerten Projekte alles vorzubereiten, damit umgehend die Vorplanungen starten können. Angestrebt wird unter anderem eine Finanzierung der Maintalbahn über das neue</w:t>
      </w:r>
      <w:r w:rsidR="00531346">
        <w:t xml:space="preserve"> </w:t>
      </w:r>
      <w:r>
        <w:t>Gemeindeverkehrsfinanzierungsgesetz. Voraussichtlich müsste der Freistaat minde</w:t>
      </w:r>
      <w:r w:rsidR="00531346">
        <w:t xml:space="preserve">stens einen Förderanteil von zehn </w:t>
      </w:r>
      <w:r>
        <w:t>Prozent der Baukosten sowie einen großen Teil der Planungskosten aus Landesmitteln übernehmen. Voraussetzung ist, dass die Maßnahme unter Berücksichtigung der vom Bund noch zu erstellenden</w:t>
      </w:r>
      <w:r w:rsidR="00531346">
        <w:t xml:space="preserve"> </w:t>
      </w:r>
      <w:r>
        <w:t>Vorgaben zur Nutzen-Kosten-Untersuchung für Elektrifizierungen als wirtschaftlich eingestuft wird.</w:t>
      </w:r>
    </w:p>
    <w:p w:rsidR="00870E12" w:rsidRDefault="00870E12">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8"/>
        <w:gridCol w:w="5884"/>
      </w:tblGrid>
      <w:tr w:rsidR="00870E12" w:rsidTr="007B0B33">
        <w:tc>
          <w:tcPr>
            <w:tcW w:w="2050" w:type="dxa"/>
          </w:tcPr>
          <w:p w:rsidR="00870E12" w:rsidRDefault="00870E12" w:rsidP="00870E12">
            <w:pPr>
              <w:pStyle w:val="LTAnfrageInitiator"/>
            </w:pPr>
            <w:r>
              <w:t>Abgeordnete</w:t>
            </w:r>
            <w:r>
              <w:rPr>
                <w:b/>
              </w:rPr>
              <w:br/>
              <w:t>Natascha</w:t>
            </w:r>
            <w:r>
              <w:rPr>
                <w:b/>
              </w:rPr>
              <w:br/>
              <w:t>Kohnen</w:t>
            </w:r>
            <w:r>
              <w:rPr>
                <w:b/>
              </w:rPr>
              <w:br/>
            </w:r>
            <w:r>
              <w:t>(SPD)</w:t>
            </w:r>
            <w:bookmarkStart w:id="39" w:name="Frage_Nr_19"/>
            <w:bookmarkEnd w:id="39"/>
          </w:p>
        </w:tc>
        <w:tc>
          <w:tcPr>
            <w:tcW w:w="7200" w:type="dxa"/>
          </w:tcPr>
          <w:p w:rsidR="00870E12" w:rsidRDefault="00870E12" w:rsidP="00870E12">
            <w:pPr>
              <w:pStyle w:val="LTAnfrageText"/>
            </w:pPr>
            <w:r>
              <w:t>Ich frage die Staatsregierung, wie hat sich die Zahl der Wohnimmobilien in Bayern im Verlauf der letzten zwanzig Jahre im Verhältnis zur Bevölkerung entwickelt, wie hat sich die Art der Wohnimmobilien in Bayern im Verlauf der letzten zwanzig Jahre entwickelt und wie sind die Eigentümerstrukturen von Wohnimmobilien in Bayern (aufgeschlüsselt bitte nach verschiedenen Immobilienarten und mit möglichst detaillierten Angaben zur Art der Eigentümer wie beispielsweise Privatpersonen, Eigentümergemeinschaften, privatwirtschaftliche Unternehmen etc.)?</w:t>
            </w:r>
          </w:p>
          <w:p w:rsidR="00870E12" w:rsidRDefault="00870E12" w:rsidP="00870E12">
            <w:pPr>
              <w:pStyle w:val="LTAnfrageText"/>
            </w:pPr>
          </w:p>
        </w:tc>
      </w:tr>
    </w:tbl>
    <w:p w:rsidR="00870E12" w:rsidRDefault="00870E12" w:rsidP="00870E12">
      <w:pPr>
        <w:pStyle w:val="LTUeberschrAntwortRessort"/>
      </w:pPr>
      <w:r>
        <w:t>Antwort des Staatsministeriums für Wohnen, Bau und Verkehr</w:t>
      </w:r>
    </w:p>
    <w:p w:rsidR="00870E12" w:rsidRDefault="00870E12" w:rsidP="00870E12">
      <w:pPr>
        <w:pStyle w:val="LTAntwortRessortText"/>
      </w:pPr>
      <w:r>
        <w:t>Die Zahl der Wohnungen, die Zahl der Einwohner, sowie das Verhältnis der Zahl der Wohnungen zur Zahl der Einwohner in den Jahren 1998 bis 2018 sind in nachfolgender Tabelle dargestellt:</w:t>
      </w:r>
    </w:p>
    <w:p w:rsidR="00870E12" w:rsidRDefault="00870E12" w:rsidP="00870E12">
      <w:pPr>
        <w:pStyle w:val="LTAntwortRessortText"/>
      </w:pPr>
    </w:p>
    <w:tbl>
      <w:tblPr>
        <w:tblStyle w:val="TableNormal"/>
        <w:tblW w:w="751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984"/>
        <w:gridCol w:w="1701"/>
        <w:gridCol w:w="2127"/>
      </w:tblGrid>
      <w:tr w:rsidR="00602CFF" w:rsidTr="00602CFF">
        <w:trPr>
          <w:trHeight w:val="321"/>
        </w:trPr>
        <w:tc>
          <w:tcPr>
            <w:tcW w:w="1701" w:type="dxa"/>
          </w:tcPr>
          <w:p w:rsidR="00602CFF" w:rsidRPr="00602CFF" w:rsidRDefault="00602CFF" w:rsidP="00602CFF">
            <w:pPr>
              <w:pStyle w:val="TableParagraph"/>
              <w:spacing w:line="301" w:lineRule="exact"/>
              <w:ind w:left="71"/>
              <w:rPr>
                <w:rFonts w:ascii="Arial" w:hAnsi="Arial" w:cs="Arial"/>
                <w:sz w:val="18"/>
                <w:szCs w:val="18"/>
              </w:rPr>
            </w:pPr>
            <w:r w:rsidRPr="00602CFF">
              <w:rPr>
                <w:rFonts w:ascii="Arial" w:hAnsi="Arial" w:cs="Arial"/>
                <w:sz w:val="18"/>
                <w:szCs w:val="18"/>
              </w:rPr>
              <w:t>Jahr am 31.12.</w:t>
            </w:r>
          </w:p>
        </w:tc>
        <w:tc>
          <w:tcPr>
            <w:tcW w:w="1984" w:type="dxa"/>
          </w:tcPr>
          <w:p w:rsidR="00602CFF" w:rsidRPr="00602CFF" w:rsidRDefault="00602CFF" w:rsidP="00602CFF">
            <w:pPr>
              <w:pStyle w:val="TableParagraph"/>
              <w:spacing w:line="301" w:lineRule="exact"/>
              <w:ind w:left="67"/>
              <w:rPr>
                <w:rFonts w:ascii="Arial" w:hAnsi="Arial" w:cs="Arial"/>
                <w:sz w:val="18"/>
                <w:szCs w:val="18"/>
              </w:rPr>
            </w:pPr>
            <w:r w:rsidRPr="00602CFF">
              <w:rPr>
                <w:rFonts w:ascii="Arial" w:hAnsi="Arial" w:cs="Arial"/>
                <w:sz w:val="18"/>
                <w:szCs w:val="18"/>
              </w:rPr>
              <w:t>Wohnungen *)</w:t>
            </w:r>
          </w:p>
        </w:tc>
        <w:tc>
          <w:tcPr>
            <w:tcW w:w="1701" w:type="dxa"/>
          </w:tcPr>
          <w:p w:rsidR="00602CFF" w:rsidRPr="00602CFF" w:rsidRDefault="00602CFF" w:rsidP="00602CFF">
            <w:pPr>
              <w:pStyle w:val="TableParagraph"/>
              <w:spacing w:line="301" w:lineRule="exact"/>
              <w:ind w:left="72"/>
              <w:rPr>
                <w:rFonts w:ascii="Arial" w:hAnsi="Arial" w:cs="Arial"/>
                <w:sz w:val="18"/>
                <w:szCs w:val="18"/>
              </w:rPr>
            </w:pPr>
            <w:r w:rsidRPr="00602CFF">
              <w:rPr>
                <w:rFonts w:ascii="Arial" w:hAnsi="Arial" w:cs="Arial"/>
                <w:sz w:val="18"/>
                <w:szCs w:val="18"/>
              </w:rPr>
              <w:t>Einwohner</w:t>
            </w:r>
          </w:p>
        </w:tc>
        <w:tc>
          <w:tcPr>
            <w:tcW w:w="2127" w:type="dxa"/>
          </w:tcPr>
          <w:p w:rsidR="00602CFF" w:rsidRPr="00602CFF" w:rsidRDefault="00602CFF" w:rsidP="00602CFF">
            <w:pPr>
              <w:pStyle w:val="TableParagraph"/>
              <w:spacing w:line="301" w:lineRule="exact"/>
              <w:ind w:right="59"/>
              <w:rPr>
                <w:rFonts w:ascii="Arial" w:hAnsi="Arial" w:cs="Arial"/>
                <w:sz w:val="18"/>
                <w:szCs w:val="18"/>
              </w:rPr>
            </w:pPr>
            <w:r w:rsidRPr="00602CFF">
              <w:rPr>
                <w:rFonts w:ascii="Arial" w:hAnsi="Arial" w:cs="Arial"/>
                <w:w w:val="95"/>
                <w:sz w:val="18"/>
                <w:szCs w:val="18"/>
              </w:rPr>
              <w:t>Wohnungen/Einwohner</w:t>
            </w:r>
          </w:p>
        </w:tc>
      </w:tr>
      <w:tr w:rsidR="00602CFF" w:rsidTr="00602CFF">
        <w:trPr>
          <w:trHeight w:val="479"/>
        </w:trPr>
        <w:tc>
          <w:tcPr>
            <w:tcW w:w="1701" w:type="dxa"/>
          </w:tcPr>
          <w:p w:rsidR="00602CFF" w:rsidRPr="00602CFF" w:rsidRDefault="00602CFF" w:rsidP="00602CFF">
            <w:pPr>
              <w:pStyle w:val="TableParagraph"/>
              <w:spacing w:line="315" w:lineRule="exact"/>
              <w:ind w:left="71"/>
              <w:rPr>
                <w:rFonts w:ascii="Arial" w:hAnsi="Arial" w:cs="Arial"/>
                <w:sz w:val="18"/>
                <w:szCs w:val="18"/>
              </w:rPr>
            </w:pPr>
            <w:r w:rsidRPr="00602CFF">
              <w:rPr>
                <w:rFonts w:ascii="Arial" w:hAnsi="Arial" w:cs="Arial"/>
                <w:sz w:val="18"/>
                <w:szCs w:val="18"/>
              </w:rPr>
              <w:t>1998</w:t>
            </w:r>
          </w:p>
        </w:tc>
        <w:tc>
          <w:tcPr>
            <w:tcW w:w="1984" w:type="dxa"/>
          </w:tcPr>
          <w:p w:rsidR="00602CFF" w:rsidRPr="00602CFF" w:rsidRDefault="00602CFF" w:rsidP="00602CFF">
            <w:pPr>
              <w:pStyle w:val="TableParagraph"/>
              <w:spacing w:line="315" w:lineRule="exact"/>
              <w:ind w:right="59"/>
              <w:rPr>
                <w:rFonts w:ascii="Arial" w:hAnsi="Arial" w:cs="Arial"/>
                <w:sz w:val="18"/>
                <w:szCs w:val="18"/>
              </w:rPr>
            </w:pPr>
            <w:r w:rsidRPr="00602CFF">
              <w:rPr>
                <w:rFonts w:ascii="Arial" w:hAnsi="Arial" w:cs="Arial"/>
                <w:w w:val="95"/>
                <w:sz w:val="18"/>
                <w:szCs w:val="18"/>
              </w:rPr>
              <w:t>5</w:t>
            </w:r>
            <w:r>
              <w:rPr>
                <w:rFonts w:ascii="Arial" w:hAnsi="Arial" w:cs="Arial"/>
                <w:w w:val="95"/>
                <w:sz w:val="18"/>
                <w:szCs w:val="18"/>
              </w:rPr>
              <w:t> </w:t>
            </w:r>
            <w:r w:rsidRPr="00602CFF">
              <w:rPr>
                <w:rFonts w:ascii="Arial" w:hAnsi="Arial" w:cs="Arial"/>
                <w:w w:val="95"/>
                <w:sz w:val="18"/>
                <w:szCs w:val="18"/>
              </w:rPr>
              <w:t>434</w:t>
            </w:r>
            <w:r>
              <w:rPr>
                <w:rFonts w:ascii="Arial" w:hAnsi="Arial" w:cs="Arial"/>
                <w:w w:val="95"/>
                <w:sz w:val="18"/>
                <w:szCs w:val="18"/>
              </w:rPr>
              <w:t> </w:t>
            </w:r>
            <w:r w:rsidRPr="00602CFF">
              <w:rPr>
                <w:rFonts w:ascii="Arial" w:hAnsi="Arial" w:cs="Arial"/>
                <w:w w:val="95"/>
                <w:sz w:val="18"/>
                <w:szCs w:val="18"/>
              </w:rPr>
              <w:t>752</w:t>
            </w:r>
          </w:p>
        </w:tc>
        <w:tc>
          <w:tcPr>
            <w:tcW w:w="1701" w:type="dxa"/>
          </w:tcPr>
          <w:p w:rsidR="00602CFF" w:rsidRPr="00602CFF" w:rsidRDefault="00602CFF" w:rsidP="00602CFF">
            <w:pPr>
              <w:pStyle w:val="TableParagraph"/>
              <w:spacing w:line="315" w:lineRule="exact"/>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086</w:t>
            </w:r>
            <w:r>
              <w:rPr>
                <w:rFonts w:ascii="Arial" w:hAnsi="Arial" w:cs="Arial"/>
                <w:w w:val="95"/>
                <w:sz w:val="18"/>
                <w:szCs w:val="18"/>
              </w:rPr>
              <w:t> </w:t>
            </w:r>
            <w:r w:rsidRPr="00602CFF">
              <w:rPr>
                <w:rFonts w:ascii="Arial" w:hAnsi="Arial" w:cs="Arial"/>
                <w:w w:val="95"/>
                <w:sz w:val="18"/>
                <w:szCs w:val="18"/>
              </w:rPr>
              <w:t>548</w:t>
            </w:r>
          </w:p>
        </w:tc>
        <w:tc>
          <w:tcPr>
            <w:tcW w:w="2127" w:type="dxa"/>
          </w:tcPr>
          <w:p w:rsidR="00602CFF" w:rsidRPr="00602CFF" w:rsidRDefault="00602CFF" w:rsidP="00602CFF">
            <w:pPr>
              <w:pStyle w:val="TableParagraph"/>
              <w:spacing w:line="315" w:lineRule="exact"/>
              <w:ind w:right="58"/>
              <w:rPr>
                <w:rFonts w:ascii="Arial" w:hAnsi="Arial" w:cs="Arial"/>
                <w:sz w:val="18"/>
                <w:szCs w:val="18"/>
              </w:rPr>
            </w:pPr>
            <w:r w:rsidRPr="00602CFF">
              <w:rPr>
                <w:rFonts w:ascii="Arial" w:hAnsi="Arial" w:cs="Arial"/>
                <w:w w:val="95"/>
                <w:sz w:val="18"/>
                <w:szCs w:val="18"/>
              </w:rPr>
              <w:t>0,45</w:t>
            </w:r>
          </w:p>
        </w:tc>
      </w:tr>
      <w:tr w:rsidR="00602CFF" w:rsidTr="00602CFF">
        <w:trPr>
          <w:trHeight w:val="484"/>
        </w:trPr>
        <w:tc>
          <w:tcPr>
            <w:tcW w:w="1701" w:type="dxa"/>
          </w:tcPr>
          <w:p w:rsidR="00602CFF" w:rsidRPr="00602CFF" w:rsidRDefault="00602CFF" w:rsidP="00602CFF">
            <w:pPr>
              <w:pStyle w:val="TableParagraph"/>
              <w:spacing w:line="320" w:lineRule="exact"/>
              <w:ind w:left="71"/>
              <w:rPr>
                <w:rFonts w:ascii="Arial" w:hAnsi="Arial" w:cs="Arial"/>
                <w:sz w:val="18"/>
                <w:szCs w:val="18"/>
              </w:rPr>
            </w:pPr>
            <w:r w:rsidRPr="00602CFF">
              <w:rPr>
                <w:rFonts w:ascii="Arial" w:hAnsi="Arial" w:cs="Arial"/>
                <w:sz w:val="18"/>
                <w:szCs w:val="18"/>
              </w:rPr>
              <w:t>1999</w:t>
            </w:r>
          </w:p>
        </w:tc>
        <w:tc>
          <w:tcPr>
            <w:tcW w:w="1984" w:type="dxa"/>
          </w:tcPr>
          <w:p w:rsidR="00602CFF" w:rsidRPr="00602CFF" w:rsidRDefault="00602CFF" w:rsidP="00602CFF">
            <w:pPr>
              <w:pStyle w:val="TableParagraph"/>
              <w:spacing w:line="320" w:lineRule="exact"/>
              <w:ind w:right="59"/>
              <w:rPr>
                <w:rFonts w:ascii="Arial" w:hAnsi="Arial" w:cs="Arial"/>
                <w:sz w:val="18"/>
                <w:szCs w:val="18"/>
              </w:rPr>
            </w:pPr>
            <w:r w:rsidRPr="00602CFF">
              <w:rPr>
                <w:rFonts w:ascii="Arial" w:hAnsi="Arial" w:cs="Arial"/>
                <w:w w:val="95"/>
                <w:sz w:val="18"/>
                <w:szCs w:val="18"/>
              </w:rPr>
              <w:t>5</w:t>
            </w:r>
            <w:r>
              <w:rPr>
                <w:rFonts w:ascii="Arial" w:hAnsi="Arial" w:cs="Arial"/>
                <w:w w:val="95"/>
                <w:sz w:val="18"/>
                <w:szCs w:val="18"/>
              </w:rPr>
              <w:t> </w:t>
            </w:r>
            <w:r w:rsidRPr="00602CFF">
              <w:rPr>
                <w:rFonts w:ascii="Arial" w:hAnsi="Arial" w:cs="Arial"/>
                <w:w w:val="95"/>
                <w:sz w:val="18"/>
                <w:szCs w:val="18"/>
              </w:rPr>
              <w:t>507</w:t>
            </w:r>
            <w:r>
              <w:rPr>
                <w:rFonts w:ascii="Arial" w:hAnsi="Arial" w:cs="Arial"/>
                <w:w w:val="95"/>
                <w:sz w:val="18"/>
                <w:szCs w:val="18"/>
              </w:rPr>
              <w:t> </w:t>
            </w:r>
            <w:r w:rsidRPr="00602CFF">
              <w:rPr>
                <w:rFonts w:ascii="Arial" w:hAnsi="Arial" w:cs="Arial"/>
                <w:w w:val="95"/>
                <w:sz w:val="18"/>
                <w:szCs w:val="18"/>
              </w:rPr>
              <w:t>881</w:t>
            </w:r>
          </w:p>
        </w:tc>
        <w:tc>
          <w:tcPr>
            <w:tcW w:w="1701" w:type="dxa"/>
          </w:tcPr>
          <w:p w:rsidR="00602CFF" w:rsidRPr="00602CFF" w:rsidRDefault="00602CFF" w:rsidP="00602CFF">
            <w:pPr>
              <w:pStyle w:val="TableParagraph"/>
              <w:spacing w:line="320" w:lineRule="exact"/>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154</w:t>
            </w:r>
            <w:r>
              <w:rPr>
                <w:rFonts w:ascii="Arial" w:hAnsi="Arial" w:cs="Arial"/>
                <w:w w:val="95"/>
                <w:sz w:val="18"/>
                <w:szCs w:val="18"/>
              </w:rPr>
              <w:t> </w:t>
            </w:r>
            <w:r w:rsidRPr="00602CFF">
              <w:rPr>
                <w:rFonts w:ascii="Arial" w:hAnsi="Arial" w:cs="Arial"/>
                <w:w w:val="95"/>
                <w:sz w:val="18"/>
                <w:szCs w:val="18"/>
              </w:rPr>
              <w:t>967</w:t>
            </w:r>
          </w:p>
        </w:tc>
        <w:tc>
          <w:tcPr>
            <w:tcW w:w="2127" w:type="dxa"/>
          </w:tcPr>
          <w:p w:rsidR="00602CFF" w:rsidRPr="00602CFF" w:rsidRDefault="00602CFF" w:rsidP="00602CFF">
            <w:pPr>
              <w:pStyle w:val="TableParagraph"/>
              <w:spacing w:line="320" w:lineRule="exact"/>
              <w:ind w:right="58"/>
              <w:rPr>
                <w:rFonts w:ascii="Arial" w:hAnsi="Arial" w:cs="Arial"/>
                <w:sz w:val="18"/>
                <w:szCs w:val="18"/>
              </w:rPr>
            </w:pPr>
            <w:r w:rsidRPr="00602CFF">
              <w:rPr>
                <w:rFonts w:ascii="Arial" w:hAnsi="Arial" w:cs="Arial"/>
                <w:w w:val="95"/>
                <w:sz w:val="18"/>
                <w:szCs w:val="18"/>
              </w:rPr>
              <w:t>0,45</w:t>
            </w:r>
          </w:p>
        </w:tc>
      </w:tr>
      <w:tr w:rsidR="00602CFF" w:rsidTr="00602CFF">
        <w:trPr>
          <w:trHeight w:val="484"/>
        </w:trPr>
        <w:tc>
          <w:tcPr>
            <w:tcW w:w="1701" w:type="dxa"/>
          </w:tcPr>
          <w:p w:rsidR="00602CFF" w:rsidRPr="00602CFF" w:rsidRDefault="00602CFF" w:rsidP="00602CFF">
            <w:pPr>
              <w:pStyle w:val="TableParagraph"/>
              <w:spacing w:line="315" w:lineRule="exact"/>
              <w:ind w:left="71"/>
              <w:rPr>
                <w:rFonts w:ascii="Arial" w:hAnsi="Arial" w:cs="Arial"/>
                <w:sz w:val="18"/>
                <w:szCs w:val="18"/>
              </w:rPr>
            </w:pPr>
            <w:r w:rsidRPr="00602CFF">
              <w:rPr>
                <w:rFonts w:ascii="Arial" w:hAnsi="Arial" w:cs="Arial"/>
                <w:sz w:val="18"/>
                <w:szCs w:val="18"/>
              </w:rPr>
              <w:t>2000</w:t>
            </w:r>
          </w:p>
        </w:tc>
        <w:tc>
          <w:tcPr>
            <w:tcW w:w="1984" w:type="dxa"/>
          </w:tcPr>
          <w:p w:rsidR="00602CFF" w:rsidRPr="00602CFF" w:rsidRDefault="00602CFF" w:rsidP="00602CFF">
            <w:pPr>
              <w:pStyle w:val="TableParagraph"/>
              <w:spacing w:line="315" w:lineRule="exact"/>
              <w:ind w:right="59"/>
              <w:rPr>
                <w:rFonts w:ascii="Arial" w:hAnsi="Arial" w:cs="Arial"/>
                <w:sz w:val="18"/>
                <w:szCs w:val="18"/>
              </w:rPr>
            </w:pPr>
            <w:r w:rsidRPr="00602CFF">
              <w:rPr>
                <w:rFonts w:ascii="Arial" w:hAnsi="Arial" w:cs="Arial"/>
                <w:w w:val="95"/>
                <w:sz w:val="18"/>
                <w:szCs w:val="18"/>
              </w:rPr>
              <w:t>5</w:t>
            </w:r>
            <w:r>
              <w:rPr>
                <w:rFonts w:ascii="Arial" w:hAnsi="Arial" w:cs="Arial"/>
                <w:w w:val="95"/>
                <w:sz w:val="18"/>
                <w:szCs w:val="18"/>
              </w:rPr>
              <w:t> </w:t>
            </w:r>
            <w:r w:rsidRPr="00602CFF">
              <w:rPr>
                <w:rFonts w:ascii="Arial" w:hAnsi="Arial" w:cs="Arial"/>
                <w:w w:val="95"/>
                <w:sz w:val="18"/>
                <w:szCs w:val="18"/>
              </w:rPr>
              <w:t>577</w:t>
            </w:r>
            <w:r>
              <w:rPr>
                <w:rFonts w:ascii="Arial" w:hAnsi="Arial" w:cs="Arial"/>
                <w:w w:val="95"/>
                <w:sz w:val="18"/>
                <w:szCs w:val="18"/>
              </w:rPr>
              <w:t> </w:t>
            </w:r>
            <w:r w:rsidRPr="00602CFF">
              <w:rPr>
                <w:rFonts w:ascii="Arial" w:hAnsi="Arial" w:cs="Arial"/>
                <w:w w:val="95"/>
                <w:sz w:val="18"/>
                <w:szCs w:val="18"/>
              </w:rPr>
              <w:t>859</w:t>
            </w:r>
          </w:p>
        </w:tc>
        <w:tc>
          <w:tcPr>
            <w:tcW w:w="1701" w:type="dxa"/>
          </w:tcPr>
          <w:p w:rsidR="00602CFF" w:rsidRPr="00602CFF" w:rsidRDefault="00602CFF" w:rsidP="00602CFF">
            <w:pPr>
              <w:pStyle w:val="TableParagraph"/>
              <w:spacing w:line="315" w:lineRule="exact"/>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230</w:t>
            </w:r>
            <w:r>
              <w:rPr>
                <w:rFonts w:ascii="Arial" w:hAnsi="Arial" w:cs="Arial"/>
                <w:w w:val="95"/>
                <w:sz w:val="18"/>
                <w:szCs w:val="18"/>
              </w:rPr>
              <w:t> </w:t>
            </w:r>
            <w:r w:rsidRPr="00602CFF">
              <w:rPr>
                <w:rFonts w:ascii="Arial" w:hAnsi="Arial" w:cs="Arial"/>
                <w:w w:val="95"/>
                <w:sz w:val="18"/>
                <w:szCs w:val="18"/>
              </w:rPr>
              <w:t>255</w:t>
            </w:r>
          </w:p>
        </w:tc>
        <w:tc>
          <w:tcPr>
            <w:tcW w:w="2127" w:type="dxa"/>
          </w:tcPr>
          <w:p w:rsidR="00602CFF" w:rsidRPr="00602CFF" w:rsidRDefault="00602CFF" w:rsidP="00602CFF">
            <w:pPr>
              <w:pStyle w:val="TableParagraph"/>
              <w:spacing w:line="315" w:lineRule="exact"/>
              <w:ind w:right="58"/>
              <w:rPr>
                <w:rFonts w:ascii="Arial" w:hAnsi="Arial" w:cs="Arial"/>
                <w:sz w:val="18"/>
                <w:szCs w:val="18"/>
              </w:rPr>
            </w:pPr>
            <w:r w:rsidRPr="00602CFF">
              <w:rPr>
                <w:rFonts w:ascii="Arial" w:hAnsi="Arial" w:cs="Arial"/>
                <w:w w:val="95"/>
                <w:sz w:val="18"/>
                <w:szCs w:val="18"/>
              </w:rPr>
              <w:t>0,46</w:t>
            </w:r>
          </w:p>
        </w:tc>
      </w:tr>
      <w:tr w:rsidR="00602CFF" w:rsidTr="00602CFF">
        <w:trPr>
          <w:trHeight w:val="484"/>
        </w:trPr>
        <w:tc>
          <w:tcPr>
            <w:tcW w:w="1701" w:type="dxa"/>
          </w:tcPr>
          <w:p w:rsidR="00602CFF" w:rsidRPr="00602CFF" w:rsidRDefault="00602CFF" w:rsidP="00602CFF">
            <w:pPr>
              <w:pStyle w:val="TableParagraph"/>
              <w:spacing w:line="315" w:lineRule="exact"/>
              <w:ind w:left="71"/>
              <w:rPr>
                <w:rFonts w:ascii="Arial" w:hAnsi="Arial" w:cs="Arial"/>
                <w:sz w:val="18"/>
                <w:szCs w:val="18"/>
              </w:rPr>
            </w:pPr>
            <w:r w:rsidRPr="00602CFF">
              <w:rPr>
                <w:rFonts w:ascii="Arial" w:hAnsi="Arial" w:cs="Arial"/>
                <w:sz w:val="18"/>
                <w:szCs w:val="18"/>
              </w:rPr>
              <w:t>2001</w:t>
            </w:r>
          </w:p>
        </w:tc>
        <w:tc>
          <w:tcPr>
            <w:tcW w:w="1984" w:type="dxa"/>
          </w:tcPr>
          <w:p w:rsidR="00602CFF" w:rsidRPr="00602CFF" w:rsidRDefault="00602CFF" w:rsidP="00602CFF">
            <w:pPr>
              <w:pStyle w:val="TableParagraph"/>
              <w:spacing w:line="315" w:lineRule="exact"/>
              <w:ind w:right="59"/>
              <w:rPr>
                <w:rFonts w:ascii="Arial" w:hAnsi="Arial" w:cs="Arial"/>
                <w:sz w:val="18"/>
                <w:szCs w:val="18"/>
              </w:rPr>
            </w:pPr>
            <w:r w:rsidRPr="00602CFF">
              <w:rPr>
                <w:rFonts w:ascii="Arial" w:hAnsi="Arial" w:cs="Arial"/>
                <w:w w:val="95"/>
                <w:sz w:val="18"/>
                <w:szCs w:val="18"/>
              </w:rPr>
              <w:t>5</w:t>
            </w:r>
            <w:r>
              <w:rPr>
                <w:rFonts w:ascii="Arial" w:hAnsi="Arial" w:cs="Arial"/>
                <w:w w:val="95"/>
                <w:sz w:val="18"/>
                <w:szCs w:val="18"/>
              </w:rPr>
              <w:t> </w:t>
            </w:r>
            <w:r w:rsidRPr="00602CFF">
              <w:rPr>
                <w:rFonts w:ascii="Arial" w:hAnsi="Arial" w:cs="Arial"/>
                <w:w w:val="95"/>
                <w:sz w:val="18"/>
                <w:szCs w:val="18"/>
              </w:rPr>
              <w:t>632</w:t>
            </w:r>
            <w:r>
              <w:rPr>
                <w:rFonts w:ascii="Arial" w:hAnsi="Arial" w:cs="Arial"/>
                <w:w w:val="95"/>
                <w:sz w:val="18"/>
                <w:szCs w:val="18"/>
              </w:rPr>
              <w:t> </w:t>
            </w:r>
            <w:r w:rsidRPr="00602CFF">
              <w:rPr>
                <w:rFonts w:ascii="Arial" w:hAnsi="Arial" w:cs="Arial"/>
                <w:w w:val="95"/>
                <w:sz w:val="18"/>
                <w:szCs w:val="18"/>
              </w:rPr>
              <w:t>985</w:t>
            </w:r>
          </w:p>
        </w:tc>
        <w:tc>
          <w:tcPr>
            <w:tcW w:w="1701" w:type="dxa"/>
          </w:tcPr>
          <w:p w:rsidR="00602CFF" w:rsidRPr="00602CFF" w:rsidRDefault="00602CFF" w:rsidP="00602CFF">
            <w:pPr>
              <w:pStyle w:val="TableParagraph"/>
              <w:spacing w:line="315" w:lineRule="exact"/>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329</w:t>
            </w:r>
            <w:r>
              <w:rPr>
                <w:rFonts w:ascii="Arial" w:hAnsi="Arial" w:cs="Arial"/>
                <w:w w:val="95"/>
                <w:sz w:val="18"/>
                <w:szCs w:val="18"/>
              </w:rPr>
              <w:t> </w:t>
            </w:r>
            <w:r w:rsidRPr="00602CFF">
              <w:rPr>
                <w:rFonts w:ascii="Arial" w:hAnsi="Arial" w:cs="Arial"/>
                <w:w w:val="95"/>
                <w:sz w:val="18"/>
                <w:szCs w:val="18"/>
              </w:rPr>
              <w:t>714</w:t>
            </w:r>
          </w:p>
        </w:tc>
        <w:tc>
          <w:tcPr>
            <w:tcW w:w="2127" w:type="dxa"/>
          </w:tcPr>
          <w:p w:rsidR="00602CFF" w:rsidRPr="00602CFF" w:rsidRDefault="00602CFF" w:rsidP="00602CFF">
            <w:pPr>
              <w:pStyle w:val="TableParagraph"/>
              <w:spacing w:line="315" w:lineRule="exact"/>
              <w:ind w:right="58"/>
              <w:rPr>
                <w:rFonts w:ascii="Arial" w:hAnsi="Arial" w:cs="Arial"/>
                <w:sz w:val="18"/>
                <w:szCs w:val="18"/>
              </w:rPr>
            </w:pPr>
            <w:r w:rsidRPr="00602CFF">
              <w:rPr>
                <w:rFonts w:ascii="Arial" w:hAnsi="Arial" w:cs="Arial"/>
                <w:w w:val="95"/>
                <w:sz w:val="18"/>
                <w:szCs w:val="18"/>
              </w:rPr>
              <w:t>0,46</w:t>
            </w:r>
          </w:p>
        </w:tc>
      </w:tr>
      <w:tr w:rsidR="00602CFF" w:rsidTr="00602CFF">
        <w:trPr>
          <w:trHeight w:val="479"/>
        </w:trPr>
        <w:tc>
          <w:tcPr>
            <w:tcW w:w="1701" w:type="dxa"/>
          </w:tcPr>
          <w:p w:rsidR="00602CFF" w:rsidRPr="00602CFF" w:rsidRDefault="00602CFF" w:rsidP="00602CFF">
            <w:pPr>
              <w:pStyle w:val="TableParagraph"/>
              <w:spacing w:line="315" w:lineRule="exact"/>
              <w:ind w:left="71"/>
              <w:rPr>
                <w:rFonts w:ascii="Arial" w:hAnsi="Arial" w:cs="Arial"/>
                <w:sz w:val="18"/>
                <w:szCs w:val="18"/>
              </w:rPr>
            </w:pPr>
            <w:r w:rsidRPr="00602CFF">
              <w:rPr>
                <w:rFonts w:ascii="Arial" w:hAnsi="Arial" w:cs="Arial"/>
                <w:sz w:val="18"/>
                <w:szCs w:val="18"/>
              </w:rPr>
              <w:t>2002</w:t>
            </w:r>
          </w:p>
        </w:tc>
        <w:tc>
          <w:tcPr>
            <w:tcW w:w="1984" w:type="dxa"/>
          </w:tcPr>
          <w:p w:rsidR="00602CFF" w:rsidRPr="00602CFF" w:rsidRDefault="00602CFF" w:rsidP="00602CFF">
            <w:pPr>
              <w:pStyle w:val="TableParagraph"/>
              <w:spacing w:line="315" w:lineRule="exact"/>
              <w:ind w:right="59"/>
              <w:rPr>
                <w:rFonts w:ascii="Arial" w:hAnsi="Arial" w:cs="Arial"/>
                <w:sz w:val="18"/>
                <w:szCs w:val="18"/>
              </w:rPr>
            </w:pPr>
            <w:r w:rsidRPr="00602CFF">
              <w:rPr>
                <w:rFonts w:ascii="Arial" w:hAnsi="Arial" w:cs="Arial"/>
                <w:w w:val="95"/>
                <w:sz w:val="18"/>
                <w:szCs w:val="18"/>
              </w:rPr>
              <w:t>5</w:t>
            </w:r>
            <w:r>
              <w:rPr>
                <w:rFonts w:ascii="Arial" w:hAnsi="Arial" w:cs="Arial"/>
                <w:w w:val="95"/>
                <w:sz w:val="18"/>
                <w:szCs w:val="18"/>
              </w:rPr>
              <w:t> </w:t>
            </w:r>
            <w:r w:rsidRPr="00602CFF">
              <w:rPr>
                <w:rFonts w:ascii="Arial" w:hAnsi="Arial" w:cs="Arial"/>
                <w:w w:val="95"/>
                <w:sz w:val="18"/>
                <w:szCs w:val="18"/>
              </w:rPr>
              <w:t>686</w:t>
            </w:r>
            <w:r>
              <w:rPr>
                <w:rFonts w:ascii="Arial" w:hAnsi="Arial" w:cs="Arial"/>
                <w:w w:val="95"/>
                <w:sz w:val="18"/>
                <w:szCs w:val="18"/>
              </w:rPr>
              <w:t> </w:t>
            </w:r>
            <w:r w:rsidRPr="00602CFF">
              <w:rPr>
                <w:rFonts w:ascii="Arial" w:hAnsi="Arial" w:cs="Arial"/>
                <w:w w:val="95"/>
                <w:sz w:val="18"/>
                <w:szCs w:val="18"/>
              </w:rPr>
              <w:t>650</w:t>
            </w:r>
          </w:p>
        </w:tc>
        <w:tc>
          <w:tcPr>
            <w:tcW w:w="1701" w:type="dxa"/>
          </w:tcPr>
          <w:p w:rsidR="00602CFF" w:rsidRPr="00602CFF" w:rsidRDefault="00602CFF" w:rsidP="00602CFF">
            <w:pPr>
              <w:pStyle w:val="TableParagraph"/>
              <w:spacing w:line="315" w:lineRule="exact"/>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387</w:t>
            </w:r>
            <w:r>
              <w:rPr>
                <w:rFonts w:ascii="Arial" w:hAnsi="Arial" w:cs="Arial"/>
                <w:w w:val="95"/>
                <w:sz w:val="18"/>
                <w:szCs w:val="18"/>
              </w:rPr>
              <w:t> </w:t>
            </w:r>
            <w:r w:rsidRPr="00602CFF">
              <w:rPr>
                <w:rFonts w:ascii="Arial" w:hAnsi="Arial" w:cs="Arial"/>
                <w:w w:val="95"/>
                <w:sz w:val="18"/>
                <w:szCs w:val="18"/>
              </w:rPr>
              <w:t>351</w:t>
            </w:r>
          </w:p>
        </w:tc>
        <w:tc>
          <w:tcPr>
            <w:tcW w:w="2127" w:type="dxa"/>
          </w:tcPr>
          <w:p w:rsidR="00602CFF" w:rsidRPr="00602CFF" w:rsidRDefault="00602CFF" w:rsidP="00602CFF">
            <w:pPr>
              <w:pStyle w:val="TableParagraph"/>
              <w:spacing w:line="315" w:lineRule="exact"/>
              <w:ind w:right="58"/>
              <w:rPr>
                <w:rFonts w:ascii="Arial" w:hAnsi="Arial" w:cs="Arial"/>
                <w:sz w:val="18"/>
                <w:szCs w:val="18"/>
              </w:rPr>
            </w:pPr>
            <w:r w:rsidRPr="00602CFF">
              <w:rPr>
                <w:rFonts w:ascii="Arial" w:hAnsi="Arial" w:cs="Arial"/>
                <w:w w:val="95"/>
                <w:sz w:val="18"/>
                <w:szCs w:val="18"/>
              </w:rPr>
              <w:t>0,46</w:t>
            </w:r>
          </w:p>
        </w:tc>
      </w:tr>
      <w:tr w:rsidR="00602CFF" w:rsidTr="00602CFF">
        <w:trPr>
          <w:trHeight w:val="484"/>
        </w:trPr>
        <w:tc>
          <w:tcPr>
            <w:tcW w:w="1701" w:type="dxa"/>
          </w:tcPr>
          <w:p w:rsidR="00602CFF" w:rsidRPr="00602CFF" w:rsidRDefault="00602CFF" w:rsidP="00602CFF">
            <w:pPr>
              <w:pStyle w:val="TableParagraph"/>
              <w:spacing w:line="315" w:lineRule="exact"/>
              <w:ind w:left="71"/>
              <w:rPr>
                <w:rFonts w:ascii="Arial" w:hAnsi="Arial" w:cs="Arial"/>
                <w:sz w:val="18"/>
                <w:szCs w:val="18"/>
              </w:rPr>
            </w:pPr>
            <w:r w:rsidRPr="00602CFF">
              <w:rPr>
                <w:rFonts w:ascii="Arial" w:hAnsi="Arial" w:cs="Arial"/>
                <w:sz w:val="18"/>
                <w:szCs w:val="18"/>
              </w:rPr>
              <w:t>2003</w:t>
            </w:r>
          </w:p>
        </w:tc>
        <w:tc>
          <w:tcPr>
            <w:tcW w:w="1984" w:type="dxa"/>
          </w:tcPr>
          <w:p w:rsidR="00602CFF" w:rsidRPr="00602CFF" w:rsidRDefault="00602CFF" w:rsidP="00602CFF">
            <w:pPr>
              <w:pStyle w:val="TableParagraph"/>
              <w:spacing w:line="315" w:lineRule="exact"/>
              <w:ind w:right="59"/>
              <w:rPr>
                <w:rFonts w:ascii="Arial" w:hAnsi="Arial" w:cs="Arial"/>
                <w:sz w:val="18"/>
                <w:szCs w:val="18"/>
              </w:rPr>
            </w:pPr>
            <w:r w:rsidRPr="00602CFF">
              <w:rPr>
                <w:rFonts w:ascii="Arial" w:hAnsi="Arial" w:cs="Arial"/>
                <w:w w:val="95"/>
                <w:sz w:val="18"/>
                <w:szCs w:val="18"/>
              </w:rPr>
              <w:t>5</w:t>
            </w:r>
            <w:r>
              <w:rPr>
                <w:rFonts w:ascii="Arial" w:hAnsi="Arial" w:cs="Arial"/>
                <w:w w:val="95"/>
                <w:sz w:val="18"/>
                <w:szCs w:val="18"/>
              </w:rPr>
              <w:t> </w:t>
            </w:r>
            <w:r w:rsidRPr="00602CFF">
              <w:rPr>
                <w:rFonts w:ascii="Arial" w:hAnsi="Arial" w:cs="Arial"/>
                <w:w w:val="95"/>
                <w:sz w:val="18"/>
                <w:szCs w:val="18"/>
              </w:rPr>
              <w:t>736</w:t>
            </w:r>
            <w:r>
              <w:rPr>
                <w:rFonts w:ascii="Arial" w:hAnsi="Arial" w:cs="Arial"/>
                <w:w w:val="95"/>
                <w:sz w:val="18"/>
                <w:szCs w:val="18"/>
              </w:rPr>
              <w:t> </w:t>
            </w:r>
            <w:r w:rsidRPr="00602CFF">
              <w:rPr>
                <w:rFonts w:ascii="Arial" w:hAnsi="Arial" w:cs="Arial"/>
                <w:w w:val="95"/>
                <w:sz w:val="18"/>
                <w:szCs w:val="18"/>
              </w:rPr>
              <w:t>448</w:t>
            </w:r>
          </w:p>
        </w:tc>
        <w:tc>
          <w:tcPr>
            <w:tcW w:w="1701" w:type="dxa"/>
          </w:tcPr>
          <w:p w:rsidR="00602CFF" w:rsidRPr="00602CFF" w:rsidRDefault="00602CFF" w:rsidP="00602CFF">
            <w:pPr>
              <w:pStyle w:val="TableParagraph"/>
              <w:spacing w:line="315" w:lineRule="exact"/>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423</w:t>
            </w:r>
            <w:r>
              <w:rPr>
                <w:rFonts w:ascii="Arial" w:hAnsi="Arial" w:cs="Arial"/>
                <w:w w:val="95"/>
                <w:sz w:val="18"/>
                <w:szCs w:val="18"/>
              </w:rPr>
              <w:t> </w:t>
            </w:r>
            <w:r w:rsidRPr="00602CFF">
              <w:rPr>
                <w:rFonts w:ascii="Arial" w:hAnsi="Arial" w:cs="Arial"/>
                <w:w w:val="95"/>
                <w:sz w:val="18"/>
                <w:szCs w:val="18"/>
              </w:rPr>
              <w:t>386</w:t>
            </w:r>
          </w:p>
        </w:tc>
        <w:tc>
          <w:tcPr>
            <w:tcW w:w="2127" w:type="dxa"/>
          </w:tcPr>
          <w:p w:rsidR="00602CFF" w:rsidRPr="00602CFF" w:rsidRDefault="00602CFF" w:rsidP="00602CFF">
            <w:pPr>
              <w:pStyle w:val="TableParagraph"/>
              <w:spacing w:line="315" w:lineRule="exact"/>
              <w:ind w:right="58"/>
              <w:rPr>
                <w:rFonts w:ascii="Arial" w:hAnsi="Arial" w:cs="Arial"/>
                <w:sz w:val="18"/>
                <w:szCs w:val="18"/>
              </w:rPr>
            </w:pPr>
            <w:r w:rsidRPr="00602CFF">
              <w:rPr>
                <w:rFonts w:ascii="Arial" w:hAnsi="Arial" w:cs="Arial"/>
                <w:w w:val="95"/>
                <w:sz w:val="18"/>
                <w:szCs w:val="18"/>
              </w:rPr>
              <w:t>0,46</w:t>
            </w:r>
          </w:p>
        </w:tc>
      </w:tr>
      <w:tr w:rsidR="00602CFF" w:rsidTr="00602CFF">
        <w:trPr>
          <w:trHeight w:val="484"/>
        </w:trPr>
        <w:tc>
          <w:tcPr>
            <w:tcW w:w="1701" w:type="dxa"/>
          </w:tcPr>
          <w:p w:rsidR="00602CFF" w:rsidRPr="00602CFF" w:rsidRDefault="00602CFF" w:rsidP="00602CFF">
            <w:pPr>
              <w:pStyle w:val="TableParagraph"/>
              <w:spacing w:line="315" w:lineRule="exact"/>
              <w:ind w:left="71"/>
              <w:rPr>
                <w:rFonts w:ascii="Arial" w:hAnsi="Arial" w:cs="Arial"/>
                <w:sz w:val="18"/>
                <w:szCs w:val="18"/>
              </w:rPr>
            </w:pPr>
            <w:r w:rsidRPr="00602CFF">
              <w:rPr>
                <w:rFonts w:ascii="Arial" w:hAnsi="Arial" w:cs="Arial"/>
                <w:sz w:val="18"/>
                <w:szCs w:val="18"/>
              </w:rPr>
              <w:t>2004</w:t>
            </w:r>
          </w:p>
        </w:tc>
        <w:tc>
          <w:tcPr>
            <w:tcW w:w="1984" w:type="dxa"/>
          </w:tcPr>
          <w:p w:rsidR="00602CFF" w:rsidRPr="00602CFF" w:rsidRDefault="00602CFF" w:rsidP="00602CFF">
            <w:pPr>
              <w:pStyle w:val="TableParagraph"/>
              <w:spacing w:line="315" w:lineRule="exact"/>
              <w:ind w:right="59"/>
              <w:rPr>
                <w:rFonts w:ascii="Arial" w:hAnsi="Arial" w:cs="Arial"/>
                <w:sz w:val="18"/>
                <w:szCs w:val="18"/>
              </w:rPr>
            </w:pPr>
            <w:r w:rsidRPr="00602CFF">
              <w:rPr>
                <w:rFonts w:ascii="Arial" w:hAnsi="Arial" w:cs="Arial"/>
                <w:w w:val="95"/>
                <w:sz w:val="18"/>
                <w:szCs w:val="18"/>
              </w:rPr>
              <w:t>5</w:t>
            </w:r>
            <w:r>
              <w:rPr>
                <w:rFonts w:ascii="Arial" w:hAnsi="Arial" w:cs="Arial"/>
                <w:w w:val="95"/>
                <w:sz w:val="18"/>
                <w:szCs w:val="18"/>
              </w:rPr>
              <w:t> </w:t>
            </w:r>
            <w:r w:rsidRPr="00602CFF">
              <w:rPr>
                <w:rFonts w:ascii="Arial" w:hAnsi="Arial" w:cs="Arial"/>
                <w:w w:val="95"/>
                <w:sz w:val="18"/>
                <w:szCs w:val="18"/>
              </w:rPr>
              <w:t>791</w:t>
            </w:r>
            <w:r>
              <w:rPr>
                <w:rFonts w:ascii="Arial" w:hAnsi="Arial" w:cs="Arial"/>
                <w:w w:val="95"/>
                <w:sz w:val="18"/>
                <w:szCs w:val="18"/>
              </w:rPr>
              <w:t> </w:t>
            </w:r>
            <w:r w:rsidRPr="00602CFF">
              <w:rPr>
                <w:rFonts w:ascii="Arial" w:hAnsi="Arial" w:cs="Arial"/>
                <w:w w:val="95"/>
                <w:sz w:val="18"/>
                <w:szCs w:val="18"/>
              </w:rPr>
              <w:t>399</w:t>
            </w:r>
          </w:p>
        </w:tc>
        <w:tc>
          <w:tcPr>
            <w:tcW w:w="1701" w:type="dxa"/>
          </w:tcPr>
          <w:p w:rsidR="00602CFF" w:rsidRPr="00602CFF" w:rsidRDefault="00602CFF" w:rsidP="00602CFF">
            <w:pPr>
              <w:pStyle w:val="TableParagraph"/>
              <w:spacing w:line="315" w:lineRule="exact"/>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443</w:t>
            </w:r>
            <w:r>
              <w:rPr>
                <w:rFonts w:ascii="Arial" w:hAnsi="Arial" w:cs="Arial"/>
                <w:w w:val="95"/>
                <w:sz w:val="18"/>
                <w:szCs w:val="18"/>
              </w:rPr>
              <w:t> </w:t>
            </w:r>
            <w:r w:rsidRPr="00602CFF">
              <w:rPr>
                <w:rFonts w:ascii="Arial" w:hAnsi="Arial" w:cs="Arial"/>
                <w:w w:val="95"/>
                <w:sz w:val="18"/>
                <w:szCs w:val="18"/>
              </w:rPr>
              <w:t>893</w:t>
            </w:r>
          </w:p>
        </w:tc>
        <w:tc>
          <w:tcPr>
            <w:tcW w:w="2127" w:type="dxa"/>
          </w:tcPr>
          <w:p w:rsidR="00602CFF" w:rsidRPr="00602CFF" w:rsidRDefault="00602CFF" w:rsidP="00602CFF">
            <w:pPr>
              <w:pStyle w:val="TableParagraph"/>
              <w:spacing w:line="315" w:lineRule="exact"/>
              <w:ind w:right="58"/>
              <w:rPr>
                <w:rFonts w:ascii="Arial" w:hAnsi="Arial" w:cs="Arial"/>
                <w:sz w:val="18"/>
                <w:szCs w:val="18"/>
              </w:rPr>
            </w:pPr>
            <w:r w:rsidRPr="00602CFF">
              <w:rPr>
                <w:rFonts w:ascii="Arial" w:hAnsi="Arial" w:cs="Arial"/>
                <w:w w:val="95"/>
                <w:sz w:val="18"/>
                <w:szCs w:val="18"/>
              </w:rPr>
              <w:t>0,47</w:t>
            </w:r>
          </w:p>
        </w:tc>
      </w:tr>
      <w:tr w:rsidR="00602CFF" w:rsidTr="00602CFF">
        <w:trPr>
          <w:trHeight w:val="484"/>
        </w:trPr>
        <w:tc>
          <w:tcPr>
            <w:tcW w:w="1701" w:type="dxa"/>
          </w:tcPr>
          <w:p w:rsidR="00602CFF" w:rsidRPr="00602CFF" w:rsidRDefault="00602CFF" w:rsidP="00602CFF">
            <w:pPr>
              <w:pStyle w:val="TableParagraph"/>
              <w:ind w:left="71"/>
              <w:rPr>
                <w:rFonts w:ascii="Arial" w:hAnsi="Arial" w:cs="Arial"/>
                <w:sz w:val="18"/>
                <w:szCs w:val="18"/>
              </w:rPr>
            </w:pPr>
            <w:r w:rsidRPr="00602CFF">
              <w:rPr>
                <w:rFonts w:ascii="Arial" w:hAnsi="Arial" w:cs="Arial"/>
                <w:sz w:val="18"/>
                <w:szCs w:val="18"/>
              </w:rPr>
              <w:t>2005</w:t>
            </w:r>
          </w:p>
        </w:tc>
        <w:tc>
          <w:tcPr>
            <w:tcW w:w="1984" w:type="dxa"/>
          </w:tcPr>
          <w:p w:rsidR="00602CFF" w:rsidRPr="00602CFF" w:rsidRDefault="00602CFF" w:rsidP="00602CFF">
            <w:pPr>
              <w:pStyle w:val="TableParagraph"/>
              <w:ind w:right="59"/>
              <w:rPr>
                <w:rFonts w:ascii="Arial" w:hAnsi="Arial" w:cs="Arial"/>
                <w:sz w:val="18"/>
                <w:szCs w:val="18"/>
              </w:rPr>
            </w:pPr>
            <w:r w:rsidRPr="00602CFF">
              <w:rPr>
                <w:rFonts w:ascii="Arial" w:hAnsi="Arial" w:cs="Arial"/>
                <w:w w:val="95"/>
                <w:sz w:val="18"/>
                <w:szCs w:val="18"/>
              </w:rPr>
              <w:t>5</w:t>
            </w:r>
            <w:r>
              <w:rPr>
                <w:rFonts w:ascii="Arial" w:hAnsi="Arial" w:cs="Arial"/>
                <w:w w:val="95"/>
                <w:sz w:val="18"/>
                <w:szCs w:val="18"/>
              </w:rPr>
              <w:t> </w:t>
            </w:r>
            <w:r w:rsidRPr="00602CFF">
              <w:rPr>
                <w:rFonts w:ascii="Arial" w:hAnsi="Arial" w:cs="Arial"/>
                <w:w w:val="95"/>
                <w:sz w:val="18"/>
                <w:szCs w:val="18"/>
              </w:rPr>
              <w:t>837</w:t>
            </w:r>
            <w:r>
              <w:rPr>
                <w:rFonts w:ascii="Arial" w:hAnsi="Arial" w:cs="Arial"/>
                <w:w w:val="95"/>
                <w:sz w:val="18"/>
                <w:szCs w:val="18"/>
              </w:rPr>
              <w:t> </w:t>
            </w:r>
            <w:r w:rsidRPr="00602CFF">
              <w:rPr>
                <w:rFonts w:ascii="Arial" w:hAnsi="Arial" w:cs="Arial"/>
                <w:w w:val="95"/>
                <w:sz w:val="18"/>
                <w:szCs w:val="18"/>
              </w:rPr>
              <w:t>093</w:t>
            </w:r>
          </w:p>
        </w:tc>
        <w:tc>
          <w:tcPr>
            <w:tcW w:w="1701" w:type="dxa"/>
          </w:tcPr>
          <w:p w:rsidR="00602CFF" w:rsidRPr="00602CFF" w:rsidRDefault="00602CFF" w:rsidP="00602CFF">
            <w:pPr>
              <w:pStyle w:val="TableParagraph"/>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468</w:t>
            </w:r>
            <w:r>
              <w:rPr>
                <w:rFonts w:ascii="Arial" w:hAnsi="Arial" w:cs="Arial"/>
                <w:w w:val="95"/>
                <w:sz w:val="18"/>
                <w:szCs w:val="18"/>
              </w:rPr>
              <w:t> </w:t>
            </w:r>
            <w:r w:rsidRPr="00602CFF">
              <w:rPr>
                <w:rFonts w:ascii="Arial" w:hAnsi="Arial" w:cs="Arial"/>
                <w:w w:val="95"/>
                <w:sz w:val="18"/>
                <w:szCs w:val="18"/>
              </w:rPr>
              <w:t>726</w:t>
            </w:r>
          </w:p>
        </w:tc>
        <w:tc>
          <w:tcPr>
            <w:tcW w:w="2127" w:type="dxa"/>
          </w:tcPr>
          <w:p w:rsidR="00602CFF" w:rsidRPr="00602CFF" w:rsidRDefault="00602CFF" w:rsidP="00602CFF">
            <w:pPr>
              <w:pStyle w:val="TableParagraph"/>
              <w:ind w:right="58"/>
              <w:rPr>
                <w:rFonts w:ascii="Arial" w:hAnsi="Arial" w:cs="Arial"/>
                <w:sz w:val="18"/>
                <w:szCs w:val="18"/>
              </w:rPr>
            </w:pPr>
            <w:r w:rsidRPr="00602CFF">
              <w:rPr>
                <w:rFonts w:ascii="Arial" w:hAnsi="Arial" w:cs="Arial"/>
                <w:w w:val="95"/>
                <w:sz w:val="18"/>
                <w:szCs w:val="18"/>
              </w:rPr>
              <w:t>0,47</w:t>
            </w:r>
          </w:p>
        </w:tc>
      </w:tr>
      <w:tr w:rsidR="00602CFF" w:rsidTr="00602CFF">
        <w:trPr>
          <w:trHeight w:val="479"/>
        </w:trPr>
        <w:tc>
          <w:tcPr>
            <w:tcW w:w="1701" w:type="dxa"/>
          </w:tcPr>
          <w:p w:rsidR="00602CFF" w:rsidRPr="00602CFF" w:rsidRDefault="00602CFF" w:rsidP="00602CFF">
            <w:pPr>
              <w:pStyle w:val="TableParagraph"/>
              <w:ind w:left="71"/>
              <w:rPr>
                <w:rFonts w:ascii="Arial" w:hAnsi="Arial" w:cs="Arial"/>
                <w:sz w:val="18"/>
                <w:szCs w:val="18"/>
              </w:rPr>
            </w:pPr>
            <w:r w:rsidRPr="00602CFF">
              <w:rPr>
                <w:rFonts w:ascii="Arial" w:hAnsi="Arial" w:cs="Arial"/>
                <w:sz w:val="18"/>
                <w:szCs w:val="18"/>
              </w:rPr>
              <w:t>2006</w:t>
            </w:r>
          </w:p>
        </w:tc>
        <w:tc>
          <w:tcPr>
            <w:tcW w:w="1984" w:type="dxa"/>
          </w:tcPr>
          <w:p w:rsidR="00602CFF" w:rsidRPr="00602CFF" w:rsidRDefault="00602CFF" w:rsidP="00602CFF">
            <w:pPr>
              <w:pStyle w:val="TableParagraph"/>
              <w:ind w:right="59"/>
              <w:rPr>
                <w:rFonts w:ascii="Arial" w:hAnsi="Arial" w:cs="Arial"/>
                <w:sz w:val="18"/>
                <w:szCs w:val="18"/>
              </w:rPr>
            </w:pPr>
            <w:r w:rsidRPr="00602CFF">
              <w:rPr>
                <w:rFonts w:ascii="Arial" w:hAnsi="Arial" w:cs="Arial"/>
                <w:w w:val="95"/>
                <w:sz w:val="18"/>
                <w:szCs w:val="18"/>
              </w:rPr>
              <w:t>5</w:t>
            </w:r>
            <w:r>
              <w:rPr>
                <w:rFonts w:ascii="Arial" w:hAnsi="Arial" w:cs="Arial"/>
                <w:w w:val="95"/>
                <w:sz w:val="18"/>
                <w:szCs w:val="18"/>
              </w:rPr>
              <w:t> </w:t>
            </w:r>
            <w:r w:rsidRPr="00602CFF">
              <w:rPr>
                <w:rFonts w:ascii="Arial" w:hAnsi="Arial" w:cs="Arial"/>
                <w:w w:val="95"/>
                <w:sz w:val="18"/>
                <w:szCs w:val="18"/>
              </w:rPr>
              <w:t>890</w:t>
            </w:r>
            <w:r>
              <w:rPr>
                <w:rFonts w:ascii="Arial" w:hAnsi="Arial" w:cs="Arial"/>
                <w:w w:val="95"/>
                <w:sz w:val="18"/>
                <w:szCs w:val="18"/>
              </w:rPr>
              <w:t> </w:t>
            </w:r>
            <w:r w:rsidRPr="00602CFF">
              <w:rPr>
                <w:rFonts w:ascii="Arial" w:hAnsi="Arial" w:cs="Arial"/>
                <w:w w:val="95"/>
                <w:sz w:val="18"/>
                <w:szCs w:val="18"/>
              </w:rPr>
              <w:t>775</w:t>
            </w:r>
          </w:p>
        </w:tc>
        <w:tc>
          <w:tcPr>
            <w:tcW w:w="1701" w:type="dxa"/>
          </w:tcPr>
          <w:p w:rsidR="00602CFF" w:rsidRPr="00602CFF" w:rsidRDefault="00602CFF" w:rsidP="00602CFF">
            <w:pPr>
              <w:pStyle w:val="TableParagraph"/>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492</w:t>
            </w:r>
            <w:r>
              <w:rPr>
                <w:rFonts w:ascii="Arial" w:hAnsi="Arial" w:cs="Arial"/>
                <w:w w:val="95"/>
                <w:sz w:val="18"/>
                <w:szCs w:val="18"/>
              </w:rPr>
              <w:t> </w:t>
            </w:r>
            <w:r w:rsidRPr="00602CFF">
              <w:rPr>
                <w:rFonts w:ascii="Arial" w:hAnsi="Arial" w:cs="Arial"/>
                <w:w w:val="95"/>
                <w:sz w:val="18"/>
                <w:szCs w:val="18"/>
              </w:rPr>
              <w:t>658</w:t>
            </w:r>
          </w:p>
        </w:tc>
        <w:tc>
          <w:tcPr>
            <w:tcW w:w="2127" w:type="dxa"/>
          </w:tcPr>
          <w:p w:rsidR="00602CFF" w:rsidRPr="00602CFF" w:rsidRDefault="00602CFF" w:rsidP="00602CFF">
            <w:pPr>
              <w:pStyle w:val="TableParagraph"/>
              <w:ind w:right="58"/>
              <w:rPr>
                <w:rFonts w:ascii="Arial" w:hAnsi="Arial" w:cs="Arial"/>
                <w:sz w:val="18"/>
                <w:szCs w:val="18"/>
              </w:rPr>
            </w:pPr>
            <w:r w:rsidRPr="00602CFF">
              <w:rPr>
                <w:rFonts w:ascii="Arial" w:hAnsi="Arial" w:cs="Arial"/>
                <w:w w:val="95"/>
                <w:sz w:val="18"/>
                <w:szCs w:val="18"/>
              </w:rPr>
              <w:t>0,47</w:t>
            </w:r>
          </w:p>
        </w:tc>
      </w:tr>
      <w:tr w:rsidR="00602CFF" w:rsidTr="00602CFF">
        <w:trPr>
          <w:trHeight w:val="484"/>
        </w:trPr>
        <w:tc>
          <w:tcPr>
            <w:tcW w:w="1701" w:type="dxa"/>
          </w:tcPr>
          <w:p w:rsidR="00602CFF" w:rsidRPr="00602CFF" w:rsidRDefault="00602CFF" w:rsidP="00602CFF">
            <w:pPr>
              <w:pStyle w:val="TableParagraph"/>
              <w:ind w:left="71"/>
              <w:rPr>
                <w:rFonts w:ascii="Arial" w:hAnsi="Arial" w:cs="Arial"/>
                <w:sz w:val="18"/>
                <w:szCs w:val="18"/>
              </w:rPr>
            </w:pPr>
            <w:r w:rsidRPr="00602CFF">
              <w:rPr>
                <w:rFonts w:ascii="Arial" w:hAnsi="Arial" w:cs="Arial"/>
                <w:sz w:val="18"/>
                <w:szCs w:val="18"/>
              </w:rPr>
              <w:t>2007</w:t>
            </w:r>
          </w:p>
        </w:tc>
        <w:tc>
          <w:tcPr>
            <w:tcW w:w="1984" w:type="dxa"/>
          </w:tcPr>
          <w:p w:rsidR="00602CFF" w:rsidRPr="00602CFF" w:rsidRDefault="00602CFF" w:rsidP="00602CFF">
            <w:pPr>
              <w:pStyle w:val="TableParagraph"/>
              <w:ind w:right="59"/>
              <w:rPr>
                <w:rFonts w:ascii="Arial" w:hAnsi="Arial" w:cs="Arial"/>
                <w:sz w:val="18"/>
                <w:szCs w:val="18"/>
              </w:rPr>
            </w:pPr>
            <w:r w:rsidRPr="00602CFF">
              <w:rPr>
                <w:rFonts w:ascii="Arial" w:hAnsi="Arial" w:cs="Arial"/>
                <w:w w:val="95"/>
                <w:sz w:val="18"/>
                <w:szCs w:val="18"/>
              </w:rPr>
              <w:t>5</w:t>
            </w:r>
            <w:r>
              <w:rPr>
                <w:rFonts w:ascii="Arial" w:hAnsi="Arial" w:cs="Arial"/>
                <w:w w:val="95"/>
                <w:sz w:val="18"/>
                <w:szCs w:val="18"/>
              </w:rPr>
              <w:t> </w:t>
            </w:r>
            <w:r w:rsidRPr="00602CFF">
              <w:rPr>
                <w:rFonts w:ascii="Arial" w:hAnsi="Arial" w:cs="Arial"/>
                <w:w w:val="95"/>
                <w:sz w:val="18"/>
                <w:szCs w:val="18"/>
              </w:rPr>
              <w:t>931</w:t>
            </w:r>
            <w:r>
              <w:rPr>
                <w:rFonts w:ascii="Arial" w:hAnsi="Arial" w:cs="Arial"/>
                <w:w w:val="95"/>
                <w:sz w:val="18"/>
                <w:szCs w:val="18"/>
              </w:rPr>
              <w:t> </w:t>
            </w:r>
            <w:r w:rsidRPr="00602CFF">
              <w:rPr>
                <w:rFonts w:ascii="Arial" w:hAnsi="Arial" w:cs="Arial"/>
                <w:w w:val="95"/>
                <w:sz w:val="18"/>
                <w:szCs w:val="18"/>
              </w:rPr>
              <w:t>730</w:t>
            </w:r>
          </w:p>
        </w:tc>
        <w:tc>
          <w:tcPr>
            <w:tcW w:w="1701" w:type="dxa"/>
          </w:tcPr>
          <w:p w:rsidR="00602CFF" w:rsidRPr="00602CFF" w:rsidRDefault="00602CFF" w:rsidP="00602CFF">
            <w:pPr>
              <w:pStyle w:val="TableParagraph"/>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520</w:t>
            </w:r>
            <w:r>
              <w:rPr>
                <w:rFonts w:ascii="Arial" w:hAnsi="Arial" w:cs="Arial"/>
                <w:w w:val="95"/>
                <w:sz w:val="18"/>
                <w:szCs w:val="18"/>
              </w:rPr>
              <w:t> </w:t>
            </w:r>
            <w:r w:rsidRPr="00602CFF">
              <w:rPr>
                <w:rFonts w:ascii="Arial" w:hAnsi="Arial" w:cs="Arial"/>
                <w:w w:val="95"/>
                <w:sz w:val="18"/>
                <w:szCs w:val="18"/>
              </w:rPr>
              <w:t>332</w:t>
            </w:r>
          </w:p>
        </w:tc>
        <w:tc>
          <w:tcPr>
            <w:tcW w:w="2127" w:type="dxa"/>
          </w:tcPr>
          <w:p w:rsidR="00602CFF" w:rsidRPr="00602CFF" w:rsidRDefault="00602CFF" w:rsidP="00602CFF">
            <w:pPr>
              <w:pStyle w:val="TableParagraph"/>
              <w:ind w:right="58"/>
              <w:rPr>
                <w:rFonts w:ascii="Arial" w:hAnsi="Arial" w:cs="Arial"/>
                <w:sz w:val="18"/>
                <w:szCs w:val="18"/>
              </w:rPr>
            </w:pPr>
            <w:r w:rsidRPr="00602CFF">
              <w:rPr>
                <w:rFonts w:ascii="Arial" w:hAnsi="Arial" w:cs="Arial"/>
                <w:w w:val="95"/>
                <w:sz w:val="18"/>
                <w:szCs w:val="18"/>
              </w:rPr>
              <w:t>0,47</w:t>
            </w:r>
          </w:p>
        </w:tc>
      </w:tr>
      <w:tr w:rsidR="00602CFF" w:rsidTr="00602CFF">
        <w:trPr>
          <w:trHeight w:val="484"/>
        </w:trPr>
        <w:tc>
          <w:tcPr>
            <w:tcW w:w="1701" w:type="dxa"/>
          </w:tcPr>
          <w:p w:rsidR="00602CFF" w:rsidRPr="00602CFF" w:rsidRDefault="00602CFF" w:rsidP="00602CFF">
            <w:pPr>
              <w:pStyle w:val="TableParagraph"/>
              <w:ind w:left="71"/>
              <w:rPr>
                <w:rFonts w:ascii="Arial" w:hAnsi="Arial" w:cs="Arial"/>
                <w:sz w:val="18"/>
                <w:szCs w:val="18"/>
              </w:rPr>
            </w:pPr>
            <w:r w:rsidRPr="00602CFF">
              <w:rPr>
                <w:rFonts w:ascii="Arial" w:hAnsi="Arial" w:cs="Arial"/>
                <w:sz w:val="18"/>
                <w:szCs w:val="18"/>
              </w:rPr>
              <w:t>2008</w:t>
            </w:r>
          </w:p>
        </w:tc>
        <w:tc>
          <w:tcPr>
            <w:tcW w:w="1984" w:type="dxa"/>
          </w:tcPr>
          <w:p w:rsidR="00602CFF" w:rsidRPr="00602CFF" w:rsidRDefault="00602CFF" w:rsidP="00602CFF">
            <w:pPr>
              <w:pStyle w:val="TableParagraph"/>
              <w:ind w:right="59"/>
              <w:rPr>
                <w:rFonts w:ascii="Arial" w:hAnsi="Arial" w:cs="Arial"/>
                <w:sz w:val="18"/>
                <w:szCs w:val="18"/>
              </w:rPr>
            </w:pPr>
            <w:r w:rsidRPr="00602CFF">
              <w:rPr>
                <w:rFonts w:ascii="Arial" w:hAnsi="Arial" w:cs="Arial"/>
                <w:w w:val="95"/>
                <w:sz w:val="18"/>
                <w:szCs w:val="18"/>
              </w:rPr>
              <w:t>5</w:t>
            </w:r>
            <w:r>
              <w:rPr>
                <w:rFonts w:ascii="Arial" w:hAnsi="Arial" w:cs="Arial"/>
                <w:w w:val="95"/>
                <w:sz w:val="18"/>
                <w:szCs w:val="18"/>
              </w:rPr>
              <w:t> </w:t>
            </w:r>
            <w:r w:rsidRPr="00602CFF">
              <w:rPr>
                <w:rFonts w:ascii="Arial" w:hAnsi="Arial" w:cs="Arial"/>
                <w:w w:val="95"/>
                <w:sz w:val="18"/>
                <w:szCs w:val="18"/>
              </w:rPr>
              <w:t>966</w:t>
            </w:r>
            <w:r>
              <w:rPr>
                <w:rFonts w:ascii="Arial" w:hAnsi="Arial" w:cs="Arial"/>
                <w:w w:val="95"/>
                <w:sz w:val="18"/>
                <w:szCs w:val="18"/>
              </w:rPr>
              <w:t> </w:t>
            </w:r>
            <w:r w:rsidRPr="00602CFF">
              <w:rPr>
                <w:rFonts w:ascii="Arial" w:hAnsi="Arial" w:cs="Arial"/>
                <w:w w:val="95"/>
                <w:sz w:val="18"/>
                <w:szCs w:val="18"/>
              </w:rPr>
              <w:t>449</w:t>
            </w:r>
          </w:p>
        </w:tc>
        <w:tc>
          <w:tcPr>
            <w:tcW w:w="1701" w:type="dxa"/>
          </w:tcPr>
          <w:p w:rsidR="00602CFF" w:rsidRPr="00602CFF" w:rsidRDefault="00602CFF" w:rsidP="00602CFF">
            <w:pPr>
              <w:pStyle w:val="TableParagraph"/>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519</w:t>
            </w:r>
            <w:r>
              <w:rPr>
                <w:rFonts w:ascii="Arial" w:hAnsi="Arial" w:cs="Arial"/>
                <w:w w:val="95"/>
                <w:sz w:val="18"/>
                <w:szCs w:val="18"/>
              </w:rPr>
              <w:t> </w:t>
            </w:r>
            <w:r w:rsidRPr="00602CFF">
              <w:rPr>
                <w:rFonts w:ascii="Arial" w:hAnsi="Arial" w:cs="Arial"/>
                <w:w w:val="95"/>
                <w:sz w:val="18"/>
                <w:szCs w:val="18"/>
              </w:rPr>
              <w:t>728</w:t>
            </w:r>
          </w:p>
        </w:tc>
        <w:tc>
          <w:tcPr>
            <w:tcW w:w="2127" w:type="dxa"/>
          </w:tcPr>
          <w:p w:rsidR="00602CFF" w:rsidRPr="00602CFF" w:rsidRDefault="00602CFF" w:rsidP="00602CFF">
            <w:pPr>
              <w:pStyle w:val="TableParagraph"/>
              <w:ind w:right="58"/>
              <w:rPr>
                <w:rFonts w:ascii="Arial" w:hAnsi="Arial" w:cs="Arial"/>
                <w:sz w:val="18"/>
                <w:szCs w:val="18"/>
              </w:rPr>
            </w:pPr>
            <w:r w:rsidRPr="00602CFF">
              <w:rPr>
                <w:rFonts w:ascii="Arial" w:hAnsi="Arial" w:cs="Arial"/>
                <w:w w:val="95"/>
                <w:sz w:val="18"/>
                <w:szCs w:val="18"/>
              </w:rPr>
              <w:t>0,48</w:t>
            </w:r>
          </w:p>
        </w:tc>
      </w:tr>
      <w:tr w:rsidR="00602CFF" w:rsidTr="00602CFF">
        <w:trPr>
          <w:trHeight w:val="479"/>
        </w:trPr>
        <w:tc>
          <w:tcPr>
            <w:tcW w:w="1701" w:type="dxa"/>
          </w:tcPr>
          <w:p w:rsidR="00602CFF" w:rsidRPr="00602CFF" w:rsidRDefault="00602CFF" w:rsidP="00602CFF">
            <w:pPr>
              <w:pStyle w:val="TableParagraph"/>
              <w:ind w:left="71"/>
              <w:rPr>
                <w:rFonts w:ascii="Arial" w:hAnsi="Arial" w:cs="Arial"/>
                <w:sz w:val="18"/>
                <w:szCs w:val="18"/>
              </w:rPr>
            </w:pPr>
            <w:r w:rsidRPr="00602CFF">
              <w:rPr>
                <w:rFonts w:ascii="Arial" w:hAnsi="Arial" w:cs="Arial"/>
                <w:sz w:val="18"/>
                <w:szCs w:val="18"/>
              </w:rPr>
              <w:t>2009</w:t>
            </w:r>
          </w:p>
        </w:tc>
        <w:tc>
          <w:tcPr>
            <w:tcW w:w="1984" w:type="dxa"/>
          </w:tcPr>
          <w:p w:rsidR="00602CFF" w:rsidRPr="00602CFF" w:rsidRDefault="00602CFF" w:rsidP="00602CFF">
            <w:pPr>
              <w:pStyle w:val="TableParagraph"/>
              <w:ind w:right="59"/>
              <w:rPr>
                <w:rFonts w:ascii="Arial" w:hAnsi="Arial" w:cs="Arial"/>
                <w:sz w:val="18"/>
                <w:szCs w:val="18"/>
              </w:rPr>
            </w:pPr>
            <w:r w:rsidRPr="00602CFF">
              <w:rPr>
                <w:rFonts w:ascii="Arial" w:hAnsi="Arial" w:cs="Arial"/>
                <w:w w:val="95"/>
                <w:sz w:val="18"/>
                <w:szCs w:val="18"/>
              </w:rPr>
              <w:t>5</w:t>
            </w:r>
            <w:r>
              <w:rPr>
                <w:rFonts w:ascii="Arial" w:hAnsi="Arial" w:cs="Arial"/>
                <w:w w:val="95"/>
                <w:sz w:val="18"/>
                <w:szCs w:val="18"/>
              </w:rPr>
              <w:t> </w:t>
            </w:r>
            <w:r w:rsidRPr="00602CFF">
              <w:rPr>
                <w:rFonts w:ascii="Arial" w:hAnsi="Arial" w:cs="Arial"/>
                <w:w w:val="95"/>
                <w:sz w:val="18"/>
                <w:szCs w:val="18"/>
              </w:rPr>
              <w:t>996</w:t>
            </w:r>
            <w:r>
              <w:rPr>
                <w:rFonts w:ascii="Arial" w:hAnsi="Arial" w:cs="Arial"/>
                <w:w w:val="95"/>
                <w:sz w:val="18"/>
                <w:szCs w:val="18"/>
              </w:rPr>
              <w:t> </w:t>
            </w:r>
            <w:r w:rsidRPr="00602CFF">
              <w:rPr>
                <w:rFonts w:ascii="Arial" w:hAnsi="Arial" w:cs="Arial"/>
                <w:w w:val="95"/>
                <w:sz w:val="18"/>
                <w:szCs w:val="18"/>
              </w:rPr>
              <w:t>081</w:t>
            </w:r>
          </w:p>
        </w:tc>
        <w:tc>
          <w:tcPr>
            <w:tcW w:w="1701" w:type="dxa"/>
          </w:tcPr>
          <w:p w:rsidR="00602CFF" w:rsidRPr="00602CFF" w:rsidRDefault="00602CFF" w:rsidP="00602CFF">
            <w:pPr>
              <w:pStyle w:val="TableParagraph"/>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510</w:t>
            </w:r>
            <w:r>
              <w:rPr>
                <w:rFonts w:ascii="Arial" w:hAnsi="Arial" w:cs="Arial"/>
                <w:w w:val="95"/>
                <w:sz w:val="18"/>
                <w:szCs w:val="18"/>
              </w:rPr>
              <w:t> </w:t>
            </w:r>
            <w:r w:rsidRPr="00602CFF">
              <w:rPr>
                <w:rFonts w:ascii="Arial" w:hAnsi="Arial" w:cs="Arial"/>
                <w:w w:val="95"/>
                <w:sz w:val="18"/>
                <w:szCs w:val="18"/>
              </w:rPr>
              <w:t>331</w:t>
            </w:r>
          </w:p>
        </w:tc>
        <w:tc>
          <w:tcPr>
            <w:tcW w:w="2127" w:type="dxa"/>
          </w:tcPr>
          <w:p w:rsidR="00602CFF" w:rsidRPr="00602CFF" w:rsidRDefault="00602CFF" w:rsidP="00602CFF">
            <w:pPr>
              <w:pStyle w:val="TableParagraph"/>
              <w:ind w:right="58"/>
              <w:rPr>
                <w:rFonts w:ascii="Arial" w:hAnsi="Arial" w:cs="Arial"/>
                <w:sz w:val="18"/>
                <w:szCs w:val="18"/>
              </w:rPr>
            </w:pPr>
            <w:r w:rsidRPr="00602CFF">
              <w:rPr>
                <w:rFonts w:ascii="Arial" w:hAnsi="Arial" w:cs="Arial"/>
                <w:w w:val="95"/>
                <w:sz w:val="18"/>
                <w:szCs w:val="18"/>
              </w:rPr>
              <w:t>0,48</w:t>
            </w:r>
          </w:p>
        </w:tc>
      </w:tr>
      <w:tr w:rsidR="00602CFF" w:rsidTr="00602CFF">
        <w:trPr>
          <w:trHeight w:val="484"/>
        </w:trPr>
        <w:tc>
          <w:tcPr>
            <w:tcW w:w="1701" w:type="dxa"/>
          </w:tcPr>
          <w:p w:rsidR="00602CFF" w:rsidRPr="00602CFF" w:rsidRDefault="00602CFF" w:rsidP="00602CFF">
            <w:pPr>
              <w:pStyle w:val="TableParagraph"/>
              <w:ind w:left="71"/>
              <w:rPr>
                <w:rFonts w:ascii="Arial" w:hAnsi="Arial" w:cs="Arial"/>
                <w:sz w:val="18"/>
                <w:szCs w:val="18"/>
              </w:rPr>
            </w:pPr>
            <w:r w:rsidRPr="00602CFF">
              <w:rPr>
                <w:rFonts w:ascii="Arial" w:hAnsi="Arial" w:cs="Arial"/>
                <w:sz w:val="18"/>
                <w:szCs w:val="18"/>
              </w:rPr>
              <w:t>2010</w:t>
            </w:r>
          </w:p>
        </w:tc>
        <w:tc>
          <w:tcPr>
            <w:tcW w:w="1984" w:type="dxa"/>
          </w:tcPr>
          <w:p w:rsidR="00602CFF" w:rsidRPr="00602CFF" w:rsidRDefault="00602CFF" w:rsidP="00602CFF">
            <w:pPr>
              <w:pStyle w:val="TableParagraph"/>
              <w:ind w:right="59"/>
              <w:rPr>
                <w:rFonts w:ascii="Arial" w:hAnsi="Arial" w:cs="Arial"/>
                <w:sz w:val="18"/>
                <w:szCs w:val="18"/>
              </w:rPr>
            </w:pPr>
            <w:r w:rsidRPr="00602CFF">
              <w:rPr>
                <w:rFonts w:ascii="Arial" w:hAnsi="Arial" w:cs="Arial"/>
                <w:w w:val="95"/>
                <w:sz w:val="18"/>
                <w:szCs w:val="18"/>
              </w:rPr>
              <w:t>6</w:t>
            </w:r>
            <w:r>
              <w:rPr>
                <w:rFonts w:ascii="Arial" w:hAnsi="Arial" w:cs="Arial"/>
                <w:w w:val="95"/>
                <w:sz w:val="18"/>
                <w:szCs w:val="18"/>
              </w:rPr>
              <w:t> </w:t>
            </w:r>
            <w:r w:rsidRPr="00602CFF">
              <w:rPr>
                <w:rFonts w:ascii="Arial" w:hAnsi="Arial" w:cs="Arial"/>
                <w:w w:val="95"/>
                <w:sz w:val="18"/>
                <w:szCs w:val="18"/>
              </w:rPr>
              <w:t>027</w:t>
            </w:r>
            <w:r>
              <w:rPr>
                <w:rFonts w:ascii="Arial" w:hAnsi="Arial" w:cs="Arial"/>
                <w:w w:val="95"/>
                <w:sz w:val="18"/>
                <w:szCs w:val="18"/>
              </w:rPr>
              <w:t> </w:t>
            </w:r>
            <w:r w:rsidRPr="00602CFF">
              <w:rPr>
                <w:rFonts w:ascii="Arial" w:hAnsi="Arial" w:cs="Arial"/>
                <w:w w:val="95"/>
                <w:sz w:val="18"/>
                <w:szCs w:val="18"/>
              </w:rPr>
              <w:t>400</w:t>
            </w:r>
          </w:p>
        </w:tc>
        <w:tc>
          <w:tcPr>
            <w:tcW w:w="1701" w:type="dxa"/>
          </w:tcPr>
          <w:p w:rsidR="00602CFF" w:rsidRPr="00602CFF" w:rsidRDefault="00602CFF" w:rsidP="00602CFF">
            <w:pPr>
              <w:pStyle w:val="TableParagraph"/>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538</w:t>
            </w:r>
            <w:r>
              <w:rPr>
                <w:rFonts w:ascii="Arial" w:hAnsi="Arial" w:cs="Arial"/>
                <w:w w:val="95"/>
                <w:sz w:val="18"/>
                <w:szCs w:val="18"/>
              </w:rPr>
              <w:t> </w:t>
            </w:r>
            <w:r w:rsidRPr="00602CFF">
              <w:rPr>
                <w:rFonts w:ascii="Arial" w:hAnsi="Arial" w:cs="Arial"/>
                <w:w w:val="95"/>
                <w:sz w:val="18"/>
                <w:szCs w:val="18"/>
              </w:rPr>
              <w:t>696</w:t>
            </w:r>
          </w:p>
        </w:tc>
        <w:tc>
          <w:tcPr>
            <w:tcW w:w="2127" w:type="dxa"/>
          </w:tcPr>
          <w:p w:rsidR="00602CFF" w:rsidRPr="00602CFF" w:rsidRDefault="00602CFF" w:rsidP="00602CFF">
            <w:pPr>
              <w:pStyle w:val="TableParagraph"/>
              <w:ind w:right="58"/>
              <w:rPr>
                <w:rFonts w:ascii="Arial" w:hAnsi="Arial" w:cs="Arial"/>
                <w:sz w:val="18"/>
                <w:szCs w:val="18"/>
              </w:rPr>
            </w:pPr>
            <w:r w:rsidRPr="00602CFF">
              <w:rPr>
                <w:rFonts w:ascii="Arial" w:hAnsi="Arial" w:cs="Arial"/>
                <w:w w:val="95"/>
                <w:sz w:val="18"/>
                <w:szCs w:val="18"/>
              </w:rPr>
              <w:t>0,48</w:t>
            </w:r>
          </w:p>
        </w:tc>
      </w:tr>
      <w:tr w:rsidR="00602CFF" w:rsidTr="00602CFF">
        <w:trPr>
          <w:trHeight w:val="484"/>
        </w:trPr>
        <w:tc>
          <w:tcPr>
            <w:tcW w:w="1701" w:type="dxa"/>
          </w:tcPr>
          <w:p w:rsidR="00602CFF" w:rsidRPr="00602CFF" w:rsidRDefault="00602CFF" w:rsidP="00602CFF">
            <w:pPr>
              <w:pStyle w:val="TableParagraph"/>
              <w:ind w:left="71"/>
              <w:rPr>
                <w:rFonts w:ascii="Arial" w:hAnsi="Arial" w:cs="Arial"/>
                <w:sz w:val="18"/>
                <w:szCs w:val="18"/>
              </w:rPr>
            </w:pPr>
            <w:r w:rsidRPr="00602CFF">
              <w:rPr>
                <w:rFonts w:ascii="Arial" w:hAnsi="Arial" w:cs="Arial"/>
                <w:sz w:val="18"/>
                <w:szCs w:val="18"/>
              </w:rPr>
              <w:t>2011</w:t>
            </w:r>
          </w:p>
        </w:tc>
        <w:tc>
          <w:tcPr>
            <w:tcW w:w="1984" w:type="dxa"/>
          </w:tcPr>
          <w:p w:rsidR="00602CFF" w:rsidRPr="00602CFF" w:rsidRDefault="00602CFF" w:rsidP="00602CFF">
            <w:pPr>
              <w:pStyle w:val="TableParagraph"/>
              <w:ind w:right="59"/>
              <w:rPr>
                <w:rFonts w:ascii="Arial" w:hAnsi="Arial" w:cs="Arial"/>
                <w:sz w:val="18"/>
                <w:szCs w:val="18"/>
              </w:rPr>
            </w:pPr>
            <w:r w:rsidRPr="00602CFF">
              <w:rPr>
                <w:rFonts w:ascii="Arial" w:hAnsi="Arial" w:cs="Arial"/>
                <w:w w:val="95"/>
                <w:sz w:val="18"/>
                <w:szCs w:val="18"/>
              </w:rPr>
              <w:t>6</w:t>
            </w:r>
            <w:r>
              <w:rPr>
                <w:rFonts w:ascii="Arial" w:hAnsi="Arial" w:cs="Arial"/>
                <w:w w:val="95"/>
                <w:sz w:val="18"/>
                <w:szCs w:val="18"/>
              </w:rPr>
              <w:t> </w:t>
            </w:r>
            <w:r w:rsidRPr="00602CFF">
              <w:rPr>
                <w:rFonts w:ascii="Arial" w:hAnsi="Arial" w:cs="Arial"/>
                <w:w w:val="95"/>
                <w:sz w:val="18"/>
                <w:szCs w:val="18"/>
              </w:rPr>
              <w:t>078</w:t>
            </w:r>
            <w:r>
              <w:rPr>
                <w:rFonts w:ascii="Arial" w:hAnsi="Arial" w:cs="Arial"/>
                <w:w w:val="95"/>
                <w:sz w:val="18"/>
                <w:szCs w:val="18"/>
              </w:rPr>
              <w:t> </w:t>
            </w:r>
            <w:r w:rsidRPr="00602CFF">
              <w:rPr>
                <w:rFonts w:ascii="Arial" w:hAnsi="Arial" w:cs="Arial"/>
                <w:w w:val="95"/>
                <w:sz w:val="18"/>
                <w:szCs w:val="18"/>
              </w:rPr>
              <w:t>868</w:t>
            </w:r>
          </w:p>
        </w:tc>
        <w:tc>
          <w:tcPr>
            <w:tcW w:w="1701" w:type="dxa"/>
          </w:tcPr>
          <w:p w:rsidR="00602CFF" w:rsidRPr="00602CFF" w:rsidRDefault="00602CFF" w:rsidP="00602CFF">
            <w:pPr>
              <w:pStyle w:val="TableParagraph"/>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443</w:t>
            </w:r>
            <w:r>
              <w:rPr>
                <w:rFonts w:ascii="Arial" w:hAnsi="Arial" w:cs="Arial"/>
                <w:w w:val="95"/>
                <w:sz w:val="18"/>
                <w:szCs w:val="18"/>
              </w:rPr>
              <w:t> </w:t>
            </w:r>
            <w:r w:rsidRPr="00602CFF">
              <w:rPr>
                <w:rFonts w:ascii="Arial" w:hAnsi="Arial" w:cs="Arial"/>
                <w:w w:val="95"/>
                <w:sz w:val="18"/>
                <w:szCs w:val="18"/>
              </w:rPr>
              <w:t>372</w:t>
            </w:r>
          </w:p>
        </w:tc>
        <w:tc>
          <w:tcPr>
            <w:tcW w:w="2127" w:type="dxa"/>
          </w:tcPr>
          <w:p w:rsidR="00602CFF" w:rsidRPr="00602CFF" w:rsidRDefault="00602CFF" w:rsidP="00602CFF">
            <w:pPr>
              <w:pStyle w:val="TableParagraph"/>
              <w:ind w:right="58"/>
              <w:rPr>
                <w:rFonts w:ascii="Arial" w:hAnsi="Arial" w:cs="Arial"/>
                <w:sz w:val="18"/>
                <w:szCs w:val="18"/>
              </w:rPr>
            </w:pPr>
            <w:r w:rsidRPr="00602CFF">
              <w:rPr>
                <w:rFonts w:ascii="Arial" w:hAnsi="Arial" w:cs="Arial"/>
                <w:w w:val="95"/>
                <w:sz w:val="18"/>
                <w:szCs w:val="18"/>
              </w:rPr>
              <w:t>0,49</w:t>
            </w:r>
          </w:p>
        </w:tc>
      </w:tr>
      <w:tr w:rsidR="00602CFF" w:rsidTr="00602CFF">
        <w:trPr>
          <w:trHeight w:val="479"/>
        </w:trPr>
        <w:tc>
          <w:tcPr>
            <w:tcW w:w="1701" w:type="dxa"/>
          </w:tcPr>
          <w:p w:rsidR="00602CFF" w:rsidRPr="00602CFF" w:rsidRDefault="00602CFF" w:rsidP="00602CFF">
            <w:pPr>
              <w:pStyle w:val="TableParagraph"/>
              <w:ind w:left="71"/>
              <w:rPr>
                <w:rFonts w:ascii="Arial" w:hAnsi="Arial" w:cs="Arial"/>
                <w:sz w:val="18"/>
                <w:szCs w:val="18"/>
              </w:rPr>
            </w:pPr>
            <w:r w:rsidRPr="00602CFF">
              <w:rPr>
                <w:rFonts w:ascii="Arial" w:hAnsi="Arial" w:cs="Arial"/>
                <w:sz w:val="18"/>
                <w:szCs w:val="18"/>
              </w:rPr>
              <w:t>2012</w:t>
            </w:r>
          </w:p>
        </w:tc>
        <w:tc>
          <w:tcPr>
            <w:tcW w:w="1984" w:type="dxa"/>
          </w:tcPr>
          <w:p w:rsidR="00602CFF" w:rsidRPr="00602CFF" w:rsidRDefault="00602CFF" w:rsidP="00602CFF">
            <w:pPr>
              <w:pStyle w:val="TableParagraph"/>
              <w:ind w:right="59"/>
              <w:rPr>
                <w:rFonts w:ascii="Arial" w:hAnsi="Arial" w:cs="Arial"/>
                <w:sz w:val="18"/>
                <w:szCs w:val="18"/>
              </w:rPr>
            </w:pPr>
            <w:r w:rsidRPr="00602CFF">
              <w:rPr>
                <w:rFonts w:ascii="Arial" w:hAnsi="Arial" w:cs="Arial"/>
                <w:w w:val="95"/>
                <w:sz w:val="18"/>
                <w:szCs w:val="18"/>
              </w:rPr>
              <w:t>6</w:t>
            </w:r>
            <w:r>
              <w:rPr>
                <w:rFonts w:ascii="Arial" w:hAnsi="Arial" w:cs="Arial"/>
                <w:w w:val="95"/>
                <w:sz w:val="18"/>
                <w:szCs w:val="18"/>
              </w:rPr>
              <w:t> </w:t>
            </w:r>
            <w:r w:rsidRPr="00602CFF">
              <w:rPr>
                <w:rFonts w:ascii="Arial" w:hAnsi="Arial" w:cs="Arial"/>
                <w:w w:val="95"/>
                <w:sz w:val="18"/>
                <w:szCs w:val="18"/>
              </w:rPr>
              <w:t>116</w:t>
            </w:r>
            <w:r>
              <w:rPr>
                <w:rFonts w:ascii="Arial" w:hAnsi="Arial" w:cs="Arial"/>
                <w:w w:val="95"/>
                <w:sz w:val="18"/>
                <w:szCs w:val="18"/>
              </w:rPr>
              <w:t> </w:t>
            </w:r>
            <w:r w:rsidRPr="00602CFF">
              <w:rPr>
                <w:rFonts w:ascii="Arial" w:hAnsi="Arial" w:cs="Arial"/>
                <w:w w:val="95"/>
                <w:sz w:val="18"/>
                <w:szCs w:val="18"/>
              </w:rPr>
              <w:t>768</w:t>
            </w:r>
          </w:p>
        </w:tc>
        <w:tc>
          <w:tcPr>
            <w:tcW w:w="1701" w:type="dxa"/>
          </w:tcPr>
          <w:p w:rsidR="00602CFF" w:rsidRPr="00602CFF" w:rsidRDefault="00602CFF" w:rsidP="00602CFF">
            <w:pPr>
              <w:pStyle w:val="TableParagraph"/>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519</w:t>
            </w:r>
            <w:r>
              <w:rPr>
                <w:rFonts w:ascii="Arial" w:hAnsi="Arial" w:cs="Arial"/>
                <w:w w:val="95"/>
                <w:sz w:val="18"/>
                <w:szCs w:val="18"/>
              </w:rPr>
              <w:t> </w:t>
            </w:r>
            <w:r w:rsidRPr="00602CFF">
              <w:rPr>
                <w:rFonts w:ascii="Arial" w:hAnsi="Arial" w:cs="Arial"/>
                <w:w w:val="95"/>
                <w:sz w:val="18"/>
                <w:szCs w:val="18"/>
              </w:rPr>
              <w:t>571</w:t>
            </w:r>
          </w:p>
        </w:tc>
        <w:tc>
          <w:tcPr>
            <w:tcW w:w="2127" w:type="dxa"/>
          </w:tcPr>
          <w:p w:rsidR="00602CFF" w:rsidRPr="00602CFF" w:rsidRDefault="00602CFF" w:rsidP="00602CFF">
            <w:pPr>
              <w:pStyle w:val="TableParagraph"/>
              <w:ind w:right="58"/>
              <w:rPr>
                <w:rFonts w:ascii="Arial" w:hAnsi="Arial" w:cs="Arial"/>
                <w:sz w:val="18"/>
                <w:szCs w:val="18"/>
              </w:rPr>
            </w:pPr>
            <w:r w:rsidRPr="00602CFF">
              <w:rPr>
                <w:rFonts w:ascii="Arial" w:hAnsi="Arial" w:cs="Arial"/>
                <w:w w:val="95"/>
                <w:sz w:val="18"/>
                <w:szCs w:val="18"/>
              </w:rPr>
              <w:t>0,49</w:t>
            </w:r>
          </w:p>
        </w:tc>
      </w:tr>
      <w:tr w:rsidR="00602CFF" w:rsidTr="00602CFF">
        <w:trPr>
          <w:trHeight w:val="484"/>
        </w:trPr>
        <w:tc>
          <w:tcPr>
            <w:tcW w:w="1701" w:type="dxa"/>
          </w:tcPr>
          <w:p w:rsidR="00602CFF" w:rsidRPr="00602CFF" w:rsidRDefault="00602CFF" w:rsidP="00602CFF">
            <w:pPr>
              <w:pStyle w:val="TableParagraph"/>
              <w:spacing w:line="315" w:lineRule="exact"/>
              <w:ind w:left="71"/>
              <w:rPr>
                <w:rFonts w:ascii="Arial" w:hAnsi="Arial" w:cs="Arial"/>
                <w:sz w:val="18"/>
                <w:szCs w:val="18"/>
              </w:rPr>
            </w:pPr>
            <w:r w:rsidRPr="00602CFF">
              <w:rPr>
                <w:rFonts w:ascii="Arial" w:hAnsi="Arial" w:cs="Arial"/>
                <w:sz w:val="18"/>
                <w:szCs w:val="18"/>
              </w:rPr>
              <w:t>2013</w:t>
            </w:r>
          </w:p>
        </w:tc>
        <w:tc>
          <w:tcPr>
            <w:tcW w:w="1984" w:type="dxa"/>
          </w:tcPr>
          <w:p w:rsidR="00602CFF" w:rsidRPr="00602CFF" w:rsidRDefault="00602CFF" w:rsidP="00602CFF">
            <w:pPr>
              <w:pStyle w:val="TableParagraph"/>
              <w:spacing w:line="315" w:lineRule="exact"/>
              <w:ind w:right="59"/>
              <w:rPr>
                <w:rFonts w:ascii="Arial" w:hAnsi="Arial" w:cs="Arial"/>
                <w:sz w:val="18"/>
                <w:szCs w:val="18"/>
              </w:rPr>
            </w:pPr>
            <w:r w:rsidRPr="00602CFF">
              <w:rPr>
                <w:rFonts w:ascii="Arial" w:hAnsi="Arial" w:cs="Arial"/>
                <w:w w:val="95"/>
                <w:sz w:val="18"/>
                <w:szCs w:val="18"/>
              </w:rPr>
              <w:t>6</w:t>
            </w:r>
            <w:r>
              <w:rPr>
                <w:rFonts w:ascii="Arial" w:hAnsi="Arial" w:cs="Arial"/>
                <w:w w:val="95"/>
                <w:sz w:val="18"/>
                <w:szCs w:val="18"/>
              </w:rPr>
              <w:t> </w:t>
            </w:r>
            <w:r w:rsidRPr="00602CFF">
              <w:rPr>
                <w:rFonts w:ascii="Arial" w:hAnsi="Arial" w:cs="Arial"/>
                <w:w w:val="95"/>
                <w:sz w:val="18"/>
                <w:szCs w:val="18"/>
              </w:rPr>
              <w:t>160</w:t>
            </w:r>
            <w:r>
              <w:rPr>
                <w:rFonts w:ascii="Arial" w:hAnsi="Arial" w:cs="Arial"/>
                <w:w w:val="95"/>
                <w:sz w:val="18"/>
                <w:szCs w:val="18"/>
              </w:rPr>
              <w:t> </w:t>
            </w:r>
            <w:r w:rsidRPr="00602CFF">
              <w:rPr>
                <w:rFonts w:ascii="Arial" w:hAnsi="Arial" w:cs="Arial"/>
                <w:w w:val="95"/>
                <w:sz w:val="18"/>
                <w:szCs w:val="18"/>
              </w:rPr>
              <w:t>487</w:t>
            </w:r>
          </w:p>
        </w:tc>
        <w:tc>
          <w:tcPr>
            <w:tcW w:w="1701" w:type="dxa"/>
          </w:tcPr>
          <w:p w:rsidR="00602CFF" w:rsidRPr="00602CFF" w:rsidRDefault="00602CFF" w:rsidP="00602CFF">
            <w:pPr>
              <w:pStyle w:val="TableParagraph"/>
              <w:spacing w:line="315" w:lineRule="exact"/>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604</w:t>
            </w:r>
            <w:r>
              <w:rPr>
                <w:rFonts w:ascii="Arial" w:hAnsi="Arial" w:cs="Arial"/>
                <w:w w:val="95"/>
                <w:sz w:val="18"/>
                <w:szCs w:val="18"/>
              </w:rPr>
              <w:t> </w:t>
            </w:r>
            <w:r w:rsidRPr="00602CFF">
              <w:rPr>
                <w:rFonts w:ascii="Arial" w:hAnsi="Arial" w:cs="Arial"/>
                <w:w w:val="95"/>
                <w:sz w:val="18"/>
                <w:szCs w:val="18"/>
              </w:rPr>
              <w:t>244</w:t>
            </w:r>
          </w:p>
        </w:tc>
        <w:tc>
          <w:tcPr>
            <w:tcW w:w="2127" w:type="dxa"/>
          </w:tcPr>
          <w:p w:rsidR="00602CFF" w:rsidRPr="00602CFF" w:rsidRDefault="00602CFF" w:rsidP="00602CFF">
            <w:pPr>
              <w:pStyle w:val="TableParagraph"/>
              <w:spacing w:line="315" w:lineRule="exact"/>
              <w:ind w:right="58"/>
              <w:rPr>
                <w:rFonts w:ascii="Arial" w:hAnsi="Arial" w:cs="Arial"/>
                <w:sz w:val="18"/>
                <w:szCs w:val="18"/>
              </w:rPr>
            </w:pPr>
            <w:r w:rsidRPr="00602CFF">
              <w:rPr>
                <w:rFonts w:ascii="Arial" w:hAnsi="Arial" w:cs="Arial"/>
                <w:w w:val="95"/>
                <w:sz w:val="18"/>
                <w:szCs w:val="18"/>
              </w:rPr>
              <w:t>0,49</w:t>
            </w:r>
          </w:p>
        </w:tc>
      </w:tr>
      <w:tr w:rsidR="00602CFF" w:rsidTr="00602CFF">
        <w:trPr>
          <w:trHeight w:val="484"/>
        </w:trPr>
        <w:tc>
          <w:tcPr>
            <w:tcW w:w="1701" w:type="dxa"/>
          </w:tcPr>
          <w:p w:rsidR="00602CFF" w:rsidRPr="00602CFF" w:rsidRDefault="00602CFF" w:rsidP="00602CFF">
            <w:pPr>
              <w:pStyle w:val="TableParagraph"/>
              <w:ind w:left="71"/>
              <w:rPr>
                <w:rFonts w:ascii="Arial" w:hAnsi="Arial" w:cs="Arial"/>
                <w:sz w:val="18"/>
                <w:szCs w:val="18"/>
              </w:rPr>
            </w:pPr>
            <w:r w:rsidRPr="00602CFF">
              <w:rPr>
                <w:rFonts w:ascii="Arial" w:hAnsi="Arial" w:cs="Arial"/>
                <w:sz w:val="18"/>
                <w:szCs w:val="18"/>
              </w:rPr>
              <w:t>2014</w:t>
            </w:r>
          </w:p>
        </w:tc>
        <w:tc>
          <w:tcPr>
            <w:tcW w:w="1984" w:type="dxa"/>
          </w:tcPr>
          <w:p w:rsidR="00602CFF" w:rsidRPr="00602CFF" w:rsidRDefault="00602CFF" w:rsidP="00602CFF">
            <w:pPr>
              <w:pStyle w:val="TableParagraph"/>
              <w:ind w:right="59"/>
              <w:rPr>
                <w:rFonts w:ascii="Arial" w:hAnsi="Arial" w:cs="Arial"/>
                <w:sz w:val="18"/>
                <w:szCs w:val="18"/>
              </w:rPr>
            </w:pPr>
            <w:r w:rsidRPr="00602CFF">
              <w:rPr>
                <w:rFonts w:ascii="Arial" w:hAnsi="Arial" w:cs="Arial"/>
                <w:w w:val="95"/>
                <w:sz w:val="18"/>
                <w:szCs w:val="18"/>
              </w:rPr>
              <w:t>6</w:t>
            </w:r>
            <w:r>
              <w:rPr>
                <w:rFonts w:ascii="Arial" w:hAnsi="Arial" w:cs="Arial"/>
                <w:w w:val="95"/>
                <w:sz w:val="18"/>
                <w:szCs w:val="18"/>
              </w:rPr>
              <w:t> </w:t>
            </w:r>
            <w:r w:rsidRPr="00602CFF">
              <w:rPr>
                <w:rFonts w:ascii="Arial" w:hAnsi="Arial" w:cs="Arial"/>
                <w:w w:val="95"/>
                <w:sz w:val="18"/>
                <w:szCs w:val="18"/>
              </w:rPr>
              <w:t>210</w:t>
            </w:r>
            <w:r>
              <w:rPr>
                <w:rFonts w:ascii="Arial" w:hAnsi="Arial" w:cs="Arial"/>
                <w:w w:val="95"/>
                <w:sz w:val="18"/>
                <w:szCs w:val="18"/>
              </w:rPr>
              <w:t> </w:t>
            </w:r>
            <w:r w:rsidRPr="00602CFF">
              <w:rPr>
                <w:rFonts w:ascii="Arial" w:hAnsi="Arial" w:cs="Arial"/>
                <w:w w:val="95"/>
                <w:sz w:val="18"/>
                <w:szCs w:val="18"/>
              </w:rPr>
              <w:t>225</w:t>
            </w:r>
          </w:p>
        </w:tc>
        <w:tc>
          <w:tcPr>
            <w:tcW w:w="1701" w:type="dxa"/>
          </w:tcPr>
          <w:p w:rsidR="00602CFF" w:rsidRPr="00602CFF" w:rsidRDefault="00602CFF" w:rsidP="00602CFF">
            <w:pPr>
              <w:pStyle w:val="TableParagraph"/>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691</w:t>
            </w:r>
            <w:r>
              <w:rPr>
                <w:rFonts w:ascii="Arial" w:hAnsi="Arial" w:cs="Arial"/>
                <w:w w:val="95"/>
                <w:sz w:val="18"/>
                <w:szCs w:val="18"/>
              </w:rPr>
              <w:t> </w:t>
            </w:r>
            <w:r w:rsidRPr="00602CFF">
              <w:rPr>
                <w:rFonts w:ascii="Arial" w:hAnsi="Arial" w:cs="Arial"/>
                <w:w w:val="95"/>
                <w:sz w:val="18"/>
                <w:szCs w:val="18"/>
              </w:rPr>
              <w:t>568</w:t>
            </w:r>
          </w:p>
        </w:tc>
        <w:tc>
          <w:tcPr>
            <w:tcW w:w="2127" w:type="dxa"/>
          </w:tcPr>
          <w:p w:rsidR="00602CFF" w:rsidRPr="00602CFF" w:rsidRDefault="00602CFF" w:rsidP="00602CFF">
            <w:pPr>
              <w:pStyle w:val="TableParagraph"/>
              <w:ind w:right="58"/>
              <w:rPr>
                <w:rFonts w:ascii="Arial" w:hAnsi="Arial" w:cs="Arial"/>
                <w:sz w:val="18"/>
                <w:szCs w:val="18"/>
              </w:rPr>
            </w:pPr>
            <w:r w:rsidRPr="00602CFF">
              <w:rPr>
                <w:rFonts w:ascii="Arial" w:hAnsi="Arial" w:cs="Arial"/>
                <w:w w:val="95"/>
                <w:sz w:val="18"/>
                <w:szCs w:val="18"/>
              </w:rPr>
              <w:t>0,49</w:t>
            </w:r>
          </w:p>
        </w:tc>
      </w:tr>
      <w:tr w:rsidR="00602CFF" w:rsidTr="00602CFF">
        <w:trPr>
          <w:trHeight w:val="484"/>
        </w:trPr>
        <w:tc>
          <w:tcPr>
            <w:tcW w:w="1701" w:type="dxa"/>
          </w:tcPr>
          <w:p w:rsidR="00602CFF" w:rsidRPr="00602CFF" w:rsidRDefault="00602CFF" w:rsidP="00602CFF">
            <w:pPr>
              <w:pStyle w:val="TableParagraph"/>
              <w:ind w:left="71"/>
              <w:rPr>
                <w:rFonts w:ascii="Arial" w:hAnsi="Arial" w:cs="Arial"/>
                <w:sz w:val="18"/>
                <w:szCs w:val="18"/>
              </w:rPr>
            </w:pPr>
            <w:r w:rsidRPr="00602CFF">
              <w:rPr>
                <w:rFonts w:ascii="Arial" w:hAnsi="Arial" w:cs="Arial"/>
                <w:sz w:val="18"/>
                <w:szCs w:val="18"/>
              </w:rPr>
              <w:t>2015</w:t>
            </w:r>
          </w:p>
        </w:tc>
        <w:tc>
          <w:tcPr>
            <w:tcW w:w="1984" w:type="dxa"/>
          </w:tcPr>
          <w:p w:rsidR="00602CFF" w:rsidRPr="00602CFF" w:rsidRDefault="00602CFF" w:rsidP="00602CFF">
            <w:pPr>
              <w:pStyle w:val="TableParagraph"/>
              <w:ind w:right="59"/>
              <w:rPr>
                <w:rFonts w:ascii="Arial" w:hAnsi="Arial" w:cs="Arial"/>
                <w:sz w:val="18"/>
                <w:szCs w:val="18"/>
              </w:rPr>
            </w:pPr>
            <w:r w:rsidRPr="00602CFF">
              <w:rPr>
                <w:rFonts w:ascii="Arial" w:hAnsi="Arial" w:cs="Arial"/>
                <w:w w:val="95"/>
                <w:sz w:val="18"/>
                <w:szCs w:val="18"/>
              </w:rPr>
              <w:t>6</w:t>
            </w:r>
            <w:r>
              <w:rPr>
                <w:rFonts w:ascii="Arial" w:hAnsi="Arial" w:cs="Arial"/>
                <w:w w:val="95"/>
                <w:sz w:val="18"/>
                <w:szCs w:val="18"/>
              </w:rPr>
              <w:t> </w:t>
            </w:r>
            <w:r w:rsidRPr="00602CFF">
              <w:rPr>
                <w:rFonts w:ascii="Arial" w:hAnsi="Arial" w:cs="Arial"/>
                <w:w w:val="95"/>
                <w:sz w:val="18"/>
                <w:szCs w:val="18"/>
              </w:rPr>
              <w:t>260</w:t>
            </w:r>
            <w:r>
              <w:rPr>
                <w:rFonts w:ascii="Arial" w:hAnsi="Arial" w:cs="Arial"/>
                <w:w w:val="95"/>
                <w:sz w:val="18"/>
                <w:szCs w:val="18"/>
              </w:rPr>
              <w:t> </w:t>
            </w:r>
            <w:r w:rsidRPr="00602CFF">
              <w:rPr>
                <w:rFonts w:ascii="Arial" w:hAnsi="Arial" w:cs="Arial"/>
                <w:w w:val="95"/>
                <w:sz w:val="18"/>
                <w:szCs w:val="18"/>
              </w:rPr>
              <w:t>635</w:t>
            </w:r>
          </w:p>
        </w:tc>
        <w:tc>
          <w:tcPr>
            <w:tcW w:w="1701" w:type="dxa"/>
          </w:tcPr>
          <w:p w:rsidR="00602CFF" w:rsidRPr="00602CFF" w:rsidRDefault="00602CFF" w:rsidP="00602CFF">
            <w:pPr>
              <w:pStyle w:val="TableParagraph"/>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843</w:t>
            </w:r>
            <w:r>
              <w:rPr>
                <w:rFonts w:ascii="Arial" w:hAnsi="Arial" w:cs="Arial"/>
                <w:w w:val="95"/>
                <w:sz w:val="18"/>
                <w:szCs w:val="18"/>
              </w:rPr>
              <w:t> </w:t>
            </w:r>
            <w:r w:rsidRPr="00602CFF">
              <w:rPr>
                <w:rFonts w:ascii="Arial" w:hAnsi="Arial" w:cs="Arial"/>
                <w:w w:val="95"/>
                <w:sz w:val="18"/>
                <w:szCs w:val="18"/>
              </w:rPr>
              <w:t>514</w:t>
            </w:r>
          </w:p>
        </w:tc>
        <w:tc>
          <w:tcPr>
            <w:tcW w:w="2127" w:type="dxa"/>
          </w:tcPr>
          <w:p w:rsidR="00602CFF" w:rsidRPr="00602CFF" w:rsidRDefault="00602CFF" w:rsidP="00602CFF">
            <w:pPr>
              <w:pStyle w:val="TableParagraph"/>
              <w:ind w:right="58"/>
              <w:rPr>
                <w:rFonts w:ascii="Arial" w:hAnsi="Arial" w:cs="Arial"/>
                <w:sz w:val="18"/>
                <w:szCs w:val="18"/>
              </w:rPr>
            </w:pPr>
            <w:r w:rsidRPr="00602CFF">
              <w:rPr>
                <w:rFonts w:ascii="Arial" w:hAnsi="Arial" w:cs="Arial"/>
                <w:w w:val="95"/>
                <w:sz w:val="18"/>
                <w:szCs w:val="18"/>
              </w:rPr>
              <w:t>0,49</w:t>
            </w:r>
          </w:p>
        </w:tc>
      </w:tr>
      <w:tr w:rsidR="00602CFF" w:rsidTr="00602CFF">
        <w:trPr>
          <w:trHeight w:val="479"/>
        </w:trPr>
        <w:tc>
          <w:tcPr>
            <w:tcW w:w="1701" w:type="dxa"/>
          </w:tcPr>
          <w:p w:rsidR="00602CFF" w:rsidRPr="00602CFF" w:rsidRDefault="00602CFF" w:rsidP="00602CFF">
            <w:pPr>
              <w:pStyle w:val="TableParagraph"/>
              <w:ind w:left="71"/>
              <w:rPr>
                <w:rFonts w:ascii="Arial" w:hAnsi="Arial" w:cs="Arial"/>
                <w:sz w:val="18"/>
                <w:szCs w:val="18"/>
              </w:rPr>
            </w:pPr>
            <w:r w:rsidRPr="00602CFF">
              <w:rPr>
                <w:rFonts w:ascii="Arial" w:hAnsi="Arial" w:cs="Arial"/>
                <w:sz w:val="18"/>
                <w:szCs w:val="18"/>
              </w:rPr>
              <w:t>2016</w:t>
            </w:r>
          </w:p>
        </w:tc>
        <w:tc>
          <w:tcPr>
            <w:tcW w:w="1984" w:type="dxa"/>
          </w:tcPr>
          <w:p w:rsidR="00602CFF" w:rsidRPr="00602CFF" w:rsidRDefault="00602CFF" w:rsidP="00602CFF">
            <w:pPr>
              <w:pStyle w:val="TableParagraph"/>
              <w:ind w:right="59"/>
              <w:rPr>
                <w:rFonts w:ascii="Arial" w:hAnsi="Arial" w:cs="Arial"/>
                <w:sz w:val="18"/>
                <w:szCs w:val="18"/>
              </w:rPr>
            </w:pPr>
            <w:r w:rsidRPr="00602CFF">
              <w:rPr>
                <w:rFonts w:ascii="Arial" w:hAnsi="Arial" w:cs="Arial"/>
                <w:w w:val="95"/>
                <w:sz w:val="18"/>
                <w:szCs w:val="18"/>
              </w:rPr>
              <w:t>6</w:t>
            </w:r>
            <w:r>
              <w:rPr>
                <w:rFonts w:ascii="Arial" w:hAnsi="Arial" w:cs="Arial"/>
                <w:w w:val="95"/>
                <w:sz w:val="18"/>
                <w:szCs w:val="18"/>
              </w:rPr>
              <w:t> </w:t>
            </w:r>
            <w:r w:rsidRPr="00602CFF">
              <w:rPr>
                <w:rFonts w:ascii="Arial" w:hAnsi="Arial" w:cs="Arial"/>
                <w:w w:val="95"/>
                <w:sz w:val="18"/>
                <w:szCs w:val="18"/>
              </w:rPr>
              <w:t>312</w:t>
            </w:r>
            <w:r>
              <w:rPr>
                <w:rFonts w:ascii="Arial" w:hAnsi="Arial" w:cs="Arial"/>
                <w:w w:val="95"/>
                <w:sz w:val="18"/>
                <w:szCs w:val="18"/>
              </w:rPr>
              <w:t> </w:t>
            </w:r>
            <w:r w:rsidRPr="00602CFF">
              <w:rPr>
                <w:rFonts w:ascii="Arial" w:hAnsi="Arial" w:cs="Arial"/>
                <w:w w:val="95"/>
                <w:sz w:val="18"/>
                <w:szCs w:val="18"/>
              </w:rPr>
              <w:t>809</w:t>
            </w:r>
          </w:p>
        </w:tc>
        <w:tc>
          <w:tcPr>
            <w:tcW w:w="1701" w:type="dxa"/>
          </w:tcPr>
          <w:p w:rsidR="00602CFF" w:rsidRPr="00602CFF" w:rsidRDefault="00602CFF" w:rsidP="00602CFF">
            <w:pPr>
              <w:pStyle w:val="TableParagraph"/>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930</w:t>
            </w:r>
            <w:r>
              <w:rPr>
                <w:rFonts w:ascii="Arial" w:hAnsi="Arial" w:cs="Arial"/>
                <w:w w:val="95"/>
                <w:sz w:val="18"/>
                <w:szCs w:val="18"/>
              </w:rPr>
              <w:t> </w:t>
            </w:r>
            <w:r w:rsidRPr="00602CFF">
              <w:rPr>
                <w:rFonts w:ascii="Arial" w:hAnsi="Arial" w:cs="Arial"/>
                <w:w w:val="95"/>
                <w:sz w:val="18"/>
                <w:szCs w:val="18"/>
              </w:rPr>
              <w:t>751</w:t>
            </w:r>
          </w:p>
        </w:tc>
        <w:tc>
          <w:tcPr>
            <w:tcW w:w="2127" w:type="dxa"/>
          </w:tcPr>
          <w:p w:rsidR="00602CFF" w:rsidRPr="00602CFF" w:rsidRDefault="00602CFF" w:rsidP="00602CFF">
            <w:pPr>
              <w:pStyle w:val="TableParagraph"/>
              <w:ind w:right="58"/>
              <w:rPr>
                <w:rFonts w:ascii="Arial" w:hAnsi="Arial" w:cs="Arial"/>
                <w:sz w:val="18"/>
                <w:szCs w:val="18"/>
              </w:rPr>
            </w:pPr>
            <w:r w:rsidRPr="00602CFF">
              <w:rPr>
                <w:rFonts w:ascii="Arial" w:hAnsi="Arial" w:cs="Arial"/>
                <w:w w:val="95"/>
                <w:sz w:val="18"/>
                <w:szCs w:val="18"/>
              </w:rPr>
              <w:t>0,49</w:t>
            </w:r>
          </w:p>
        </w:tc>
      </w:tr>
      <w:tr w:rsidR="00602CFF" w:rsidTr="00602CFF">
        <w:trPr>
          <w:trHeight w:val="484"/>
        </w:trPr>
        <w:tc>
          <w:tcPr>
            <w:tcW w:w="1701" w:type="dxa"/>
          </w:tcPr>
          <w:p w:rsidR="00602CFF" w:rsidRPr="00602CFF" w:rsidRDefault="00602CFF" w:rsidP="00602CFF">
            <w:pPr>
              <w:pStyle w:val="TableParagraph"/>
              <w:ind w:left="71"/>
              <w:rPr>
                <w:rFonts w:ascii="Arial" w:hAnsi="Arial" w:cs="Arial"/>
                <w:sz w:val="18"/>
                <w:szCs w:val="18"/>
              </w:rPr>
            </w:pPr>
            <w:r w:rsidRPr="00602CFF">
              <w:rPr>
                <w:rFonts w:ascii="Arial" w:hAnsi="Arial" w:cs="Arial"/>
                <w:sz w:val="18"/>
                <w:szCs w:val="18"/>
              </w:rPr>
              <w:t>2017</w:t>
            </w:r>
          </w:p>
        </w:tc>
        <w:tc>
          <w:tcPr>
            <w:tcW w:w="1984" w:type="dxa"/>
          </w:tcPr>
          <w:p w:rsidR="00602CFF" w:rsidRPr="00602CFF" w:rsidRDefault="00602CFF" w:rsidP="00602CFF">
            <w:pPr>
              <w:pStyle w:val="TableParagraph"/>
              <w:ind w:right="59"/>
              <w:rPr>
                <w:rFonts w:ascii="Arial" w:hAnsi="Arial" w:cs="Arial"/>
                <w:sz w:val="18"/>
                <w:szCs w:val="18"/>
              </w:rPr>
            </w:pPr>
            <w:r w:rsidRPr="00602CFF">
              <w:rPr>
                <w:rFonts w:ascii="Arial" w:hAnsi="Arial" w:cs="Arial"/>
                <w:w w:val="95"/>
                <w:sz w:val="18"/>
                <w:szCs w:val="18"/>
              </w:rPr>
              <w:t>6</w:t>
            </w:r>
            <w:r>
              <w:rPr>
                <w:rFonts w:ascii="Arial" w:hAnsi="Arial" w:cs="Arial"/>
                <w:w w:val="95"/>
                <w:sz w:val="18"/>
                <w:szCs w:val="18"/>
              </w:rPr>
              <w:t> </w:t>
            </w:r>
            <w:r w:rsidRPr="00602CFF">
              <w:rPr>
                <w:rFonts w:ascii="Arial" w:hAnsi="Arial" w:cs="Arial"/>
                <w:w w:val="95"/>
                <w:sz w:val="18"/>
                <w:szCs w:val="18"/>
              </w:rPr>
              <w:t>371</w:t>
            </w:r>
            <w:r>
              <w:rPr>
                <w:rFonts w:ascii="Arial" w:hAnsi="Arial" w:cs="Arial"/>
                <w:w w:val="95"/>
                <w:sz w:val="18"/>
                <w:szCs w:val="18"/>
              </w:rPr>
              <w:t> </w:t>
            </w:r>
            <w:r w:rsidRPr="00602CFF">
              <w:rPr>
                <w:rFonts w:ascii="Arial" w:hAnsi="Arial" w:cs="Arial"/>
                <w:w w:val="95"/>
                <w:sz w:val="18"/>
                <w:szCs w:val="18"/>
              </w:rPr>
              <w:t>236</w:t>
            </w:r>
          </w:p>
        </w:tc>
        <w:tc>
          <w:tcPr>
            <w:tcW w:w="1701" w:type="dxa"/>
          </w:tcPr>
          <w:p w:rsidR="00602CFF" w:rsidRPr="00602CFF" w:rsidRDefault="00602CFF" w:rsidP="00602CFF">
            <w:pPr>
              <w:pStyle w:val="TableParagraph"/>
              <w:ind w:right="54"/>
              <w:rPr>
                <w:rFonts w:ascii="Arial" w:hAnsi="Arial" w:cs="Arial"/>
                <w:sz w:val="18"/>
                <w:szCs w:val="18"/>
              </w:rPr>
            </w:pPr>
            <w:r w:rsidRPr="00602CFF">
              <w:rPr>
                <w:rFonts w:ascii="Arial" w:hAnsi="Arial" w:cs="Arial"/>
                <w:w w:val="95"/>
                <w:sz w:val="18"/>
                <w:szCs w:val="18"/>
              </w:rPr>
              <w:t>12</w:t>
            </w:r>
            <w:r>
              <w:rPr>
                <w:rFonts w:ascii="Arial" w:hAnsi="Arial" w:cs="Arial"/>
                <w:w w:val="95"/>
                <w:sz w:val="18"/>
                <w:szCs w:val="18"/>
              </w:rPr>
              <w:t> </w:t>
            </w:r>
            <w:r w:rsidRPr="00602CFF">
              <w:rPr>
                <w:rFonts w:ascii="Arial" w:hAnsi="Arial" w:cs="Arial"/>
                <w:w w:val="95"/>
                <w:sz w:val="18"/>
                <w:szCs w:val="18"/>
              </w:rPr>
              <w:t>997</w:t>
            </w:r>
            <w:r>
              <w:rPr>
                <w:rFonts w:ascii="Arial" w:hAnsi="Arial" w:cs="Arial"/>
                <w:w w:val="95"/>
                <w:sz w:val="18"/>
                <w:szCs w:val="18"/>
              </w:rPr>
              <w:t> </w:t>
            </w:r>
            <w:r w:rsidRPr="00602CFF">
              <w:rPr>
                <w:rFonts w:ascii="Arial" w:hAnsi="Arial" w:cs="Arial"/>
                <w:w w:val="95"/>
                <w:sz w:val="18"/>
                <w:szCs w:val="18"/>
              </w:rPr>
              <w:t>204</w:t>
            </w:r>
          </w:p>
        </w:tc>
        <w:tc>
          <w:tcPr>
            <w:tcW w:w="2127" w:type="dxa"/>
          </w:tcPr>
          <w:p w:rsidR="00602CFF" w:rsidRPr="00602CFF" w:rsidRDefault="00602CFF" w:rsidP="00602CFF">
            <w:pPr>
              <w:pStyle w:val="TableParagraph"/>
              <w:ind w:right="58"/>
              <w:rPr>
                <w:rFonts w:ascii="Arial" w:hAnsi="Arial" w:cs="Arial"/>
                <w:sz w:val="18"/>
                <w:szCs w:val="18"/>
              </w:rPr>
            </w:pPr>
            <w:r w:rsidRPr="00602CFF">
              <w:rPr>
                <w:rFonts w:ascii="Arial" w:hAnsi="Arial" w:cs="Arial"/>
                <w:w w:val="95"/>
                <w:sz w:val="18"/>
                <w:szCs w:val="18"/>
              </w:rPr>
              <w:t>0,49</w:t>
            </w:r>
          </w:p>
        </w:tc>
      </w:tr>
      <w:tr w:rsidR="00602CFF" w:rsidTr="00602CFF">
        <w:trPr>
          <w:trHeight w:val="484"/>
        </w:trPr>
        <w:tc>
          <w:tcPr>
            <w:tcW w:w="1701" w:type="dxa"/>
          </w:tcPr>
          <w:p w:rsidR="00602CFF" w:rsidRPr="00602CFF" w:rsidRDefault="00602CFF" w:rsidP="00602CFF">
            <w:pPr>
              <w:pStyle w:val="TableParagraph"/>
              <w:ind w:left="71"/>
              <w:rPr>
                <w:rFonts w:ascii="Arial" w:hAnsi="Arial" w:cs="Arial"/>
                <w:sz w:val="18"/>
                <w:szCs w:val="18"/>
              </w:rPr>
            </w:pPr>
            <w:r w:rsidRPr="00602CFF">
              <w:rPr>
                <w:rFonts w:ascii="Arial" w:hAnsi="Arial" w:cs="Arial"/>
                <w:sz w:val="18"/>
                <w:szCs w:val="18"/>
              </w:rPr>
              <w:t>2018</w:t>
            </w:r>
          </w:p>
        </w:tc>
        <w:tc>
          <w:tcPr>
            <w:tcW w:w="1984" w:type="dxa"/>
          </w:tcPr>
          <w:p w:rsidR="00602CFF" w:rsidRPr="00602CFF" w:rsidRDefault="00602CFF" w:rsidP="00602CFF">
            <w:pPr>
              <w:pStyle w:val="TableParagraph"/>
              <w:ind w:right="59"/>
              <w:rPr>
                <w:rFonts w:ascii="Arial" w:hAnsi="Arial" w:cs="Arial"/>
                <w:sz w:val="18"/>
                <w:szCs w:val="18"/>
              </w:rPr>
            </w:pPr>
            <w:r w:rsidRPr="00602CFF">
              <w:rPr>
                <w:rFonts w:ascii="Arial" w:hAnsi="Arial" w:cs="Arial"/>
                <w:w w:val="95"/>
                <w:sz w:val="18"/>
                <w:szCs w:val="18"/>
              </w:rPr>
              <w:t>6</w:t>
            </w:r>
            <w:r>
              <w:rPr>
                <w:rFonts w:ascii="Arial" w:hAnsi="Arial" w:cs="Arial"/>
                <w:w w:val="95"/>
                <w:sz w:val="18"/>
                <w:szCs w:val="18"/>
              </w:rPr>
              <w:t> </w:t>
            </w:r>
            <w:r w:rsidRPr="00602CFF">
              <w:rPr>
                <w:rFonts w:ascii="Arial" w:hAnsi="Arial" w:cs="Arial"/>
                <w:w w:val="95"/>
                <w:sz w:val="18"/>
                <w:szCs w:val="18"/>
              </w:rPr>
              <w:t>430</w:t>
            </w:r>
            <w:r>
              <w:rPr>
                <w:rFonts w:ascii="Arial" w:hAnsi="Arial" w:cs="Arial"/>
                <w:w w:val="95"/>
                <w:sz w:val="18"/>
                <w:szCs w:val="18"/>
              </w:rPr>
              <w:t> </w:t>
            </w:r>
            <w:r w:rsidRPr="00602CFF">
              <w:rPr>
                <w:rFonts w:ascii="Arial" w:hAnsi="Arial" w:cs="Arial"/>
                <w:w w:val="95"/>
                <w:sz w:val="18"/>
                <w:szCs w:val="18"/>
              </w:rPr>
              <w:t>292</w:t>
            </w:r>
          </w:p>
        </w:tc>
        <w:tc>
          <w:tcPr>
            <w:tcW w:w="1701" w:type="dxa"/>
          </w:tcPr>
          <w:p w:rsidR="00602CFF" w:rsidRPr="00602CFF" w:rsidRDefault="00602CFF" w:rsidP="00602CFF">
            <w:pPr>
              <w:pStyle w:val="TableParagraph"/>
              <w:ind w:right="54"/>
              <w:rPr>
                <w:rFonts w:ascii="Arial" w:hAnsi="Arial" w:cs="Arial"/>
                <w:sz w:val="18"/>
                <w:szCs w:val="18"/>
              </w:rPr>
            </w:pPr>
            <w:r w:rsidRPr="00602CFF">
              <w:rPr>
                <w:rFonts w:ascii="Arial" w:hAnsi="Arial" w:cs="Arial"/>
                <w:w w:val="95"/>
                <w:sz w:val="18"/>
                <w:szCs w:val="18"/>
              </w:rPr>
              <w:t>13</w:t>
            </w:r>
            <w:r>
              <w:rPr>
                <w:rFonts w:ascii="Arial" w:hAnsi="Arial" w:cs="Arial"/>
                <w:w w:val="95"/>
                <w:sz w:val="18"/>
                <w:szCs w:val="18"/>
              </w:rPr>
              <w:t> </w:t>
            </w:r>
            <w:r w:rsidRPr="00602CFF">
              <w:rPr>
                <w:rFonts w:ascii="Arial" w:hAnsi="Arial" w:cs="Arial"/>
                <w:w w:val="95"/>
                <w:sz w:val="18"/>
                <w:szCs w:val="18"/>
              </w:rPr>
              <w:t>076</w:t>
            </w:r>
            <w:r>
              <w:rPr>
                <w:rFonts w:ascii="Arial" w:hAnsi="Arial" w:cs="Arial"/>
                <w:w w:val="95"/>
                <w:sz w:val="18"/>
                <w:szCs w:val="18"/>
              </w:rPr>
              <w:t> </w:t>
            </w:r>
            <w:r w:rsidRPr="00602CFF">
              <w:rPr>
                <w:rFonts w:ascii="Arial" w:hAnsi="Arial" w:cs="Arial"/>
                <w:w w:val="95"/>
                <w:sz w:val="18"/>
                <w:szCs w:val="18"/>
              </w:rPr>
              <w:t>721</w:t>
            </w:r>
          </w:p>
        </w:tc>
        <w:tc>
          <w:tcPr>
            <w:tcW w:w="2127" w:type="dxa"/>
          </w:tcPr>
          <w:p w:rsidR="00602CFF" w:rsidRPr="00602CFF" w:rsidRDefault="00602CFF" w:rsidP="00602CFF">
            <w:pPr>
              <w:pStyle w:val="TableParagraph"/>
              <w:ind w:right="58"/>
              <w:rPr>
                <w:rFonts w:ascii="Arial" w:hAnsi="Arial" w:cs="Arial"/>
                <w:sz w:val="18"/>
                <w:szCs w:val="18"/>
              </w:rPr>
            </w:pPr>
            <w:r w:rsidRPr="00602CFF">
              <w:rPr>
                <w:rFonts w:ascii="Arial" w:hAnsi="Arial" w:cs="Arial"/>
                <w:w w:val="95"/>
                <w:sz w:val="18"/>
                <w:szCs w:val="18"/>
              </w:rPr>
              <w:t>0,49</w:t>
            </w:r>
          </w:p>
        </w:tc>
      </w:tr>
    </w:tbl>
    <w:p w:rsidR="00870E12" w:rsidRDefault="00870E12" w:rsidP="00870E12">
      <w:pPr>
        <w:pStyle w:val="LTAntwortRessortText"/>
      </w:pPr>
      <w:r>
        <w:t>*) Bis 2010 Fortschreibung auf Basis der Ergebnisse der Gebäude- und Wohnungszählung am 25.</w:t>
      </w:r>
      <w:r w:rsidR="003A64B2">
        <w:t>05.</w:t>
      </w:r>
      <w:r>
        <w:t>1987, ab 2011 Fortschreibung auf Basis der endgültigen Ergebnisse der Gebäude- und Wohnungszählung 2011</w:t>
      </w:r>
    </w:p>
    <w:p w:rsidR="00870E12" w:rsidRDefault="00870E12" w:rsidP="00870E12">
      <w:pPr>
        <w:pStyle w:val="LTAntwortRessortText"/>
      </w:pPr>
      <w:r>
        <w:t>Die Zahl der Wohngebäude mit einer Wohnung, mit zwei Wohnungen sowie mit drei oder mehr Wohnungen (ab 2011 einschließlich Wohnheimen) hat sich in den Jahren 1998 bis 2018 wie folgt entwickelt:</w:t>
      </w:r>
    </w:p>
    <w:p w:rsidR="001E1C4F" w:rsidRDefault="001E1C4F" w:rsidP="00870E12">
      <w:pPr>
        <w:pStyle w:val="LTAntwortRessortText"/>
      </w:pPr>
    </w:p>
    <w:tbl>
      <w:tblPr>
        <w:tblStyle w:val="TableNormal"/>
        <w:tblW w:w="850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1559"/>
        <w:gridCol w:w="1985"/>
        <w:gridCol w:w="1843"/>
        <w:gridCol w:w="1417"/>
      </w:tblGrid>
      <w:tr w:rsidR="00602CFF" w:rsidTr="00602CFF">
        <w:trPr>
          <w:trHeight w:val="321"/>
        </w:trPr>
        <w:tc>
          <w:tcPr>
            <w:tcW w:w="1699" w:type="dxa"/>
            <w:vMerge w:val="restart"/>
          </w:tcPr>
          <w:p w:rsidR="00602CFF" w:rsidRPr="00602CFF" w:rsidRDefault="00602CFF" w:rsidP="00602CFF">
            <w:pPr>
              <w:pStyle w:val="TableParagraph"/>
              <w:spacing w:before="10"/>
              <w:rPr>
                <w:rFonts w:ascii="Arial" w:hAnsi="Arial" w:cs="Arial"/>
                <w:sz w:val="20"/>
                <w:szCs w:val="20"/>
              </w:rPr>
            </w:pPr>
          </w:p>
          <w:p w:rsidR="00602CFF" w:rsidRPr="00602CFF" w:rsidRDefault="00602CFF" w:rsidP="00602CFF">
            <w:pPr>
              <w:pStyle w:val="TableParagraph"/>
              <w:spacing w:before="1"/>
              <w:ind w:left="71"/>
              <w:rPr>
                <w:rFonts w:ascii="Arial" w:hAnsi="Arial" w:cs="Arial"/>
                <w:sz w:val="20"/>
                <w:szCs w:val="20"/>
              </w:rPr>
            </w:pPr>
            <w:r w:rsidRPr="00602CFF">
              <w:rPr>
                <w:rFonts w:ascii="Arial" w:hAnsi="Arial" w:cs="Arial"/>
                <w:sz w:val="20"/>
                <w:szCs w:val="20"/>
              </w:rPr>
              <w:t>Jahr am 31.12.</w:t>
            </w:r>
          </w:p>
        </w:tc>
        <w:tc>
          <w:tcPr>
            <w:tcW w:w="6804" w:type="dxa"/>
            <w:gridSpan w:val="4"/>
          </w:tcPr>
          <w:p w:rsidR="00602CFF" w:rsidRPr="00602CFF" w:rsidRDefault="00602CFF" w:rsidP="00602CFF">
            <w:pPr>
              <w:pStyle w:val="TableParagraph"/>
              <w:spacing w:line="301" w:lineRule="exact"/>
              <w:ind w:left="2361"/>
              <w:rPr>
                <w:rFonts w:ascii="Arial" w:hAnsi="Arial" w:cs="Arial"/>
                <w:sz w:val="20"/>
                <w:szCs w:val="20"/>
              </w:rPr>
            </w:pPr>
            <w:r w:rsidRPr="00602CFF">
              <w:rPr>
                <w:rFonts w:ascii="Arial" w:hAnsi="Arial" w:cs="Arial"/>
                <w:sz w:val="20"/>
                <w:szCs w:val="20"/>
              </w:rPr>
              <w:t>Zahl der Wohngebäude *)</w:t>
            </w:r>
          </w:p>
        </w:tc>
      </w:tr>
      <w:tr w:rsidR="00602CFF" w:rsidTr="001E1C4F">
        <w:trPr>
          <w:trHeight w:val="969"/>
        </w:trPr>
        <w:tc>
          <w:tcPr>
            <w:tcW w:w="1699" w:type="dxa"/>
            <w:vMerge/>
            <w:tcBorders>
              <w:top w:val="nil"/>
            </w:tcBorders>
          </w:tcPr>
          <w:p w:rsidR="00602CFF" w:rsidRPr="00602CFF" w:rsidRDefault="00602CFF" w:rsidP="00602CFF">
            <w:pPr>
              <w:rPr>
                <w:rFonts w:cs="Arial"/>
                <w:sz w:val="20"/>
                <w:szCs w:val="20"/>
              </w:rPr>
            </w:pPr>
          </w:p>
        </w:tc>
        <w:tc>
          <w:tcPr>
            <w:tcW w:w="1559" w:type="dxa"/>
          </w:tcPr>
          <w:p w:rsidR="00602CFF" w:rsidRPr="00602CFF" w:rsidRDefault="00602CFF" w:rsidP="00602CFF">
            <w:pPr>
              <w:pStyle w:val="TableParagraph"/>
              <w:spacing w:line="315" w:lineRule="exact"/>
              <w:ind w:left="494"/>
              <w:rPr>
                <w:rFonts w:ascii="Arial" w:hAnsi="Arial" w:cs="Arial"/>
                <w:sz w:val="20"/>
                <w:szCs w:val="20"/>
              </w:rPr>
            </w:pPr>
            <w:r w:rsidRPr="00602CFF">
              <w:rPr>
                <w:rFonts w:ascii="Arial" w:hAnsi="Arial" w:cs="Arial"/>
                <w:sz w:val="20"/>
                <w:szCs w:val="20"/>
              </w:rPr>
              <w:t>mit einer</w:t>
            </w:r>
          </w:p>
          <w:p w:rsidR="00602CFF" w:rsidRPr="00602CFF" w:rsidRDefault="00602CFF" w:rsidP="00602CFF">
            <w:pPr>
              <w:pStyle w:val="TableParagraph"/>
              <w:spacing w:before="163"/>
              <w:ind w:left="441"/>
              <w:rPr>
                <w:rFonts w:ascii="Arial" w:hAnsi="Arial" w:cs="Arial"/>
                <w:sz w:val="20"/>
                <w:szCs w:val="20"/>
              </w:rPr>
            </w:pPr>
            <w:r w:rsidRPr="00602CFF">
              <w:rPr>
                <w:rFonts w:ascii="Arial" w:hAnsi="Arial" w:cs="Arial"/>
                <w:sz w:val="20"/>
                <w:szCs w:val="20"/>
              </w:rPr>
              <w:t>Wohnung</w:t>
            </w:r>
          </w:p>
        </w:tc>
        <w:tc>
          <w:tcPr>
            <w:tcW w:w="1985" w:type="dxa"/>
          </w:tcPr>
          <w:p w:rsidR="00602CFF" w:rsidRPr="00602CFF" w:rsidRDefault="00602CFF" w:rsidP="00602CFF">
            <w:pPr>
              <w:pStyle w:val="TableParagraph"/>
              <w:spacing w:line="315" w:lineRule="exact"/>
              <w:ind w:left="426" w:right="419"/>
              <w:jc w:val="center"/>
              <w:rPr>
                <w:rFonts w:ascii="Arial" w:hAnsi="Arial" w:cs="Arial"/>
                <w:sz w:val="20"/>
                <w:szCs w:val="20"/>
              </w:rPr>
            </w:pPr>
            <w:r w:rsidRPr="00602CFF">
              <w:rPr>
                <w:rFonts w:ascii="Arial" w:hAnsi="Arial" w:cs="Arial"/>
                <w:sz w:val="20"/>
                <w:szCs w:val="20"/>
              </w:rPr>
              <w:t>mit zwei</w:t>
            </w:r>
          </w:p>
          <w:p w:rsidR="00602CFF" w:rsidRPr="00602CFF" w:rsidRDefault="00602CFF" w:rsidP="00602CFF">
            <w:pPr>
              <w:pStyle w:val="TableParagraph"/>
              <w:spacing w:before="163"/>
              <w:ind w:left="426" w:right="420"/>
              <w:jc w:val="center"/>
              <w:rPr>
                <w:rFonts w:ascii="Arial" w:hAnsi="Arial" w:cs="Arial"/>
                <w:sz w:val="20"/>
                <w:szCs w:val="20"/>
              </w:rPr>
            </w:pPr>
            <w:r w:rsidRPr="00602CFF">
              <w:rPr>
                <w:rFonts w:ascii="Arial" w:hAnsi="Arial" w:cs="Arial"/>
                <w:sz w:val="20"/>
                <w:szCs w:val="20"/>
              </w:rPr>
              <w:t>Wohnungen</w:t>
            </w:r>
          </w:p>
        </w:tc>
        <w:tc>
          <w:tcPr>
            <w:tcW w:w="1843" w:type="dxa"/>
          </w:tcPr>
          <w:p w:rsidR="00602CFF" w:rsidRPr="00602CFF" w:rsidRDefault="00602CFF" w:rsidP="00602CFF">
            <w:pPr>
              <w:pStyle w:val="TableParagraph"/>
              <w:ind w:left="644" w:hanging="432"/>
              <w:rPr>
                <w:rFonts w:ascii="Arial" w:hAnsi="Arial" w:cs="Arial"/>
                <w:sz w:val="20"/>
                <w:szCs w:val="20"/>
              </w:rPr>
            </w:pPr>
            <w:r w:rsidRPr="00602CFF">
              <w:rPr>
                <w:rFonts w:ascii="Arial" w:hAnsi="Arial" w:cs="Arial"/>
                <w:sz w:val="20"/>
                <w:szCs w:val="20"/>
              </w:rPr>
              <w:t>mit drei oder mehr</w:t>
            </w:r>
          </w:p>
          <w:p w:rsidR="00602CFF" w:rsidRPr="00602CFF" w:rsidRDefault="00602CFF" w:rsidP="00602CFF">
            <w:pPr>
              <w:pStyle w:val="TableParagraph"/>
              <w:spacing w:line="312" w:lineRule="exact"/>
              <w:ind w:left="245"/>
              <w:rPr>
                <w:rFonts w:ascii="Arial" w:hAnsi="Arial" w:cs="Arial"/>
                <w:sz w:val="20"/>
                <w:szCs w:val="20"/>
              </w:rPr>
            </w:pPr>
            <w:r w:rsidRPr="00602CFF">
              <w:rPr>
                <w:rFonts w:ascii="Arial" w:hAnsi="Arial" w:cs="Arial"/>
                <w:sz w:val="20"/>
                <w:szCs w:val="20"/>
              </w:rPr>
              <w:t>Wohnungen</w:t>
            </w:r>
          </w:p>
        </w:tc>
        <w:tc>
          <w:tcPr>
            <w:tcW w:w="1417" w:type="dxa"/>
          </w:tcPr>
          <w:p w:rsidR="00602CFF" w:rsidRPr="00602CFF" w:rsidRDefault="00602CFF" w:rsidP="00602CFF">
            <w:pPr>
              <w:pStyle w:val="TableParagraph"/>
              <w:spacing w:before="237"/>
              <w:ind w:left="212"/>
              <w:rPr>
                <w:rFonts w:ascii="Arial" w:hAnsi="Arial" w:cs="Arial"/>
                <w:sz w:val="20"/>
                <w:szCs w:val="20"/>
              </w:rPr>
            </w:pPr>
            <w:r w:rsidRPr="00602CFF">
              <w:rPr>
                <w:rFonts w:ascii="Arial" w:hAnsi="Arial" w:cs="Arial"/>
                <w:sz w:val="20"/>
                <w:szCs w:val="20"/>
              </w:rPr>
              <w:t>insgesamt</w:t>
            </w:r>
          </w:p>
        </w:tc>
      </w:tr>
      <w:tr w:rsidR="00602CFF" w:rsidTr="001E1C4F">
        <w:trPr>
          <w:trHeight w:val="479"/>
        </w:trPr>
        <w:tc>
          <w:tcPr>
            <w:tcW w:w="1699" w:type="dxa"/>
          </w:tcPr>
          <w:p w:rsidR="00602CFF" w:rsidRPr="00602CFF" w:rsidRDefault="00602CFF" w:rsidP="00602CFF">
            <w:pPr>
              <w:pStyle w:val="TableParagraph"/>
              <w:spacing w:line="315" w:lineRule="exact"/>
              <w:ind w:left="71"/>
              <w:rPr>
                <w:rFonts w:ascii="Arial" w:hAnsi="Arial" w:cs="Arial"/>
                <w:sz w:val="20"/>
                <w:szCs w:val="20"/>
              </w:rPr>
            </w:pPr>
            <w:r w:rsidRPr="00602CFF">
              <w:rPr>
                <w:rFonts w:ascii="Arial" w:hAnsi="Arial" w:cs="Arial"/>
                <w:sz w:val="20"/>
                <w:szCs w:val="20"/>
              </w:rPr>
              <w:t>1998</w:t>
            </w:r>
          </w:p>
        </w:tc>
        <w:tc>
          <w:tcPr>
            <w:tcW w:w="1559" w:type="dxa"/>
          </w:tcPr>
          <w:p w:rsidR="00602CFF" w:rsidRPr="00602CFF" w:rsidRDefault="00602CFF" w:rsidP="00602CFF">
            <w:pPr>
              <w:pStyle w:val="TableParagraph"/>
              <w:spacing w:line="315" w:lineRule="exact"/>
              <w:ind w:right="59"/>
              <w:rPr>
                <w:rFonts w:ascii="Arial" w:hAnsi="Arial" w:cs="Arial"/>
                <w:sz w:val="20"/>
                <w:szCs w:val="20"/>
              </w:rPr>
            </w:pPr>
            <w:r w:rsidRPr="00602CFF">
              <w:rPr>
                <w:rFonts w:ascii="Arial" w:hAnsi="Arial" w:cs="Arial"/>
                <w:w w:val="95"/>
                <w:sz w:val="20"/>
                <w:szCs w:val="20"/>
              </w:rPr>
              <w:t>1</w:t>
            </w:r>
            <w:r>
              <w:rPr>
                <w:rFonts w:ascii="Arial" w:hAnsi="Arial" w:cs="Arial"/>
                <w:w w:val="95"/>
                <w:sz w:val="20"/>
                <w:szCs w:val="20"/>
              </w:rPr>
              <w:t> </w:t>
            </w:r>
            <w:r w:rsidRPr="00602CFF">
              <w:rPr>
                <w:rFonts w:ascii="Arial" w:hAnsi="Arial" w:cs="Arial"/>
                <w:w w:val="95"/>
                <w:sz w:val="20"/>
                <w:szCs w:val="20"/>
              </w:rPr>
              <w:t>714</w:t>
            </w:r>
            <w:r>
              <w:rPr>
                <w:rFonts w:ascii="Arial" w:hAnsi="Arial" w:cs="Arial"/>
                <w:w w:val="95"/>
                <w:sz w:val="20"/>
                <w:szCs w:val="20"/>
              </w:rPr>
              <w:t> </w:t>
            </w:r>
            <w:r w:rsidRPr="00602CFF">
              <w:rPr>
                <w:rFonts w:ascii="Arial" w:hAnsi="Arial" w:cs="Arial"/>
                <w:w w:val="95"/>
                <w:sz w:val="20"/>
                <w:szCs w:val="20"/>
              </w:rPr>
              <w:t>664</w:t>
            </w:r>
          </w:p>
        </w:tc>
        <w:tc>
          <w:tcPr>
            <w:tcW w:w="1985" w:type="dxa"/>
          </w:tcPr>
          <w:p w:rsidR="00602CFF" w:rsidRPr="00602CFF" w:rsidRDefault="00602CFF" w:rsidP="00602CFF">
            <w:pPr>
              <w:pStyle w:val="TableParagraph"/>
              <w:spacing w:line="315" w:lineRule="exact"/>
              <w:ind w:right="59"/>
              <w:rPr>
                <w:rFonts w:ascii="Arial" w:hAnsi="Arial" w:cs="Arial"/>
                <w:sz w:val="20"/>
                <w:szCs w:val="20"/>
              </w:rPr>
            </w:pPr>
            <w:r w:rsidRPr="00602CFF">
              <w:rPr>
                <w:rFonts w:ascii="Arial" w:hAnsi="Arial" w:cs="Arial"/>
                <w:w w:val="95"/>
                <w:sz w:val="20"/>
                <w:szCs w:val="20"/>
              </w:rPr>
              <w:t>549</w:t>
            </w:r>
            <w:r>
              <w:rPr>
                <w:rFonts w:ascii="Arial" w:hAnsi="Arial" w:cs="Arial"/>
                <w:w w:val="95"/>
                <w:sz w:val="20"/>
                <w:szCs w:val="20"/>
              </w:rPr>
              <w:t> </w:t>
            </w:r>
            <w:r w:rsidRPr="00602CFF">
              <w:rPr>
                <w:rFonts w:ascii="Arial" w:hAnsi="Arial" w:cs="Arial"/>
                <w:w w:val="95"/>
                <w:sz w:val="20"/>
                <w:szCs w:val="20"/>
              </w:rPr>
              <w:t>933</w:t>
            </w:r>
          </w:p>
        </w:tc>
        <w:tc>
          <w:tcPr>
            <w:tcW w:w="1843" w:type="dxa"/>
          </w:tcPr>
          <w:p w:rsidR="00602CFF" w:rsidRPr="00602CFF" w:rsidRDefault="00602CFF" w:rsidP="00602CFF">
            <w:pPr>
              <w:pStyle w:val="TableParagraph"/>
              <w:spacing w:line="315" w:lineRule="exact"/>
              <w:ind w:right="53"/>
              <w:rPr>
                <w:rFonts w:ascii="Arial" w:hAnsi="Arial" w:cs="Arial"/>
                <w:sz w:val="20"/>
                <w:szCs w:val="20"/>
              </w:rPr>
            </w:pPr>
            <w:r w:rsidRPr="00602CFF">
              <w:rPr>
                <w:rFonts w:ascii="Arial" w:hAnsi="Arial" w:cs="Arial"/>
                <w:w w:val="95"/>
                <w:sz w:val="20"/>
                <w:szCs w:val="20"/>
              </w:rPr>
              <w:t>349</w:t>
            </w:r>
            <w:r>
              <w:rPr>
                <w:rFonts w:ascii="Arial" w:hAnsi="Arial" w:cs="Arial"/>
                <w:w w:val="95"/>
                <w:sz w:val="20"/>
                <w:szCs w:val="20"/>
              </w:rPr>
              <w:t> </w:t>
            </w:r>
            <w:r w:rsidRPr="00602CFF">
              <w:rPr>
                <w:rFonts w:ascii="Arial" w:hAnsi="Arial" w:cs="Arial"/>
                <w:w w:val="95"/>
                <w:sz w:val="20"/>
                <w:szCs w:val="20"/>
              </w:rPr>
              <w:t>310</w:t>
            </w:r>
          </w:p>
        </w:tc>
        <w:tc>
          <w:tcPr>
            <w:tcW w:w="1417" w:type="dxa"/>
          </w:tcPr>
          <w:p w:rsidR="00602CFF" w:rsidRPr="00602CFF" w:rsidRDefault="00602CFF" w:rsidP="00602CFF">
            <w:pPr>
              <w:pStyle w:val="TableParagraph"/>
              <w:spacing w:line="315" w:lineRule="exact"/>
              <w:ind w:right="58"/>
              <w:rPr>
                <w:rFonts w:ascii="Arial" w:hAnsi="Arial" w:cs="Arial"/>
                <w:sz w:val="20"/>
                <w:szCs w:val="20"/>
              </w:rPr>
            </w:pPr>
            <w:r w:rsidRPr="00602CFF">
              <w:rPr>
                <w:rFonts w:ascii="Arial" w:hAnsi="Arial" w:cs="Arial"/>
                <w:w w:val="95"/>
                <w:sz w:val="20"/>
                <w:szCs w:val="20"/>
              </w:rPr>
              <w:t>2</w:t>
            </w:r>
            <w:r>
              <w:rPr>
                <w:rFonts w:ascii="Arial" w:hAnsi="Arial" w:cs="Arial"/>
                <w:w w:val="95"/>
                <w:sz w:val="20"/>
                <w:szCs w:val="20"/>
              </w:rPr>
              <w:t> </w:t>
            </w:r>
            <w:r w:rsidRPr="00602CFF">
              <w:rPr>
                <w:rFonts w:ascii="Arial" w:hAnsi="Arial" w:cs="Arial"/>
                <w:w w:val="95"/>
                <w:sz w:val="20"/>
                <w:szCs w:val="20"/>
              </w:rPr>
              <w:t>613</w:t>
            </w:r>
            <w:r>
              <w:rPr>
                <w:rFonts w:ascii="Arial" w:hAnsi="Arial" w:cs="Arial"/>
                <w:w w:val="95"/>
                <w:sz w:val="20"/>
                <w:szCs w:val="20"/>
              </w:rPr>
              <w:t> </w:t>
            </w:r>
            <w:r w:rsidRPr="00602CFF">
              <w:rPr>
                <w:rFonts w:ascii="Arial" w:hAnsi="Arial" w:cs="Arial"/>
                <w:w w:val="95"/>
                <w:sz w:val="20"/>
                <w:szCs w:val="20"/>
              </w:rPr>
              <w:t>907</w:t>
            </w:r>
          </w:p>
        </w:tc>
      </w:tr>
      <w:tr w:rsidR="00602CFF" w:rsidTr="001E1C4F">
        <w:trPr>
          <w:trHeight w:val="484"/>
        </w:trPr>
        <w:tc>
          <w:tcPr>
            <w:tcW w:w="1699" w:type="dxa"/>
          </w:tcPr>
          <w:p w:rsidR="00602CFF" w:rsidRPr="00602CFF" w:rsidRDefault="00602CFF" w:rsidP="00602CFF">
            <w:pPr>
              <w:pStyle w:val="TableParagraph"/>
              <w:spacing w:line="315" w:lineRule="exact"/>
              <w:ind w:left="71"/>
              <w:rPr>
                <w:rFonts w:ascii="Arial" w:hAnsi="Arial" w:cs="Arial"/>
                <w:sz w:val="20"/>
                <w:szCs w:val="20"/>
              </w:rPr>
            </w:pPr>
            <w:r w:rsidRPr="00602CFF">
              <w:rPr>
                <w:rFonts w:ascii="Arial" w:hAnsi="Arial" w:cs="Arial"/>
                <w:sz w:val="20"/>
                <w:szCs w:val="20"/>
              </w:rPr>
              <w:t>1999</w:t>
            </w:r>
          </w:p>
        </w:tc>
        <w:tc>
          <w:tcPr>
            <w:tcW w:w="1559" w:type="dxa"/>
          </w:tcPr>
          <w:p w:rsidR="00602CFF" w:rsidRPr="00602CFF" w:rsidRDefault="00602CFF" w:rsidP="00602CFF">
            <w:pPr>
              <w:pStyle w:val="TableParagraph"/>
              <w:spacing w:line="315" w:lineRule="exact"/>
              <w:ind w:right="59"/>
              <w:rPr>
                <w:rFonts w:ascii="Arial" w:hAnsi="Arial" w:cs="Arial"/>
                <w:sz w:val="20"/>
                <w:szCs w:val="20"/>
              </w:rPr>
            </w:pPr>
            <w:r w:rsidRPr="00602CFF">
              <w:rPr>
                <w:rFonts w:ascii="Arial" w:hAnsi="Arial" w:cs="Arial"/>
                <w:w w:val="95"/>
                <w:sz w:val="20"/>
                <w:szCs w:val="20"/>
              </w:rPr>
              <w:t>1</w:t>
            </w:r>
            <w:r>
              <w:rPr>
                <w:rFonts w:ascii="Arial" w:hAnsi="Arial" w:cs="Arial"/>
                <w:w w:val="95"/>
                <w:sz w:val="20"/>
                <w:szCs w:val="20"/>
              </w:rPr>
              <w:t> </w:t>
            </w:r>
            <w:r w:rsidRPr="00602CFF">
              <w:rPr>
                <w:rFonts w:ascii="Arial" w:hAnsi="Arial" w:cs="Arial"/>
                <w:w w:val="95"/>
                <w:sz w:val="20"/>
                <w:szCs w:val="20"/>
              </w:rPr>
              <w:t>739</w:t>
            </w:r>
            <w:r>
              <w:rPr>
                <w:rFonts w:ascii="Arial" w:hAnsi="Arial" w:cs="Arial"/>
                <w:w w:val="95"/>
                <w:sz w:val="20"/>
                <w:szCs w:val="20"/>
              </w:rPr>
              <w:t> </w:t>
            </w:r>
            <w:r w:rsidRPr="00602CFF">
              <w:rPr>
                <w:rFonts w:ascii="Arial" w:hAnsi="Arial" w:cs="Arial"/>
                <w:w w:val="95"/>
                <w:sz w:val="20"/>
                <w:szCs w:val="20"/>
              </w:rPr>
              <w:t>481</w:t>
            </w:r>
          </w:p>
        </w:tc>
        <w:tc>
          <w:tcPr>
            <w:tcW w:w="1985" w:type="dxa"/>
          </w:tcPr>
          <w:p w:rsidR="00602CFF" w:rsidRPr="00602CFF" w:rsidRDefault="00602CFF" w:rsidP="00602CFF">
            <w:pPr>
              <w:pStyle w:val="TableParagraph"/>
              <w:spacing w:line="315" w:lineRule="exact"/>
              <w:ind w:right="59"/>
              <w:rPr>
                <w:rFonts w:ascii="Arial" w:hAnsi="Arial" w:cs="Arial"/>
                <w:sz w:val="20"/>
                <w:szCs w:val="20"/>
              </w:rPr>
            </w:pPr>
            <w:r w:rsidRPr="00602CFF">
              <w:rPr>
                <w:rFonts w:ascii="Arial" w:hAnsi="Arial" w:cs="Arial"/>
                <w:w w:val="95"/>
                <w:sz w:val="20"/>
                <w:szCs w:val="20"/>
              </w:rPr>
              <w:t>557</w:t>
            </w:r>
            <w:r>
              <w:rPr>
                <w:rFonts w:ascii="Arial" w:hAnsi="Arial" w:cs="Arial"/>
                <w:w w:val="95"/>
                <w:sz w:val="20"/>
                <w:szCs w:val="20"/>
              </w:rPr>
              <w:t> </w:t>
            </w:r>
            <w:r w:rsidRPr="00602CFF">
              <w:rPr>
                <w:rFonts w:ascii="Arial" w:hAnsi="Arial" w:cs="Arial"/>
                <w:w w:val="95"/>
                <w:sz w:val="20"/>
                <w:szCs w:val="20"/>
              </w:rPr>
              <w:t>910</w:t>
            </w:r>
          </w:p>
        </w:tc>
        <w:tc>
          <w:tcPr>
            <w:tcW w:w="1843" w:type="dxa"/>
          </w:tcPr>
          <w:p w:rsidR="00602CFF" w:rsidRPr="00602CFF" w:rsidRDefault="00602CFF" w:rsidP="00602CFF">
            <w:pPr>
              <w:pStyle w:val="TableParagraph"/>
              <w:spacing w:line="315" w:lineRule="exact"/>
              <w:ind w:right="53"/>
              <w:rPr>
                <w:rFonts w:ascii="Arial" w:hAnsi="Arial" w:cs="Arial"/>
                <w:sz w:val="20"/>
                <w:szCs w:val="20"/>
              </w:rPr>
            </w:pPr>
            <w:r w:rsidRPr="00602CFF">
              <w:rPr>
                <w:rFonts w:ascii="Arial" w:hAnsi="Arial" w:cs="Arial"/>
                <w:w w:val="95"/>
                <w:sz w:val="20"/>
                <w:szCs w:val="20"/>
              </w:rPr>
              <w:t>353</w:t>
            </w:r>
            <w:r>
              <w:rPr>
                <w:rFonts w:ascii="Arial" w:hAnsi="Arial" w:cs="Arial"/>
                <w:w w:val="95"/>
                <w:sz w:val="20"/>
                <w:szCs w:val="20"/>
              </w:rPr>
              <w:t> </w:t>
            </w:r>
            <w:r w:rsidRPr="00602CFF">
              <w:rPr>
                <w:rFonts w:ascii="Arial" w:hAnsi="Arial" w:cs="Arial"/>
                <w:w w:val="95"/>
                <w:sz w:val="20"/>
                <w:szCs w:val="20"/>
              </w:rPr>
              <w:t>669</w:t>
            </w:r>
          </w:p>
        </w:tc>
        <w:tc>
          <w:tcPr>
            <w:tcW w:w="1417" w:type="dxa"/>
          </w:tcPr>
          <w:p w:rsidR="00602CFF" w:rsidRPr="00602CFF" w:rsidRDefault="00602CFF" w:rsidP="00602CFF">
            <w:pPr>
              <w:pStyle w:val="TableParagraph"/>
              <w:spacing w:line="315" w:lineRule="exact"/>
              <w:ind w:right="58"/>
              <w:rPr>
                <w:rFonts w:ascii="Arial" w:hAnsi="Arial" w:cs="Arial"/>
                <w:sz w:val="20"/>
                <w:szCs w:val="20"/>
              </w:rPr>
            </w:pPr>
            <w:r w:rsidRPr="00602CFF">
              <w:rPr>
                <w:rFonts w:ascii="Arial" w:hAnsi="Arial" w:cs="Arial"/>
                <w:w w:val="95"/>
                <w:sz w:val="20"/>
                <w:szCs w:val="20"/>
              </w:rPr>
              <w:t>2</w:t>
            </w:r>
            <w:r>
              <w:rPr>
                <w:rFonts w:ascii="Arial" w:hAnsi="Arial" w:cs="Arial"/>
                <w:w w:val="95"/>
                <w:sz w:val="20"/>
                <w:szCs w:val="20"/>
              </w:rPr>
              <w:t> </w:t>
            </w:r>
            <w:r w:rsidRPr="00602CFF">
              <w:rPr>
                <w:rFonts w:ascii="Arial" w:hAnsi="Arial" w:cs="Arial"/>
                <w:w w:val="95"/>
                <w:sz w:val="20"/>
                <w:szCs w:val="20"/>
              </w:rPr>
              <w:t>651</w:t>
            </w:r>
            <w:r>
              <w:rPr>
                <w:rFonts w:ascii="Arial" w:hAnsi="Arial" w:cs="Arial"/>
                <w:w w:val="95"/>
                <w:sz w:val="20"/>
                <w:szCs w:val="20"/>
              </w:rPr>
              <w:t> </w:t>
            </w:r>
            <w:r w:rsidRPr="00602CFF">
              <w:rPr>
                <w:rFonts w:ascii="Arial" w:hAnsi="Arial" w:cs="Arial"/>
                <w:w w:val="95"/>
                <w:sz w:val="20"/>
                <w:szCs w:val="20"/>
              </w:rPr>
              <w:t>060</w:t>
            </w:r>
          </w:p>
        </w:tc>
      </w:tr>
      <w:tr w:rsidR="00602CFF" w:rsidTr="001E1C4F">
        <w:trPr>
          <w:trHeight w:val="484"/>
        </w:trPr>
        <w:tc>
          <w:tcPr>
            <w:tcW w:w="1699" w:type="dxa"/>
          </w:tcPr>
          <w:p w:rsidR="00602CFF" w:rsidRPr="00602CFF" w:rsidRDefault="00602CFF" w:rsidP="00602CFF">
            <w:pPr>
              <w:pStyle w:val="TableParagraph"/>
              <w:spacing w:line="315" w:lineRule="exact"/>
              <w:ind w:left="71"/>
              <w:rPr>
                <w:rFonts w:ascii="Arial" w:hAnsi="Arial" w:cs="Arial"/>
                <w:sz w:val="20"/>
                <w:szCs w:val="20"/>
              </w:rPr>
            </w:pPr>
            <w:r w:rsidRPr="00602CFF">
              <w:rPr>
                <w:rFonts w:ascii="Arial" w:hAnsi="Arial" w:cs="Arial"/>
                <w:sz w:val="20"/>
                <w:szCs w:val="20"/>
              </w:rPr>
              <w:t>2000</w:t>
            </w:r>
          </w:p>
        </w:tc>
        <w:tc>
          <w:tcPr>
            <w:tcW w:w="1559" w:type="dxa"/>
          </w:tcPr>
          <w:p w:rsidR="00602CFF" w:rsidRPr="00602CFF" w:rsidRDefault="00602CFF" w:rsidP="00602CFF">
            <w:pPr>
              <w:pStyle w:val="TableParagraph"/>
              <w:spacing w:line="315" w:lineRule="exact"/>
              <w:ind w:right="59"/>
              <w:rPr>
                <w:rFonts w:ascii="Arial" w:hAnsi="Arial" w:cs="Arial"/>
                <w:sz w:val="20"/>
                <w:szCs w:val="20"/>
              </w:rPr>
            </w:pPr>
            <w:r w:rsidRPr="00602CFF">
              <w:rPr>
                <w:rFonts w:ascii="Arial" w:hAnsi="Arial" w:cs="Arial"/>
                <w:w w:val="95"/>
                <w:sz w:val="20"/>
                <w:szCs w:val="20"/>
              </w:rPr>
              <w:t>1</w:t>
            </w:r>
            <w:r>
              <w:rPr>
                <w:rFonts w:ascii="Arial" w:hAnsi="Arial" w:cs="Arial"/>
                <w:w w:val="95"/>
                <w:sz w:val="20"/>
                <w:szCs w:val="20"/>
              </w:rPr>
              <w:t> </w:t>
            </w:r>
            <w:r w:rsidRPr="00602CFF">
              <w:rPr>
                <w:rFonts w:ascii="Arial" w:hAnsi="Arial" w:cs="Arial"/>
                <w:w w:val="95"/>
                <w:sz w:val="20"/>
                <w:szCs w:val="20"/>
              </w:rPr>
              <w:t>764</w:t>
            </w:r>
            <w:r>
              <w:rPr>
                <w:rFonts w:ascii="Arial" w:hAnsi="Arial" w:cs="Arial"/>
                <w:w w:val="95"/>
                <w:sz w:val="20"/>
                <w:szCs w:val="20"/>
              </w:rPr>
              <w:t> </w:t>
            </w:r>
            <w:r w:rsidRPr="00602CFF">
              <w:rPr>
                <w:rFonts w:ascii="Arial" w:hAnsi="Arial" w:cs="Arial"/>
                <w:w w:val="95"/>
                <w:sz w:val="20"/>
                <w:szCs w:val="20"/>
              </w:rPr>
              <w:t>703</w:t>
            </w:r>
          </w:p>
        </w:tc>
        <w:tc>
          <w:tcPr>
            <w:tcW w:w="1985" w:type="dxa"/>
          </w:tcPr>
          <w:p w:rsidR="00602CFF" w:rsidRPr="00602CFF" w:rsidRDefault="00602CFF" w:rsidP="00602CFF">
            <w:pPr>
              <w:pStyle w:val="TableParagraph"/>
              <w:spacing w:line="315" w:lineRule="exact"/>
              <w:ind w:right="59"/>
              <w:rPr>
                <w:rFonts w:ascii="Arial" w:hAnsi="Arial" w:cs="Arial"/>
                <w:sz w:val="20"/>
                <w:szCs w:val="20"/>
              </w:rPr>
            </w:pPr>
            <w:r w:rsidRPr="00602CFF">
              <w:rPr>
                <w:rFonts w:ascii="Arial" w:hAnsi="Arial" w:cs="Arial"/>
                <w:w w:val="95"/>
                <w:sz w:val="20"/>
                <w:szCs w:val="20"/>
              </w:rPr>
              <w:t>565</w:t>
            </w:r>
            <w:r>
              <w:rPr>
                <w:rFonts w:ascii="Arial" w:hAnsi="Arial" w:cs="Arial"/>
                <w:w w:val="95"/>
                <w:sz w:val="20"/>
                <w:szCs w:val="20"/>
              </w:rPr>
              <w:t> </w:t>
            </w:r>
            <w:r w:rsidRPr="00602CFF">
              <w:rPr>
                <w:rFonts w:ascii="Arial" w:hAnsi="Arial" w:cs="Arial"/>
                <w:w w:val="95"/>
                <w:sz w:val="20"/>
                <w:szCs w:val="20"/>
              </w:rPr>
              <w:t>471</w:t>
            </w:r>
          </w:p>
        </w:tc>
        <w:tc>
          <w:tcPr>
            <w:tcW w:w="1843" w:type="dxa"/>
          </w:tcPr>
          <w:p w:rsidR="00602CFF" w:rsidRPr="00602CFF" w:rsidRDefault="00602CFF" w:rsidP="00602CFF">
            <w:pPr>
              <w:pStyle w:val="TableParagraph"/>
              <w:spacing w:line="315" w:lineRule="exact"/>
              <w:ind w:right="53"/>
              <w:rPr>
                <w:rFonts w:ascii="Arial" w:hAnsi="Arial" w:cs="Arial"/>
                <w:sz w:val="20"/>
                <w:szCs w:val="20"/>
              </w:rPr>
            </w:pPr>
            <w:r w:rsidRPr="00602CFF">
              <w:rPr>
                <w:rFonts w:ascii="Arial" w:hAnsi="Arial" w:cs="Arial"/>
                <w:w w:val="95"/>
                <w:sz w:val="20"/>
                <w:szCs w:val="20"/>
              </w:rPr>
              <w:t>357</w:t>
            </w:r>
            <w:r>
              <w:rPr>
                <w:rFonts w:ascii="Arial" w:hAnsi="Arial" w:cs="Arial"/>
                <w:w w:val="95"/>
                <w:sz w:val="20"/>
                <w:szCs w:val="20"/>
              </w:rPr>
              <w:t> </w:t>
            </w:r>
            <w:r w:rsidRPr="00602CFF">
              <w:rPr>
                <w:rFonts w:ascii="Arial" w:hAnsi="Arial" w:cs="Arial"/>
                <w:w w:val="95"/>
                <w:sz w:val="20"/>
                <w:szCs w:val="20"/>
              </w:rPr>
              <w:t>694</w:t>
            </w:r>
          </w:p>
        </w:tc>
        <w:tc>
          <w:tcPr>
            <w:tcW w:w="1417" w:type="dxa"/>
          </w:tcPr>
          <w:p w:rsidR="00602CFF" w:rsidRPr="00602CFF" w:rsidRDefault="00602CFF" w:rsidP="00602CFF">
            <w:pPr>
              <w:pStyle w:val="TableParagraph"/>
              <w:spacing w:line="315" w:lineRule="exact"/>
              <w:ind w:right="58"/>
              <w:rPr>
                <w:rFonts w:ascii="Arial" w:hAnsi="Arial" w:cs="Arial"/>
                <w:sz w:val="20"/>
                <w:szCs w:val="20"/>
              </w:rPr>
            </w:pPr>
            <w:r w:rsidRPr="00602CFF">
              <w:rPr>
                <w:rFonts w:ascii="Arial" w:hAnsi="Arial" w:cs="Arial"/>
                <w:w w:val="95"/>
                <w:sz w:val="20"/>
                <w:szCs w:val="20"/>
              </w:rPr>
              <w:t>2</w:t>
            </w:r>
            <w:r>
              <w:rPr>
                <w:rFonts w:ascii="Arial" w:hAnsi="Arial" w:cs="Arial"/>
                <w:w w:val="95"/>
                <w:sz w:val="20"/>
                <w:szCs w:val="20"/>
              </w:rPr>
              <w:t> </w:t>
            </w:r>
            <w:r w:rsidRPr="00602CFF">
              <w:rPr>
                <w:rFonts w:ascii="Arial" w:hAnsi="Arial" w:cs="Arial"/>
                <w:w w:val="95"/>
                <w:sz w:val="20"/>
                <w:szCs w:val="20"/>
              </w:rPr>
              <w:t>687</w:t>
            </w:r>
            <w:r>
              <w:rPr>
                <w:rFonts w:ascii="Arial" w:hAnsi="Arial" w:cs="Arial"/>
                <w:w w:val="95"/>
                <w:sz w:val="20"/>
                <w:szCs w:val="20"/>
              </w:rPr>
              <w:t> </w:t>
            </w:r>
            <w:r w:rsidRPr="00602CFF">
              <w:rPr>
                <w:rFonts w:ascii="Arial" w:hAnsi="Arial" w:cs="Arial"/>
                <w:w w:val="95"/>
                <w:sz w:val="20"/>
                <w:szCs w:val="20"/>
              </w:rPr>
              <w:t>868</w:t>
            </w:r>
          </w:p>
        </w:tc>
      </w:tr>
      <w:tr w:rsidR="00602CFF" w:rsidTr="001E1C4F">
        <w:trPr>
          <w:trHeight w:val="479"/>
        </w:trPr>
        <w:tc>
          <w:tcPr>
            <w:tcW w:w="1699" w:type="dxa"/>
          </w:tcPr>
          <w:p w:rsidR="00602CFF" w:rsidRPr="00602CFF" w:rsidRDefault="00602CFF" w:rsidP="00602CFF">
            <w:pPr>
              <w:pStyle w:val="TableParagraph"/>
              <w:spacing w:line="315" w:lineRule="exact"/>
              <w:ind w:left="71"/>
              <w:rPr>
                <w:rFonts w:ascii="Arial" w:hAnsi="Arial" w:cs="Arial"/>
                <w:sz w:val="20"/>
                <w:szCs w:val="20"/>
              </w:rPr>
            </w:pPr>
            <w:r w:rsidRPr="00602CFF">
              <w:rPr>
                <w:rFonts w:ascii="Arial" w:hAnsi="Arial" w:cs="Arial"/>
                <w:sz w:val="20"/>
                <w:szCs w:val="20"/>
              </w:rPr>
              <w:t>2001</w:t>
            </w:r>
          </w:p>
        </w:tc>
        <w:tc>
          <w:tcPr>
            <w:tcW w:w="1559" w:type="dxa"/>
          </w:tcPr>
          <w:p w:rsidR="00602CFF" w:rsidRPr="00602CFF" w:rsidRDefault="00602CFF" w:rsidP="00602CFF">
            <w:pPr>
              <w:pStyle w:val="TableParagraph"/>
              <w:spacing w:line="315" w:lineRule="exact"/>
              <w:ind w:right="59"/>
              <w:rPr>
                <w:rFonts w:ascii="Arial" w:hAnsi="Arial" w:cs="Arial"/>
                <w:sz w:val="20"/>
                <w:szCs w:val="20"/>
              </w:rPr>
            </w:pPr>
            <w:r w:rsidRPr="00602CFF">
              <w:rPr>
                <w:rFonts w:ascii="Arial" w:hAnsi="Arial" w:cs="Arial"/>
                <w:w w:val="95"/>
                <w:sz w:val="20"/>
                <w:szCs w:val="20"/>
              </w:rPr>
              <w:t>1</w:t>
            </w:r>
            <w:r>
              <w:rPr>
                <w:rFonts w:ascii="Arial" w:hAnsi="Arial" w:cs="Arial"/>
                <w:w w:val="95"/>
                <w:sz w:val="20"/>
                <w:szCs w:val="20"/>
              </w:rPr>
              <w:t> </w:t>
            </w:r>
            <w:r w:rsidRPr="00602CFF">
              <w:rPr>
                <w:rFonts w:ascii="Arial" w:hAnsi="Arial" w:cs="Arial"/>
                <w:w w:val="95"/>
                <w:sz w:val="20"/>
                <w:szCs w:val="20"/>
              </w:rPr>
              <w:t>785</w:t>
            </w:r>
            <w:r>
              <w:rPr>
                <w:rFonts w:ascii="Arial" w:hAnsi="Arial" w:cs="Arial"/>
                <w:w w:val="95"/>
                <w:sz w:val="20"/>
                <w:szCs w:val="20"/>
              </w:rPr>
              <w:t> </w:t>
            </w:r>
            <w:r w:rsidRPr="00602CFF">
              <w:rPr>
                <w:rFonts w:ascii="Arial" w:hAnsi="Arial" w:cs="Arial"/>
                <w:w w:val="95"/>
                <w:sz w:val="20"/>
                <w:szCs w:val="20"/>
              </w:rPr>
              <w:t>285</w:t>
            </w:r>
          </w:p>
        </w:tc>
        <w:tc>
          <w:tcPr>
            <w:tcW w:w="1985" w:type="dxa"/>
          </w:tcPr>
          <w:p w:rsidR="00602CFF" w:rsidRPr="00602CFF" w:rsidRDefault="00602CFF" w:rsidP="00602CFF">
            <w:pPr>
              <w:pStyle w:val="TableParagraph"/>
              <w:spacing w:line="315" w:lineRule="exact"/>
              <w:ind w:right="59"/>
              <w:rPr>
                <w:rFonts w:ascii="Arial" w:hAnsi="Arial" w:cs="Arial"/>
                <w:sz w:val="20"/>
                <w:szCs w:val="20"/>
              </w:rPr>
            </w:pPr>
            <w:r w:rsidRPr="00602CFF">
              <w:rPr>
                <w:rFonts w:ascii="Arial" w:hAnsi="Arial" w:cs="Arial"/>
                <w:w w:val="95"/>
                <w:sz w:val="20"/>
                <w:szCs w:val="20"/>
              </w:rPr>
              <w:t>571</w:t>
            </w:r>
            <w:r>
              <w:rPr>
                <w:rFonts w:ascii="Arial" w:hAnsi="Arial" w:cs="Arial"/>
                <w:w w:val="95"/>
                <w:sz w:val="20"/>
                <w:szCs w:val="20"/>
              </w:rPr>
              <w:t> </w:t>
            </w:r>
            <w:r w:rsidRPr="00602CFF">
              <w:rPr>
                <w:rFonts w:ascii="Arial" w:hAnsi="Arial" w:cs="Arial"/>
                <w:w w:val="95"/>
                <w:sz w:val="20"/>
                <w:szCs w:val="20"/>
              </w:rPr>
              <w:t>605</w:t>
            </w:r>
          </w:p>
        </w:tc>
        <w:tc>
          <w:tcPr>
            <w:tcW w:w="1843" w:type="dxa"/>
          </w:tcPr>
          <w:p w:rsidR="00602CFF" w:rsidRPr="00602CFF" w:rsidRDefault="00602CFF" w:rsidP="00602CFF">
            <w:pPr>
              <w:pStyle w:val="TableParagraph"/>
              <w:spacing w:line="315" w:lineRule="exact"/>
              <w:ind w:right="53"/>
              <w:rPr>
                <w:rFonts w:ascii="Arial" w:hAnsi="Arial" w:cs="Arial"/>
                <w:sz w:val="20"/>
                <w:szCs w:val="20"/>
              </w:rPr>
            </w:pPr>
            <w:r w:rsidRPr="00602CFF">
              <w:rPr>
                <w:rFonts w:ascii="Arial" w:hAnsi="Arial" w:cs="Arial"/>
                <w:w w:val="95"/>
                <w:sz w:val="20"/>
                <w:szCs w:val="20"/>
              </w:rPr>
              <w:t>360</w:t>
            </w:r>
            <w:r>
              <w:rPr>
                <w:rFonts w:ascii="Arial" w:hAnsi="Arial" w:cs="Arial"/>
                <w:w w:val="95"/>
                <w:sz w:val="20"/>
                <w:szCs w:val="20"/>
              </w:rPr>
              <w:t> </w:t>
            </w:r>
            <w:r w:rsidRPr="00602CFF">
              <w:rPr>
                <w:rFonts w:ascii="Arial" w:hAnsi="Arial" w:cs="Arial"/>
                <w:w w:val="95"/>
                <w:sz w:val="20"/>
                <w:szCs w:val="20"/>
              </w:rPr>
              <w:t>800</w:t>
            </w:r>
          </w:p>
        </w:tc>
        <w:tc>
          <w:tcPr>
            <w:tcW w:w="1417" w:type="dxa"/>
          </w:tcPr>
          <w:p w:rsidR="00602CFF" w:rsidRPr="00602CFF" w:rsidRDefault="00602CFF" w:rsidP="00602CFF">
            <w:pPr>
              <w:pStyle w:val="TableParagraph"/>
              <w:spacing w:line="315" w:lineRule="exact"/>
              <w:ind w:right="58"/>
              <w:rPr>
                <w:rFonts w:ascii="Arial" w:hAnsi="Arial" w:cs="Arial"/>
                <w:sz w:val="20"/>
                <w:szCs w:val="20"/>
              </w:rPr>
            </w:pPr>
            <w:r w:rsidRPr="00602CFF">
              <w:rPr>
                <w:rFonts w:ascii="Arial" w:hAnsi="Arial" w:cs="Arial"/>
                <w:w w:val="95"/>
                <w:sz w:val="20"/>
                <w:szCs w:val="20"/>
              </w:rPr>
              <w:t>2</w:t>
            </w:r>
            <w:r>
              <w:rPr>
                <w:rFonts w:ascii="Arial" w:hAnsi="Arial" w:cs="Arial"/>
                <w:w w:val="95"/>
                <w:sz w:val="20"/>
                <w:szCs w:val="20"/>
              </w:rPr>
              <w:t> </w:t>
            </w:r>
            <w:r w:rsidRPr="00602CFF">
              <w:rPr>
                <w:rFonts w:ascii="Arial" w:hAnsi="Arial" w:cs="Arial"/>
                <w:w w:val="95"/>
                <w:sz w:val="20"/>
                <w:szCs w:val="20"/>
              </w:rPr>
              <w:t>717</w:t>
            </w:r>
            <w:r>
              <w:rPr>
                <w:rFonts w:ascii="Arial" w:hAnsi="Arial" w:cs="Arial"/>
                <w:w w:val="95"/>
                <w:sz w:val="20"/>
                <w:szCs w:val="20"/>
              </w:rPr>
              <w:t> </w:t>
            </w:r>
            <w:r w:rsidRPr="00602CFF">
              <w:rPr>
                <w:rFonts w:ascii="Arial" w:hAnsi="Arial" w:cs="Arial"/>
                <w:w w:val="95"/>
                <w:sz w:val="20"/>
                <w:szCs w:val="20"/>
              </w:rPr>
              <w:t>690</w:t>
            </w:r>
          </w:p>
        </w:tc>
      </w:tr>
      <w:tr w:rsidR="00602CFF" w:rsidTr="001E1C4F">
        <w:trPr>
          <w:trHeight w:val="484"/>
        </w:trPr>
        <w:tc>
          <w:tcPr>
            <w:tcW w:w="1699" w:type="dxa"/>
          </w:tcPr>
          <w:p w:rsidR="00602CFF" w:rsidRPr="00602CFF" w:rsidRDefault="00602CFF" w:rsidP="00602CFF">
            <w:pPr>
              <w:pStyle w:val="TableParagraph"/>
              <w:spacing w:line="315" w:lineRule="exact"/>
              <w:ind w:left="71"/>
              <w:rPr>
                <w:rFonts w:ascii="Arial" w:hAnsi="Arial" w:cs="Arial"/>
                <w:sz w:val="20"/>
                <w:szCs w:val="20"/>
              </w:rPr>
            </w:pPr>
            <w:r w:rsidRPr="00602CFF">
              <w:rPr>
                <w:rFonts w:ascii="Arial" w:hAnsi="Arial" w:cs="Arial"/>
                <w:sz w:val="20"/>
                <w:szCs w:val="20"/>
              </w:rPr>
              <w:t>2002</w:t>
            </w:r>
          </w:p>
        </w:tc>
        <w:tc>
          <w:tcPr>
            <w:tcW w:w="1559" w:type="dxa"/>
          </w:tcPr>
          <w:p w:rsidR="00602CFF" w:rsidRPr="00602CFF" w:rsidRDefault="00602CFF" w:rsidP="00602CFF">
            <w:pPr>
              <w:pStyle w:val="TableParagraph"/>
              <w:spacing w:line="315" w:lineRule="exact"/>
              <w:ind w:right="59"/>
              <w:rPr>
                <w:rFonts w:ascii="Arial" w:hAnsi="Arial" w:cs="Arial"/>
                <w:sz w:val="20"/>
                <w:szCs w:val="20"/>
              </w:rPr>
            </w:pPr>
            <w:r w:rsidRPr="00602CFF">
              <w:rPr>
                <w:rFonts w:ascii="Arial" w:hAnsi="Arial" w:cs="Arial"/>
                <w:w w:val="95"/>
                <w:sz w:val="20"/>
                <w:szCs w:val="20"/>
              </w:rPr>
              <w:t>1</w:t>
            </w:r>
            <w:r>
              <w:rPr>
                <w:rFonts w:ascii="Arial" w:hAnsi="Arial" w:cs="Arial"/>
                <w:w w:val="95"/>
                <w:sz w:val="20"/>
                <w:szCs w:val="20"/>
              </w:rPr>
              <w:t> </w:t>
            </w:r>
            <w:r w:rsidRPr="00602CFF">
              <w:rPr>
                <w:rFonts w:ascii="Arial" w:hAnsi="Arial" w:cs="Arial"/>
                <w:w w:val="95"/>
                <w:sz w:val="20"/>
                <w:szCs w:val="20"/>
              </w:rPr>
              <w:t>806</w:t>
            </w:r>
            <w:r>
              <w:rPr>
                <w:rFonts w:ascii="Arial" w:hAnsi="Arial" w:cs="Arial"/>
                <w:w w:val="95"/>
                <w:sz w:val="20"/>
                <w:szCs w:val="20"/>
              </w:rPr>
              <w:t> </w:t>
            </w:r>
            <w:r w:rsidRPr="00602CFF">
              <w:rPr>
                <w:rFonts w:ascii="Arial" w:hAnsi="Arial" w:cs="Arial"/>
                <w:w w:val="95"/>
                <w:sz w:val="20"/>
                <w:szCs w:val="20"/>
              </w:rPr>
              <w:t>603</w:t>
            </w:r>
          </w:p>
        </w:tc>
        <w:tc>
          <w:tcPr>
            <w:tcW w:w="1985" w:type="dxa"/>
          </w:tcPr>
          <w:p w:rsidR="00602CFF" w:rsidRPr="00602CFF" w:rsidRDefault="00602CFF" w:rsidP="00602CFF">
            <w:pPr>
              <w:pStyle w:val="TableParagraph"/>
              <w:spacing w:line="315" w:lineRule="exact"/>
              <w:ind w:right="59"/>
              <w:rPr>
                <w:rFonts w:ascii="Arial" w:hAnsi="Arial" w:cs="Arial"/>
                <w:sz w:val="20"/>
                <w:szCs w:val="20"/>
              </w:rPr>
            </w:pPr>
            <w:r w:rsidRPr="00602CFF">
              <w:rPr>
                <w:rFonts w:ascii="Arial" w:hAnsi="Arial" w:cs="Arial"/>
                <w:w w:val="95"/>
                <w:sz w:val="20"/>
                <w:szCs w:val="20"/>
              </w:rPr>
              <w:t>577</w:t>
            </w:r>
            <w:r>
              <w:rPr>
                <w:rFonts w:ascii="Arial" w:hAnsi="Arial" w:cs="Arial"/>
                <w:w w:val="95"/>
                <w:sz w:val="20"/>
                <w:szCs w:val="20"/>
              </w:rPr>
              <w:t> </w:t>
            </w:r>
            <w:r w:rsidRPr="00602CFF">
              <w:rPr>
                <w:rFonts w:ascii="Arial" w:hAnsi="Arial" w:cs="Arial"/>
                <w:w w:val="95"/>
                <w:sz w:val="20"/>
                <w:szCs w:val="20"/>
              </w:rPr>
              <w:t>453</w:t>
            </w:r>
          </w:p>
        </w:tc>
        <w:tc>
          <w:tcPr>
            <w:tcW w:w="1843" w:type="dxa"/>
          </w:tcPr>
          <w:p w:rsidR="00602CFF" w:rsidRPr="00602CFF" w:rsidRDefault="00602CFF" w:rsidP="00602CFF">
            <w:pPr>
              <w:pStyle w:val="TableParagraph"/>
              <w:spacing w:line="315" w:lineRule="exact"/>
              <w:ind w:right="53"/>
              <w:rPr>
                <w:rFonts w:ascii="Arial" w:hAnsi="Arial" w:cs="Arial"/>
                <w:sz w:val="20"/>
                <w:szCs w:val="20"/>
              </w:rPr>
            </w:pPr>
            <w:r w:rsidRPr="00602CFF">
              <w:rPr>
                <w:rFonts w:ascii="Arial" w:hAnsi="Arial" w:cs="Arial"/>
                <w:w w:val="95"/>
                <w:sz w:val="20"/>
                <w:szCs w:val="20"/>
              </w:rPr>
              <w:t>363</w:t>
            </w:r>
            <w:r>
              <w:rPr>
                <w:rFonts w:ascii="Arial" w:hAnsi="Arial" w:cs="Arial"/>
                <w:w w:val="95"/>
                <w:sz w:val="20"/>
                <w:szCs w:val="20"/>
              </w:rPr>
              <w:t> </w:t>
            </w:r>
            <w:r w:rsidRPr="00602CFF">
              <w:rPr>
                <w:rFonts w:ascii="Arial" w:hAnsi="Arial" w:cs="Arial"/>
                <w:w w:val="95"/>
                <w:sz w:val="20"/>
                <w:szCs w:val="20"/>
              </w:rPr>
              <w:t>759</w:t>
            </w:r>
          </w:p>
        </w:tc>
        <w:tc>
          <w:tcPr>
            <w:tcW w:w="1417" w:type="dxa"/>
          </w:tcPr>
          <w:p w:rsidR="00602CFF" w:rsidRPr="00602CFF" w:rsidRDefault="00602CFF" w:rsidP="00602CFF">
            <w:pPr>
              <w:pStyle w:val="TableParagraph"/>
              <w:spacing w:line="315" w:lineRule="exact"/>
              <w:ind w:right="58"/>
              <w:rPr>
                <w:rFonts w:ascii="Arial" w:hAnsi="Arial" w:cs="Arial"/>
                <w:sz w:val="20"/>
                <w:szCs w:val="20"/>
              </w:rPr>
            </w:pPr>
            <w:r w:rsidRPr="00602CFF">
              <w:rPr>
                <w:rFonts w:ascii="Arial" w:hAnsi="Arial" w:cs="Arial"/>
                <w:w w:val="95"/>
                <w:sz w:val="20"/>
                <w:szCs w:val="20"/>
              </w:rPr>
              <w:t>2</w:t>
            </w:r>
            <w:r>
              <w:rPr>
                <w:rFonts w:ascii="Arial" w:hAnsi="Arial" w:cs="Arial"/>
                <w:w w:val="95"/>
                <w:sz w:val="20"/>
                <w:szCs w:val="20"/>
              </w:rPr>
              <w:t> </w:t>
            </w:r>
            <w:r w:rsidRPr="00602CFF">
              <w:rPr>
                <w:rFonts w:ascii="Arial" w:hAnsi="Arial" w:cs="Arial"/>
                <w:w w:val="95"/>
                <w:sz w:val="20"/>
                <w:szCs w:val="20"/>
              </w:rPr>
              <w:t>747</w:t>
            </w:r>
            <w:r>
              <w:rPr>
                <w:rFonts w:ascii="Arial" w:hAnsi="Arial" w:cs="Arial"/>
                <w:w w:val="95"/>
                <w:sz w:val="20"/>
                <w:szCs w:val="20"/>
              </w:rPr>
              <w:t> </w:t>
            </w:r>
            <w:r w:rsidRPr="00602CFF">
              <w:rPr>
                <w:rFonts w:ascii="Arial" w:hAnsi="Arial" w:cs="Arial"/>
                <w:w w:val="95"/>
                <w:sz w:val="20"/>
                <w:szCs w:val="20"/>
              </w:rPr>
              <w:t>815</w:t>
            </w:r>
          </w:p>
        </w:tc>
      </w:tr>
      <w:tr w:rsidR="00602CFF" w:rsidTr="001E1C4F">
        <w:trPr>
          <w:trHeight w:val="484"/>
        </w:trPr>
        <w:tc>
          <w:tcPr>
            <w:tcW w:w="1699" w:type="dxa"/>
          </w:tcPr>
          <w:p w:rsidR="00602CFF" w:rsidRPr="00602CFF" w:rsidRDefault="00602CFF" w:rsidP="00602CFF">
            <w:pPr>
              <w:pStyle w:val="TableParagraph"/>
              <w:spacing w:line="315" w:lineRule="exact"/>
              <w:ind w:left="71"/>
              <w:rPr>
                <w:rFonts w:ascii="Arial" w:hAnsi="Arial" w:cs="Arial"/>
                <w:sz w:val="20"/>
                <w:szCs w:val="20"/>
              </w:rPr>
            </w:pPr>
            <w:r w:rsidRPr="00602CFF">
              <w:rPr>
                <w:rFonts w:ascii="Arial" w:hAnsi="Arial" w:cs="Arial"/>
                <w:sz w:val="20"/>
                <w:szCs w:val="20"/>
              </w:rPr>
              <w:t>2003</w:t>
            </w:r>
          </w:p>
        </w:tc>
        <w:tc>
          <w:tcPr>
            <w:tcW w:w="1559" w:type="dxa"/>
          </w:tcPr>
          <w:p w:rsidR="00602CFF" w:rsidRPr="00602CFF" w:rsidRDefault="00602CFF" w:rsidP="00602CFF">
            <w:pPr>
              <w:pStyle w:val="TableParagraph"/>
              <w:spacing w:line="315" w:lineRule="exact"/>
              <w:ind w:right="59"/>
              <w:rPr>
                <w:rFonts w:ascii="Arial" w:hAnsi="Arial" w:cs="Arial"/>
                <w:sz w:val="20"/>
                <w:szCs w:val="20"/>
              </w:rPr>
            </w:pPr>
            <w:r w:rsidRPr="00602CFF">
              <w:rPr>
                <w:rFonts w:ascii="Arial" w:hAnsi="Arial" w:cs="Arial"/>
                <w:w w:val="95"/>
                <w:sz w:val="20"/>
                <w:szCs w:val="20"/>
              </w:rPr>
              <w:t>1</w:t>
            </w:r>
            <w:r>
              <w:rPr>
                <w:rFonts w:ascii="Arial" w:hAnsi="Arial" w:cs="Arial"/>
                <w:w w:val="95"/>
                <w:sz w:val="20"/>
                <w:szCs w:val="20"/>
              </w:rPr>
              <w:t> </w:t>
            </w:r>
            <w:r w:rsidRPr="00602CFF">
              <w:rPr>
                <w:rFonts w:ascii="Arial" w:hAnsi="Arial" w:cs="Arial"/>
                <w:w w:val="95"/>
                <w:sz w:val="20"/>
                <w:szCs w:val="20"/>
              </w:rPr>
              <w:t>827</w:t>
            </w:r>
            <w:r>
              <w:rPr>
                <w:rFonts w:ascii="Arial" w:hAnsi="Arial" w:cs="Arial"/>
                <w:w w:val="95"/>
                <w:sz w:val="20"/>
                <w:szCs w:val="20"/>
              </w:rPr>
              <w:t> </w:t>
            </w:r>
            <w:r w:rsidRPr="00602CFF">
              <w:rPr>
                <w:rFonts w:ascii="Arial" w:hAnsi="Arial" w:cs="Arial"/>
                <w:w w:val="95"/>
                <w:sz w:val="20"/>
                <w:szCs w:val="20"/>
              </w:rPr>
              <w:t>308</w:t>
            </w:r>
          </w:p>
        </w:tc>
        <w:tc>
          <w:tcPr>
            <w:tcW w:w="1985" w:type="dxa"/>
          </w:tcPr>
          <w:p w:rsidR="00602CFF" w:rsidRPr="00602CFF" w:rsidRDefault="00602CFF" w:rsidP="00602CFF">
            <w:pPr>
              <w:pStyle w:val="TableParagraph"/>
              <w:spacing w:line="315" w:lineRule="exact"/>
              <w:ind w:right="59"/>
              <w:rPr>
                <w:rFonts w:ascii="Arial" w:hAnsi="Arial" w:cs="Arial"/>
                <w:sz w:val="20"/>
                <w:szCs w:val="20"/>
              </w:rPr>
            </w:pPr>
            <w:r w:rsidRPr="00602CFF">
              <w:rPr>
                <w:rFonts w:ascii="Arial" w:hAnsi="Arial" w:cs="Arial"/>
                <w:w w:val="95"/>
                <w:sz w:val="20"/>
                <w:szCs w:val="20"/>
              </w:rPr>
              <w:t>582</w:t>
            </w:r>
            <w:r>
              <w:rPr>
                <w:rFonts w:ascii="Arial" w:hAnsi="Arial" w:cs="Arial"/>
                <w:w w:val="95"/>
                <w:sz w:val="20"/>
                <w:szCs w:val="20"/>
              </w:rPr>
              <w:t> </w:t>
            </w:r>
            <w:r w:rsidRPr="00602CFF">
              <w:rPr>
                <w:rFonts w:ascii="Arial" w:hAnsi="Arial" w:cs="Arial"/>
                <w:w w:val="95"/>
                <w:sz w:val="20"/>
                <w:szCs w:val="20"/>
              </w:rPr>
              <w:t>787</w:t>
            </w:r>
          </w:p>
        </w:tc>
        <w:tc>
          <w:tcPr>
            <w:tcW w:w="1843" w:type="dxa"/>
          </w:tcPr>
          <w:p w:rsidR="00602CFF" w:rsidRPr="00602CFF" w:rsidRDefault="00602CFF" w:rsidP="00602CFF">
            <w:pPr>
              <w:pStyle w:val="TableParagraph"/>
              <w:spacing w:line="315" w:lineRule="exact"/>
              <w:ind w:right="53"/>
              <w:rPr>
                <w:rFonts w:ascii="Arial" w:hAnsi="Arial" w:cs="Arial"/>
                <w:sz w:val="20"/>
                <w:szCs w:val="20"/>
              </w:rPr>
            </w:pPr>
            <w:r w:rsidRPr="00602CFF">
              <w:rPr>
                <w:rFonts w:ascii="Arial" w:hAnsi="Arial" w:cs="Arial"/>
                <w:w w:val="95"/>
                <w:sz w:val="20"/>
                <w:szCs w:val="20"/>
              </w:rPr>
              <w:t>366</w:t>
            </w:r>
            <w:r>
              <w:rPr>
                <w:rFonts w:ascii="Arial" w:hAnsi="Arial" w:cs="Arial"/>
                <w:w w:val="95"/>
                <w:sz w:val="20"/>
                <w:szCs w:val="20"/>
              </w:rPr>
              <w:t> </w:t>
            </w:r>
            <w:r w:rsidRPr="00602CFF">
              <w:rPr>
                <w:rFonts w:ascii="Arial" w:hAnsi="Arial" w:cs="Arial"/>
                <w:w w:val="95"/>
                <w:sz w:val="20"/>
                <w:szCs w:val="20"/>
              </w:rPr>
              <w:t>561</w:t>
            </w:r>
          </w:p>
        </w:tc>
        <w:tc>
          <w:tcPr>
            <w:tcW w:w="1417" w:type="dxa"/>
          </w:tcPr>
          <w:p w:rsidR="00602CFF" w:rsidRPr="00602CFF" w:rsidRDefault="00602CFF" w:rsidP="00602CFF">
            <w:pPr>
              <w:pStyle w:val="TableParagraph"/>
              <w:spacing w:line="315" w:lineRule="exact"/>
              <w:ind w:right="58"/>
              <w:rPr>
                <w:rFonts w:ascii="Arial" w:hAnsi="Arial" w:cs="Arial"/>
                <w:sz w:val="20"/>
                <w:szCs w:val="20"/>
              </w:rPr>
            </w:pPr>
            <w:r w:rsidRPr="00602CFF">
              <w:rPr>
                <w:rFonts w:ascii="Arial" w:hAnsi="Arial" w:cs="Arial"/>
                <w:w w:val="95"/>
                <w:sz w:val="20"/>
                <w:szCs w:val="20"/>
              </w:rPr>
              <w:t>2</w:t>
            </w:r>
            <w:r>
              <w:rPr>
                <w:rFonts w:ascii="Arial" w:hAnsi="Arial" w:cs="Arial"/>
                <w:w w:val="95"/>
                <w:sz w:val="20"/>
                <w:szCs w:val="20"/>
              </w:rPr>
              <w:t> </w:t>
            </w:r>
            <w:r w:rsidRPr="00602CFF">
              <w:rPr>
                <w:rFonts w:ascii="Arial" w:hAnsi="Arial" w:cs="Arial"/>
                <w:w w:val="95"/>
                <w:sz w:val="20"/>
                <w:szCs w:val="20"/>
              </w:rPr>
              <w:t>776</w:t>
            </w:r>
            <w:r>
              <w:rPr>
                <w:rFonts w:ascii="Arial" w:hAnsi="Arial" w:cs="Arial"/>
                <w:w w:val="95"/>
                <w:sz w:val="20"/>
                <w:szCs w:val="20"/>
              </w:rPr>
              <w:t> </w:t>
            </w:r>
            <w:r w:rsidRPr="00602CFF">
              <w:rPr>
                <w:rFonts w:ascii="Arial" w:hAnsi="Arial" w:cs="Arial"/>
                <w:w w:val="95"/>
                <w:sz w:val="20"/>
                <w:szCs w:val="20"/>
              </w:rPr>
              <w:t>656</w:t>
            </w:r>
          </w:p>
        </w:tc>
      </w:tr>
      <w:tr w:rsidR="00602CFF" w:rsidTr="001E1C4F">
        <w:trPr>
          <w:trHeight w:val="484"/>
        </w:trPr>
        <w:tc>
          <w:tcPr>
            <w:tcW w:w="1699" w:type="dxa"/>
          </w:tcPr>
          <w:p w:rsidR="00602CFF" w:rsidRPr="00602CFF" w:rsidRDefault="00602CFF" w:rsidP="00602CFF">
            <w:pPr>
              <w:pStyle w:val="TableParagraph"/>
              <w:ind w:right="64"/>
              <w:rPr>
                <w:rFonts w:ascii="Arial" w:hAnsi="Arial" w:cs="Arial"/>
                <w:sz w:val="20"/>
                <w:szCs w:val="20"/>
              </w:rPr>
            </w:pPr>
            <w:r w:rsidRPr="00602CFF">
              <w:rPr>
                <w:rFonts w:ascii="Arial" w:hAnsi="Arial" w:cs="Arial"/>
                <w:w w:val="95"/>
                <w:sz w:val="20"/>
                <w:szCs w:val="20"/>
              </w:rPr>
              <w:t>2004</w:t>
            </w:r>
          </w:p>
        </w:tc>
        <w:tc>
          <w:tcPr>
            <w:tcW w:w="1559"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1</w:t>
            </w:r>
            <w:r>
              <w:rPr>
                <w:rFonts w:ascii="Arial" w:hAnsi="Arial" w:cs="Arial"/>
                <w:w w:val="95"/>
                <w:sz w:val="20"/>
                <w:szCs w:val="20"/>
              </w:rPr>
              <w:t> </w:t>
            </w:r>
            <w:r w:rsidRPr="00602CFF">
              <w:rPr>
                <w:rFonts w:ascii="Arial" w:hAnsi="Arial" w:cs="Arial"/>
                <w:w w:val="95"/>
                <w:sz w:val="20"/>
                <w:szCs w:val="20"/>
              </w:rPr>
              <w:t>849</w:t>
            </w:r>
            <w:r>
              <w:rPr>
                <w:rFonts w:ascii="Arial" w:hAnsi="Arial" w:cs="Arial"/>
                <w:w w:val="95"/>
                <w:sz w:val="20"/>
                <w:szCs w:val="20"/>
              </w:rPr>
              <w:t> </w:t>
            </w:r>
            <w:r w:rsidRPr="00602CFF">
              <w:rPr>
                <w:rFonts w:ascii="Arial" w:hAnsi="Arial" w:cs="Arial"/>
                <w:w w:val="95"/>
                <w:sz w:val="20"/>
                <w:szCs w:val="20"/>
              </w:rPr>
              <w:t>669</w:t>
            </w:r>
          </w:p>
        </w:tc>
        <w:tc>
          <w:tcPr>
            <w:tcW w:w="1985"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588</w:t>
            </w:r>
            <w:r>
              <w:rPr>
                <w:rFonts w:ascii="Arial" w:hAnsi="Arial" w:cs="Arial"/>
                <w:w w:val="95"/>
                <w:sz w:val="20"/>
                <w:szCs w:val="20"/>
              </w:rPr>
              <w:t> </w:t>
            </w:r>
            <w:r w:rsidRPr="00602CFF">
              <w:rPr>
                <w:rFonts w:ascii="Arial" w:hAnsi="Arial" w:cs="Arial"/>
                <w:w w:val="95"/>
                <w:sz w:val="20"/>
                <w:szCs w:val="20"/>
              </w:rPr>
              <w:t>387</w:t>
            </w:r>
          </w:p>
        </w:tc>
        <w:tc>
          <w:tcPr>
            <w:tcW w:w="1843" w:type="dxa"/>
          </w:tcPr>
          <w:p w:rsidR="00602CFF" w:rsidRPr="00602CFF" w:rsidRDefault="00602CFF" w:rsidP="00602CFF">
            <w:pPr>
              <w:pStyle w:val="TableParagraph"/>
              <w:ind w:right="53"/>
              <w:rPr>
                <w:rFonts w:ascii="Arial" w:hAnsi="Arial" w:cs="Arial"/>
                <w:sz w:val="20"/>
                <w:szCs w:val="20"/>
              </w:rPr>
            </w:pPr>
            <w:r w:rsidRPr="00602CFF">
              <w:rPr>
                <w:rFonts w:ascii="Arial" w:hAnsi="Arial" w:cs="Arial"/>
                <w:w w:val="95"/>
                <w:sz w:val="20"/>
                <w:szCs w:val="20"/>
              </w:rPr>
              <w:t>369</w:t>
            </w:r>
            <w:r>
              <w:rPr>
                <w:rFonts w:ascii="Arial" w:hAnsi="Arial" w:cs="Arial"/>
                <w:w w:val="95"/>
                <w:sz w:val="20"/>
                <w:szCs w:val="20"/>
              </w:rPr>
              <w:t> </w:t>
            </w:r>
            <w:r w:rsidRPr="00602CFF">
              <w:rPr>
                <w:rFonts w:ascii="Arial" w:hAnsi="Arial" w:cs="Arial"/>
                <w:w w:val="95"/>
                <w:sz w:val="20"/>
                <w:szCs w:val="20"/>
              </w:rPr>
              <w:t>727</w:t>
            </w:r>
          </w:p>
        </w:tc>
        <w:tc>
          <w:tcPr>
            <w:tcW w:w="1417" w:type="dxa"/>
          </w:tcPr>
          <w:p w:rsidR="00602CFF" w:rsidRPr="00602CFF" w:rsidRDefault="00602CFF" w:rsidP="00602CFF">
            <w:pPr>
              <w:pStyle w:val="TableParagraph"/>
              <w:ind w:right="58"/>
              <w:rPr>
                <w:rFonts w:ascii="Arial" w:hAnsi="Arial" w:cs="Arial"/>
                <w:sz w:val="20"/>
                <w:szCs w:val="20"/>
              </w:rPr>
            </w:pPr>
            <w:r w:rsidRPr="00602CFF">
              <w:rPr>
                <w:rFonts w:ascii="Arial" w:hAnsi="Arial" w:cs="Arial"/>
                <w:w w:val="95"/>
                <w:sz w:val="20"/>
                <w:szCs w:val="20"/>
              </w:rPr>
              <w:t>2</w:t>
            </w:r>
            <w:r>
              <w:rPr>
                <w:rFonts w:ascii="Arial" w:hAnsi="Arial" w:cs="Arial"/>
                <w:w w:val="95"/>
                <w:sz w:val="20"/>
                <w:szCs w:val="20"/>
              </w:rPr>
              <w:t> </w:t>
            </w:r>
            <w:r w:rsidRPr="00602CFF">
              <w:rPr>
                <w:rFonts w:ascii="Arial" w:hAnsi="Arial" w:cs="Arial"/>
                <w:w w:val="95"/>
                <w:sz w:val="20"/>
                <w:szCs w:val="20"/>
              </w:rPr>
              <w:t>807</w:t>
            </w:r>
            <w:r>
              <w:rPr>
                <w:rFonts w:ascii="Arial" w:hAnsi="Arial" w:cs="Arial"/>
                <w:w w:val="95"/>
                <w:sz w:val="20"/>
                <w:szCs w:val="20"/>
              </w:rPr>
              <w:t> </w:t>
            </w:r>
            <w:r w:rsidRPr="00602CFF">
              <w:rPr>
                <w:rFonts w:ascii="Arial" w:hAnsi="Arial" w:cs="Arial"/>
                <w:w w:val="95"/>
                <w:sz w:val="20"/>
                <w:szCs w:val="20"/>
              </w:rPr>
              <w:t>783</w:t>
            </w:r>
          </w:p>
        </w:tc>
      </w:tr>
      <w:tr w:rsidR="00602CFF" w:rsidTr="001E1C4F">
        <w:trPr>
          <w:trHeight w:val="479"/>
        </w:trPr>
        <w:tc>
          <w:tcPr>
            <w:tcW w:w="1699" w:type="dxa"/>
          </w:tcPr>
          <w:p w:rsidR="00602CFF" w:rsidRPr="00602CFF" w:rsidRDefault="00602CFF" w:rsidP="00602CFF">
            <w:pPr>
              <w:pStyle w:val="TableParagraph"/>
              <w:ind w:right="64"/>
              <w:rPr>
                <w:rFonts w:ascii="Arial" w:hAnsi="Arial" w:cs="Arial"/>
                <w:sz w:val="20"/>
                <w:szCs w:val="20"/>
              </w:rPr>
            </w:pPr>
            <w:r w:rsidRPr="00602CFF">
              <w:rPr>
                <w:rFonts w:ascii="Arial" w:hAnsi="Arial" w:cs="Arial"/>
                <w:w w:val="95"/>
                <w:sz w:val="20"/>
                <w:szCs w:val="20"/>
              </w:rPr>
              <w:t>2005</w:t>
            </w:r>
          </w:p>
        </w:tc>
        <w:tc>
          <w:tcPr>
            <w:tcW w:w="1559"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1</w:t>
            </w:r>
            <w:r>
              <w:rPr>
                <w:rFonts w:ascii="Arial" w:hAnsi="Arial" w:cs="Arial"/>
                <w:w w:val="95"/>
                <w:sz w:val="20"/>
                <w:szCs w:val="20"/>
              </w:rPr>
              <w:t> </w:t>
            </w:r>
            <w:r w:rsidRPr="00602CFF">
              <w:rPr>
                <w:rFonts w:ascii="Arial" w:hAnsi="Arial" w:cs="Arial"/>
                <w:w w:val="95"/>
                <w:sz w:val="20"/>
                <w:szCs w:val="20"/>
              </w:rPr>
              <w:t>868</w:t>
            </w:r>
            <w:r>
              <w:rPr>
                <w:rFonts w:ascii="Arial" w:hAnsi="Arial" w:cs="Arial"/>
                <w:w w:val="95"/>
                <w:sz w:val="20"/>
                <w:szCs w:val="20"/>
              </w:rPr>
              <w:t> </w:t>
            </w:r>
            <w:r w:rsidRPr="00602CFF">
              <w:rPr>
                <w:rFonts w:ascii="Arial" w:hAnsi="Arial" w:cs="Arial"/>
                <w:w w:val="95"/>
                <w:sz w:val="20"/>
                <w:szCs w:val="20"/>
              </w:rPr>
              <w:t>279</w:t>
            </w:r>
          </w:p>
        </w:tc>
        <w:tc>
          <w:tcPr>
            <w:tcW w:w="1985"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593</w:t>
            </w:r>
            <w:r>
              <w:rPr>
                <w:rFonts w:ascii="Arial" w:hAnsi="Arial" w:cs="Arial"/>
                <w:w w:val="95"/>
                <w:sz w:val="20"/>
                <w:szCs w:val="20"/>
              </w:rPr>
              <w:t> </w:t>
            </w:r>
            <w:r w:rsidRPr="00602CFF">
              <w:rPr>
                <w:rFonts w:ascii="Arial" w:hAnsi="Arial" w:cs="Arial"/>
                <w:w w:val="95"/>
                <w:sz w:val="20"/>
                <w:szCs w:val="20"/>
              </w:rPr>
              <w:t>097</w:t>
            </w:r>
          </w:p>
        </w:tc>
        <w:tc>
          <w:tcPr>
            <w:tcW w:w="1843" w:type="dxa"/>
          </w:tcPr>
          <w:p w:rsidR="00602CFF" w:rsidRPr="00602CFF" w:rsidRDefault="00602CFF" w:rsidP="00602CFF">
            <w:pPr>
              <w:pStyle w:val="TableParagraph"/>
              <w:ind w:right="53"/>
              <w:rPr>
                <w:rFonts w:ascii="Arial" w:hAnsi="Arial" w:cs="Arial"/>
                <w:sz w:val="20"/>
                <w:szCs w:val="20"/>
              </w:rPr>
            </w:pPr>
            <w:r w:rsidRPr="00602CFF">
              <w:rPr>
                <w:rFonts w:ascii="Arial" w:hAnsi="Arial" w:cs="Arial"/>
                <w:w w:val="95"/>
                <w:sz w:val="20"/>
                <w:szCs w:val="20"/>
              </w:rPr>
              <w:t>372</w:t>
            </w:r>
            <w:r>
              <w:rPr>
                <w:rFonts w:ascii="Arial" w:hAnsi="Arial" w:cs="Arial"/>
                <w:w w:val="95"/>
                <w:sz w:val="20"/>
                <w:szCs w:val="20"/>
              </w:rPr>
              <w:t> </w:t>
            </w:r>
            <w:r w:rsidRPr="00602CFF">
              <w:rPr>
                <w:rFonts w:ascii="Arial" w:hAnsi="Arial" w:cs="Arial"/>
                <w:w w:val="95"/>
                <w:sz w:val="20"/>
                <w:szCs w:val="20"/>
              </w:rPr>
              <w:t>308</w:t>
            </w:r>
          </w:p>
        </w:tc>
        <w:tc>
          <w:tcPr>
            <w:tcW w:w="1417" w:type="dxa"/>
          </w:tcPr>
          <w:p w:rsidR="00602CFF" w:rsidRPr="00602CFF" w:rsidRDefault="00602CFF" w:rsidP="00602CFF">
            <w:pPr>
              <w:pStyle w:val="TableParagraph"/>
              <w:ind w:right="58"/>
              <w:rPr>
                <w:rFonts w:ascii="Arial" w:hAnsi="Arial" w:cs="Arial"/>
                <w:sz w:val="20"/>
                <w:szCs w:val="20"/>
              </w:rPr>
            </w:pPr>
            <w:r w:rsidRPr="00602CFF">
              <w:rPr>
                <w:rFonts w:ascii="Arial" w:hAnsi="Arial" w:cs="Arial"/>
                <w:w w:val="95"/>
                <w:sz w:val="20"/>
                <w:szCs w:val="20"/>
              </w:rPr>
              <w:t>2</w:t>
            </w:r>
            <w:r>
              <w:rPr>
                <w:rFonts w:ascii="Arial" w:hAnsi="Arial" w:cs="Arial"/>
                <w:w w:val="95"/>
                <w:sz w:val="20"/>
                <w:szCs w:val="20"/>
              </w:rPr>
              <w:t> </w:t>
            </w:r>
            <w:r w:rsidRPr="00602CFF">
              <w:rPr>
                <w:rFonts w:ascii="Arial" w:hAnsi="Arial" w:cs="Arial"/>
                <w:w w:val="95"/>
                <w:sz w:val="20"/>
                <w:szCs w:val="20"/>
              </w:rPr>
              <w:t>833</w:t>
            </w:r>
            <w:r>
              <w:rPr>
                <w:rFonts w:ascii="Arial" w:hAnsi="Arial" w:cs="Arial"/>
                <w:w w:val="95"/>
                <w:sz w:val="20"/>
                <w:szCs w:val="20"/>
              </w:rPr>
              <w:t> </w:t>
            </w:r>
            <w:r w:rsidRPr="00602CFF">
              <w:rPr>
                <w:rFonts w:ascii="Arial" w:hAnsi="Arial" w:cs="Arial"/>
                <w:w w:val="95"/>
                <w:sz w:val="20"/>
                <w:szCs w:val="20"/>
              </w:rPr>
              <w:t>684</w:t>
            </w:r>
          </w:p>
        </w:tc>
      </w:tr>
      <w:tr w:rsidR="00602CFF" w:rsidTr="001E1C4F">
        <w:trPr>
          <w:trHeight w:val="484"/>
        </w:trPr>
        <w:tc>
          <w:tcPr>
            <w:tcW w:w="1699" w:type="dxa"/>
          </w:tcPr>
          <w:p w:rsidR="00602CFF" w:rsidRPr="00602CFF" w:rsidRDefault="00602CFF" w:rsidP="00602CFF">
            <w:pPr>
              <w:pStyle w:val="TableParagraph"/>
              <w:ind w:right="64"/>
              <w:rPr>
                <w:rFonts w:ascii="Arial" w:hAnsi="Arial" w:cs="Arial"/>
                <w:sz w:val="20"/>
                <w:szCs w:val="20"/>
              </w:rPr>
            </w:pPr>
            <w:r w:rsidRPr="00602CFF">
              <w:rPr>
                <w:rFonts w:ascii="Arial" w:hAnsi="Arial" w:cs="Arial"/>
                <w:w w:val="95"/>
                <w:sz w:val="20"/>
                <w:szCs w:val="20"/>
              </w:rPr>
              <w:t>2006</w:t>
            </w:r>
          </w:p>
        </w:tc>
        <w:tc>
          <w:tcPr>
            <w:tcW w:w="1559"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1</w:t>
            </w:r>
            <w:r>
              <w:rPr>
                <w:rFonts w:ascii="Arial" w:hAnsi="Arial" w:cs="Arial"/>
                <w:w w:val="95"/>
                <w:sz w:val="20"/>
                <w:szCs w:val="20"/>
              </w:rPr>
              <w:t> </w:t>
            </w:r>
            <w:r w:rsidRPr="00602CFF">
              <w:rPr>
                <w:rFonts w:ascii="Arial" w:hAnsi="Arial" w:cs="Arial"/>
                <w:w w:val="95"/>
                <w:sz w:val="20"/>
                <w:szCs w:val="20"/>
              </w:rPr>
              <w:t>887</w:t>
            </w:r>
            <w:r>
              <w:rPr>
                <w:rFonts w:ascii="Arial" w:hAnsi="Arial" w:cs="Arial"/>
                <w:w w:val="95"/>
                <w:sz w:val="20"/>
                <w:szCs w:val="20"/>
              </w:rPr>
              <w:t> </w:t>
            </w:r>
            <w:r w:rsidRPr="00602CFF">
              <w:rPr>
                <w:rFonts w:ascii="Arial" w:hAnsi="Arial" w:cs="Arial"/>
                <w:w w:val="95"/>
                <w:sz w:val="20"/>
                <w:szCs w:val="20"/>
              </w:rPr>
              <w:t>612</w:t>
            </w:r>
          </w:p>
        </w:tc>
        <w:tc>
          <w:tcPr>
            <w:tcW w:w="1985"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597</w:t>
            </w:r>
            <w:r>
              <w:rPr>
                <w:rFonts w:ascii="Arial" w:hAnsi="Arial" w:cs="Arial"/>
                <w:w w:val="95"/>
                <w:sz w:val="20"/>
                <w:szCs w:val="20"/>
              </w:rPr>
              <w:t> </w:t>
            </w:r>
            <w:r w:rsidRPr="00602CFF">
              <w:rPr>
                <w:rFonts w:ascii="Arial" w:hAnsi="Arial" w:cs="Arial"/>
                <w:w w:val="95"/>
                <w:sz w:val="20"/>
                <w:szCs w:val="20"/>
              </w:rPr>
              <w:t>367</w:t>
            </w:r>
          </w:p>
        </w:tc>
        <w:tc>
          <w:tcPr>
            <w:tcW w:w="1843" w:type="dxa"/>
          </w:tcPr>
          <w:p w:rsidR="00602CFF" w:rsidRPr="00602CFF" w:rsidRDefault="00602CFF" w:rsidP="00602CFF">
            <w:pPr>
              <w:pStyle w:val="TableParagraph"/>
              <w:ind w:right="53"/>
              <w:rPr>
                <w:rFonts w:ascii="Arial" w:hAnsi="Arial" w:cs="Arial"/>
                <w:sz w:val="20"/>
                <w:szCs w:val="20"/>
              </w:rPr>
            </w:pPr>
            <w:r w:rsidRPr="00602CFF">
              <w:rPr>
                <w:rFonts w:ascii="Arial" w:hAnsi="Arial" w:cs="Arial"/>
                <w:w w:val="95"/>
                <w:sz w:val="20"/>
                <w:szCs w:val="20"/>
              </w:rPr>
              <w:t>375</w:t>
            </w:r>
            <w:r>
              <w:rPr>
                <w:rFonts w:ascii="Arial" w:hAnsi="Arial" w:cs="Arial"/>
                <w:w w:val="95"/>
                <w:sz w:val="20"/>
                <w:szCs w:val="20"/>
              </w:rPr>
              <w:t> </w:t>
            </w:r>
            <w:r w:rsidRPr="00602CFF">
              <w:rPr>
                <w:rFonts w:ascii="Arial" w:hAnsi="Arial" w:cs="Arial"/>
                <w:w w:val="95"/>
                <w:sz w:val="20"/>
                <w:szCs w:val="20"/>
              </w:rPr>
              <w:t>454</w:t>
            </w:r>
          </w:p>
        </w:tc>
        <w:tc>
          <w:tcPr>
            <w:tcW w:w="1417" w:type="dxa"/>
          </w:tcPr>
          <w:p w:rsidR="00602CFF" w:rsidRPr="00602CFF" w:rsidRDefault="00602CFF" w:rsidP="00602CFF">
            <w:pPr>
              <w:pStyle w:val="TableParagraph"/>
              <w:ind w:right="58"/>
              <w:rPr>
                <w:rFonts w:ascii="Arial" w:hAnsi="Arial" w:cs="Arial"/>
                <w:sz w:val="20"/>
                <w:szCs w:val="20"/>
              </w:rPr>
            </w:pPr>
            <w:r w:rsidRPr="00602CFF">
              <w:rPr>
                <w:rFonts w:ascii="Arial" w:hAnsi="Arial" w:cs="Arial"/>
                <w:w w:val="95"/>
                <w:sz w:val="20"/>
                <w:szCs w:val="20"/>
              </w:rPr>
              <w:t>2</w:t>
            </w:r>
            <w:r>
              <w:rPr>
                <w:rFonts w:ascii="Arial" w:hAnsi="Arial" w:cs="Arial"/>
                <w:w w:val="95"/>
                <w:sz w:val="20"/>
                <w:szCs w:val="20"/>
              </w:rPr>
              <w:t> </w:t>
            </w:r>
            <w:r w:rsidRPr="00602CFF">
              <w:rPr>
                <w:rFonts w:ascii="Arial" w:hAnsi="Arial" w:cs="Arial"/>
                <w:w w:val="95"/>
                <w:sz w:val="20"/>
                <w:szCs w:val="20"/>
              </w:rPr>
              <w:t>860</w:t>
            </w:r>
            <w:r>
              <w:rPr>
                <w:rFonts w:ascii="Arial" w:hAnsi="Arial" w:cs="Arial"/>
                <w:w w:val="95"/>
                <w:sz w:val="20"/>
                <w:szCs w:val="20"/>
              </w:rPr>
              <w:t> </w:t>
            </w:r>
            <w:r w:rsidRPr="00602CFF">
              <w:rPr>
                <w:rFonts w:ascii="Arial" w:hAnsi="Arial" w:cs="Arial"/>
                <w:w w:val="95"/>
                <w:sz w:val="20"/>
                <w:szCs w:val="20"/>
              </w:rPr>
              <w:t>433</w:t>
            </w:r>
          </w:p>
        </w:tc>
      </w:tr>
      <w:tr w:rsidR="00602CFF" w:rsidTr="001E1C4F">
        <w:trPr>
          <w:trHeight w:val="484"/>
        </w:trPr>
        <w:tc>
          <w:tcPr>
            <w:tcW w:w="1699" w:type="dxa"/>
          </w:tcPr>
          <w:p w:rsidR="00602CFF" w:rsidRPr="00602CFF" w:rsidRDefault="00602CFF" w:rsidP="00602CFF">
            <w:pPr>
              <w:pStyle w:val="TableParagraph"/>
              <w:ind w:right="64"/>
              <w:rPr>
                <w:rFonts w:ascii="Arial" w:hAnsi="Arial" w:cs="Arial"/>
                <w:sz w:val="20"/>
                <w:szCs w:val="20"/>
              </w:rPr>
            </w:pPr>
            <w:r w:rsidRPr="00602CFF">
              <w:rPr>
                <w:rFonts w:ascii="Arial" w:hAnsi="Arial" w:cs="Arial"/>
                <w:w w:val="95"/>
                <w:sz w:val="20"/>
                <w:szCs w:val="20"/>
              </w:rPr>
              <w:t>2007</w:t>
            </w:r>
          </w:p>
        </w:tc>
        <w:tc>
          <w:tcPr>
            <w:tcW w:w="1559"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1</w:t>
            </w:r>
            <w:r>
              <w:rPr>
                <w:rFonts w:ascii="Arial" w:hAnsi="Arial" w:cs="Arial"/>
                <w:w w:val="95"/>
                <w:sz w:val="20"/>
                <w:szCs w:val="20"/>
              </w:rPr>
              <w:t> </w:t>
            </w:r>
            <w:r w:rsidRPr="00602CFF">
              <w:rPr>
                <w:rFonts w:ascii="Arial" w:hAnsi="Arial" w:cs="Arial"/>
                <w:w w:val="95"/>
                <w:sz w:val="20"/>
                <w:szCs w:val="20"/>
              </w:rPr>
              <w:t>904</w:t>
            </w:r>
            <w:r>
              <w:rPr>
                <w:rFonts w:ascii="Arial" w:hAnsi="Arial" w:cs="Arial"/>
                <w:w w:val="95"/>
                <w:sz w:val="20"/>
                <w:szCs w:val="20"/>
              </w:rPr>
              <w:t> </w:t>
            </w:r>
            <w:r w:rsidRPr="00602CFF">
              <w:rPr>
                <w:rFonts w:ascii="Arial" w:hAnsi="Arial" w:cs="Arial"/>
                <w:w w:val="95"/>
                <w:sz w:val="20"/>
                <w:szCs w:val="20"/>
              </w:rPr>
              <w:t>730</w:t>
            </w:r>
          </w:p>
        </w:tc>
        <w:tc>
          <w:tcPr>
            <w:tcW w:w="1985"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601</w:t>
            </w:r>
            <w:r>
              <w:rPr>
                <w:rFonts w:ascii="Arial" w:hAnsi="Arial" w:cs="Arial"/>
                <w:w w:val="95"/>
                <w:sz w:val="20"/>
                <w:szCs w:val="20"/>
              </w:rPr>
              <w:t> </w:t>
            </w:r>
            <w:r w:rsidRPr="00602CFF">
              <w:rPr>
                <w:rFonts w:ascii="Arial" w:hAnsi="Arial" w:cs="Arial"/>
                <w:w w:val="95"/>
                <w:sz w:val="20"/>
                <w:szCs w:val="20"/>
              </w:rPr>
              <w:t>117</w:t>
            </w:r>
          </w:p>
        </w:tc>
        <w:tc>
          <w:tcPr>
            <w:tcW w:w="1843" w:type="dxa"/>
          </w:tcPr>
          <w:p w:rsidR="00602CFF" w:rsidRPr="00602CFF" w:rsidRDefault="00602CFF" w:rsidP="00602CFF">
            <w:pPr>
              <w:pStyle w:val="TableParagraph"/>
              <w:ind w:right="53"/>
              <w:rPr>
                <w:rFonts w:ascii="Arial" w:hAnsi="Arial" w:cs="Arial"/>
                <w:sz w:val="20"/>
                <w:szCs w:val="20"/>
              </w:rPr>
            </w:pPr>
            <w:r w:rsidRPr="00602CFF">
              <w:rPr>
                <w:rFonts w:ascii="Arial" w:hAnsi="Arial" w:cs="Arial"/>
                <w:w w:val="95"/>
                <w:sz w:val="20"/>
                <w:szCs w:val="20"/>
              </w:rPr>
              <w:t>377</w:t>
            </w:r>
            <w:r>
              <w:rPr>
                <w:rFonts w:ascii="Arial" w:hAnsi="Arial" w:cs="Arial"/>
                <w:w w:val="95"/>
                <w:sz w:val="20"/>
                <w:szCs w:val="20"/>
              </w:rPr>
              <w:t> </w:t>
            </w:r>
            <w:r w:rsidRPr="00602CFF">
              <w:rPr>
                <w:rFonts w:ascii="Arial" w:hAnsi="Arial" w:cs="Arial"/>
                <w:w w:val="95"/>
                <w:sz w:val="20"/>
                <w:szCs w:val="20"/>
              </w:rPr>
              <w:t>592</w:t>
            </w:r>
          </w:p>
        </w:tc>
        <w:tc>
          <w:tcPr>
            <w:tcW w:w="1417" w:type="dxa"/>
          </w:tcPr>
          <w:p w:rsidR="00602CFF" w:rsidRPr="00602CFF" w:rsidRDefault="00602CFF" w:rsidP="00602CFF">
            <w:pPr>
              <w:pStyle w:val="TableParagraph"/>
              <w:ind w:right="58"/>
              <w:rPr>
                <w:rFonts w:ascii="Arial" w:hAnsi="Arial" w:cs="Arial"/>
                <w:sz w:val="20"/>
                <w:szCs w:val="20"/>
              </w:rPr>
            </w:pPr>
            <w:r w:rsidRPr="00602CFF">
              <w:rPr>
                <w:rFonts w:ascii="Arial" w:hAnsi="Arial" w:cs="Arial"/>
                <w:w w:val="95"/>
                <w:sz w:val="20"/>
                <w:szCs w:val="20"/>
              </w:rPr>
              <w:t>2</w:t>
            </w:r>
            <w:r>
              <w:rPr>
                <w:rFonts w:ascii="Arial" w:hAnsi="Arial" w:cs="Arial"/>
                <w:w w:val="95"/>
                <w:sz w:val="20"/>
                <w:szCs w:val="20"/>
              </w:rPr>
              <w:t> </w:t>
            </w:r>
            <w:r w:rsidRPr="00602CFF">
              <w:rPr>
                <w:rFonts w:ascii="Arial" w:hAnsi="Arial" w:cs="Arial"/>
                <w:w w:val="95"/>
                <w:sz w:val="20"/>
                <w:szCs w:val="20"/>
              </w:rPr>
              <w:t>883</w:t>
            </w:r>
            <w:r>
              <w:rPr>
                <w:rFonts w:ascii="Arial" w:hAnsi="Arial" w:cs="Arial"/>
                <w:w w:val="95"/>
                <w:sz w:val="20"/>
                <w:szCs w:val="20"/>
              </w:rPr>
              <w:t> </w:t>
            </w:r>
            <w:r w:rsidRPr="00602CFF">
              <w:rPr>
                <w:rFonts w:ascii="Arial" w:hAnsi="Arial" w:cs="Arial"/>
                <w:w w:val="95"/>
                <w:sz w:val="20"/>
                <w:szCs w:val="20"/>
              </w:rPr>
              <w:t>439</w:t>
            </w:r>
          </w:p>
        </w:tc>
      </w:tr>
      <w:tr w:rsidR="00602CFF" w:rsidTr="001E1C4F">
        <w:trPr>
          <w:trHeight w:val="479"/>
        </w:trPr>
        <w:tc>
          <w:tcPr>
            <w:tcW w:w="1699" w:type="dxa"/>
          </w:tcPr>
          <w:p w:rsidR="00602CFF" w:rsidRPr="00602CFF" w:rsidRDefault="00602CFF" w:rsidP="00602CFF">
            <w:pPr>
              <w:pStyle w:val="TableParagraph"/>
              <w:ind w:right="64"/>
              <w:rPr>
                <w:rFonts w:ascii="Arial" w:hAnsi="Arial" w:cs="Arial"/>
                <w:sz w:val="20"/>
                <w:szCs w:val="20"/>
              </w:rPr>
            </w:pPr>
            <w:r w:rsidRPr="00602CFF">
              <w:rPr>
                <w:rFonts w:ascii="Arial" w:hAnsi="Arial" w:cs="Arial"/>
                <w:w w:val="95"/>
                <w:sz w:val="20"/>
                <w:szCs w:val="20"/>
              </w:rPr>
              <w:t>2008</w:t>
            </w:r>
          </w:p>
        </w:tc>
        <w:tc>
          <w:tcPr>
            <w:tcW w:w="1559"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1</w:t>
            </w:r>
            <w:r>
              <w:rPr>
                <w:rFonts w:ascii="Arial" w:hAnsi="Arial" w:cs="Arial"/>
                <w:w w:val="95"/>
                <w:sz w:val="20"/>
                <w:szCs w:val="20"/>
              </w:rPr>
              <w:t> </w:t>
            </w:r>
            <w:r w:rsidRPr="00602CFF">
              <w:rPr>
                <w:rFonts w:ascii="Arial" w:hAnsi="Arial" w:cs="Arial"/>
                <w:w w:val="95"/>
                <w:sz w:val="20"/>
                <w:szCs w:val="20"/>
              </w:rPr>
              <w:t>918</w:t>
            </w:r>
            <w:r>
              <w:rPr>
                <w:rFonts w:ascii="Arial" w:hAnsi="Arial" w:cs="Arial"/>
                <w:w w:val="95"/>
                <w:sz w:val="20"/>
                <w:szCs w:val="20"/>
              </w:rPr>
              <w:t> </w:t>
            </w:r>
            <w:r w:rsidRPr="00602CFF">
              <w:rPr>
                <w:rFonts w:ascii="Arial" w:hAnsi="Arial" w:cs="Arial"/>
                <w:w w:val="95"/>
                <w:sz w:val="20"/>
                <w:szCs w:val="20"/>
              </w:rPr>
              <w:t>349</w:t>
            </w:r>
          </w:p>
        </w:tc>
        <w:tc>
          <w:tcPr>
            <w:tcW w:w="1985"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603</w:t>
            </w:r>
            <w:r>
              <w:rPr>
                <w:rFonts w:ascii="Arial" w:hAnsi="Arial" w:cs="Arial"/>
                <w:w w:val="95"/>
                <w:sz w:val="20"/>
                <w:szCs w:val="20"/>
              </w:rPr>
              <w:t> </w:t>
            </w:r>
            <w:r w:rsidRPr="00602CFF">
              <w:rPr>
                <w:rFonts w:ascii="Arial" w:hAnsi="Arial" w:cs="Arial"/>
                <w:w w:val="95"/>
                <w:sz w:val="20"/>
                <w:szCs w:val="20"/>
              </w:rPr>
              <w:t>967</w:t>
            </w:r>
          </w:p>
        </w:tc>
        <w:tc>
          <w:tcPr>
            <w:tcW w:w="1843" w:type="dxa"/>
          </w:tcPr>
          <w:p w:rsidR="00602CFF" w:rsidRPr="00602CFF" w:rsidRDefault="00602CFF" w:rsidP="00602CFF">
            <w:pPr>
              <w:pStyle w:val="TableParagraph"/>
              <w:ind w:right="53"/>
              <w:rPr>
                <w:rFonts w:ascii="Arial" w:hAnsi="Arial" w:cs="Arial"/>
                <w:sz w:val="20"/>
                <w:szCs w:val="20"/>
              </w:rPr>
            </w:pPr>
            <w:r w:rsidRPr="00602CFF">
              <w:rPr>
                <w:rFonts w:ascii="Arial" w:hAnsi="Arial" w:cs="Arial"/>
                <w:w w:val="95"/>
                <w:sz w:val="20"/>
                <w:szCs w:val="20"/>
              </w:rPr>
              <w:t>379</w:t>
            </w:r>
            <w:r>
              <w:rPr>
                <w:rFonts w:ascii="Arial" w:hAnsi="Arial" w:cs="Arial"/>
                <w:w w:val="95"/>
                <w:sz w:val="20"/>
                <w:szCs w:val="20"/>
              </w:rPr>
              <w:t> </w:t>
            </w:r>
            <w:r w:rsidRPr="00602CFF">
              <w:rPr>
                <w:rFonts w:ascii="Arial" w:hAnsi="Arial" w:cs="Arial"/>
                <w:w w:val="95"/>
                <w:sz w:val="20"/>
                <w:szCs w:val="20"/>
              </w:rPr>
              <w:t>594</w:t>
            </w:r>
          </w:p>
        </w:tc>
        <w:tc>
          <w:tcPr>
            <w:tcW w:w="1417" w:type="dxa"/>
          </w:tcPr>
          <w:p w:rsidR="00602CFF" w:rsidRPr="00602CFF" w:rsidRDefault="00602CFF" w:rsidP="00602CFF">
            <w:pPr>
              <w:pStyle w:val="TableParagraph"/>
              <w:ind w:right="58"/>
              <w:rPr>
                <w:rFonts w:ascii="Arial" w:hAnsi="Arial" w:cs="Arial"/>
                <w:sz w:val="20"/>
                <w:szCs w:val="20"/>
              </w:rPr>
            </w:pPr>
            <w:r w:rsidRPr="00602CFF">
              <w:rPr>
                <w:rFonts w:ascii="Arial" w:hAnsi="Arial" w:cs="Arial"/>
                <w:w w:val="95"/>
                <w:sz w:val="20"/>
                <w:szCs w:val="20"/>
              </w:rPr>
              <w:t>2</w:t>
            </w:r>
            <w:r>
              <w:rPr>
                <w:rFonts w:ascii="Arial" w:hAnsi="Arial" w:cs="Arial"/>
                <w:w w:val="95"/>
                <w:sz w:val="20"/>
                <w:szCs w:val="20"/>
              </w:rPr>
              <w:t> </w:t>
            </w:r>
            <w:r w:rsidRPr="00602CFF">
              <w:rPr>
                <w:rFonts w:ascii="Arial" w:hAnsi="Arial" w:cs="Arial"/>
                <w:w w:val="95"/>
                <w:sz w:val="20"/>
                <w:szCs w:val="20"/>
              </w:rPr>
              <w:t>901</w:t>
            </w:r>
            <w:r>
              <w:rPr>
                <w:rFonts w:ascii="Arial" w:hAnsi="Arial" w:cs="Arial"/>
                <w:w w:val="95"/>
                <w:sz w:val="20"/>
                <w:szCs w:val="20"/>
              </w:rPr>
              <w:t> </w:t>
            </w:r>
            <w:r w:rsidRPr="00602CFF">
              <w:rPr>
                <w:rFonts w:ascii="Arial" w:hAnsi="Arial" w:cs="Arial"/>
                <w:w w:val="95"/>
                <w:sz w:val="20"/>
                <w:szCs w:val="20"/>
              </w:rPr>
              <w:t>910</w:t>
            </w:r>
          </w:p>
        </w:tc>
      </w:tr>
      <w:tr w:rsidR="00602CFF" w:rsidTr="001E1C4F">
        <w:trPr>
          <w:trHeight w:val="484"/>
        </w:trPr>
        <w:tc>
          <w:tcPr>
            <w:tcW w:w="1699" w:type="dxa"/>
          </w:tcPr>
          <w:p w:rsidR="00602CFF" w:rsidRPr="00602CFF" w:rsidRDefault="00602CFF" w:rsidP="00602CFF">
            <w:pPr>
              <w:pStyle w:val="TableParagraph"/>
              <w:ind w:right="64"/>
              <w:rPr>
                <w:rFonts w:ascii="Arial" w:hAnsi="Arial" w:cs="Arial"/>
                <w:sz w:val="20"/>
                <w:szCs w:val="20"/>
              </w:rPr>
            </w:pPr>
            <w:r w:rsidRPr="00602CFF">
              <w:rPr>
                <w:rFonts w:ascii="Arial" w:hAnsi="Arial" w:cs="Arial"/>
                <w:w w:val="95"/>
                <w:sz w:val="20"/>
                <w:szCs w:val="20"/>
              </w:rPr>
              <w:t>2009</w:t>
            </w:r>
          </w:p>
        </w:tc>
        <w:tc>
          <w:tcPr>
            <w:tcW w:w="1559"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1</w:t>
            </w:r>
            <w:r w:rsidR="001E1C4F">
              <w:rPr>
                <w:rFonts w:ascii="Arial" w:hAnsi="Arial" w:cs="Arial"/>
                <w:w w:val="95"/>
                <w:sz w:val="20"/>
                <w:szCs w:val="20"/>
              </w:rPr>
              <w:t> </w:t>
            </w:r>
            <w:r w:rsidRPr="00602CFF">
              <w:rPr>
                <w:rFonts w:ascii="Arial" w:hAnsi="Arial" w:cs="Arial"/>
                <w:w w:val="95"/>
                <w:sz w:val="20"/>
                <w:szCs w:val="20"/>
              </w:rPr>
              <w:t>929</w:t>
            </w:r>
            <w:r w:rsidR="001E1C4F">
              <w:rPr>
                <w:rFonts w:ascii="Arial" w:hAnsi="Arial" w:cs="Arial"/>
                <w:w w:val="95"/>
                <w:sz w:val="20"/>
                <w:szCs w:val="20"/>
              </w:rPr>
              <w:t> </w:t>
            </w:r>
            <w:r w:rsidRPr="00602CFF">
              <w:rPr>
                <w:rFonts w:ascii="Arial" w:hAnsi="Arial" w:cs="Arial"/>
                <w:w w:val="95"/>
                <w:sz w:val="20"/>
                <w:szCs w:val="20"/>
              </w:rPr>
              <w:t>797</w:t>
            </w:r>
          </w:p>
        </w:tc>
        <w:tc>
          <w:tcPr>
            <w:tcW w:w="1985"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606</w:t>
            </w:r>
            <w:r w:rsidR="001E1C4F">
              <w:rPr>
                <w:rFonts w:ascii="Arial" w:hAnsi="Arial" w:cs="Arial"/>
                <w:w w:val="95"/>
                <w:sz w:val="20"/>
                <w:szCs w:val="20"/>
              </w:rPr>
              <w:t> </w:t>
            </w:r>
            <w:r w:rsidRPr="00602CFF">
              <w:rPr>
                <w:rFonts w:ascii="Arial" w:hAnsi="Arial" w:cs="Arial"/>
                <w:w w:val="95"/>
                <w:sz w:val="20"/>
                <w:szCs w:val="20"/>
              </w:rPr>
              <w:t>408</w:t>
            </w:r>
          </w:p>
        </w:tc>
        <w:tc>
          <w:tcPr>
            <w:tcW w:w="1843" w:type="dxa"/>
          </w:tcPr>
          <w:p w:rsidR="00602CFF" w:rsidRPr="00602CFF" w:rsidRDefault="00602CFF" w:rsidP="00602CFF">
            <w:pPr>
              <w:pStyle w:val="TableParagraph"/>
              <w:ind w:right="53"/>
              <w:rPr>
                <w:rFonts w:ascii="Arial" w:hAnsi="Arial" w:cs="Arial"/>
                <w:sz w:val="20"/>
                <w:szCs w:val="20"/>
              </w:rPr>
            </w:pPr>
            <w:r w:rsidRPr="00602CFF">
              <w:rPr>
                <w:rFonts w:ascii="Arial" w:hAnsi="Arial" w:cs="Arial"/>
                <w:w w:val="95"/>
                <w:sz w:val="20"/>
                <w:szCs w:val="20"/>
              </w:rPr>
              <w:t>381</w:t>
            </w:r>
            <w:r w:rsidR="001E1C4F">
              <w:rPr>
                <w:rFonts w:ascii="Arial" w:hAnsi="Arial" w:cs="Arial"/>
                <w:w w:val="95"/>
                <w:sz w:val="20"/>
                <w:szCs w:val="20"/>
              </w:rPr>
              <w:t> </w:t>
            </w:r>
            <w:r w:rsidRPr="00602CFF">
              <w:rPr>
                <w:rFonts w:ascii="Arial" w:hAnsi="Arial" w:cs="Arial"/>
                <w:w w:val="95"/>
                <w:sz w:val="20"/>
                <w:szCs w:val="20"/>
              </w:rPr>
              <w:t>300</w:t>
            </w:r>
          </w:p>
        </w:tc>
        <w:tc>
          <w:tcPr>
            <w:tcW w:w="1417" w:type="dxa"/>
          </w:tcPr>
          <w:p w:rsidR="00602CFF" w:rsidRPr="00602CFF" w:rsidRDefault="00602CFF" w:rsidP="00602CFF">
            <w:pPr>
              <w:pStyle w:val="TableParagraph"/>
              <w:ind w:right="58"/>
              <w:rPr>
                <w:rFonts w:ascii="Arial" w:hAnsi="Arial" w:cs="Arial"/>
                <w:sz w:val="20"/>
                <w:szCs w:val="20"/>
              </w:rPr>
            </w:pPr>
            <w:r w:rsidRPr="00602CFF">
              <w:rPr>
                <w:rFonts w:ascii="Arial" w:hAnsi="Arial" w:cs="Arial"/>
                <w:w w:val="95"/>
                <w:sz w:val="20"/>
                <w:szCs w:val="20"/>
              </w:rPr>
              <w:t>2</w:t>
            </w:r>
            <w:r w:rsidR="001E1C4F">
              <w:rPr>
                <w:rFonts w:ascii="Arial" w:hAnsi="Arial" w:cs="Arial"/>
                <w:w w:val="95"/>
                <w:sz w:val="20"/>
                <w:szCs w:val="20"/>
              </w:rPr>
              <w:t> </w:t>
            </w:r>
            <w:r w:rsidRPr="00602CFF">
              <w:rPr>
                <w:rFonts w:ascii="Arial" w:hAnsi="Arial" w:cs="Arial"/>
                <w:w w:val="95"/>
                <w:sz w:val="20"/>
                <w:szCs w:val="20"/>
              </w:rPr>
              <w:t>917</w:t>
            </w:r>
            <w:r w:rsidR="001E1C4F">
              <w:rPr>
                <w:rFonts w:ascii="Arial" w:hAnsi="Arial" w:cs="Arial"/>
                <w:w w:val="95"/>
                <w:sz w:val="20"/>
                <w:szCs w:val="20"/>
              </w:rPr>
              <w:t> </w:t>
            </w:r>
            <w:r w:rsidRPr="00602CFF">
              <w:rPr>
                <w:rFonts w:ascii="Arial" w:hAnsi="Arial" w:cs="Arial"/>
                <w:w w:val="95"/>
                <w:sz w:val="20"/>
                <w:szCs w:val="20"/>
              </w:rPr>
              <w:t>505</w:t>
            </w:r>
          </w:p>
        </w:tc>
      </w:tr>
      <w:tr w:rsidR="00602CFF" w:rsidTr="001E1C4F">
        <w:trPr>
          <w:trHeight w:val="484"/>
        </w:trPr>
        <w:tc>
          <w:tcPr>
            <w:tcW w:w="1699" w:type="dxa"/>
          </w:tcPr>
          <w:p w:rsidR="00602CFF" w:rsidRPr="00602CFF" w:rsidRDefault="00602CFF" w:rsidP="00602CFF">
            <w:pPr>
              <w:pStyle w:val="TableParagraph"/>
              <w:ind w:right="64"/>
              <w:rPr>
                <w:rFonts w:ascii="Arial" w:hAnsi="Arial" w:cs="Arial"/>
                <w:sz w:val="20"/>
                <w:szCs w:val="20"/>
              </w:rPr>
            </w:pPr>
            <w:r w:rsidRPr="00602CFF">
              <w:rPr>
                <w:rFonts w:ascii="Arial" w:hAnsi="Arial" w:cs="Arial"/>
                <w:w w:val="95"/>
                <w:sz w:val="20"/>
                <w:szCs w:val="20"/>
              </w:rPr>
              <w:t>2010</w:t>
            </w:r>
          </w:p>
        </w:tc>
        <w:tc>
          <w:tcPr>
            <w:tcW w:w="1559"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1</w:t>
            </w:r>
            <w:r w:rsidR="001E1C4F">
              <w:rPr>
                <w:rFonts w:ascii="Arial" w:hAnsi="Arial" w:cs="Arial"/>
                <w:w w:val="95"/>
                <w:sz w:val="20"/>
                <w:szCs w:val="20"/>
              </w:rPr>
              <w:t> </w:t>
            </w:r>
            <w:r w:rsidRPr="00602CFF">
              <w:rPr>
                <w:rFonts w:ascii="Arial" w:hAnsi="Arial" w:cs="Arial"/>
                <w:w w:val="95"/>
                <w:sz w:val="20"/>
                <w:szCs w:val="20"/>
              </w:rPr>
              <w:t>942</w:t>
            </w:r>
            <w:r w:rsidR="001E1C4F">
              <w:rPr>
                <w:rFonts w:ascii="Arial" w:hAnsi="Arial" w:cs="Arial"/>
                <w:w w:val="95"/>
                <w:sz w:val="20"/>
                <w:szCs w:val="20"/>
              </w:rPr>
              <w:t> </w:t>
            </w:r>
            <w:r w:rsidRPr="00602CFF">
              <w:rPr>
                <w:rFonts w:ascii="Arial" w:hAnsi="Arial" w:cs="Arial"/>
                <w:w w:val="95"/>
                <w:sz w:val="20"/>
                <w:szCs w:val="20"/>
              </w:rPr>
              <w:t>771</w:t>
            </w:r>
          </w:p>
        </w:tc>
        <w:tc>
          <w:tcPr>
            <w:tcW w:w="1985"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608</w:t>
            </w:r>
            <w:r w:rsidR="001E1C4F">
              <w:rPr>
                <w:rFonts w:ascii="Arial" w:hAnsi="Arial" w:cs="Arial"/>
                <w:w w:val="95"/>
                <w:sz w:val="20"/>
                <w:szCs w:val="20"/>
              </w:rPr>
              <w:t> </w:t>
            </w:r>
            <w:r w:rsidRPr="00602CFF">
              <w:rPr>
                <w:rFonts w:ascii="Arial" w:hAnsi="Arial" w:cs="Arial"/>
                <w:w w:val="95"/>
                <w:sz w:val="20"/>
                <w:szCs w:val="20"/>
              </w:rPr>
              <w:t>772</w:t>
            </w:r>
          </w:p>
        </w:tc>
        <w:tc>
          <w:tcPr>
            <w:tcW w:w="1843" w:type="dxa"/>
          </w:tcPr>
          <w:p w:rsidR="00602CFF" w:rsidRPr="00602CFF" w:rsidRDefault="00602CFF" w:rsidP="00602CFF">
            <w:pPr>
              <w:pStyle w:val="TableParagraph"/>
              <w:ind w:right="53"/>
              <w:rPr>
                <w:rFonts w:ascii="Arial" w:hAnsi="Arial" w:cs="Arial"/>
                <w:sz w:val="20"/>
                <w:szCs w:val="20"/>
              </w:rPr>
            </w:pPr>
            <w:r w:rsidRPr="00602CFF">
              <w:rPr>
                <w:rFonts w:ascii="Arial" w:hAnsi="Arial" w:cs="Arial"/>
                <w:w w:val="95"/>
                <w:sz w:val="20"/>
                <w:szCs w:val="20"/>
              </w:rPr>
              <w:t>383</w:t>
            </w:r>
            <w:r w:rsidR="001E1C4F">
              <w:rPr>
                <w:rFonts w:ascii="Arial" w:hAnsi="Arial" w:cs="Arial"/>
                <w:w w:val="95"/>
                <w:sz w:val="20"/>
                <w:szCs w:val="20"/>
              </w:rPr>
              <w:t> </w:t>
            </w:r>
            <w:r w:rsidRPr="00602CFF">
              <w:rPr>
                <w:rFonts w:ascii="Arial" w:hAnsi="Arial" w:cs="Arial"/>
                <w:w w:val="95"/>
                <w:sz w:val="20"/>
                <w:szCs w:val="20"/>
              </w:rPr>
              <w:t>059</w:t>
            </w:r>
          </w:p>
        </w:tc>
        <w:tc>
          <w:tcPr>
            <w:tcW w:w="1417" w:type="dxa"/>
          </w:tcPr>
          <w:p w:rsidR="00602CFF" w:rsidRPr="00602CFF" w:rsidRDefault="00602CFF" w:rsidP="00602CFF">
            <w:pPr>
              <w:pStyle w:val="TableParagraph"/>
              <w:ind w:right="58"/>
              <w:rPr>
                <w:rFonts w:ascii="Arial" w:hAnsi="Arial" w:cs="Arial"/>
                <w:sz w:val="20"/>
                <w:szCs w:val="20"/>
              </w:rPr>
            </w:pPr>
            <w:r w:rsidRPr="00602CFF">
              <w:rPr>
                <w:rFonts w:ascii="Arial" w:hAnsi="Arial" w:cs="Arial"/>
                <w:w w:val="95"/>
                <w:sz w:val="20"/>
                <w:szCs w:val="20"/>
              </w:rPr>
              <w:t>2</w:t>
            </w:r>
            <w:r w:rsidR="001E1C4F">
              <w:rPr>
                <w:rFonts w:ascii="Arial" w:hAnsi="Arial" w:cs="Arial"/>
                <w:w w:val="95"/>
                <w:sz w:val="20"/>
                <w:szCs w:val="20"/>
              </w:rPr>
              <w:t> </w:t>
            </w:r>
            <w:r w:rsidRPr="00602CFF">
              <w:rPr>
                <w:rFonts w:ascii="Arial" w:hAnsi="Arial" w:cs="Arial"/>
                <w:w w:val="95"/>
                <w:sz w:val="20"/>
                <w:szCs w:val="20"/>
              </w:rPr>
              <w:t>934</w:t>
            </w:r>
            <w:r w:rsidR="001E1C4F">
              <w:rPr>
                <w:rFonts w:ascii="Arial" w:hAnsi="Arial" w:cs="Arial"/>
                <w:w w:val="95"/>
                <w:sz w:val="20"/>
                <w:szCs w:val="20"/>
              </w:rPr>
              <w:t> </w:t>
            </w:r>
            <w:r w:rsidRPr="00602CFF">
              <w:rPr>
                <w:rFonts w:ascii="Arial" w:hAnsi="Arial" w:cs="Arial"/>
                <w:w w:val="95"/>
                <w:sz w:val="20"/>
                <w:szCs w:val="20"/>
              </w:rPr>
              <w:t>602</w:t>
            </w:r>
          </w:p>
        </w:tc>
      </w:tr>
      <w:tr w:rsidR="00602CFF" w:rsidTr="001E1C4F">
        <w:trPr>
          <w:trHeight w:val="479"/>
        </w:trPr>
        <w:tc>
          <w:tcPr>
            <w:tcW w:w="1699" w:type="dxa"/>
          </w:tcPr>
          <w:p w:rsidR="00602CFF" w:rsidRPr="00602CFF" w:rsidRDefault="00602CFF" w:rsidP="00602CFF">
            <w:pPr>
              <w:pStyle w:val="TableParagraph"/>
              <w:ind w:right="64"/>
              <w:rPr>
                <w:rFonts w:ascii="Arial" w:hAnsi="Arial" w:cs="Arial"/>
                <w:sz w:val="20"/>
                <w:szCs w:val="20"/>
              </w:rPr>
            </w:pPr>
            <w:r w:rsidRPr="00602CFF">
              <w:rPr>
                <w:rFonts w:ascii="Arial" w:hAnsi="Arial" w:cs="Arial"/>
                <w:w w:val="95"/>
                <w:sz w:val="20"/>
                <w:szCs w:val="20"/>
              </w:rPr>
              <w:t>2011</w:t>
            </w:r>
          </w:p>
        </w:tc>
        <w:tc>
          <w:tcPr>
            <w:tcW w:w="1559"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1</w:t>
            </w:r>
            <w:r w:rsidR="001E1C4F">
              <w:rPr>
                <w:rFonts w:ascii="Arial" w:hAnsi="Arial" w:cs="Arial"/>
                <w:w w:val="95"/>
                <w:sz w:val="20"/>
                <w:szCs w:val="20"/>
              </w:rPr>
              <w:t> </w:t>
            </w:r>
            <w:r w:rsidRPr="00602CFF">
              <w:rPr>
                <w:rFonts w:ascii="Arial" w:hAnsi="Arial" w:cs="Arial"/>
                <w:w w:val="95"/>
                <w:sz w:val="20"/>
                <w:szCs w:val="20"/>
              </w:rPr>
              <w:t>954</w:t>
            </w:r>
            <w:r w:rsidR="001E1C4F">
              <w:rPr>
                <w:rFonts w:ascii="Arial" w:hAnsi="Arial" w:cs="Arial"/>
                <w:w w:val="95"/>
                <w:sz w:val="20"/>
                <w:szCs w:val="20"/>
              </w:rPr>
              <w:t> </w:t>
            </w:r>
            <w:r w:rsidRPr="00602CFF">
              <w:rPr>
                <w:rFonts w:ascii="Arial" w:hAnsi="Arial" w:cs="Arial"/>
                <w:w w:val="95"/>
                <w:sz w:val="20"/>
                <w:szCs w:val="20"/>
              </w:rPr>
              <w:t>578</w:t>
            </w:r>
          </w:p>
        </w:tc>
        <w:tc>
          <w:tcPr>
            <w:tcW w:w="1985"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543</w:t>
            </w:r>
            <w:r w:rsidR="001E1C4F">
              <w:rPr>
                <w:rFonts w:ascii="Arial" w:hAnsi="Arial" w:cs="Arial"/>
                <w:w w:val="95"/>
                <w:sz w:val="20"/>
                <w:szCs w:val="20"/>
              </w:rPr>
              <w:t> </w:t>
            </w:r>
            <w:r w:rsidRPr="00602CFF">
              <w:rPr>
                <w:rFonts w:ascii="Arial" w:hAnsi="Arial" w:cs="Arial"/>
                <w:w w:val="95"/>
                <w:sz w:val="20"/>
                <w:szCs w:val="20"/>
              </w:rPr>
              <w:t>543</w:t>
            </w:r>
          </w:p>
        </w:tc>
        <w:tc>
          <w:tcPr>
            <w:tcW w:w="1843" w:type="dxa"/>
          </w:tcPr>
          <w:p w:rsidR="00602CFF" w:rsidRPr="00602CFF" w:rsidRDefault="00602CFF" w:rsidP="00602CFF">
            <w:pPr>
              <w:pStyle w:val="TableParagraph"/>
              <w:ind w:right="53"/>
              <w:rPr>
                <w:rFonts w:ascii="Arial" w:hAnsi="Arial" w:cs="Arial"/>
                <w:sz w:val="20"/>
                <w:szCs w:val="20"/>
              </w:rPr>
            </w:pPr>
            <w:r w:rsidRPr="00602CFF">
              <w:rPr>
                <w:rFonts w:ascii="Arial" w:hAnsi="Arial" w:cs="Arial"/>
                <w:w w:val="95"/>
                <w:sz w:val="20"/>
                <w:szCs w:val="20"/>
              </w:rPr>
              <w:t>410</w:t>
            </w:r>
            <w:r w:rsidR="001E1C4F">
              <w:rPr>
                <w:rFonts w:ascii="Arial" w:hAnsi="Arial" w:cs="Arial"/>
                <w:w w:val="95"/>
                <w:sz w:val="20"/>
                <w:szCs w:val="20"/>
              </w:rPr>
              <w:t> </w:t>
            </w:r>
            <w:r w:rsidRPr="00602CFF">
              <w:rPr>
                <w:rFonts w:ascii="Arial" w:hAnsi="Arial" w:cs="Arial"/>
                <w:w w:val="95"/>
                <w:sz w:val="20"/>
                <w:szCs w:val="20"/>
              </w:rPr>
              <w:t>405</w:t>
            </w:r>
          </w:p>
        </w:tc>
        <w:tc>
          <w:tcPr>
            <w:tcW w:w="1417" w:type="dxa"/>
          </w:tcPr>
          <w:p w:rsidR="00602CFF" w:rsidRPr="00602CFF" w:rsidRDefault="00602CFF" w:rsidP="00602CFF">
            <w:pPr>
              <w:pStyle w:val="TableParagraph"/>
              <w:ind w:right="58"/>
              <w:rPr>
                <w:rFonts w:ascii="Arial" w:hAnsi="Arial" w:cs="Arial"/>
                <w:sz w:val="20"/>
                <w:szCs w:val="20"/>
              </w:rPr>
            </w:pPr>
            <w:r w:rsidRPr="00602CFF">
              <w:rPr>
                <w:rFonts w:ascii="Arial" w:hAnsi="Arial" w:cs="Arial"/>
                <w:w w:val="95"/>
                <w:sz w:val="20"/>
                <w:szCs w:val="20"/>
              </w:rPr>
              <w:t>2</w:t>
            </w:r>
            <w:r w:rsidR="001E1C4F">
              <w:rPr>
                <w:rFonts w:ascii="Arial" w:hAnsi="Arial" w:cs="Arial"/>
                <w:w w:val="95"/>
                <w:sz w:val="20"/>
                <w:szCs w:val="20"/>
              </w:rPr>
              <w:t> </w:t>
            </w:r>
            <w:r w:rsidRPr="00602CFF">
              <w:rPr>
                <w:rFonts w:ascii="Arial" w:hAnsi="Arial" w:cs="Arial"/>
                <w:w w:val="95"/>
                <w:sz w:val="20"/>
                <w:szCs w:val="20"/>
              </w:rPr>
              <w:t>908</w:t>
            </w:r>
            <w:r w:rsidR="001E1C4F">
              <w:rPr>
                <w:rFonts w:ascii="Arial" w:hAnsi="Arial" w:cs="Arial"/>
                <w:w w:val="95"/>
                <w:sz w:val="20"/>
                <w:szCs w:val="20"/>
              </w:rPr>
              <w:t> </w:t>
            </w:r>
            <w:r w:rsidRPr="00602CFF">
              <w:rPr>
                <w:rFonts w:ascii="Arial" w:hAnsi="Arial" w:cs="Arial"/>
                <w:w w:val="95"/>
                <w:sz w:val="20"/>
                <w:szCs w:val="20"/>
              </w:rPr>
              <w:t>526</w:t>
            </w:r>
          </w:p>
        </w:tc>
      </w:tr>
      <w:tr w:rsidR="00602CFF" w:rsidTr="001E1C4F">
        <w:trPr>
          <w:trHeight w:val="484"/>
        </w:trPr>
        <w:tc>
          <w:tcPr>
            <w:tcW w:w="1699" w:type="dxa"/>
          </w:tcPr>
          <w:p w:rsidR="00602CFF" w:rsidRPr="00602CFF" w:rsidRDefault="00602CFF" w:rsidP="00602CFF">
            <w:pPr>
              <w:pStyle w:val="TableParagraph"/>
              <w:spacing w:line="315" w:lineRule="exact"/>
              <w:ind w:right="64"/>
              <w:rPr>
                <w:rFonts w:ascii="Arial" w:hAnsi="Arial" w:cs="Arial"/>
                <w:sz w:val="20"/>
                <w:szCs w:val="20"/>
              </w:rPr>
            </w:pPr>
            <w:r w:rsidRPr="00602CFF">
              <w:rPr>
                <w:rFonts w:ascii="Arial" w:hAnsi="Arial" w:cs="Arial"/>
                <w:w w:val="95"/>
                <w:sz w:val="20"/>
                <w:szCs w:val="20"/>
              </w:rPr>
              <w:t>2012</w:t>
            </w:r>
          </w:p>
        </w:tc>
        <w:tc>
          <w:tcPr>
            <w:tcW w:w="1559" w:type="dxa"/>
          </w:tcPr>
          <w:p w:rsidR="00602CFF" w:rsidRPr="00602CFF" w:rsidRDefault="00602CFF" w:rsidP="00602CFF">
            <w:pPr>
              <w:pStyle w:val="TableParagraph"/>
              <w:spacing w:line="315" w:lineRule="exact"/>
              <w:ind w:right="59"/>
              <w:rPr>
                <w:rFonts w:ascii="Arial" w:hAnsi="Arial" w:cs="Arial"/>
                <w:sz w:val="20"/>
                <w:szCs w:val="20"/>
              </w:rPr>
            </w:pPr>
            <w:r w:rsidRPr="00602CFF">
              <w:rPr>
                <w:rFonts w:ascii="Arial" w:hAnsi="Arial" w:cs="Arial"/>
                <w:w w:val="95"/>
                <w:sz w:val="20"/>
                <w:szCs w:val="20"/>
              </w:rPr>
              <w:t>1</w:t>
            </w:r>
            <w:r w:rsidR="001E1C4F">
              <w:rPr>
                <w:rFonts w:ascii="Arial" w:hAnsi="Arial" w:cs="Arial"/>
                <w:w w:val="95"/>
                <w:sz w:val="20"/>
                <w:szCs w:val="20"/>
              </w:rPr>
              <w:t> </w:t>
            </w:r>
            <w:r w:rsidRPr="00602CFF">
              <w:rPr>
                <w:rFonts w:ascii="Arial" w:hAnsi="Arial" w:cs="Arial"/>
                <w:w w:val="95"/>
                <w:sz w:val="20"/>
                <w:szCs w:val="20"/>
              </w:rPr>
              <w:t>969</w:t>
            </w:r>
            <w:r w:rsidR="001E1C4F">
              <w:rPr>
                <w:rFonts w:ascii="Arial" w:hAnsi="Arial" w:cs="Arial"/>
                <w:w w:val="95"/>
                <w:sz w:val="20"/>
                <w:szCs w:val="20"/>
              </w:rPr>
              <w:t> </w:t>
            </w:r>
            <w:r w:rsidRPr="00602CFF">
              <w:rPr>
                <w:rFonts w:ascii="Arial" w:hAnsi="Arial" w:cs="Arial"/>
                <w:w w:val="95"/>
                <w:sz w:val="20"/>
                <w:szCs w:val="20"/>
              </w:rPr>
              <w:t>366</w:t>
            </w:r>
          </w:p>
        </w:tc>
        <w:tc>
          <w:tcPr>
            <w:tcW w:w="1985" w:type="dxa"/>
          </w:tcPr>
          <w:p w:rsidR="00602CFF" w:rsidRPr="00602CFF" w:rsidRDefault="00602CFF" w:rsidP="00602CFF">
            <w:pPr>
              <w:pStyle w:val="TableParagraph"/>
              <w:spacing w:line="315" w:lineRule="exact"/>
              <w:ind w:right="59"/>
              <w:rPr>
                <w:rFonts w:ascii="Arial" w:hAnsi="Arial" w:cs="Arial"/>
                <w:sz w:val="20"/>
                <w:szCs w:val="20"/>
              </w:rPr>
            </w:pPr>
            <w:r w:rsidRPr="00602CFF">
              <w:rPr>
                <w:rFonts w:ascii="Arial" w:hAnsi="Arial" w:cs="Arial"/>
                <w:w w:val="95"/>
                <w:sz w:val="20"/>
                <w:szCs w:val="20"/>
              </w:rPr>
              <w:t>545</w:t>
            </w:r>
            <w:r w:rsidR="001E1C4F">
              <w:rPr>
                <w:rFonts w:ascii="Arial" w:hAnsi="Arial" w:cs="Arial"/>
                <w:w w:val="95"/>
                <w:sz w:val="20"/>
                <w:szCs w:val="20"/>
              </w:rPr>
              <w:t> </w:t>
            </w:r>
            <w:r w:rsidRPr="00602CFF">
              <w:rPr>
                <w:rFonts w:ascii="Arial" w:hAnsi="Arial" w:cs="Arial"/>
                <w:w w:val="95"/>
                <w:sz w:val="20"/>
                <w:szCs w:val="20"/>
              </w:rPr>
              <w:t>840</w:t>
            </w:r>
          </w:p>
        </w:tc>
        <w:tc>
          <w:tcPr>
            <w:tcW w:w="1843" w:type="dxa"/>
          </w:tcPr>
          <w:p w:rsidR="00602CFF" w:rsidRPr="00602CFF" w:rsidRDefault="00602CFF" w:rsidP="00602CFF">
            <w:pPr>
              <w:pStyle w:val="TableParagraph"/>
              <w:spacing w:line="315" w:lineRule="exact"/>
              <w:ind w:right="53"/>
              <w:rPr>
                <w:rFonts w:ascii="Arial" w:hAnsi="Arial" w:cs="Arial"/>
                <w:sz w:val="20"/>
                <w:szCs w:val="20"/>
              </w:rPr>
            </w:pPr>
            <w:r w:rsidRPr="00602CFF">
              <w:rPr>
                <w:rFonts w:ascii="Arial" w:hAnsi="Arial" w:cs="Arial"/>
                <w:w w:val="95"/>
                <w:sz w:val="20"/>
                <w:szCs w:val="20"/>
              </w:rPr>
              <w:t>412</w:t>
            </w:r>
            <w:r w:rsidR="001E1C4F">
              <w:rPr>
                <w:rFonts w:ascii="Arial" w:hAnsi="Arial" w:cs="Arial"/>
                <w:w w:val="95"/>
                <w:sz w:val="20"/>
                <w:szCs w:val="20"/>
              </w:rPr>
              <w:t> </w:t>
            </w:r>
            <w:r w:rsidRPr="00602CFF">
              <w:rPr>
                <w:rFonts w:ascii="Arial" w:hAnsi="Arial" w:cs="Arial"/>
                <w:w w:val="95"/>
                <w:sz w:val="20"/>
                <w:szCs w:val="20"/>
              </w:rPr>
              <w:t>685</w:t>
            </w:r>
          </w:p>
        </w:tc>
        <w:tc>
          <w:tcPr>
            <w:tcW w:w="1417" w:type="dxa"/>
          </w:tcPr>
          <w:p w:rsidR="00602CFF" w:rsidRPr="00602CFF" w:rsidRDefault="00602CFF" w:rsidP="00602CFF">
            <w:pPr>
              <w:pStyle w:val="TableParagraph"/>
              <w:spacing w:line="315" w:lineRule="exact"/>
              <w:ind w:right="58"/>
              <w:rPr>
                <w:rFonts w:ascii="Arial" w:hAnsi="Arial" w:cs="Arial"/>
                <w:sz w:val="20"/>
                <w:szCs w:val="20"/>
              </w:rPr>
            </w:pPr>
            <w:r w:rsidRPr="00602CFF">
              <w:rPr>
                <w:rFonts w:ascii="Arial" w:hAnsi="Arial" w:cs="Arial"/>
                <w:w w:val="95"/>
                <w:sz w:val="20"/>
                <w:szCs w:val="20"/>
              </w:rPr>
              <w:t>2</w:t>
            </w:r>
            <w:r w:rsidR="001E1C4F">
              <w:rPr>
                <w:rFonts w:ascii="Arial" w:hAnsi="Arial" w:cs="Arial"/>
                <w:w w:val="95"/>
                <w:sz w:val="20"/>
                <w:szCs w:val="20"/>
              </w:rPr>
              <w:t> </w:t>
            </w:r>
            <w:r w:rsidRPr="00602CFF">
              <w:rPr>
                <w:rFonts w:ascii="Arial" w:hAnsi="Arial" w:cs="Arial"/>
                <w:w w:val="95"/>
                <w:sz w:val="20"/>
                <w:szCs w:val="20"/>
              </w:rPr>
              <w:t>927</w:t>
            </w:r>
            <w:r w:rsidR="001E1C4F">
              <w:rPr>
                <w:rFonts w:ascii="Arial" w:hAnsi="Arial" w:cs="Arial"/>
                <w:w w:val="95"/>
                <w:sz w:val="20"/>
                <w:szCs w:val="20"/>
              </w:rPr>
              <w:t> </w:t>
            </w:r>
            <w:r w:rsidRPr="00602CFF">
              <w:rPr>
                <w:rFonts w:ascii="Arial" w:hAnsi="Arial" w:cs="Arial"/>
                <w:w w:val="95"/>
                <w:sz w:val="20"/>
                <w:szCs w:val="20"/>
              </w:rPr>
              <w:t>891</w:t>
            </w:r>
          </w:p>
        </w:tc>
      </w:tr>
      <w:tr w:rsidR="00602CFF" w:rsidTr="001E1C4F">
        <w:trPr>
          <w:trHeight w:val="484"/>
        </w:trPr>
        <w:tc>
          <w:tcPr>
            <w:tcW w:w="1699" w:type="dxa"/>
          </w:tcPr>
          <w:p w:rsidR="00602CFF" w:rsidRPr="00602CFF" w:rsidRDefault="00602CFF" w:rsidP="00602CFF">
            <w:pPr>
              <w:pStyle w:val="TableParagraph"/>
              <w:ind w:right="64"/>
              <w:rPr>
                <w:rFonts w:ascii="Arial" w:hAnsi="Arial" w:cs="Arial"/>
                <w:sz w:val="20"/>
                <w:szCs w:val="20"/>
              </w:rPr>
            </w:pPr>
            <w:r w:rsidRPr="00602CFF">
              <w:rPr>
                <w:rFonts w:ascii="Arial" w:hAnsi="Arial" w:cs="Arial"/>
                <w:w w:val="95"/>
                <w:sz w:val="20"/>
                <w:szCs w:val="20"/>
              </w:rPr>
              <w:t>2013</w:t>
            </w:r>
          </w:p>
        </w:tc>
        <w:tc>
          <w:tcPr>
            <w:tcW w:w="1559"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1</w:t>
            </w:r>
            <w:r w:rsidR="001E1C4F">
              <w:rPr>
                <w:rFonts w:ascii="Arial" w:hAnsi="Arial" w:cs="Arial"/>
                <w:w w:val="95"/>
                <w:sz w:val="20"/>
                <w:szCs w:val="20"/>
              </w:rPr>
              <w:t> </w:t>
            </w:r>
            <w:r w:rsidRPr="00602CFF">
              <w:rPr>
                <w:rFonts w:ascii="Arial" w:hAnsi="Arial" w:cs="Arial"/>
                <w:w w:val="95"/>
                <w:sz w:val="20"/>
                <w:szCs w:val="20"/>
              </w:rPr>
              <w:t>984</w:t>
            </w:r>
            <w:r w:rsidR="001E1C4F">
              <w:rPr>
                <w:rFonts w:ascii="Arial" w:hAnsi="Arial" w:cs="Arial"/>
                <w:w w:val="95"/>
                <w:sz w:val="20"/>
                <w:szCs w:val="20"/>
              </w:rPr>
              <w:t> </w:t>
            </w:r>
            <w:r w:rsidRPr="00602CFF">
              <w:rPr>
                <w:rFonts w:ascii="Arial" w:hAnsi="Arial" w:cs="Arial"/>
                <w:w w:val="95"/>
                <w:sz w:val="20"/>
                <w:szCs w:val="20"/>
              </w:rPr>
              <w:t>912</w:t>
            </w:r>
          </w:p>
        </w:tc>
        <w:tc>
          <w:tcPr>
            <w:tcW w:w="1985"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548</w:t>
            </w:r>
            <w:r w:rsidR="001E1C4F">
              <w:rPr>
                <w:rFonts w:ascii="Arial" w:hAnsi="Arial" w:cs="Arial"/>
                <w:w w:val="95"/>
                <w:sz w:val="20"/>
                <w:szCs w:val="20"/>
              </w:rPr>
              <w:t> </w:t>
            </w:r>
            <w:r w:rsidRPr="00602CFF">
              <w:rPr>
                <w:rFonts w:ascii="Arial" w:hAnsi="Arial" w:cs="Arial"/>
                <w:w w:val="95"/>
                <w:sz w:val="20"/>
                <w:szCs w:val="20"/>
              </w:rPr>
              <w:t>547</w:t>
            </w:r>
          </w:p>
        </w:tc>
        <w:tc>
          <w:tcPr>
            <w:tcW w:w="1843" w:type="dxa"/>
          </w:tcPr>
          <w:p w:rsidR="00602CFF" w:rsidRPr="00602CFF" w:rsidRDefault="00602CFF" w:rsidP="00602CFF">
            <w:pPr>
              <w:pStyle w:val="TableParagraph"/>
              <w:ind w:right="53"/>
              <w:rPr>
                <w:rFonts w:ascii="Arial" w:hAnsi="Arial" w:cs="Arial"/>
                <w:sz w:val="20"/>
                <w:szCs w:val="20"/>
              </w:rPr>
            </w:pPr>
            <w:r w:rsidRPr="00602CFF">
              <w:rPr>
                <w:rFonts w:ascii="Arial" w:hAnsi="Arial" w:cs="Arial"/>
                <w:w w:val="95"/>
                <w:sz w:val="20"/>
                <w:szCs w:val="20"/>
              </w:rPr>
              <w:t>415</w:t>
            </w:r>
            <w:r w:rsidR="001E1C4F">
              <w:rPr>
                <w:rFonts w:ascii="Arial" w:hAnsi="Arial" w:cs="Arial"/>
                <w:w w:val="95"/>
                <w:sz w:val="20"/>
                <w:szCs w:val="20"/>
              </w:rPr>
              <w:t> </w:t>
            </w:r>
            <w:r w:rsidRPr="00602CFF">
              <w:rPr>
                <w:rFonts w:ascii="Arial" w:hAnsi="Arial" w:cs="Arial"/>
                <w:w w:val="95"/>
                <w:sz w:val="20"/>
                <w:szCs w:val="20"/>
              </w:rPr>
              <w:t>331</w:t>
            </w:r>
          </w:p>
        </w:tc>
        <w:tc>
          <w:tcPr>
            <w:tcW w:w="1417" w:type="dxa"/>
          </w:tcPr>
          <w:p w:rsidR="00602CFF" w:rsidRPr="00602CFF" w:rsidRDefault="00602CFF" w:rsidP="00602CFF">
            <w:pPr>
              <w:pStyle w:val="TableParagraph"/>
              <w:ind w:right="58"/>
              <w:rPr>
                <w:rFonts w:ascii="Arial" w:hAnsi="Arial" w:cs="Arial"/>
                <w:sz w:val="20"/>
                <w:szCs w:val="20"/>
              </w:rPr>
            </w:pPr>
            <w:r w:rsidRPr="00602CFF">
              <w:rPr>
                <w:rFonts w:ascii="Arial" w:hAnsi="Arial" w:cs="Arial"/>
                <w:w w:val="95"/>
                <w:sz w:val="20"/>
                <w:szCs w:val="20"/>
              </w:rPr>
              <w:t>2</w:t>
            </w:r>
            <w:r w:rsidR="001E1C4F">
              <w:rPr>
                <w:rFonts w:ascii="Arial" w:hAnsi="Arial" w:cs="Arial"/>
                <w:w w:val="95"/>
                <w:sz w:val="20"/>
                <w:szCs w:val="20"/>
              </w:rPr>
              <w:t> </w:t>
            </w:r>
            <w:r w:rsidRPr="00602CFF">
              <w:rPr>
                <w:rFonts w:ascii="Arial" w:hAnsi="Arial" w:cs="Arial"/>
                <w:w w:val="95"/>
                <w:sz w:val="20"/>
                <w:szCs w:val="20"/>
              </w:rPr>
              <w:t>948</w:t>
            </w:r>
            <w:r w:rsidR="001E1C4F">
              <w:rPr>
                <w:rFonts w:ascii="Arial" w:hAnsi="Arial" w:cs="Arial"/>
                <w:w w:val="95"/>
                <w:sz w:val="20"/>
                <w:szCs w:val="20"/>
              </w:rPr>
              <w:t> </w:t>
            </w:r>
            <w:r w:rsidRPr="00602CFF">
              <w:rPr>
                <w:rFonts w:ascii="Arial" w:hAnsi="Arial" w:cs="Arial"/>
                <w:w w:val="95"/>
                <w:sz w:val="20"/>
                <w:szCs w:val="20"/>
              </w:rPr>
              <w:t>790</w:t>
            </w:r>
          </w:p>
        </w:tc>
      </w:tr>
      <w:tr w:rsidR="00602CFF" w:rsidTr="001E1C4F">
        <w:trPr>
          <w:trHeight w:val="484"/>
        </w:trPr>
        <w:tc>
          <w:tcPr>
            <w:tcW w:w="1699" w:type="dxa"/>
          </w:tcPr>
          <w:p w:rsidR="00602CFF" w:rsidRPr="00602CFF" w:rsidRDefault="00602CFF" w:rsidP="00602CFF">
            <w:pPr>
              <w:pStyle w:val="TableParagraph"/>
              <w:ind w:right="64"/>
              <w:rPr>
                <w:rFonts w:ascii="Arial" w:hAnsi="Arial" w:cs="Arial"/>
                <w:sz w:val="20"/>
                <w:szCs w:val="20"/>
              </w:rPr>
            </w:pPr>
            <w:r w:rsidRPr="00602CFF">
              <w:rPr>
                <w:rFonts w:ascii="Arial" w:hAnsi="Arial" w:cs="Arial"/>
                <w:w w:val="95"/>
                <w:sz w:val="20"/>
                <w:szCs w:val="20"/>
              </w:rPr>
              <w:t>2014</w:t>
            </w:r>
          </w:p>
        </w:tc>
        <w:tc>
          <w:tcPr>
            <w:tcW w:w="1559"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2</w:t>
            </w:r>
            <w:r w:rsidR="001E1C4F">
              <w:rPr>
                <w:rFonts w:ascii="Arial" w:hAnsi="Arial" w:cs="Arial"/>
                <w:w w:val="95"/>
                <w:sz w:val="20"/>
                <w:szCs w:val="20"/>
              </w:rPr>
              <w:t> </w:t>
            </w:r>
            <w:r w:rsidRPr="00602CFF">
              <w:rPr>
                <w:rFonts w:ascii="Arial" w:hAnsi="Arial" w:cs="Arial"/>
                <w:w w:val="95"/>
                <w:sz w:val="20"/>
                <w:szCs w:val="20"/>
              </w:rPr>
              <w:t>001</w:t>
            </w:r>
            <w:r w:rsidR="001E1C4F">
              <w:rPr>
                <w:rFonts w:ascii="Arial" w:hAnsi="Arial" w:cs="Arial"/>
                <w:w w:val="95"/>
                <w:sz w:val="20"/>
                <w:szCs w:val="20"/>
              </w:rPr>
              <w:t> </w:t>
            </w:r>
            <w:r w:rsidRPr="00602CFF">
              <w:rPr>
                <w:rFonts w:ascii="Arial" w:hAnsi="Arial" w:cs="Arial"/>
                <w:w w:val="95"/>
                <w:sz w:val="20"/>
                <w:szCs w:val="20"/>
              </w:rPr>
              <w:t>051</w:t>
            </w:r>
          </w:p>
        </w:tc>
        <w:tc>
          <w:tcPr>
            <w:tcW w:w="1985"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551</w:t>
            </w:r>
            <w:r w:rsidR="001E1C4F">
              <w:rPr>
                <w:rFonts w:ascii="Arial" w:hAnsi="Arial" w:cs="Arial"/>
                <w:w w:val="95"/>
                <w:sz w:val="20"/>
                <w:szCs w:val="20"/>
              </w:rPr>
              <w:t> </w:t>
            </w:r>
            <w:r w:rsidRPr="00602CFF">
              <w:rPr>
                <w:rFonts w:ascii="Arial" w:hAnsi="Arial" w:cs="Arial"/>
                <w:w w:val="95"/>
                <w:sz w:val="20"/>
                <w:szCs w:val="20"/>
              </w:rPr>
              <w:t>344</w:t>
            </w:r>
          </w:p>
        </w:tc>
        <w:tc>
          <w:tcPr>
            <w:tcW w:w="1843" w:type="dxa"/>
          </w:tcPr>
          <w:p w:rsidR="00602CFF" w:rsidRPr="00602CFF" w:rsidRDefault="00602CFF" w:rsidP="00602CFF">
            <w:pPr>
              <w:pStyle w:val="TableParagraph"/>
              <w:ind w:right="53"/>
              <w:rPr>
                <w:rFonts w:ascii="Arial" w:hAnsi="Arial" w:cs="Arial"/>
                <w:sz w:val="20"/>
                <w:szCs w:val="20"/>
              </w:rPr>
            </w:pPr>
            <w:r w:rsidRPr="00602CFF">
              <w:rPr>
                <w:rFonts w:ascii="Arial" w:hAnsi="Arial" w:cs="Arial"/>
                <w:w w:val="95"/>
                <w:sz w:val="20"/>
                <w:szCs w:val="20"/>
              </w:rPr>
              <w:t>418</w:t>
            </w:r>
            <w:r w:rsidR="001E1C4F">
              <w:rPr>
                <w:rFonts w:ascii="Arial" w:hAnsi="Arial" w:cs="Arial"/>
                <w:w w:val="95"/>
                <w:sz w:val="20"/>
                <w:szCs w:val="20"/>
              </w:rPr>
              <w:t> </w:t>
            </w:r>
            <w:r w:rsidRPr="00602CFF">
              <w:rPr>
                <w:rFonts w:ascii="Arial" w:hAnsi="Arial" w:cs="Arial"/>
                <w:w w:val="95"/>
                <w:sz w:val="20"/>
                <w:szCs w:val="20"/>
              </w:rPr>
              <w:t>483</w:t>
            </w:r>
          </w:p>
        </w:tc>
        <w:tc>
          <w:tcPr>
            <w:tcW w:w="1417" w:type="dxa"/>
          </w:tcPr>
          <w:p w:rsidR="00602CFF" w:rsidRPr="00602CFF" w:rsidRDefault="00602CFF" w:rsidP="00602CFF">
            <w:pPr>
              <w:pStyle w:val="TableParagraph"/>
              <w:ind w:right="58"/>
              <w:rPr>
                <w:rFonts w:ascii="Arial" w:hAnsi="Arial" w:cs="Arial"/>
                <w:sz w:val="20"/>
                <w:szCs w:val="20"/>
              </w:rPr>
            </w:pPr>
            <w:r w:rsidRPr="00602CFF">
              <w:rPr>
                <w:rFonts w:ascii="Arial" w:hAnsi="Arial" w:cs="Arial"/>
                <w:w w:val="95"/>
                <w:sz w:val="20"/>
                <w:szCs w:val="20"/>
              </w:rPr>
              <w:t>2</w:t>
            </w:r>
            <w:r w:rsidR="001E1C4F">
              <w:rPr>
                <w:rFonts w:ascii="Arial" w:hAnsi="Arial" w:cs="Arial"/>
                <w:w w:val="95"/>
                <w:sz w:val="20"/>
                <w:szCs w:val="20"/>
              </w:rPr>
              <w:t> </w:t>
            </w:r>
            <w:r w:rsidRPr="00602CFF">
              <w:rPr>
                <w:rFonts w:ascii="Arial" w:hAnsi="Arial" w:cs="Arial"/>
                <w:w w:val="95"/>
                <w:sz w:val="20"/>
                <w:szCs w:val="20"/>
              </w:rPr>
              <w:t>970</w:t>
            </w:r>
            <w:r w:rsidR="001E1C4F">
              <w:rPr>
                <w:rFonts w:ascii="Arial" w:hAnsi="Arial" w:cs="Arial"/>
                <w:w w:val="95"/>
                <w:sz w:val="20"/>
                <w:szCs w:val="20"/>
              </w:rPr>
              <w:t> </w:t>
            </w:r>
            <w:r w:rsidRPr="00602CFF">
              <w:rPr>
                <w:rFonts w:ascii="Arial" w:hAnsi="Arial" w:cs="Arial"/>
                <w:w w:val="95"/>
                <w:sz w:val="20"/>
                <w:szCs w:val="20"/>
              </w:rPr>
              <w:t>878</w:t>
            </w:r>
          </w:p>
        </w:tc>
      </w:tr>
      <w:tr w:rsidR="00602CFF" w:rsidTr="001E1C4F">
        <w:trPr>
          <w:trHeight w:val="479"/>
        </w:trPr>
        <w:tc>
          <w:tcPr>
            <w:tcW w:w="1699" w:type="dxa"/>
          </w:tcPr>
          <w:p w:rsidR="00602CFF" w:rsidRPr="00602CFF" w:rsidRDefault="00602CFF" w:rsidP="00602CFF">
            <w:pPr>
              <w:pStyle w:val="TableParagraph"/>
              <w:ind w:right="64"/>
              <w:rPr>
                <w:rFonts w:ascii="Arial" w:hAnsi="Arial" w:cs="Arial"/>
                <w:sz w:val="20"/>
                <w:szCs w:val="20"/>
              </w:rPr>
            </w:pPr>
            <w:r w:rsidRPr="00602CFF">
              <w:rPr>
                <w:rFonts w:ascii="Arial" w:hAnsi="Arial" w:cs="Arial"/>
                <w:w w:val="95"/>
                <w:sz w:val="20"/>
                <w:szCs w:val="20"/>
              </w:rPr>
              <w:t>2015</w:t>
            </w:r>
          </w:p>
        </w:tc>
        <w:tc>
          <w:tcPr>
            <w:tcW w:w="1559"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2</w:t>
            </w:r>
            <w:r w:rsidR="001E1C4F">
              <w:rPr>
                <w:rFonts w:ascii="Arial" w:hAnsi="Arial" w:cs="Arial"/>
                <w:w w:val="95"/>
                <w:sz w:val="20"/>
                <w:szCs w:val="20"/>
              </w:rPr>
              <w:t> </w:t>
            </w:r>
            <w:r w:rsidRPr="00602CFF">
              <w:rPr>
                <w:rFonts w:ascii="Arial" w:hAnsi="Arial" w:cs="Arial"/>
                <w:w w:val="95"/>
                <w:sz w:val="20"/>
                <w:szCs w:val="20"/>
              </w:rPr>
              <w:t>017</w:t>
            </w:r>
            <w:r w:rsidR="001E1C4F">
              <w:rPr>
                <w:rFonts w:ascii="Arial" w:hAnsi="Arial" w:cs="Arial"/>
                <w:w w:val="95"/>
                <w:sz w:val="20"/>
                <w:szCs w:val="20"/>
              </w:rPr>
              <w:t> </w:t>
            </w:r>
            <w:r w:rsidRPr="00602CFF">
              <w:rPr>
                <w:rFonts w:ascii="Arial" w:hAnsi="Arial" w:cs="Arial"/>
                <w:w w:val="95"/>
                <w:sz w:val="20"/>
                <w:szCs w:val="20"/>
              </w:rPr>
              <w:t>735</w:t>
            </w:r>
          </w:p>
        </w:tc>
        <w:tc>
          <w:tcPr>
            <w:tcW w:w="1985"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554</w:t>
            </w:r>
            <w:r w:rsidR="001E1C4F">
              <w:rPr>
                <w:rFonts w:ascii="Arial" w:hAnsi="Arial" w:cs="Arial"/>
                <w:w w:val="95"/>
                <w:sz w:val="20"/>
                <w:szCs w:val="20"/>
              </w:rPr>
              <w:t> </w:t>
            </w:r>
            <w:r w:rsidRPr="00602CFF">
              <w:rPr>
                <w:rFonts w:ascii="Arial" w:hAnsi="Arial" w:cs="Arial"/>
                <w:w w:val="95"/>
                <w:sz w:val="20"/>
                <w:szCs w:val="20"/>
              </w:rPr>
              <w:t>044</w:t>
            </w:r>
          </w:p>
        </w:tc>
        <w:tc>
          <w:tcPr>
            <w:tcW w:w="1843" w:type="dxa"/>
          </w:tcPr>
          <w:p w:rsidR="00602CFF" w:rsidRPr="00602CFF" w:rsidRDefault="00602CFF" w:rsidP="00602CFF">
            <w:pPr>
              <w:pStyle w:val="TableParagraph"/>
              <w:ind w:right="53"/>
              <w:rPr>
                <w:rFonts w:ascii="Arial" w:hAnsi="Arial" w:cs="Arial"/>
                <w:sz w:val="20"/>
                <w:szCs w:val="20"/>
              </w:rPr>
            </w:pPr>
            <w:r w:rsidRPr="00602CFF">
              <w:rPr>
                <w:rFonts w:ascii="Arial" w:hAnsi="Arial" w:cs="Arial"/>
                <w:w w:val="95"/>
                <w:sz w:val="20"/>
                <w:szCs w:val="20"/>
              </w:rPr>
              <w:t>421</w:t>
            </w:r>
            <w:r w:rsidR="001E1C4F">
              <w:rPr>
                <w:rFonts w:ascii="Arial" w:hAnsi="Arial" w:cs="Arial"/>
                <w:w w:val="95"/>
                <w:sz w:val="20"/>
                <w:szCs w:val="20"/>
              </w:rPr>
              <w:t> </w:t>
            </w:r>
            <w:r w:rsidRPr="00602CFF">
              <w:rPr>
                <w:rFonts w:ascii="Arial" w:hAnsi="Arial" w:cs="Arial"/>
                <w:w w:val="95"/>
                <w:sz w:val="20"/>
                <w:szCs w:val="20"/>
              </w:rPr>
              <w:t>950</w:t>
            </w:r>
          </w:p>
        </w:tc>
        <w:tc>
          <w:tcPr>
            <w:tcW w:w="1417" w:type="dxa"/>
          </w:tcPr>
          <w:p w:rsidR="00602CFF" w:rsidRPr="00602CFF" w:rsidRDefault="00602CFF" w:rsidP="00602CFF">
            <w:pPr>
              <w:pStyle w:val="TableParagraph"/>
              <w:ind w:right="58"/>
              <w:rPr>
                <w:rFonts w:ascii="Arial" w:hAnsi="Arial" w:cs="Arial"/>
                <w:sz w:val="20"/>
                <w:szCs w:val="20"/>
              </w:rPr>
            </w:pPr>
            <w:r w:rsidRPr="00602CFF">
              <w:rPr>
                <w:rFonts w:ascii="Arial" w:hAnsi="Arial" w:cs="Arial"/>
                <w:w w:val="95"/>
                <w:sz w:val="20"/>
                <w:szCs w:val="20"/>
              </w:rPr>
              <w:t>2</w:t>
            </w:r>
            <w:r w:rsidR="001E1C4F">
              <w:rPr>
                <w:rFonts w:ascii="Arial" w:hAnsi="Arial" w:cs="Arial"/>
                <w:w w:val="95"/>
                <w:sz w:val="20"/>
                <w:szCs w:val="20"/>
              </w:rPr>
              <w:t> </w:t>
            </w:r>
            <w:r w:rsidRPr="00602CFF">
              <w:rPr>
                <w:rFonts w:ascii="Arial" w:hAnsi="Arial" w:cs="Arial"/>
                <w:w w:val="95"/>
                <w:sz w:val="20"/>
                <w:szCs w:val="20"/>
              </w:rPr>
              <w:t>993</w:t>
            </w:r>
            <w:r w:rsidR="001E1C4F">
              <w:rPr>
                <w:rFonts w:ascii="Arial" w:hAnsi="Arial" w:cs="Arial"/>
                <w:w w:val="95"/>
                <w:sz w:val="20"/>
                <w:szCs w:val="20"/>
              </w:rPr>
              <w:t> </w:t>
            </w:r>
            <w:r w:rsidRPr="00602CFF">
              <w:rPr>
                <w:rFonts w:ascii="Arial" w:hAnsi="Arial" w:cs="Arial"/>
                <w:w w:val="95"/>
                <w:sz w:val="20"/>
                <w:szCs w:val="20"/>
              </w:rPr>
              <w:t>729</w:t>
            </w:r>
          </w:p>
        </w:tc>
      </w:tr>
      <w:tr w:rsidR="00602CFF" w:rsidTr="001E1C4F">
        <w:trPr>
          <w:trHeight w:val="484"/>
        </w:trPr>
        <w:tc>
          <w:tcPr>
            <w:tcW w:w="1699" w:type="dxa"/>
          </w:tcPr>
          <w:p w:rsidR="00602CFF" w:rsidRPr="00602CFF" w:rsidRDefault="00602CFF" w:rsidP="00602CFF">
            <w:pPr>
              <w:pStyle w:val="TableParagraph"/>
              <w:ind w:right="64"/>
              <w:rPr>
                <w:rFonts w:ascii="Arial" w:hAnsi="Arial" w:cs="Arial"/>
                <w:sz w:val="20"/>
                <w:szCs w:val="20"/>
              </w:rPr>
            </w:pPr>
            <w:r w:rsidRPr="00602CFF">
              <w:rPr>
                <w:rFonts w:ascii="Arial" w:hAnsi="Arial" w:cs="Arial"/>
                <w:w w:val="95"/>
                <w:sz w:val="20"/>
                <w:szCs w:val="20"/>
              </w:rPr>
              <w:t>2016</w:t>
            </w:r>
          </w:p>
        </w:tc>
        <w:tc>
          <w:tcPr>
            <w:tcW w:w="1559"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2</w:t>
            </w:r>
            <w:r w:rsidR="001E1C4F">
              <w:rPr>
                <w:rFonts w:ascii="Arial" w:hAnsi="Arial" w:cs="Arial"/>
                <w:w w:val="95"/>
                <w:sz w:val="20"/>
                <w:szCs w:val="20"/>
              </w:rPr>
              <w:t> </w:t>
            </w:r>
            <w:r w:rsidRPr="00602CFF">
              <w:rPr>
                <w:rFonts w:ascii="Arial" w:hAnsi="Arial" w:cs="Arial"/>
                <w:w w:val="95"/>
                <w:sz w:val="20"/>
                <w:szCs w:val="20"/>
              </w:rPr>
              <w:t>033</w:t>
            </w:r>
            <w:r w:rsidR="001E1C4F">
              <w:rPr>
                <w:rFonts w:ascii="Arial" w:hAnsi="Arial" w:cs="Arial"/>
                <w:w w:val="95"/>
                <w:sz w:val="20"/>
                <w:szCs w:val="20"/>
              </w:rPr>
              <w:t> </w:t>
            </w:r>
            <w:r w:rsidRPr="00602CFF">
              <w:rPr>
                <w:rFonts w:ascii="Arial" w:hAnsi="Arial" w:cs="Arial"/>
                <w:w w:val="95"/>
                <w:sz w:val="20"/>
                <w:szCs w:val="20"/>
              </w:rPr>
              <w:t>224</w:t>
            </w:r>
          </w:p>
        </w:tc>
        <w:tc>
          <w:tcPr>
            <w:tcW w:w="1985"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556</w:t>
            </w:r>
            <w:r w:rsidR="001E1C4F">
              <w:rPr>
                <w:rFonts w:ascii="Arial" w:hAnsi="Arial" w:cs="Arial"/>
                <w:w w:val="95"/>
                <w:sz w:val="20"/>
                <w:szCs w:val="20"/>
              </w:rPr>
              <w:t> </w:t>
            </w:r>
            <w:r w:rsidRPr="00602CFF">
              <w:rPr>
                <w:rFonts w:ascii="Arial" w:hAnsi="Arial" w:cs="Arial"/>
                <w:w w:val="95"/>
                <w:sz w:val="20"/>
                <w:szCs w:val="20"/>
              </w:rPr>
              <w:t>528</w:t>
            </w:r>
          </w:p>
        </w:tc>
        <w:tc>
          <w:tcPr>
            <w:tcW w:w="1843" w:type="dxa"/>
          </w:tcPr>
          <w:p w:rsidR="00602CFF" w:rsidRPr="00602CFF" w:rsidRDefault="00602CFF" w:rsidP="00602CFF">
            <w:pPr>
              <w:pStyle w:val="TableParagraph"/>
              <w:ind w:right="53"/>
              <w:rPr>
                <w:rFonts w:ascii="Arial" w:hAnsi="Arial" w:cs="Arial"/>
                <w:sz w:val="20"/>
                <w:szCs w:val="20"/>
              </w:rPr>
            </w:pPr>
            <w:r w:rsidRPr="00602CFF">
              <w:rPr>
                <w:rFonts w:ascii="Arial" w:hAnsi="Arial" w:cs="Arial"/>
                <w:w w:val="95"/>
                <w:sz w:val="20"/>
                <w:szCs w:val="20"/>
              </w:rPr>
              <w:t>425</w:t>
            </w:r>
            <w:r w:rsidR="001E1C4F">
              <w:rPr>
                <w:rFonts w:ascii="Arial" w:hAnsi="Arial" w:cs="Arial"/>
                <w:w w:val="95"/>
                <w:sz w:val="20"/>
                <w:szCs w:val="20"/>
              </w:rPr>
              <w:t> </w:t>
            </w:r>
            <w:r w:rsidRPr="00602CFF">
              <w:rPr>
                <w:rFonts w:ascii="Arial" w:hAnsi="Arial" w:cs="Arial"/>
                <w:w w:val="95"/>
                <w:sz w:val="20"/>
                <w:szCs w:val="20"/>
              </w:rPr>
              <w:t>455</w:t>
            </w:r>
          </w:p>
        </w:tc>
        <w:tc>
          <w:tcPr>
            <w:tcW w:w="1417" w:type="dxa"/>
          </w:tcPr>
          <w:p w:rsidR="00602CFF" w:rsidRPr="00602CFF" w:rsidRDefault="00602CFF" w:rsidP="00602CFF">
            <w:pPr>
              <w:pStyle w:val="TableParagraph"/>
              <w:ind w:right="58"/>
              <w:rPr>
                <w:rFonts w:ascii="Arial" w:hAnsi="Arial" w:cs="Arial"/>
                <w:sz w:val="20"/>
                <w:szCs w:val="20"/>
              </w:rPr>
            </w:pPr>
            <w:r w:rsidRPr="00602CFF">
              <w:rPr>
                <w:rFonts w:ascii="Arial" w:hAnsi="Arial" w:cs="Arial"/>
                <w:w w:val="95"/>
                <w:sz w:val="20"/>
                <w:szCs w:val="20"/>
              </w:rPr>
              <w:t>3</w:t>
            </w:r>
            <w:r w:rsidR="001E1C4F">
              <w:rPr>
                <w:rFonts w:ascii="Arial" w:hAnsi="Arial" w:cs="Arial"/>
                <w:w w:val="95"/>
                <w:sz w:val="20"/>
                <w:szCs w:val="20"/>
              </w:rPr>
              <w:t> </w:t>
            </w:r>
            <w:r w:rsidRPr="00602CFF">
              <w:rPr>
                <w:rFonts w:ascii="Arial" w:hAnsi="Arial" w:cs="Arial"/>
                <w:w w:val="95"/>
                <w:sz w:val="20"/>
                <w:szCs w:val="20"/>
              </w:rPr>
              <w:t>015</w:t>
            </w:r>
            <w:r w:rsidR="001E1C4F">
              <w:rPr>
                <w:rFonts w:ascii="Arial" w:hAnsi="Arial" w:cs="Arial"/>
                <w:w w:val="95"/>
                <w:sz w:val="20"/>
                <w:szCs w:val="20"/>
              </w:rPr>
              <w:t> </w:t>
            </w:r>
            <w:r w:rsidRPr="00602CFF">
              <w:rPr>
                <w:rFonts w:ascii="Arial" w:hAnsi="Arial" w:cs="Arial"/>
                <w:w w:val="95"/>
                <w:sz w:val="20"/>
                <w:szCs w:val="20"/>
              </w:rPr>
              <w:t>207</w:t>
            </w:r>
          </w:p>
        </w:tc>
      </w:tr>
      <w:tr w:rsidR="00602CFF" w:rsidTr="001E1C4F">
        <w:trPr>
          <w:trHeight w:val="484"/>
        </w:trPr>
        <w:tc>
          <w:tcPr>
            <w:tcW w:w="1699" w:type="dxa"/>
          </w:tcPr>
          <w:p w:rsidR="00602CFF" w:rsidRPr="00602CFF" w:rsidRDefault="00602CFF" w:rsidP="00602CFF">
            <w:pPr>
              <w:pStyle w:val="TableParagraph"/>
              <w:ind w:right="64"/>
              <w:rPr>
                <w:rFonts w:ascii="Arial" w:hAnsi="Arial" w:cs="Arial"/>
                <w:sz w:val="20"/>
                <w:szCs w:val="20"/>
              </w:rPr>
            </w:pPr>
            <w:r w:rsidRPr="00602CFF">
              <w:rPr>
                <w:rFonts w:ascii="Arial" w:hAnsi="Arial" w:cs="Arial"/>
                <w:w w:val="95"/>
                <w:sz w:val="20"/>
                <w:szCs w:val="20"/>
              </w:rPr>
              <w:t>2017</w:t>
            </w:r>
          </w:p>
        </w:tc>
        <w:tc>
          <w:tcPr>
            <w:tcW w:w="1559"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2</w:t>
            </w:r>
            <w:r w:rsidR="001E1C4F">
              <w:rPr>
                <w:rFonts w:ascii="Arial" w:hAnsi="Arial" w:cs="Arial"/>
                <w:w w:val="95"/>
                <w:sz w:val="20"/>
                <w:szCs w:val="20"/>
              </w:rPr>
              <w:t> </w:t>
            </w:r>
            <w:r w:rsidRPr="00602CFF">
              <w:rPr>
                <w:rFonts w:ascii="Arial" w:hAnsi="Arial" w:cs="Arial"/>
                <w:w w:val="95"/>
                <w:sz w:val="20"/>
                <w:szCs w:val="20"/>
              </w:rPr>
              <w:t>051</w:t>
            </w:r>
            <w:r w:rsidR="001E1C4F">
              <w:rPr>
                <w:rFonts w:ascii="Arial" w:hAnsi="Arial" w:cs="Arial"/>
                <w:w w:val="95"/>
                <w:sz w:val="20"/>
                <w:szCs w:val="20"/>
              </w:rPr>
              <w:t> </w:t>
            </w:r>
            <w:r w:rsidRPr="00602CFF">
              <w:rPr>
                <w:rFonts w:ascii="Arial" w:hAnsi="Arial" w:cs="Arial"/>
                <w:w w:val="95"/>
                <w:sz w:val="20"/>
                <w:szCs w:val="20"/>
              </w:rPr>
              <w:t>240</w:t>
            </w:r>
          </w:p>
        </w:tc>
        <w:tc>
          <w:tcPr>
            <w:tcW w:w="1985"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559</w:t>
            </w:r>
            <w:r w:rsidR="001E1C4F">
              <w:rPr>
                <w:rFonts w:ascii="Arial" w:hAnsi="Arial" w:cs="Arial"/>
                <w:w w:val="95"/>
                <w:sz w:val="20"/>
                <w:szCs w:val="20"/>
              </w:rPr>
              <w:t> </w:t>
            </w:r>
            <w:r w:rsidRPr="00602CFF">
              <w:rPr>
                <w:rFonts w:ascii="Arial" w:hAnsi="Arial" w:cs="Arial"/>
                <w:w w:val="95"/>
                <w:sz w:val="20"/>
                <w:szCs w:val="20"/>
              </w:rPr>
              <w:t>614</w:t>
            </w:r>
          </w:p>
        </w:tc>
        <w:tc>
          <w:tcPr>
            <w:tcW w:w="1843" w:type="dxa"/>
          </w:tcPr>
          <w:p w:rsidR="00602CFF" w:rsidRPr="00602CFF" w:rsidRDefault="00602CFF" w:rsidP="00602CFF">
            <w:pPr>
              <w:pStyle w:val="TableParagraph"/>
              <w:ind w:right="53"/>
              <w:rPr>
                <w:rFonts w:ascii="Arial" w:hAnsi="Arial" w:cs="Arial"/>
                <w:sz w:val="20"/>
                <w:szCs w:val="20"/>
              </w:rPr>
            </w:pPr>
            <w:r w:rsidRPr="00602CFF">
              <w:rPr>
                <w:rFonts w:ascii="Arial" w:hAnsi="Arial" w:cs="Arial"/>
                <w:w w:val="95"/>
                <w:sz w:val="20"/>
                <w:szCs w:val="20"/>
              </w:rPr>
              <w:t>429</w:t>
            </w:r>
            <w:r w:rsidR="001E1C4F">
              <w:rPr>
                <w:rFonts w:ascii="Arial" w:hAnsi="Arial" w:cs="Arial"/>
                <w:w w:val="95"/>
                <w:sz w:val="20"/>
                <w:szCs w:val="20"/>
              </w:rPr>
              <w:t> </w:t>
            </w:r>
            <w:r w:rsidRPr="00602CFF">
              <w:rPr>
                <w:rFonts w:ascii="Arial" w:hAnsi="Arial" w:cs="Arial"/>
                <w:w w:val="95"/>
                <w:sz w:val="20"/>
                <w:szCs w:val="20"/>
              </w:rPr>
              <w:t>380</w:t>
            </w:r>
          </w:p>
        </w:tc>
        <w:tc>
          <w:tcPr>
            <w:tcW w:w="1417" w:type="dxa"/>
          </w:tcPr>
          <w:p w:rsidR="00602CFF" w:rsidRPr="00602CFF" w:rsidRDefault="00602CFF" w:rsidP="00602CFF">
            <w:pPr>
              <w:pStyle w:val="TableParagraph"/>
              <w:ind w:right="58"/>
              <w:rPr>
                <w:rFonts w:ascii="Arial" w:hAnsi="Arial" w:cs="Arial"/>
                <w:sz w:val="20"/>
                <w:szCs w:val="20"/>
              </w:rPr>
            </w:pPr>
            <w:r w:rsidRPr="00602CFF">
              <w:rPr>
                <w:rFonts w:ascii="Arial" w:hAnsi="Arial" w:cs="Arial"/>
                <w:w w:val="95"/>
                <w:sz w:val="20"/>
                <w:szCs w:val="20"/>
              </w:rPr>
              <w:t>3</w:t>
            </w:r>
            <w:r w:rsidR="001E1C4F">
              <w:rPr>
                <w:rFonts w:ascii="Arial" w:hAnsi="Arial" w:cs="Arial"/>
                <w:w w:val="95"/>
                <w:sz w:val="20"/>
                <w:szCs w:val="20"/>
              </w:rPr>
              <w:t> </w:t>
            </w:r>
            <w:r w:rsidRPr="00602CFF">
              <w:rPr>
                <w:rFonts w:ascii="Arial" w:hAnsi="Arial" w:cs="Arial"/>
                <w:w w:val="95"/>
                <w:sz w:val="20"/>
                <w:szCs w:val="20"/>
              </w:rPr>
              <w:t>040</w:t>
            </w:r>
            <w:r w:rsidR="001E1C4F">
              <w:rPr>
                <w:rFonts w:ascii="Arial" w:hAnsi="Arial" w:cs="Arial"/>
                <w:w w:val="95"/>
                <w:sz w:val="20"/>
                <w:szCs w:val="20"/>
              </w:rPr>
              <w:t> </w:t>
            </w:r>
            <w:r w:rsidRPr="00602CFF">
              <w:rPr>
                <w:rFonts w:ascii="Arial" w:hAnsi="Arial" w:cs="Arial"/>
                <w:w w:val="95"/>
                <w:sz w:val="20"/>
                <w:szCs w:val="20"/>
              </w:rPr>
              <w:t>234</w:t>
            </w:r>
          </w:p>
        </w:tc>
      </w:tr>
      <w:tr w:rsidR="00602CFF" w:rsidTr="001E1C4F">
        <w:trPr>
          <w:trHeight w:val="479"/>
        </w:trPr>
        <w:tc>
          <w:tcPr>
            <w:tcW w:w="1699" w:type="dxa"/>
          </w:tcPr>
          <w:p w:rsidR="00602CFF" w:rsidRPr="00602CFF" w:rsidRDefault="00602CFF" w:rsidP="00602CFF">
            <w:pPr>
              <w:pStyle w:val="TableParagraph"/>
              <w:ind w:right="64"/>
              <w:rPr>
                <w:rFonts w:ascii="Arial" w:hAnsi="Arial" w:cs="Arial"/>
                <w:sz w:val="20"/>
                <w:szCs w:val="20"/>
              </w:rPr>
            </w:pPr>
            <w:r w:rsidRPr="00602CFF">
              <w:rPr>
                <w:rFonts w:ascii="Arial" w:hAnsi="Arial" w:cs="Arial"/>
                <w:w w:val="95"/>
                <w:sz w:val="20"/>
                <w:szCs w:val="20"/>
              </w:rPr>
              <w:t>2018</w:t>
            </w:r>
          </w:p>
        </w:tc>
        <w:tc>
          <w:tcPr>
            <w:tcW w:w="1559"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2</w:t>
            </w:r>
            <w:r w:rsidR="001E1C4F">
              <w:rPr>
                <w:rFonts w:ascii="Arial" w:hAnsi="Arial" w:cs="Arial"/>
                <w:w w:val="95"/>
                <w:sz w:val="20"/>
                <w:szCs w:val="20"/>
              </w:rPr>
              <w:t> </w:t>
            </w:r>
            <w:r w:rsidRPr="00602CFF">
              <w:rPr>
                <w:rFonts w:ascii="Arial" w:hAnsi="Arial" w:cs="Arial"/>
                <w:w w:val="95"/>
                <w:sz w:val="20"/>
                <w:szCs w:val="20"/>
              </w:rPr>
              <w:t>068</w:t>
            </w:r>
            <w:r w:rsidR="001E1C4F">
              <w:rPr>
                <w:rFonts w:ascii="Arial" w:hAnsi="Arial" w:cs="Arial"/>
                <w:w w:val="95"/>
                <w:sz w:val="20"/>
                <w:szCs w:val="20"/>
              </w:rPr>
              <w:t> </w:t>
            </w:r>
            <w:r w:rsidRPr="00602CFF">
              <w:rPr>
                <w:rFonts w:ascii="Arial" w:hAnsi="Arial" w:cs="Arial"/>
                <w:w w:val="95"/>
                <w:sz w:val="20"/>
                <w:szCs w:val="20"/>
              </w:rPr>
              <w:t>000</w:t>
            </w:r>
          </w:p>
        </w:tc>
        <w:tc>
          <w:tcPr>
            <w:tcW w:w="1985" w:type="dxa"/>
          </w:tcPr>
          <w:p w:rsidR="00602CFF" w:rsidRPr="00602CFF" w:rsidRDefault="00602CFF" w:rsidP="00602CFF">
            <w:pPr>
              <w:pStyle w:val="TableParagraph"/>
              <w:ind w:right="59"/>
              <w:rPr>
                <w:rFonts w:ascii="Arial" w:hAnsi="Arial" w:cs="Arial"/>
                <w:sz w:val="20"/>
                <w:szCs w:val="20"/>
              </w:rPr>
            </w:pPr>
            <w:r w:rsidRPr="00602CFF">
              <w:rPr>
                <w:rFonts w:ascii="Arial" w:hAnsi="Arial" w:cs="Arial"/>
                <w:w w:val="95"/>
                <w:sz w:val="20"/>
                <w:szCs w:val="20"/>
              </w:rPr>
              <w:t>562</w:t>
            </w:r>
            <w:r w:rsidR="001E1C4F">
              <w:rPr>
                <w:rFonts w:ascii="Arial" w:hAnsi="Arial" w:cs="Arial"/>
                <w:w w:val="95"/>
                <w:sz w:val="20"/>
                <w:szCs w:val="20"/>
              </w:rPr>
              <w:t> </w:t>
            </w:r>
            <w:r w:rsidRPr="00602CFF">
              <w:rPr>
                <w:rFonts w:ascii="Arial" w:hAnsi="Arial" w:cs="Arial"/>
                <w:w w:val="95"/>
                <w:sz w:val="20"/>
                <w:szCs w:val="20"/>
              </w:rPr>
              <w:t>721</w:t>
            </w:r>
          </w:p>
        </w:tc>
        <w:tc>
          <w:tcPr>
            <w:tcW w:w="1843" w:type="dxa"/>
          </w:tcPr>
          <w:p w:rsidR="00602CFF" w:rsidRPr="00602CFF" w:rsidRDefault="00602CFF" w:rsidP="00602CFF">
            <w:pPr>
              <w:pStyle w:val="TableParagraph"/>
              <w:ind w:right="53"/>
              <w:rPr>
                <w:rFonts w:ascii="Arial" w:hAnsi="Arial" w:cs="Arial"/>
                <w:sz w:val="20"/>
                <w:szCs w:val="20"/>
              </w:rPr>
            </w:pPr>
            <w:r w:rsidRPr="00602CFF">
              <w:rPr>
                <w:rFonts w:ascii="Arial" w:hAnsi="Arial" w:cs="Arial"/>
                <w:w w:val="95"/>
                <w:sz w:val="20"/>
                <w:szCs w:val="20"/>
              </w:rPr>
              <w:t>433</w:t>
            </w:r>
            <w:r w:rsidR="001E1C4F">
              <w:rPr>
                <w:rFonts w:ascii="Arial" w:hAnsi="Arial" w:cs="Arial"/>
                <w:w w:val="95"/>
                <w:sz w:val="20"/>
                <w:szCs w:val="20"/>
              </w:rPr>
              <w:t> </w:t>
            </w:r>
            <w:r w:rsidRPr="00602CFF">
              <w:rPr>
                <w:rFonts w:ascii="Arial" w:hAnsi="Arial" w:cs="Arial"/>
                <w:w w:val="95"/>
                <w:sz w:val="20"/>
                <w:szCs w:val="20"/>
              </w:rPr>
              <w:t>363</w:t>
            </w:r>
          </w:p>
        </w:tc>
        <w:tc>
          <w:tcPr>
            <w:tcW w:w="1417" w:type="dxa"/>
          </w:tcPr>
          <w:p w:rsidR="00602CFF" w:rsidRPr="00602CFF" w:rsidRDefault="00602CFF" w:rsidP="00602CFF">
            <w:pPr>
              <w:pStyle w:val="TableParagraph"/>
              <w:ind w:right="58"/>
              <w:rPr>
                <w:rFonts w:ascii="Arial" w:hAnsi="Arial" w:cs="Arial"/>
                <w:sz w:val="20"/>
                <w:szCs w:val="20"/>
              </w:rPr>
            </w:pPr>
            <w:r w:rsidRPr="00602CFF">
              <w:rPr>
                <w:rFonts w:ascii="Arial" w:hAnsi="Arial" w:cs="Arial"/>
                <w:w w:val="95"/>
                <w:sz w:val="20"/>
                <w:szCs w:val="20"/>
              </w:rPr>
              <w:t>3</w:t>
            </w:r>
            <w:r w:rsidR="001E1C4F">
              <w:rPr>
                <w:rFonts w:ascii="Arial" w:hAnsi="Arial" w:cs="Arial"/>
                <w:w w:val="95"/>
                <w:sz w:val="20"/>
                <w:szCs w:val="20"/>
              </w:rPr>
              <w:t> </w:t>
            </w:r>
            <w:r w:rsidRPr="00602CFF">
              <w:rPr>
                <w:rFonts w:ascii="Arial" w:hAnsi="Arial" w:cs="Arial"/>
                <w:w w:val="95"/>
                <w:sz w:val="20"/>
                <w:szCs w:val="20"/>
              </w:rPr>
              <w:t>064</w:t>
            </w:r>
            <w:r w:rsidR="001E1C4F">
              <w:rPr>
                <w:rFonts w:ascii="Arial" w:hAnsi="Arial" w:cs="Arial"/>
                <w:w w:val="95"/>
                <w:sz w:val="20"/>
                <w:szCs w:val="20"/>
              </w:rPr>
              <w:t> </w:t>
            </w:r>
            <w:r w:rsidRPr="00602CFF">
              <w:rPr>
                <w:rFonts w:ascii="Arial" w:hAnsi="Arial" w:cs="Arial"/>
                <w:w w:val="95"/>
                <w:sz w:val="20"/>
                <w:szCs w:val="20"/>
              </w:rPr>
              <w:t>084</w:t>
            </w:r>
          </w:p>
        </w:tc>
      </w:tr>
    </w:tbl>
    <w:p w:rsidR="00870E12" w:rsidRDefault="00870E12" w:rsidP="00870E12">
      <w:pPr>
        <w:pStyle w:val="LTAntwortRessortText"/>
      </w:pPr>
      <w:r>
        <w:t>*) Bis 2010 Fortschreibung auf Basis der Ergebnisse der Gebäude-</w:t>
      </w:r>
      <w:r w:rsidR="003A64B2">
        <w:t xml:space="preserve"> und Wohnungszählung am 25.05.</w:t>
      </w:r>
      <w:r>
        <w:t>1987, ab 2011 Fortschreibung auf Basis der endgültigen Ergebnisse der Gebäude- und Wohnungszählung 2011</w:t>
      </w:r>
      <w:r w:rsidR="001E1C4F">
        <w:t>.</w:t>
      </w:r>
    </w:p>
    <w:p w:rsidR="00870E12" w:rsidRDefault="00870E12" w:rsidP="00870E12">
      <w:pPr>
        <w:pStyle w:val="LTAntwortRessortText"/>
      </w:pPr>
      <w:r>
        <w:t>Daten zur Eigentümerstruktur von Wohnimmobilien in Bayern sind in den letzten 20 Jahren lediglich im Rahmen des Zensus 2011 erhoben wo</w:t>
      </w:r>
      <w:r w:rsidR="003A64B2">
        <w:t>rden. Zum Zensusstichtag 09.05.2011 gab es in Bayern 6 058 </w:t>
      </w:r>
      <w:r>
        <w:t xml:space="preserve">211 Wohnungen. Die folgende </w:t>
      </w:r>
      <w:r w:rsidR="003A64B2">
        <w:br/>
      </w:r>
      <w:r>
        <w:t>Tabelle differenziert diese nach der Eigentumsform des Gebäudes:</w:t>
      </w:r>
    </w:p>
    <w:p w:rsidR="00870E12" w:rsidRDefault="00870E12" w:rsidP="00870E12">
      <w:pPr>
        <w:pStyle w:val="LTAntwortRessortText"/>
      </w:pPr>
    </w:p>
    <w:tbl>
      <w:tblPr>
        <w:tblStyle w:val="TableNormal"/>
        <w:tblW w:w="60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1843"/>
      </w:tblGrid>
      <w:tr w:rsidR="001E1C4F" w:rsidTr="001E1C4F">
        <w:trPr>
          <w:trHeight w:val="484"/>
        </w:trPr>
        <w:tc>
          <w:tcPr>
            <w:tcW w:w="4252" w:type="dxa"/>
          </w:tcPr>
          <w:p w:rsidR="001E1C4F" w:rsidRPr="001E1C4F" w:rsidRDefault="001E1C4F" w:rsidP="00CF6232">
            <w:pPr>
              <w:pStyle w:val="TableParagraph"/>
              <w:spacing w:line="315" w:lineRule="exact"/>
              <w:ind w:left="110"/>
              <w:rPr>
                <w:rFonts w:ascii="Arial" w:hAnsi="Arial" w:cs="Arial"/>
                <w:sz w:val="18"/>
                <w:szCs w:val="18"/>
              </w:rPr>
            </w:pPr>
            <w:r w:rsidRPr="001E1C4F">
              <w:rPr>
                <w:rFonts w:ascii="Arial" w:hAnsi="Arial" w:cs="Arial"/>
                <w:sz w:val="18"/>
                <w:szCs w:val="18"/>
              </w:rPr>
              <w:t>Eigentumsform des Gebäudes</w:t>
            </w:r>
          </w:p>
        </w:tc>
        <w:tc>
          <w:tcPr>
            <w:tcW w:w="1843" w:type="dxa"/>
          </w:tcPr>
          <w:p w:rsidR="001E1C4F" w:rsidRPr="001E1C4F" w:rsidRDefault="001E1C4F" w:rsidP="00CF6232">
            <w:pPr>
              <w:pStyle w:val="TableParagraph"/>
              <w:spacing w:line="315" w:lineRule="exact"/>
              <w:ind w:left="110"/>
              <w:rPr>
                <w:rFonts w:ascii="Arial" w:hAnsi="Arial" w:cs="Arial"/>
                <w:sz w:val="18"/>
                <w:szCs w:val="18"/>
              </w:rPr>
            </w:pPr>
            <w:r w:rsidRPr="001E1C4F">
              <w:rPr>
                <w:rFonts w:ascii="Arial" w:hAnsi="Arial" w:cs="Arial"/>
                <w:sz w:val="18"/>
                <w:szCs w:val="18"/>
              </w:rPr>
              <w:t>Anzahl Wohnungen</w:t>
            </w:r>
          </w:p>
        </w:tc>
      </w:tr>
      <w:tr w:rsidR="001E1C4F" w:rsidTr="001E1C4F">
        <w:trPr>
          <w:trHeight w:val="484"/>
        </w:trPr>
        <w:tc>
          <w:tcPr>
            <w:tcW w:w="4252" w:type="dxa"/>
          </w:tcPr>
          <w:p w:rsidR="001E1C4F" w:rsidRPr="001E1C4F" w:rsidRDefault="001E1C4F" w:rsidP="00CF6232">
            <w:pPr>
              <w:pStyle w:val="TableParagraph"/>
              <w:spacing w:line="315" w:lineRule="exact"/>
              <w:ind w:left="110"/>
              <w:rPr>
                <w:rFonts w:ascii="Arial" w:hAnsi="Arial" w:cs="Arial"/>
                <w:sz w:val="18"/>
                <w:szCs w:val="18"/>
              </w:rPr>
            </w:pPr>
            <w:r w:rsidRPr="001E1C4F">
              <w:rPr>
                <w:rFonts w:ascii="Arial" w:hAnsi="Arial" w:cs="Arial"/>
                <w:sz w:val="18"/>
                <w:szCs w:val="18"/>
              </w:rPr>
              <w:t>Gemeinschaft von Wohnungseigentümern/-innen</w:t>
            </w:r>
          </w:p>
        </w:tc>
        <w:tc>
          <w:tcPr>
            <w:tcW w:w="1843" w:type="dxa"/>
          </w:tcPr>
          <w:p w:rsidR="001E1C4F" w:rsidRPr="001E1C4F" w:rsidRDefault="001E1C4F" w:rsidP="00CF6232">
            <w:pPr>
              <w:pStyle w:val="TableParagraph"/>
              <w:spacing w:line="315" w:lineRule="exact"/>
              <w:ind w:right="93"/>
              <w:rPr>
                <w:rFonts w:ascii="Arial" w:hAnsi="Arial" w:cs="Arial"/>
                <w:sz w:val="18"/>
                <w:szCs w:val="18"/>
              </w:rPr>
            </w:pPr>
            <w:r w:rsidRPr="001E1C4F">
              <w:rPr>
                <w:rFonts w:ascii="Arial" w:hAnsi="Arial" w:cs="Arial"/>
                <w:w w:val="95"/>
                <w:sz w:val="18"/>
                <w:szCs w:val="18"/>
              </w:rPr>
              <w:t>1</w:t>
            </w:r>
            <w:r>
              <w:rPr>
                <w:rFonts w:ascii="Arial" w:hAnsi="Arial" w:cs="Arial"/>
                <w:w w:val="95"/>
                <w:sz w:val="18"/>
                <w:szCs w:val="18"/>
              </w:rPr>
              <w:t> </w:t>
            </w:r>
            <w:r w:rsidRPr="001E1C4F">
              <w:rPr>
                <w:rFonts w:ascii="Arial" w:hAnsi="Arial" w:cs="Arial"/>
                <w:w w:val="95"/>
                <w:sz w:val="18"/>
                <w:szCs w:val="18"/>
              </w:rPr>
              <w:t>544</w:t>
            </w:r>
            <w:r>
              <w:rPr>
                <w:rFonts w:ascii="Arial" w:hAnsi="Arial" w:cs="Arial"/>
                <w:w w:val="95"/>
                <w:sz w:val="18"/>
                <w:szCs w:val="18"/>
              </w:rPr>
              <w:t> </w:t>
            </w:r>
            <w:r w:rsidRPr="001E1C4F">
              <w:rPr>
                <w:rFonts w:ascii="Arial" w:hAnsi="Arial" w:cs="Arial"/>
                <w:w w:val="95"/>
                <w:sz w:val="18"/>
                <w:szCs w:val="18"/>
              </w:rPr>
              <w:t>376</w:t>
            </w:r>
          </w:p>
        </w:tc>
      </w:tr>
      <w:tr w:rsidR="001E1C4F" w:rsidTr="001E1C4F">
        <w:trPr>
          <w:trHeight w:val="479"/>
        </w:trPr>
        <w:tc>
          <w:tcPr>
            <w:tcW w:w="4252" w:type="dxa"/>
          </w:tcPr>
          <w:p w:rsidR="001E1C4F" w:rsidRPr="001E1C4F" w:rsidRDefault="001E1C4F" w:rsidP="00CF6232">
            <w:pPr>
              <w:pStyle w:val="TableParagraph"/>
              <w:spacing w:line="315" w:lineRule="exact"/>
              <w:ind w:left="110"/>
              <w:rPr>
                <w:rFonts w:ascii="Arial" w:hAnsi="Arial" w:cs="Arial"/>
                <w:sz w:val="18"/>
                <w:szCs w:val="18"/>
              </w:rPr>
            </w:pPr>
            <w:r w:rsidRPr="001E1C4F">
              <w:rPr>
                <w:rFonts w:ascii="Arial" w:hAnsi="Arial" w:cs="Arial"/>
                <w:sz w:val="18"/>
                <w:szCs w:val="18"/>
              </w:rPr>
              <w:t>Privatperson/-en</w:t>
            </w:r>
          </w:p>
        </w:tc>
        <w:tc>
          <w:tcPr>
            <w:tcW w:w="1843" w:type="dxa"/>
          </w:tcPr>
          <w:p w:rsidR="001E1C4F" w:rsidRPr="001E1C4F" w:rsidRDefault="001E1C4F" w:rsidP="00CF6232">
            <w:pPr>
              <w:pStyle w:val="TableParagraph"/>
              <w:spacing w:line="315" w:lineRule="exact"/>
              <w:ind w:right="93"/>
              <w:rPr>
                <w:rFonts w:ascii="Arial" w:hAnsi="Arial" w:cs="Arial"/>
                <w:sz w:val="18"/>
                <w:szCs w:val="18"/>
              </w:rPr>
            </w:pPr>
            <w:r w:rsidRPr="001E1C4F">
              <w:rPr>
                <w:rFonts w:ascii="Arial" w:hAnsi="Arial" w:cs="Arial"/>
                <w:w w:val="95"/>
                <w:sz w:val="18"/>
                <w:szCs w:val="18"/>
              </w:rPr>
              <w:t>3</w:t>
            </w:r>
            <w:r>
              <w:rPr>
                <w:rFonts w:ascii="Arial" w:hAnsi="Arial" w:cs="Arial"/>
                <w:w w:val="95"/>
                <w:sz w:val="18"/>
                <w:szCs w:val="18"/>
              </w:rPr>
              <w:t> </w:t>
            </w:r>
            <w:r w:rsidRPr="001E1C4F">
              <w:rPr>
                <w:rFonts w:ascii="Arial" w:hAnsi="Arial" w:cs="Arial"/>
                <w:w w:val="95"/>
                <w:sz w:val="18"/>
                <w:szCs w:val="18"/>
              </w:rPr>
              <w:t>712</w:t>
            </w:r>
            <w:r>
              <w:rPr>
                <w:rFonts w:ascii="Arial" w:hAnsi="Arial" w:cs="Arial"/>
                <w:w w:val="95"/>
                <w:sz w:val="18"/>
                <w:szCs w:val="18"/>
              </w:rPr>
              <w:t> </w:t>
            </w:r>
            <w:r w:rsidRPr="001E1C4F">
              <w:rPr>
                <w:rFonts w:ascii="Arial" w:hAnsi="Arial" w:cs="Arial"/>
                <w:w w:val="95"/>
                <w:sz w:val="18"/>
                <w:szCs w:val="18"/>
              </w:rPr>
              <w:t>120</w:t>
            </w:r>
          </w:p>
        </w:tc>
      </w:tr>
      <w:tr w:rsidR="001E1C4F" w:rsidTr="001E1C4F">
        <w:trPr>
          <w:trHeight w:val="484"/>
        </w:trPr>
        <w:tc>
          <w:tcPr>
            <w:tcW w:w="4252" w:type="dxa"/>
          </w:tcPr>
          <w:p w:rsidR="001E1C4F" w:rsidRPr="001E1C4F" w:rsidRDefault="001E1C4F" w:rsidP="00CF6232">
            <w:pPr>
              <w:pStyle w:val="TableParagraph"/>
              <w:spacing w:line="320" w:lineRule="exact"/>
              <w:ind w:left="110"/>
              <w:rPr>
                <w:rFonts w:ascii="Arial" w:hAnsi="Arial" w:cs="Arial"/>
                <w:sz w:val="18"/>
                <w:szCs w:val="18"/>
              </w:rPr>
            </w:pPr>
            <w:r w:rsidRPr="001E1C4F">
              <w:rPr>
                <w:rFonts w:ascii="Arial" w:hAnsi="Arial" w:cs="Arial"/>
                <w:sz w:val="18"/>
                <w:szCs w:val="18"/>
              </w:rPr>
              <w:t>Wohnungsgenossenschaft</w:t>
            </w:r>
          </w:p>
        </w:tc>
        <w:tc>
          <w:tcPr>
            <w:tcW w:w="1843" w:type="dxa"/>
          </w:tcPr>
          <w:p w:rsidR="001E1C4F" w:rsidRPr="001E1C4F" w:rsidRDefault="001E1C4F" w:rsidP="00CF6232">
            <w:pPr>
              <w:pStyle w:val="TableParagraph"/>
              <w:spacing w:line="320" w:lineRule="exact"/>
              <w:ind w:right="100"/>
              <w:rPr>
                <w:rFonts w:ascii="Arial" w:hAnsi="Arial" w:cs="Arial"/>
                <w:sz w:val="18"/>
                <w:szCs w:val="18"/>
              </w:rPr>
            </w:pPr>
            <w:r w:rsidRPr="001E1C4F">
              <w:rPr>
                <w:rFonts w:ascii="Arial" w:hAnsi="Arial" w:cs="Arial"/>
                <w:w w:val="95"/>
                <w:sz w:val="18"/>
                <w:szCs w:val="18"/>
              </w:rPr>
              <w:t>169</w:t>
            </w:r>
            <w:r>
              <w:rPr>
                <w:rFonts w:ascii="Arial" w:hAnsi="Arial" w:cs="Arial"/>
                <w:w w:val="95"/>
                <w:sz w:val="18"/>
                <w:szCs w:val="18"/>
              </w:rPr>
              <w:t> </w:t>
            </w:r>
            <w:r w:rsidRPr="001E1C4F">
              <w:rPr>
                <w:rFonts w:ascii="Arial" w:hAnsi="Arial" w:cs="Arial"/>
                <w:w w:val="95"/>
                <w:sz w:val="18"/>
                <w:szCs w:val="18"/>
              </w:rPr>
              <w:t>357</w:t>
            </w:r>
          </w:p>
        </w:tc>
      </w:tr>
      <w:tr w:rsidR="001E1C4F" w:rsidTr="001E1C4F">
        <w:trPr>
          <w:trHeight w:val="824"/>
        </w:trPr>
        <w:tc>
          <w:tcPr>
            <w:tcW w:w="4252" w:type="dxa"/>
          </w:tcPr>
          <w:p w:rsidR="001E1C4F" w:rsidRPr="001E1C4F" w:rsidRDefault="001E1C4F" w:rsidP="001E1C4F">
            <w:pPr>
              <w:pStyle w:val="TableParagraph"/>
              <w:spacing w:line="315" w:lineRule="exact"/>
              <w:ind w:left="110"/>
              <w:rPr>
                <w:rFonts w:ascii="Arial" w:hAnsi="Arial" w:cs="Arial"/>
                <w:sz w:val="18"/>
                <w:szCs w:val="18"/>
              </w:rPr>
            </w:pPr>
            <w:r w:rsidRPr="001E1C4F">
              <w:rPr>
                <w:rFonts w:ascii="Arial" w:hAnsi="Arial" w:cs="Arial"/>
                <w:sz w:val="18"/>
                <w:szCs w:val="18"/>
              </w:rPr>
              <w:t>Kommune oder kommunales</w:t>
            </w:r>
            <w:r>
              <w:rPr>
                <w:rFonts w:ascii="Arial" w:hAnsi="Arial" w:cs="Arial"/>
                <w:sz w:val="18"/>
                <w:szCs w:val="18"/>
              </w:rPr>
              <w:t xml:space="preserve"> </w:t>
            </w:r>
            <w:r>
              <w:rPr>
                <w:rFonts w:ascii="Arial" w:hAnsi="Arial" w:cs="Arial"/>
                <w:sz w:val="18"/>
                <w:szCs w:val="18"/>
              </w:rPr>
              <w:br/>
            </w:r>
            <w:r w:rsidRPr="001E1C4F">
              <w:rPr>
                <w:rFonts w:ascii="Arial" w:hAnsi="Arial" w:cs="Arial"/>
                <w:sz w:val="18"/>
                <w:szCs w:val="18"/>
              </w:rPr>
              <w:t>Wohnungsunternehmen</w:t>
            </w:r>
          </w:p>
        </w:tc>
        <w:tc>
          <w:tcPr>
            <w:tcW w:w="1843" w:type="dxa"/>
          </w:tcPr>
          <w:p w:rsidR="001E1C4F" w:rsidRPr="001E1C4F" w:rsidRDefault="001E1C4F" w:rsidP="00CF6232">
            <w:pPr>
              <w:pStyle w:val="TableParagraph"/>
              <w:spacing w:line="315" w:lineRule="exact"/>
              <w:ind w:right="100"/>
              <w:rPr>
                <w:rFonts w:ascii="Arial" w:hAnsi="Arial" w:cs="Arial"/>
                <w:sz w:val="18"/>
                <w:szCs w:val="18"/>
              </w:rPr>
            </w:pPr>
            <w:r w:rsidRPr="001E1C4F">
              <w:rPr>
                <w:rFonts w:ascii="Arial" w:hAnsi="Arial" w:cs="Arial"/>
                <w:w w:val="95"/>
                <w:sz w:val="18"/>
                <w:szCs w:val="18"/>
              </w:rPr>
              <w:t>212</w:t>
            </w:r>
            <w:r>
              <w:rPr>
                <w:rFonts w:ascii="Arial" w:hAnsi="Arial" w:cs="Arial"/>
                <w:w w:val="95"/>
                <w:sz w:val="18"/>
                <w:szCs w:val="18"/>
              </w:rPr>
              <w:t> </w:t>
            </w:r>
            <w:r w:rsidRPr="001E1C4F">
              <w:rPr>
                <w:rFonts w:ascii="Arial" w:hAnsi="Arial" w:cs="Arial"/>
                <w:w w:val="95"/>
                <w:sz w:val="18"/>
                <w:szCs w:val="18"/>
              </w:rPr>
              <w:t>020</w:t>
            </w:r>
          </w:p>
        </w:tc>
      </w:tr>
      <w:tr w:rsidR="001E1C4F" w:rsidTr="001E1C4F">
        <w:trPr>
          <w:trHeight w:val="484"/>
        </w:trPr>
        <w:tc>
          <w:tcPr>
            <w:tcW w:w="4252" w:type="dxa"/>
          </w:tcPr>
          <w:p w:rsidR="001E1C4F" w:rsidRPr="001E1C4F" w:rsidRDefault="001E1C4F" w:rsidP="00CF6232">
            <w:pPr>
              <w:pStyle w:val="TableParagraph"/>
              <w:ind w:left="110"/>
              <w:rPr>
                <w:rFonts w:ascii="Arial" w:hAnsi="Arial" w:cs="Arial"/>
                <w:sz w:val="18"/>
                <w:szCs w:val="18"/>
              </w:rPr>
            </w:pPr>
            <w:r w:rsidRPr="001E1C4F">
              <w:rPr>
                <w:rFonts w:ascii="Arial" w:hAnsi="Arial" w:cs="Arial"/>
                <w:sz w:val="18"/>
                <w:szCs w:val="18"/>
              </w:rPr>
              <w:t>Privatwirtschaftliches Wohnungsunternehmen</w:t>
            </w:r>
          </w:p>
        </w:tc>
        <w:tc>
          <w:tcPr>
            <w:tcW w:w="1843" w:type="dxa"/>
          </w:tcPr>
          <w:p w:rsidR="001E1C4F" w:rsidRPr="001E1C4F" w:rsidRDefault="001E1C4F" w:rsidP="00CF6232">
            <w:pPr>
              <w:pStyle w:val="TableParagraph"/>
              <w:ind w:right="100"/>
              <w:rPr>
                <w:rFonts w:ascii="Arial" w:hAnsi="Arial" w:cs="Arial"/>
                <w:sz w:val="18"/>
                <w:szCs w:val="18"/>
              </w:rPr>
            </w:pPr>
            <w:r w:rsidRPr="001E1C4F">
              <w:rPr>
                <w:rFonts w:ascii="Arial" w:hAnsi="Arial" w:cs="Arial"/>
                <w:w w:val="95"/>
                <w:sz w:val="18"/>
                <w:szCs w:val="18"/>
              </w:rPr>
              <w:t>227</w:t>
            </w:r>
            <w:r>
              <w:rPr>
                <w:rFonts w:ascii="Arial" w:hAnsi="Arial" w:cs="Arial"/>
                <w:w w:val="95"/>
                <w:sz w:val="18"/>
                <w:szCs w:val="18"/>
              </w:rPr>
              <w:t> </w:t>
            </w:r>
            <w:r w:rsidRPr="001E1C4F">
              <w:rPr>
                <w:rFonts w:ascii="Arial" w:hAnsi="Arial" w:cs="Arial"/>
                <w:w w:val="95"/>
                <w:sz w:val="18"/>
                <w:szCs w:val="18"/>
              </w:rPr>
              <w:t>869</w:t>
            </w:r>
          </w:p>
        </w:tc>
      </w:tr>
      <w:tr w:rsidR="001E1C4F" w:rsidTr="001E1C4F">
        <w:trPr>
          <w:trHeight w:val="479"/>
        </w:trPr>
        <w:tc>
          <w:tcPr>
            <w:tcW w:w="4252" w:type="dxa"/>
          </w:tcPr>
          <w:p w:rsidR="001E1C4F" w:rsidRPr="001E1C4F" w:rsidRDefault="001E1C4F" w:rsidP="00CF6232">
            <w:pPr>
              <w:pStyle w:val="TableParagraph"/>
              <w:ind w:left="110"/>
              <w:rPr>
                <w:rFonts w:ascii="Arial" w:hAnsi="Arial" w:cs="Arial"/>
                <w:sz w:val="18"/>
                <w:szCs w:val="18"/>
              </w:rPr>
            </w:pPr>
            <w:r w:rsidRPr="001E1C4F">
              <w:rPr>
                <w:rFonts w:ascii="Arial" w:hAnsi="Arial" w:cs="Arial"/>
                <w:sz w:val="18"/>
                <w:szCs w:val="18"/>
              </w:rPr>
              <w:t>Anderes privatwirtschaftliches Unternehmen</w:t>
            </w:r>
          </w:p>
        </w:tc>
        <w:tc>
          <w:tcPr>
            <w:tcW w:w="1843" w:type="dxa"/>
          </w:tcPr>
          <w:p w:rsidR="001E1C4F" w:rsidRPr="001E1C4F" w:rsidRDefault="001E1C4F" w:rsidP="00CF6232">
            <w:pPr>
              <w:pStyle w:val="TableParagraph"/>
              <w:ind w:right="95"/>
              <w:rPr>
                <w:rFonts w:ascii="Arial" w:hAnsi="Arial" w:cs="Arial"/>
                <w:sz w:val="18"/>
                <w:szCs w:val="18"/>
              </w:rPr>
            </w:pPr>
            <w:r w:rsidRPr="001E1C4F">
              <w:rPr>
                <w:rFonts w:ascii="Arial" w:hAnsi="Arial" w:cs="Arial"/>
                <w:w w:val="95"/>
                <w:sz w:val="18"/>
                <w:szCs w:val="18"/>
              </w:rPr>
              <w:t>75</w:t>
            </w:r>
            <w:r>
              <w:rPr>
                <w:rFonts w:ascii="Arial" w:hAnsi="Arial" w:cs="Arial"/>
                <w:w w:val="95"/>
                <w:sz w:val="18"/>
                <w:szCs w:val="18"/>
              </w:rPr>
              <w:t> </w:t>
            </w:r>
            <w:r w:rsidRPr="001E1C4F">
              <w:rPr>
                <w:rFonts w:ascii="Arial" w:hAnsi="Arial" w:cs="Arial"/>
                <w:w w:val="95"/>
                <w:sz w:val="18"/>
                <w:szCs w:val="18"/>
              </w:rPr>
              <w:t>401</w:t>
            </w:r>
          </w:p>
        </w:tc>
      </w:tr>
      <w:tr w:rsidR="001E1C4F" w:rsidTr="001E1C4F">
        <w:trPr>
          <w:trHeight w:val="484"/>
        </w:trPr>
        <w:tc>
          <w:tcPr>
            <w:tcW w:w="4252" w:type="dxa"/>
          </w:tcPr>
          <w:p w:rsidR="001E1C4F" w:rsidRPr="001E1C4F" w:rsidRDefault="001E1C4F" w:rsidP="00CF6232">
            <w:pPr>
              <w:pStyle w:val="TableParagraph"/>
              <w:ind w:left="110"/>
              <w:rPr>
                <w:rFonts w:ascii="Arial" w:hAnsi="Arial" w:cs="Arial"/>
                <w:sz w:val="18"/>
                <w:szCs w:val="18"/>
              </w:rPr>
            </w:pPr>
            <w:r w:rsidRPr="001E1C4F">
              <w:rPr>
                <w:rFonts w:ascii="Arial" w:hAnsi="Arial" w:cs="Arial"/>
                <w:sz w:val="18"/>
                <w:szCs w:val="18"/>
              </w:rPr>
              <w:t>Bund oder Land</w:t>
            </w:r>
          </w:p>
        </w:tc>
        <w:tc>
          <w:tcPr>
            <w:tcW w:w="1843" w:type="dxa"/>
          </w:tcPr>
          <w:p w:rsidR="001E1C4F" w:rsidRPr="001E1C4F" w:rsidRDefault="001E1C4F" w:rsidP="00CF6232">
            <w:pPr>
              <w:pStyle w:val="TableParagraph"/>
              <w:ind w:right="95"/>
              <w:rPr>
                <w:rFonts w:ascii="Arial" w:hAnsi="Arial" w:cs="Arial"/>
                <w:sz w:val="18"/>
                <w:szCs w:val="18"/>
              </w:rPr>
            </w:pPr>
            <w:r w:rsidRPr="001E1C4F">
              <w:rPr>
                <w:rFonts w:ascii="Arial" w:hAnsi="Arial" w:cs="Arial"/>
                <w:w w:val="95"/>
                <w:sz w:val="18"/>
                <w:szCs w:val="18"/>
              </w:rPr>
              <w:t>45</w:t>
            </w:r>
            <w:r>
              <w:rPr>
                <w:rFonts w:ascii="Arial" w:hAnsi="Arial" w:cs="Arial"/>
                <w:w w:val="95"/>
                <w:sz w:val="18"/>
                <w:szCs w:val="18"/>
              </w:rPr>
              <w:t> </w:t>
            </w:r>
            <w:r w:rsidRPr="001E1C4F">
              <w:rPr>
                <w:rFonts w:ascii="Arial" w:hAnsi="Arial" w:cs="Arial"/>
                <w:w w:val="95"/>
                <w:sz w:val="18"/>
                <w:szCs w:val="18"/>
              </w:rPr>
              <w:t>495</w:t>
            </w:r>
          </w:p>
        </w:tc>
      </w:tr>
      <w:tr w:rsidR="001E1C4F" w:rsidTr="001E1C4F">
        <w:trPr>
          <w:trHeight w:val="484"/>
        </w:trPr>
        <w:tc>
          <w:tcPr>
            <w:tcW w:w="4252" w:type="dxa"/>
          </w:tcPr>
          <w:p w:rsidR="001E1C4F" w:rsidRPr="001E1C4F" w:rsidRDefault="001E1C4F" w:rsidP="00CF6232">
            <w:pPr>
              <w:pStyle w:val="TableParagraph"/>
              <w:ind w:left="110"/>
              <w:rPr>
                <w:rFonts w:ascii="Arial" w:hAnsi="Arial" w:cs="Arial"/>
                <w:sz w:val="18"/>
                <w:szCs w:val="18"/>
              </w:rPr>
            </w:pPr>
            <w:r w:rsidRPr="001E1C4F">
              <w:rPr>
                <w:rFonts w:ascii="Arial" w:hAnsi="Arial" w:cs="Arial"/>
                <w:sz w:val="18"/>
                <w:szCs w:val="18"/>
              </w:rPr>
              <w:t>Organisation ohne Erwerbszweck (z.B. Kirche)</w:t>
            </w:r>
          </w:p>
        </w:tc>
        <w:tc>
          <w:tcPr>
            <w:tcW w:w="1843" w:type="dxa"/>
          </w:tcPr>
          <w:p w:rsidR="001E1C4F" w:rsidRPr="001E1C4F" w:rsidRDefault="001E1C4F" w:rsidP="00CF6232">
            <w:pPr>
              <w:pStyle w:val="TableParagraph"/>
              <w:ind w:right="95"/>
              <w:rPr>
                <w:rFonts w:ascii="Arial" w:hAnsi="Arial" w:cs="Arial"/>
                <w:sz w:val="18"/>
                <w:szCs w:val="18"/>
              </w:rPr>
            </w:pPr>
            <w:r w:rsidRPr="001E1C4F">
              <w:rPr>
                <w:rFonts w:ascii="Arial" w:hAnsi="Arial" w:cs="Arial"/>
                <w:w w:val="95"/>
                <w:sz w:val="18"/>
                <w:szCs w:val="18"/>
              </w:rPr>
              <w:t>71</w:t>
            </w:r>
            <w:r>
              <w:rPr>
                <w:rFonts w:ascii="Arial" w:hAnsi="Arial" w:cs="Arial"/>
                <w:w w:val="95"/>
                <w:sz w:val="18"/>
                <w:szCs w:val="18"/>
              </w:rPr>
              <w:t> </w:t>
            </w:r>
            <w:r w:rsidRPr="001E1C4F">
              <w:rPr>
                <w:rFonts w:ascii="Arial" w:hAnsi="Arial" w:cs="Arial"/>
                <w:w w:val="95"/>
                <w:sz w:val="18"/>
                <w:szCs w:val="18"/>
              </w:rPr>
              <w:t>573</w:t>
            </w:r>
          </w:p>
        </w:tc>
      </w:tr>
      <w:tr w:rsidR="001E1C4F" w:rsidTr="001E1C4F">
        <w:trPr>
          <w:trHeight w:val="479"/>
        </w:trPr>
        <w:tc>
          <w:tcPr>
            <w:tcW w:w="4252" w:type="dxa"/>
          </w:tcPr>
          <w:p w:rsidR="001E1C4F" w:rsidRPr="001E1C4F" w:rsidRDefault="001E1C4F" w:rsidP="00CF6232">
            <w:pPr>
              <w:pStyle w:val="TableParagraph"/>
              <w:ind w:left="110"/>
              <w:rPr>
                <w:rFonts w:ascii="Arial" w:hAnsi="Arial" w:cs="Arial"/>
                <w:sz w:val="18"/>
                <w:szCs w:val="18"/>
              </w:rPr>
            </w:pPr>
            <w:r w:rsidRPr="001E1C4F">
              <w:rPr>
                <w:rFonts w:ascii="Arial" w:hAnsi="Arial" w:cs="Arial"/>
                <w:sz w:val="18"/>
                <w:szCs w:val="18"/>
              </w:rPr>
              <w:t>Insgesamt</w:t>
            </w:r>
          </w:p>
        </w:tc>
        <w:tc>
          <w:tcPr>
            <w:tcW w:w="1843" w:type="dxa"/>
          </w:tcPr>
          <w:p w:rsidR="001E1C4F" w:rsidRPr="001E1C4F" w:rsidRDefault="001E1C4F" w:rsidP="00CF6232">
            <w:pPr>
              <w:pStyle w:val="TableParagraph"/>
              <w:ind w:right="93"/>
              <w:rPr>
                <w:rFonts w:ascii="Arial" w:hAnsi="Arial" w:cs="Arial"/>
                <w:sz w:val="18"/>
                <w:szCs w:val="18"/>
              </w:rPr>
            </w:pPr>
            <w:r w:rsidRPr="001E1C4F">
              <w:rPr>
                <w:rFonts w:ascii="Arial" w:hAnsi="Arial" w:cs="Arial"/>
                <w:w w:val="95"/>
                <w:sz w:val="18"/>
                <w:szCs w:val="18"/>
              </w:rPr>
              <w:t>6</w:t>
            </w:r>
            <w:r>
              <w:rPr>
                <w:rFonts w:ascii="Arial" w:hAnsi="Arial" w:cs="Arial"/>
                <w:w w:val="95"/>
                <w:sz w:val="18"/>
                <w:szCs w:val="18"/>
              </w:rPr>
              <w:t> </w:t>
            </w:r>
            <w:r w:rsidRPr="001E1C4F">
              <w:rPr>
                <w:rFonts w:ascii="Arial" w:hAnsi="Arial" w:cs="Arial"/>
                <w:w w:val="95"/>
                <w:sz w:val="18"/>
                <w:szCs w:val="18"/>
              </w:rPr>
              <w:t>058</w:t>
            </w:r>
            <w:r>
              <w:rPr>
                <w:rFonts w:ascii="Arial" w:hAnsi="Arial" w:cs="Arial"/>
                <w:w w:val="95"/>
                <w:sz w:val="18"/>
                <w:szCs w:val="18"/>
              </w:rPr>
              <w:t> </w:t>
            </w:r>
            <w:r w:rsidRPr="001E1C4F">
              <w:rPr>
                <w:rFonts w:ascii="Arial" w:hAnsi="Arial" w:cs="Arial"/>
                <w:w w:val="95"/>
                <w:sz w:val="18"/>
                <w:szCs w:val="18"/>
              </w:rPr>
              <w:t>211</w:t>
            </w:r>
          </w:p>
        </w:tc>
      </w:tr>
    </w:tbl>
    <w:p w:rsidR="00870E12" w:rsidRDefault="00870E12" w:rsidP="00870E12">
      <w:pPr>
        <w:pStyle w:val="LTAntwortRessortText"/>
      </w:pPr>
      <w:r>
        <w:t>Die folgende Tabelle differenziert zusätzlich nach der Art des Gebäudes:</w:t>
      </w:r>
    </w:p>
    <w:p w:rsidR="00870E12" w:rsidRDefault="00870E12" w:rsidP="00870E12">
      <w:pPr>
        <w:pStyle w:val="LTAntwortRessortText"/>
      </w:pPr>
    </w:p>
    <w:tbl>
      <w:tblPr>
        <w:tblStyle w:val="TableNormal"/>
        <w:tblW w:w="708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1"/>
        <w:gridCol w:w="2719"/>
        <w:gridCol w:w="1417"/>
      </w:tblGrid>
      <w:tr w:rsidR="001E1C4F" w:rsidTr="001E1C4F">
        <w:trPr>
          <w:trHeight w:val="484"/>
        </w:trPr>
        <w:tc>
          <w:tcPr>
            <w:tcW w:w="2951" w:type="dxa"/>
            <w:vMerge w:val="restart"/>
          </w:tcPr>
          <w:p w:rsidR="001E1C4F" w:rsidRPr="001E1C4F" w:rsidRDefault="001E1C4F" w:rsidP="00CF6232">
            <w:pPr>
              <w:pStyle w:val="TableParagraph"/>
              <w:spacing w:line="315" w:lineRule="exact"/>
              <w:ind w:left="110"/>
              <w:rPr>
                <w:rFonts w:ascii="Arial" w:hAnsi="Arial" w:cs="Arial"/>
                <w:sz w:val="18"/>
                <w:szCs w:val="18"/>
              </w:rPr>
            </w:pPr>
            <w:r w:rsidRPr="001E1C4F">
              <w:rPr>
                <w:rFonts w:ascii="Arial" w:hAnsi="Arial" w:cs="Arial"/>
                <w:sz w:val="18"/>
                <w:szCs w:val="18"/>
              </w:rPr>
              <w:t>Insgesamt</w:t>
            </w:r>
          </w:p>
        </w:tc>
        <w:tc>
          <w:tcPr>
            <w:tcW w:w="2719" w:type="dxa"/>
          </w:tcPr>
          <w:p w:rsidR="001E1C4F" w:rsidRPr="001E1C4F" w:rsidRDefault="001E1C4F" w:rsidP="00CF6232">
            <w:pPr>
              <w:pStyle w:val="TableParagraph"/>
              <w:spacing w:line="315" w:lineRule="exact"/>
              <w:ind w:left="105"/>
              <w:rPr>
                <w:rFonts w:ascii="Arial" w:hAnsi="Arial" w:cs="Arial"/>
                <w:sz w:val="18"/>
                <w:szCs w:val="18"/>
              </w:rPr>
            </w:pPr>
            <w:r w:rsidRPr="001E1C4F">
              <w:rPr>
                <w:rFonts w:ascii="Arial" w:hAnsi="Arial" w:cs="Arial"/>
                <w:sz w:val="18"/>
                <w:szCs w:val="18"/>
              </w:rPr>
              <w:t>Insgesamt</w:t>
            </w:r>
          </w:p>
        </w:tc>
        <w:tc>
          <w:tcPr>
            <w:tcW w:w="1417" w:type="dxa"/>
          </w:tcPr>
          <w:p w:rsidR="001E1C4F" w:rsidRPr="001E1C4F" w:rsidRDefault="001E1C4F" w:rsidP="00CF6232">
            <w:pPr>
              <w:pStyle w:val="TableParagraph"/>
              <w:spacing w:line="315" w:lineRule="exact"/>
              <w:ind w:right="95"/>
              <w:rPr>
                <w:rFonts w:ascii="Arial" w:hAnsi="Arial" w:cs="Arial"/>
                <w:sz w:val="18"/>
                <w:szCs w:val="18"/>
              </w:rPr>
            </w:pPr>
            <w:r w:rsidRPr="001E1C4F">
              <w:rPr>
                <w:rFonts w:ascii="Arial" w:hAnsi="Arial" w:cs="Arial"/>
                <w:w w:val="95"/>
                <w:sz w:val="18"/>
                <w:szCs w:val="18"/>
              </w:rPr>
              <w:t>6</w:t>
            </w:r>
            <w:r>
              <w:rPr>
                <w:rFonts w:ascii="Arial" w:hAnsi="Arial" w:cs="Arial"/>
                <w:w w:val="95"/>
                <w:sz w:val="18"/>
                <w:szCs w:val="18"/>
              </w:rPr>
              <w:t> </w:t>
            </w:r>
            <w:r w:rsidRPr="001E1C4F">
              <w:rPr>
                <w:rFonts w:ascii="Arial" w:hAnsi="Arial" w:cs="Arial"/>
                <w:w w:val="95"/>
                <w:sz w:val="18"/>
                <w:szCs w:val="18"/>
              </w:rPr>
              <w:t>058</w:t>
            </w:r>
            <w:r>
              <w:rPr>
                <w:rFonts w:ascii="Arial" w:hAnsi="Arial" w:cs="Arial"/>
                <w:w w:val="95"/>
                <w:sz w:val="18"/>
                <w:szCs w:val="18"/>
              </w:rPr>
              <w:t> </w:t>
            </w:r>
            <w:r w:rsidRPr="001E1C4F">
              <w:rPr>
                <w:rFonts w:ascii="Arial" w:hAnsi="Arial" w:cs="Arial"/>
                <w:w w:val="95"/>
                <w:sz w:val="18"/>
                <w:szCs w:val="18"/>
              </w:rPr>
              <w:t>211</w:t>
            </w:r>
          </w:p>
        </w:tc>
      </w:tr>
      <w:tr w:rsidR="001E1C4F" w:rsidTr="001E1C4F">
        <w:trPr>
          <w:trHeight w:val="484"/>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spacing w:line="315" w:lineRule="exact"/>
              <w:ind w:left="105"/>
              <w:rPr>
                <w:rFonts w:ascii="Arial" w:hAnsi="Arial" w:cs="Arial"/>
                <w:sz w:val="18"/>
                <w:szCs w:val="18"/>
              </w:rPr>
            </w:pPr>
            <w:r w:rsidRPr="001E1C4F">
              <w:rPr>
                <w:rFonts w:ascii="Arial" w:hAnsi="Arial" w:cs="Arial"/>
                <w:sz w:val="18"/>
                <w:szCs w:val="18"/>
              </w:rPr>
              <w:t>1 Gebäude mit Wohnraum</w:t>
            </w:r>
          </w:p>
        </w:tc>
        <w:tc>
          <w:tcPr>
            <w:tcW w:w="1417" w:type="dxa"/>
          </w:tcPr>
          <w:p w:rsidR="001E1C4F" w:rsidRPr="001E1C4F" w:rsidRDefault="001E1C4F" w:rsidP="00CF6232">
            <w:pPr>
              <w:pStyle w:val="TableParagraph"/>
              <w:spacing w:line="315" w:lineRule="exact"/>
              <w:ind w:right="95"/>
              <w:rPr>
                <w:rFonts w:ascii="Arial" w:hAnsi="Arial" w:cs="Arial"/>
                <w:sz w:val="18"/>
                <w:szCs w:val="18"/>
              </w:rPr>
            </w:pPr>
            <w:r w:rsidRPr="001E1C4F">
              <w:rPr>
                <w:rFonts w:ascii="Arial" w:hAnsi="Arial" w:cs="Arial"/>
                <w:w w:val="95"/>
                <w:sz w:val="18"/>
                <w:szCs w:val="18"/>
              </w:rPr>
              <w:t>6</w:t>
            </w:r>
            <w:r>
              <w:rPr>
                <w:rFonts w:ascii="Arial" w:hAnsi="Arial" w:cs="Arial"/>
                <w:w w:val="95"/>
                <w:sz w:val="18"/>
                <w:szCs w:val="18"/>
              </w:rPr>
              <w:t> </w:t>
            </w:r>
            <w:r w:rsidRPr="001E1C4F">
              <w:rPr>
                <w:rFonts w:ascii="Arial" w:hAnsi="Arial" w:cs="Arial"/>
                <w:w w:val="95"/>
                <w:sz w:val="18"/>
                <w:szCs w:val="18"/>
              </w:rPr>
              <w:t>058</w:t>
            </w:r>
            <w:r>
              <w:rPr>
                <w:rFonts w:ascii="Arial" w:hAnsi="Arial" w:cs="Arial"/>
                <w:w w:val="95"/>
                <w:sz w:val="18"/>
                <w:szCs w:val="18"/>
              </w:rPr>
              <w:t> </w:t>
            </w:r>
            <w:r w:rsidRPr="001E1C4F">
              <w:rPr>
                <w:rFonts w:ascii="Arial" w:hAnsi="Arial" w:cs="Arial"/>
                <w:w w:val="95"/>
                <w:sz w:val="18"/>
                <w:szCs w:val="18"/>
              </w:rPr>
              <w:t>211</w:t>
            </w:r>
          </w:p>
        </w:tc>
      </w:tr>
      <w:tr w:rsidR="001E1C4F" w:rsidTr="001E1C4F">
        <w:trPr>
          <w:trHeight w:val="479"/>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spacing w:line="315" w:lineRule="exact"/>
              <w:ind w:left="105"/>
              <w:rPr>
                <w:rFonts w:ascii="Arial" w:hAnsi="Arial" w:cs="Arial"/>
                <w:sz w:val="18"/>
                <w:szCs w:val="18"/>
              </w:rPr>
            </w:pPr>
            <w:r w:rsidRPr="001E1C4F">
              <w:rPr>
                <w:rFonts w:ascii="Arial" w:hAnsi="Arial" w:cs="Arial"/>
                <w:sz w:val="18"/>
                <w:szCs w:val="18"/>
              </w:rPr>
              <w:t>1.1 Wohngebäude</w:t>
            </w:r>
          </w:p>
        </w:tc>
        <w:tc>
          <w:tcPr>
            <w:tcW w:w="1417" w:type="dxa"/>
          </w:tcPr>
          <w:p w:rsidR="001E1C4F" w:rsidRPr="001E1C4F" w:rsidRDefault="001E1C4F" w:rsidP="00CF6232">
            <w:pPr>
              <w:pStyle w:val="TableParagraph"/>
              <w:spacing w:line="315" w:lineRule="exact"/>
              <w:ind w:right="95"/>
              <w:rPr>
                <w:rFonts w:ascii="Arial" w:hAnsi="Arial" w:cs="Arial"/>
                <w:sz w:val="18"/>
                <w:szCs w:val="18"/>
              </w:rPr>
            </w:pPr>
            <w:r w:rsidRPr="001E1C4F">
              <w:rPr>
                <w:rFonts w:ascii="Arial" w:hAnsi="Arial" w:cs="Arial"/>
                <w:w w:val="95"/>
                <w:sz w:val="18"/>
                <w:szCs w:val="18"/>
              </w:rPr>
              <w:t>5</w:t>
            </w:r>
            <w:r>
              <w:rPr>
                <w:rFonts w:ascii="Arial" w:hAnsi="Arial" w:cs="Arial"/>
                <w:w w:val="95"/>
                <w:sz w:val="18"/>
                <w:szCs w:val="18"/>
              </w:rPr>
              <w:t> </w:t>
            </w:r>
            <w:r w:rsidRPr="001E1C4F">
              <w:rPr>
                <w:rFonts w:ascii="Arial" w:hAnsi="Arial" w:cs="Arial"/>
                <w:w w:val="95"/>
                <w:sz w:val="18"/>
                <w:szCs w:val="18"/>
              </w:rPr>
              <w:t>836</w:t>
            </w:r>
            <w:r>
              <w:rPr>
                <w:rFonts w:ascii="Arial" w:hAnsi="Arial" w:cs="Arial"/>
                <w:w w:val="95"/>
                <w:sz w:val="18"/>
                <w:szCs w:val="18"/>
              </w:rPr>
              <w:t> </w:t>
            </w:r>
            <w:r w:rsidRPr="001E1C4F">
              <w:rPr>
                <w:rFonts w:ascii="Arial" w:hAnsi="Arial" w:cs="Arial"/>
                <w:w w:val="95"/>
                <w:sz w:val="18"/>
                <w:szCs w:val="18"/>
              </w:rPr>
              <w:t>147</w:t>
            </w:r>
          </w:p>
        </w:tc>
      </w:tr>
      <w:tr w:rsidR="001E1C4F" w:rsidTr="001E1C4F">
        <w:trPr>
          <w:trHeight w:val="748"/>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spacing w:line="315" w:lineRule="exact"/>
              <w:ind w:left="105"/>
              <w:rPr>
                <w:rFonts w:ascii="Arial" w:hAnsi="Arial" w:cs="Arial"/>
                <w:sz w:val="18"/>
                <w:szCs w:val="18"/>
              </w:rPr>
            </w:pPr>
            <w:r w:rsidRPr="001E1C4F">
              <w:rPr>
                <w:rFonts w:ascii="Arial" w:hAnsi="Arial" w:cs="Arial"/>
                <w:sz w:val="18"/>
                <w:szCs w:val="18"/>
              </w:rPr>
              <w:t>1.1.1 Wohngebäude (ohne</w:t>
            </w:r>
          </w:p>
          <w:p w:rsidR="001E1C4F" w:rsidRPr="001E1C4F" w:rsidRDefault="001E1C4F" w:rsidP="00CF6232">
            <w:pPr>
              <w:pStyle w:val="TableParagraph"/>
              <w:spacing w:before="163"/>
              <w:ind w:left="105"/>
              <w:rPr>
                <w:rFonts w:ascii="Arial" w:hAnsi="Arial" w:cs="Arial"/>
                <w:sz w:val="18"/>
                <w:szCs w:val="18"/>
              </w:rPr>
            </w:pPr>
            <w:r w:rsidRPr="001E1C4F">
              <w:rPr>
                <w:rFonts w:ascii="Arial" w:hAnsi="Arial" w:cs="Arial"/>
                <w:sz w:val="18"/>
                <w:szCs w:val="18"/>
              </w:rPr>
              <w:t>Wohnheime)</w:t>
            </w:r>
          </w:p>
        </w:tc>
        <w:tc>
          <w:tcPr>
            <w:tcW w:w="1417" w:type="dxa"/>
          </w:tcPr>
          <w:p w:rsidR="001E1C4F" w:rsidRPr="001E1C4F" w:rsidRDefault="001E1C4F" w:rsidP="00CF6232">
            <w:pPr>
              <w:pStyle w:val="TableParagraph"/>
              <w:spacing w:line="315" w:lineRule="exact"/>
              <w:ind w:right="95"/>
              <w:rPr>
                <w:rFonts w:ascii="Arial" w:hAnsi="Arial" w:cs="Arial"/>
                <w:sz w:val="18"/>
                <w:szCs w:val="18"/>
              </w:rPr>
            </w:pPr>
            <w:r w:rsidRPr="001E1C4F">
              <w:rPr>
                <w:rFonts w:ascii="Arial" w:hAnsi="Arial" w:cs="Arial"/>
                <w:w w:val="95"/>
                <w:sz w:val="18"/>
                <w:szCs w:val="18"/>
              </w:rPr>
              <w:t>5</w:t>
            </w:r>
            <w:r>
              <w:rPr>
                <w:rFonts w:ascii="Arial" w:hAnsi="Arial" w:cs="Arial"/>
                <w:w w:val="95"/>
                <w:sz w:val="18"/>
                <w:szCs w:val="18"/>
              </w:rPr>
              <w:t> </w:t>
            </w:r>
            <w:r w:rsidRPr="001E1C4F">
              <w:rPr>
                <w:rFonts w:ascii="Arial" w:hAnsi="Arial" w:cs="Arial"/>
                <w:w w:val="95"/>
                <w:sz w:val="18"/>
                <w:szCs w:val="18"/>
              </w:rPr>
              <w:t>761</w:t>
            </w:r>
            <w:r>
              <w:rPr>
                <w:rFonts w:ascii="Arial" w:hAnsi="Arial" w:cs="Arial"/>
                <w:w w:val="95"/>
                <w:sz w:val="18"/>
                <w:szCs w:val="18"/>
              </w:rPr>
              <w:t> </w:t>
            </w:r>
            <w:r w:rsidRPr="001E1C4F">
              <w:rPr>
                <w:rFonts w:ascii="Arial" w:hAnsi="Arial" w:cs="Arial"/>
                <w:w w:val="95"/>
                <w:sz w:val="18"/>
                <w:szCs w:val="18"/>
              </w:rPr>
              <w:t>636</w:t>
            </w:r>
          </w:p>
        </w:tc>
      </w:tr>
      <w:tr w:rsidR="001E1C4F" w:rsidTr="001E1C4F">
        <w:trPr>
          <w:trHeight w:val="479"/>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spacing w:line="315" w:lineRule="exact"/>
              <w:ind w:left="105"/>
              <w:rPr>
                <w:rFonts w:ascii="Arial" w:hAnsi="Arial" w:cs="Arial"/>
                <w:sz w:val="18"/>
                <w:szCs w:val="18"/>
              </w:rPr>
            </w:pPr>
            <w:r w:rsidRPr="001E1C4F">
              <w:rPr>
                <w:rFonts w:ascii="Arial" w:hAnsi="Arial" w:cs="Arial"/>
                <w:sz w:val="18"/>
                <w:szCs w:val="18"/>
              </w:rPr>
              <w:t>1.1.2 Wohnheime</w:t>
            </w:r>
          </w:p>
        </w:tc>
        <w:tc>
          <w:tcPr>
            <w:tcW w:w="1417" w:type="dxa"/>
          </w:tcPr>
          <w:p w:rsidR="001E1C4F" w:rsidRPr="001E1C4F" w:rsidRDefault="001E1C4F" w:rsidP="00CF6232">
            <w:pPr>
              <w:pStyle w:val="TableParagraph"/>
              <w:spacing w:line="315" w:lineRule="exact"/>
              <w:ind w:right="97"/>
              <w:rPr>
                <w:rFonts w:ascii="Arial" w:hAnsi="Arial" w:cs="Arial"/>
                <w:sz w:val="18"/>
                <w:szCs w:val="18"/>
              </w:rPr>
            </w:pPr>
            <w:r w:rsidRPr="001E1C4F">
              <w:rPr>
                <w:rFonts w:ascii="Arial" w:hAnsi="Arial" w:cs="Arial"/>
                <w:w w:val="95"/>
                <w:sz w:val="18"/>
                <w:szCs w:val="18"/>
              </w:rPr>
              <w:t>74</w:t>
            </w:r>
            <w:r>
              <w:rPr>
                <w:rFonts w:ascii="Arial" w:hAnsi="Arial" w:cs="Arial"/>
                <w:w w:val="95"/>
                <w:sz w:val="18"/>
                <w:szCs w:val="18"/>
              </w:rPr>
              <w:t> </w:t>
            </w:r>
            <w:r w:rsidRPr="001E1C4F">
              <w:rPr>
                <w:rFonts w:ascii="Arial" w:hAnsi="Arial" w:cs="Arial"/>
                <w:w w:val="95"/>
                <w:sz w:val="18"/>
                <w:szCs w:val="18"/>
              </w:rPr>
              <w:t>511</w:t>
            </w:r>
          </w:p>
        </w:tc>
      </w:tr>
      <w:tr w:rsidR="001E1C4F" w:rsidTr="001E1C4F">
        <w:trPr>
          <w:trHeight w:val="840"/>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spacing w:line="320" w:lineRule="exact"/>
              <w:ind w:left="105"/>
              <w:rPr>
                <w:rFonts w:ascii="Arial" w:hAnsi="Arial" w:cs="Arial"/>
                <w:sz w:val="18"/>
                <w:szCs w:val="18"/>
              </w:rPr>
            </w:pPr>
            <w:r w:rsidRPr="001E1C4F">
              <w:rPr>
                <w:rFonts w:ascii="Arial" w:hAnsi="Arial" w:cs="Arial"/>
                <w:sz w:val="18"/>
                <w:szCs w:val="18"/>
              </w:rPr>
              <w:t>1.2 Sonstige Gebäude mit</w:t>
            </w:r>
          </w:p>
          <w:p w:rsidR="001E1C4F" w:rsidRPr="001E1C4F" w:rsidRDefault="001E1C4F" w:rsidP="00CF6232">
            <w:pPr>
              <w:pStyle w:val="TableParagraph"/>
              <w:spacing w:before="158"/>
              <w:ind w:left="105"/>
              <w:rPr>
                <w:rFonts w:ascii="Arial" w:hAnsi="Arial" w:cs="Arial"/>
                <w:sz w:val="18"/>
                <w:szCs w:val="18"/>
              </w:rPr>
            </w:pPr>
            <w:r w:rsidRPr="001E1C4F">
              <w:rPr>
                <w:rFonts w:ascii="Arial" w:hAnsi="Arial" w:cs="Arial"/>
                <w:sz w:val="18"/>
                <w:szCs w:val="18"/>
              </w:rPr>
              <w:t>Wohnraum</w:t>
            </w:r>
          </w:p>
        </w:tc>
        <w:tc>
          <w:tcPr>
            <w:tcW w:w="1417" w:type="dxa"/>
          </w:tcPr>
          <w:p w:rsidR="001E1C4F" w:rsidRPr="001E1C4F" w:rsidRDefault="001E1C4F" w:rsidP="00CF6232">
            <w:pPr>
              <w:pStyle w:val="TableParagraph"/>
              <w:spacing w:line="320" w:lineRule="exact"/>
              <w:ind w:right="102"/>
              <w:rPr>
                <w:rFonts w:ascii="Arial" w:hAnsi="Arial" w:cs="Arial"/>
                <w:sz w:val="18"/>
                <w:szCs w:val="18"/>
              </w:rPr>
            </w:pPr>
            <w:r w:rsidRPr="001E1C4F">
              <w:rPr>
                <w:rFonts w:ascii="Arial" w:hAnsi="Arial" w:cs="Arial"/>
                <w:w w:val="95"/>
                <w:sz w:val="18"/>
                <w:szCs w:val="18"/>
              </w:rPr>
              <w:t>222</w:t>
            </w:r>
            <w:r>
              <w:rPr>
                <w:rFonts w:ascii="Arial" w:hAnsi="Arial" w:cs="Arial"/>
                <w:w w:val="95"/>
                <w:sz w:val="18"/>
                <w:szCs w:val="18"/>
              </w:rPr>
              <w:t> </w:t>
            </w:r>
            <w:r w:rsidRPr="001E1C4F">
              <w:rPr>
                <w:rFonts w:ascii="Arial" w:hAnsi="Arial" w:cs="Arial"/>
                <w:w w:val="95"/>
                <w:sz w:val="18"/>
                <w:szCs w:val="18"/>
              </w:rPr>
              <w:t>064</w:t>
            </w:r>
          </w:p>
        </w:tc>
      </w:tr>
      <w:tr w:rsidR="001E1C4F" w:rsidTr="001E1C4F">
        <w:trPr>
          <w:trHeight w:val="479"/>
        </w:trPr>
        <w:tc>
          <w:tcPr>
            <w:tcW w:w="2951" w:type="dxa"/>
            <w:vMerge w:val="restart"/>
          </w:tcPr>
          <w:p w:rsidR="001E1C4F" w:rsidRPr="001E1C4F" w:rsidRDefault="001E1C4F" w:rsidP="00CF6232">
            <w:pPr>
              <w:pStyle w:val="TableParagraph"/>
              <w:spacing w:line="360" w:lineRule="auto"/>
              <w:ind w:left="110" w:right="227"/>
              <w:rPr>
                <w:rFonts w:ascii="Arial" w:hAnsi="Arial" w:cs="Arial"/>
                <w:sz w:val="18"/>
                <w:szCs w:val="18"/>
              </w:rPr>
            </w:pPr>
            <w:r w:rsidRPr="001E1C4F">
              <w:rPr>
                <w:rFonts w:ascii="Arial" w:hAnsi="Arial" w:cs="Arial"/>
                <w:sz w:val="18"/>
                <w:szCs w:val="18"/>
              </w:rPr>
              <w:t xml:space="preserve">Gemeinschaft von </w:t>
            </w:r>
            <w:r w:rsidRPr="001E1C4F">
              <w:rPr>
                <w:rFonts w:ascii="Arial" w:hAnsi="Arial" w:cs="Arial"/>
                <w:w w:val="95"/>
                <w:sz w:val="18"/>
                <w:szCs w:val="18"/>
              </w:rPr>
              <w:t xml:space="preserve">Wohnungseigentümern/- </w:t>
            </w:r>
            <w:r w:rsidRPr="001E1C4F">
              <w:rPr>
                <w:rFonts w:ascii="Arial" w:hAnsi="Arial" w:cs="Arial"/>
                <w:sz w:val="18"/>
                <w:szCs w:val="18"/>
              </w:rPr>
              <w:t>innen</w:t>
            </w:r>
          </w:p>
        </w:tc>
        <w:tc>
          <w:tcPr>
            <w:tcW w:w="2719" w:type="dxa"/>
          </w:tcPr>
          <w:p w:rsidR="001E1C4F" w:rsidRPr="001E1C4F" w:rsidRDefault="001E1C4F" w:rsidP="00CF6232">
            <w:pPr>
              <w:pStyle w:val="TableParagraph"/>
              <w:spacing w:line="315" w:lineRule="exact"/>
              <w:ind w:left="105"/>
              <w:rPr>
                <w:rFonts w:ascii="Arial" w:hAnsi="Arial" w:cs="Arial"/>
                <w:sz w:val="18"/>
                <w:szCs w:val="18"/>
              </w:rPr>
            </w:pPr>
            <w:r w:rsidRPr="001E1C4F">
              <w:rPr>
                <w:rFonts w:ascii="Arial" w:hAnsi="Arial" w:cs="Arial"/>
                <w:sz w:val="18"/>
                <w:szCs w:val="18"/>
              </w:rPr>
              <w:t>Insgesamt</w:t>
            </w:r>
          </w:p>
        </w:tc>
        <w:tc>
          <w:tcPr>
            <w:tcW w:w="1417" w:type="dxa"/>
          </w:tcPr>
          <w:p w:rsidR="001E1C4F" w:rsidRPr="001E1C4F" w:rsidRDefault="001E1C4F" w:rsidP="00CF6232">
            <w:pPr>
              <w:pStyle w:val="TableParagraph"/>
              <w:spacing w:line="315" w:lineRule="exact"/>
              <w:ind w:right="95"/>
              <w:rPr>
                <w:rFonts w:ascii="Arial" w:hAnsi="Arial" w:cs="Arial"/>
                <w:sz w:val="18"/>
                <w:szCs w:val="18"/>
              </w:rPr>
            </w:pPr>
            <w:r w:rsidRPr="001E1C4F">
              <w:rPr>
                <w:rFonts w:ascii="Arial" w:hAnsi="Arial" w:cs="Arial"/>
                <w:w w:val="95"/>
                <w:sz w:val="18"/>
                <w:szCs w:val="18"/>
              </w:rPr>
              <w:t>1</w:t>
            </w:r>
            <w:r>
              <w:rPr>
                <w:rFonts w:ascii="Arial" w:hAnsi="Arial" w:cs="Arial"/>
                <w:w w:val="95"/>
                <w:sz w:val="18"/>
                <w:szCs w:val="18"/>
              </w:rPr>
              <w:t> </w:t>
            </w:r>
            <w:r w:rsidRPr="001E1C4F">
              <w:rPr>
                <w:rFonts w:ascii="Arial" w:hAnsi="Arial" w:cs="Arial"/>
                <w:w w:val="95"/>
                <w:sz w:val="18"/>
                <w:szCs w:val="18"/>
              </w:rPr>
              <w:t>544</w:t>
            </w:r>
            <w:r>
              <w:rPr>
                <w:rFonts w:ascii="Arial" w:hAnsi="Arial" w:cs="Arial"/>
                <w:w w:val="95"/>
                <w:sz w:val="18"/>
                <w:szCs w:val="18"/>
              </w:rPr>
              <w:t> </w:t>
            </w:r>
            <w:r w:rsidRPr="001E1C4F">
              <w:rPr>
                <w:rFonts w:ascii="Arial" w:hAnsi="Arial" w:cs="Arial"/>
                <w:w w:val="95"/>
                <w:sz w:val="18"/>
                <w:szCs w:val="18"/>
              </w:rPr>
              <w:t>376</w:t>
            </w:r>
          </w:p>
        </w:tc>
      </w:tr>
      <w:tr w:rsidR="001E1C4F" w:rsidTr="001E1C4F">
        <w:trPr>
          <w:trHeight w:val="484"/>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spacing w:line="320" w:lineRule="exact"/>
              <w:ind w:left="105"/>
              <w:rPr>
                <w:rFonts w:ascii="Arial" w:hAnsi="Arial" w:cs="Arial"/>
                <w:sz w:val="18"/>
                <w:szCs w:val="18"/>
              </w:rPr>
            </w:pPr>
            <w:r w:rsidRPr="001E1C4F">
              <w:rPr>
                <w:rFonts w:ascii="Arial" w:hAnsi="Arial" w:cs="Arial"/>
                <w:sz w:val="18"/>
                <w:szCs w:val="18"/>
              </w:rPr>
              <w:t>1 Gebäude mit Wohnraum</w:t>
            </w:r>
          </w:p>
        </w:tc>
        <w:tc>
          <w:tcPr>
            <w:tcW w:w="1417" w:type="dxa"/>
          </w:tcPr>
          <w:p w:rsidR="001E1C4F" w:rsidRPr="001E1C4F" w:rsidRDefault="001E1C4F" w:rsidP="00CF6232">
            <w:pPr>
              <w:pStyle w:val="TableParagraph"/>
              <w:spacing w:line="320" w:lineRule="exact"/>
              <w:ind w:right="95"/>
              <w:rPr>
                <w:rFonts w:ascii="Arial" w:hAnsi="Arial" w:cs="Arial"/>
                <w:sz w:val="18"/>
                <w:szCs w:val="18"/>
              </w:rPr>
            </w:pPr>
            <w:r w:rsidRPr="001E1C4F">
              <w:rPr>
                <w:rFonts w:ascii="Arial" w:hAnsi="Arial" w:cs="Arial"/>
                <w:w w:val="95"/>
                <w:sz w:val="18"/>
                <w:szCs w:val="18"/>
              </w:rPr>
              <w:t>1</w:t>
            </w:r>
            <w:r>
              <w:rPr>
                <w:rFonts w:ascii="Arial" w:hAnsi="Arial" w:cs="Arial"/>
                <w:w w:val="95"/>
                <w:sz w:val="18"/>
                <w:szCs w:val="18"/>
              </w:rPr>
              <w:t> </w:t>
            </w:r>
            <w:r w:rsidRPr="001E1C4F">
              <w:rPr>
                <w:rFonts w:ascii="Arial" w:hAnsi="Arial" w:cs="Arial"/>
                <w:w w:val="95"/>
                <w:sz w:val="18"/>
                <w:szCs w:val="18"/>
              </w:rPr>
              <w:t>544</w:t>
            </w:r>
            <w:r>
              <w:rPr>
                <w:rFonts w:ascii="Arial" w:hAnsi="Arial" w:cs="Arial"/>
                <w:w w:val="95"/>
                <w:sz w:val="18"/>
                <w:szCs w:val="18"/>
              </w:rPr>
              <w:t> </w:t>
            </w:r>
            <w:r w:rsidRPr="001E1C4F">
              <w:rPr>
                <w:rFonts w:ascii="Arial" w:hAnsi="Arial" w:cs="Arial"/>
                <w:w w:val="95"/>
                <w:sz w:val="18"/>
                <w:szCs w:val="18"/>
              </w:rPr>
              <w:t>376</w:t>
            </w:r>
          </w:p>
        </w:tc>
      </w:tr>
      <w:tr w:rsidR="001E1C4F" w:rsidTr="001E1C4F">
        <w:trPr>
          <w:trHeight w:val="484"/>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spacing w:line="315" w:lineRule="exact"/>
              <w:ind w:left="105"/>
              <w:rPr>
                <w:rFonts w:ascii="Arial" w:hAnsi="Arial" w:cs="Arial"/>
                <w:sz w:val="18"/>
                <w:szCs w:val="18"/>
              </w:rPr>
            </w:pPr>
            <w:r w:rsidRPr="001E1C4F">
              <w:rPr>
                <w:rFonts w:ascii="Arial" w:hAnsi="Arial" w:cs="Arial"/>
                <w:sz w:val="18"/>
                <w:szCs w:val="18"/>
              </w:rPr>
              <w:t>1.1 Wohngebäude</w:t>
            </w:r>
          </w:p>
        </w:tc>
        <w:tc>
          <w:tcPr>
            <w:tcW w:w="1417" w:type="dxa"/>
          </w:tcPr>
          <w:p w:rsidR="001E1C4F" w:rsidRPr="001E1C4F" w:rsidRDefault="001E1C4F" w:rsidP="00CF6232">
            <w:pPr>
              <w:pStyle w:val="TableParagraph"/>
              <w:spacing w:line="315" w:lineRule="exact"/>
              <w:ind w:right="95"/>
              <w:rPr>
                <w:rFonts w:ascii="Arial" w:hAnsi="Arial" w:cs="Arial"/>
                <w:sz w:val="18"/>
                <w:szCs w:val="18"/>
              </w:rPr>
            </w:pPr>
            <w:r w:rsidRPr="001E1C4F">
              <w:rPr>
                <w:rFonts w:ascii="Arial" w:hAnsi="Arial" w:cs="Arial"/>
                <w:w w:val="95"/>
                <w:sz w:val="18"/>
                <w:szCs w:val="18"/>
              </w:rPr>
              <w:t>1</w:t>
            </w:r>
            <w:r>
              <w:rPr>
                <w:rFonts w:ascii="Arial" w:hAnsi="Arial" w:cs="Arial"/>
                <w:w w:val="95"/>
                <w:sz w:val="18"/>
                <w:szCs w:val="18"/>
              </w:rPr>
              <w:t> </w:t>
            </w:r>
            <w:r w:rsidRPr="001E1C4F">
              <w:rPr>
                <w:rFonts w:ascii="Arial" w:hAnsi="Arial" w:cs="Arial"/>
                <w:w w:val="95"/>
                <w:sz w:val="18"/>
                <w:szCs w:val="18"/>
              </w:rPr>
              <w:t>509</w:t>
            </w:r>
            <w:r>
              <w:rPr>
                <w:rFonts w:ascii="Arial" w:hAnsi="Arial" w:cs="Arial"/>
                <w:w w:val="95"/>
                <w:sz w:val="18"/>
                <w:szCs w:val="18"/>
              </w:rPr>
              <w:t> </w:t>
            </w:r>
            <w:r w:rsidRPr="001E1C4F">
              <w:rPr>
                <w:rFonts w:ascii="Arial" w:hAnsi="Arial" w:cs="Arial"/>
                <w:w w:val="95"/>
                <w:sz w:val="18"/>
                <w:szCs w:val="18"/>
              </w:rPr>
              <w:t>011</w:t>
            </w:r>
          </w:p>
        </w:tc>
      </w:tr>
      <w:tr w:rsidR="001E1C4F" w:rsidTr="001E1C4F">
        <w:trPr>
          <w:trHeight w:val="774"/>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spacing w:line="315" w:lineRule="exact"/>
              <w:ind w:left="105"/>
              <w:rPr>
                <w:rFonts w:ascii="Arial" w:hAnsi="Arial" w:cs="Arial"/>
                <w:sz w:val="18"/>
                <w:szCs w:val="18"/>
              </w:rPr>
            </w:pPr>
            <w:r w:rsidRPr="001E1C4F">
              <w:rPr>
                <w:rFonts w:ascii="Arial" w:hAnsi="Arial" w:cs="Arial"/>
                <w:sz w:val="18"/>
                <w:szCs w:val="18"/>
              </w:rPr>
              <w:t>1.1.1 Wohngebäude (ohne</w:t>
            </w:r>
          </w:p>
          <w:p w:rsidR="001E1C4F" w:rsidRPr="001E1C4F" w:rsidRDefault="001E1C4F" w:rsidP="00CF6232">
            <w:pPr>
              <w:pStyle w:val="TableParagraph"/>
              <w:spacing w:before="163"/>
              <w:ind w:left="105"/>
              <w:rPr>
                <w:rFonts w:ascii="Arial" w:hAnsi="Arial" w:cs="Arial"/>
                <w:sz w:val="18"/>
                <w:szCs w:val="18"/>
              </w:rPr>
            </w:pPr>
            <w:r w:rsidRPr="001E1C4F">
              <w:rPr>
                <w:rFonts w:ascii="Arial" w:hAnsi="Arial" w:cs="Arial"/>
                <w:sz w:val="18"/>
                <w:szCs w:val="18"/>
              </w:rPr>
              <w:t>Wohnheime)</w:t>
            </w:r>
          </w:p>
        </w:tc>
        <w:tc>
          <w:tcPr>
            <w:tcW w:w="1417" w:type="dxa"/>
          </w:tcPr>
          <w:p w:rsidR="001E1C4F" w:rsidRPr="001E1C4F" w:rsidRDefault="001E1C4F" w:rsidP="00CF6232">
            <w:pPr>
              <w:pStyle w:val="TableParagraph"/>
              <w:spacing w:line="315" w:lineRule="exact"/>
              <w:ind w:right="95"/>
              <w:rPr>
                <w:rFonts w:ascii="Arial" w:hAnsi="Arial" w:cs="Arial"/>
                <w:sz w:val="18"/>
                <w:szCs w:val="18"/>
              </w:rPr>
            </w:pPr>
            <w:r w:rsidRPr="001E1C4F">
              <w:rPr>
                <w:rFonts w:ascii="Arial" w:hAnsi="Arial" w:cs="Arial"/>
                <w:w w:val="95"/>
                <w:sz w:val="18"/>
                <w:szCs w:val="18"/>
              </w:rPr>
              <w:t>1</w:t>
            </w:r>
            <w:r>
              <w:rPr>
                <w:rFonts w:ascii="Arial" w:hAnsi="Arial" w:cs="Arial"/>
                <w:w w:val="95"/>
                <w:sz w:val="18"/>
                <w:szCs w:val="18"/>
              </w:rPr>
              <w:t> </w:t>
            </w:r>
            <w:r w:rsidRPr="001E1C4F">
              <w:rPr>
                <w:rFonts w:ascii="Arial" w:hAnsi="Arial" w:cs="Arial"/>
                <w:w w:val="95"/>
                <w:sz w:val="18"/>
                <w:szCs w:val="18"/>
              </w:rPr>
              <w:t>488</w:t>
            </w:r>
            <w:r>
              <w:rPr>
                <w:rFonts w:ascii="Arial" w:hAnsi="Arial" w:cs="Arial"/>
                <w:w w:val="95"/>
                <w:sz w:val="18"/>
                <w:szCs w:val="18"/>
              </w:rPr>
              <w:t> </w:t>
            </w:r>
            <w:r w:rsidRPr="001E1C4F">
              <w:rPr>
                <w:rFonts w:ascii="Arial" w:hAnsi="Arial" w:cs="Arial"/>
                <w:w w:val="95"/>
                <w:sz w:val="18"/>
                <w:szCs w:val="18"/>
              </w:rPr>
              <w:t>924</w:t>
            </w:r>
          </w:p>
        </w:tc>
      </w:tr>
      <w:tr w:rsidR="001E1C4F" w:rsidTr="001E1C4F">
        <w:trPr>
          <w:trHeight w:val="484"/>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spacing w:line="315" w:lineRule="exact"/>
              <w:ind w:left="105"/>
              <w:rPr>
                <w:rFonts w:ascii="Arial" w:hAnsi="Arial" w:cs="Arial"/>
                <w:sz w:val="18"/>
                <w:szCs w:val="18"/>
              </w:rPr>
            </w:pPr>
            <w:r w:rsidRPr="001E1C4F">
              <w:rPr>
                <w:rFonts w:ascii="Arial" w:hAnsi="Arial" w:cs="Arial"/>
                <w:sz w:val="18"/>
                <w:szCs w:val="18"/>
              </w:rPr>
              <w:t>1.1.2 Wohnheime</w:t>
            </w:r>
          </w:p>
        </w:tc>
        <w:tc>
          <w:tcPr>
            <w:tcW w:w="1417" w:type="dxa"/>
          </w:tcPr>
          <w:p w:rsidR="001E1C4F" w:rsidRPr="001E1C4F" w:rsidRDefault="001E1C4F" w:rsidP="00CF6232">
            <w:pPr>
              <w:pStyle w:val="TableParagraph"/>
              <w:spacing w:line="315" w:lineRule="exact"/>
              <w:ind w:right="97"/>
              <w:rPr>
                <w:rFonts w:ascii="Arial" w:hAnsi="Arial" w:cs="Arial"/>
                <w:sz w:val="18"/>
                <w:szCs w:val="18"/>
              </w:rPr>
            </w:pPr>
            <w:r w:rsidRPr="001E1C4F">
              <w:rPr>
                <w:rFonts w:ascii="Arial" w:hAnsi="Arial" w:cs="Arial"/>
                <w:w w:val="95"/>
                <w:sz w:val="18"/>
                <w:szCs w:val="18"/>
              </w:rPr>
              <w:t>20</w:t>
            </w:r>
            <w:r>
              <w:rPr>
                <w:rFonts w:ascii="Arial" w:hAnsi="Arial" w:cs="Arial"/>
                <w:w w:val="95"/>
                <w:sz w:val="18"/>
                <w:szCs w:val="18"/>
              </w:rPr>
              <w:t> </w:t>
            </w:r>
            <w:r w:rsidRPr="001E1C4F">
              <w:rPr>
                <w:rFonts w:ascii="Arial" w:hAnsi="Arial" w:cs="Arial"/>
                <w:w w:val="95"/>
                <w:sz w:val="18"/>
                <w:szCs w:val="18"/>
              </w:rPr>
              <w:t>087</w:t>
            </w:r>
          </w:p>
        </w:tc>
      </w:tr>
      <w:tr w:rsidR="001E1C4F" w:rsidTr="001E1C4F">
        <w:trPr>
          <w:trHeight w:val="860"/>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spacing w:line="315" w:lineRule="exact"/>
              <w:ind w:left="105"/>
              <w:rPr>
                <w:rFonts w:ascii="Arial" w:hAnsi="Arial" w:cs="Arial"/>
                <w:sz w:val="18"/>
                <w:szCs w:val="18"/>
              </w:rPr>
            </w:pPr>
            <w:r w:rsidRPr="001E1C4F">
              <w:rPr>
                <w:rFonts w:ascii="Arial" w:hAnsi="Arial" w:cs="Arial"/>
                <w:sz w:val="18"/>
                <w:szCs w:val="18"/>
              </w:rPr>
              <w:t>1.2 Sonstige Gebäude mit</w:t>
            </w:r>
          </w:p>
          <w:p w:rsidR="001E1C4F" w:rsidRPr="001E1C4F" w:rsidRDefault="001E1C4F" w:rsidP="00CF6232">
            <w:pPr>
              <w:pStyle w:val="TableParagraph"/>
              <w:spacing w:before="163"/>
              <w:ind w:left="105"/>
              <w:rPr>
                <w:rFonts w:ascii="Arial" w:hAnsi="Arial" w:cs="Arial"/>
                <w:sz w:val="18"/>
                <w:szCs w:val="18"/>
              </w:rPr>
            </w:pPr>
            <w:r w:rsidRPr="001E1C4F">
              <w:rPr>
                <w:rFonts w:ascii="Arial" w:hAnsi="Arial" w:cs="Arial"/>
                <w:sz w:val="18"/>
                <w:szCs w:val="18"/>
              </w:rPr>
              <w:t>Wohnraum</w:t>
            </w:r>
          </w:p>
        </w:tc>
        <w:tc>
          <w:tcPr>
            <w:tcW w:w="1417" w:type="dxa"/>
          </w:tcPr>
          <w:p w:rsidR="001E1C4F" w:rsidRPr="001E1C4F" w:rsidRDefault="001E1C4F" w:rsidP="00CF6232">
            <w:pPr>
              <w:pStyle w:val="TableParagraph"/>
              <w:spacing w:line="315" w:lineRule="exact"/>
              <w:ind w:right="97"/>
              <w:rPr>
                <w:rFonts w:ascii="Arial" w:hAnsi="Arial" w:cs="Arial"/>
                <w:sz w:val="18"/>
                <w:szCs w:val="18"/>
              </w:rPr>
            </w:pPr>
            <w:r w:rsidRPr="001E1C4F">
              <w:rPr>
                <w:rFonts w:ascii="Arial" w:hAnsi="Arial" w:cs="Arial"/>
                <w:w w:val="95"/>
                <w:sz w:val="18"/>
                <w:szCs w:val="18"/>
              </w:rPr>
              <w:t>35</w:t>
            </w:r>
            <w:r>
              <w:rPr>
                <w:rFonts w:ascii="Arial" w:hAnsi="Arial" w:cs="Arial"/>
                <w:w w:val="95"/>
                <w:sz w:val="18"/>
                <w:szCs w:val="18"/>
              </w:rPr>
              <w:t> </w:t>
            </w:r>
            <w:r w:rsidRPr="001E1C4F">
              <w:rPr>
                <w:rFonts w:ascii="Arial" w:hAnsi="Arial" w:cs="Arial"/>
                <w:w w:val="95"/>
                <w:sz w:val="18"/>
                <w:szCs w:val="18"/>
              </w:rPr>
              <w:t>365</w:t>
            </w:r>
          </w:p>
        </w:tc>
      </w:tr>
      <w:tr w:rsidR="003A64B2" w:rsidTr="001E1C4F">
        <w:trPr>
          <w:trHeight w:val="484"/>
        </w:trPr>
        <w:tc>
          <w:tcPr>
            <w:tcW w:w="2951" w:type="dxa"/>
            <w:vMerge w:val="restart"/>
          </w:tcPr>
          <w:p w:rsidR="003A64B2" w:rsidRPr="001E1C4F" w:rsidRDefault="003A64B2" w:rsidP="00CF6232">
            <w:pPr>
              <w:pStyle w:val="TableParagraph"/>
              <w:spacing w:line="315" w:lineRule="exact"/>
              <w:ind w:left="110"/>
              <w:rPr>
                <w:rFonts w:ascii="Arial" w:hAnsi="Arial" w:cs="Arial"/>
                <w:sz w:val="18"/>
                <w:szCs w:val="18"/>
              </w:rPr>
            </w:pPr>
            <w:r w:rsidRPr="001E1C4F">
              <w:rPr>
                <w:rFonts w:ascii="Arial" w:hAnsi="Arial" w:cs="Arial"/>
                <w:sz w:val="18"/>
                <w:szCs w:val="18"/>
              </w:rPr>
              <w:t>Privatperson/-en</w:t>
            </w:r>
          </w:p>
        </w:tc>
        <w:tc>
          <w:tcPr>
            <w:tcW w:w="2719" w:type="dxa"/>
          </w:tcPr>
          <w:p w:rsidR="003A64B2" w:rsidRPr="001E1C4F" w:rsidRDefault="003A64B2" w:rsidP="00CF6232">
            <w:pPr>
              <w:pStyle w:val="TableParagraph"/>
              <w:spacing w:line="315" w:lineRule="exact"/>
              <w:ind w:left="105"/>
              <w:rPr>
                <w:rFonts w:ascii="Arial" w:hAnsi="Arial" w:cs="Arial"/>
                <w:sz w:val="18"/>
                <w:szCs w:val="18"/>
              </w:rPr>
            </w:pPr>
            <w:r w:rsidRPr="001E1C4F">
              <w:rPr>
                <w:rFonts w:ascii="Arial" w:hAnsi="Arial" w:cs="Arial"/>
                <w:sz w:val="18"/>
                <w:szCs w:val="18"/>
              </w:rPr>
              <w:t>Insgesamt</w:t>
            </w:r>
          </w:p>
        </w:tc>
        <w:tc>
          <w:tcPr>
            <w:tcW w:w="1417" w:type="dxa"/>
          </w:tcPr>
          <w:p w:rsidR="003A64B2" w:rsidRPr="001E1C4F" w:rsidRDefault="003A64B2" w:rsidP="00CF6232">
            <w:pPr>
              <w:pStyle w:val="TableParagraph"/>
              <w:spacing w:line="315" w:lineRule="exact"/>
              <w:ind w:right="95"/>
              <w:rPr>
                <w:rFonts w:ascii="Arial" w:hAnsi="Arial" w:cs="Arial"/>
                <w:sz w:val="18"/>
                <w:szCs w:val="18"/>
              </w:rPr>
            </w:pPr>
            <w:r w:rsidRPr="001E1C4F">
              <w:rPr>
                <w:rFonts w:ascii="Arial" w:hAnsi="Arial" w:cs="Arial"/>
                <w:w w:val="95"/>
                <w:sz w:val="18"/>
                <w:szCs w:val="18"/>
              </w:rPr>
              <w:t>3</w:t>
            </w:r>
            <w:r>
              <w:rPr>
                <w:rFonts w:ascii="Arial" w:hAnsi="Arial" w:cs="Arial"/>
                <w:w w:val="95"/>
                <w:sz w:val="18"/>
                <w:szCs w:val="18"/>
              </w:rPr>
              <w:t> </w:t>
            </w:r>
            <w:r w:rsidRPr="001E1C4F">
              <w:rPr>
                <w:rFonts w:ascii="Arial" w:hAnsi="Arial" w:cs="Arial"/>
                <w:w w:val="95"/>
                <w:sz w:val="18"/>
                <w:szCs w:val="18"/>
              </w:rPr>
              <w:t>712</w:t>
            </w:r>
            <w:r>
              <w:rPr>
                <w:rFonts w:ascii="Arial" w:hAnsi="Arial" w:cs="Arial"/>
                <w:w w:val="95"/>
                <w:sz w:val="18"/>
                <w:szCs w:val="18"/>
              </w:rPr>
              <w:t> </w:t>
            </w:r>
            <w:r w:rsidRPr="001E1C4F">
              <w:rPr>
                <w:rFonts w:ascii="Arial" w:hAnsi="Arial" w:cs="Arial"/>
                <w:w w:val="95"/>
                <w:sz w:val="18"/>
                <w:szCs w:val="18"/>
              </w:rPr>
              <w:t>120</w:t>
            </w:r>
          </w:p>
        </w:tc>
      </w:tr>
      <w:tr w:rsidR="003A64B2" w:rsidTr="008927CC">
        <w:trPr>
          <w:trHeight w:val="484"/>
        </w:trPr>
        <w:tc>
          <w:tcPr>
            <w:tcW w:w="2951" w:type="dxa"/>
            <w:vMerge/>
          </w:tcPr>
          <w:p w:rsidR="003A64B2" w:rsidRPr="001E1C4F" w:rsidRDefault="003A64B2" w:rsidP="00CF6232">
            <w:pPr>
              <w:rPr>
                <w:rFonts w:cs="Arial"/>
                <w:sz w:val="18"/>
                <w:szCs w:val="18"/>
              </w:rPr>
            </w:pPr>
          </w:p>
        </w:tc>
        <w:tc>
          <w:tcPr>
            <w:tcW w:w="2719" w:type="dxa"/>
          </w:tcPr>
          <w:p w:rsidR="003A64B2" w:rsidRPr="001E1C4F" w:rsidRDefault="003A64B2" w:rsidP="00CF6232">
            <w:pPr>
              <w:pStyle w:val="TableParagraph"/>
              <w:spacing w:line="315" w:lineRule="exact"/>
              <w:ind w:left="105"/>
              <w:rPr>
                <w:rFonts w:ascii="Arial" w:hAnsi="Arial" w:cs="Arial"/>
                <w:sz w:val="18"/>
                <w:szCs w:val="18"/>
              </w:rPr>
            </w:pPr>
            <w:r w:rsidRPr="001E1C4F">
              <w:rPr>
                <w:rFonts w:ascii="Arial" w:hAnsi="Arial" w:cs="Arial"/>
                <w:sz w:val="18"/>
                <w:szCs w:val="18"/>
              </w:rPr>
              <w:t>1 Gebäude mit Wohnraum</w:t>
            </w:r>
          </w:p>
        </w:tc>
        <w:tc>
          <w:tcPr>
            <w:tcW w:w="1417" w:type="dxa"/>
          </w:tcPr>
          <w:p w:rsidR="003A64B2" w:rsidRPr="001E1C4F" w:rsidRDefault="003A64B2" w:rsidP="00CF6232">
            <w:pPr>
              <w:pStyle w:val="TableParagraph"/>
              <w:spacing w:line="315" w:lineRule="exact"/>
              <w:ind w:right="95"/>
              <w:rPr>
                <w:rFonts w:ascii="Arial" w:hAnsi="Arial" w:cs="Arial"/>
                <w:sz w:val="18"/>
                <w:szCs w:val="18"/>
              </w:rPr>
            </w:pPr>
            <w:r w:rsidRPr="001E1C4F">
              <w:rPr>
                <w:rFonts w:ascii="Arial" w:hAnsi="Arial" w:cs="Arial"/>
                <w:w w:val="95"/>
                <w:sz w:val="18"/>
                <w:szCs w:val="18"/>
              </w:rPr>
              <w:t>3</w:t>
            </w:r>
            <w:r>
              <w:rPr>
                <w:rFonts w:ascii="Arial" w:hAnsi="Arial" w:cs="Arial"/>
                <w:w w:val="95"/>
                <w:sz w:val="18"/>
                <w:szCs w:val="18"/>
              </w:rPr>
              <w:t> </w:t>
            </w:r>
            <w:r w:rsidRPr="001E1C4F">
              <w:rPr>
                <w:rFonts w:ascii="Arial" w:hAnsi="Arial" w:cs="Arial"/>
                <w:w w:val="95"/>
                <w:sz w:val="18"/>
                <w:szCs w:val="18"/>
              </w:rPr>
              <w:t>712</w:t>
            </w:r>
            <w:r>
              <w:rPr>
                <w:rFonts w:ascii="Arial" w:hAnsi="Arial" w:cs="Arial"/>
                <w:w w:val="95"/>
                <w:sz w:val="18"/>
                <w:szCs w:val="18"/>
              </w:rPr>
              <w:t> </w:t>
            </w:r>
            <w:r w:rsidRPr="001E1C4F">
              <w:rPr>
                <w:rFonts w:ascii="Arial" w:hAnsi="Arial" w:cs="Arial"/>
                <w:w w:val="95"/>
                <w:sz w:val="18"/>
                <w:szCs w:val="18"/>
              </w:rPr>
              <w:t>120</w:t>
            </w:r>
          </w:p>
        </w:tc>
      </w:tr>
      <w:tr w:rsidR="003A64B2" w:rsidTr="008927CC">
        <w:trPr>
          <w:trHeight w:val="479"/>
        </w:trPr>
        <w:tc>
          <w:tcPr>
            <w:tcW w:w="2951" w:type="dxa"/>
            <w:vMerge/>
          </w:tcPr>
          <w:p w:rsidR="003A64B2" w:rsidRPr="001E1C4F" w:rsidRDefault="003A64B2" w:rsidP="00CF6232">
            <w:pPr>
              <w:rPr>
                <w:rFonts w:cs="Arial"/>
                <w:sz w:val="18"/>
                <w:szCs w:val="18"/>
              </w:rPr>
            </w:pPr>
          </w:p>
        </w:tc>
        <w:tc>
          <w:tcPr>
            <w:tcW w:w="2719" w:type="dxa"/>
          </w:tcPr>
          <w:p w:rsidR="003A64B2" w:rsidRPr="001E1C4F" w:rsidRDefault="003A64B2" w:rsidP="00CF6232">
            <w:pPr>
              <w:pStyle w:val="TableParagraph"/>
              <w:spacing w:line="315" w:lineRule="exact"/>
              <w:ind w:left="105"/>
              <w:rPr>
                <w:rFonts w:ascii="Arial" w:hAnsi="Arial" w:cs="Arial"/>
                <w:sz w:val="18"/>
                <w:szCs w:val="18"/>
              </w:rPr>
            </w:pPr>
            <w:r w:rsidRPr="001E1C4F">
              <w:rPr>
                <w:rFonts w:ascii="Arial" w:hAnsi="Arial" w:cs="Arial"/>
                <w:sz w:val="18"/>
                <w:szCs w:val="18"/>
              </w:rPr>
              <w:t>1.1 Wohngebäude</w:t>
            </w:r>
          </w:p>
        </w:tc>
        <w:tc>
          <w:tcPr>
            <w:tcW w:w="1417" w:type="dxa"/>
          </w:tcPr>
          <w:p w:rsidR="003A64B2" w:rsidRPr="001E1C4F" w:rsidRDefault="003A64B2" w:rsidP="00CF6232">
            <w:pPr>
              <w:pStyle w:val="TableParagraph"/>
              <w:spacing w:line="315" w:lineRule="exact"/>
              <w:ind w:right="95"/>
              <w:rPr>
                <w:rFonts w:ascii="Arial" w:hAnsi="Arial" w:cs="Arial"/>
                <w:sz w:val="18"/>
                <w:szCs w:val="18"/>
              </w:rPr>
            </w:pPr>
            <w:r w:rsidRPr="001E1C4F">
              <w:rPr>
                <w:rFonts w:ascii="Arial" w:hAnsi="Arial" w:cs="Arial"/>
                <w:w w:val="95"/>
                <w:sz w:val="18"/>
                <w:szCs w:val="18"/>
              </w:rPr>
              <w:t>3</w:t>
            </w:r>
            <w:r>
              <w:rPr>
                <w:rFonts w:ascii="Arial" w:hAnsi="Arial" w:cs="Arial"/>
                <w:w w:val="95"/>
                <w:sz w:val="18"/>
                <w:szCs w:val="18"/>
              </w:rPr>
              <w:t> </w:t>
            </w:r>
            <w:r w:rsidRPr="001E1C4F">
              <w:rPr>
                <w:rFonts w:ascii="Arial" w:hAnsi="Arial" w:cs="Arial"/>
                <w:w w:val="95"/>
                <w:sz w:val="18"/>
                <w:szCs w:val="18"/>
              </w:rPr>
              <w:t>568</w:t>
            </w:r>
            <w:r>
              <w:rPr>
                <w:rFonts w:ascii="Arial" w:hAnsi="Arial" w:cs="Arial"/>
                <w:w w:val="95"/>
                <w:sz w:val="18"/>
                <w:szCs w:val="18"/>
              </w:rPr>
              <w:t> </w:t>
            </w:r>
            <w:r w:rsidRPr="001E1C4F">
              <w:rPr>
                <w:rFonts w:ascii="Arial" w:hAnsi="Arial" w:cs="Arial"/>
                <w:w w:val="95"/>
                <w:sz w:val="18"/>
                <w:szCs w:val="18"/>
              </w:rPr>
              <w:t>122</w:t>
            </w:r>
          </w:p>
        </w:tc>
      </w:tr>
      <w:tr w:rsidR="003A64B2" w:rsidTr="008927CC">
        <w:trPr>
          <w:trHeight w:val="780"/>
        </w:trPr>
        <w:tc>
          <w:tcPr>
            <w:tcW w:w="2951" w:type="dxa"/>
            <w:vMerge/>
          </w:tcPr>
          <w:p w:rsidR="003A64B2" w:rsidRPr="001E1C4F" w:rsidRDefault="003A64B2" w:rsidP="00CF6232">
            <w:pPr>
              <w:rPr>
                <w:rFonts w:cs="Arial"/>
                <w:sz w:val="18"/>
                <w:szCs w:val="18"/>
              </w:rPr>
            </w:pPr>
          </w:p>
        </w:tc>
        <w:tc>
          <w:tcPr>
            <w:tcW w:w="2719" w:type="dxa"/>
          </w:tcPr>
          <w:p w:rsidR="003A64B2" w:rsidRPr="001E1C4F" w:rsidRDefault="003A64B2" w:rsidP="00CF6232">
            <w:pPr>
              <w:pStyle w:val="TableParagraph"/>
              <w:spacing w:line="315" w:lineRule="exact"/>
              <w:ind w:left="105"/>
              <w:rPr>
                <w:rFonts w:ascii="Arial" w:hAnsi="Arial" w:cs="Arial"/>
                <w:sz w:val="18"/>
                <w:szCs w:val="18"/>
              </w:rPr>
            </w:pPr>
            <w:r w:rsidRPr="001E1C4F">
              <w:rPr>
                <w:rFonts w:ascii="Arial" w:hAnsi="Arial" w:cs="Arial"/>
                <w:sz w:val="18"/>
                <w:szCs w:val="18"/>
              </w:rPr>
              <w:t>1.1.1 Wohngebäude (ohne</w:t>
            </w:r>
          </w:p>
          <w:p w:rsidR="003A64B2" w:rsidRPr="001E1C4F" w:rsidRDefault="003A64B2" w:rsidP="00CF6232">
            <w:pPr>
              <w:pStyle w:val="TableParagraph"/>
              <w:spacing w:before="163"/>
              <w:ind w:left="105"/>
              <w:rPr>
                <w:rFonts w:ascii="Arial" w:hAnsi="Arial" w:cs="Arial"/>
                <w:sz w:val="18"/>
                <w:szCs w:val="18"/>
              </w:rPr>
            </w:pPr>
            <w:r w:rsidRPr="001E1C4F">
              <w:rPr>
                <w:rFonts w:ascii="Arial" w:hAnsi="Arial" w:cs="Arial"/>
                <w:sz w:val="18"/>
                <w:szCs w:val="18"/>
              </w:rPr>
              <w:t>Wohnheime)</w:t>
            </w:r>
          </w:p>
        </w:tc>
        <w:tc>
          <w:tcPr>
            <w:tcW w:w="1417" w:type="dxa"/>
          </w:tcPr>
          <w:p w:rsidR="003A64B2" w:rsidRPr="001E1C4F" w:rsidRDefault="003A64B2" w:rsidP="00CF6232">
            <w:pPr>
              <w:pStyle w:val="TableParagraph"/>
              <w:spacing w:line="315" w:lineRule="exact"/>
              <w:ind w:right="95"/>
              <w:rPr>
                <w:rFonts w:ascii="Arial" w:hAnsi="Arial" w:cs="Arial"/>
                <w:sz w:val="18"/>
                <w:szCs w:val="18"/>
              </w:rPr>
            </w:pPr>
            <w:r w:rsidRPr="001E1C4F">
              <w:rPr>
                <w:rFonts w:ascii="Arial" w:hAnsi="Arial" w:cs="Arial"/>
                <w:w w:val="95"/>
                <w:sz w:val="18"/>
                <w:szCs w:val="18"/>
              </w:rPr>
              <w:t>3</w:t>
            </w:r>
            <w:r>
              <w:rPr>
                <w:rFonts w:ascii="Arial" w:hAnsi="Arial" w:cs="Arial"/>
                <w:w w:val="95"/>
                <w:sz w:val="18"/>
                <w:szCs w:val="18"/>
              </w:rPr>
              <w:t> </w:t>
            </w:r>
            <w:r w:rsidRPr="001E1C4F">
              <w:rPr>
                <w:rFonts w:ascii="Arial" w:hAnsi="Arial" w:cs="Arial"/>
                <w:w w:val="95"/>
                <w:sz w:val="18"/>
                <w:szCs w:val="18"/>
              </w:rPr>
              <w:t>560</w:t>
            </w:r>
            <w:r>
              <w:rPr>
                <w:rFonts w:ascii="Arial" w:hAnsi="Arial" w:cs="Arial"/>
                <w:w w:val="95"/>
                <w:sz w:val="18"/>
                <w:szCs w:val="18"/>
              </w:rPr>
              <w:t> </w:t>
            </w:r>
            <w:r w:rsidRPr="001E1C4F">
              <w:rPr>
                <w:rFonts w:ascii="Arial" w:hAnsi="Arial" w:cs="Arial"/>
                <w:w w:val="95"/>
                <w:sz w:val="18"/>
                <w:szCs w:val="18"/>
              </w:rPr>
              <w:t>669</w:t>
            </w:r>
          </w:p>
        </w:tc>
      </w:tr>
      <w:tr w:rsidR="003A64B2" w:rsidTr="001E1C4F">
        <w:trPr>
          <w:trHeight w:val="484"/>
        </w:trPr>
        <w:tc>
          <w:tcPr>
            <w:tcW w:w="2951" w:type="dxa"/>
            <w:vMerge/>
          </w:tcPr>
          <w:p w:rsidR="003A64B2" w:rsidRPr="001E1C4F" w:rsidRDefault="003A64B2" w:rsidP="00CF6232">
            <w:pPr>
              <w:pStyle w:val="TableParagraph"/>
              <w:rPr>
                <w:rFonts w:ascii="Arial" w:hAnsi="Arial" w:cs="Arial"/>
                <w:sz w:val="18"/>
                <w:szCs w:val="18"/>
              </w:rPr>
            </w:pPr>
          </w:p>
        </w:tc>
        <w:tc>
          <w:tcPr>
            <w:tcW w:w="2719" w:type="dxa"/>
          </w:tcPr>
          <w:p w:rsidR="003A64B2" w:rsidRPr="001E1C4F" w:rsidRDefault="003A64B2" w:rsidP="00CF6232">
            <w:pPr>
              <w:pStyle w:val="TableParagraph"/>
              <w:ind w:left="105"/>
              <w:rPr>
                <w:rFonts w:ascii="Arial" w:hAnsi="Arial" w:cs="Arial"/>
                <w:sz w:val="18"/>
                <w:szCs w:val="18"/>
              </w:rPr>
            </w:pPr>
            <w:r w:rsidRPr="001E1C4F">
              <w:rPr>
                <w:rFonts w:ascii="Arial" w:hAnsi="Arial" w:cs="Arial"/>
                <w:sz w:val="18"/>
                <w:szCs w:val="18"/>
              </w:rPr>
              <w:t>1.1.2 Wohnheime</w:t>
            </w:r>
          </w:p>
        </w:tc>
        <w:tc>
          <w:tcPr>
            <w:tcW w:w="1417" w:type="dxa"/>
          </w:tcPr>
          <w:p w:rsidR="003A64B2" w:rsidRPr="001E1C4F" w:rsidRDefault="003A64B2" w:rsidP="00CF6232">
            <w:pPr>
              <w:pStyle w:val="TableParagraph"/>
              <w:ind w:right="97"/>
              <w:rPr>
                <w:rFonts w:ascii="Arial" w:hAnsi="Arial" w:cs="Arial"/>
                <w:sz w:val="18"/>
                <w:szCs w:val="18"/>
              </w:rPr>
            </w:pPr>
            <w:r w:rsidRPr="001E1C4F">
              <w:rPr>
                <w:rFonts w:ascii="Arial" w:hAnsi="Arial" w:cs="Arial"/>
                <w:sz w:val="18"/>
                <w:szCs w:val="18"/>
              </w:rPr>
              <w:t>7</w:t>
            </w:r>
            <w:r>
              <w:rPr>
                <w:rFonts w:ascii="Arial" w:hAnsi="Arial" w:cs="Arial"/>
                <w:sz w:val="18"/>
                <w:szCs w:val="18"/>
              </w:rPr>
              <w:t> </w:t>
            </w:r>
            <w:r w:rsidRPr="001E1C4F">
              <w:rPr>
                <w:rFonts w:ascii="Arial" w:hAnsi="Arial" w:cs="Arial"/>
                <w:sz w:val="18"/>
                <w:szCs w:val="18"/>
              </w:rPr>
              <w:t>453</w:t>
            </w:r>
          </w:p>
        </w:tc>
      </w:tr>
      <w:tr w:rsidR="003A64B2" w:rsidTr="008927CC">
        <w:trPr>
          <w:trHeight w:val="770"/>
        </w:trPr>
        <w:tc>
          <w:tcPr>
            <w:tcW w:w="2951" w:type="dxa"/>
            <w:vMerge/>
          </w:tcPr>
          <w:p w:rsidR="003A64B2" w:rsidRPr="001E1C4F" w:rsidRDefault="003A64B2" w:rsidP="00CF6232">
            <w:pPr>
              <w:rPr>
                <w:rFonts w:cs="Arial"/>
                <w:sz w:val="18"/>
                <w:szCs w:val="18"/>
              </w:rPr>
            </w:pPr>
          </w:p>
        </w:tc>
        <w:tc>
          <w:tcPr>
            <w:tcW w:w="2719" w:type="dxa"/>
          </w:tcPr>
          <w:p w:rsidR="003A64B2" w:rsidRPr="001E1C4F" w:rsidRDefault="003A64B2" w:rsidP="00CF6232">
            <w:pPr>
              <w:pStyle w:val="TableParagraph"/>
              <w:ind w:left="105"/>
              <w:rPr>
                <w:rFonts w:ascii="Arial" w:hAnsi="Arial" w:cs="Arial"/>
                <w:sz w:val="18"/>
                <w:szCs w:val="18"/>
              </w:rPr>
            </w:pPr>
            <w:r w:rsidRPr="001E1C4F">
              <w:rPr>
                <w:rFonts w:ascii="Arial" w:hAnsi="Arial" w:cs="Arial"/>
                <w:sz w:val="18"/>
                <w:szCs w:val="18"/>
              </w:rPr>
              <w:t>1.2 Sonstige Gebäude mit</w:t>
            </w:r>
          </w:p>
          <w:p w:rsidR="003A64B2" w:rsidRPr="001E1C4F" w:rsidRDefault="003A64B2" w:rsidP="00CF6232">
            <w:pPr>
              <w:pStyle w:val="TableParagraph"/>
              <w:spacing w:before="158"/>
              <w:ind w:left="105"/>
              <w:rPr>
                <w:rFonts w:ascii="Arial" w:hAnsi="Arial" w:cs="Arial"/>
                <w:sz w:val="18"/>
                <w:szCs w:val="18"/>
              </w:rPr>
            </w:pPr>
            <w:r w:rsidRPr="001E1C4F">
              <w:rPr>
                <w:rFonts w:ascii="Arial" w:hAnsi="Arial" w:cs="Arial"/>
                <w:sz w:val="18"/>
                <w:szCs w:val="18"/>
              </w:rPr>
              <w:t>Wohnraum</w:t>
            </w:r>
          </w:p>
        </w:tc>
        <w:tc>
          <w:tcPr>
            <w:tcW w:w="1417" w:type="dxa"/>
          </w:tcPr>
          <w:p w:rsidR="003A64B2" w:rsidRPr="001E1C4F" w:rsidRDefault="003A64B2" w:rsidP="00CF6232">
            <w:pPr>
              <w:pStyle w:val="TableParagraph"/>
              <w:ind w:right="102"/>
              <w:rPr>
                <w:rFonts w:ascii="Arial" w:hAnsi="Arial" w:cs="Arial"/>
                <w:sz w:val="18"/>
                <w:szCs w:val="18"/>
              </w:rPr>
            </w:pPr>
            <w:r w:rsidRPr="001E1C4F">
              <w:rPr>
                <w:rFonts w:ascii="Arial" w:hAnsi="Arial" w:cs="Arial"/>
                <w:w w:val="95"/>
                <w:sz w:val="18"/>
                <w:szCs w:val="18"/>
              </w:rPr>
              <w:t>143</w:t>
            </w:r>
            <w:r>
              <w:rPr>
                <w:rFonts w:ascii="Arial" w:hAnsi="Arial" w:cs="Arial"/>
                <w:w w:val="95"/>
                <w:sz w:val="18"/>
                <w:szCs w:val="18"/>
              </w:rPr>
              <w:t> </w:t>
            </w:r>
            <w:r w:rsidRPr="001E1C4F">
              <w:rPr>
                <w:rFonts w:ascii="Arial" w:hAnsi="Arial" w:cs="Arial"/>
                <w:w w:val="95"/>
                <w:sz w:val="18"/>
                <w:szCs w:val="18"/>
              </w:rPr>
              <w:t>998</w:t>
            </w:r>
          </w:p>
        </w:tc>
      </w:tr>
      <w:tr w:rsidR="001E1C4F" w:rsidTr="001E1C4F">
        <w:trPr>
          <w:trHeight w:val="484"/>
        </w:trPr>
        <w:tc>
          <w:tcPr>
            <w:tcW w:w="2951" w:type="dxa"/>
            <w:vMerge w:val="restart"/>
          </w:tcPr>
          <w:p w:rsidR="001E1C4F" w:rsidRPr="001E1C4F" w:rsidRDefault="001E1C4F" w:rsidP="00CF6232">
            <w:pPr>
              <w:pStyle w:val="TableParagraph"/>
              <w:ind w:left="110"/>
              <w:rPr>
                <w:rFonts w:ascii="Arial" w:hAnsi="Arial" w:cs="Arial"/>
                <w:sz w:val="18"/>
                <w:szCs w:val="18"/>
              </w:rPr>
            </w:pPr>
            <w:r w:rsidRPr="001E1C4F">
              <w:rPr>
                <w:rFonts w:ascii="Arial" w:hAnsi="Arial" w:cs="Arial"/>
                <w:sz w:val="18"/>
                <w:szCs w:val="18"/>
              </w:rPr>
              <w:t>Wohnungsgenossenschaft</w:t>
            </w: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Insgesamt</w:t>
            </w:r>
          </w:p>
        </w:tc>
        <w:tc>
          <w:tcPr>
            <w:tcW w:w="1417" w:type="dxa"/>
          </w:tcPr>
          <w:p w:rsidR="001E1C4F" w:rsidRPr="001E1C4F" w:rsidRDefault="001E1C4F" w:rsidP="00CF6232">
            <w:pPr>
              <w:pStyle w:val="TableParagraph"/>
              <w:ind w:right="102"/>
              <w:rPr>
                <w:rFonts w:ascii="Arial" w:hAnsi="Arial" w:cs="Arial"/>
                <w:sz w:val="18"/>
                <w:szCs w:val="18"/>
              </w:rPr>
            </w:pPr>
            <w:r w:rsidRPr="001E1C4F">
              <w:rPr>
                <w:rFonts w:ascii="Arial" w:hAnsi="Arial" w:cs="Arial"/>
                <w:w w:val="95"/>
                <w:sz w:val="18"/>
                <w:szCs w:val="18"/>
              </w:rPr>
              <w:t>169</w:t>
            </w:r>
            <w:r>
              <w:rPr>
                <w:rFonts w:ascii="Arial" w:hAnsi="Arial" w:cs="Arial"/>
                <w:w w:val="95"/>
                <w:sz w:val="18"/>
                <w:szCs w:val="18"/>
              </w:rPr>
              <w:t> </w:t>
            </w:r>
            <w:r w:rsidRPr="001E1C4F">
              <w:rPr>
                <w:rFonts w:ascii="Arial" w:hAnsi="Arial" w:cs="Arial"/>
                <w:w w:val="95"/>
                <w:sz w:val="18"/>
                <w:szCs w:val="18"/>
              </w:rPr>
              <w:t>357</w:t>
            </w:r>
          </w:p>
        </w:tc>
      </w:tr>
      <w:tr w:rsidR="001E1C4F" w:rsidTr="001E1C4F">
        <w:trPr>
          <w:trHeight w:val="479"/>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 Gebäude mit Wohnraum</w:t>
            </w:r>
          </w:p>
        </w:tc>
        <w:tc>
          <w:tcPr>
            <w:tcW w:w="1417" w:type="dxa"/>
          </w:tcPr>
          <w:p w:rsidR="001E1C4F" w:rsidRPr="001E1C4F" w:rsidRDefault="001E1C4F" w:rsidP="00CF6232">
            <w:pPr>
              <w:pStyle w:val="TableParagraph"/>
              <w:ind w:right="102"/>
              <w:rPr>
                <w:rFonts w:ascii="Arial" w:hAnsi="Arial" w:cs="Arial"/>
                <w:sz w:val="18"/>
                <w:szCs w:val="18"/>
              </w:rPr>
            </w:pPr>
            <w:r w:rsidRPr="001E1C4F">
              <w:rPr>
                <w:rFonts w:ascii="Arial" w:hAnsi="Arial" w:cs="Arial"/>
                <w:w w:val="95"/>
                <w:sz w:val="18"/>
                <w:szCs w:val="18"/>
              </w:rPr>
              <w:t>169</w:t>
            </w:r>
            <w:r>
              <w:rPr>
                <w:rFonts w:ascii="Arial" w:hAnsi="Arial" w:cs="Arial"/>
                <w:w w:val="95"/>
                <w:sz w:val="18"/>
                <w:szCs w:val="18"/>
              </w:rPr>
              <w:t> </w:t>
            </w:r>
            <w:r w:rsidRPr="001E1C4F">
              <w:rPr>
                <w:rFonts w:ascii="Arial" w:hAnsi="Arial" w:cs="Arial"/>
                <w:w w:val="95"/>
                <w:sz w:val="18"/>
                <w:szCs w:val="18"/>
              </w:rPr>
              <w:t>357</w:t>
            </w:r>
          </w:p>
        </w:tc>
      </w:tr>
      <w:tr w:rsidR="001E1C4F" w:rsidTr="001E1C4F">
        <w:trPr>
          <w:trHeight w:val="484"/>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1.1 Wohngebäude</w:t>
            </w:r>
          </w:p>
        </w:tc>
        <w:tc>
          <w:tcPr>
            <w:tcW w:w="1417" w:type="dxa"/>
          </w:tcPr>
          <w:p w:rsidR="001E1C4F" w:rsidRPr="001E1C4F" w:rsidRDefault="001E1C4F" w:rsidP="00CF6232">
            <w:pPr>
              <w:pStyle w:val="TableParagraph"/>
              <w:ind w:right="102"/>
              <w:rPr>
                <w:rFonts w:ascii="Arial" w:hAnsi="Arial" w:cs="Arial"/>
                <w:sz w:val="18"/>
                <w:szCs w:val="18"/>
              </w:rPr>
            </w:pPr>
            <w:r w:rsidRPr="001E1C4F">
              <w:rPr>
                <w:rFonts w:ascii="Arial" w:hAnsi="Arial" w:cs="Arial"/>
                <w:w w:val="95"/>
                <w:sz w:val="18"/>
                <w:szCs w:val="18"/>
              </w:rPr>
              <w:t>168</w:t>
            </w:r>
            <w:r>
              <w:rPr>
                <w:rFonts w:ascii="Arial" w:hAnsi="Arial" w:cs="Arial"/>
                <w:w w:val="95"/>
                <w:sz w:val="18"/>
                <w:szCs w:val="18"/>
              </w:rPr>
              <w:t> </w:t>
            </w:r>
            <w:r w:rsidRPr="001E1C4F">
              <w:rPr>
                <w:rFonts w:ascii="Arial" w:hAnsi="Arial" w:cs="Arial"/>
                <w:w w:val="95"/>
                <w:sz w:val="18"/>
                <w:szCs w:val="18"/>
              </w:rPr>
              <w:t>843</w:t>
            </w:r>
          </w:p>
        </w:tc>
      </w:tr>
      <w:tr w:rsidR="001E1C4F" w:rsidTr="001E1C4F">
        <w:trPr>
          <w:trHeight w:val="803"/>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Default="001E1C4F" w:rsidP="001E1C4F">
            <w:pPr>
              <w:pStyle w:val="TableParagraph"/>
              <w:numPr>
                <w:ilvl w:val="2"/>
                <w:numId w:val="30"/>
              </w:numPr>
              <w:rPr>
                <w:rFonts w:ascii="Arial" w:hAnsi="Arial" w:cs="Arial"/>
                <w:sz w:val="18"/>
                <w:szCs w:val="18"/>
              </w:rPr>
            </w:pPr>
            <w:r w:rsidRPr="001E1C4F">
              <w:rPr>
                <w:rFonts w:ascii="Arial" w:hAnsi="Arial" w:cs="Arial"/>
                <w:sz w:val="18"/>
                <w:szCs w:val="18"/>
              </w:rPr>
              <w:t xml:space="preserve">Wohngebäude </w:t>
            </w:r>
          </w:p>
          <w:p w:rsidR="001E1C4F" w:rsidRDefault="001E1C4F" w:rsidP="001E1C4F">
            <w:pPr>
              <w:pStyle w:val="TableParagraph"/>
              <w:ind w:left="104"/>
              <w:rPr>
                <w:rFonts w:ascii="Arial" w:hAnsi="Arial" w:cs="Arial"/>
                <w:sz w:val="18"/>
                <w:szCs w:val="18"/>
              </w:rPr>
            </w:pPr>
          </w:p>
          <w:p w:rsidR="001E1C4F" w:rsidRPr="001E1C4F" w:rsidRDefault="001E1C4F" w:rsidP="001E1C4F">
            <w:pPr>
              <w:pStyle w:val="TableParagraph"/>
              <w:ind w:left="104"/>
              <w:rPr>
                <w:rFonts w:ascii="Arial" w:hAnsi="Arial" w:cs="Arial"/>
                <w:sz w:val="18"/>
                <w:szCs w:val="18"/>
              </w:rPr>
            </w:pPr>
            <w:r w:rsidRPr="001E1C4F">
              <w:rPr>
                <w:rFonts w:ascii="Arial" w:hAnsi="Arial" w:cs="Arial"/>
                <w:sz w:val="18"/>
                <w:szCs w:val="18"/>
              </w:rPr>
              <w:t>(ohne</w:t>
            </w:r>
            <w:r>
              <w:rPr>
                <w:rFonts w:ascii="Arial" w:hAnsi="Arial" w:cs="Arial"/>
                <w:sz w:val="18"/>
                <w:szCs w:val="18"/>
              </w:rPr>
              <w:t xml:space="preserve"> </w:t>
            </w:r>
            <w:r w:rsidRPr="001E1C4F">
              <w:rPr>
                <w:rFonts w:ascii="Arial" w:hAnsi="Arial" w:cs="Arial"/>
                <w:sz w:val="18"/>
                <w:szCs w:val="18"/>
              </w:rPr>
              <w:t>Wohnheime)</w:t>
            </w:r>
          </w:p>
        </w:tc>
        <w:tc>
          <w:tcPr>
            <w:tcW w:w="1417" w:type="dxa"/>
          </w:tcPr>
          <w:p w:rsidR="001E1C4F" w:rsidRPr="001E1C4F" w:rsidRDefault="001E1C4F" w:rsidP="00CF6232">
            <w:pPr>
              <w:pStyle w:val="TableParagraph"/>
              <w:ind w:right="102"/>
              <w:rPr>
                <w:rFonts w:ascii="Arial" w:hAnsi="Arial" w:cs="Arial"/>
                <w:sz w:val="18"/>
                <w:szCs w:val="18"/>
              </w:rPr>
            </w:pPr>
            <w:r w:rsidRPr="001E1C4F">
              <w:rPr>
                <w:rFonts w:ascii="Arial" w:hAnsi="Arial" w:cs="Arial"/>
                <w:w w:val="95"/>
                <w:sz w:val="18"/>
                <w:szCs w:val="18"/>
              </w:rPr>
              <w:t>168</w:t>
            </w:r>
            <w:r>
              <w:rPr>
                <w:rFonts w:ascii="Arial" w:hAnsi="Arial" w:cs="Arial"/>
                <w:w w:val="95"/>
                <w:sz w:val="18"/>
                <w:szCs w:val="18"/>
              </w:rPr>
              <w:t> </w:t>
            </w:r>
            <w:r w:rsidRPr="001E1C4F">
              <w:rPr>
                <w:rFonts w:ascii="Arial" w:hAnsi="Arial" w:cs="Arial"/>
                <w:w w:val="95"/>
                <w:sz w:val="18"/>
                <w:szCs w:val="18"/>
              </w:rPr>
              <w:t>789</w:t>
            </w:r>
          </w:p>
        </w:tc>
      </w:tr>
      <w:tr w:rsidR="001E1C4F" w:rsidTr="001E1C4F">
        <w:trPr>
          <w:trHeight w:val="484"/>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1.1.2 Wohnheime</w:t>
            </w:r>
          </w:p>
        </w:tc>
        <w:tc>
          <w:tcPr>
            <w:tcW w:w="1417" w:type="dxa"/>
          </w:tcPr>
          <w:p w:rsidR="001E1C4F" w:rsidRPr="001E1C4F" w:rsidRDefault="001E1C4F" w:rsidP="00CF6232">
            <w:pPr>
              <w:pStyle w:val="TableParagraph"/>
              <w:ind w:right="95"/>
              <w:rPr>
                <w:rFonts w:ascii="Arial" w:hAnsi="Arial" w:cs="Arial"/>
                <w:sz w:val="18"/>
                <w:szCs w:val="18"/>
              </w:rPr>
            </w:pPr>
            <w:r w:rsidRPr="001E1C4F">
              <w:rPr>
                <w:rFonts w:ascii="Arial" w:hAnsi="Arial" w:cs="Arial"/>
                <w:w w:val="95"/>
                <w:sz w:val="18"/>
                <w:szCs w:val="18"/>
              </w:rPr>
              <w:t>54</w:t>
            </w:r>
          </w:p>
        </w:tc>
      </w:tr>
      <w:tr w:rsidR="001E1C4F" w:rsidTr="001E1C4F">
        <w:trPr>
          <w:trHeight w:val="779"/>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1.2 Sonstige Gebäude mit</w:t>
            </w:r>
          </w:p>
          <w:p w:rsidR="001E1C4F" w:rsidRPr="001E1C4F" w:rsidRDefault="001E1C4F" w:rsidP="00CF6232">
            <w:pPr>
              <w:pStyle w:val="TableParagraph"/>
              <w:spacing w:before="163"/>
              <w:ind w:left="105"/>
              <w:rPr>
                <w:rFonts w:ascii="Arial" w:hAnsi="Arial" w:cs="Arial"/>
                <w:sz w:val="18"/>
                <w:szCs w:val="18"/>
              </w:rPr>
            </w:pPr>
            <w:r w:rsidRPr="001E1C4F">
              <w:rPr>
                <w:rFonts w:ascii="Arial" w:hAnsi="Arial" w:cs="Arial"/>
                <w:sz w:val="18"/>
                <w:szCs w:val="18"/>
              </w:rPr>
              <w:t>Wohnraum</w:t>
            </w:r>
          </w:p>
        </w:tc>
        <w:tc>
          <w:tcPr>
            <w:tcW w:w="1417" w:type="dxa"/>
          </w:tcPr>
          <w:p w:rsidR="001E1C4F" w:rsidRPr="001E1C4F" w:rsidRDefault="001E1C4F" w:rsidP="00CF6232">
            <w:pPr>
              <w:pStyle w:val="TableParagraph"/>
              <w:ind w:right="95"/>
              <w:rPr>
                <w:rFonts w:ascii="Arial" w:hAnsi="Arial" w:cs="Arial"/>
                <w:sz w:val="18"/>
                <w:szCs w:val="18"/>
              </w:rPr>
            </w:pPr>
            <w:r w:rsidRPr="001E1C4F">
              <w:rPr>
                <w:rFonts w:ascii="Arial" w:hAnsi="Arial" w:cs="Arial"/>
                <w:w w:val="95"/>
                <w:sz w:val="18"/>
                <w:szCs w:val="18"/>
              </w:rPr>
              <w:t>514</w:t>
            </w:r>
          </w:p>
        </w:tc>
      </w:tr>
      <w:tr w:rsidR="001E1C4F" w:rsidTr="001E1C4F">
        <w:trPr>
          <w:trHeight w:val="484"/>
        </w:trPr>
        <w:tc>
          <w:tcPr>
            <w:tcW w:w="2951" w:type="dxa"/>
            <w:vMerge w:val="restart"/>
          </w:tcPr>
          <w:p w:rsidR="001E1C4F" w:rsidRPr="001E1C4F" w:rsidRDefault="001E1C4F" w:rsidP="00CF6232">
            <w:pPr>
              <w:pStyle w:val="TableParagraph"/>
              <w:spacing w:line="362" w:lineRule="auto"/>
              <w:ind w:left="110"/>
              <w:rPr>
                <w:rFonts w:ascii="Arial" w:hAnsi="Arial" w:cs="Arial"/>
                <w:sz w:val="18"/>
                <w:szCs w:val="18"/>
              </w:rPr>
            </w:pPr>
            <w:r w:rsidRPr="001E1C4F">
              <w:rPr>
                <w:rFonts w:ascii="Arial" w:hAnsi="Arial" w:cs="Arial"/>
                <w:sz w:val="18"/>
                <w:szCs w:val="18"/>
              </w:rPr>
              <w:t xml:space="preserve">Kommune oder kommunales </w:t>
            </w:r>
            <w:r w:rsidRPr="001E1C4F">
              <w:rPr>
                <w:rFonts w:ascii="Arial" w:hAnsi="Arial" w:cs="Arial"/>
                <w:w w:val="95"/>
                <w:sz w:val="18"/>
                <w:szCs w:val="18"/>
              </w:rPr>
              <w:t>Wohnungsunternehmen</w:t>
            </w: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Insgesamt</w:t>
            </w:r>
          </w:p>
        </w:tc>
        <w:tc>
          <w:tcPr>
            <w:tcW w:w="1417" w:type="dxa"/>
          </w:tcPr>
          <w:p w:rsidR="001E1C4F" w:rsidRPr="001E1C4F" w:rsidRDefault="001E1C4F" w:rsidP="00CF6232">
            <w:pPr>
              <w:pStyle w:val="TableParagraph"/>
              <w:ind w:right="102"/>
              <w:rPr>
                <w:rFonts w:ascii="Arial" w:hAnsi="Arial" w:cs="Arial"/>
                <w:sz w:val="18"/>
                <w:szCs w:val="18"/>
              </w:rPr>
            </w:pPr>
            <w:r w:rsidRPr="001E1C4F">
              <w:rPr>
                <w:rFonts w:ascii="Arial" w:hAnsi="Arial" w:cs="Arial"/>
                <w:w w:val="95"/>
                <w:sz w:val="18"/>
                <w:szCs w:val="18"/>
              </w:rPr>
              <w:t>212</w:t>
            </w:r>
            <w:r>
              <w:rPr>
                <w:rFonts w:ascii="Arial" w:hAnsi="Arial" w:cs="Arial"/>
                <w:w w:val="95"/>
                <w:sz w:val="18"/>
                <w:szCs w:val="18"/>
              </w:rPr>
              <w:t> </w:t>
            </w:r>
            <w:r w:rsidRPr="001E1C4F">
              <w:rPr>
                <w:rFonts w:ascii="Arial" w:hAnsi="Arial" w:cs="Arial"/>
                <w:w w:val="95"/>
                <w:sz w:val="18"/>
                <w:szCs w:val="18"/>
              </w:rPr>
              <w:t>020</w:t>
            </w:r>
          </w:p>
        </w:tc>
      </w:tr>
      <w:tr w:rsidR="001E1C4F" w:rsidTr="001E1C4F">
        <w:trPr>
          <w:trHeight w:val="484"/>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 Gebäude mit Wohnraum</w:t>
            </w:r>
          </w:p>
        </w:tc>
        <w:tc>
          <w:tcPr>
            <w:tcW w:w="1417" w:type="dxa"/>
          </w:tcPr>
          <w:p w:rsidR="001E1C4F" w:rsidRPr="001E1C4F" w:rsidRDefault="001E1C4F" w:rsidP="00CF6232">
            <w:pPr>
              <w:pStyle w:val="TableParagraph"/>
              <w:ind w:right="102"/>
              <w:rPr>
                <w:rFonts w:ascii="Arial" w:hAnsi="Arial" w:cs="Arial"/>
                <w:sz w:val="18"/>
                <w:szCs w:val="18"/>
              </w:rPr>
            </w:pPr>
            <w:r w:rsidRPr="001E1C4F">
              <w:rPr>
                <w:rFonts w:ascii="Arial" w:hAnsi="Arial" w:cs="Arial"/>
                <w:w w:val="95"/>
                <w:sz w:val="18"/>
                <w:szCs w:val="18"/>
              </w:rPr>
              <w:t>212</w:t>
            </w:r>
            <w:r>
              <w:rPr>
                <w:rFonts w:ascii="Arial" w:hAnsi="Arial" w:cs="Arial"/>
                <w:w w:val="95"/>
                <w:sz w:val="18"/>
                <w:szCs w:val="18"/>
              </w:rPr>
              <w:t> </w:t>
            </w:r>
            <w:r w:rsidRPr="001E1C4F">
              <w:rPr>
                <w:rFonts w:ascii="Arial" w:hAnsi="Arial" w:cs="Arial"/>
                <w:w w:val="95"/>
                <w:sz w:val="18"/>
                <w:szCs w:val="18"/>
              </w:rPr>
              <w:t>020</w:t>
            </w:r>
          </w:p>
        </w:tc>
      </w:tr>
      <w:tr w:rsidR="001E1C4F" w:rsidTr="001E1C4F">
        <w:trPr>
          <w:trHeight w:val="479"/>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1.1 Wohngebäude</w:t>
            </w:r>
          </w:p>
        </w:tc>
        <w:tc>
          <w:tcPr>
            <w:tcW w:w="1417" w:type="dxa"/>
          </w:tcPr>
          <w:p w:rsidR="001E1C4F" w:rsidRPr="001E1C4F" w:rsidRDefault="001E1C4F" w:rsidP="00CF6232">
            <w:pPr>
              <w:pStyle w:val="TableParagraph"/>
              <w:ind w:right="102"/>
              <w:rPr>
                <w:rFonts w:ascii="Arial" w:hAnsi="Arial" w:cs="Arial"/>
                <w:sz w:val="18"/>
                <w:szCs w:val="18"/>
              </w:rPr>
            </w:pPr>
            <w:r w:rsidRPr="001E1C4F">
              <w:rPr>
                <w:rFonts w:ascii="Arial" w:hAnsi="Arial" w:cs="Arial"/>
                <w:w w:val="95"/>
                <w:sz w:val="18"/>
                <w:szCs w:val="18"/>
              </w:rPr>
              <w:t>203</w:t>
            </w:r>
            <w:r>
              <w:rPr>
                <w:rFonts w:ascii="Arial" w:hAnsi="Arial" w:cs="Arial"/>
                <w:w w:val="95"/>
                <w:sz w:val="18"/>
                <w:szCs w:val="18"/>
              </w:rPr>
              <w:t> </w:t>
            </w:r>
            <w:r w:rsidRPr="001E1C4F">
              <w:rPr>
                <w:rFonts w:ascii="Arial" w:hAnsi="Arial" w:cs="Arial"/>
                <w:w w:val="95"/>
                <w:sz w:val="18"/>
                <w:szCs w:val="18"/>
              </w:rPr>
              <w:t>749</w:t>
            </w:r>
          </w:p>
        </w:tc>
      </w:tr>
      <w:tr w:rsidR="001E1C4F" w:rsidTr="001E1C4F">
        <w:trPr>
          <w:trHeight w:val="910"/>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spacing w:line="315" w:lineRule="exact"/>
              <w:ind w:left="105"/>
              <w:rPr>
                <w:rFonts w:ascii="Arial" w:hAnsi="Arial" w:cs="Arial"/>
                <w:sz w:val="18"/>
                <w:szCs w:val="18"/>
              </w:rPr>
            </w:pPr>
            <w:r w:rsidRPr="001E1C4F">
              <w:rPr>
                <w:rFonts w:ascii="Arial" w:hAnsi="Arial" w:cs="Arial"/>
                <w:sz w:val="18"/>
                <w:szCs w:val="18"/>
              </w:rPr>
              <w:t>1.1.1 Wohngebäude (ohne</w:t>
            </w:r>
          </w:p>
          <w:p w:rsidR="001E1C4F" w:rsidRPr="001E1C4F" w:rsidRDefault="001E1C4F" w:rsidP="00CF6232">
            <w:pPr>
              <w:pStyle w:val="TableParagraph"/>
              <w:spacing w:before="158"/>
              <w:ind w:left="105"/>
              <w:rPr>
                <w:rFonts w:ascii="Arial" w:hAnsi="Arial" w:cs="Arial"/>
                <w:sz w:val="18"/>
                <w:szCs w:val="18"/>
              </w:rPr>
            </w:pPr>
            <w:r w:rsidRPr="001E1C4F">
              <w:rPr>
                <w:rFonts w:ascii="Arial" w:hAnsi="Arial" w:cs="Arial"/>
                <w:sz w:val="18"/>
                <w:szCs w:val="18"/>
              </w:rPr>
              <w:t>Wohnheime)</w:t>
            </w:r>
          </w:p>
        </w:tc>
        <w:tc>
          <w:tcPr>
            <w:tcW w:w="1417" w:type="dxa"/>
          </w:tcPr>
          <w:p w:rsidR="001E1C4F" w:rsidRPr="001E1C4F" w:rsidRDefault="001E1C4F" w:rsidP="00CF6232">
            <w:pPr>
              <w:pStyle w:val="TableParagraph"/>
              <w:spacing w:line="315" w:lineRule="exact"/>
              <w:ind w:right="102"/>
              <w:rPr>
                <w:rFonts w:ascii="Arial" w:hAnsi="Arial" w:cs="Arial"/>
                <w:sz w:val="18"/>
                <w:szCs w:val="18"/>
              </w:rPr>
            </w:pPr>
            <w:r w:rsidRPr="001E1C4F">
              <w:rPr>
                <w:rFonts w:ascii="Arial" w:hAnsi="Arial" w:cs="Arial"/>
                <w:w w:val="95"/>
                <w:sz w:val="18"/>
                <w:szCs w:val="18"/>
              </w:rPr>
              <w:t>198</w:t>
            </w:r>
            <w:r>
              <w:rPr>
                <w:rFonts w:ascii="Arial" w:hAnsi="Arial" w:cs="Arial"/>
                <w:w w:val="95"/>
                <w:sz w:val="18"/>
                <w:szCs w:val="18"/>
              </w:rPr>
              <w:t> </w:t>
            </w:r>
            <w:r w:rsidRPr="001E1C4F">
              <w:rPr>
                <w:rFonts w:ascii="Arial" w:hAnsi="Arial" w:cs="Arial"/>
                <w:w w:val="95"/>
                <w:sz w:val="18"/>
                <w:szCs w:val="18"/>
              </w:rPr>
              <w:t>896</w:t>
            </w:r>
          </w:p>
        </w:tc>
      </w:tr>
      <w:tr w:rsidR="001E1C4F" w:rsidTr="001E1C4F">
        <w:trPr>
          <w:trHeight w:val="479"/>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1.1.2 Wohnheime</w:t>
            </w:r>
          </w:p>
        </w:tc>
        <w:tc>
          <w:tcPr>
            <w:tcW w:w="1417" w:type="dxa"/>
          </w:tcPr>
          <w:p w:rsidR="001E1C4F" w:rsidRPr="001E1C4F" w:rsidRDefault="001E1C4F" w:rsidP="00CF6232">
            <w:pPr>
              <w:pStyle w:val="TableParagraph"/>
              <w:ind w:right="97"/>
              <w:rPr>
                <w:rFonts w:ascii="Arial" w:hAnsi="Arial" w:cs="Arial"/>
                <w:sz w:val="18"/>
                <w:szCs w:val="18"/>
              </w:rPr>
            </w:pPr>
            <w:r w:rsidRPr="001E1C4F">
              <w:rPr>
                <w:rFonts w:ascii="Arial" w:hAnsi="Arial" w:cs="Arial"/>
                <w:sz w:val="18"/>
                <w:szCs w:val="18"/>
              </w:rPr>
              <w:t>4</w:t>
            </w:r>
            <w:r>
              <w:rPr>
                <w:rFonts w:ascii="Arial" w:hAnsi="Arial" w:cs="Arial"/>
                <w:sz w:val="18"/>
                <w:szCs w:val="18"/>
              </w:rPr>
              <w:t> </w:t>
            </w:r>
            <w:r w:rsidRPr="001E1C4F">
              <w:rPr>
                <w:rFonts w:ascii="Arial" w:hAnsi="Arial" w:cs="Arial"/>
                <w:sz w:val="18"/>
                <w:szCs w:val="18"/>
              </w:rPr>
              <w:t>853</w:t>
            </w:r>
          </w:p>
        </w:tc>
      </w:tr>
      <w:tr w:rsidR="001E1C4F" w:rsidTr="001E1C4F">
        <w:trPr>
          <w:trHeight w:val="788"/>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spacing w:line="315" w:lineRule="exact"/>
              <w:ind w:left="105"/>
              <w:rPr>
                <w:rFonts w:ascii="Arial" w:hAnsi="Arial" w:cs="Arial"/>
                <w:sz w:val="18"/>
                <w:szCs w:val="18"/>
              </w:rPr>
            </w:pPr>
            <w:r w:rsidRPr="001E1C4F">
              <w:rPr>
                <w:rFonts w:ascii="Arial" w:hAnsi="Arial" w:cs="Arial"/>
                <w:sz w:val="18"/>
                <w:szCs w:val="18"/>
              </w:rPr>
              <w:t>1.2 Sonstige Gebäude mit</w:t>
            </w:r>
          </w:p>
          <w:p w:rsidR="001E1C4F" w:rsidRPr="001E1C4F" w:rsidRDefault="001E1C4F" w:rsidP="00CF6232">
            <w:pPr>
              <w:pStyle w:val="TableParagraph"/>
              <w:spacing w:before="158"/>
              <w:ind w:left="105"/>
              <w:rPr>
                <w:rFonts w:ascii="Arial" w:hAnsi="Arial" w:cs="Arial"/>
                <w:sz w:val="18"/>
                <w:szCs w:val="18"/>
              </w:rPr>
            </w:pPr>
            <w:r w:rsidRPr="001E1C4F">
              <w:rPr>
                <w:rFonts w:ascii="Arial" w:hAnsi="Arial" w:cs="Arial"/>
                <w:sz w:val="18"/>
                <w:szCs w:val="18"/>
              </w:rPr>
              <w:t>Wohnraum</w:t>
            </w:r>
          </w:p>
        </w:tc>
        <w:tc>
          <w:tcPr>
            <w:tcW w:w="1417" w:type="dxa"/>
          </w:tcPr>
          <w:p w:rsidR="001E1C4F" w:rsidRPr="001E1C4F" w:rsidRDefault="001E1C4F" w:rsidP="00CF6232">
            <w:pPr>
              <w:pStyle w:val="TableParagraph"/>
              <w:spacing w:line="315" w:lineRule="exact"/>
              <w:ind w:right="97"/>
              <w:rPr>
                <w:rFonts w:ascii="Arial" w:hAnsi="Arial" w:cs="Arial"/>
                <w:sz w:val="18"/>
                <w:szCs w:val="18"/>
              </w:rPr>
            </w:pPr>
            <w:r w:rsidRPr="001E1C4F">
              <w:rPr>
                <w:rFonts w:ascii="Arial" w:hAnsi="Arial" w:cs="Arial"/>
                <w:sz w:val="18"/>
                <w:szCs w:val="18"/>
              </w:rPr>
              <w:t>8</w:t>
            </w:r>
            <w:r>
              <w:rPr>
                <w:rFonts w:ascii="Arial" w:hAnsi="Arial" w:cs="Arial"/>
                <w:sz w:val="18"/>
                <w:szCs w:val="18"/>
              </w:rPr>
              <w:t> </w:t>
            </w:r>
            <w:r w:rsidRPr="001E1C4F">
              <w:rPr>
                <w:rFonts w:ascii="Arial" w:hAnsi="Arial" w:cs="Arial"/>
                <w:sz w:val="18"/>
                <w:szCs w:val="18"/>
              </w:rPr>
              <w:t>271</w:t>
            </w:r>
          </w:p>
        </w:tc>
      </w:tr>
      <w:tr w:rsidR="001E1C4F" w:rsidTr="001E1C4F">
        <w:trPr>
          <w:trHeight w:val="403"/>
        </w:trPr>
        <w:tc>
          <w:tcPr>
            <w:tcW w:w="2951" w:type="dxa"/>
            <w:vMerge w:val="restart"/>
          </w:tcPr>
          <w:p w:rsidR="001E1C4F" w:rsidRPr="001E1C4F" w:rsidRDefault="001E1C4F" w:rsidP="00CF6232">
            <w:pPr>
              <w:pStyle w:val="TableParagraph"/>
              <w:spacing w:line="357" w:lineRule="auto"/>
              <w:ind w:left="110"/>
              <w:rPr>
                <w:rFonts w:ascii="Arial" w:hAnsi="Arial" w:cs="Arial"/>
                <w:sz w:val="18"/>
                <w:szCs w:val="18"/>
              </w:rPr>
            </w:pPr>
            <w:r w:rsidRPr="001E1C4F">
              <w:rPr>
                <w:rFonts w:ascii="Arial" w:hAnsi="Arial" w:cs="Arial"/>
                <w:sz w:val="18"/>
                <w:szCs w:val="18"/>
              </w:rPr>
              <w:t xml:space="preserve">Privatwirtschaftliches </w:t>
            </w:r>
            <w:r>
              <w:rPr>
                <w:rFonts w:ascii="Arial" w:hAnsi="Arial" w:cs="Arial"/>
                <w:sz w:val="18"/>
                <w:szCs w:val="18"/>
              </w:rPr>
              <w:br/>
            </w:r>
            <w:r w:rsidRPr="001E1C4F">
              <w:rPr>
                <w:rFonts w:ascii="Arial" w:hAnsi="Arial" w:cs="Arial"/>
                <w:w w:val="95"/>
                <w:sz w:val="18"/>
                <w:szCs w:val="18"/>
              </w:rPr>
              <w:t>Wohnungsunternehmen</w:t>
            </w: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Insgesamt</w:t>
            </w:r>
          </w:p>
        </w:tc>
        <w:tc>
          <w:tcPr>
            <w:tcW w:w="1417" w:type="dxa"/>
          </w:tcPr>
          <w:p w:rsidR="001E1C4F" w:rsidRPr="001E1C4F" w:rsidRDefault="001E1C4F" w:rsidP="00CF6232">
            <w:pPr>
              <w:pStyle w:val="TableParagraph"/>
              <w:ind w:right="102"/>
              <w:rPr>
                <w:rFonts w:ascii="Arial" w:hAnsi="Arial" w:cs="Arial"/>
                <w:sz w:val="18"/>
                <w:szCs w:val="18"/>
              </w:rPr>
            </w:pPr>
            <w:r w:rsidRPr="001E1C4F">
              <w:rPr>
                <w:rFonts w:ascii="Arial" w:hAnsi="Arial" w:cs="Arial"/>
                <w:w w:val="95"/>
                <w:sz w:val="18"/>
                <w:szCs w:val="18"/>
              </w:rPr>
              <w:t>227</w:t>
            </w:r>
            <w:r>
              <w:rPr>
                <w:rFonts w:ascii="Arial" w:hAnsi="Arial" w:cs="Arial"/>
                <w:w w:val="95"/>
                <w:sz w:val="18"/>
                <w:szCs w:val="18"/>
              </w:rPr>
              <w:t> </w:t>
            </w:r>
            <w:r w:rsidRPr="001E1C4F">
              <w:rPr>
                <w:rFonts w:ascii="Arial" w:hAnsi="Arial" w:cs="Arial"/>
                <w:w w:val="95"/>
                <w:sz w:val="18"/>
                <w:szCs w:val="18"/>
              </w:rPr>
              <w:t>869</w:t>
            </w:r>
          </w:p>
        </w:tc>
      </w:tr>
      <w:tr w:rsidR="001E1C4F" w:rsidTr="001E1C4F">
        <w:trPr>
          <w:trHeight w:val="484"/>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spacing w:line="315" w:lineRule="exact"/>
              <w:ind w:left="105"/>
              <w:rPr>
                <w:rFonts w:ascii="Arial" w:hAnsi="Arial" w:cs="Arial"/>
                <w:sz w:val="18"/>
                <w:szCs w:val="18"/>
              </w:rPr>
            </w:pPr>
            <w:r w:rsidRPr="001E1C4F">
              <w:rPr>
                <w:rFonts w:ascii="Arial" w:hAnsi="Arial" w:cs="Arial"/>
                <w:sz w:val="18"/>
                <w:szCs w:val="18"/>
              </w:rPr>
              <w:t>1 Gebäude mit Wohnraum</w:t>
            </w:r>
          </w:p>
        </w:tc>
        <w:tc>
          <w:tcPr>
            <w:tcW w:w="1417" w:type="dxa"/>
          </w:tcPr>
          <w:p w:rsidR="001E1C4F" w:rsidRPr="001E1C4F" w:rsidRDefault="001E1C4F" w:rsidP="00CF6232">
            <w:pPr>
              <w:pStyle w:val="TableParagraph"/>
              <w:spacing w:line="315" w:lineRule="exact"/>
              <w:ind w:right="102"/>
              <w:rPr>
                <w:rFonts w:ascii="Arial" w:hAnsi="Arial" w:cs="Arial"/>
                <w:sz w:val="18"/>
                <w:szCs w:val="18"/>
              </w:rPr>
            </w:pPr>
            <w:r w:rsidRPr="001E1C4F">
              <w:rPr>
                <w:rFonts w:ascii="Arial" w:hAnsi="Arial" w:cs="Arial"/>
                <w:w w:val="95"/>
                <w:sz w:val="18"/>
                <w:szCs w:val="18"/>
              </w:rPr>
              <w:t>227</w:t>
            </w:r>
            <w:r>
              <w:rPr>
                <w:rFonts w:ascii="Arial" w:hAnsi="Arial" w:cs="Arial"/>
                <w:w w:val="95"/>
                <w:sz w:val="18"/>
                <w:szCs w:val="18"/>
              </w:rPr>
              <w:t> </w:t>
            </w:r>
            <w:r w:rsidRPr="001E1C4F">
              <w:rPr>
                <w:rFonts w:ascii="Arial" w:hAnsi="Arial" w:cs="Arial"/>
                <w:w w:val="95"/>
                <w:sz w:val="18"/>
                <w:szCs w:val="18"/>
              </w:rPr>
              <w:t>869</w:t>
            </w:r>
          </w:p>
        </w:tc>
      </w:tr>
      <w:tr w:rsidR="001E1C4F" w:rsidTr="001E1C4F">
        <w:trPr>
          <w:trHeight w:val="417"/>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1.1 Wohngebäude</w:t>
            </w:r>
          </w:p>
        </w:tc>
        <w:tc>
          <w:tcPr>
            <w:tcW w:w="1417" w:type="dxa"/>
          </w:tcPr>
          <w:p w:rsidR="001E1C4F" w:rsidRPr="001E1C4F" w:rsidRDefault="001E1C4F" w:rsidP="00CF6232">
            <w:pPr>
              <w:pStyle w:val="TableParagraph"/>
              <w:ind w:right="102"/>
              <w:rPr>
                <w:rFonts w:ascii="Arial" w:hAnsi="Arial" w:cs="Arial"/>
                <w:sz w:val="18"/>
                <w:szCs w:val="18"/>
              </w:rPr>
            </w:pPr>
            <w:r w:rsidRPr="001E1C4F">
              <w:rPr>
                <w:rFonts w:ascii="Arial" w:hAnsi="Arial" w:cs="Arial"/>
                <w:w w:val="95"/>
                <w:sz w:val="18"/>
                <w:szCs w:val="18"/>
              </w:rPr>
              <w:t>220</w:t>
            </w:r>
            <w:r>
              <w:rPr>
                <w:rFonts w:ascii="Arial" w:hAnsi="Arial" w:cs="Arial"/>
                <w:w w:val="95"/>
                <w:sz w:val="18"/>
                <w:szCs w:val="18"/>
              </w:rPr>
              <w:t> </w:t>
            </w:r>
            <w:r w:rsidRPr="001E1C4F">
              <w:rPr>
                <w:rFonts w:ascii="Arial" w:hAnsi="Arial" w:cs="Arial"/>
                <w:w w:val="95"/>
                <w:sz w:val="18"/>
                <w:szCs w:val="18"/>
              </w:rPr>
              <w:t>116</w:t>
            </w:r>
          </w:p>
        </w:tc>
      </w:tr>
      <w:tr w:rsidR="001E1C4F" w:rsidTr="001E1C4F">
        <w:trPr>
          <w:trHeight w:val="778"/>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1.1.1 Wohngebäude (ohne</w:t>
            </w:r>
          </w:p>
          <w:p w:rsidR="001E1C4F" w:rsidRPr="001E1C4F" w:rsidRDefault="001E1C4F" w:rsidP="00CF6232">
            <w:pPr>
              <w:pStyle w:val="TableParagraph"/>
              <w:spacing w:before="163"/>
              <w:ind w:left="105"/>
              <w:rPr>
                <w:rFonts w:ascii="Arial" w:hAnsi="Arial" w:cs="Arial"/>
                <w:sz w:val="18"/>
                <w:szCs w:val="18"/>
              </w:rPr>
            </w:pPr>
            <w:r w:rsidRPr="001E1C4F">
              <w:rPr>
                <w:rFonts w:ascii="Arial" w:hAnsi="Arial" w:cs="Arial"/>
                <w:sz w:val="18"/>
                <w:szCs w:val="18"/>
              </w:rPr>
              <w:t>Wohnheime)</w:t>
            </w:r>
          </w:p>
        </w:tc>
        <w:tc>
          <w:tcPr>
            <w:tcW w:w="1417" w:type="dxa"/>
          </w:tcPr>
          <w:p w:rsidR="001E1C4F" w:rsidRPr="001E1C4F" w:rsidRDefault="001E1C4F" w:rsidP="00CF6232">
            <w:pPr>
              <w:pStyle w:val="TableParagraph"/>
              <w:ind w:right="102"/>
              <w:rPr>
                <w:rFonts w:ascii="Arial" w:hAnsi="Arial" w:cs="Arial"/>
                <w:sz w:val="18"/>
                <w:szCs w:val="18"/>
              </w:rPr>
            </w:pPr>
            <w:r w:rsidRPr="001E1C4F">
              <w:rPr>
                <w:rFonts w:ascii="Arial" w:hAnsi="Arial" w:cs="Arial"/>
                <w:w w:val="95"/>
                <w:sz w:val="18"/>
                <w:szCs w:val="18"/>
              </w:rPr>
              <w:t>216</w:t>
            </w:r>
            <w:r>
              <w:rPr>
                <w:rFonts w:ascii="Arial" w:hAnsi="Arial" w:cs="Arial"/>
                <w:w w:val="95"/>
                <w:sz w:val="18"/>
                <w:szCs w:val="18"/>
              </w:rPr>
              <w:t> </w:t>
            </w:r>
            <w:r w:rsidRPr="001E1C4F">
              <w:rPr>
                <w:rFonts w:ascii="Arial" w:hAnsi="Arial" w:cs="Arial"/>
                <w:w w:val="95"/>
                <w:sz w:val="18"/>
                <w:szCs w:val="18"/>
              </w:rPr>
              <w:t>714</w:t>
            </w:r>
          </w:p>
        </w:tc>
      </w:tr>
      <w:tr w:rsidR="001E1C4F" w:rsidTr="001E1C4F">
        <w:trPr>
          <w:trHeight w:val="484"/>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1.1.2 Wohnheime</w:t>
            </w:r>
          </w:p>
        </w:tc>
        <w:tc>
          <w:tcPr>
            <w:tcW w:w="1417" w:type="dxa"/>
          </w:tcPr>
          <w:p w:rsidR="001E1C4F" w:rsidRPr="001E1C4F" w:rsidRDefault="001E1C4F" w:rsidP="00CF6232">
            <w:pPr>
              <w:pStyle w:val="TableParagraph"/>
              <w:ind w:right="97"/>
              <w:rPr>
                <w:rFonts w:ascii="Arial" w:hAnsi="Arial" w:cs="Arial"/>
                <w:sz w:val="18"/>
                <w:szCs w:val="18"/>
              </w:rPr>
            </w:pPr>
            <w:r w:rsidRPr="001E1C4F">
              <w:rPr>
                <w:rFonts w:ascii="Arial" w:hAnsi="Arial" w:cs="Arial"/>
                <w:sz w:val="18"/>
                <w:szCs w:val="18"/>
              </w:rPr>
              <w:t>3</w:t>
            </w:r>
            <w:r>
              <w:rPr>
                <w:rFonts w:ascii="Arial" w:hAnsi="Arial" w:cs="Arial"/>
                <w:sz w:val="18"/>
                <w:szCs w:val="18"/>
              </w:rPr>
              <w:t> </w:t>
            </w:r>
            <w:r w:rsidRPr="001E1C4F">
              <w:rPr>
                <w:rFonts w:ascii="Arial" w:hAnsi="Arial" w:cs="Arial"/>
                <w:sz w:val="18"/>
                <w:szCs w:val="18"/>
              </w:rPr>
              <w:t>402</w:t>
            </w:r>
          </w:p>
        </w:tc>
      </w:tr>
      <w:tr w:rsidR="001E1C4F" w:rsidTr="001E1C4F">
        <w:trPr>
          <w:trHeight w:val="696"/>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1.2 Sonstige Gebäude mit</w:t>
            </w:r>
          </w:p>
          <w:p w:rsidR="001E1C4F" w:rsidRPr="001E1C4F" w:rsidRDefault="001E1C4F" w:rsidP="00CF6232">
            <w:pPr>
              <w:pStyle w:val="TableParagraph"/>
              <w:spacing w:before="163"/>
              <w:ind w:left="105"/>
              <w:rPr>
                <w:rFonts w:ascii="Arial" w:hAnsi="Arial" w:cs="Arial"/>
                <w:sz w:val="18"/>
                <w:szCs w:val="18"/>
              </w:rPr>
            </w:pPr>
            <w:r w:rsidRPr="001E1C4F">
              <w:rPr>
                <w:rFonts w:ascii="Arial" w:hAnsi="Arial" w:cs="Arial"/>
                <w:sz w:val="18"/>
                <w:szCs w:val="18"/>
              </w:rPr>
              <w:t>Wohnraum</w:t>
            </w:r>
          </w:p>
        </w:tc>
        <w:tc>
          <w:tcPr>
            <w:tcW w:w="1417" w:type="dxa"/>
          </w:tcPr>
          <w:p w:rsidR="001E1C4F" w:rsidRPr="001E1C4F" w:rsidRDefault="001E1C4F" w:rsidP="00CF6232">
            <w:pPr>
              <w:pStyle w:val="TableParagraph"/>
              <w:ind w:right="97"/>
              <w:rPr>
                <w:rFonts w:ascii="Arial" w:hAnsi="Arial" w:cs="Arial"/>
                <w:sz w:val="18"/>
                <w:szCs w:val="18"/>
              </w:rPr>
            </w:pPr>
            <w:r w:rsidRPr="001E1C4F">
              <w:rPr>
                <w:rFonts w:ascii="Arial" w:hAnsi="Arial" w:cs="Arial"/>
                <w:sz w:val="18"/>
                <w:szCs w:val="18"/>
              </w:rPr>
              <w:t>7</w:t>
            </w:r>
            <w:r>
              <w:rPr>
                <w:rFonts w:ascii="Arial" w:hAnsi="Arial" w:cs="Arial"/>
                <w:sz w:val="18"/>
                <w:szCs w:val="18"/>
              </w:rPr>
              <w:t> </w:t>
            </w:r>
            <w:r w:rsidRPr="001E1C4F">
              <w:rPr>
                <w:rFonts w:ascii="Arial" w:hAnsi="Arial" w:cs="Arial"/>
                <w:sz w:val="18"/>
                <w:szCs w:val="18"/>
              </w:rPr>
              <w:t>753</w:t>
            </w:r>
          </w:p>
        </w:tc>
      </w:tr>
      <w:tr w:rsidR="002E24E4" w:rsidTr="001E1C4F">
        <w:trPr>
          <w:trHeight w:val="484"/>
        </w:trPr>
        <w:tc>
          <w:tcPr>
            <w:tcW w:w="2951" w:type="dxa"/>
            <w:vMerge w:val="restart"/>
          </w:tcPr>
          <w:p w:rsidR="002E24E4" w:rsidRDefault="002E24E4" w:rsidP="002E24E4">
            <w:pPr>
              <w:pStyle w:val="TableParagraph"/>
              <w:spacing w:line="357" w:lineRule="auto"/>
              <w:ind w:left="110"/>
              <w:rPr>
                <w:rFonts w:ascii="Arial" w:hAnsi="Arial" w:cs="Arial"/>
                <w:sz w:val="18"/>
                <w:szCs w:val="18"/>
              </w:rPr>
            </w:pPr>
            <w:r w:rsidRPr="001E1C4F">
              <w:rPr>
                <w:rFonts w:ascii="Arial" w:hAnsi="Arial" w:cs="Arial"/>
                <w:sz w:val="18"/>
                <w:szCs w:val="18"/>
              </w:rPr>
              <w:t>Anderes</w:t>
            </w:r>
            <w:r>
              <w:rPr>
                <w:rFonts w:ascii="Arial" w:hAnsi="Arial" w:cs="Arial"/>
                <w:sz w:val="18"/>
                <w:szCs w:val="18"/>
              </w:rPr>
              <w:t xml:space="preserve"> </w:t>
            </w:r>
          </w:p>
          <w:p w:rsidR="002E24E4" w:rsidRPr="001E1C4F" w:rsidRDefault="002E24E4" w:rsidP="002E24E4">
            <w:pPr>
              <w:pStyle w:val="TableParagraph"/>
              <w:spacing w:line="357" w:lineRule="auto"/>
              <w:ind w:left="110"/>
              <w:rPr>
                <w:rFonts w:ascii="Arial" w:hAnsi="Arial" w:cs="Arial"/>
                <w:sz w:val="18"/>
                <w:szCs w:val="18"/>
              </w:rPr>
            </w:pPr>
            <w:r w:rsidRPr="001E1C4F">
              <w:rPr>
                <w:rFonts w:ascii="Arial" w:hAnsi="Arial" w:cs="Arial"/>
                <w:sz w:val="18"/>
                <w:szCs w:val="18"/>
              </w:rPr>
              <w:t>privatwirtschaftliches</w:t>
            </w:r>
          </w:p>
          <w:p w:rsidR="002E24E4" w:rsidRPr="001E1C4F" w:rsidRDefault="002E24E4" w:rsidP="002E24E4">
            <w:pPr>
              <w:pStyle w:val="TableParagraph"/>
              <w:spacing w:line="357" w:lineRule="auto"/>
              <w:ind w:left="110"/>
              <w:rPr>
                <w:rFonts w:ascii="Arial" w:hAnsi="Arial" w:cs="Arial"/>
                <w:sz w:val="18"/>
                <w:szCs w:val="18"/>
              </w:rPr>
            </w:pPr>
            <w:r w:rsidRPr="001E1C4F">
              <w:rPr>
                <w:rFonts w:ascii="Arial" w:hAnsi="Arial" w:cs="Arial"/>
                <w:sz w:val="18"/>
                <w:szCs w:val="18"/>
              </w:rPr>
              <w:t>Unternehmen</w:t>
            </w:r>
          </w:p>
        </w:tc>
        <w:tc>
          <w:tcPr>
            <w:tcW w:w="2719" w:type="dxa"/>
          </w:tcPr>
          <w:p w:rsidR="002E24E4" w:rsidRPr="001E1C4F" w:rsidRDefault="002E24E4" w:rsidP="00CF6232">
            <w:pPr>
              <w:pStyle w:val="TableParagraph"/>
              <w:ind w:left="105"/>
              <w:rPr>
                <w:rFonts w:ascii="Arial" w:hAnsi="Arial" w:cs="Arial"/>
                <w:sz w:val="18"/>
                <w:szCs w:val="18"/>
              </w:rPr>
            </w:pPr>
            <w:r w:rsidRPr="001E1C4F">
              <w:rPr>
                <w:rFonts w:ascii="Arial" w:hAnsi="Arial" w:cs="Arial"/>
                <w:sz w:val="18"/>
                <w:szCs w:val="18"/>
              </w:rPr>
              <w:t>Insgesamt</w:t>
            </w:r>
          </w:p>
        </w:tc>
        <w:tc>
          <w:tcPr>
            <w:tcW w:w="1417" w:type="dxa"/>
          </w:tcPr>
          <w:p w:rsidR="002E24E4" w:rsidRPr="001E1C4F" w:rsidRDefault="002E24E4" w:rsidP="00CF6232">
            <w:pPr>
              <w:pStyle w:val="TableParagraph"/>
              <w:ind w:right="97"/>
              <w:rPr>
                <w:rFonts w:ascii="Arial" w:hAnsi="Arial" w:cs="Arial"/>
                <w:sz w:val="18"/>
                <w:szCs w:val="18"/>
              </w:rPr>
            </w:pPr>
            <w:r w:rsidRPr="001E1C4F">
              <w:rPr>
                <w:rFonts w:ascii="Arial" w:hAnsi="Arial" w:cs="Arial"/>
                <w:w w:val="95"/>
                <w:sz w:val="18"/>
                <w:szCs w:val="18"/>
              </w:rPr>
              <w:t>75</w:t>
            </w:r>
            <w:r>
              <w:rPr>
                <w:rFonts w:ascii="Arial" w:hAnsi="Arial" w:cs="Arial"/>
                <w:w w:val="95"/>
                <w:sz w:val="18"/>
                <w:szCs w:val="18"/>
              </w:rPr>
              <w:t> </w:t>
            </w:r>
            <w:r w:rsidRPr="001E1C4F">
              <w:rPr>
                <w:rFonts w:ascii="Arial" w:hAnsi="Arial" w:cs="Arial"/>
                <w:w w:val="95"/>
                <w:sz w:val="18"/>
                <w:szCs w:val="18"/>
              </w:rPr>
              <w:t>401</w:t>
            </w:r>
          </w:p>
        </w:tc>
      </w:tr>
      <w:tr w:rsidR="002E24E4" w:rsidTr="00613397">
        <w:trPr>
          <w:trHeight w:val="415"/>
        </w:trPr>
        <w:tc>
          <w:tcPr>
            <w:tcW w:w="2951" w:type="dxa"/>
            <w:vMerge/>
          </w:tcPr>
          <w:p w:rsidR="002E24E4" w:rsidRPr="001E1C4F" w:rsidRDefault="002E24E4" w:rsidP="00CF6232">
            <w:pPr>
              <w:pStyle w:val="TableParagraph"/>
              <w:ind w:left="110"/>
              <w:rPr>
                <w:rFonts w:cs="Arial"/>
                <w:sz w:val="18"/>
                <w:szCs w:val="18"/>
              </w:rPr>
            </w:pPr>
          </w:p>
        </w:tc>
        <w:tc>
          <w:tcPr>
            <w:tcW w:w="2719" w:type="dxa"/>
          </w:tcPr>
          <w:p w:rsidR="002E24E4" w:rsidRPr="001E1C4F" w:rsidRDefault="002E24E4" w:rsidP="00CF6232">
            <w:pPr>
              <w:pStyle w:val="TableParagraph"/>
              <w:ind w:left="105"/>
              <w:rPr>
                <w:rFonts w:ascii="Arial" w:hAnsi="Arial" w:cs="Arial"/>
                <w:sz w:val="18"/>
                <w:szCs w:val="18"/>
              </w:rPr>
            </w:pPr>
            <w:r w:rsidRPr="001E1C4F">
              <w:rPr>
                <w:rFonts w:ascii="Arial" w:hAnsi="Arial" w:cs="Arial"/>
                <w:sz w:val="18"/>
                <w:szCs w:val="18"/>
              </w:rPr>
              <w:t>1 Gebäude mit Wohnraum</w:t>
            </w:r>
          </w:p>
        </w:tc>
        <w:tc>
          <w:tcPr>
            <w:tcW w:w="1417" w:type="dxa"/>
          </w:tcPr>
          <w:p w:rsidR="002E24E4" w:rsidRPr="001E1C4F" w:rsidRDefault="002E24E4" w:rsidP="00CF6232">
            <w:pPr>
              <w:pStyle w:val="TableParagraph"/>
              <w:ind w:right="97"/>
              <w:rPr>
                <w:rFonts w:ascii="Arial" w:hAnsi="Arial" w:cs="Arial"/>
                <w:sz w:val="18"/>
                <w:szCs w:val="18"/>
              </w:rPr>
            </w:pPr>
            <w:r w:rsidRPr="001E1C4F">
              <w:rPr>
                <w:rFonts w:ascii="Arial" w:hAnsi="Arial" w:cs="Arial"/>
                <w:w w:val="95"/>
                <w:sz w:val="18"/>
                <w:szCs w:val="18"/>
              </w:rPr>
              <w:t>75</w:t>
            </w:r>
            <w:r>
              <w:rPr>
                <w:rFonts w:ascii="Arial" w:hAnsi="Arial" w:cs="Arial"/>
                <w:w w:val="95"/>
                <w:sz w:val="18"/>
                <w:szCs w:val="18"/>
              </w:rPr>
              <w:t> </w:t>
            </w:r>
            <w:r w:rsidRPr="001E1C4F">
              <w:rPr>
                <w:rFonts w:ascii="Arial" w:hAnsi="Arial" w:cs="Arial"/>
                <w:w w:val="95"/>
                <w:sz w:val="18"/>
                <w:szCs w:val="18"/>
              </w:rPr>
              <w:t>401</w:t>
            </w:r>
          </w:p>
        </w:tc>
      </w:tr>
      <w:tr w:rsidR="002E24E4" w:rsidTr="001E1C4F">
        <w:trPr>
          <w:trHeight w:val="484"/>
        </w:trPr>
        <w:tc>
          <w:tcPr>
            <w:tcW w:w="2951" w:type="dxa"/>
            <w:vMerge/>
          </w:tcPr>
          <w:p w:rsidR="002E24E4" w:rsidRPr="001E1C4F" w:rsidRDefault="002E24E4" w:rsidP="00CF6232">
            <w:pPr>
              <w:pStyle w:val="TableParagraph"/>
              <w:ind w:left="110"/>
              <w:rPr>
                <w:rFonts w:ascii="Arial" w:hAnsi="Arial" w:cs="Arial"/>
                <w:sz w:val="18"/>
                <w:szCs w:val="18"/>
              </w:rPr>
            </w:pPr>
          </w:p>
        </w:tc>
        <w:tc>
          <w:tcPr>
            <w:tcW w:w="2719" w:type="dxa"/>
          </w:tcPr>
          <w:p w:rsidR="002E24E4" w:rsidRPr="001E1C4F" w:rsidRDefault="002E24E4" w:rsidP="00CF6232">
            <w:pPr>
              <w:pStyle w:val="TableParagraph"/>
              <w:ind w:left="105"/>
              <w:rPr>
                <w:rFonts w:ascii="Arial" w:hAnsi="Arial" w:cs="Arial"/>
                <w:sz w:val="18"/>
                <w:szCs w:val="18"/>
              </w:rPr>
            </w:pPr>
            <w:r w:rsidRPr="001E1C4F">
              <w:rPr>
                <w:rFonts w:ascii="Arial" w:hAnsi="Arial" w:cs="Arial"/>
                <w:sz w:val="18"/>
                <w:szCs w:val="18"/>
              </w:rPr>
              <w:t>1.1 Wohngebäude</w:t>
            </w:r>
          </w:p>
        </w:tc>
        <w:tc>
          <w:tcPr>
            <w:tcW w:w="1417" w:type="dxa"/>
          </w:tcPr>
          <w:p w:rsidR="002E24E4" w:rsidRPr="001E1C4F" w:rsidRDefault="002E24E4" w:rsidP="00CF6232">
            <w:pPr>
              <w:pStyle w:val="TableParagraph"/>
              <w:ind w:right="97"/>
              <w:rPr>
                <w:rFonts w:ascii="Arial" w:hAnsi="Arial" w:cs="Arial"/>
                <w:sz w:val="18"/>
                <w:szCs w:val="18"/>
              </w:rPr>
            </w:pPr>
            <w:r w:rsidRPr="001E1C4F">
              <w:rPr>
                <w:rFonts w:ascii="Arial" w:hAnsi="Arial" w:cs="Arial"/>
                <w:w w:val="95"/>
                <w:sz w:val="18"/>
                <w:szCs w:val="18"/>
              </w:rPr>
              <w:t>58</w:t>
            </w:r>
            <w:r>
              <w:rPr>
                <w:rFonts w:ascii="Arial" w:hAnsi="Arial" w:cs="Arial"/>
                <w:w w:val="95"/>
                <w:sz w:val="18"/>
                <w:szCs w:val="18"/>
              </w:rPr>
              <w:t> </w:t>
            </w:r>
            <w:r w:rsidRPr="001E1C4F">
              <w:rPr>
                <w:rFonts w:ascii="Arial" w:hAnsi="Arial" w:cs="Arial"/>
                <w:w w:val="95"/>
                <w:sz w:val="18"/>
                <w:szCs w:val="18"/>
              </w:rPr>
              <w:t>356</w:t>
            </w:r>
          </w:p>
        </w:tc>
      </w:tr>
      <w:tr w:rsidR="002E24E4" w:rsidTr="00613397">
        <w:trPr>
          <w:trHeight w:val="964"/>
        </w:trPr>
        <w:tc>
          <w:tcPr>
            <w:tcW w:w="2951" w:type="dxa"/>
            <w:vMerge/>
          </w:tcPr>
          <w:p w:rsidR="002E24E4" w:rsidRPr="001E1C4F" w:rsidRDefault="002E24E4" w:rsidP="00CF6232">
            <w:pPr>
              <w:rPr>
                <w:rFonts w:cs="Arial"/>
                <w:sz w:val="18"/>
                <w:szCs w:val="18"/>
              </w:rPr>
            </w:pPr>
          </w:p>
        </w:tc>
        <w:tc>
          <w:tcPr>
            <w:tcW w:w="2719" w:type="dxa"/>
          </w:tcPr>
          <w:p w:rsidR="002E24E4" w:rsidRPr="001E1C4F" w:rsidRDefault="002E24E4" w:rsidP="00CF6232">
            <w:pPr>
              <w:pStyle w:val="TableParagraph"/>
              <w:ind w:left="105"/>
              <w:rPr>
                <w:rFonts w:ascii="Arial" w:hAnsi="Arial" w:cs="Arial"/>
                <w:sz w:val="18"/>
                <w:szCs w:val="18"/>
              </w:rPr>
            </w:pPr>
            <w:r w:rsidRPr="001E1C4F">
              <w:rPr>
                <w:rFonts w:ascii="Arial" w:hAnsi="Arial" w:cs="Arial"/>
                <w:sz w:val="18"/>
                <w:szCs w:val="18"/>
              </w:rPr>
              <w:t>1.1.1 Wohngebäude (ohne</w:t>
            </w:r>
          </w:p>
          <w:p w:rsidR="002E24E4" w:rsidRPr="001E1C4F" w:rsidRDefault="002E24E4" w:rsidP="00CF6232">
            <w:pPr>
              <w:pStyle w:val="TableParagraph"/>
              <w:spacing w:before="158"/>
              <w:ind w:left="105"/>
              <w:rPr>
                <w:rFonts w:ascii="Arial" w:hAnsi="Arial" w:cs="Arial"/>
                <w:sz w:val="18"/>
                <w:szCs w:val="18"/>
              </w:rPr>
            </w:pPr>
            <w:r w:rsidRPr="001E1C4F">
              <w:rPr>
                <w:rFonts w:ascii="Arial" w:hAnsi="Arial" w:cs="Arial"/>
                <w:sz w:val="18"/>
                <w:szCs w:val="18"/>
              </w:rPr>
              <w:t>Wohnheime)</w:t>
            </w:r>
          </w:p>
        </w:tc>
        <w:tc>
          <w:tcPr>
            <w:tcW w:w="1417" w:type="dxa"/>
          </w:tcPr>
          <w:p w:rsidR="002E24E4" w:rsidRPr="001E1C4F" w:rsidRDefault="002E24E4" w:rsidP="00CF6232">
            <w:pPr>
              <w:pStyle w:val="TableParagraph"/>
              <w:ind w:right="97"/>
              <w:rPr>
                <w:rFonts w:ascii="Arial" w:hAnsi="Arial" w:cs="Arial"/>
                <w:sz w:val="18"/>
                <w:szCs w:val="18"/>
              </w:rPr>
            </w:pPr>
            <w:r w:rsidRPr="001E1C4F">
              <w:rPr>
                <w:rFonts w:ascii="Arial" w:hAnsi="Arial" w:cs="Arial"/>
                <w:w w:val="95"/>
                <w:sz w:val="18"/>
                <w:szCs w:val="18"/>
              </w:rPr>
              <w:t>54</w:t>
            </w:r>
            <w:r>
              <w:rPr>
                <w:rFonts w:ascii="Arial" w:hAnsi="Arial" w:cs="Arial"/>
                <w:w w:val="95"/>
                <w:sz w:val="18"/>
                <w:szCs w:val="18"/>
              </w:rPr>
              <w:t> </w:t>
            </w:r>
            <w:r w:rsidRPr="001E1C4F">
              <w:rPr>
                <w:rFonts w:ascii="Arial" w:hAnsi="Arial" w:cs="Arial"/>
                <w:w w:val="95"/>
                <w:sz w:val="18"/>
                <w:szCs w:val="18"/>
              </w:rPr>
              <w:t>009</w:t>
            </w:r>
          </w:p>
        </w:tc>
      </w:tr>
      <w:tr w:rsidR="002E24E4" w:rsidTr="00613397">
        <w:trPr>
          <w:trHeight w:val="484"/>
        </w:trPr>
        <w:tc>
          <w:tcPr>
            <w:tcW w:w="2951" w:type="dxa"/>
            <w:vMerge/>
          </w:tcPr>
          <w:p w:rsidR="002E24E4" w:rsidRPr="001E1C4F" w:rsidRDefault="002E24E4" w:rsidP="00CF6232">
            <w:pPr>
              <w:rPr>
                <w:rFonts w:cs="Arial"/>
                <w:sz w:val="18"/>
                <w:szCs w:val="18"/>
              </w:rPr>
            </w:pPr>
          </w:p>
        </w:tc>
        <w:tc>
          <w:tcPr>
            <w:tcW w:w="2719" w:type="dxa"/>
          </w:tcPr>
          <w:p w:rsidR="002E24E4" w:rsidRPr="001E1C4F" w:rsidRDefault="002E24E4" w:rsidP="00CF6232">
            <w:pPr>
              <w:pStyle w:val="TableParagraph"/>
              <w:ind w:left="105"/>
              <w:rPr>
                <w:rFonts w:ascii="Arial" w:hAnsi="Arial" w:cs="Arial"/>
                <w:sz w:val="18"/>
                <w:szCs w:val="18"/>
              </w:rPr>
            </w:pPr>
            <w:r w:rsidRPr="001E1C4F">
              <w:rPr>
                <w:rFonts w:ascii="Arial" w:hAnsi="Arial" w:cs="Arial"/>
                <w:sz w:val="18"/>
                <w:szCs w:val="18"/>
              </w:rPr>
              <w:t>1.1.2 Wohnheime</w:t>
            </w:r>
          </w:p>
        </w:tc>
        <w:tc>
          <w:tcPr>
            <w:tcW w:w="1417" w:type="dxa"/>
          </w:tcPr>
          <w:p w:rsidR="002E24E4" w:rsidRPr="001E1C4F" w:rsidRDefault="002E24E4" w:rsidP="00CF6232">
            <w:pPr>
              <w:pStyle w:val="TableParagraph"/>
              <w:ind w:right="97"/>
              <w:rPr>
                <w:rFonts w:ascii="Arial" w:hAnsi="Arial" w:cs="Arial"/>
                <w:sz w:val="18"/>
                <w:szCs w:val="18"/>
              </w:rPr>
            </w:pPr>
            <w:r w:rsidRPr="001E1C4F">
              <w:rPr>
                <w:rFonts w:ascii="Arial" w:hAnsi="Arial" w:cs="Arial"/>
                <w:sz w:val="18"/>
                <w:szCs w:val="18"/>
              </w:rPr>
              <w:t>4</w:t>
            </w:r>
            <w:r>
              <w:rPr>
                <w:rFonts w:ascii="Arial" w:hAnsi="Arial" w:cs="Arial"/>
                <w:sz w:val="18"/>
                <w:szCs w:val="18"/>
              </w:rPr>
              <w:t> </w:t>
            </w:r>
            <w:r w:rsidRPr="001E1C4F">
              <w:rPr>
                <w:rFonts w:ascii="Arial" w:hAnsi="Arial" w:cs="Arial"/>
                <w:sz w:val="18"/>
                <w:szCs w:val="18"/>
              </w:rPr>
              <w:t>347</w:t>
            </w:r>
          </w:p>
        </w:tc>
      </w:tr>
      <w:tr w:rsidR="002E24E4" w:rsidTr="00613397">
        <w:trPr>
          <w:trHeight w:val="964"/>
        </w:trPr>
        <w:tc>
          <w:tcPr>
            <w:tcW w:w="2951" w:type="dxa"/>
            <w:vMerge/>
          </w:tcPr>
          <w:p w:rsidR="002E24E4" w:rsidRPr="001E1C4F" w:rsidRDefault="002E24E4" w:rsidP="00CF6232">
            <w:pPr>
              <w:rPr>
                <w:rFonts w:cs="Arial"/>
                <w:sz w:val="18"/>
                <w:szCs w:val="18"/>
              </w:rPr>
            </w:pPr>
          </w:p>
        </w:tc>
        <w:tc>
          <w:tcPr>
            <w:tcW w:w="2719" w:type="dxa"/>
          </w:tcPr>
          <w:p w:rsidR="002E24E4" w:rsidRPr="001E1C4F" w:rsidRDefault="002E24E4" w:rsidP="00CF6232">
            <w:pPr>
              <w:pStyle w:val="TableParagraph"/>
              <w:ind w:left="105"/>
              <w:rPr>
                <w:rFonts w:ascii="Arial" w:hAnsi="Arial" w:cs="Arial"/>
                <w:sz w:val="18"/>
                <w:szCs w:val="18"/>
              </w:rPr>
            </w:pPr>
            <w:r w:rsidRPr="001E1C4F">
              <w:rPr>
                <w:rFonts w:ascii="Arial" w:hAnsi="Arial" w:cs="Arial"/>
                <w:sz w:val="18"/>
                <w:szCs w:val="18"/>
              </w:rPr>
              <w:t>1.2 Sonstige Gebäude mit</w:t>
            </w:r>
          </w:p>
          <w:p w:rsidR="002E24E4" w:rsidRPr="001E1C4F" w:rsidRDefault="002E24E4" w:rsidP="00CF6232">
            <w:pPr>
              <w:pStyle w:val="TableParagraph"/>
              <w:spacing w:before="158"/>
              <w:ind w:left="105"/>
              <w:rPr>
                <w:rFonts w:ascii="Arial" w:hAnsi="Arial" w:cs="Arial"/>
                <w:sz w:val="18"/>
                <w:szCs w:val="18"/>
              </w:rPr>
            </w:pPr>
            <w:r w:rsidRPr="001E1C4F">
              <w:rPr>
                <w:rFonts w:ascii="Arial" w:hAnsi="Arial" w:cs="Arial"/>
                <w:sz w:val="18"/>
                <w:szCs w:val="18"/>
              </w:rPr>
              <w:t>Wohnraum</w:t>
            </w:r>
          </w:p>
        </w:tc>
        <w:tc>
          <w:tcPr>
            <w:tcW w:w="1417" w:type="dxa"/>
          </w:tcPr>
          <w:p w:rsidR="002E24E4" w:rsidRPr="001E1C4F" w:rsidRDefault="002E24E4" w:rsidP="00CF6232">
            <w:pPr>
              <w:pStyle w:val="TableParagraph"/>
              <w:ind w:right="97"/>
              <w:rPr>
                <w:rFonts w:ascii="Arial" w:hAnsi="Arial" w:cs="Arial"/>
                <w:sz w:val="18"/>
                <w:szCs w:val="18"/>
              </w:rPr>
            </w:pPr>
            <w:r w:rsidRPr="001E1C4F">
              <w:rPr>
                <w:rFonts w:ascii="Arial" w:hAnsi="Arial" w:cs="Arial"/>
                <w:w w:val="95"/>
                <w:sz w:val="18"/>
                <w:szCs w:val="18"/>
              </w:rPr>
              <w:t>17</w:t>
            </w:r>
            <w:r>
              <w:rPr>
                <w:rFonts w:ascii="Arial" w:hAnsi="Arial" w:cs="Arial"/>
                <w:w w:val="95"/>
                <w:sz w:val="18"/>
                <w:szCs w:val="18"/>
              </w:rPr>
              <w:t> </w:t>
            </w:r>
            <w:r w:rsidRPr="001E1C4F">
              <w:rPr>
                <w:rFonts w:ascii="Arial" w:hAnsi="Arial" w:cs="Arial"/>
                <w:w w:val="95"/>
                <w:sz w:val="18"/>
                <w:szCs w:val="18"/>
              </w:rPr>
              <w:t>045</w:t>
            </w:r>
          </w:p>
        </w:tc>
      </w:tr>
      <w:tr w:rsidR="001E1C4F" w:rsidTr="001E1C4F">
        <w:trPr>
          <w:trHeight w:val="484"/>
        </w:trPr>
        <w:tc>
          <w:tcPr>
            <w:tcW w:w="2951" w:type="dxa"/>
            <w:vMerge w:val="restart"/>
          </w:tcPr>
          <w:p w:rsidR="001E1C4F" w:rsidRPr="001E1C4F" w:rsidRDefault="001E1C4F" w:rsidP="00CF6232">
            <w:pPr>
              <w:pStyle w:val="TableParagraph"/>
              <w:ind w:left="110"/>
              <w:rPr>
                <w:rFonts w:ascii="Arial" w:hAnsi="Arial" w:cs="Arial"/>
                <w:sz w:val="18"/>
                <w:szCs w:val="18"/>
              </w:rPr>
            </w:pPr>
            <w:r w:rsidRPr="001E1C4F">
              <w:rPr>
                <w:rFonts w:ascii="Arial" w:hAnsi="Arial" w:cs="Arial"/>
                <w:sz w:val="18"/>
                <w:szCs w:val="18"/>
              </w:rPr>
              <w:t>Bund oder Land</w:t>
            </w: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Insgesamt</w:t>
            </w:r>
          </w:p>
        </w:tc>
        <w:tc>
          <w:tcPr>
            <w:tcW w:w="1417" w:type="dxa"/>
          </w:tcPr>
          <w:p w:rsidR="001E1C4F" w:rsidRPr="001E1C4F" w:rsidRDefault="001E1C4F" w:rsidP="00CF6232">
            <w:pPr>
              <w:pStyle w:val="TableParagraph"/>
              <w:ind w:right="97"/>
              <w:rPr>
                <w:rFonts w:ascii="Arial" w:hAnsi="Arial" w:cs="Arial"/>
                <w:sz w:val="18"/>
                <w:szCs w:val="18"/>
              </w:rPr>
            </w:pPr>
            <w:r w:rsidRPr="001E1C4F">
              <w:rPr>
                <w:rFonts w:ascii="Arial" w:hAnsi="Arial" w:cs="Arial"/>
                <w:w w:val="95"/>
                <w:sz w:val="18"/>
                <w:szCs w:val="18"/>
              </w:rPr>
              <w:t>45</w:t>
            </w:r>
            <w:r>
              <w:rPr>
                <w:rFonts w:ascii="Arial" w:hAnsi="Arial" w:cs="Arial"/>
                <w:w w:val="95"/>
                <w:sz w:val="18"/>
                <w:szCs w:val="18"/>
              </w:rPr>
              <w:t> </w:t>
            </w:r>
            <w:r w:rsidRPr="001E1C4F">
              <w:rPr>
                <w:rFonts w:ascii="Arial" w:hAnsi="Arial" w:cs="Arial"/>
                <w:w w:val="95"/>
                <w:sz w:val="18"/>
                <w:szCs w:val="18"/>
              </w:rPr>
              <w:t>495</w:t>
            </w:r>
          </w:p>
        </w:tc>
      </w:tr>
      <w:tr w:rsidR="001E1C4F" w:rsidTr="001E1C4F">
        <w:trPr>
          <w:trHeight w:val="479"/>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 Gebäude mit Wohnraum</w:t>
            </w:r>
          </w:p>
        </w:tc>
        <w:tc>
          <w:tcPr>
            <w:tcW w:w="1417" w:type="dxa"/>
          </w:tcPr>
          <w:p w:rsidR="001E1C4F" w:rsidRPr="001E1C4F" w:rsidRDefault="001E1C4F" w:rsidP="00CF6232">
            <w:pPr>
              <w:pStyle w:val="TableParagraph"/>
              <w:ind w:right="97"/>
              <w:rPr>
                <w:rFonts w:ascii="Arial" w:hAnsi="Arial" w:cs="Arial"/>
                <w:sz w:val="18"/>
                <w:szCs w:val="18"/>
              </w:rPr>
            </w:pPr>
            <w:r w:rsidRPr="001E1C4F">
              <w:rPr>
                <w:rFonts w:ascii="Arial" w:hAnsi="Arial" w:cs="Arial"/>
                <w:w w:val="95"/>
                <w:sz w:val="18"/>
                <w:szCs w:val="18"/>
              </w:rPr>
              <w:t>45</w:t>
            </w:r>
            <w:r>
              <w:rPr>
                <w:rFonts w:ascii="Arial" w:hAnsi="Arial" w:cs="Arial"/>
                <w:w w:val="95"/>
                <w:sz w:val="18"/>
                <w:szCs w:val="18"/>
              </w:rPr>
              <w:t> </w:t>
            </w:r>
            <w:r w:rsidRPr="001E1C4F">
              <w:rPr>
                <w:rFonts w:ascii="Arial" w:hAnsi="Arial" w:cs="Arial"/>
                <w:w w:val="95"/>
                <w:sz w:val="18"/>
                <w:szCs w:val="18"/>
              </w:rPr>
              <w:t>495</w:t>
            </w:r>
          </w:p>
        </w:tc>
      </w:tr>
      <w:tr w:rsidR="001E1C4F" w:rsidTr="001E1C4F">
        <w:trPr>
          <w:trHeight w:val="484"/>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1.1 Wohngebäude</w:t>
            </w:r>
          </w:p>
        </w:tc>
        <w:tc>
          <w:tcPr>
            <w:tcW w:w="1417" w:type="dxa"/>
          </w:tcPr>
          <w:p w:rsidR="001E1C4F" w:rsidRPr="001E1C4F" w:rsidRDefault="001E1C4F" w:rsidP="00CF6232">
            <w:pPr>
              <w:pStyle w:val="TableParagraph"/>
              <w:ind w:right="97"/>
              <w:rPr>
                <w:rFonts w:ascii="Arial" w:hAnsi="Arial" w:cs="Arial"/>
                <w:sz w:val="18"/>
                <w:szCs w:val="18"/>
              </w:rPr>
            </w:pPr>
            <w:r w:rsidRPr="001E1C4F">
              <w:rPr>
                <w:rFonts w:ascii="Arial" w:hAnsi="Arial" w:cs="Arial"/>
                <w:w w:val="95"/>
                <w:sz w:val="18"/>
                <w:szCs w:val="18"/>
              </w:rPr>
              <w:t>44</w:t>
            </w:r>
            <w:r>
              <w:rPr>
                <w:rFonts w:ascii="Arial" w:hAnsi="Arial" w:cs="Arial"/>
                <w:w w:val="95"/>
                <w:sz w:val="18"/>
                <w:szCs w:val="18"/>
              </w:rPr>
              <w:t> </w:t>
            </w:r>
            <w:r w:rsidRPr="001E1C4F">
              <w:rPr>
                <w:rFonts w:ascii="Arial" w:hAnsi="Arial" w:cs="Arial"/>
                <w:w w:val="95"/>
                <w:sz w:val="18"/>
                <w:szCs w:val="18"/>
              </w:rPr>
              <w:t>197</w:t>
            </w:r>
          </w:p>
        </w:tc>
      </w:tr>
      <w:tr w:rsidR="001E1C4F" w:rsidTr="001E1C4F">
        <w:trPr>
          <w:trHeight w:val="964"/>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1.1.1 Wohngebäude (ohne</w:t>
            </w:r>
          </w:p>
          <w:p w:rsidR="001E1C4F" w:rsidRPr="001E1C4F" w:rsidRDefault="001E1C4F" w:rsidP="00CF6232">
            <w:pPr>
              <w:pStyle w:val="TableParagraph"/>
              <w:spacing w:before="163"/>
              <w:ind w:left="105"/>
              <w:rPr>
                <w:rFonts w:ascii="Arial" w:hAnsi="Arial" w:cs="Arial"/>
                <w:sz w:val="18"/>
                <w:szCs w:val="18"/>
              </w:rPr>
            </w:pPr>
            <w:r w:rsidRPr="001E1C4F">
              <w:rPr>
                <w:rFonts w:ascii="Arial" w:hAnsi="Arial" w:cs="Arial"/>
                <w:sz w:val="18"/>
                <w:szCs w:val="18"/>
              </w:rPr>
              <w:t>Wohnheime)</w:t>
            </w:r>
          </w:p>
        </w:tc>
        <w:tc>
          <w:tcPr>
            <w:tcW w:w="1417" w:type="dxa"/>
          </w:tcPr>
          <w:p w:rsidR="001E1C4F" w:rsidRPr="001E1C4F" w:rsidRDefault="001E1C4F" w:rsidP="00CF6232">
            <w:pPr>
              <w:pStyle w:val="TableParagraph"/>
              <w:ind w:right="97"/>
              <w:rPr>
                <w:rFonts w:ascii="Arial" w:hAnsi="Arial" w:cs="Arial"/>
                <w:sz w:val="18"/>
                <w:szCs w:val="18"/>
              </w:rPr>
            </w:pPr>
            <w:r w:rsidRPr="001E1C4F">
              <w:rPr>
                <w:rFonts w:ascii="Arial" w:hAnsi="Arial" w:cs="Arial"/>
                <w:w w:val="95"/>
                <w:sz w:val="18"/>
                <w:szCs w:val="18"/>
              </w:rPr>
              <w:t>29</w:t>
            </w:r>
            <w:r>
              <w:rPr>
                <w:rFonts w:ascii="Arial" w:hAnsi="Arial" w:cs="Arial"/>
                <w:w w:val="95"/>
                <w:sz w:val="18"/>
                <w:szCs w:val="18"/>
              </w:rPr>
              <w:t> </w:t>
            </w:r>
            <w:r w:rsidRPr="001E1C4F">
              <w:rPr>
                <w:rFonts w:ascii="Arial" w:hAnsi="Arial" w:cs="Arial"/>
                <w:w w:val="95"/>
                <w:sz w:val="18"/>
                <w:szCs w:val="18"/>
              </w:rPr>
              <w:t>551</w:t>
            </w:r>
          </w:p>
        </w:tc>
      </w:tr>
      <w:tr w:rsidR="001E1C4F" w:rsidTr="001E1C4F">
        <w:trPr>
          <w:trHeight w:val="484"/>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1.1.2 Wohnheime</w:t>
            </w:r>
          </w:p>
        </w:tc>
        <w:tc>
          <w:tcPr>
            <w:tcW w:w="1417" w:type="dxa"/>
          </w:tcPr>
          <w:p w:rsidR="001E1C4F" w:rsidRPr="001E1C4F" w:rsidRDefault="001E1C4F" w:rsidP="00CF6232">
            <w:pPr>
              <w:pStyle w:val="TableParagraph"/>
              <w:ind w:right="97"/>
              <w:rPr>
                <w:rFonts w:ascii="Arial" w:hAnsi="Arial" w:cs="Arial"/>
                <w:sz w:val="18"/>
                <w:szCs w:val="18"/>
              </w:rPr>
            </w:pPr>
            <w:r w:rsidRPr="001E1C4F">
              <w:rPr>
                <w:rFonts w:ascii="Arial" w:hAnsi="Arial" w:cs="Arial"/>
                <w:w w:val="95"/>
                <w:sz w:val="18"/>
                <w:szCs w:val="18"/>
              </w:rPr>
              <w:t>14</w:t>
            </w:r>
            <w:r>
              <w:rPr>
                <w:rFonts w:ascii="Arial" w:hAnsi="Arial" w:cs="Arial"/>
                <w:w w:val="95"/>
                <w:sz w:val="18"/>
                <w:szCs w:val="18"/>
              </w:rPr>
              <w:t> </w:t>
            </w:r>
            <w:r w:rsidRPr="001E1C4F">
              <w:rPr>
                <w:rFonts w:ascii="Arial" w:hAnsi="Arial" w:cs="Arial"/>
                <w:w w:val="95"/>
                <w:sz w:val="18"/>
                <w:szCs w:val="18"/>
              </w:rPr>
              <w:t>646</w:t>
            </w:r>
          </w:p>
        </w:tc>
      </w:tr>
      <w:tr w:rsidR="001E1C4F" w:rsidTr="001E1C4F">
        <w:trPr>
          <w:trHeight w:val="831"/>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1.2 Sonstige Gebäude mit</w:t>
            </w:r>
          </w:p>
          <w:p w:rsidR="001E1C4F" w:rsidRPr="001E1C4F" w:rsidRDefault="001E1C4F" w:rsidP="00CF6232">
            <w:pPr>
              <w:pStyle w:val="TableParagraph"/>
              <w:spacing w:before="163"/>
              <w:ind w:left="105"/>
              <w:rPr>
                <w:rFonts w:ascii="Arial" w:hAnsi="Arial" w:cs="Arial"/>
                <w:sz w:val="18"/>
                <w:szCs w:val="18"/>
              </w:rPr>
            </w:pPr>
            <w:r w:rsidRPr="001E1C4F">
              <w:rPr>
                <w:rFonts w:ascii="Arial" w:hAnsi="Arial" w:cs="Arial"/>
                <w:sz w:val="18"/>
                <w:szCs w:val="18"/>
              </w:rPr>
              <w:t>Wohnraum</w:t>
            </w:r>
          </w:p>
        </w:tc>
        <w:tc>
          <w:tcPr>
            <w:tcW w:w="1417" w:type="dxa"/>
          </w:tcPr>
          <w:p w:rsidR="001E1C4F" w:rsidRPr="001E1C4F" w:rsidRDefault="001E1C4F" w:rsidP="00CF6232">
            <w:pPr>
              <w:pStyle w:val="TableParagraph"/>
              <w:ind w:right="97"/>
              <w:rPr>
                <w:rFonts w:ascii="Arial" w:hAnsi="Arial" w:cs="Arial"/>
                <w:sz w:val="18"/>
                <w:szCs w:val="18"/>
              </w:rPr>
            </w:pPr>
            <w:r w:rsidRPr="001E1C4F">
              <w:rPr>
                <w:rFonts w:ascii="Arial" w:hAnsi="Arial" w:cs="Arial"/>
                <w:sz w:val="18"/>
                <w:szCs w:val="18"/>
              </w:rPr>
              <w:t>1</w:t>
            </w:r>
            <w:r>
              <w:rPr>
                <w:rFonts w:ascii="Arial" w:hAnsi="Arial" w:cs="Arial"/>
                <w:sz w:val="18"/>
                <w:szCs w:val="18"/>
              </w:rPr>
              <w:t> </w:t>
            </w:r>
            <w:r w:rsidRPr="001E1C4F">
              <w:rPr>
                <w:rFonts w:ascii="Arial" w:hAnsi="Arial" w:cs="Arial"/>
                <w:sz w:val="18"/>
                <w:szCs w:val="18"/>
              </w:rPr>
              <w:t>298</w:t>
            </w:r>
          </w:p>
        </w:tc>
      </w:tr>
      <w:tr w:rsidR="001E1C4F" w:rsidTr="001E1C4F">
        <w:trPr>
          <w:trHeight w:val="484"/>
        </w:trPr>
        <w:tc>
          <w:tcPr>
            <w:tcW w:w="2951" w:type="dxa"/>
            <w:vMerge w:val="restart"/>
          </w:tcPr>
          <w:p w:rsidR="001E1C4F" w:rsidRPr="001E1C4F" w:rsidRDefault="001E1C4F" w:rsidP="00CF6232">
            <w:pPr>
              <w:pStyle w:val="TableParagraph"/>
              <w:spacing w:line="362" w:lineRule="auto"/>
              <w:ind w:left="110"/>
              <w:rPr>
                <w:rFonts w:ascii="Arial" w:hAnsi="Arial" w:cs="Arial"/>
                <w:sz w:val="18"/>
                <w:szCs w:val="18"/>
              </w:rPr>
            </w:pPr>
            <w:r w:rsidRPr="001E1C4F">
              <w:rPr>
                <w:rFonts w:ascii="Arial" w:hAnsi="Arial" w:cs="Arial"/>
                <w:sz w:val="18"/>
                <w:szCs w:val="18"/>
              </w:rPr>
              <w:t>Or</w:t>
            </w:r>
            <w:r>
              <w:rPr>
                <w:rFonts w:ascii="Arial" w:hAnsi="Arial" w:cs="Arial"/>
                <w:sz w:val="18"/>
                <w:szCs w:val="18"/>
              </w:rPr>
              <w:t>ganisation ohne Erwerbszweck (z. </w:t>
            </w:r>
            <w:r w:rsidRPr="001E1C4F">
              <w:rPr>
                <w:rFonts w:ascii="Arial" w:hAnsi="Arial" w:cs="Arial"/>
                <w:sz w:val="18"/>
                <w:szCs w:val="18"/>
              </w:rPr>
              <w:t>B. Kirche)</w:t>
            </w: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Insgesamt</w:t>
            </w:r>
          </w:p>
        </w:tc>
        <w:tc>
          <w:tcPr>
            <w:tcW w:w="1417" w:type="dxa"/>
          </w:tcPr>
          <w:p w:rsidR="001E1C4F" w:rsidRPr="001E1C4F" w:rsidRDefault="001E1C4F" w:rsidP="00CF6232">
            <w:pPr>
              <w:pStyle w:val="TableParagraph"/>
              <w:ind w:right="97"/>
              <w:rPr>
                <w:rFonts w:ascii="Arial" w:hAnsi="Arial" w:cs="Arial"/>
                <w:sz w:val="18"/>
                <w:szCs w:val="18"/>
              </w:rPr>
            </w:pPr>
            <w:r w:rsidRPr="001E1C4F">
              <w:rPr>
                <w:rFonts w:ascii="Arial" w:hAnsi="Arial" w:cs="Arial"/>
                <w:w w:val="95"/>
                <w:sz w:val="18"/>
                <w:szCs w:val="18"/>
              </w:rPr>
              <w:t>71</w:t>
            </w:r>
            <w:r>
              <w:rPr>
                <w:rFonts w:ascii="Arial" w:hAnsi="Arial" w:cs="Arial"/>
                <w:w w:val="95"/>
                <w:sz w:val="18"/>
                <w:szCs w:val="18"/>
              </w:rPr>
              <w:t> </w:t>
            </w:r>
            <w:r w:rsidRPr="001E1C4F">
              <w:rPr>
                <w:rFonts w:ascii="Arial" w:hAnsi="Arial" w:cs="Arial"/>
                <w:w w:val="95"/>
                <w:sz w:val="18"/>
                <w:szCs w:val="18"/>
              </w:rPr>
              <w:t>573</w:t>
            </w:r>
          </w:p>
        </w:tc>
      </w:tr>
      <w:tr w:rsidR="001E1C4F" w:rsidTr="001E1C4F">
        <w:trPr>
          <w:trHeight w:val="484"/>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 Gebäude mit Wohnraum</w:t>
            </w:r>
          </w:p>
        </w:tc>
        <w:tc>
          <w:tcPr>
            <w:tcW w:w="1417" w:type="dxa"/>
          </w:tcPr>
          <w:p w:rsidR="001E1C4F" w:rsidRPr="001E1C4F" w:rsidRDefault="001E1C4F" w:rsidP="00CF6232">
            <w:pPr>
              <w:pStyle w:val="TableParagraph"/>
              <w:ind w:right="97"/>
              <w:rPr>
                <w:rFonts w:ascii="Arial" w:hAnsi="Arial" w:cs="Arial"/>
                <w:sz w:val="18"/>
                <w:szCs w:val="18"/>
              </w:rPr>
            </w:pPr>
            <w:r w:rsidRPr="001E1C4F">
              <w:rPr>
                <w:rFonts w:ascii="Arial" w:hAnsi="Arial" w:cs="Arial"/>
                <w:w w:val="95"/>
                <w:sz w:val="18"/>
                <w:szCs w:val="18"/>
              </w:rPr>
              <w:t>71</w:t>
            </w:r>
            <w:r>
              <w:rPr>
                <w:rFonts w:ascii="Arial" w:hAnsi="Arial" w:cs="Arial"/>
                <w:w w:val="95"/>
                <w:sz w:val="18"/>
                <w:szCs w:val="18"/>
              </w:rPr>
              <w:t> </w:t>
            </w:r>
            <w:r w:rsidRPr="001E1C4F">
              <w:rPr>
                <w:rFonts w:ascii="Arial" w:hAnsi="Arial" w:cs="Arial"/>
                <w:w w:val="95"/>
                <w:sz w:val="18"/>
                <w:szCs w:val="18"/>
              </w:rPr>
              <w:t>573</w:t>
            </w:r>
          </w:p>
        </w:tc>
      </w:tr>
      <w:tr w:rsidR="001E1C4F" w:rsidTr="001E1C4F">
        <w:trPr>
          <w:trHeight w:val="479"/>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1.1 Wohngebäude</w:t>
            </w:r>
          </w:p>
        </w:tc>
        <w:tc>
          <w:tcPr>
            <w:tcW w:w="1417" w:type="dxa"/>
          </w:tcPr>
          <w:p w:rsidR="001E1C4F" w:rsidRPr="001E1C4F" w:rsidRDefault="001E1C4F" w:rsidP="00CF6232">
            <w:pPr>
              <w:pStyle w:val="TableParagraph"/>
              <w:ind w:right="97"/>
              <w:rPr>
                <w:rFonts w:ascii="Arial" w:hAnsi="Arial" w:cs="Arial"/>
                <w:sz w:val="18"/>
                <w:szCs w:val="18"/>
              </w:rPr>
            </w:pPr>
            <w:r w:rsidRPr="001E1C4F">
              <w:rPr>
                <w:rFonts w:ascii="Arial" w:hAnsi="Arial" w:cs="Arial"/>
                <w:w w:val="95"/>
                <w:sz w:val="18"/>
                <w:szCs w:val="18"/>
              </w:rPr>
              <w:t>63</w:t>
            </w:r>
            <w:r>
              <w:rPr>
                <w:rFonts w:ascii="Arial" w:hAnsi="Arial" w:cs="Arial"/>
                <w:w w:val="95"/>
                <w:sz w:val="18"/>
                <w:szCs w:val="18"/>
              </w:rPr>
              <w:t> </w:t>
            </w:r>
            <w:r w:rsidRPr="001E1C4F">
              <w:rPr>
                <w:rFonts w:ascii="Arial" w:hAnsi="Arial" w:cs="Arial"/>
                <w:w w:val="95"/>
                <w:sz w:val="18"/>
                <w:szCs w:val="18"/>
              </w:rPr>
              <w:t>753</w:t>
            </w:r>
          </w:p>
        </w:tc>
      </w:tr>
      <w:tr w:rsidR="001E1C4F" w:rsidTr="001E1C4F">
        <w:trPr>
          <w:trHeight w:val="969"/>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spacing w:line="315" w:lineRule="exact"/>
              <w:ind w:left="105"/>
              <w:rPr>
                <w:rFonts w:ascii="Arial" w:hAnsi="Arial" w:cs="Arial"/>
                <w:sz w:val="18"/>
                <w:szCs w:val="18"/>
              </w:rPr>
            </w:pPr>
            <w:r w:rsidRPr="001E1C4F">
              <w:rPr>
                <w:rFonts w:ascii="Arial" w:hAnsi="Arial" w:cs="Arial"/>
                <w:sz w:val="18"/>
                <w:szCs w:val="18"/>
              </w:rPr>
              <w:t>1.1.1 Wohngebäude (ohne</w:t>
            </w:r>
          </w:p>
          <w:p w:rsidR="001E1C4F" w:rsidRPr="001E1C4F" w:rsidRDefault="001E1C4F" w:rsidP="00CF6232">
            <w:pPr>
              <w:pStyle w:val="TableParagraph"/>
              <w:spacing w:before="158"/>
              <w:ind w:left="105"/>
              <w:rPr>
                <w:rFonts w:ascii="Arial" w:hAnsi="Arial" w:cs="Arial"/>
                <w:sz w:val="18"/>
                <w:szCs w:val="18"/>
              </w:rPr>
            </w:pPr>
            <w:r w:rsidRPr="001E1C4F">
              <w:rPr>
                <w:rFonts w:ascii="Arial" w:hAnsi="Arial" w:cs="Arial"/>
                <w:sz w:val="18"/>
                <w:szCs w:val="18"/>
              </w:rPr>
              <w:t>Wohnheime)</w:t>
            </w:r>
          </w:p>
        </w:tc>
        <w:tc>
          <w:tcPr>
            <w:tcW w:w="1417" w:type="dxa"/>
          </w:tcPr>
          <w:p w:rsidR="001E1C4F" w:rsidRPr="001E1C4F" w:rsidRDefault="001E1C4F" w:rsidP="00CF6232">
            <w:pPr>
              <w:pStyle w:val="TableParagraph"/>
              <w:spacing w:line="315" w:lineRule="exact"/>
              <w:ind w:right="97"/>
              <w:rPr>
                <w:rFonts w:ascii="Arial" w:hAnsi="Arial" w:cs="Arial"/>
                <w:sz w:val="18"/>
                <w:szCs w:val="18"/>
              </w:rPr>
            </w:pPr>
            <w:r w:rsidRPr="001E1C4F">
              <w:rPr>
                <w:rFonts w:ascii="Arial" w:hAnsi="Arial" w:cs="Arial"/>
                <w:w w:val="95"/>
                <w:sz w:val="18"/>
                <w:szCs w:val="18"/>
              </w:rPr>
              <w:t>44</w:t>
            </w:r>
            <w:r>
              <w:rPr>
                <w:rFonts w:ascii="Arial" w:hAnsi="Arial" w:cs="Arial"/>
                <w:w w:val="95"/>
                <w:sz w:val="18"/>
                <w:szCs w:val="18"/>
              </w:rPr>
              <w:t> </w:t>
            </w:r>
            <w:r w:rsidRPr="001E1C4F">
              <w:rPr>
                <w:rFonts w:ascii="Arial" w:hAnsi="Arial" w:cs="Arial"/>
                <w:w w:val="95"/>
                <w:sz w:val="18"/>
                <w:szCs w:val="18"/>
              </w:rPr>
              <w:t>084</w:t>
            </w:r>
          </w:p>
        </w:tc>
      </w:tr>
      <w:tr w:rsidR="001E1C4F" w:rsidTr="001E1C4F">
        <w:trPr>
          <w:trHeight w:val="479"/>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ind w:left="105"/>
              <w:rPr>
                <w:rFonts w:ascii="Arial" w:hAnsi="Arial" w:cs="Arial"/>
                <w:sz w:val="18"/>
                <w:szCs w:val="18"/>
              </w:rPr>
            </w:pPr>
            <w:r w:rsidRPr="001E1C4F">
              <w:rPr>
                <w:rFonts w:ascii="Arial" w:hAnsi="Arial" w:cs="Arial"/>
                <w:sz w:val="18"/>
                <w:szCs w:val="18"/>
              </w:rPr>
              <w:t>1.1.2 Wohnheime</w:t>
            </w:r>
          </w:p>
        </w:tc>
        <w:tc>
          <w:tcPr>
            <w:tcW w:w="1417" w:type="dxa"/>
          </w:tcPr>
          <w:p w:rsidR="001E1C4F" w:rsidRPr="001E1C4F" w:rsidRDefault="001E1C4F" w:rsidP="00CF6232">
            <w:pPr>
              <w:pStyle w:val="TableParagraph"/>
              <w:ind w:right="97"/>
              <w:rPr>
                <w:rFonts w:ascii="Arial" w:hAnsi="Arial" w:cs="Arial"/>
                <w:sz w:val="18"/>
                <w:szCs w:val="18"/>
              </w:rPr>
            </w:pPr>
            <w:r w:rsidRPr="001E1C4F">
              <w:rPr>
                <w:rFonts w:ascii="Arial" w:hAnsi="Arial" w:cs="Arial"/>
                <w:w w:val="95"/>
                <w:sz w:val="18"/>
                <w:szCs w:val="18"/>
              </w:rPr>
              <w:t>19</w:t>
            </w:r>
            <w:r>
              <w:rPr>
                <w:rFonts w:ascii="Arial" w:hAnsi="Arial" w:cs="Arial"/>
                <w:w w:val="95"/>
                <w:sz w:val="18"/>
                <w:szCs w:val="18"/>
              </w:rPr>
              <w:t> </w:t>
            </w:r>
            <w:r w:rsidRPr="001E1C4F">
              <w:rPr>
                <w:rFonts w:ascii="Arial" w:hAnsi="Arial" w:cs="Arial"/>
                <w:w w:val="95"/>
                <w:sz w:val="18"/>
                <w:szCs w:val="18"/>
              </w:rPr>
              <w:t>669</w:t>
            </w:r>
          </w:p>
        </w:tc>
      </w:tr>
      <w:tr w:rsidR="001E1C4F" w:rsidTr="001E1C4F">
        <w:trPr>
          <w:trHeight w:val="969"/>
        </w:trPr>
        <w:tc>
          <w:tcPr>
            <w:tcW w:w="2951" w:type="dxa"/>
            <w:vMerge/>
            <w:tcBorders>
              <w:top w:val="nil"/>
            </w:tcBorders>
          </w:tcPr>
          <w:p w:rsidR="001E1C4F" w:rsidRPr="001E1C4F" w:rsidRDefault="001E1C4F" w:rsidP="00CF6232">
            <w:pPr>
              <w:rPr>
                <w:rFonts w:cs="Arial"/>
                <w:sz w:val="18"/>
                <w:szCs w:val="18"/>
              </w:rPr>
            </w:pPr>
          </w:p>
        </w:tc>
        <w:tc>
          <w:tcPr>
            <w:tcW w:w="2719" w:type="dxa"/>
          </w:tcPr>
          <w:p w:rsidR="001E1C4F" w:rsidRPr="001E1C4F" w:rsidRDefault="001E1C4F" w:rsidP="00CF6232">
            <w:pPr>
              <w:pStyle w:val="TableParagraph"/>
              <w:spacing w:line="315" w:lineRule="exact"/>
              <w:ind w:left="105"/>
              <w:rPr>
                <w:rFonts w:ascii="Arial" w:hAnsi="Arial" w:cs="Arial"/>
                <w:sz w:val="18"/>
                <w:szCs w:val="18"/>
              </w:rPr>
            </w:pPr>
            <w:r w:rsidRPr="001E1C4F">
              <w:rPr>
                <w:rFonts w:ascii="Arial" w:hAnsi="Arial" w:cs="Arial"/>
                <w:sz w:val="18"/>
                <w:szCs w:val="18"/>
              </w:rPr>
              <w:t>1.2 Sonstige Gebäude mit</w:t>
            </w:r>
          </w:p>
          <w:p w:rsidR="001E1C4F" w:rsidRPr="001E1C4F" w:rsidRDefault="001E1C4F" w:rsidP="00CF6232">
            <w:pPr>
              <w:pStyle w:val="TableParagraph"/>
              <w:spacing w:before="158"/>
              <w:ind w:left="105"/>
              <w:rPr>
                <w:rFonts w:ascii="Arial" w:hAnsi="Arial" w:cs="Arial"/>
                <w:sz w:val="18"/>
                <w:szCs w:val="18"/>
              </w:rPr>
            </w:pPr>
            <w:r w:rsidRPr="001E1C4F">
              <w:rPr>
                <w:rFonts w:ascii="Arial" w:hAnsi="Arial" w:cs="Arial"/>
                <w:sz w:val="18"/>
                <w:szCs w:val="18"/>
              </w:rPr>
              <w:t>Wohnraum</w:t>
            </w:r>
          </w:p>
        </w:tc>
        <w:tc>
          <w:tcPr>
            <w:tcW w:w="1417" w:type="dxa"/>
          </w:tcPr>
          <w:p w:rsidR="001E1C4F" w:rsidRPr="001E1C4F" w:rsidRDefault="001E1C4F" w:rsidP="00CF6232">
            <w:pPr>
              <w:pStyle w:val="TableParagraph"/>
              <w:spacing w:line="315" w:lineRule="exact"/>
              <w:ind w:right="97"/>
              <w:rPr>
                <w:rFonts w:ascii="Arial" w:hAnsi="Arial" w:cs="Arial"/>
                <w:sz w:val="18"/>
                <w:szCs w:val="18"/>
              </w:rPr>
            </w:pPr>
            <w:r w:rsidRPr="001E1C4F">
              <w:rPr>
                <w:rFonts w:ascii="Arial" w:hAnsi="Arial" w:cs="Arial"/>
                <w:sz w:val="18"/>
                <w:szCs w:val="18"/>
              </w:rPr>
              <w:t>7</w:t>
            </w:r>
            <w:r>
              <w:rPr>
                <w:rFonts w:ascii="Arial" w:hAnsi="Arial" w:cs="Arial"/>
                <w:sz w:val="18"/>
                <w:szCs w:val="18"/>
              </w:rPr>
              <w:t> </w:t>
            </w:r>
            <w:r w:rsidRPr="001E1C4F">
              <w:rPr>
                <w:rFonts w:ascii="Arial" w:hAnsi="Arial" w:cs="Arial"/>
                <w:sz w:val="18"/>
                <w:szCs w:val="18"/>
              </w:rPr>
              <w:t>820</w:t>
            </w:r>
          </w:p>
        </w:tc>
      </w:tr>
    </w:tbl>
    <w:p w:rsidR="001E1C4F" w:rsidRDefault="001E1C4F" w:rsidP="00870E12">
      <w:pPr>
        <w:pStyle w:val="LTAntwortRessortText"/>
      </w:pPr>
    </w:p>
    <w:p w:rsidR="00870E12" w:rsidRDefault="00870E12">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9"/>
        <w:gridCol w:w="5853"/>
      </w:tblGrid>
      <w:tr w:rsidR="00870E12" w:rsidTr="007B0B33">
        <w:tc>
          <w:tcPr>
            <w:tcW w:w="2050" w:type="dxa"/>
          </w:tcPr>
          <w:p w:rsidR="00870E12" w:rsidRDefault="00870E12" w:rsidP="00870E12">
            <w:pPr>
              <w:pStyle w:val="LTAnfrageInitiator"/>
            </w:pPr>
            <w:r>
              <w:t>Abgeordneter</w:t>
            </w:r>
            <w:r>
              <w:rPr>
                <w:b/>
              </w:rPr>
              <w:br/>
              <w:t>Sebastian</w:t>
            </w:r>
            <w:r>
              <w:rPr>
                <w:b/>
              </w:rPr>
              <w:br/>
              <w:t>Körber</w:t>
            </w:r>
            <w:r>
              <w:rPr>
                <w:b/>
              </w:rPr>
              <w:br/>
            </w:r>
            <w:r>
              <w:t>(FDP)</w:t>
            </w:r>
            <w:bookmarkStart w:id="41" w:name="Frage_Nr_20"/>
            <w:bookmarkEnd w:id="41"/>
          </w:p>
        </w:tc>
        <w:tc>
          <w:tcPr>
            <w:tcW w:w="7200" w:type="dxa"/>
          </w:tcPr>
          <w:p w:rsidR="00870E12" w:rsidRDefault="00870E12" w:rsidP="00870E12">
            <w:pPr>
              <w:pStyle w:val="LTAnfrageText"/>
            </w:pPr>
            <w:r>
              <w:t>Nachdem Ministerpräsident Dr. Markus Söder auf der Klausurtagung der CSU-Landtagsfraktion in Seeon am 15.01.2020 verkündete, Behörden verlagern zu wollen, worunter auch ein Teil-Umzug des Staatsministeriums für Wohnen, Bau und Verkehr (StMB) mit 200 Mitarbeitern fallen wird, frage ich die Staatsregierung, welche Abteilung bzw. Personengruppe des StMB die Arbeitsstätte von München nach Augsburg wechseln wird bzw. kann, wie viel diese Verlagerung von 200 Personen, den jetzigen Erkenntnissen der Staatsregierung zufolge, kosten wird (bitte nach Möglichkeit Angabe durchschnittliche Kosten pro Mitarbeiter) und was mit den frei werdenden Räumlichkeiten des StMB in München passieren wird?</w:t>
            </w:r>
          </w:p>
          <w:p w:rsidR="00870E12" w:rsidRDefault="00870E12" w:rsidP="00870E12">
            <w:pPr>
              <w:pStyle w:val="LTAnfrageText"/>
            </w:pPr>
          </w:p>
        </w:tc>
      </w:tr>
    </w:tbl>
    <w:p w:rsidR="00870E12" w:rsidRDefault="00870E12" w:rsidP="00870E12">
      <w:pPr>
        <w:pStyle w:val="LTUeberschrAntwortRessort"/>
      </w:pPr>
      <w:r>
        <w:t>Antwort des Staatsministeriums für Wohnen, Bau und Verkehr</w:t>
      </w:r>
    </w:p>
    <w:p w:rsidR="00870E12" w:rsidRDefault="00870E12" w:rsidP="00870E12">
      <w:pPr>
        <w:pStyle w:val="LTAntwortRessortText"/>
      </w:pPr>
      <w:r>
        <w:t>Bei den am 15</w:t>
      </w:r>
      <w:r w:rsidR="005D6516">
        <w:t>.01.</w:t>
      </w:r>
      <w:r w:rsidR="00B01FBF">
        <w:t>2020 vom</w:t>
      </w:r>
      <w:r>
        <w:t xml:space="preserve"> Herrn Ministerpräsidenten angekündigten Behördenverlagerungen ist auch eine Teilverlagerung des </w:t>
      </w:r>
      <w:r w:rsidR="005D6516">
        <w:t>StMB</w:t>
      </w:r>
      <w:r>
        <w:t xml:space="preserve"> nach Augsburg vorgesehen. Bis zum Jahr 2030 soll dort ein zweiter Dienstsitz mit 200 Stellen aufgebaut werden. Wie 2015 liegt ein besonderes Augenmerk auf der sozialverträglichen Gestaltung der Verlagerung.</w:t>
      </w:r>
    </w:p>
    <w:p w:rsidR="00870E12" w:rsidRDefault="00870E12" w:rsidP="00AE0ED2">
      <w:pPr>
        <w:pStyle w:val="LTAntwortRessortText"/>
        <w:spacing w:before="0"/>
      </w:pPr>
      <w:r>
        <w:t>Ein Konzept zu den organisatorischen Rahmenbedingungen wird derzeit erarbeitet. Zu den Kosten der Teil-Verlagerung ist daher noch keine Aussage möglich.</w:t>
      </w:r>
    </w:p>
    <w:p w:rsidR="00870E12" w:rsidRDefault="00870E12" w:rsidP="00870E12">
      <w:pPr>
        <w:pStyle w:val="LTAntwortRessortText"/>
      </w:pPr>
      <w:r>
        <w:t xml:space="preserve">Das </w:t>
      </w:r>
      <w:r w:rsidR="005D6516">
        <w:t>StMB</w:t>
      </w:r>
      <w:r>
        <w:t xml:space="preserve"> ist in München aufgrund der laufenden Sanierung des Stammsitzes noch immer auf mehrere Standorte verteilt. Diese </w:t>
      </w:r>
      <w:r w:rsidR="00305719">
        <w:t>„</w:t>
      </w:r>
      <w:r>
        <w:t>Mehrhäusigkeit</w:t>
      </w:r>
      <w:r w:rsidR="00305719">
        <w:t>“</w:t>
      </w:r>
      <w:r>
        <w:t xml:space="preserve"> hat auch dazu geführt, dass die personelle Belegung verdichtet wurde und Funktionsräume wie Besprechungsräume, Registratur, Technikräume derzeit nicht zur Verfügung stehen. Ziel ist, das in München auf mehrere Standorte verteilte und dicht belegte Ministerium wieder an einem Standort zusammenzuführen und parallel den Standort Augsburg aufzubauen.</w:t>
      </w:r>
    </w:p>
    <w:p w:rsidR="00870E12" w:rsidRDefault="00870E12">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4"/>
        <w:gridCol w:w="5858"/>
      </w:tblGrid>
      <w:tr w:rsidR="00870E12" w:rsidTr="007B0B33">
        <w:tc>
          <w:tcPr>
            <w:tcW w:w="2050" w:type="dxa"/>
          </w:tcPr>
          <w:p w:rsidR="00870E12" w:rsidRDefault="00870E12" w:rsidP="00870E12">
            <w:pPr>
              <w:pStyle w:val="LTAnfrageInitiator"/>
            </w:pPr>
            <w:r>
              <w:t>Abgeordneter</w:t>
            </w:r>
            <w:r>
              <w:rPr>
                <w:b/>
              </w:rPr>
              <w:br/>
              <w:t>Alexander</w:t>
            </w:r>
            <w:r>
              <w:rPr>
                <w:b/>
              </w:rPr>
              <w:br/>
              <w:t>Muthmann</w:t>
            </w:r>
            <w:r>
              <w:rPr>
                <w:b/>
              </w:rPr>
              <w:br/>
            </w:r>
            <w:r>
              <w:t>(FDP)</w:t>
            </w:r>
            <w:bookmarkStart w:id="43" w:name="Frage_Nr_21"/>
            <w:bookmarkEnd w:id="43"/>
          </w:p>
        </w:tc>
        <w:tc>
          <w:tcPr>
            <w:tcW w:w="7200" w:type="dxa"/>
          </w:tcPr>
          <w:p w:rsidR="00870E12" w:rsidRDefault="00870E12" w:rsidP="00870E12">
            <w:pPr>
              <w:pStyle w:val="LTAnfrageText"/>
            </w:pPr>
            <w:r>
              <w:t>Ich frage die Staatsregierung, wie die im Staatshaushalt zur Verfügung stehenden Mittel für den Um- und Ausbau sowie die Bestandserhaltung der Staatsstraßen (Kap. 09 40 Tit. 750 00) im Jahr 2019 auf die Regierungsbezirke verteilt wurden (bitte unter gesonderter Ausweisung von Projekten, die im Rahmen des Vorwegabzugs an die Regierungsbezirke geflossen sind), nach welchen Verteilungskriterien diese Aufteilung erfolgte und wie hoch das Budget für die einzelnen staatlichen Bauämter im Jahr 2019 war (bitte unter Angabe der von diesen Bauämtern betreuten Landkreise und der jeweils betreuten Länge des Staatsstraßennetzes)?</w:t>
            </w:r>
          </w:p>
          <w:p w:rsidR="00870E12" w:rsidRDefault="00305719" w:rsidP="00870E12">
            <w:pPr>
              <w:pStyle w:val="LTAnfrageText"/>
            </w:pPr>
            <w:r>
              <w:t xml:space="preserve"> </w:t>
            </w:r>
          </w:p>
          <w:p w:rsidR="00870E12" w:rsidRDefault="00870E12" w:rsidP="00870E12">
            <w:pPr>
              <w:pStyle w:val="LTAnfrageText"/>
            </w:pPr>
          </w:p>
        </w:tc>
      </w:tr>
    </w:tbl>
    <w:p w:rsidR="00870E12" w:rsidRDefault="00870E12" w:rsidP="00870E12">
      <w:pPr>
        <w:pStyle w:val="LTUeberschrAntwortRessort"/>
      </w:pPr>
      <w:r>
        <w:t>Antwort des Staatsministeriums für Wohnen, Bau und Verkehr</w:t>
      </w:r>
    </w:p>
    <w:p w:rsidR="00870E12" w:rsidRDefault="00870E12" w:rsidP="00870E12">
      <w:pPr>
        <w:pStyle w:val="LTAntwortRessortText"/>
      </w:pPr>
      <w:r>
        <w:t>Die Verteilung der Mittel für den Um- und Ausbau der Staatstraßen auf die Regierungsbezirke und Staatlichen Bauämter erfolgt auf Grundlage des jeweiligen Anteils der Vorhaben der 1. Dringlichkeit im aktuellen Ausbauplan für die Staatstraßen. Um bei größeren Vorhaben einen zügigen und wirtschaftlichen Bauablauf gewährleisten zu können, wird deren Mittelbedarf vorab gesondert berücksichtigt. Grundlage für die Verteilung der Mittel für die Bestandserhaltung der Staatsstraßen auf die Regierungsbezirke und Staatlichen Bauämter ist ein Verteilungsschlüssel, in den Netzlänge, Verkehrsbelastung sowie die Ergebnisse der Zustandserfassung und -bewertung eingehen. Hier erfolgt eine Schwerpunktsetzung zugunsten einzelner Brückensanierungen.</w:t>
      </w:r>
    </w:p>
    <w:p w:rsidR="00870E12" w:rsidRDefault="00870E12" w:rsidP="00870E12">
      <w:pPr>
        <w:pStyle w:val="LTAntwortRessortText"/>
      </w:pPr>
      <w:r>
        <w:t xml:space="preserve">Bei den Mitteln für den Um- und Ausbau und für die Bestandserhaltung ergeben sich im Jahresverlauf Abweichungen von den jeweils ursprünglich zugewiesenen Mitteln. Beispielsweise standen </w:t>
      </w:r>
      <w:r w:rsidR="00B01FBF">
        <w:t xml:space="preserve">im Jahr </w:t>
      </w:r>
      <w:r>
        <w:t xml:space="preserve">2019 zusätzlich zum Haushaltsansatz von 310 Mio. Euro weitere Mittel in Höhe von rd. 35 Mio. Euro für Investitionen in die Staatsstraßen zur Verfügung. Diese stammten aus der nachträglich für </w:t>
      </w:r>
      <w:r w:rsidR="00B01FBF">
        <w:t>das Jahr </w:t>
      </w:r>
      <w:r>
        <w:t>2018 erhöhten Erstattung des Bundes an die Länder für Planung und Bauleitung der Bundesfernstraßen.</w:t>
      </w:r>
    </w:p>
    <w:p w:rsidR="00870E12" w:rsidRDefault="00870E12" w:rsidP="00870E12">
      <w:pPr>
        <w:pStyle w:val="LTAntwortRessortText"/>
      </w:pPr>
      <w:r>
        <w:t>Die folgende Tabelle zeigt die Ausgaben 2019 für Um- und Ausbau sowie Bestandserhaltung der Staatsstraßen nach Regierungsbezirken und Staatlichen Bauämtern mit Angaben zu Netzlängen und betreuten Landkreisen:</w:t>
      </w:r>
    </w:p>
    <w:p w:rsidR="00D60A9C" w:rsidRDefault="00D60A9C">
      <w:r>
        <w:br w:type="page"/>
      </w:r>
    </w:p>
    <w:p w:rsidR="00870E12" w:rsidRDefault="00870E12" w:rsidP="00870E12">
      <w:pPr>
        <w:pStyle w:val="LTAntwortRessortText"/>
      </w:pPr>
    </w:p>
    <w:tbl>
      <w:tblPr>
        <w:tblStyle w:val="TableNormal"/>
        <w:tblW w:w="793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1238"/>
        <w:gridCol w:w="1276"/>
        <w:gridCol w:w="992"/>
        <w:gridCol w:w="1417"/>
        <w:gridCol w:w="1985"/>
      </w:tblGrid>
      <w:tr w:rsidR="00CF6232" w:rsidRPr="00D61F94" w:rsidTr="00D61F94">
        <w:trPr>
          <w:trHeight w:val="966"/>
        </w:trPr>
        <w:tc>
          <w:tcPr>
            <w:tcW w:w="1030" w:type="dxa"/>
            <w:vAlign w:val="center"/>
          </w:tcPr>
          <w:p w:rsidR="00CF6232" w:rsidRPr="00D61F94" w:rsidRDefault="00CF6232" w:rsidP="00D61F94">
            <w:pPr>
              <w:pStyle w:val="TableParagraph"/>
              <w:spacing w:before="1" w:line="322" w:lineRule="exact"/>
              <w:ind w:left="211" w:right="202" w:firstLine="9"/>
              <w:rPr>
                <w:rFonts w:ascii="Arial" w:hAnsi="Arial" w:cs="Arial"/>
                <w:b/>
                <w:sz w:val="18"/>
                <w:szCs w:val="18"/>
              </w:rPr>
            </w:pPr>
            <w:r w:rsidRPr="00D61F94">
              <w:rPr>
                <w:rFonts w:ascii="Arial" w:hAnsi="Arial" w:cs="Arial"/>
                <w:b/>
                <w:sz w:val="18"/>
                <w:szCs w:val="18"/>
              </w:rPr>
              <w:t>Regie- rungs- bezirk</w:t>
            </w:r>
          </w:p>
        </w:tc>
        <w:tc>
          <w:tcPr>
            <w:tcW w:w="1238" w:type="dxa"/>
            <w:vAlign w:val="center"/>
          </w:tcPr>
          <w:p w:rsidR="00CF6232" w:rsidRPr="00D61F94" w:rsidRDefault="00CF6232" w:rsidP="00D61F94">
            <w:pPr>
              <w:pStyle w:val="TableParagraph"/>
              <w:spacing w:before="1" w:line="322" w:lineRule="exact"/>
              <w:ind w:left="169" w:right="162"/>
              <w:rPr>
                <w:rFonts w:ascii="Arial" w:hAnsi="Arial" w:cs="Arial"/>
                <w:b/>
                <w:sz w:val="18"/>
                <w:szCs w:val="18"/>
              </w:rPr>
            </w:pPr>
            <w:r w:rsidRPr="00D61F94">
              <w:rPr>
                <w:rFonts w:ascii="Arial" w:hAnsi="Arial" w:cs="Arial"/>
                <w:b/>
                <w:sz w:val="18"/>
                <w:szCs w:val="18"/>
              </w:rPr>
              <w:t>Investitio- nen 2019 [T€]</w:t>
            </w:r>
          </w:p>
        </w:tc>
        <w:tc>
          <w:tcPr>
            <w:tcW w:w="1276" w:type="dxa"/>
            <w:vAlign w:val="center"/>
          </w:tcPr>
          <w:p w:rsidR="00CF6232" w:rsidRPr="00D61F94" w:rsidRDefault="00CF6232" w:rsidP="00D61F94">
            <w:pPr>
              <w:pStyle w:val="TableParagraph"/>
              <w:ind w:left="301" w:right="108" w:hanging="173"/>
              <w:rPr>
                <w:rFonts w:ascii="Arial" w:hAnsi="Arial" w:cs="Arial"/>
                <w:b/>
                <w:sz w:val="18"/>
                <w:szCs w:val="18"/>
              </w:rPr>
            </w:pPr>
            <w:r w:rsidRPr="00D61F94">
              <w:rPr>
                <w:rFonts w:ascii="Arial" w:hAnsi="Arial" w:cs="Arial"/>
                <w:b/>
                <w:sz w:val="18"/>
                <w:szCs w:val="18"/>
              </w:rPr>
              <w:t>Staatliches Bauamt</w:t>
            </w:r>
          </w:p>
        </w:tc>
        <w:tc>
          <w:tcPr>
            <w:tcW w:w="992" w:type="dxa"/>
            <w:vAlign w:val="center"/>
          </w:tcPr>
          <w:p w:rsidR="00CF6232" w:rsidRPr="00D61F94" w:rsidRDefault="00D60A9C" w:rsidP="00D61F94">
            <w:pPr>
              <w:pStyle w:val="TableParagraph"/>
              <w:spacing w:before="1" w:line="322" w:lineRule="exact"/>
              <w:ind w:left="68" w:right="130"/>
              <w:rPr>
                <w:rFonts w:ascii="Arial" w:hAnsi="Arial" w:cs="Arial"/>
                <w:b/>
                <w:sz w:val="18"/>
                <w:szCs w:val="18"/>
              </w:rPr>
            </w:pPr>
            <w:r w:rsidRPr="00D61F94">
              <w:rPr>
                <w:rFonts w:ascii="Arial" w:hAnsi="Arial" w:cs="Arial"/>
                <w:b/>
                <w:sz w:val="18"/>
                <w:szCs w:val="18"/>
              </w:rPr>
              <w:t>Netz</w:t>
            </w:r>
            <w:r w:rsidR="00CF6232" w:rsidRPr="00D61F94">
              <w:rPr>
                <w:rFonts w:ascii="Arial" w:hAnsi="Arial" w:cs="Arial"/>
                <w:b/>
                <w:sz w:val="18"/>
                <w:szCs w:val="18"/>
              </w:rPr>
              <w:t>länge [km]</w:t>
            </w:r>
          </w:p>
        </w:tc>
        <w:tc>
          <w:tcPr>
            <w:tcW w:w="1417" w:type="dxa"/>
            <w:vAlign w:val="center"/>
          </w:tcPr>
          <w:p w:rsidR="00CF6232" w:rsidRPr="00D61F94" w:rsidRDefault="00D60A9C" w:rsidP="00D61F94">
            <w:pPr>
              <w:pStyle w:val="TableParagraph"/>
              <w:spacing w:before="1" w:line="322" w:lineRule="exact"/>
              <w:ind w:left="99" w:right="90"/>
              <w:rPr>
                <w:rFonts w:ascii="Arial" w:hAnsi="Arial" w:cs="Arial"/>
                <w:b/>
                <w:sz w:val="18"/>
                <w:szCs w:val="18"/>
              </w:rPr>
            </w:pPr>
            <w:r w:rsidRPr="00D61F94">
              <w:rPr>
                <w:rFonts w:ascii="Arial" w:hAnsi="Arial" w:cs="Arial"/>
                <w:b/>
                <w:sz w:val="18"/>
                <w:szCs w:val="18"/>
              </w:rPr>
              <w:t>Investitio</w:t>
            </w:r>
            <w:r w:rsidR="00CF6232" w:rsidRPr="00D61F94">
              <w:rPr>
                <w:rFonts w:ascii="Arial" w:hAnsi="Arial" w:cs="Arial"/>
                <w:b/>
                <w:sz w:val="18"/>
                <w:szCs w:val="18"/>
              </w:rPr>
              <w:t>nen 2019 [T€]</w:t>
            </w:r>
          </w:p>
        </w:tc>
        <w:tc>
          <w:tcPr>
            <w:tcW w:w="1985" w:type="dxa"/>
            <w:vAlign w:val="center"/>
          </w:tcPr>
          <w:p w:rsidR="00CF6232" w:rsidRPr="00D61F94" w:rsidRDefault="00CF6232" w:rsidP="00D61F94">
            <w:pPr>
              <w:pStyle w:val="TableParagraph"/>
              <w:ind w:left="595" w:right="264" w:hanging="312"/>
              <w:rPr>
                <w:rFonts w:ascii="Arial" w:hAnsi="Arial" w:cs="Arial"/>
                <w:b/>
                <w:sz w:val="18"/>
                <w:szCs w:val="18"/>
              </w:rPr>
            </w:pPr>
            <w:r w:rsidRPr="00D61F94">
              <w:rPr>
                <w:rFonts w:ascii="Arial" w:hAnsi="Arial" w:cs="Arial"/>
                <w:b/>
                <w:sz w:val="18"/>
                <w:szCs w:val="18"/>
              </w:rPr>
              <w:t>Kreisfreie Stadt, Landkreise</w:t>
            </w:r>
          </w:p>
        </w:tc>
      </w:tr>
      <w:tr w:rsidR="00CF6232" w:rsidRPr="00D61F94" w:rsidTr="00D61F94">
        <w:trPr>
          <w:trHeight w:val="642"/>
        </w:trPr>
        <w:tc>
          <w:tcPr>
            <w:tcW w:w="1030" w:type="dxa"/>
            <w:vAlign w:val="center"/>
          </w:tcPr>
          <w:p w:rsidR="00CF6232" w:rsidRPr="00D61F94" w:rsidRDefault="00CF6232" w:rsidP="00B01FBF">
            <w:pPr>
              <w:pStyle w:val="TableParagraph"/>
              <w:spacing w:line="308" w:lineRule="exact"/>
              <w:ind w:left="69"/>
              <w:rPr>
                <w:rFonts w:ascii="Arial" w:hAnsi="Arial" w:cs="Arial"/>
                <w:sz w:val="18"/>
                <w:szCs w:val="18"/>
              </w:rPr>
            </w:pPr>
            <w:r w:rsidRPr="00D61F94">
              <w:rPr>
                <w:rFonts w:ascii="Arial" w:hAnsi="Arial" w:cs="Arial"/>
                <w:sz w:val="18"/>
                <w:szCs w:val="18"/>
              </w:rPr>
              <w:t>Ober-</w:t>
            </w:r>
          </w:p>
          <w:p w:rsidR="00CF6232" w:rsidRPr="00D61F94" w:rsidRDefault="00CF6232" w:rsidP="00B01FBF">
            <w:pPr>
              <w:pStyle w:val="TableParagraph"/>
              <w:spacing w:line="308" w:lineRule="exact"/>
              <w:ind w:left="69"/>
              <w:rPr>
                <w:rFonts w:ascii="Arial" w:hAnsi="Arial" w:cs="Arial"/>
                <w:sz w:val="18"/>
                <w:szCs w:val="18"/>
              </w:rPr>
            </w:pPr>
            <w:r w:rsidRPr="00D61F94">
              <w:rPr>
                <w:rFonts w:ascii="Arial" w:hAnsi="Arial" w:cs="Arial"/>
                <w:sz w:val="18"/>
                <w:szCs w:val="18"/>
              </w:rPr>
              <w:t>bayern</w:t>
            </w:r>
          </w:p>
        </w:tc>
        <w:tc>
          <w:tcPr>
            <w:tcW w:w="1238" w:type="dxa"/>
            <w:vAlign w:val="center"/>
          </w:tcPr>
          <w:p w:rsidR="00CF6232" w:rsidRPr="00D61F94" w:rsidRDefault="00CF6232" w:rsidP="00B01FBF">
            <w:pPr>
              <w:pStyle w:val="TableParagraph"/>
              <w:spacing w:before="8" w:line="308" w:lineRule="exact"/>
              <w:rPr>
                <w:rFonts w:ascii="Arial" w:hAnsi="Arial" w:cs="Arial"/>
                <w:sz w:val="18"/>
                <w:szCs w:val="18"/>
              </w:rPr>
            </w:pPr>
          </w:p>
          <w:p w:rsidR="00CF6232" w:rsidRPr="00D61F94" w:rsidRDefault="00CF6232" w:rsidP="00B01FBF">
            <w:pPr>
              <w:pStyle w:val="TableParagraph"/>
              <w:spacing w:before="8" w:line="308" w:lineRule="exact"/>
              <w:jc w:val="both"/>
              <w:rPr>
                <w:rFonts w:ascii="Arial" w:hAnsi="Arial" w:cs="Arial"/>
                <w:sz w:val="18"/>
                <w:szCs w:val="18"/>
              </w:rPr>
            </w:pPr>
            <w:r w:rsidRPr="00D61F94">
              <w:rPr>
                <w:rFonts w:ascii="Arial" w:hAnsi="Arial" w:cs="Arial"/>
                <w:sz w:val="18"/>
                <w:szCs w:val="18"/>
              </w:rPr>
              <w:t>78.84</w:t>
            </w:r>
            <w:r w:rsidR="00B01FBF">
              <w:rPr>
                <w:rFonts w:ascii="Arial" w:hAnsi="Arial" w:cs="Arial"/>
                <w:sz w:val="18"/>
                <w:szCs w:val="18"/>
              </w:rPr>
              <w:t>4</w:t>
            </w:r>
          </w:p>
        </w:tc>
        <w:tc>
          <w:tcPr>
            <w:tcW w:w="1276" w:type="dxa"/>
            <w:vAlign w:val="center"/>
          </w:tcPr>
          <w:p w:rsidR="00CF6232" w:rsidRPr="00D61F94" w:rsidRDefault="00CF6232" w:rsidP="00B01FBF">
            <w:pPr>
              <w:pStyle w:val="TableParagraph"/>
              <w:spacing w:before="8" w:line="308" w:lineRule="exact"/>
              <w:rPr>
                <w:rFonts w:ascii="Arial" w:hAnsi="Arial" w:cs="Arial"/>
                <w:sz w:val="18"/>
                <w:szCs w:val="18"/>
              </w:rPr>
            </w:pPr>
          </w:p>
          <w:p w:rsidR="00CF6232" w:rsidRPr="00D61F94" w:rsidRDefault="00CF6232" w:rsidP="00B01FBF">
            <w:pPr>
              <w:pStyle w:val="TableParagraph"/>
              <w:spacing w:before="8" w:line="308" w:lineRule="exact"/>
              <w:ind w:left="66"/>
              <w:rPr>
                <w:rFonts w:ascii="Arial" w:hAnsi="Arial" w:cs="Arial"/>
                <w:sz w:val="18"/>
                <w:szCs w:val="18"/>
              </w:rPr>
            </w:pPr>
            <w:r w:rsidRPr="00D61F94">
              <w:rPr>
                <w:rFonts w:ascii="Arial" w:hAnsi="Arial" w:cs="Arial"/>
                <w:sz w:val="18"/>
                <w:szCs w:val="18"/>
              </w:rPr>
              <w:t>Freising</w:t>
            </w:r>
          </w:p>
        </w:tc>
        <w:tc>
          <w:tcPr>
            <w:tcW w:w="992" w:type="dxa"/>
            <w:vAlign w:val="center"/>
          </w:tcPr>
          <w:p w:rsidR="00CF6232" w:rsidRPr="00D61F94" w:rsidRDefault="00CF6232" w:rsidP="00B01FBF">
            <w:pPr>
              <w:pStyle w:val="TableParagraph"/>
              <w:spacing w:before="3" w:line="308" w:lineRule="exact"/>
              <w:rPr>
                <w:rFonts w:ascii="Arial" w:hAnsi="Arial" w:cs="Arial"/>
                <w:sz w:val="18"/>
                <w:szCs w:val="18"/>
              </w:rPr>
            </w:pPr>
          </w:p>
          <w:p w:rsidR="00CF6232" w:rsidRPr="00D61F94" w:rsidRDefault="00CF6232" w:rsidP="00B01FBF">
            <w:pPr>
              <w:pStyle w:val="TableParagraph"/>
              <w:spacing w:before="1" w:line="308" w:lineRule="exact"/>
              <w:ind w:right="58"/>
              <w:rPr>
                <w:rFonts w:ascii="Arial" w:hAnsi="Arial" w:cs="Arial"/>
                <w:sz w:val="18"/>
                <w:szCs w:val="18"/>
              </w:rPr>
            </w:pPr>
            <w:r w:rsidRPr="00D61F94">
              <w:rPr>
                <w:rFonts w:ascii="Arial" w:hAnsi="Arial" w:cs="Arial"/>
                <w:sz w:val="18"/>
                <w:szCs w:val="18"/>
              </w:rPr>
              <w:t>664</w:t>
            </w:r>
          </w:p>
        </w:tc>
        <w:tc>
          <w:tcPr>
            <w:tcW w:w="1417" w:type="dxa"/>
            <w:vAlign w:val="center"/>
          </w:tcPr>
          <w:p w:rsidR="00CF6232" w:rsidRPr="00D61F94" w:rsidRDefault="00CF6232" w:rsidP="00B01FBF">
            <w:pPr>
              <w:pStyle w:val="TableParagraph"/>
              <w:spacing w:before="3" w:line="308" w:lineRule="exact"/>
              <w:rPr>
                <w:rFonts w:ascii="Arial" w:hAnsi="Arial" w:cs="Arial"/>
                <w:sz w:val="18"/>
                <w:szCs w:val="18"/>
              </w:rPr>
            </w:pPr>
          </w:p>
          <w:p w:rsidR="00CF6232" w:rsidRPr="00D61F94" w:rsidRDefault="00CF6232" w:rsidP="00B01FBF">
            <w:pPr>
              <w:pStyle w:val="TableParagraph"/>
              <w:spacing w:before="1" w:line="308" w:lineRule="exact"/>
              <w:ind w:right="61"/>
              <w:rPr>
                <w:rFonts w:ascii="Arial" w:hAnsi="Arial" w:cs="Arial"/>
                <w:sz w:val="18"/>
                <w:szCs w:val="18"/>
              </w:rPr>
            </w:pPr>
            <w:r w:rsidRPr="00D61F94">
              <w:rPr>
                <w:rFonts w:ascii="Arial" w:hAnsi="Arial" w:cs="Arial"/>
                <w:sz w:val="18"/>
                <w:szCs w:val="18"/>
              </w:rPr>
              <w:t>18.573</w:t>
            </w:r>
          </w:p>
        </w:tc>
        <w:tc>
          <w:tcPr>
            <w:tcW w:w="1985" w:type="dxa"/>
            <w:vAlign w:val="center"/>
          </w:tcPr>
          <w:p w:rsidR="00CF6232" w:rsidRPr="00D61F94" w:rsidRDefault="00CF6232" w:rsidP="00B01FBF">
            <w:pPr>
              <w:pStyle w:val="TableParagraph"/>
              <w:spacing w:before="3" w:line="308" w:lineRule="exact"/>
              <w:rPr>
                <w:rFonts w:ascii="Arial" w:hAnsi="Arial" w:cs="Arial"/>
                <w:sz w:val="18"/>
                <w:szCs w:val="18"/>
              </w:rPr>
            </w:pPr>
          </w:p>
          <w:p w:rsidR="00CF6232" w:rsidRPr="00D61F94" w:rsidRDefault="00CF6232" w:rsidP="00B01FBF">
            <w:pPr>
              <w:pStyle w:val="TableParagraph"/>
              <w:spacing w:before="1" w:line="308" w:lineRule="exact"/>
              <w:ind w:left="67"/>
              <w:rPr>
                <w:rFonts w:ascii="Arial" w:hAnsi="Arial" w:cs="Arial"/>
                <w:sz w:val="18"/>
                <w:szCs w:val="18"/>
              </w:rPr>
            </w:pPr>
            <w:r w:rsidRPr="00D61F94">
              <w:rPr>
                <w:rFonts w:ascii="Arial" w:hAnsi="Arial" w:cs="Arial"/>
                <w:sz w:val="18"/>
                <w:szCs w:val="18"/>
              </w:rPr>
              <w:t>München (Krfr.St)</w:t>
            </w:r>
          </w:p>
        </w:tc>
      </w:tr>
      <w:tr w:rsidR="00CF6232" w:rsidRPr="00D61F94" w:rsidTr="00D61F94">
        <w:trPr>
          <w:trHeight w:val="323"/>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tc>
        <w:tc>
          <w:tcPr>
            <w:tcW w:w="992" w:type="dxa"/>
            <w:vAlign w:val="center"/>
          </w:tcPr>
          <w:p w:rsidR="00CF6232" w:rsidRPr="00D61F94" w:rsidRDefault="00CF6232" w:rsidP="00D61F94">
            <w:pPr>
              <w:pStyle w:val="TableParagraph"/>
              <w:rPr>
                <w:rFonts w:ascii="Arial" w:hAnsi="Arial" w:cs="Arial"/>
                <w:sz w:val="18"/>
                <w:szCs w:val="18"/>
              </w:rPr>
            </w:pPr>
          </w:p>
        </w:tc>
        <w:tc>
          <w:tcPr>
            <w:tcW w:w="1417" w:type="dxa"/>
            <w:vAlign w:val="center"/>
          </w:tcPr>
          <w:p w:rsidR="00CF6232" w:rsidRPr="00D61F94" w:rsidRDefault="00CF6232" w:rsidP="00D61F94">
            <w:pPr>
              <w:pStyle w:val="TableParagraph"/>
              <w:rPr>
                <w:rFonts w:ascii="Arial" w:hAnsi="Arial" w:cs="Arial"/>
                <w:sz w:val="18"/>
                <w:szCs w:val="18"/>
              </w:rPr>
            </w:pPr>
          </w:p>
        </w:tc>
        <w:tc>
          <w:tcPr>
            <w:tcW w:w="1985" w:type="dxa"/>
            <w:vAlign w:val="center"/>
          </w:tcPr>
          <w:p w:rsidR="00CF6232" w:rsidRPr="00D61F94" w:rsidRDefault="00CF6232" w:rsidP="00D61F94">
            <w:pPr>
              <w:pStyle w:val="TableParagraph"/>
              <w:spacing w:line="304" w:lineRule="exact"/>
              <w:ind w:left="67"/>
              <w:rPr>
                <w:rFonts w:ascii="Arial" w:hAnsi="Arial" w:cs="Arial"/>
                <w:sz w:val="18"/>
                <w:szCs w:val="18"/>
              </w:rPr>
            </w:pPr>
            <w:r w:rsidRPr="00D61F94">
              <w:rPr>
                <w:rFonts w:ascii="Arial" w:hAnsi="Arial" w:cs="Arial"/>
                <w:sz w:val="18"/>
                <w:szCs w:val="18"/>
              </w:rPr>
              <w:t>Dachau (Lkr)</w:t>
            </w:r>
          </w:p>
        </w:tc>
      </w:tr>
      <w:tr w:rsidR="00CF6232" w:rsidRPr="00D61F94" w:rsidTr="00D61F94">
        <w:trPr>
          <w:trHeight w:val="321"/>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tc>
        <w:tc>
          <w:tcPr>
            <w:tcW w:w="992" w:type="dxa"/>
            <w:vAlign w:val="center"/>
          </w:tcPr>
          <w:p w:rsidR="00CF6232" w:rsidRPr="00D61F94" w:rsidRDefault="00CF6232" w:rsidP="00D61F94">
            <w:pPr>
              <w:pStyle w:val="TableParagraph"/>
              <w:rPr>
                <w:rFonts w:ascii="Arial" w:hAnsi="Arial" w:cs="Arial"/>
                <w:sz w:val="18"/>
                <w:szCs w:val="18"/>
              </w:rPr>
            </w:pPr>
          </w:p>
        </w:tc>
        <w:tc>
          <w:tcPr>
            <w:tcW w:w="1417" w:type="dxa"/>
            <w:vAlign w:val="center"/>
          </w:tcPr>
          <w:p w:rsidR="00CF6232" w:rsidRPr="00D61F94" w:rsidRDefault="00CF6232" w:rsidP="00D61F94">
            <w:pPr>
              <w:pStyle w:val="TableParagraph"/>
              <w:rPr>
                <w:rFonts w:ascii="Arial" w:hAnsi="Arial" w:cs="Arial"/>
                <w:sz w:val="18"/>
                <w:szCs w:val="18"/>
              </w:rPr>
            </w:pPr>
          </w:p>
        </w:tc>
        <w:tc>
          <w:tcPr>
            <w:tcW w:w="1985" w:type="dxa"/>
            <w:vAlign w:val="center"/>
          </w:tcPr>
          <w:p w:rsidR="00CF6232" w:rsidRPr="00D61F94" w:rsidRDefault="00CF6232" w:rsidP="00D61F94">
            <w:pPr>
              <w:pStyle w:val="TableParagraph"/>
              <w:spacing w:line="301" w:lineRule="exact"/>
              <w:ind w:left="67"/>
              <w:rPr>
                <w:rFonts w:ascii="Arial" w:hAnsi="Arial" w:cs="Arial"/>
                <w:sz w:val="18"/>
                <w:szCs w:val="18"/>
              </w:rPr>
            </w:pPr>
            <w:r w:rsidRPr="00D61F94">
              <w:rPr>
                <w:rFonts w:ascii="Arial" w:hAnsi="Arial" w:cs="Arial"/>
                <w:sz w:val="18"/>
                <w:szCs w:val="18"/>
              </w:rPr>
              <w:t>Erding (Lkr)</w:t>
            </w:r>
          </w:p>
        </w:tc>
      </w:tr>
      <w:tr w:rsidR="00CF6232" w:rsidRPr="00D61F94" w:rsidTr="00D61F94">
        <w:trPr>
          <w:trHeight w:val="321"/>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tc>
        <w:tc>
          <w:tcPr>
            <w:tcW w:w="992" w:type="dxa"/>
            <w:vAlign w:val="center"/>
          </w:tcPr>
          <w:p w:rsidR="00CF6232" w:rsidRPr="00D61F94" w:rsidRDefault="00CF6232" w:rsidP="00D61F94">
            <w:pPr>
              <w:pStyle w:val="TableParagraph"/>
              <w:rPr>
                <w:rFonts w:ascii="Arial" w:hAnsi="Arial" w:cs="Arial"/>
                <w:sz w:val="18"/>
                <w:szCs w:val="18"/>
              </w:rPr>
            </w:pPr>
          </w:p>
        </w:tc>
        <w:tc>
          <w:tcPr>
            <w:tcW w:w="1417" w:type="dxa"/>
            <w:vAlign w:val="center"/>
          </w:tcPr>
          <w:p w:rsidR="00CF6232" w:rsidRPr="00D61F94" w:rsidRDefault="00CF6232" w:rsidP="00D61F94">
            <w:pPr>
              <w:pStyle w:val="TableParagraph"/>
              <w:rPr>
                <w:rFonts w:ascii="Arial" w:hAnsi="Arial" w:cs="Arial"/>
                <w:sz w:val="18"/>
                <w:szCs w:val="18"/>
              </w:rPr>
            </w:pPr>
          </w:p>
        </w:tc>
        <w:tc>
          <w:tcPr>
            <w:tcW w:w="1985" w:type="dxa"/>
            <w:vAlign w:val="center"/>
          </w:tcPr>
          <w:p w:rsidR="00CF6232" w:rsidRPr="00D61F94" w:rsidRDefault="00CF6232" w:rsidP="00D61F94">
            <w:pPr>
              <w:pStyle w:val="TableParagraph"/>
              <w:spacing w:line="301" w:lineRule="exact"/>
              <w:ind w:left="67"/>
              <w:rPr>
                <w:rFonts w:ascii="Arial" w:hAnsi="Arial" w:cs="Arial"/>
                <w:sz w:val="18"/>
                <w:szCs w:val="18"/>
              </w:rPr>
            </w:pPr>
            <w:r w:rsidRPr="00D61F94">
              <w:rPr>
                <w:rFonts w:ascii="Arial" w:hAnsi="Arial" w:cs="Arial"/>
                <w:sz w:val="18"/>
                <w:szCs w:val="18"/>
              </w:rPr>
              <w:t>Freising (Lkr)</w:t>
            </w:r>
          </w:p>
        </w:tc>
      </w:tr>
      <w:tr w:rsidR="00CF6232" w:rsidRPr="00D61F94" w:rsidTr="00D61F94">
        <w:trPr>
          <w:trHeight w:val="645"/>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tc>
        <w:tc>
          <w:tcPr>
            <w:tcW w:w="992" w:type="dxa"/>
            <w:vAlign w:val="center"/>
          </w:tcPr>
          <w:p w:rsidR="00CF6232" w:rsidRPr="00D61F94" w:rsidRDefault="00CF6232" w:rsidP="00D61F94">
            <w:pPr>
              <w:pStyle w:val="TableParagraph"/>
              <w:rPr>
                <w:rFonts w:ascii="Arial" w:hAnsi="Arial" w:cs="Arial"/>
                <w:sz w:val="18"/>
                <w:szCs w:val="18"/>
              </w:rPr>
            </w:pPr>
          </w:p>
        </w:tc>
        <w:tc>
          <w:tcPr>
            <w:tcW w:w="1417" w:type="dxa"/>
            <w:vAlign w:val="center"/>
          </w:tcPr>
          <w:p w:rsidR="00CF6232" w:rsidRPr="00D61F94" w:rsidRDefault="00CF6232" w:rsidP="00D61F94">
            <w:pPr>
              <w:pStyle w:val="TableParagraph"/>
              <w:rPr>
                <w:rFonts w:ascii="Arial" w:hAnsi="Arial" w:cs="Arial"/>
                <w:sz w:val="18"/>
                <w:szCs w:val="18"/>
              </w:rPr>
            </w:pPr>
          </w:p>
        </w:tc>
        <w:tc>
          <w:tcPr>
            <w:tcW w:w="1985" w:type="dxa"/>
            <w:vAlign w:val="center"/>
          </w:tcPr>
          <w:p w:rsidR="00CF6232" w:rsidRPr="00D61F94" w:rsidRDefault="00CF6232" w:rsidP="00D61F94">
            <w:pPr>
              <w:pStyle w:val="TableParagraph"/>
              <w:spacing w:line="315" w:lineRule="exact"/>
              <w:ind w:left="67"/>
              <w:rPr>
                <w:rFonts w:ascii="Arial" w:hAnsi="Arial" w:cs="Arial"/>
                <w:sz w:val="18"/>
                <w:szCs w:val="18"/>
              </w:rPr>
            </w:pPr>
            <w:r w:rsidRPr="00D61F94">
              <w:rPr>
                <w:rFonts w:ascii="Arial" w:hAnsi="Arial" w:cs="Arial"/>
                <w:sz w:val="18"/>
                <w:szCs w:val="18"/>
              </w:rPr>
              <w:t>Fürstenfeldbruck</w:t>
            </w:r>
          </w:p>
          <w:p w:rsidR="00CF6232" w:rsidRPr="00D61F94" w:rsidRDefault="00CF6232" w:rsidP="00D61F94">
            <w:pPr>
              <w:pStyle w:val="TableParagraph"/>
              <w:spacing w:before="2" w:line="308" w:lineRule="exact"/>
              <w:ind w:left="67"/>
              <w:rPr>
                <w:rFonts w:ascii="Arial" w:hAnsi="Arial" w:cs="Arial"/>
                <w:sz w:val="18"/>
                <w:szCs w:val="18"/>
              </w:rPr>
            </w:pPr>
            <w:r w:rsidRPr="00D61F94">
              <w:rPr>
                <w:rFonts w:ascii="Arial" w:hAnsi="Arial" w:cs="Arial"/>
                <w:sz w:val="18"/>
                <w:szCs w:val="18"/>
              </w:rPr>
              <w:t>(Lkr)</w:t>
            </w:r>
          </w:p>
        </w:tc>
      </w:tr>
      <w:tr w:rsidR="00CF6232" w:rsidRPr="00D61F94" w:rsidTr="00D61F94">
        <w:trPr>
          <w:trHeight w:val="321"/>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tc>
        <w:tc>
          <w:tcPr>
            <w:tcW w:w="992" w:type="dxa"/>
            <w:vAlign w:val="center"/>
          </w:tcPr>
          <w:p w:rsidR="00CF6232" w:rsidRPr="00D61F94" w:rsidRDefault="00CF6232" w:rsidP="00D61F94">
            <w:pPr>
              <w:pStyle w:val="TableParagraph"/>
              <w:rPr>
                <w:rFonts w:ascii="Arial" w:hAnsi="Arial" w:cs="Arial"/>
                <w:sz w:val="18"/>
                <w:szCs w:val="18"/>
              </w:rPr>
            </w:pPr>
          </w:p>
        </w:tc>
        <w:tc>
          <w:tcPr>
            <w:tcW w:w="1417" w:type="dxa"/>
            <w:vAlign w:val="center"/>
          </w:tcPr>
          <w:p w:rsidR="00CF6232" w:rsidRPr="00D61F94" w:rsidRDefault="00CF6232" w:rsidP="00D61F94">
            <w:pPr>
              <w:pStyle w:val="TableParagraph"/>
              <w:rPr>
                <w:rFonts w:ascii="Arial" w:hAnsi="Arial" w:cs="Arial"/>
                <w:sz w:val="18"/>
                <w:szCs w:val="18"/>
              </w:rPr>
            </w:pPr>
          </w:p>
        </w:tc>
        <w:tc>
          <w:tcPr>
            <w:tcW w:w="1985" w:type="dxa"/>
            <w:vAlign w:val="center"/>
          </w:tcPr>
          <w:p w:rsidR="00CF6232" w:rsidRPr="00D61F94" w:rsidRDefault="00CF6232" w:rsidP="00D61F94">
            <w:pPr>
              <w:pStyle w:val="TableParagraph"/>
              <w:spacing w:line="301" w:lineRule="exact"/>
              <w:ind w:left="67"/>
              <w:rPr>
                <w:rFonts w:ascii="Arial" w:hAnsi="Arial" w:cs="Arial"/>
                <w:sz w:val="18"/>
                <w:szCs w:val="18"/>
              </w:rPr>
            </w:pPr>
            <w:r w:rsidRPr="00D61F94">
              <w:rPr>
                <w:rFonts w:ascii="Arial" w:hAnsi="Arial" w:cs="Arial"/>
                <w:sz w:val="18"/>
                <w:szCs w:val="18"/>
              </w:rPr>
              <w:t>München (Lkr)</w:t>
            </w:r>
          </w:p>
        </w:tc>
      </w:tr>
      <w:tr w:rsidR="00CF6232" w:rsidRPr="00D61F94" w:rsidTr="00D61F94">
        <w:trPr>
          <w:trHeight w:val="321"/>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spacing w:line="301" w:lineRule="exact"/>
              <w:ind w:left="66"/>
              <w:rPr>
                <w:rFonts w:ascii="Arial" w:hAnsi="Arial" w:cs="Arial"/>
                <w:sz w:val="18"/>
                <w:szCs w:val="18"/>
              </w:rPr>
            </w:pPr>
            <w:r w:rsidRPr="00D61F94">
              <w:rPr>
                <w:rFonts w:ascii="Arial" w:hAnsi="Arial" w:cs="Arial"/>
                <w:sz w:val="18"/>
                <w:szCs w:val="18"/>
              </w:rPr>
              <w:t>Ingolstadt</w:t>
            </w:r>
          </w:p>
        </w:tc>
        <w:tc>
          <w:tcPr>
            <w:tcW w:w="992" w:type="dxa"/>
            <w:vAlign w:val="center"/>
          </w:tcPr>
          <w:p w:rsidR="00CF6232" w:rsidRPr="00D61F94" w:rsidRDefault="00CF6232" w:rsidP="00D61F94">
            <w:pPr>
              <w:pStyle w:val="TableParagraph"/>
              <w:spacing w:line="301" w:lineRule="exact"/>
              <w:ind w:right="58"/>
              <w:rPr>
                <w:rFonts w:ascii="Arial" w:hAnsi="Arial" w:cs="Arial"/>
                <w:sz w:val="18"/>
                <w:szCs w:val="18"/>
              </w:rPr>
            </w:pPr>
            <w:r w:rsidRPr="00D61F94">
              <w:rPr>
                <w:rFonts w:ascii="Arial" w:hAnsi="Arial" w:cs="Arial"/>
                <w:sz w:val="18"/>
                <w:szCs w:val="18"/>
              </w:rPr>
              <w:t>694</w:t>
            </w:r>
          </w:p>
        </w:tc>
        <w:tc>
          <w:tcPr>
            <w:tcW w:w="1417" w:type="dxa"/>
            <w:vAlign w:val="center"/>
          </w:tcPr>
          <w:p w:rsidR="00CF6232" w:rsidRPr="00D61F94" w:rsidRDefault="00CF6232" w:rsidP="00D61F94">
            <w:pPr>
              <w:pStyle w:val="TableParagraph"/>
              <w:spacing w:line="301" w:lineRule="exact"/>
              <w:ind w:right="61"/>
              <w:rPr>
                <w:rFonts w:ascii="Arial" w:hAnsi="Arial" w:cs="Arial"/>
                <w:sz w:val="18"/>
                <w:szCs w:val="18"/>
              </w:rPr>
            </w:pPr>
            <w:r w:rsidRPr="00D61F94">
              <w:rPr>
                <w:rFonts w:ascii="Arial" w:hAnsi="Arial" w:cs="Arial"/>
                <w:sz w:val="18"/>
                <w:szCs w:val="18"/>
              </w:rPr>
              <w:t>23.677</w:t>
            </w:r>
          </w:p>
        </w:tc>
        <w:tc>
          <w:tcPr>
            <w:tcW w:w="1985" w:type="dxa"/>
            <w:vAlign w:val="center"/>
          </w:tcPr>
          <w:p w:rsidR="00CF6232" w:rsidRPr="00D61F94" w:rsidRDefault="00CF6232" w:rsidP="00D61F94">
            <w:pPr>
              <w:pStyle w:val="TableParagraph"/>
              <w:spacing w:line="301" w:lineRule="exact"/>
              <w:ind w:left="67"/>
              <w:rPr>
                <w:rFonts w:ascii="Arial" w:hAnsi="Arial" w:cs="Arial"/>
                <w:sz w:val="18"/>
                <w:szCs w:val="18"/>
              </w:rPr>
            </w:pPr>
            <w:r w:rsidRPr="00D61F94">
              <w:rPr>
                <w:rFonts w:ascii="Arial" w:hAnsi="Arial" w:cs="Arial"/>
                <w:sz w:val="18"/>
                <w:szCs w:val="18"/>
              </w:rPr>
              <w:t>Ingolstadt (Krfr.St)</w:t>
            </w:r>
          </w:p>
        </w:tc>
      </w:tr>
      <w:tr w:rsidR="00CF6232" w:rsidRPr="00D61F94" w:rsidTr="00D61F94">
        <w:trPr>
          <w:trHeight w:val="323"/>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tc>
        <w:tc>
          <w:tcPr>
            <w:tcW w:w="992" w:type="dxa"/>
            <w:vAlign w:val="center"/>
          </w:tcPr>
          <w:p w:rsidR="00CF6232" w:rsidRPr="00D61F94" w:rsidRDefault="00CF6232" w:rsidP="00D61F94">
            <w:pPr>
              <w:pStyle w:val="TableParagraph"/>
              <w:rPr>
                <w:rFonts w:ascii="Arial" w:hAnsi="Arial" w:cs="Arial"/>
                <w:sz w:val="18"/>
                <w:szCs w:val="18"/>
              </w:rPr>
            </w:pPr>
          </w:p>
        </w:tc>
        <w:tc>
          <w:tcPr>
            <w:tcW w:w="1417" w:type="dxa"/>
            <w:vAlign w:val="center"/>
          </w:tcPr>
          <w:p w:rsidR="00CF6232" w:rsidRPr="00D61F94" w:rsidRDefault="00CF6232" w:rsidP="00D61F94">
            <w:pPr>
              <w:pStyle w:val="TableParagraph"/>
              <w:rPr>
                <w:rFonts w:ascii="Arial" w:hAnsi="Arial" w:cs="Arial"/>
                <w:sz w:val="18"/>
                <w:szCs w:val="18"/>
              </w:rPr>
            </w:pPr>
          </w:p>
        </w:tc>
        <w:tc>
          <w:tcPr>
            <w:tcW w:w="1985" w:type="dxa"/>
            <w:vAlign w:val="center"/>
          </w:tcPr>
          <w:p w:rsidR="00CF6232" w:rsidRPr="00D61F94" w:rsidRDefault="00CF6232" w:rsidP="00D61F94">
            <w:pPr>
              <w:pStyle w:val="TableParagraph"/>
              <w:spacing w:line="304" w:lineRule="exact"/>
              <w:ind w:left="67"/>
              <w:rPr>
                <w:rFonts w:ascii="Arial" w:hAnsi="Arial" w:cs="Arial"/>
                <w:sz w:val="18"/>
                <w:szCs w:val="18"/>
              </w:rPr>
            </w:pPr>
            <w:r w:rsidRPr="00D61F94">
              <w:rPr>
                <w:rFonts w:ascii="Arial" w:hAnsi="Arial" w:cs="Arial"/>
                <w:sz w:val="18"/>
                <w:szCs w:val="18"/>
              </w:rPr>
              <w:t>Eichstätt (Lkr)</w:t>
            </w:r>
          </w:p>
        </w:tc>
      </w:tr>
      <w:tr w:rsidR="00CF6232" w:rsidRPr="00D61F94" w:rsidTr="00D61F94">
        <w:trPr>
          <w:trHeight w:val="642"/>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tc>
        <w:tc>
          <w:tcPr>
            <w:tcW w:w="992" w:type="dxa"/>
            <w:vAlign w:val="center"/>
          </w:tcPr>
          <w:p w:rsidR="00CF6232" w:rsidRPr="00D61F94" w:rsidRDefault="00CF6232" w:rsidP="00D61F94">
            <w:pPr>
              <w:pStyle w:val="TableParagraph"/>
              <w:rPr>
                <w:rFonts w:ascii="Arial" w:hAnsi="Arial" w:cs="Arial"/>
                <w:sz w:val="18"/>
                <w:szCs w:val="18"/>
              </w:rPr>
            </w:pPr>
          </w:p>
        </w:tc>
        <w:tc>
          <w:tcPr>
            <w:tcW w:w="1417" w:type="dxa"/>
            <w:vAlign w:val="center"/>
          </w:tcPr>
          <w:p w:rsidR="00CF6232" w:rsidRPr="00D61F94" w:rsidRDefault="00CF6232" w:rsidP="00D61F94">
            <w:pPr>
              <w:pStyle w:val="TableParagraph"/>
              <w:rPr>
                <w:rFonts w:ascii="Arial" w:hAnsi="Arial" w:cs="Arial"/>
                <w:sz w:val="18"/>
                <w:szCs w:val="18"/>
              </w:rPr>
            </w:pPr>
          </w:p>
        </w:tc>
        <w:tc>
          <w:tcPr>
            <w:tcW w:w="1985" w:type="dxa"/>
            <w:vAlign w:val="center"/>
          </w:tcPr>
          <w:p w:rsidR="00CF6232" w:rsidRPr="00D61F94" w:rsidRDefault="00CF6232" w:rsidP="00D61F94">
            <w:pPr>
              <w:pStyle w:val="TableParagraph"/>
              <w:spacing w:line="315" w:lineRule="exact"/>
              <w:ind w:left="67"/>
              <w:rPr>
                <w:rFonts w:ascii="Arial" w:hAnsi="Arial" w:cs="Arial"/>
                <w:sz w:val="18"/>
                <w:szCs w:val="18"/>
              </w:rPr>
            </w:pPr>
            <w:r w:rsidRPr="00D61F94">
              <w:rPr>
                <w:rFonts w:ascii="Arial" w:hAnsi="Arial" w:cs="Arial"/>
                <w:sz w:val="18"/>
                <w:szCs w:val="18"/>
              </w:rPr>
              <w:t>Pfaffenhofen a.d.Ilm</w:t>
            </w:r>
          </w:p>
          <w:p w:rsidR="00CF6232" w:rsidRPr="00D61F94" w:rsidRDefault="00CF6232" w:rsidP="00D61F94">
            <w:pPr>
              <w:pStyle w:val="TableParagraph"/>
              <w:spacing w:line="308" w:lineRule="exact"/>
              <w:ind w:left="67"/>
              <w:rPr>
                <w:rFonts w:ascii="Arial" w:hAnsi="Arial" w:cs="Arial"/>
                <w:sz w:val="18"/>
                <w:szCs w:val="18"/>
              </w:rPr>
            </w:pPr>
            <w:r w:rsidRPr="00D61F94">
              <w:rPr>
                <w:rFonts w:ascii="Arial" w:hAnsi="Arial" w:cs="Arial"/>
                <w:sz w:val="18"/>
                <w:szCs w:val="18"/>
              </w:rPr>
              <w:t>(Lkr)</w:t>
            </w:r>
          </w:p>
        </w:tc>
      </w:tr>
      <w:tr w:rsidR="00CF6232" w:rsidRPr="00D61F94" w:rsidTr="00D61F94">
        <w:trPr>
          <w:trHeight w:val="966"/>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tc>
        <w:tc>
          <w:tcPr>
            <w:tcW w:w="992" w:type="dxa"/>
            <w:vAlign w:val="center"/>
          </w:tcPr>
          <w:p w:rsidR="00CF6232" w:rsidRPr="00D61F94" w:rsidRDefault="00CF6232" w:rsidP="00D61F94">
            <w:pPr>
              <w:pStyle w:val="TableParagraph"/>
              <w:rPr>
                <w:rFonts w:ascii="Arial" w:hAnsi="Arial" w:cs="Arial"/>
                <w:sz w:val="18"/>
                <w:szCs w:val="18"/>
              </w:rPr>
            </w:pPr>
          </w:p>
        </w:tc>
        <w:tc>
          <w:tcPr>
            <w:tcW w:w="1417" w:type="dxa"/>
            <w:vAlign w:val="center"/>
          </w:tcPr>
          <w:p w:rsidR="00CF6232" w:rsidRPr="00D61F94" w:rsidRDefault="00CF6232" w:rsidP="00D61F94">
            <w:pPr>
              <w:pStyle w:val="TableParagraph"/>
              <w:rPr>
                <w:rFonts w:ascii="Arial" w:hAnsi="Arial" w:cs="Arial"/>
                <w:sz w:val="18"/>
                <w:szCs w:val="18"/>
              </w:rPr>
            </w:pPr>
          </w:p>
        </w:tc>
        <w:tc>
          <w:tcPr>
            <w:tcW w:w="1985" w:type="dxa"/>
            <w:vAlign w:val="center"/>
          </w:tcPr>
          <w:p w:rsidR="00CF6232" w:rsidRPr="00D61F94" w:rsidRDefault="00CF6232" w:rsidP="00D61F94">
            <w:pPr>
              <w:pStyle w:val="TableParagraph"/>
              <w:spacing w:line="315" w:lineRule="exact"/>
              <w:ind w:left="67"/>
              <w:rPr>
                <w:rFonts w:ascii="Arial" w:hAnsi="Arial" w:cs="Arial"/>
                <w:sz w:val="18"/>
                <w:szCs w:val="18"/>
              </w:rPr>
            </w:pPr>
            <w:r w:rsidRPr="00D61F94">
              <w:rPr>
                <w:rFonts w:ascii="Arial" w:hAnsi="Arial" w:cs="Arial"/>
                <w:sz w:val="18"/>
                <w:szCs w:val="18"/>
              </w:rPr>
              <w:t>Neuburg-</w:t>
            </w:r>
          </w:p>
          <w:p w:rsidR="00CF6232" w:rsidRPr="00D61F94" w:rsidRDefault="00CF6232" w:rsidP="00D61F94">
            <w:pPr>
              <w:pStyle w:val="TableParagraph"/>
              <w:spacing w:before="6" w:line="322" w:lineRule="exact"/>
              <w:ind w:left="67" w:right="619"/>
              <w:rPr>
                <w:rFonts w:ascii="Arial" w:hAnsi="Arial" w:cs="Arial"/>
                <w:sz w:val="18"/>
                <w:szCs w:val="18"/>
              </w:rPr>
            </w:pPr>
            <w:r w:rsidRPr="00D61F94">
              <w:rPr>
                <w:rFonts w:ascii="Arial" w:hAnsi="Arial" w:cs="Arial"/>
                <w:sz w:val="18"/>
                <w:szCs w:val="18"/>
              </w:rPr>
              <w:t>Schrobenhausen (Lkr)</w:t>
            </w:r>
          </w:p>
        </w:tc>
      </w:tr>
      <w:tr w:rsidR="00CF6232" w:rsidRPr="00D61F94" w:rsidTr="00D61F94">
        <w:trPr>
          <w:trHeight w:val="321"/>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spacing w:line="301" w:lineRule="exact"/>
              <w:ind w:left="66"/>
              <w:rPr>
                <w:rFonts w:ascii="Arial" w:hAnsi="Arial" w:cs="Arial"/>
                <w:sz w:val="18"/>
                <w:szCs w:val="18"/>
              </w:rPr>
            </w:pPr>
            <w:r w:rsidRPr="00D61F94">
              <w:rPr>
                <w:rFonts w:ascii="Arial" w:hAnsi="Arial" w:cs="Arial"/>
                <w:sz w:val="18"/>
                <w:szCs w:val="18"/>
              </w:rPr>
              <w:t>Rosenheim</w:t>
            </w:r>
          </w:p>
        </w:tc>
        <w:tc>
          <w:tcPr>
            <w:tcW w:w="992" w:type="dxa"/>
            <w:vAlign w:val="center"/>
          </w:tcPr>
          <w:p w:rsidR="00CF6232" w:rsidRPr="00D61F94" w:rsidRDefault="00CF6232" w:rsidP="00D61F94">
            <w:pPr>
              <w:pStyle w:val="TableParagraph"/>
              <w:spacing w:line="301" w:lineRule="exact"/>
              <w:ind w:right="58"/>
              <w:rPr>
                <w:rFonts w:ascii="Arial" w:hAnsi="Arial" w:cs="Arial"/>
                <w:sz w:val="18"/>
                <w:szCs w:val="18"/>
              </w:rPr>
            </w:pPr>
            <w:r w:rsidRPr="00D61F94">
              <w:rPr>
                <w:rFonts w:ascii="Arial" w:hAnsi="Arial" w:cs="Arial"/>
                <w:sz w:val="18"/>
                <w:szCs w:val="18"/>
              </w:rPr>
              <w:t>716</w:t>
            </w:r>
          </w:p>
        </w:tc>
        <w:tc>
          <w:tcPr>
            <w:tcW w:w="1417" w:type="dxa"/>
            <w:vAlign w:val="center"/>
          </w:tcPr>
          <w:p w:rsidR="00CF6232" w:rsidRPr="00D61F94" w:rsidRDefault="00CF6232" w:rsidP="00D61F94">
            <w:pPr>
              <w:pStyle w:val="TableParagraph"/>
              <w:spacing w:line="301" w:lineRule="exact"/>
              <w:ind w:right="61"/>
              <w:rPr>
                <w:rFonts w:ascii="Arial" w:hAnsi="Arial" w:cs="Arial"/>
                <w:sz w:val="18"/>
                <w:szCs w:val="18"/>
              </w:rPr>
            </w:pPr>
            <w:r w:rsidRPr="00D61F94">
              <w:rPr>
                <w:rFonts w:ascii="Arial" w:hAnsi="Arial" w:cs="Arial"/>
                <w:sz w:val="18"/>
                <w:szCs w:val="18"/>
              </w:rPr>
              <w:t>14.958</w:t>
            </w:r>
          </w:p>
        </w:tc>
        <w:tc>
          <w:tcPr>
            <w:tcW w:w="1985" w:type="dxa"/>
            <w:vAlign w:val="center"/>
          </w:tcPr>
          <w:p w:rsidR="00CF6232" w:rsidRPr="00D61F94" w:rsidRDefault="00CF6232" w:rsidP="00D61F94">
            <w:pPr>
              <w:pStyle w:val="TableParagraph"/>
              <w:spacing w:line="301" w:lineRule="exact"/>
              <w:ind w:left="67"/>
              <w:rPr>
                <w:rFonts w:ascii="Arial" w:hAnsi="Arial" w:cs="Arial"/>
                <w:sz w:val="18"/>
                <w:szCs w:val="18"/>
              </w:rPr>
            </w:pPr>
            <w:r w:rsidRPr="00D61F94">
              <w:rPr>
                <w:rFonts w:ascii="Arial" w:hAnsi="Arial" w:cs="Arial"/>
                <w:sz w:val="18"/>
                <w:szCs w:val="18"/>
              </w:rPr>
              <w:t>Rosenheim (Krfr.St)</w:t>
            </w:r>
          </w:p>
        </w:tc>
      </w:tr>
      <w:tr w:rsidR="00CF6232" w:rsidRPr="00D61F94" w:rsidTr="00D61F94">
        <w:trPr>
          <w:trHeight w:val="321"/>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tc>
        <w:tc>
          <w:tcPr>
            <w:tcW w:w="992" w:type="dxa"/>
            <w:vAlign w:val="center"/>
          </w:tcPr>
          <w:p w:rsidR="00CF6232" w:rsidRPr="00D61F94" w:rsidRDefault="00CF6232" w:rsidP="00D61F94">
            <w:pPr>
              <w:pStyle w:val="TableParagraph"/>
              <w:rPr>
                <w:rFonts w:ascii="Arial" w:hAnsi="Arial" w:cs="Arial"/>
                <w:sz w:val="18"/>
                <w:szCs w:val="18"/>
              </w:rPr>
            </w:pPr>
          </w:p>
        </w:tc>
        <w:tc>
          <w:tcPr>
            <w:tcW w:w="1417" w:type="dxa"/>
            <w:vAlign w:val="center"/>
          </w:tcPr>
          <w:p w:rsidR="00CF6232" w:rsidRPr="00D61F94" w:rsidRDefault="00CF6232" w:rsidP="00D61F94">
            <w:pPr>
              <w:pStyle w:val="TableParagraph"/>
              <w:rPr>
                <w:rFonts w:ascii="Arial" w:hAnsi="Arial" w:cs="Arial"/>
                <w:sz w:val="18"/>
                <w:szCs w:val="18"/>
              </w:rPr>
            </w:pPr>
          </w:p>
        </w:tc>
        <w:tc>
          <w:tcPr>
            <w:tcW w:w="1985" w:type="dxa"/>
            <w:vAlign w:val="center"/>
          </w:tcPr>
          <w:p w:rsidR="00CF6232" w:rsidRPr="00D61F94" w:rsidRDefault="00CF6232" w:rsidP="00D61F94">
            <w:pPr>
              <w:pStyle w:val="TableParagraph"/>
              <w:spacing w:line="302" w:lineRule="exact"/>
              <w:ind w:left="67"/>
              <w:rPr>
                <w:rFonts w:ascii="Arial" w:hAnsi="Arial" w:cs="Arial"/>
                <w:sz w:val="18"/>
                <w:szCs w:val="18"/>
              </w:rPr>
            </w:pPr>
            <w:r w:rsidRPr="00D61F94">
              <w:rPr>
                <w:rFonts w:ascii="Arial" w:hAnsi="Arial" w:cs="Arial"/>
                <w:sz w:val="18"/>
                <w:szCs w:val="18"/>
              </w:rPr>
              <w:t>Ebersberg (Lkr)</w:t>
            </w:r>
          </w:p>
        </w:tc>
      </w:tr>
      <w:tr w:rsidR="00CF6232" w:rsidRPr="00D61F94" w:rsidTr="00D61F94">
        <w:trPr>
          <w:trHeight w:val="323"/>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tc>
        <w:tc>
          <w:tcPr>
            <w:tcW w:w="992" w:type="dxa"/>
            <w:vAlign w:val="center"/>
          </w:tcPr>
          <w:p w:rsidR="00CF6232" w:rsidRPr="00D61F94" w:rsidRDefault="00CF6232" w:rsidP="00D61F94">
            <w:pPr>
              <w:pStyle w:val="TableParagraph"/>
              <w:rPr>
                <w:rFonts w:ascii="Arial" w:hAnsi="Arial" w:cs="Arial"/>
                <w:sz w:val="18"/>
                <w:szCs w:val="18"/>
              </w:rPr>
            </w:pPr>
          </w:p>
        </w:tc>
        <w:tc>
          <w:tcPr>
            <w:tcW w:w="1417" w:type="dxa"/>
            <w:vAlign w:val="center"/>
          </w:tcPr>
          <w:p w:rsidR="00CF6232" w:rsidRPr="00D61F94" w:rsidRDefault="00CF6232" w:rsidP="00D61F94">
            <w:pPr>
              <w:pStyle w:val="TableParagraph"/>
              <w:rPr>
                <w:rFonts w:ascii="Arial" w:hAnsi="Arial" w:cs="Arial"/>
                <w:sz w:val="18"/>
                <w:szCs w:val="18"/>
              </w:rPr>
            </w:pPr>
          </w:p>
        </w:tc>
        <w:tc>
          <w:tcPr>
            <w:tcW w:w="1985" w:type="dxa"/>
            <w:vAlign w:val="center"/>
          </w:tcPr>
          <w:p w:rsidR="00CF6232" w:rsidRPr="00D61F94" w:rsidRDefault="00CF6232" w:rsidP="00D61F94">
            <w:pPr>
              <w:pStyle w:val="TableParagraph"/>
              <w:spacing w:line="304" w:lineRule="exact"/>
              <w:ind w:left="67"/>
              <w:rPr>
                <w:rFonts w:ascii="Arial" w:hAnsi="Arial" w:cs="Arial"/>
                <w:sz w:val="18"/>
                <w:szCs w:val="18"/>
              </w:rPr>
            </w:pPr>
            <w:r w:rsidRPr="00D61F94">
              <w:rPr>
                <w:rFonts w:ascii="Arial" w:hAnsi="Arial" w:cs="Arial"/>
                <w:sz w:val="18"/>
                <w:szCs w:val="18"/>
              </w:rPr>
              <w:t>Miesbach (Lkr)</w:t>
            </w:r>
          </w:p>
        </w:tc>
      </w:tr>
      <w:tr w:rsidR="00CF6232" w:rsidRPr="00D61F94" w:rsidTr="00D61F94">
        <w:trPr>
          <w:trHeight w:val="321"/>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tc>
        <w:tc>
          <w:tcPr>
            <w:tcW w:w="992" w:type="dxa"/>
            <w:vAlign w:val="center"/>
          </w:tcPr>
          <w:p w:rsidR="00CF6232" w:rsidRPr="00D61F94" w:rsidRDefault="00CF6232" w:rsidP="00D61F94">
            <w:pPr>
              <w:pStyle w:val="TableParagraph"/>
              <w:rPr>
                <w:rFonts w:ascii="Arial" w:hAnsi="Arial" w:cs="Arial"/>
                <w:sz w:val="18"/>
                <w:szCs w:val="18"/>
              </w:rPr>
            </w:pPr>
          </w:p>
        </w:tc>
        <w:tc>
          <w:tcPr>
            <w:tcW w:w="1417" w:type="dxa"/>
            <w:vAlign w:val="center"/>
          </w:tcPr>
          <w:p w:rsidR="00CF6232" w:rsidRPr="00D61F94" w:rsidRDefault="00CF6232" w:rsidP="00D61F94">
            <w:pPr>
              <w:pStyle w:val="TableParagraph"/>
              <w:rPr>
                <w:rFonts w:ascii="Arial" w:hAnsi="Arial" w:cs="Arial"/>
                <w:sz w:val="18"/>
                <w:szCs w:val="18"/>
              </w:rPr>
            </w:pPr>
          </w:p>
        </w:tc>
        <w:tc>
          <w:tcPr>
            <w:tcW w:w="1985" w:type="dxa"/>
            <w:vAlign w:val="center"/>
          </w:tcPr>
          <w:p w:rsidR="00CF6232" w:rsidRPr="00D61F94" w:rsidRDefault="00CF6232" w:rsidP="00D61F94">
            <w:pPr>
              <w:pStyle w:val="TableParagraph"/>
              <w:spacing w:line="301" w:lineRule="exact"/>
              <w:ind w:left="67"/>
              <w:rPr>
                <w:rFonts w:ascii="Arial" w:hAnsi="Arial" w:cs="Arial"/>
                <w:sz w:val="18"/>
                <w:szCs w:val="18"/>
              </w:rPr>
            </w:pPr>
            <w:r w:rsidRPr="00D61F94">
              <w:rPr>
                <w:rFonts w:ascii="Arial" w:hAnsi="Arial" w:cs="Arial"/>
                <w:sz w:val="18"/>
                <w:szCs w:val="18"/>
              </w:rPr>
              <w:t>Mühldorf a.Inn (Lkr)</w:t>
            </w:r>
          </w:p>
        </w:tc>
      </w:tr>
      <w:tr w:rsidR="00CF6232" w:rsidRPr="00D61F94" w:rsidTr="00D61F94">
        <w:trPr>
          <w:trHeight w:val="321"/>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tc>
        <w:tc>
          <w:tcPr>
            <w:tcW w:w="992" w:type="dxa"/>
            <w:vAlign w:val="center"/>
          </w:tcPr>
          <w:p w:rsidR="00CF6232" w:rsidRPr="00D61F94" w:rsidRDefault="00CF6232" w:rsidP="00D61F94">
            <w:pPr>
              <w:pStyle w:val="TableParagraph"/>
              <w:rPr>
                <w:rFonts w:ascii="Arial" w:hAnsi="Arial" w:cs="Arial"/>
                <w:sz w:val="18"/>
                <w:szCs w:val="18"/>
              </w:rPr>
            </w:pPr>
          </w:p>
        </w:tc>
        <w:tc>
          <w:tcPr>
            <w:tcW w:w="1417" w:type="dxa"/>
            <w:vAlign w:val="center"/>
          </w:tcPr>
          <w:p w:rsidR="00CF6232" w:rsidRPr="00D61F94" w:rsidRDefault="00CF6232" w:rsidP="00D61F94">
            <w:pPr>
              <w:pStyle w:val="TableParagraph"/>
              <w:rPr>
                <w:rFonts w:ascii="Arial" w:hAnsi="Arial" w:cs="Arial"/>
                <w:sz w:val="18"/>
                <w:szCs w:val="18"/>
              </w:rPr>
            </w:pPr>
          </w:p>
        </w:tc>
        <w:tc>
          <w:tcPr>
            <w:tcW w:w="1985" w:type="dxa"/>
            <w:vAlign w:val="center"/>
          </w:tcPr>
          <w:p w:rsidR="00CF6232" w:rsidRPr="00D61F94" w:rsidRDefault="00CF6232" w:rsidP="00D61F94">
            <w:pPr>
              <w:pStyle w:val="TableParagraph"/>
              <w:spacing w:line="301" w:lineRule="exact"/>
              <w:ind w:left="67"/>
              <w:rPr>
                <w:rFonts w:ascii="Arial" w:hAnsi="Arial" w:cs="Arial"/>
                <w:sz w:val="18"/>
                <w:szCs w:val="18"/>
              </w:rPr>
            </w:pPr>
            <w:r w:rsidRPr="00D61F94">
              <w:rPr>
                <w:rFonts w:ascii="Arial" w:hAnsi="Arial" w:cs="Arial"/>
                <w:sz w:val="18"/>
                <w:szCs w:val="18"/>
              </w:rPr>
              <w:t>Rosenheim (Lkr)</w:t>
            </w:r>
          </w:p>
        </w:tc>
      </w:tr>
      <w:tr w:rsidR="00CF6232" w:rsidRPr="00D61F94" w:rsidTr="00D61F94">
        <w:trPr>
          <w:trHeight w:val="323"/>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spacing w:line="304" w:lineRule="exact"/>
              <w:ind w:left="66"/>
              <w:rPr>
                <w:rFonts w:ascii="Arial" w:hAnsi="Arial" w:cs="Arial"/>
                <w:sz w:val="18"/>
                <w:szCs w:val="18"/>
              </w:rPr>
            </w:pPr>
            <w:r w:rsidRPr="00D61F94">
              <w:rPr>
                <w:rFonts w:ascii="Arial" w:hAnsi="Arial" w:cs="Arial"/>
                <w:sz w:val="18"/>
                <w:szCs w:val="18"/>
              </w:rPr>
              <w:t>Traunstein</w:t>
            </w:r>
          </w:p>
        </w:tc>
        <w:tc>
          <w:tcPr>
            <w:tcW w:w="992" w:type="dxa"/>
            <w:vAlign w:val="center"/>
          </w:tcPr>
          <w:p w:rsidR="00CF6232" w:rsidRPr="00D61F94" w:rsidRDefault="00CF6232" w:rsidP="00D61F94">
            <w:pPr>
              <w:pStyle w:val="TableParagraph"/>
              <w:spacing w:line="304" w:lineRule="exact"/>
              <w:ind w:right="58"/>
              <w:rPr>
                <w:rFonts w:ascii="Arial" w:hAnsi="Arial" w:cs="Arial"/>
                <w:sz w:val="18"/>
                <w:szCs w:val="18"/>
              </w:rPr>
            </w:pPr>
            <w:r w:rsidRPr="00D61F94">
              <w:rPr>
                <w:rFonts w:ascii="Arial" w:hAnsi="Arial" w:cs="Arial"/>
                <w:sz w:val="18"/>
                <w:szCs w:val="18"/>
              </w:rPr>
              <w:t>369</w:t>
            </w:r>
          </w:p>
        </w:tc>
        <w:tc>
          <w:tcPr>
            <w:tcW w:w="1417" w:type="dxa"/>
            <w:vAlign w:val="center"/>
          </w:tcPr>
          <w:p w:rsidR="00CF6232" w:rsidRPr="00D61F94" w:rsidRDefault="00CF6232" w:rsidP="00D61F94">
            <w:pPr>
              <w:pStyle w:val="TableParagraph"/>
              <w:spacing w:line="304" w:lineRule="exact"/>
              <w:ind w:right="61"/>
              <w:rPr>
                <w:rFonts w:ascii="Arial" w:hAnsi="Arial" w:cs="Arial"/>
                <w:sz w:val="18"/>
                <w:szCs w:val="18"/>
              </w:rPr>
            </w:pPr>
            <w:r w:rsidRPr="00D61F94">
              <w:rPr>
                <w:rFonts w:ascii="Arial" w:hAnsi="Arial" w:cs="Arial"/>
                <w:sz w:val="18"/>
                <w:szCs w:val="18"/>
              </w:rPr>
              <w:t>8.327</w:t>
            </w:r>
          </w:p>
        </w:tc>
        <w:tc>
          <w:tcPr>
            <w:tcW w:w="1985" w:type="dxa"/>
            <w:vAlign w:val="center"/>
          </w:tcPr>
          <w:p w:rsidR="00CF6232" w:rsidRPr="00D61F94" w:rsidRDefault="00CF6232" w:rsidP="00D61F94">
            <w:pPr>
              <w:pStyle w:val="TableParagraph"/>
              <w:spacing w:line="304" w:lineRule="exact"/>
              <w:ind w:left="67"/>
              <w:rPr>
                <w:rFonts w:ascii="Arial" w:hAnsi="Arial" w:cs="Arial"/>
                <w:sz w:val="18"/>
                <w:szCs w:val="18"/>
              </w:rPr>
            </w:pPr>
            <w:r w:rsidRPr="00D61F94">
              <w:rPr>
                <w:rFonts w:ascii="Arial" w:hAnsi="Arial" w:cs="Arial"/>
                <w:sz w:val="18"/>
                <w:szCs w:val="18"/>
              </w:rPr>
              <w:t>Altötting (Lkr)</w:t>
            </w:r>
          </w:p>
        </w:tc>
      </w:tr>
      <w:tr w:rsidR="00CF6232" w:rsidRPr="00D61F94" w:rsidTr="00D61F94">
        <w:trPr>
          <w:trHeight w:val="642"/>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tc>
        <w:tc>
          <w:tcPr>
            <w:tcW w:w="992" w:type="dxa"/>
            <w:vAlign w:val="center"/>
          </w:tcPr>
          <w:p w:rsidR="00CF6232" w:rsidRPr="00D61F94" w:rsidRDefault="00CF6232" w:rsidP="00D61F94">
            <w:pPr>
              <w:pStyle w:val="TableParagraph"/>
              <w:rPr>
                <w:rFonts w:ascii="Arial" w:hAnsi="Arial" w:cs="Arial"/>
                <w:sz w:val="18"/>
                <w:szCs w:val="18"/>
              </w:rPr>
            </w:pPr>
          </w:p>
        </w:tc>
        <w:tc>
          <w:tcPr>
            <w:tcW w:w="1417" w:type="dxa"/>
            <w:vAlign w:val="center"/>
          </w:tcPr>
          <w:p w:rsidR="00CF6232" w:rsidRPr="00D61F94" w:rsidRDefault="00CF6232" w:rsidP="00D61F94">
            <w:pPr>
              <w:pStyle w:val="TableParagraph"/>
              <w:rPr>
                <w:rFonts w:ascii="Arial" w:hAnsi="Arial" w:cs="Arial"/>
                <w:sz w:val="18"/>
                <w:szCs w:val="18"/>
              </w:rPr>
            </w:pPr>
          </w:p>
        </w:tc>
        <w:tc>
          <w:tcPr>
            <w:tcW w:w="1985" w:type="dxa"/>
            <w:vAlign w:val="center"/>
          </w:tcPr>
          <w:p w:rsidR="00CF6232" w:rsidRPr="00D61F94" w:rsidRDefault="00CF6232" w:rsidP="00D61F94">
            <w:pPr>
              <w:pStyle w:val="TableParagraph"/>
              <w:spacing w:line="315" w:lineRule="exact"/>
              <w:ind w:left="67"/>
              <w:rPr>
                <w:rFonts w:ascii="Arial" w:hAnsi="Arial" w:cs="Arial"/>
                <w:sz w:val="18"/>
                <w:szCs w:val="18"/>
              </w:rPr>
            </w:pPr>
            <w:r w:rsidRPr="00D61F94">
              <w:rPr>
                <w:rFonts w:ascii="Arial" w:hAnsi="Arial" w:cs="Arial"/>
                <w:sz w:val="18"/>
                <w:szCs w:val="18"/>
              </w:rPr>
              <w:t>Berchtesgadener</w:t>
            </w:r>
          </w:p>
          <w:p w:rsidR="00CF6232" w:rsidRPr="00D61F94" w:rsidRDefault="00CF6232" w:rsidP="00D61F94">
            <w:pPr>
              <w:pStyle w:val="TableParagraph"/>
              <w:spacing w:line="308" w:lineRule="exact"/>
              <w:ind w:left="67"/>
              <w:rPr>
                <w:rFonts w:ascii="Arial" w:hAnsi="Arial" w:cs="Arial"/>
                <w:sz w:val="18"/>
                <w:szCs w:val="18"/>
              </w:rPr>
            </w:pPr>
            <w:r w:rsidRPr="00D61F94">
              <w:rPr>
                <w:rFonts w:ascii="Arial" w:hAnsi="Arial" w:cs="Arial"/>
                <w:sz w:val="18"/>
                <w:szCs w:val="18"/>
              </w:rPr>
              <w:t>Land (Lkr)</w:t>
            </w:r>
          </w:p>
        </w:tc>
      </w:tr>
      <w:tr w:rsidR="00CF6232" w:rsidRPr="00D61F94" w:rsidTr="00D61F94">
        <w:trPr>
          <w:trHeight w:val="323"/>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tc>
        <w:tc>
          <w:tcPr>
            <w:tcW w:w="992" w:type="dxa"/>
            <w:vAlign w:val="center"/>
          </w:tcPr>
          <w:p w:rsidR="00CF6232" w:rsidRPr="00D61F94" w:rsidRDefault="00CF6232" w:rsidP="00D61F94">
            <w:pPr>
              <w:pStyle w:val="TableParagraph"/>
              <w:rPr>
                <w:rFonts w:ascii="Arial" w:hAnsi="Arial" w:cs="Arial"/>
                <w:sz w:val="18"/>
                <w:szCs w:val="18"/>
              </w:rPr>
            </w:pPr>
          </w:p>
        </w:tc>
        <w:tc>
          <w:tcPr>
            <w:tcW w:w="1417" w:type="dxa"/>
            <w:vAlign w:val="center"/>
          </w:tcPr>
          <w:p w:rsidR="00CF6232" w:rsidRPr="00D61F94" w:rsidRDefault="00CF6232" w:rsidP="00D61F94">
            <w:pPr>
              <w:pStyle w:val="TableParagraph"/>
              <w:rPr>
                <w:rFonts w:ascii="Arial" w:hAnsi="Arial" w:cs="Arial"/>
                <w:sz w:val="18"/>
                <w:szCs w:val="18"/>
              </w:rPr>
            </w:pPr>
          </w:p>
        </w:tc>
        <w:tc>
          <w:tcPr>
            <w:tcW w:w="1985" w:type="dxa"/>
            <w:vAlign w:val="center"/>
          </w:tcPr>
          <w:p w:rsidR="00CF6232" w:rsidRPr="00D61F94" w:rsidRDefault="00CF6232" w:rsidP="00D61F94">
            <w:pPr>
              <w:pStyle w:val="TableParagraph"/>
              <w:spacing w:line="304" w:lineRule="exact"/>
              <w:ind w:left="67"/>
              <w:rPr>
                <w:rFonts w:ascii="Arial" w:hAnsi="Arial" w:cs="Arial"/>
                <w:sz w:val="18"/>
                <w:szCs w:val="18"/>
              </w:rPr>
            </w:pPr>
            <w:r w:rsidRPr="00D61F94">
              <w:rPr>
                <w:rFonts w:ascii="Arial" w:hAnsi="Arial" w:cs="Arial"/>
                <w:sz w:val="18"/>
                <w:szCs w:val="18"/>
              </w:rPr>
              <w:t>Traunstein (Lkr)</w:t>
            </w:r>
          </w:p>
        </w:tc>
      </w:tr>
      <w:tr w:rsidR="00CF6232" w:rsidRPr="00D61F94" w:rsidTr="00D61F94">
        <w:trPr>
          <w:trHeight w:val="966"/>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p w:rsidR="00CF6232" w:rsidRPr="00D61F94" w:rsidRDefault="00CF6232" w:rsidP="00D61F94">
            <w:pPr>
              <w:pStyle w:val="TableParagraph"/>
              <w:spacing w:before="7"/>
              <w:rPr>
                <w:rFonts w:ascii="Arial" w:hAnsi="Arial" w:cs="Arial"/>
                <w:sz w:val="18"/>
                <w:szCs w:val="18"/>
              </w:rPr>
            </w:pPr>
          </w:p>
          <w:p w:rsidR="00CF6232" w:rsidRPr="00D61F94" w:rsidRDefault="00CF6232" w:rsidP="00D61F94">
            <w:pPr>
              <w:pStyle w:val="TableParagraph"/>
              <w:spacing w:before="1" w:line="318" w:lineRule="exact"/>
              <w:ind w:left="66"/>
              <w:rPr>
                <w:rFonts w:ascii="Arial" w:hAnsi="Arial" w:cs="Arial"/>
                <w:sz w:val="18"/>
                <w:szCs w:val="18"/>
              </w:rPr>
            </w:pPr>
            <w:r w:rsidRPr="00D61F94">
              <w:rPr>
                <w:rFonts w:ascii="Arial" w:hAnsi="Arial" w:cs="Arial"/>
                <w:sz w:val="18"/>
                <w:szCs w:val="18"/>
              </w:rPr>
              <w:t>Weilheim</w:t>
            </w:r>
          </w:p>
        </w:tc>
        <w:tc>
          <w:tcPr>
            <w:tcW w:w="992" w:type="dxa"/>
            <w:vAlign w:val="center"/>
          </w:tcPr>
          <w:p w:rsidR="00CF6232" w:rsidRPr="00D61F94" w:rsidRDefault="00CF6232" w:rsidP="00D61F94">
            <w:pPr>
              <w:pStyle w:val="TableParagraph"/>
              <w:rPr>
                <w:rFonts w:ascii="Arial" w:hAnsi="Arial" w:cs="Arial"/>
                <w:sz w:val="18"/>
                <w:szCs w:val="18"/>
              </w:rPr>
            </w:pPr>
          </w:p>
          <w:p w:rsidR="00CF6232" w:rsidRPr="00D61F94" w:rsidRDefault="00CF6232" w:rsidP="00D61F94">
            <w:pPr>
              <w:pStyle w:val="TableParagraph"/>
              <w:spacing w:before="7"/>
              <w:rPr>
                <w:rFonts w:ascii="Arial" w:hAnsi="Arial" w:cs="Arial"/>
                <w:sz w:val="18"/>
                <w:szCs w:val="18"/>
              </w:rPr>
            </w:pPr>
          </w:p>
          <w:p w:rsidR="00CF6232" w:rsidRPr="00D61F94" w:rsidRDefault="00CF6232" w:rsidP="00D61F94">
            <w:pPr>
              <w:pStyle w:val="TableParagraph"/>
              <w:spacing w:before="1" w:line="318" w:lineRule="exact"/>
              <w:ind w:right="58"/>
              <w:rPr>
                <w:rFonts w:ascii="Arial" w:hAnsi="Arial" w:cs="Arial"/>
                <w:sz w:val="18"/>
                <w:szCs w:val="18"/>
              </w:rPr>
            </w:pPr>
            <w:r w:rsidRPr="00D61F94">
              <w:rPr>
                <w:rFonts w:ascii="Arial" w:hAnsi="Arial" w:cs="Arial"/>
                <w:sz w:val="18"/>
                <w:szCs w:val="18"/>
              </w:rPr>
              <w:t>753</w:t>
            </w:r>
          </w:p>
        </w:tc>
        <w:tc>
          <w:tcPr>
            <w:tcW w:w="1417" w:type="dxa"/>
            <w:vAlign w:val="center"/>
          </w:tcPr>
          <w:p w:rsidR="00CF6232" w:rsidRPr="00D61F94" w:rsidRDefault="00CF6232" w:rsidP="00D61F94">
            <w:pPr>
              <w:pStyle w:val="TableParagraph"/>
              <w:rPr>
                <w:rFonts w:ascii="Arial" w:hAnsi="Arial" w:cs="Arial"/>
                <w:sz w:val="18"/>
                <w:szCs w:val="18"/>
              </w:rPr>
            </w:pPr>
          </w:p>
          <w:p w:rsidR="00CF6232" w:rsidRPr="00D61F94" w:rsidRDefault="00CF6232" w:rsidP="00D61F94">
            <w:pPr>
              <w:pStyle w:val="TableParagraph"/>
              <w:spacing w:before="7"/>
              <w:rPr>
                <w:rFonts w:ascii="Arial" w:hAnsi="Arial" w:cs="Arial"/>
                <w:sz w:val="18"/>
                <w:szCs w:val="18"/>
              </w:rPr>
            </w:pPr>
          </w:p>
          <w:p w:rsidR="00CF6232" w:rsidRPr="00D61F94" w:rsidRDefault="00CF6232" w:rsidP="00D61F94">
            <w:pPr>
              <w:pStyle w:val="TableParagraph"/>
              <w:spacing w:before="1" w:line="318" w:lineRule="exact"/>
              <w:ind w:right="61"/>
              <w:rPr>
                <w:rFonts w:ascii="Arial" w:hAnsi="Arial" w:cs="Arial"/>
                <w:sz w:val="18"/>
                <w:szCs w:val="18"/>
              </w:rPr>
            </w:pPr>
            <w:r w:rsidRPr="00D61F94">
              <w:rPr>
                <w:rFonts w:ascii="Arial" w:hAnsi="Arial" w:cs="Arial"/>
                <w:sz w:val="18"/>
                <w:szCs w:val="18"/>
              </w:rPr>
              <w:t>13.310</w:t>
            </w:r>
          </w:p>
        </w:tc>
        <w:tc>
          <w:tcPr>
            <w:tcW w:w="1985" w:type="dxa"/>
            <w:vAlign w:val="center"/>
          </w:tcPr>
          <w:p w:rsidR="00CF6232" w:rsidRPr="00D61F94" w:rsidRDefault="00CF6232" w:rsidP="00D61F94">
            <w:pPr>
              <w:pStyle w:val="TableParagraph"/>
              <w:spacing w:line="307" w:lineRule="exact"/>
              <w:ind w:left="67"/>
              <w:rPr>
                <w:rFonts w:ascii="Arial" w:hAnsi="Arial" w:cs="Arial"/>
                <w:sz w:val="18"/>
                <w:szCs w:val="18"/>
              </w:rPr>
            </w:pPr>
            <w:r w:rsidRPr="00D61F94">
              <w:rPr>
                <w:rFonts w:ascii="Arial" w:hAnsi="Arial" w:cs="Arial"/>
                <w:sz w:val="18"/>
                <w:szCs w:val="18"/>
              </w:rPr>
              <w:t>Bad Tölz-</w:t>
            </w:r>
          </w:p>
          <w:p w:rsidR="00CF6232" w:rsidRPr="00D61F94" w:rsidRDefault="00CF6232" w:rsidP="00D61F94">
            <w:pPr>
              <w:pStyle w:val="TableParagraph"/>
              <w:spacing w:before="3" w:line="322" w:lineRule="exact"/>
              <w:ind w:left="67" w:right="697"/>
              <w:rPr>
                <w:rFonts w:ascii="Arial" w:hAnsi="Arial" w:cs="Arial"/>
                <w:sz w:val="18"/>
                <w:szCs w:val="18"/>
              </w:rPr>
            </w:pPr>
            <w:r w:rsidRPr="00D61F94">
              <w:rPr>
                <w:rFonts w:ascii="Arial" w:hAnsi="Arial" w:cs="Arial"/>
                <w:sz w:val="18"/>
                <w:szCs w:val="18"/>
              </w:rPr>
              <w:t>Wolfratshausen (Lkr)</w:t>
            </w:r>
          </w:p>
        </w:tc>
      </w:tr>
      <w:tr w:rsidR="00CF6232" w:rsidRPr="00D61F94" w:rsidTr="00D61F94">
        <w:trPr>
          <w:trHeight w:val="642"/>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tc>
        <w:tc>
          <w:tcPr>
            <w:tcW w:w="992" w:type="dxa"/>
            <w:vAlign w:val="center"/>
          </w:tcPr>
          <w:p w:rsidR="00CF6232" w:rsidRPr="00D61F94" w:rsidRDefault="00CF6232" w:rsidP="00D61F94">
            <w:pPr>
              <w:pStyle w:val="TableParagraph"/>
              <w:rPr>
                <w:rFonts w:ascii="Arial" w:hAnsi="Arial" w:cs="Arial"/>
                <w:sz w:val="18"/>
                <w:szCs w:val="18"/>
              </w:rPr>
            </w:pPr>
          </w:p>
        </w:tc>
        <w:tc>
          <w:tcPr>
            <w:tcW w:w="1417" w:type="dxa"/>
            <w:vAlign w:val="center"/>
          </w:tcPr>
          <w:p w:rsidR="00CF6232" w:rsidRPr="00D61F94" w:rsidRDefault="00CF6232" w:rsidP="00D61F94">
            <w:pPr>
              <w:pStyle w:val="TableParagraph"/>
              <w:rPr>
                <w:rFonts w:ascii="Arial" w:hAnsi="Arial" w:cs="Arial"/>
                <w:sz w:val="18"/>
                <w:szCs w:val="18"/>
              </w:rPr>
            </w:pPr>
          </w:p>
        </w:tc>
        <w:tc>
          <w:tcPr>
            <w:tcW w:w="1985" w:type="dxa"/>
            <w:vAlign w:val="center"/>
          </w:tcPr>
          <w:p w:rsidR="00CF6232" w:rsidRPr="00D61F94" w:rsidRDefault="00CF6232" w:rsidP="00D61F94">
            <w:pPr>
              <w:pStyle w:val="TableParagraph"/>
              <w:spacing w:line="307" w:lineRule="exact"/>
              <w:ind w:left="67"/>
              <w:rPr>
                <w:rFonts w:ascii="Arial" w:hAnsi="Arial" w:cs="Arial"/>
                <w:sz w:val="18"/>
                <w:szCs w:val="18"/>
              </w:rPr>
            </w:pPr>
            <w:r w:rsidRPr="00D61F94">
              <w:rPr>
                <w:rFonts w:ascii="Arial" w:hAnsi="Arial" w:cs="Arial"/>
                <w:sz w:val="18"/>
                <w:szCs w:val="18"/>
              </w:rPr>
              <w:t>Garmisch-</w:t>
            </w:r>
          </w:p>
          <w:p w:rsidR="00CF6232" w:rsidRPr="00D61F94" w:rsidRDefault="00CF6232" w:rsidP="00D61F94">
            <w:pPr>
              <w:pStyle w:val="TableParagraph"/>
              <w:spacing w:line="315" w:lineRule="exact"/>
              <w:ind w:left="67"/>
              <w:rPr>
                <w:rFonts w:ascii="Arial" w:hAnsi="Arial" w:cs="Arial"/>
                <w:sz w:val="18"/>
                <w:szCs w:val="18"/>
              </w:rPr>
            </w:pPr>
            <w:r w:rsidRPr="00D61F94">
              <w:rPr>
                <w:rFonts w:ascii="Arial" w:hAnsi="Arial" w:cs="Arial"/>
                <w:sz w:val="18"/>
                <w:szCs w:val="18"/>
              </w:rPr>
              <w:t>Partenkirchen (Lkr)</w:t>
            </w:r>
          </w:p>
        </w:tc>
      </w:tr>
      <w:tr w:rsidR="00CF6232" w:rsidRPr="00D61F94" w:rsidTr="00D61F94">
        <w:trPr>
          <w:trHeight w:val="645"/>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tc>
        <w:tc>
          <w:tcPr>
            <w:tcW w:w="992" w:type="dxa"/>
            <w:vAlign w:val="center"/>
          </w:tcPr>
          <w:p w:rsidR="00CF6232" w:rsidRPr="00D61F94" w:rsidRDefault="00CF6232" w:rsidP="00D61F94">
            <w:pPr>
              <w:pStyle w:val="TableParagraph"/>
              <w:rPr>
                <w:rFonts w:ascii="Arial" w:hAnsi="Arial" w:cs="Arial"/>
                <w:sz w:val="18"/>
                <w:szCs w:val="18"/>
              </w:rPr>
            </w:pPr>
          </w:p>
        </w:tc>
        <w:tc>
          <w:tcPr>
            <w:tcW w:w="1417" w:type="dxa"/>
            <w:vAlign w:val="center"/>
          </w:tcPr>
          <w:p w:rsidR="00CF6232" w:rsidRPr="00D61F94" w:rsidRDefault="00CF6232" w:rsidP="00D61F94">
            <w:pPr>
              <w:pStyle w:val="TableParagraph"/>
              <w:rPr>
                <w:rFonts w:ascii="Arial" w:hAnsi="Arial" w:cs="Arial"/>
                <w:sz w:val="18"/>
                <w:szCs w:val="18"/>
              </w:rPr>
            </w:pPr>
          </w:p>
        </w:tc>
        <w:tc>
          <w:tcPr>
            <w:tcW w:w="1985" w:type="dxa"/>
            <w:vAlign w:val="center"/>
          </w:tcPr>
          <w:p w:rsidR="00CF6232" w:rsidRPr="00D61F94" w:rsidRDefault="00CF6232" w:rsidP="00D61F94">
            <w:pPr>
              <w:pStyle w:val="TableParagraph"/>
              <w:spacing w:line="307" w:lineRule="exact"/>
              <w:ind w:left="67"/>
              <w:rPr>
                <w:rFonts w:ascii="Arial" w:hAnsi="Arial" w:cs="Arial"/>
                <w:sz w:val="18"/>
                <w:szCs w:val="18"/>
              </w:rPr>
            </w:pPr>
            <w:r w:rsidRPr="00D61F94">
              <w:rPr>
                <w:rFonts w:ascii="Arial" w:hAnsi="Arial" w:cs="Arial"/>
                <w:sz w:val="18"/>
                <w:szCs w:val="18"/>
              </w:rPr>
              <w:t>Landsberg am Lech</w:t>
            </w:r>
          </w:p>
          <w:p w:rsidR="00CF6232" w:rsidRPr="00D61F94" w:rsidRDefault="00CF6232" w:rsidP="00D61F94">
            <w:pPr>
              <w:pStyle w:val="TableParagraph"/>
              <w:spacing w:line="318" w:lineRule="exact"/>
              <w:ind w:left="67"/>
              <w:rPr>
                <w:rFonts w:ascii="Arial" w:hAnsi="Arial" w:cs="Arial"/>
                <w:sz w:val="18"/>
                <w:szCs w:val="18"/>
              </w:rPr>
            </w:pPr>
            <w:r w:rsidRPr="00D61F94">
              <w:rPr>
                <w:rFonts w:ascii="Arial" w:hAnsi="Arial" w:cs="Arial"/>
                <w:sz w:val="18"/>
                <w:szCs w:val="18"/>
              </w:rPr>
              <w:t>(Lkr)</w:t>
            </w:r>
          </w:p>
        </w:tc>
      </w:tr>
      <w:tr w:rsidR="00CF6232" w:rsidRPr="00D61F94" w:rsidTr="00D61F94">
        <w:trPr>
          <w:trHeight w:val="321"/>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tc>
        <w:tc>
          <w:tcPr>
            <w:tcW w:w="992" w:type="dxa"/>
            <w:vAlign w:val="center"/>
          </w:tcPr>
          <w:p w:rsidR="00CF6232" w:rsidRPr="00D61F94" w:rsidRDefault="00CF6232" w:rsidP="00D61F94">
            <w:pPr>
              <w:pStyle w:val="TableParagraph"/>
              <w:rPr>
                <w:rFonts w:ascii="Arial" w:hAnsi="Arial" w:cs="Arial"/>
                <w:sz w:val="18"/>
                <w:szCs w:val="18"/>
              </w:rPr>
            </w:pPr>
          </w:p>
        </w:tc>
        <w:tc>
          <w:tcPr>
            <w:tcW w:w="1417" w:type="dxa"/>
            <w:vAlign w:val="center"/>
          </w:tcPr>
          <w:p w:rsidR="00CF6232" w:rsidRPr="00D61F94" w:rsidRDefault="00CF6232" w:rsidP="00D61F94">
            <w:pPr>
              <w:pStyle w:val="TableParagraph"/>
              <w:rPr>
                <w:rFonts w:ascii="Arial" w:hAnsi="Arial" w:cs="Arial"/>
                <w:sz w:val="18"/>
                <w:szCs w:val="18"/>
              </w:rPr>
            </w:pPr>
          </w:p>
        </w:tc>
        <w:tc>
          <w:tcPr>
            <w:tcW w:w="1985" w:type="dxa"/>
            <w:vAlign w:val="center"/>
          </w:tcPr>
          <w:p w:rsidR="00CF6232" w:rsidRPr="00D61F94" w:rsidRDefault="00CF6232" w:rsidP="00D61F94">
            <w:pPr>
              <w:pStyle w:val="TableParagraph"/>
              <w:spacing w:line="301" w:lineRule="exact"/>
              <w:ind w:left="67"/>
              <w:rPr>
                <w:rFonts w:ascii="Arial" w:hAnsi="Arial" w:cs="Arial"/>
                <w:sz w:val="18"/>
                <w:szCs w:val="18"/>
              </w:rPr>
            </w:pPr>
            <w:r w:rsidRPr="00D61F94">
              <w:rPr>
                <w:rFonts w:ascii="Arial" w:hAnsi="Arial" w:cs="Arial"/>
                <w:sz w:val="18"/>
                <w:szCs w:val="18"/>
              </w:rPr>
              <w:t>Starnberg (Lkr)</w:t>
            </w:r>
          </w:p>
        </w:tc>
      </w:tr>
      <w:tr w:rsidR="00CF6232" w:rsidRPr="00D61F94" w:rsidTr="00D61F94">
        <w:trPr>
          <w:trHeight w:val="642"/>
        </w:trPr>
        <w:tc>
          <w:tcPr>
            <w:tcW w:w="1030" w:type="dxa"/>
            <w:vAlign w:val="center"/>
          </w:tcPr>
          <w:p w:rsidR="00CF6232" w:rsidRPr="00D61F94" w:rsidRDefault="00CF6232" w:rsidP="00D61F94">
            <w:pPr>
              <w:pStyle w:val="TableParagraph"/>
              <w:rPr>
                <w:rFonts w:ascii="Arial" w:hAnsi="Arial" w:cs="Arial"/>
                <w:sz w:val="18"/>
                <w:szCs w:val="18"/>
              </w:rPr>
            </w:pPr>
          </w:p>
        </w:tc>
        <w:tc>
          <w:tcPr>
            <w:tcW w:w="1238" w:type="dxa"/>
            <w:vAlign w:val="center"/>
          </w:tcPr>
          <w:p w:rsidR="00CF6232" w:rsidRPr="00D61F94" w:rsidRDefault="00CF6232" w:rsidP="00D61F94">
            <w:pPr>
              <w:pStyle w:val="TableParagraph"/>
              <w:rPr>
                <w:rFonts w:ascii="Arial" w:hAnsi="Arial" w:cs="Arial"/>
                <w:sz w:val="18"/>
                <w:szCs w:val="18"/>
              </w:rPr>
            </w:pPr>
          </w:p>
        </w:tc>
        <w:tc>
          <w:tcPr>
            <w:tcW w:w="1276" w:type="dxa"/>
            <w:vAlign w:val="center"/>
          </w:tcPr>
          <w:p w:rsidR="00CF6232" w:rsidRPr="00D61F94" w:rsidRDefault="00CF6232" w:rsidP="00D61F94">
            <w:pPr>
              <w:pStyle w:val="TableParagraph"/>
              <w:rPr>
                <w:rFonts w:ascii="Arial" w:hAnsi="Arial" w:cs="Arial"/>
                <w:sz w:val="18"/>
                <w:szCs w:val="18"/>
              </w:rPr>
            </w:pPr>
          </w:p>
        </w:tc>
        <w:tc>
          <w:tcPr>
            <w:tcW w:w="992" w:type="dxa"/>
            <w:vAlign w:val="center"/>
          </w:tcPr>
          <w:p w:rsidR="00CF6232" w:rsidRPr="00D61F94" w:rsidRDefault="00CF6232" w:rsidP="00D61F94">
            <w:pPr>
              <w:pStyle w:val="TableParagraph"/>
              <w:rPr>
                <w:rFonts w:ascii="Arial" w:hAnsi="Arial" w:cs="Arial"/>
                <w:sz w:val="18"/>
                <w:szCs w:val="18"/>
              </w:rPr>
            </w:pPr>
          </w:p>
        </w:tc>
        <w:tc>
          <w:tcPr>
            <w:tcW w:w="1417" w:type="dxa"/>
            <w:vAlign w:val="center"/>
          </w:tcPr>
          <w:p w:rsidR="00CF6232" w:rsidRPr="00D61F94" w:rsidRDefault="00CF6232" w:rsidP="00D61F94">
            <w:pPr>
              <w:pStyle w:val="TableParagraph"/>
              <w:rPr>
                <w:rFonts w:ascii="Arial" w:hAnsi="Arial" w:cs="Arial"/>
                <w:sz w:val="18"/>
                <w:szCs w:val="18"/>
              </w:rPr>
            </w:pPr>
          </w:p>
        </w:tc>
        <w:tc>
          <w:tcPr>
            <w:tcW w:w="1985" w:type="dxa"/>
            <w:vAlign w:val="center"/>
          </w:tcPr>
          <w:p w:rsidR="00CF6232" w:rsidRPr="00D61F94" w:rsidRDefault="00CF6232" w:rsidP="00D61F94">
            <w:pPr>
              <w:pStyle w:val="TableParagraph"/>
              <w:spacing w:line="307" w:lineRule="exact"/>
              <w:ind w:left="67"/>
              <w:rPr>
                <w:rFonts w:ascii="Arial" w:hAnsi="Arial" w:cs="Arial"/>
                <w:sz w:val="18"/>
                <w:szCs w:val="18"/>
              </w:rPr>
            </w:pPr>
            <w:r w:rsidRPr="00D61F94">
              <w:rPr>
                <w:rFonts w:ascii="Arial" w:hAnsi="Arial" w:cs="Arial"/>
                <w:sz w:val="18"/>
                <w:szCs w:val="18"/>
              </w:rPr>
              <w:t>Weilheim-Schongau</w:t>
            </w:r>
          </w:p>
          <w:p w:rsidR="00CF6232" w:rsidRPr="00D61F94" w:rsidRDefault="00CF6232" w:rsidP="00D61F94">
            <w:pPr>
              <w:pStyle w:val="TableParagraph"/>
              <w:spacing w:line="315" w:lineRule="exact"/>
              <w:ind w:left="67"/>
              <w:rPr>
                <w:rFonts w:ascii="Arial" w:hAnsi="Arial" w:cs="Arial"/>
                <w:sz w:val="18"/>
                <w:szCs w:val="18"/>
              </w:rPr>
            </w:pPr>
            <w:r w:rsidRPr="00D61F94">
              <w:rPr>
                <w:rFonts w:ascii="Arial" w:hAnsi="Arial" w:cs="Arial"/>
                <w:sz w:val="18"/>
                <w:szCs w:val="18"/>
              </w:rPr>
              <w:t>(Lkr)</w:t>
            </w:r>
          </w:p>
        </w:tc>
      </w:tr>
    </w:tbl>
    <w:p w:rsidR="00D61F94" w:rsidRDefault="00D61F94"/>
    <w:p w:rsidR="00B01FBF" w:rsidRDefault="00B01FBF"/>
    <w:tbl>
      <w:tblPr>
        <w:tblStyle w:val="TableNormal"/>
        <w:tblW w:w="793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1238"/>
        <w:gridCol w:w="1276"/>
        <w:gridCol w:w="992"/>
        <w:gridCol w:w="1417"/>
        <w:gridCol w:w="1985"/>
      </w:tblGrid>
      <w:tr w:rsidR="00D60A9C" w:rsidRPr="00D61F94" w:rsidTr="00D61F94">
        <w:trPr>
          <w:trHeight w:val="323"/>
        </w:trPr>
        <w:tc>
          <w:tcPr>
            <w:tcW w:w="1030" w:type="dxa"/>
            <w:vAlign w:val="center"/>
          </w:tcPr>
          <w:p w:rsidR="00D60A9C" w:rsidRPr="00D61F94" w:rsidRDefault="00D60A9C" w:rsidP="00D61F94">
            <w:pPr>
              <w:pStyle w:val="TableParagraph"/>
              <w:spacing w:before="1" w:line="322" w:lineRule="exact"/>
              <w:ind w:left="211" w:right="202" w:firstLine="9"/>
              <w:rPr>
                <w:rFonts w:ascii="Arial" w:hAnsi="Arial" w:cs="Arial"/>
                <w:b/>
                <w:sz w:val="18"/>
                <w:szCs w:val="18"/>
              </w:rPr>
            </w:pPr>
            <w:r w:rsidRPr="00D61F94">
              <w:rPr>
                <w:rFonts w:ascii="Arial" w:hAnsi="Arial" w:cs="Arial"/>
                <w:b/>
                <w:sz w:val="18"/>
                <w:szCs w:val="18"/>
              </w:rPr>
              <w:t>Regie- rungs- bezirk</w:t>
            </w:r>
          </w:p>
        </w:tc>
        <w:tc>
          <w:tcPr>
            <w:tcW w:w="1238" w:type="dxa"/>
            <w:vAlign w:val="center"/>
          </w:tcPr>
          <w:p w:rsidR="00D60A9C" w:rsidRPr="00D61F94" w:rsidRDefault="00D60A9C" w:rsidP="00D61F94">
            <w:pPr>
              <w:pStyle w:val="TableParagraph"/>
              <w:spacing w:before="1" w:line="322" w:lineRule="exact"/>
              <w:ind w:left="169" w:right="162"/>
              <w:rPr>
                <w:rFonts w:ascii="Arial" w:hAnsi="Arial" w:cs="Arial"/>
                <w:b/>
                <w:sz w:val="18"/>
                <w:szCs w:val="18"/>
              </w:rPr>
            </w:pPr>
            <w:r w:rsidRPr="00D61F94">
              <w:rPr>
                <w:rFonts w:ascii="Arial" w:hAnsi="Arial" w:cs="Arial"/>
                <w:b/>
                <w:sz w:val="18"/>
                <w:szCs w:val="18"/>
              </w:rPr>
              <w:t>Investitio- nen 2019 [T€]</w:t>
            </w:r>
          </w:p>
        </w:tc>
        <w:tc>
          <w:tcPr>
            <w:tcW w:w="1276" w:type="dxa"/>
            <w:vAlign w:val="center"/>
          </w:tcPr>
          <w:p w:rsidR="00D60A9C" w:rsidRPr="00D61F94" w:rsidRDefault="00D60A9C" w:rsidP="00D61F94">
            <w:pPr>
              <w:pStyle w:val="TableParagraph"/>
              <w:ind w:left="301" w:right="108" w:hanging="173"/>
              <w:rPr>
                <w:rFonts w:ascii="Arial" w:hAnsi="Arial" w:cs="Arial"/>
                <w:b/>
                <w:sz w:val="18"/>
                <w:szCs w:val="18"/>
              </w:rPr>
            </w:pPr>
            <w:r w:rsidRPr="00D61F94">
              <w:rPr>
                <w:rFonts w:ascii="Arial" w:hAnsi="Arial" w:cs="Arial"/>
                <w:b/>
                <w:sz w:val="18"/>
                <w:szCs w:val="18"/>
              </w:rPr>
              <w:t>Staatliches Bauamt</w:t>
            </w:r>
          </w:p>
        </w:tc>
        <w:tc>
          <w:tcPr>
            <w:tcW w:w="992" w:type="dxa"/>
            <w:vAlign w:val="center"/>
          </w:tcPr>
          <w:p w:rsidR="00D60A9C" w:rsidRPr="00D61F94" w:rsidRDefault="00D60A9C" w:rsidP="00D61F94">
            <w:pPr>
              <w:pStyle w:val="TableParagraph"/>
              <w:spacing w:before="1" w:line="322" w:lineRule="exact"/>
              <w:ind w:left="68" w:right="130"/>
              <w:rPr>
                <w:rFonts w:ascii="Arial" w:hAnsi="Arial" w:cs="Arial"/>
                <w:b/>
                <w:sz w:val="18"/>
                <w:szCs w:val="18"/>
              </w:rPr>
            </w:pPr>
            <w:r w:rsidRPr="00D61F94">
              <w:rPr>
                <w:rFonts w:ascii="Arial" w:hAnsi="Arial" w:cs="Arial"/>
                <w:b/>
                <w:sz w:val="18"/>
                <w:szCs w:val="18"/>
              </w:rPr>
              <w:t>Netzlänge [km]</w:t>
            </w:r>
          </w:p>
        </w:tc>
        <w:tc>
          <w:tcPr>
            <w:tcW w:w="1417" w:type="dxa"/>
            <w:vAlign w:val="center"/>
          </w:tcPr>
          <w:p w:rsidR="00D60A9C" w:rsidRPr="00D61F94" w:rsidRDefault="00D60A9C" w:rsidP="00D61F94">
            <w:pPr>
              <w:pStyle w:val="TableParagraph"/>
              <w:spacing w:before="1" w:line="322" w:lineRule="exact"/>
              <w:ind w:left="99" w:right="90"/>
              <w:rPr>
                <w:rFonts w:ascii="Arial" w:hAnsi="Arial" w:cs="Arial"/>
                <w:b/>
                <w:sz w:val="18"/>
                <w:szCs w:val="18"/>
              </w:rPr>
            </w:pPr>
            <w:r w:rsidRPr="00D61F94">
              <w:rPr>
                <w:rFonts w:ascii="Arial" w:hAnsi="Arial" w:cs="Arial"/>
                <w:b/>
                <w:sz w:val="18"/>
                <w:szCs w:val="18"/>
              </w:rPr>
              <w:t>Investitionen 2019 [T€]</w:t>
            </w:r>
          </w:p>
        </w:tc>
        <w:tc>
          <w:tcPr>
            <w:tcW w:w="1985" w:type="dxa"/>
            <w:vAlign w:val="center"/>
          </w:tcPr>
          <w:p w:rsidR="00D60A9C" w:rsidRPr="00D61F94" w:rsidRDefault="00D60A9C" w:rsidP="00D61F94">
            <w:pPr>
              <w:pStyle w:val="TableParagraph"/>
              <w:ind w:left="595" w:right="264" w:hanging="312"/>
              <w:rPr>
                <w:rFonts w:ascii="Arial" w:hAnsi="Arial" w:cs="Arial"/>
                <w:b/>
                <w:sz w:val="18"/>
                <w:szCs w:val="18"/>
              </w:rPr>
            </w:pPr>
            <w:r w:rsidRPr="00D61F94">
              <w:rPr>
                <w:rFonts w:ascii="Arial" w:hAnsi="Arial" w:cs="Arial"/>
                <w:b/>
                <w:sz w:val="18"/>
                <w:szCs w:val="18"/>
              </w:rPr>
              <w:t>Kreisfreie Stadt, Landkreise</w:t>
            </w:r>
          </w:p>
        </w:tc>
      </w:tr>
      <w:tr w:rsidR="00D60A9C" w:rsidRPr="00D61F94" w:rsidTr="00D61F94">
        <w:trPr>
          <w:trHeight w:val="643"/>
        </w:trPr>
        <w:tc>
          <w:tcPr>
            <w:tcW w:w="1030" w:type="dxa"/>
            <w:vAlign w:val="center"/>
          </w:tcPr>
          <w:p w:rsidR="00D60A9C" w:rsidRPr="00D61F94" w:rsidRDefault="00D60A9C" w:rsidP="00D61F94">
            <w:pPr>
              <w:pStyle w:val="TableParagraph"/>
              <w:spacing w:line="308" w:lineRule="exact"/>
              <w:ind w:left="69"/>
              <w:rPr>
                <w:rFonts w:ascii="Arial" w:hAnsi="Arial" w:cs="Arial"/>
                <w:sz w:val="18"/>
                <w:szCs w:val="18"/>
              </w:rPr>
            </w:pPr>
            <w:r w:rsidRPr="00D61F94">
              <w:rPr>
                <w:rFonts w:ascii="Arial" w:hAnsi="Arial" w:cs="Arial"/>
                <w:sz w:val="18"/>
                <w:szCs w:val="18"/>
              </w:rPr>
              <w:t>Nieder-</w:t>
            </w:r>
          </w:p>
          <w:p w:rsidR="00D60A9C" w:rsidRPr="00D61F94" w:rsidRDefault="00D60A9C" w:rsidP="00D61F94">
            <w:pPr>
              <w:pStyle w:val="TableParagraph"/>
              <w:spacing w:line="315" w:lineRule="exact"/>
              <w:ind w:left="69"/>
              <w:rPr>
                <w:rFonts w:ascii="Arial" w:hAnsi="Arial" w:cs="Arial"/>
                <w:sz w:val="18"/>
                <w:szCs w:val="18"/>
              </w:rPr>
            </w:pPr>
            <w:r w:rsidRPr="00D61F94">
              <w:rPr>
                <w:rFonts w:ascii="Arial" w:hAnsi="Arial" w:cs="Arial"/>
                <w:sz w:val="18"/>
                <w:szCs w:val="18"/>
              </w:rPr>
              <w:t>bayern</w:t>
            </w:r>
          </w:p>
        </w:tc>
        <w:tc>
          <w:tcPr>
            <w:tcW w:w="1238" w:type="dxa"/>
            <w:vAlign w:val="center"/>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before="1" w:line="316" w:lineRule="exact"/>
              <w:ind w:right="61"/>
              <w:rPr>
                <w:rFonts w:ascii="Arial" w:hAnsi="Arial" w:cs="Arial"/>
                <w:sz w:val="18"/>
                <w:szCs w:val="18"/>
              </w:rPr>
            </w:pPr>
            <w:r w:rsidRPr="00D61F94">
              <w:rPr>
                <w:rFonts w:ascii="Arial" w:hAnsi="Arial" w:cs="Arial"/>
                <w:sz w:val="18"/>
                <w:szCs w:val="18"/>
              </w:rPr>
              <w:t>56.692</w:t>
            </w:r>
          </w:p>
        </w:tc>
        <w:tc>
          <w:tcPr>
            <w:tcW w:w="1276" w:type="dxa"/>
            <w:vAlign w:val="center"/>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before="1" w:line="316" w:lineRule="exact"/>
              <w:ind w:left="66"/>
              <w:rPr>
                <w:rFonts w:ascii="Arial" w:hAnsi="Arial" w:cs="Arial"/>
                <w:sz w:val="18"/>
                <w:szCs w:val="18"/>
              </w:rPr>
            </w:pPr>
            <w:r w:rsidRPr="00D61F94">
              <w:rPr>
                <w:rFonts w:ascii="Arial" w:hAnsi="Arial" w:cs="Arial"/>
                <w:sz w:val="18"/>
                <w:szCs w:val="18"/>
              </w:rPr>
              <w:t>Landshut</w:t>
            </w:r>
          </w:p>
        </w:tc>
        <w:tc>
          <w:tcPr>
            <w:tcW w:w="992" w:type="dxa"/>
            <w:vAlign w:val="center"/>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before="1" w:line="316" w:lineRule="exact"/>
              <w:ind w:right="58"/>
              <w:rPr>
                <w:rFonts w:ascii="Arial" w:hAnsi="Arial" w:cs="Arial"/>
                <w:sz w:val="18"/>
                <w:szCs w:val="18"/>
              </w:rPr>
            </w:pPr>
            <w:r w:rsidRPr="00D61F94">
              <w:rPr>
                <w:rFonts w:ascii="Arial" w:hAnsi="Arial" w:cs="Arial"/>
                <w:sz w:val="18"/>
                <w:szCs w:val="18"/>
              </w:rPr>
              <w:t>630</w:t>
            </w:r>
          </w:p>
        </w:tc>
        <w:tc>
          <w:tcPr>
            <w:tcW w:w="1417" w:type="dxa"/>
            <w:vAlign w:val="center"/>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before="1" w:line="316" w:lineRule="exact"/>
              <w:ind w:right="61"/>
              <w:rPr>
                <w:rFonts w:ascii="Arial" w:hAnsi="Arial" w:cs="Arial"/>
                <w:sz w:val="18"/>
                <w:szCs w:val="18"/>
              </w:rPr>
            </w:pPr>
            <w:r w:rsidRPr="00D61F94">
              <w:rPr>
                <w:rFonts w:ascii="Arial" w:hAnsi="Arial" w:cs="Arial"/>
                <w:sz w:val="18"/>
                <w:szCs w:val="18"/>
              </w:rPr>
              <w:t>14.487</w:t>
            </w:r>
          </w:p>
        </w:tc>
        <w:tc>
          <w:tcPr>
            <w:tcW w:w="1985" w:type="dxa"/>
            <w:vAlign w:val="center"/>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before="1" w:line="316" w:lineRule="exact"/>
              <w:ind w:left="67"/>
              <w:rPr>
                <w:rFonts w:ascii="Arial" w:hAnsi="Arial" w:cs="Arial"/>
                <w:sz w:val="18"/>
                <w:szCs w:val="18"/>
              </w:rPr>
            </w:pPr>
            <w:r w:rsidRPr="00D61F94">
              <w:rPr>
                <w:rFonts w:ascii="Arial" w:hAnsi="Arial" w:cs="Arial"/>
                <w:sz w:val="18"/>
                <w:szCs w:val="18"/>
              </w:rPr>
              <w:t>Landshut (Krfr.St)</w:t>
            </w:r>
          </w:p>
        </w:tc>
      </w:tr>
      <w:tr w:rsidR="00D60A9C" w:rsidRPr="00D61F94" w:rsidTr="00D61F94">
        <w:trPr>
          <w:trHeight w:val="645"/>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spacing w:line="307" w:lineRule="exact"/>
              <w:ind w:left="67"/>
              <w:rPr>
                <w:rFonts w:ascii="Arial" w:hAnsi="Arial" w:cs="Arial"/>
                <w:sz w:val="18"/>
                <w:szCs w:val="18"/>
              </w:rPr>
            </w:pPr>
            <w:r w:rsidRPr="00D61F94">
              <w:rPr>
                <w:rFonts w:ascii="Arial" w:hAnsi="Arial" w:cs="Arial"/>
                <w:sz w:val="18"/>
                <w:szCs w:val="18"/>
              </w:rPr>
              <w:t>Dingolfing-Landau</w:t>
            </w:r>
          </w:p>
          <w:p w:rsidR="00D60A9C" w:rsidRPr="00D61F94" w:rsidRDefault="00D60A9C" w:rsidP="00D61F94">
            <w:pPr>
              <w:pStyle w:val="TableParagraph"/>
              <w:spacing w:line="318" w:lineRule="exact"/>
              <w:ind w:left="67"/>
              <w:rPr>
                <w:rFonts w:ascii="Arial" w:hAnsi="Arial" w:cs="Arial"/>
                <w:sz w:val="18"/>
                <w:szCs w:val="18"/>
              </w:rPr>
            </w:pPr>
            <w:r w:rsidRPr="00D61F94">
              <w:rPr>
                <w:rFonts w:ascii="Arial" w:hAnsi="Arial" w:cs="Arial"/>
                <w:sz w:val="18"/>
                <w:szCs w:val="18"/>
              </w:rPr>
              <w:t>(Lkr)</w:t>
            </w:r>
          </w:p>
        </w:tc>
      </w:tr>
      <w:tr w:rsidR="00D60A9C" w:rsidRPr="00D61F94" w:rsidTr="00D61F94">
        <w:trPr>
          <w:trHeight w:val="321"/>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Landshut (Lkr)</w:t>
            </w:r>
          </w:p>
        </w:tc>
      </w:tr>
      <w:tr w:rsidR="00D60A9C" w:rsidRPr="00D61F94" w:rsidTr="00D61F94">
        <w:trPr>
          <w:trHeight w:val="321"/>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Kelheim (Lkr)</w:t>
            </w:r>
          </w:p>
        </w:tc>
      </w:tr>
      <w:tr w:rsidR="00D60A9C" w:rsidRPr="00D61F94" w:rsidTr="00D61F94">
        <w:trPr>
          <w:trHeight w:val="323"/>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spacing w:line="304" w:lineRule="exact"/>
              <w:ind w:left="66"/>
              <w:rPr>
                <w:rFonts w:ascii="Arial" w:hAnsi="Arial" w:cs="Arial"/>
                <w:sz w:val="18"/>
                <w:szCs w:val="18"/>
              </w:rPr>
            </w:pPr>
            <w:r w:rsidRPr="00D61F94">
              <w:rPr>
                <w:rFonts w:ascii="Arial" w:hAnsi="Arial" w:cs="Arial"/>
                <w:sz w:val="18"/>
                <w:szCs w:val="18"/>
              </w:rPr>
              <w:t>Passau</w:t>
            </w:r>
          </w:p>
        </w:tc>
        <w:tc>
          <w:tcPr>
            <w:tcW w:w="992" w:type="dxa"/>
            <w:vAlign w:val="center"/>
          </w:tcPr>
          <w:p w:rsidR="00D60A9C" w:rsidRPr="00D61F94" w:rsidRDefault="008364CA" w:rsidP="00D61F94">
            <w:pPr>
              <w:pStyle w:val="TableParagraph"/>
              <w:spacing w:line="304" w:lineRule="exact"/>
              <w:ind w:right="58"/>
              <w:rPr>
                <w:rFonts w:ascii="Arial" w:hAnsi="Arial" w:cs="Arial"/>
                <w:sz w:val="18"/>
                <w:szCs w:val="18"/>
              </w:rPr>
            </w:pPr>
            <w:r>
              <w:rPr>
                <w:rFonts w:ascii="Arial" w:hAnsi="Arial" w:cs="Arial"/>
                <w:sz w:val="18"/>
                <w:szCs w:val="18"/>
              </w:rPr>
              <w:t>1 </w:t>
            </w:r>
            <w:r w:rsidR="00D60A9C" w:rsidRPr="00D61F94">
              <w:rPr>
                <w:rFonts w:ascii="Arial" w:hAnsi="Arial" w:cs="Arial"/>
                <w:sz w:val="18"/>
                <w:szCs w:val="18"/>
              </w:rPr>
              <w:t>420</w:t>
            </w:r>
          </w:p>
        </w:tc>
        <w:tc>
          <w:tcPr>
            <w:tcW w:w="1417" w:type="dxa"/>
            <w:vAlign w:val="center"/>
          </w:tcPr>
          <w:p w:rsidR="00D60A9C" w:rsidRPr="00D61F94" w:rsidRDefault="00D60A9C" w:rsidP="00D61F94">
            <w:pPr>
              <w:pStyle w:val="TableParagraph"/>
              <w:spacing w:line="304" w:lineRule="exact"/>
              <w:ind w:right="61"/>
              <w:rPr>
                <w:rFonts w:ascii="Arial" w:hAnsi="Arial" w:cs="Arial"/>
                <w:sz w:val="18"/>
                <w:szCs w:val="18"/>
              </w:rPr>
            </w:pPr>
            <w:r w:rsidRPr="00D61F94">
              <w:rPr>
                <w:rFonts w:ascii="Arial" w:hAnsi="Arial" w:cs="Arial"/>
                <w:sz w:val="18"/>
                <w:szCs w:val="18"/>
              </w:rPr>
              <w:t>42.205</w:t>
            </w:r>
          </w:p>
        </w:tc>
        <w:tc>
          <w:tcPr>
            <w:tcW w:w="1985" w:type="dxa"/>
            <w:vAlign w:val="center"/>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Passau (Krfr.St)</w:t>
            </w:r>
          </w:p>
        </w:tc>
      </w:tr>
      <w:tr w:rsidR="00D60A9C" w:rsidRPr="00D61F94" w:rsidTr="00D61F94">
        <w:trPr>
          <w:trHeight w:val="321"/>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Straubing (Krfr.St)</w:t>
            </w:r>
          </w:p>
        </w:tc>
      </w:tr>
      <w:tr w:rsidR="00D60A9C" w:rsidRPr="00D61F94" w:rsidTr="00D61F94">
        <w:trPr>
          <w:trHeight w:val="321"/>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Deggendorf (Lkr)</w:t>
            </w:r>
          </w:p>
        </w:tc>
      </w:tr>
      <w:tr w:rsidR="00D60A9C" w:rsidRPr="00D61F94" w:rsidTr="00D61F94">
        <w:trPr>
          <w:trHeight w:val="645"/>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spacing w:line="308" w:lineRule="exact"/>
              <w:ind w:left="67"/>
              <w:rPr>
                <w:rFonts w:ascii="Arial" w:hAnsi="Arial" w:cs="Arial"/>
                <w:sz w:val="18"/>
                <w:szCs w:val="18"/>
              </w:rPr>
            </w:pPr>
            <w:r w:rsidRPr="00D61F94">
              <w:rPr>
                <w:rFonts w:ascii="Arial" w:hAnsi="Arial" w:cs="Arial"/>
                <w:sz w:val="18"/>
                <w:szCs w:val="18"/>
              </w:rPr>
              <w:t>Freyung-Grafenau</w:t>
            </w:r>
          </w:p>
          <w:p w:rsidR="00D60A9C" w:rsidRPr="00D61F94" w:rsidRDefault="00D60A9C" w:rsidP="00D61F94">
            <w:pPr>
              <w:pStyle w:val="TableParagraph"/>
              <w:spacing w:before="2" w:line="316" w:lineRule="exact"/>
              <w:ind w:left="67"/>
              <w:rPr>
                <w:rFonts w:ascii="Arial" w:hAnsi="Arial" w:cs="Arial"/>
                <w:sz w:val="18"/>
                <w:szCs w:val="18"/>
              </w:rPr>
            </w:pPr>
            <w:r w:rsidRPr="00D61F94">
              <w:rPr>
                <w:rFonts w:ascii="Arial" w:hAnsi="Arial" w:cs="Arial"/>
                <w:sz w:val="18"/>
                <w:szCs w:val="18"/>
              </w:rPr>
              <w:t>(Lkr)</w:t>
            </w:r>
          </w:p>
        </w:tc>
      </w:tr>
      <w:tr w:rsidR="00D60A9C" w:rsidRPr="00D61F94" w:rsidTr="00D61F94">
        <w:trPr>
          <w:trHeight w:val="321"/>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spacing w:line="302" w:lineRule="exact"/>
              <w:ind w:left="67"/>
              <w:rPr>
                <w:rFonts w:ascii="Arial" w:hAnsi="Arial" w:cs="Arial"/>
                <w:sz w:val="18"/>
                <w:szCs w:val="18"/>
              </w:rPr>
            </w:pPr>
            <w:r w:rsidRPr="00D61F94">
              <w:rPr>
                <w:rFonts w:ascii="Arial" w:hAnsi="Arial" w:cs="Arial"/>
                <w:sz w:val="18"/>
                <w:szCs w:val="18"/>
              </w:rPr>
              <w:t>Passau (Lkr)</w:t>
            </w:r>
          </w:p>
        </w:tc>
      </w:tr>
      <w:tr w:rsidR="00D60A9C" w:rsidRPr="00D61F94" w:rsidTr="00D61F94">
        <w:trPr>
          <w:trHeight w:val="321"/>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Regen (Lkr)</w:t>
            </w:r>
          </w:p>
        </w:tc>
      </w:tr>
      <w:tr w:rsidR="00D60A9C" w:rsidRPr="00D61F94" w:rsidTr="00D61F94">
        <w:trPr>
          <w:trHeight w:val="323"/>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Rottal-Inn (Lkr)</w:t>
            </w:r>
          </w:p>
        </w:tc>
      </w:tr>
      <w:tr w:rsidR="00D60A9C" w:rsidRPr="00D61F94" w:rsidTr="00D61F94">
        <w:trPr>
          <w:trHeight w:val="642"/>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spacing w:line="307" w:lineRule="exact"/>
              <w:ind w:left="67"/>
              <w:rPr>
                <w:rFonts w:ascii="Arial" w:hAnsi="Arial" w:cs="Arial"/>
                <w:sz w:val="18"/>
                <w:szCs w:val="18"/>
              </w:rPr>
            </w:pPr>
            <w:r w:rsidRPr="00D61F94">
              <w:rPr>
                <w:rFonts w:ascii="Arial" w:hAnsi="Arial" w:cs="Arial"/>
                <w:sz w:val="18"/>
                <w:szCs w:val="18"/>
              </w:rPr>
              <w:t>Straubing-Bogen</w:t>
            </w:r>
          </w:p>
          <w:p w:rsidR="00D60A9C" w:rsidRPr="00D61F94" w:rsidRDefault="00D60A9C" w:rsidP="00D61F94">
            <w:pPr>
              <w:pStyle w:val="TableParagraph"/>
              <w:spacing w:line="315" w:lineRule="exact"/>
              <w:ind w:left="67"/>
              <w:rPr>
                <w:rFonts w:ascii="Arial" w:hAnsi="Arial" w:cs="Arial"/>
                <w:sz w:val="18"/>
                <w:szCs w:val="18"/>
              </w:rPr>
            </w:pPr>
            <w:r w:rsidRPr="00D61F94">
              <w:rPr>
                <w:rFonts w:ascii="Arial" w:hAnsi="Arial" w:cs="Arial"/>
                <w:sz w:val="18"/>
                <w:szCs w:val="18"/>
              </w:rPr>
              <w:t>(Lkr)</w:t>
            </w:r>
          </w:p>
        </w:tc>
      </w:tr>
      <w:tr w:rsidR="00D60A9C" w:rsidRPr="00D61F94" w:rsidTr="00D61F94">
        <w:trPr>
          <w:trHeight w:val="321"/>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rPr>
                <w:rFonts w:ascii="Arial" w:hAnsi="Arial" w:cs="Arial"/>
                <w:sz w:val="18"/>
                <w:szCs w:val="18"/>
              </w:rPr>
            </w:pPr>
          </w:p>
        </w:tc>
      </w:tr>
      <w:tr w:rsidR="00D60A9C" w:rsidRPr="00D61F94" w:rsidTr="00D61F94">
        <w:trPr>
          <w:trHeight w:val="645"/>
        </w:trPr>
        <w:tc>
          <w:tcPr>
            <w:tcW w:w="1030" w:type="dxa"/>
            <w:vAlign w:val="center"/>
          </w:tcPr>
          <w:p w:rsidR="00D60A9C" w:rsidRPr="00D61F94" w:rsidRDefault="00D60A9C" w:rsidP="00D61F94">
            <w:pPr>
              <w:pStyle w:val="TableParagraph"/>
              <w:spacing w:line="310" w:lineRule="exact"/>
              <w:ind w:left="69"/>
              <w:rPr>
                <w:rFonts w:ascii="Arial" w:hAnsi="Arial" w:cs="Arial"/>
                <w:sz w:val="18"/>
                <w:szCs w:val="18"/>
              </w:rPr>
            </w:pPr>
            <w:r w:rsidRPr="00D61F94">
              <w:rPr>
                <w:rFonts w:ascii="Arial" w:hAnsi="Arial" w:cs="Arial"/>
                <w:sz w:val="18"/>
                <w:szCs w:val="18"/>
              </w:rPr>
              <w:t>Ober-</w:t>
            </w:r>
          </w:p>
          <w:p w:rsidR="00D60A9C" w:rsidRPr="00D61F94" w:rsidRDefault="00D60A9C" w:rsidP="00D61F94">
            <w:pPr>
              <w:pStyle w:val="TableParagraph"/>
              <w:spacing w:line="315" w:lineRule="exact"/>
              <w:ind w:left="69"/>
              <w:rPr>
                <w:rFonts w:ascii="Arial" w:hAnsi="Arial" w:cs="Arial"/>
                <w:sz w:val="18"/>
                <w:szCs w:val="18"/>
              </w:rPr>
            </w:pPr>
            <w:r w:rsidRPr="00D61F94">
              <w:rPr>
                <w:rFonts w:ascii="Arial" w:hAnsi="Arial" w:cs="Arial"/>
                <w:sz w:val="18"/>
                <w:szCs w:val="18"/>
              </w:rPr>
              <w:t>pfalz</w:t>
            </w:r>
          </w:p>
        </w:tc>
        <w:tc>
          <w:tcPr>
            <w:tcW w:w="1238" w:type="dxa"/>
            <w:vAlign w:val="center"/>
          </w:tcPr>
          <w:p w:rsidR="00D60A9C" w:rsidRPr="00D61F94" w:rsidRDefault="00D60A9C" w:rsidP="00D61F94">
            <w:pPr>
              <w:pStyle w:val="TableParagraph"/>
              <w:spacing w:before="10"/>
              <w:rPr>
                <w:rFonts w:ascii="Arial" w:hAnsi="Arial" w:cs="Arial"/>
                <w:sz w:val="18"/>
                <w:szCs w:val="18"/>
              </w:rPr>
            </w:pPr>
          </w:p>
          <w:p w:rsidR="00D60A9C" w:rsidRPr="00D61F94" w:rsidRDefault="00D60A9C" w:rsidP="00D61F94">
            <w:pPr>
              <w:pStyle w:val="TableParagraph"/>
              <w:spacing w:line="316" w:lineRule="exact"/>
              <w:ind w:right="61"/>
              <w:rPr>
                <w:rFonts w:ascii="Arial" w:hAnsi="Arial" w:cs="Arial"/>
                <w:sz w:val="18"/>
                <w:szCs w:val="18"/>
              </w:rPr>
            </w:pPr>
            <w:r w:rsidRPr="00D61F94">
              <w:rPr>
                <w:rFonts w:ascii="Arial" w:hAnsi="Arial" w:cs="Arial"/>
                <w:sz w:val="18"/>
                <w:szCs w:val="18"/>
              </w:rPr>
              <w:t>47.177</w:t>
            </w:r>
          </w:p>
        </w:tc>
        <w:tc>
          <w:tcPr>
            <w:tcW w:w="1276" w:type="dxa"/>
            <w:vAlign w:val="center"/>
          </w:tcPr>
          <w:p w:rsidR="00D60A9C" w:rsidRPr="00D61F94" w:rsidRDefault="00D60A9C" w:rsidP="00D61F94">
            <w:pPr>
              <w:pStyle w:val="TableParagraph"/>
              <w:spacing w:line="310" w:lineRule="exact"/>
              <w:ind w:left="66"/>
              <w:rPr>
                <w:rFonts w:ascii="Arial" w:hAnsi="Arial" w:cs="Arial"/>
                <w:sz w:val="18"/>
                <w:szCs w:val="18"/>
              </w:rPr>
            </w:pPr>
            <w:r w:rsidRPr="00D61F94">
              <w:rPr>
                <w:rFonts w:ascii="Arial" w:hAnsi="Arial" w:cs="Arial"/>
                <w:sz w:val="18"/>
                <w:szCs w:val="18"/>
              </w:rPr>
              <w:t>Amberg-</w:t>
            </w:r>
          </w:p>
          <w:p w:rsidR="00D60A9C" w:rsidRPr="00D61F94" w:rsidRDefault="00D60A9C" w:rsidP="00D61F94">
            <w:pPr>
              <w:pStyle w:val="TableParagraph"/>
              <w:spacing w:line="315" w:lineRule="exact"/>
              <w:ind w:left="66"/>
              <w:rPr>
                <w:rFonts w:ascii="Arial" w:hAnsi="Arial" w:cs="Arial"/>
                <w:sz w:val="18"/>
                <w:szCs w:val="18"/>
              </w:rPr>
            </w:pPr>
            <w:r w:rsidRPr="00D61F94">
              <w:rPr>
                <w:rFonts w:ascii="Arial" w:hAnsi="Arial" w:cs="Arial"/>
                <w:sz w:val="18"/>
                <w:szCs w:val="18"/>
              </w:rPr>
              <w:t>Sulzbach</w:t>
            </w:r>
          </w:p>
        </w:tc>
        <w:tc>
          <w:tcPr>
            <w:tcW w:w="992" w:type="dxa"/>
            <w:vAlign w:val="center"/>
          </w:tcPr>
          <w:p w:rsidR="00D60A9C" w:rsidRPr="00D61F94" w:rsidRDefault="00D60A9C" w:rsidP="00D61F94">
            <w:pPr>
              <w:pStyle w:val="TableParagraph"/>
              <w:spacing w:before="10"/>
              <w:rPr>
                <w:rFonts w:ascii="Arial" w:hAnsi="Arial" w:cs="Arial"/>
                <w:sz w:val="18"/>
                <w:szCs w:val="18"/>
              </w:rPr>
            </w:pPr>
          </w:p>
          <w:p w:rsidR="00D60A9C" w:rsidRPr="00D61F94" w:rsidRDefault="008364CA" w:rsidP="00D61F94">
            <w:pPr>
              <w:pStyle w:val="TableParagraph"/>
              <w:spacing w:line="316" w:lineRule="exact"/>
              <w:ind w:right="58"/>
              <w:rPr>
                <w:rFonts w:ascii="Arial" w:hAnsi="Arial" w:cs="Arial"/>
                <w:sz w:val="18"/>
                <w:szCs w:val="18"/>
              </w:rPr>
            </w:pPr>
            <w:r>
              <w:rPr>
                <w:rFonts w:ascii="Arial" w:hAnsi="Arial" w:cs="Arial"/>
                <w:sz w:val="18"/>
                <w:szCs w:val="18"/>
              </w:rPr>
              <w:t>1 </w:t>
            </w:r>
            <w:r w:rsidR="00D60A9C" w:rsidRPr="00D61F94">
              <w:rPr>
                <w:rFonts w:ascii="Arial" w:hAnsi="Arial" w:cs="Arial"/>
                <w:sz w:val="18"/>
                <w:szCs w:val="18"/>
              </w:rPr>
              <w:t>114</w:t>
            </w:r>
          </w:p>
        </w:tc>
        <w:tc>
          <w:tcPr>
            <w:tcW w:w="1417" w:type="dxa"/>
            <w:vAlign w:val="center"/>
          </w:tcPr>
          <w:p w:rsidR="00D60A9C" w:rsidRPr="00D61F94" w:rsidRDefault="00D60A9C" w:rsidP="00D61F94">
            <w:pPr>
              <w:pStyle w:val="TableParagraph"/>
              <w:spacing w:before="10"/>
              <w:rPr>
                <w:rFonts w:ascii="Arial" w:hAnsi="Arial" w:cs="Arial"/>
                <w:sz w:val="18"/>
                <w:szCs w:val="18"/>
              </w:rPr>
            </w:pPr>
          </w:p>
          <w:p w:rsidR="00D60A9C" w:rsidRPr="00D61F94" w:rsidRDefault="00D60A9C" w:rsidP="00D61F94">
            <w:pPr>
              <w:pStyle w:val="TableParagraph"/>
              <w:spacing w:line="316" w:lineRule="exact"/>
              <w:ind w:right="61"/>
              <w:rPr>
                <w:rFonts w:ascii="Arial" w:hAnsi="Arial" w:cs="Arial"/>
                <w:sz w:val="18"/>
                <w:szCs w:val="18"/>
              </w:rPr>
            </w:pPr>
            <w:r w:rsidRPr="00D61F94">
              <w:rPr>
                <w:rFonts w:ascii="Arial" w:hAnsi="Arial" w:cs="Arial"/>
                <w:sz w:val="18"/>
                <w:szCs w:val="18"/>
              </w:rPr>
              <w:t>21.958</w:t>
            </w:r>
          </w:p>
        </w:tc>
        <w:tc>
          <w:tcPr>
            <w:tcW w:w="1985" w:type="dxa"/>
            <w:vAlign w:val="center"/>
          </w:tcPr>
          <w:p w:rsidR="00D60A9C" w:rsidRPr="00D61F94" w:rsidRDefault="00D60A9C" w:rsidP="00D61F94">
            <w:pPr>
              <w:pStyle w:val="TableParagraph"/>
              <w:spacing w:before="10"/>
              <w:rPr>
                <w:rFonts w:ascii="Arial" w:hAnsi="Arial" w:cs="Arial"/>
                <w:sz w:val="18"/>
                <w:szCs w:val="18"/>
              </w:rPr>
            </w:pPr>
          </w:p>
          <w:p w:rsidR="00D60A9C" w:rsidRPr="00D61F94" w:rsidRDefault="00D60A9C" w:rsidP="00D61F94">
            <w:pPr>
              <w:pStyle w:val="TableParagraph"/>
              <w:spacing w:line="316" w:lineRule="exact"/>
              <w:ind w:left="67"/>
              <w:rPr>
                <w:rFonts w:ascii="Arial" w:hAnsi="Arial" w:cs="Arial"/>
                <w:sz w:val="18"/>
                <w:szCs w:val="18"/>
              </w:rPr>
            </w:pPr>
            <w:r w:rsidRPr="00D61F94">
              <w:rPr>
                <w:rFonts w:ascii="Arial" w:hAnsi="Arial" w:cs="Arial"/>
                <w:sz w:val="18"/>
                <w:szCs w:val="18"/>
              </w:rPr>
              <w:t>Amberg (Krfr.St)</w:t>
            </w:r>
          </w:p>
        </w:tc>
      </w:tr>
      <w:tr w:rsidR="00D60A9C" w:rsidRPr="00D61F94" w:rsidTr="00D61F94">
        <w:trPr>
          <w:trHeight w:val="642"/>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spacing w:line="307" w:lineRule="exact"/>
              <w:ind w:left="67"/>
              <w:rPr>
                <w:rFonts w:ascii="Arial" w:hAnsi="Arial" w:cs="Arial"/>
                <w:sz w:val="18"/>
                <w:szCs w:val="18"/>
              </w:rPr>
            </w:pPr>
            <w:r w:rsidRPr="00D61F94">
              <w:rPr>
                <w:rFonts w:ascii="Arial" w:hAnsi="Arial" w:cs="Arial"/>
                <w:sz w:val="18"/>
                <w:szCs w:val="18"/>
              </w:rPr>
              <w:t>Weiden i.d.OPf.</w:t>
            </w:r>
          </w:p>
          <w:p w:rsidR="00D60A9C" w:rsidRPr="00D61F94" w:rsidRDefault="00D60A9C" w:rsidP="00D61F94">
            <w:pPr>
              <w:pStyle w:val="TableParagraph"/>
              <w:spacing w:line="315" w:lineRule="exact"/>
              <w:ind w:left="67"/>
              <w:rPr>
                <w:rFonts w:ascii="Arial" w:hAnsi="Arial" w:cs="Arial"/>
                <w:sz w:val="18"/>
                <w:szCs w:val="18"/>
              </w:rPr>
            </w:pPr>
            <w:r w:rsidRPr="00D61F94">
              <w:rPr>
                <w:rFonts w:ascii="Arial" w:hAnsi="Arial" w:cs="Arial"/>
                <w:sz w:val="18"/>
                <w:szCs w:val="18"/>
              </w:rPr>
              <w:t>(Krfr.St)</w:t>
            </w:r>
          </w:p>
        </w:tc>
      </w:tr>
      <w:tr w:rsidR="00D60A9C" w:rsidRPr="00D61F94" w:rsidTr="00D61F94">
        <w:trPr>
          <w:trHeight w:val="645"/>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spacing w:line="310" w:lineRule="exact"/>
              <w:ind w:left="67"/>
              <w:rPr>
                <w:rFonts w:ascii="Arial" w:hAnsi="Arial" w:cs="Arial"/>
                <w:sz w:val="18"/>
                <w:szCs w:val="18"/>
              </w:rPr>
            </w:pPr>
            <w:r w:rsidRPr="00D61F94">
              <w:rPr>
                <w:rFonts w:ascii="Arial" w:hAnsi="Arial" w:cs="Arial"/>
                <w:sz w:val="18"/>
                <w:szCs w:val="18"/>
              </w:rPr>
              <w:t>Amberg-Sulzbach</w:t>
            </w:r>
          </w:p>
          <w:p w:rsidR="00D60A9C" w:rsidRPr="00D61F94" w:rsidRDefault="00D60A9C" w:rsidP="00D61F94">
            <w:pPr>
              <w:pStyle w:val="TableParagraph"/>
              <w:spacing w:line="315" w:lineRule="exact"/>
              <w:ind w:left="67"/>
              <w:rPr>
                <w:rFonts w:ascii="Arial" w:hAnsi="Arial" w:cs="Arial"/>
                <w:sz w:val="18"/>
                <w:szCs w:val="18"/>
              </w:rPr>
            </w:pPr>
            <w:r w:rsidRPr="00D61F94">
              <w:rPr>
                <w:rFonts w:ascii="Arial" w:hAnsi="Arial" w:cs="Arial"/>
                <w:sz w:val="18"/>
                <w:szCs w:val="18"/>
              </w:rPr>
              <w:t>(Lkr)</w:t>
            </w:r>
          </w:p>
        </w:tc>
      </w:tr>
      <w:tr w:rsidR="00D60A9C" w:rsidRPr="00D61F94" w:rsidTr="00D61F94">
        <w:trPr>
          <w:trHeight w:val="643"/>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spacing w:line="308" w:lineRule="exact"/>
              <w:ind w:left="67"/>
              <w:rPr>
                <w:rFonts w:ascii="Arial" w:hAnsi="Arial" w:cs="Arial"/>
                <w:sz w:val="18"/>
                <w:szCs w:val="18"/>
              </w:rPr>
            </w:pPr>
            <w:r w:rsidRPr="00D61F94">
              <w:rPr>
                <w:rFonts w:ascii="Arial" w:hAnsi="Arial" w:cs="Arial"/>
                <w:sz w:val="18"/>
                <w:szCs w:val="18"/>
              </w:rPr>
              <w:t>Neustadt</w:t>
            </w:r>
          </w:p>
          <w:p w:rsidR="00D60A9C" w:rsidRPr="00D61F94" w:rsidRDefault="00D60A9C" w:rsidP="00D61F94">
            <w:pPr>
              <w:pStyle w:val="TableParagraph"/>
              <w:spacing w:line="315" w:lineRule="exact"/>
              <w:ind w:left="67"/>
              <w:rPr>
                <w:rFonts w:ascii="Arial" w:hAnsi="Arial" w:cs="Arial"/>
                <w:sz w:val="18"/>
                <w:szCs w:val="18"/>
              </w:rPr>
            </w:pPr>
            <w:r w:rsidRPr="00D61F94">
              <w:rPr>
                <w:rFonts w:ascii="Arial" w:hAnsi="Arial" w:cs="Arial"/>
                <w:sz w:val="18"/>
                <w:szCs w:val="18"/>
              </w:rPr>
              <w:t>a.d.Waldnaab (Lkr)</w:t>
            </w:r>
          </w:p>
        </w:tc>
      </w:tr>
      <w:tr w:rsidR="00D60A9C" w:rsidRPr="00D61F94" w:rsidTr="00D61F94">
        <w:trPr>
          <w:trHeight w:val="323"/>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Schwandorf (Lkr)</w:t>
            </w:r>
          </w:p>
        </w:tc>
      </w:tr>
      <w:tr w:rsidR="00D60A9C" w:rsidRPr="00D61F94" w:rsidTr="00D61F94">
        <w:trPr>
          <w:trHeight w:val="321"/>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Tirschenreuth (Lkr)</w:t>
            </w:r>
          </w:p>
        </w:tc>
      </w:tr>
      <w:tr w:rsidR="00D60A9C" w:rsidRPr="00D61F94" w:rsidTr="00D61F94">
        <w:trPr>
          <w:trHeight w:val="321"/>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spacing w:line="301" w:lineRule="exact"/>
              <w:ind w:left="66"/>
              <w:rPr>
                <w:rFonts w:ascii="Arial" w:hAnsi="Arial" w:cs="Arial"/>
                <w:sz w:val="18"/>
                <w:szCs w:val="18"/>
              </w:rPr>
            </w:pPr>
            <w:r w:rsidRPr="00D61F94">
              <w:rPr>
                <w:rFonts w:ascii="Arial" w:hAnsi="Arial" w:cs="Arial"/>
                <w:sz w:val="18"/>
                <w:szCs w:val="18"/>
              </w:rPr>
              <w:t>Regensburg</w:t>
            </w:r>
          </w:p>
        </w:tc>
        <w:tc>
          <w:tcPr>
            <w:tcW w:w="992" w:type="dxa"/>
            <w:vAlign w:val="center"/>
          </w:tcPr>
          <w:p w:rsidR="00D60A9C" w:rsidRPr="00D61F94" w:rsidRDefault="00D60A9C" w:rsidP="00D61F94">
            <w:pPr>
              <w:pStyle w:val="TableParagraph"/>
              <w:spacing w:line="301" w:lineRule="exact"/>
              <w:ind w:right="58"/>
              <w:rPr>
                <w:rFonts w:ascii="Arial" w:hAnsi="Arial" w:cs="Arial"/>
                <w:sz w:val="18"/>
                <w:szCs w:val="18"/>
              </w:rPr>
            </w:pPr>
            <w:r w:rsidRPr="00D61F94">
              <w:rPr>
                <w:rFonts w:ascii="Arial" w:hAnsi="Arial" w:cs="Arial"/>
                <w:sz w:val="18"/>
                <w:szCs w:val="18"/>
              </w:rPr>
              <w:t>940</w:t>
            </w:r>
          </w:p>
        </w:tc>
        <w:tc>
          <w:tcPr>
            <w:tcW w:w="1417" w:type="dxa"/>
            <w:vAlign w:val="center"/>
          </w:tcPr>
          <w:p w:rsidR="00D60A9C" w:rsidRPr="00D61F94" w:rsidRDefault="00D60A9C" w:rsidP="00D61F94">
            <w:pPr>
              <w:pStyle w:val="TableParagraph"/>
              <w:spacing w:line="301" w:lineRule="exact"/>
              <w:ind w:right="61"/>
              <w:rPr>
                <w:rFonts w:ascii="Arial" w:hAnsi="Arial" w:cs="Arial"/>
                <w:sz w:val="18"/>
                <w:szCs w:val="18"/>
              </w:rPr>
            </w:pPr>
            <w:r w:rsidRPr="00D61F94">
              <w:rPr>
                <w:rFonts w:ascii="Arial" w:hAnsi="Arial" w:cs="Arial"/>
                <w:sz w:val="18"/>
                <w:szCs w:val="18"/>
              </w:rPr>
              <w:t>25.218</w:t>
            </w:r>
          </w:p>
        </w:tc>
        <w:tc>
          <w:tcPr>
            <w:tcW w:w="1985" w:type="dxa"/>
            <w:vAlign w:val="center"/>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Regensburg (Krfr.St)</w:t>
            </w:r>
          </w:p>
        </w:tc>
      </w:tr>
      <w:tr w:rsidR="00D60A9C" w:rsidRPr="00D61F94" w:rsidTr="00D61F94">
        <w:trPr>
          <w:trHeight w:val="323"/>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Cham (Lkr)</w:t>
            </w:r>
          </w:p>
        </w:tc>
      </w:tr>
      <w:tr w:rsidR="00D60A9C" w:rsidRPr="00D61F94" w:rsidTr="00D61F94">
        <w:trPr>
          <w:trHeight w:val="321"/>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Neumarkt i.d.OPf.</w:t>
            </w:r>
            <w:r w:rsidR="00E40031">
              <w:rPr>
                <w:rFonts w:ascii="Arial" w:hAnsi="Arial" w:cs="Arial"/>
                <w:sz w:val="18"/>
                <w:szCs w:val="18"/>
              </w:rPr>
              <w:t xml:space="preserve"> (Lkr)</w:t>
            </w:r>
          </w:p>
        </w:tc>
      </w:tr>
      <w:tr w:rsidR="00D60A9C" w:rsidRPr="00D61F94" w:rsidTr="00D61F94">
        <w:trPr>
          <w:trHeight w:val="323"/>
        </w:trPr>
        <w:tc>
          <w:tcPr>
            <w:tcW w:w="1030" w:type="dxa"/>
            <w:vAlign w:val="center"/>
          </w:tcPr>
          <w:p w:rsidR="00D60A9C" w:rsidRPr="00D61F94" w:rsidRDefault="00D60A9C" w:rsidP="00D61F94">
            <w:pPr>
              <w:pStyle w:val="TableParagraph"/>
              <w:rPr>
                <w:rFonts w:ascii="Arial" w:hAnsi="Arial" w:cs="Arial"/>
                <w:sz w:val="18"/>
                <w:szCs w:val="18"/>
              </w:rPr>
            </w:pPr>
          </w:p>
        </w:tc>
        <w:tc>
          <w:tcPr>
            <w:tcW w:w="1238" w:type="dxa"/>
            <w:vAlign w:val="center"/>
          </w:tcPr>
          <w:p w:rsidR="00D60A9C" w:rsidRPr="00D61F94" w:rsidRDefault="00D60A9C" w:rsidP="00D61F94">
            <w:pPr>
              <w:pStyle w:val="TableParagraph"/>
              <w:rPr>
                <w:rFonts w:ascii="Arial" w:hAnsi="Arial" w:cs="Arial"/>
                <w:sz w:val="18"/>
                <w:szCs w:val="18"/>
              </w:rPr>
            </w:pPr>
          </w:p>
        </w:tc>
        <w:tc>
          <w:tcPr>
            <w:tcW w:w="1276" w:type="dxa"/>
            <w:vAlign w:val="center"/>
          </w:tcPr>
          <w:p w:rsidR="00D60A9C" w:rsidRPr="00D61F94" w:rsidRDefault="00D60A9C" w:rsidP="00D61F94">
            <w:pPr>
              <w:pStyle w:val="TableParagraph"/>
              <w:rPr>
                <w:rFonts w:ascii="Arial" w:hAnsi="Arial" w:cs="Arial"/>
                <w:sz w:val="18"/>
                <w:szCs w:val="18"/>
              </w:rPr>
            </w:pPr>
          </w:p>
        </w:tc>
        <w:tc>
          <w:tcPr>
            <w:tcW w:w="992" w:type="dxa"/>
            <w:vAlign w:val="center"/>
          </w:tcPr>
          <w:p w:rsidR="00D60A9C" w:rsidRPr="00D61F94" w:rsidRDefault="00D60A9C" w:rsidP="00D61F94">
            <w:pPr>
              <w:pStyle w:val="TableParagraph"/>
              <w:rPr>
                <w:rFonts w:ascii="Arial" w:hAnsi="Arial" w:cs="Arial"/>
                <w:sz w:val="18"/>
                <w:szCs w:val="18"/>
              </w:rPr>
            </w:pPr>
          </w:p>
        </w:tc>
        <w:tc>
          <w:tcPr>
            <w:tcW w:w="1417" w:type="dxa"/>
            <w:vAlign w:val="center"/>
          </w:tcPr>
          <w:p w:rsidR="00D60A9C" w:rsidRPr="00D61F94" w:rsidRDefault="00D60A9C" w:rsidP="00D61F94">
            <w:pPr>
              <w:pStyle w:val="TableParagraph"/>
              <w:rPr>
                <w:rFonts w:ascii="Arial" w:hAnsi="Arial" w:cs="Arial"/>
                <w:sz w:val="18"/>
                <w:szCs w:val="18"/>
              </w:rPr>
            </w:pPr>
          </w:p>
        </w:tc>
        <w:tc>
          <w:tcPr>
            <w:tcW w:w="1985" w:type="dxa"/>
            <w:vAlign w:val="center"/>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Regensburg (Lkr)</w:t>
            </w:r>
          </w:p>
        </w:tc>
      </w:tr>
    </w:tbl>
    <w:p w:rsidR="00D61F94" w:rsidRDefault="00D61F94" w:rsidP="00D61F94">
      <w:pPr>
        <w:rPr>
          <w:sz w:val="18"/>
          <w:szCs w:val="18"/>
        </w:rPr>
      </w:pPr>
    </w:p>
    <w:p w:rsidR="00D61F94" w:rsidRDefault="00D61F94">
      <w:pPr>
        <w:rPr>
          <w:sz w:val="18"/>
          <w:szCs w:val="18"/>
        </w:rPr>
      </w:pPr>
      <w:r>
        <w:rPr>
          <w:sz w:val="18"/>
          <w:szCs w:val="18"/>
        </w:rPr>
        <w:br w:type="page"/>
      </w:r>
    </w:p>
    <w:p w:rsidR="00D61F94" w:rsidRPr="00D61F94" w:rsidRDefault="00D61F94" w:rsidP="00D61F94">
      <w:pPr>
        <w:rPr>
          <w:sz w:val="18"/>
          <w:szCs w:val="18"/>
        </w:rPr>
      </w:pPr>
    </w:p>
    <w:tbl>
      <w:tblPr>
        <w:tblStyle w:val="TableNormal"/>
        <w:tblW w:w="793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1238"/>
        <w:gridCol w:w="1276"/>
        <w:gridCol w:w="992"/>
        <w:gridCol w:w="1417"/>
        <w:gridCol w:w="1985"/>
      </w:tblGrid>
      <w:tr w:rsidR="00D60A9C" w:rsidRPr="00D61F94" w:rsidTr="00D60A9C">
        <w:trPr>
          <w:trHeight w:val="321"/>
        </w:trPr>
        <w:tc>
          <w:tcPr>
            <w:tcW w:w="1030" w:type="dxa"/>
          </w:tcPr>
          <w:p w:rsidR="00D60A9C" w:rsidRPr="00D61F94" w:rsidRDefault="00D60A9C" w:rsidP="00D61F94">
            <w:pPr>
              <w:pStyle w:val="TableParagraph"/>
              <w:ind w:left="211" w:right="202" w:firstLine="9"/>
              <w:rPr>
                <w:rFonts w:ascii="Arial" w:hAnsi="Arial" w:cs="Arial"/>
                <w:b/>
                <w:sz w:val="18"/>
                <w:szCs w:val="18"/>
              </w:rPr>
            </w:pPr>
            <w:r w:rsidRPr="00D61F94">
              <w:rPr>
                <w:rFonts w:ascii="Arial" w:hAnsi="Arial" w:cs="Arial"/>
                <w:b/>
                <w:sz w:val="18"/>
                <w:szCs w:val="18"/>
              </w:rPr>
              <w:t>Regie- rungs-</w:t>
            </w:r>
          </w:p>
          <w:p w:rsidR="00D60A9C" w:rsidRPr="00D61F94" w:rsidRDefault="00D60A9C" w:rsidP="00D61F94">
            <w:pPr>
              <w:pStyle w:val="TableParagraph"/>
              <w:spacing w:line="310" w:lineRule="exact"/>
              <w:ind w:left="218"/>
              <w:rPr>
                <w:rFonts w:ascii="Arial" w:hAnsi="Arial" w:cs="Arial"/>
                <w:b/>
                <w:sz w:val="18"/>
                <w:szCs w:val="18"/>
              </w:rPr>
            </w:pPr>
            <w:r w:rsidRPr="00D61F94">
              <w:rPr>
                <w:rFonts w:ascii="Arial" w:hAnsi="Arial" w:cs="Arial"/>
                <w:b/>
                <w:sz w:val="18"/>
                <w:szCs w:val="18"/>
              </w:rPr>
              <w:t>bezirk</w:t>
            </w:r>
          </w:p>
        </w:tc>
        <w:tc>
          <w:tcPr>
            <w:tcW w:w="1238" w:type="dxa"/>
          </w:tcPr>
          <w:p w:rsidR="00D60A9C" w:rsidRPr="00D61F94" w:rsidRDefault="00D60A9C" w:rsidP="00D61F94">
            <w:pPr>
              <w:pStyle w:val="TableParagraph"/>
              <w:ind w:left="169" w:right="162"/>
              <w:rPr>
                <w:rFonts w:ascii="Arial" w:hAnsi="Arial" w:cs="Arial"/>
                <w:b/>
                <w:sz w:val="18"/>
                <w:szCs w:val="18"/>
              </w:rPr>
            </w:pPr>
            <w:r w:rsidRPr="00D61F94">
              <w:rPr>
                <w:rFonts w:ascii="Arial" w:hAnsi="Arial" w:cs="Arial"/>
                <w:b/>
                <w:sz w:val="18"/>
                <w:szCs w:val="18"/>
              </w:rPr>
              <w:t>Investitio- nen 2019</w:t>
            </w:r>
          </w:p>
          <w:p w:rsidR="00D60A9C" w:rsidRPr="00D61F94" w:rsidRDefault="00D60A9C" w:rsidP="00D61F94">
            <w:pPr>
              <w:pStyle w:val="TableParagraph"/>
              <w:spacing w:line="310" w:lineRule="exact"/>
              <w:ind w:left="167" w:right="162"/>
              <w:rPr>
                <w:rFonts w:ascii="Arial" w:hAnsi="Arial" w:cs="Arial"/>
                <w:b/>
                <w:sz w:val="18"/>
                <w:szCs w:val="18"/>
              </w:rPr>
            </w:pPr>
            <w:r w:rsidRPr="00D61F94">
              <w:rPr>
                <w:rFonts w:ascii="Arial" w:hAnsi="Arial" w:cs="Arial"/>
                <w:b/>
                <w:sz w:val="18"/>
                <w:szCs w:val="18"/>
              </w:rPr>
              <w:t>[T€]</w:t>
            </w:r>
          </w:p>
        </w:tc>
        <w:tc>
          <w:tcPr>
            <w:tcW w:w="1276" w:type="dxa"/>
          </w:tcPr>
          <w:p w:rsidR="00D60A9C" w:rsidRPr="00D61F94" w:rsidRDefault="00D60A9C" w:rsidP="00D61F94">
            <w:pPr>
              <w:pStyle w:val="TableParagraph"/>
              <w:ind w:left="301" w:right="108" w:hanging="173"/>
              <w:rPr>
                <w:rFonts w:ascii="Arial" w:hAnsi="Arial" w:cs="Arial"/>
                <w:b/>
                <w:sz w:val="18"/>
                <w:szCs w:val="18"/>
              </w:rPr>
            </w:pPr>
            <w:r w:rsidRPr="00D61F94">
              <w:rPr>
                <w:rFonts w:ascii="Arial" w:hAnsi="Arial" w:cs="Arial"/>
                <w:b/>
                <w:sz w:val="18"/>
                <w:szCs w:val="18"/>
              </w:rPr>
              <w:t>Staatliches Bauamt</w:t>
            </w:r>
          </w:p>
        </w:tc>
        <w:tc>
          <w:tcPr>
            <w:tcW w:w="992" w:type="dxa"/>
          </w:tcPr>
          <w:p w:rsidR="00D60A9C" w:rsidRPr="00D61F94" w:rsidRDefault="00D60A9C" w:rsidP="00D61F94">
            <w:pPr>
              <w:pStyle w:val="TableParagraph"/>
              <w:ind w:left="68" w:right="114"/>
              <w:rPr>
                <w:rFonts w:ascii="Arial" w:hAnsi="Arial" w:cs="Arial"/>
                <w:b/>
                <w:sz w:val="18"/>
                <w:szCs w:val="18"/>
              </w:rPr>
            </w:pPr>
            <w:r w:rsidRPr="00D61F94">
              <w:rPr>
                <w:rFonts w:ascii="Arial" w:hAnsi="Arial" w:cs="Arial"/>
                <w:b/>
                <w:sz w:val="18"/>
                <w:szCs w:val="18"/>
              </w:rPr>
              <w:t>Netz- länge</w:t>
            </w:r>
          </w:p>
          <w:p w:rsidR="00D60A9C" w:rsidRPr="00D61F94" w:rsidRDefault="00D60A9C" w:rsidP="00D61F94">
            <w:pPr>
              <w:pStyle w:val="TableParagraph"/>
              <w:spacing w:line="310" w:lineRule="exact"/>
              <w:ind w:left="68"/>
              <w:rPr>
                <w:rFonts w:ascii="Arial" w:hAnsi="Arial" w:cs="Arial"/>
                <w:b/>
                <w:sz w:val="18"/>
                <w:szCs w:val="18"/>
              </w:rPr>
            </w:pPr>
            <w:r w:rsidRPr="00D61F94">
              <w:rPr>
                <w:rFonts w:ascii="Arial" w:hAnsi="Arial" w:cs="Arial"/>
                <w:b/>
                <w:sz w:val="18"/>
                <w:szCs w:val="18"/>
              </w:rPr>
              <w:t>[km]</w:t>
            </w:r>
          </w:p>
        </w:tc>
        <w:tc>
          <w:tcPr>
            <w:tcW w:w="1417" w:type="dxa"/>
          </w:tcPr>
          <w:p w:rsidR="00D60A9C" w:rsidRPr="00D61F94" w:rsidRDefault="00DD0C4A" w:rsidP="00D61F94">
            <w:pPr>
              <w:pStyle w:val="TableParagraph"/>
              <w:ind w:left="99" w:right="90"/>
              <w:rPr>
                <w:rFonts w:ascii="Arial" w:hAnsi="Arial" w:cs="Arial"/>
                <w:b/>
                <w:sz w:val="18"/>
                <w:szCs w:val="18"/>
              </w:rPr>
            </w:pPr>
            <w:r>
              <w:rPr>
                <w:rFonts w:ascii="Arial" w:hAnsi="Arial" w:cs="Arial"/>
                <w:b/>
                <w:sz w:val="18"/>
                <w:szCs w:val="18"/>
              </w:rPr>
              <w:t>Investitio</w:t>
            </w:r>
            <w:r w:rsidR="00D60A9C" w:rsidRPr="00D61F94">
              <w:rPr>
                <w:rFonts w:ascii="Arial" w:hAnsi="Arial" w:cs="Arial"/>
                <w:b/>
                <w:sz w:val="18"/>
                <w:szCs w:val="18"/>
              </w:rPr>
              <w:t>nen 2019</w:t>
            </w:r>
          </w:p>
          <w:p w:rsidR="00D60A9C" w:rsidRPr="00D61F94" w:rsidRDefault="00D60A9C" w:rsidP="00D61F94">
            <w:pPr>
              <w:pStyle w:val="TableParagraph"/>
              <w:spacing w:line="310" w:lineRule="exact"/>
              <w:ind w:left="96" w:right="90"/>
              <w:rPr>
                <w:rFonts w:ascii="Arial" w:hAnsi="Arial" w:cs="Arial"/>
                <w:b/>
                <w:sz w:val="18"/>
                <w:szCs w:val="18"/>
              </w:rPr>
            </w:pPr>
            <w:r w:rsidRPr="00D61F94">
              <w:rPr>
                <w:rFonts w:ascii="Arial" w:hAnsi="Arial" w:cs="Arial"/>
                <w:b/>
                <w:sz w:val="18"/>
                <w:szCs w:val="18"/>
              </w:rPr>
              <w:t>[T€]</w:t>
            </w:r>
          </w:p>
        </w:tc>
        <w:tc>
          <w:tcPr>
            <w:tcW w:w="1985" w:type="dxa"/>
          </w:tcPr>
          <w:p w:rsidR="00D60A9C" w:rsidRPr="00D61F94" w:rsidRDefault="00D60A9C" w:rsidP="00D61F94">
            <w:pPr>
              <w:pStyle w:val="TableParagraph"/>
              <w:ind w:left="595" w:right="264" w:hanging="312"/>
              <w:rPr>
                <w:rFonts w:ascii="Arial" w:hAnsi="Arial" w:cs="Arial"/>
                <w:b/>
                <w:sz w:val="18"/>
                <w:szCs w:val="18"/>
              </w:rPr>
            </w:pPr>
            <w:r w:rsidRPr="00D61F94">
              <w:rPr>
                <w:rFonts w:ascii="Arial" w:hAnsi="Arial" w:cs="Arial"/>
                <w:b/>
                <w:sz w:val="18"/>
                <w:szCs w:val="18"/>
              </w:rPr>
              <w:t>Kreisfreie Stadt, Landkreise</w:t>
            </w:r>
          </w:p>
        </w:tc>
      </w:tr>
      <w:tr w:rsidR="00D60A9C" w:rsidRPr="00D61F94" w:rsidTr="00D60A9C">
        <w:trPr>
          <w:trHeight w:val="642"/>
        </w:trPr>
        <w:tc>
          <w:tcPr>
            <w:tcW w:w="1030" w:type="dxa"/>
          </w:tcPr>
          <w:p w:rsidR="00D60A9C" w:rsidRPr="00D61F94" w:rsidRDefault="00D60A9C" w:rsidP="00D61F94">
            <w:pPr>
              <w:pStyle w:val="TableParagraph"/>
              <w:spacing w:line="307" w:lineRule="exact"/>
              <w:ind w:left="69"/>
              <w:rPr>
                <w:rFonts w:ascii="Arial" w:hAnsi="Arial" w:cs="Arial"/>
                <w:sz w:val="18"/>
                <w:szCs w:val="18"/>
              </w:rPr>
            </w:pPr>
            <w:r w:rsidRPr="00D61F94">
              <w:rPr>
                <w:rFonts w:ascii="Arial" w:hAnsi="Arial" w:cs="Arial"/>
                <w:sz w:val="18"/>
                <w:szCs w:val="18"/>
              </w:rPr>
              <w:t>Ober-</w:t>
            </w:r>
          </w:p>
          <w:p w:rsidR="00D60A9C" w:rsidRPr="00D61F94" w:rsidRDefault="00D60A9C" w:rsidP="00D61F94">
            <w:pPr>
              <w:pStyle w:val="TableParagraph"/>
              <w:spacing w:line="315" w:lineRule="exact"/>
              <w:ind w:left="69"/>
              <w:rPr>
                <w:rFonts w:ascii="Arial" w:hAnsi="Arial" w:cs="Arial"/>
                <w:sz w:val="18"/>
                <w:szCs w:val="18"/>
              </w:rPr>
            </w:pPr>
            <w:r w:rsidRPr="00D61F94">
              <w:rPr>
                <w:rFonts w:ascii="Arial" w:hAnsi="Arial" w:cs="Arial"/>
                <w:sz w:val="18"/>
                <w:szCs w:val="18"/>
              </w:rPr>
              <w:t>franken</w:t>
            </w:r>
          </w:p>
        </w:tc>
        <w:tc>
          <w:tcPr>
            <w:tcW w:w="1238"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6" w:lineRule="exact"/>
              <w:ind w:right="61"/>
              <w:rPr>
                <w:rFonts w:ascii="Arial" w:hAnsi="Arial" w:cs="Arial"/>
                <w:sz w:val="18"/>
                <w:szCs w:val="18"/>
              </w:rPr>
            </w:pPr>
            <w:r w:rsidRPr="00D61F94">
              <w:rPr>
                <w:rFonts w:ascii="Arial" w:hAnsi="Arial" w:cs="Arial"/>
                <w:sz w:val="18"/>
                <w:szCs w:val="18"/>
              </w:rPr>
              <w:t>30.059</w:t>
            </w:r>
          </w:p>
        </w:tc>
        <w:tc>
          <w:tcPr>
            <w:tcW w:w="1276"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6" w:lineRule="exact"/>
              <w:ind w:left="66"/>
              <w:rPr>
                <w:rFonts w:ascii="Arial" w:hAnsi="Arial" w:cs="Arial"/>
                <w:sz w:val="18"/>
                <w:szCs w:val="18"/>
              </w:rPr>
            </w:pPr>
            <w:r w:rsidRPr="00D61F94">
              <w:rPr>
                <w:rFonts w:ascii="Arial" w:hAnsi="Arial" w:cs="Arial"/>
                <w:sz w:val="18"/>
                <w:szCs w:val="18"/>
              </w:rPr>
              <w:t>Bamberg</w:t>
            </w:r>
          </w:p>
        </w:tc>
        <w:tc>
          <w:tcPr>
            <w:tcW w:w="992"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6" w:lineRule="exact"/>
              <w:ind w:right="58"/>
              <w:rPr>
                <w:rFonts w:ascii="Arial" w:hAnsi="Arial" w:cs="Arial"/>
                <w:sz w:val="18"/>
                <w:szCs w:val="18"/>
              </w:rPr>
            </w:pPr>
            <w:r w:rsidRPr="00D61F94">
              <w:rPr>
                <w:rFonts w:ascii="Arial" w:hAnsi="Arial" w:cs="Arial"/>
                <w:sz w:val="18"/>
                <w:szCs w:val="18"/>
              </w:rPr>
              <w:t>787</w:t>
            </w:r>
          </w:p>
        </w:tc>
        <w:tc>
          <w:tcPr>
            <w:tcW w:w="1417"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6" w:lineRule="exact"/>
              <w:ind w:right="61"/>
              <w:rPr>
                <w:rFonts w:ascii="Arial" w:hAnsi="Arial" w:cs="Arial"/>
                <w:sz w:val="18"/>
                <w:szCs w:val="18"/>
              </w:rPr>
            </w:pPr>
            <w:r w:rsidRPr="00D61F94">
              <w:rPr>
                <w:rFonts w:ascii="Arial" w:hAnsi="Arial" w:cs="Arial"/>
                <w:sz w:val="18"/>
                <w:szCs w:val="18"/>
              </w:rPr>
              <w:t>17.755</w:t>
            </w:r>
          </w:p>
        </w:tc>
        <w:tc>
          <w:tcPr>
            <w:tcW w:w="1985"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6" w:lineRule="exact"/>
              <w:ind w:left="67"/>
              <w:rPr>
                <w:rFonts w:ascii="Arial" w:hAnsi="Arial" w:cs="Arial"/>
                <w:sz w:val="18"/>
                <w:szCs w:val="18"/>
              </w:rPr>
            </w:pPr>
            <w:r w:rsidRPr="00D61F94">
              <w:rPr>
                <w:rFonts w:ascii="Arial" w:hAnsi="Arial" w:cs="Arial"/>
                <w:sz w:val="18"/>
                <w:szCs w:val="18"/>
              </w:rPr>
              <w:t>Bamberg (Krfr.St)</w:t>
            </w:r>
          </w:p>
        </w:tc>
      </w:tr>
      <w:tr w:rsidR="00D60A9C" w:rsidRPr="00D61F94" w:rsidTr="00D60A9C">
        <w:trPr>
          <w:trHeight w:val="323"/>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Coburg (Krfr.St)</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Bamberg (Lkr)</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Coburg (Lkr)</w:t>
            </w:r>
          </w:p>
        </w:tc>
      </w:tr>
      <w:tr w:rsidR="00D60A9C" w:rsidRPr="00D61F94" w:rsidTr="00D60A9C">
        <w:trPr>
          <w:trHeight w:val="323"/>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Forchheim (Lkr)</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Lichtenfels (Lkr)</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Kronach (Lkr)</w:t>
            </w:r>
          </w:p>
        </w:tc>
      </w:tr>
      <w:tr w:rsidR="00D60A9C" w:rsidRPr="00D61F94" w:rsidTr="00D60A9C">
        <w:trPr>
          <w:trHeight w:val="324"/>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spacing w:line="304" w:lineRule="exact"/>
              <w:ind w:left="66"/>
              <w:rPr>
                <w:rFonts w:ascii="Arial" w:hAnsi="Arial" w:cs="Arial"/>
                <w:sz w:val="18"/>
                <w:szCs w:val="18"/>
              </w:rPr>
            </w:pPr>
            <w:r w:rsidRPr="00D61F94">
              <w:rPr>
                <w:rFonts w:ascii="Arial" w:hAnsi="Arial" w:cs="Arial"/>
                <w:sz w:val="18"/>
                <w:szCs w:val="18"/>
              </w:rPr>
              <w:t>Bayreuth</w:t>
            </w:r>
          </w:p>
        </w:tc>
        <w:tc>
          <w:tcPr>
            <w:tcW w:w="992" w:type="dxa"/>
          </w:tcPr>
          <w:p w:rsidR="00D60A9C" w:rsidRPr="00D61F94" w:rsidRDefault="00D60A9C" w:rsidP="00D61F94">
            <w:pPr>
              <w:pStyle w:val="TableParagraph"/>
              <w:spacing w:line="304" w:lineRule="exact"/>
              <w:ind w:right="58"/>
              <w:rPr>
                <w:rFonts w:ascii="Arial" w:hAnsi="Arial" w:cs="Arial"/>
                <w:sz w:val="18"/>
                <w:szCs w:val="18"/>
              </w:rPr>
            </w:pPr>
            <w:r w:rsidRPr="00D61F94">
              <w:rPr>
                <w:rFonts w:ascii="Arial" w:hAnsi="Arial" w:cs="Arial"/>
                <w:sz w:val="18"/>
                <w:szCs w:val="18"/>
              </w:rPr>
              <w:t>718</w:t>
            </w:r>
          </w:p>
        </w:tc>
        <w:tc>
          <w:tcPr>
            <w:tcW w:w="1417" w:type="dxa"/>
          </w:tcPr>
          <w:p w:rsidR="00D60A9C" w:rsidRPr="00D61F94" w:rsidRDefault="00D60A9C" w:rsidP="00D61F94">
            <w:pPr>
              <w:pStyle w:val="TableParagraph"/>
              <w:spacing w:line="304" w:lineRule="exact"/>
              <w:ind w:right="61"/>
              <w:rPr>
                <w:rFonts w:ascii="Arial" w:hAnsi="Arial" w:cs="Arial"/>
                <w:sz w:val="18"/>
                <w:szCs w:val="18"/>
              </w:rPr>
            </w:pPr>
            <w:r w:rsidRPr="00D61F94">
              <w:rPr>
                <w:rFonts w:ascii="Arial" w:hAnsi="Arial" w:cs="Arial"/>
                <w:sz w:val="18"/>
                <w:szCs w:val="18"/>
              </w:rPr>
              <w:t>12.304</w:t>
            </w:r>
          </w:p>
        </w:tc>
        <w:tc>
          <w:tcPr>
            <w:tcW w:w="1985" w:type="dxa"/>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Bayreuth (Krfr.St)</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Bayreuth (Lkr)</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Hof (Krfr.St)</w:t>
            </w:r>
          </w:p>
        </w:tc>
      </w:tr>
      <w:tr w:rsidR="00D60A9C" w:rsidRPr="00D61F94" w:rsidTr="00D60A9C">
        <w:trPr>
          <w:trHeight w:val="323"/>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Hof (Lkr)</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Kulmbach (Lkr)</w:t>
            </w:r>
          </w:p>
        </w:tc>
      </w:tr>
      <w:tr w:rsidR="00D60A9C" w:rsidRPr="00D61F94" w:rsidTr="00E40031">
        <w:trPr>
          <w:trHeight w:val="806"/>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E40031">
            <w:pPr>
              <w:pStyle w:val="TableParagraph"/>
              <w:spacing w:line="307" w:lineRule="exact"/>
              <w:ind w:left="67"/>
              <w:rPr>
                <w:rFonts w:ascii="Arial" w:hAnsi="Arial" w:cs="Arial"/>
                <w:sz w:val="18"/>
                <w:szCs w:val="18"/>
              </w:rPr>
            </w:pPr>
            <w:r w:rsidRPr="00D61F94">
              <w:rPr>
                <w:rFonts w:ascii="Arial" w:hAnsi="Arial" w:cs="Arial"/>
                <w:sz w:val="18"/>
                <w:szCs w:val="18"/>
              </w:rPr>
              <w:t>Wunsiedel</w:t>
            </w:r>
            <w:r w:rsidR="00E40031">
              <w:rPr>
                <w:rFonts w:ascii="Arial" w:hAnsi="Arial" w:cs="Arial"/>
                <w:sz w:val="18"/>
                <w:szCs w:val="18"/>
              </w:rPr>
              <w:t xml:space="preserve"> </w:t>
            </w:r>
            <w:r w:rsidRPr="00D61F94">
              <w:rPr>
                <w:rFonts w:ascii="Arial" w:hAnsi="Arial" w:cs="Arial"/>
                <w:sz w:val="18"/>
                <w:szCs w:val="18"/>
              </w:rPr>
              <w:t>i.Fichtel</w:t>
            </w:r>
            <w:r w:rsidR="00E40031">
              <w:rPr>
                <w:rFonts w:ascii="Arial" w:hAnsi="Arial" w:cs="Arial"/>
                <w:sz w:val="18"/>
                <w:szCs w:val="18"/>
              </w:rPr>
              <w:t>-</w:t>
            </w:r>
            <w:r w:rsidRPr="00D61F94">
              <w:rPr>
                <w:rFonts w:ascii="Arial" w:hAnsi="Arial" w:cs="Arial"/>
                <w:sz w:val="18"/>
                <w:szCs w:val="18"/>
              </w:rPr>
              <w:t>gebirge (Lkr)</w:t>
            </w:r>
          </w:p>
        </w:tc>
      </w:tr>
      <w:tr w:rsidR="00D60A9C" w:rsidRPr="00D61F94" w:rsidTr="00D60A9C">
        <w:trPr>
          <w:trHeight w:val="642"/>
        </w:trPr>
        <w:tc>
          <w:tcPr>
            <w:tcW w:w="1030" w:type="dxa"/>
          </w:tcPr>
          <w:p w:rsidR="00D60A9C" w:rsidRPr="00D61F94" w:rsidRDefault="00D60A9C" w:rsidP="00D61F94">
            <w:pPr>
              <w:pStyle w:val="TableParagraph"/>
              <w:spacing w:line="307" w:lineRule="exact"/>
              <w:ind w:left="69"/>
              <w:rPr>
                <w:rFonts w:ascii="Arial" w:hAnsi="Arial" w:cs="Arial"/>
                <w:sz w:val="18"/>
                <w:szCs w:val="18"/>
              </w:rPr>
            </w:pPr>
            <w:r w:rsidRPr="00D61F94">
              <w:rPr>
                <w:rFonts w:ascii="Arial" w:hAnsi="Arial" w:cs="Arial"/>
                <w:sz w:val="18"/>
                <w:szCs w:val="18"/>
              </w:rPr>
              <w:t>Mittel-</w:t>
            </w:r>
          </w:p>
          <w:p w:rsidR="00D60A9C" w:rsidRPr="00D61F94" w:rsidRDefault="00D60A9C" w:rsidP="00D61F94">
            <w:pPr>
              <w:pStyle w:val="TableParagraph"/>
              <w:spacing w:line="315" w:lineRule="exact"/>
              <w:ind w:left="69"/>
              <w:rPr>
                <w:rFonts w:ascii="Arial" w:hAnsi="Arial" w:cs="Arial"/>
                <w:sz w:val="18"/>
                <w:szCs w:val="18"/>
              </w:rPr>
            </w:pPr>
            <w:r w:rsidRPr="00D61F94">
              <w:rPr>
                <w:rFonts w:ascii="Arial" w:hAnsi="Arial" w:cs="Arial"/>
                <w:sz w:val="18"/>
                <w:szCs w:val="18"/>
              </w:rPr>
              <w:t>franken</w:t>
            </w:r>
          </w:p>
        </w:tc>
        <w:tc>
          <w:tcPr>
            <w:tcW w:w="1238"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6" w:lineRule="exact"/>
              <w:ind w:right="61"/>
              <w:rPr>
                <w:rFonts w:ascii="Arial" w:hAnsi="Arial" w:cs="Arial"/>
                <w:sz w:val="18"/>
                <w:szCs w:val="18"/>
              </w:rPr>
            </w:pPr>
            <w:r w:rsidRPr="00D61F94">
              <w:rPr>
                <w:rFonts w:ascii="Arial" w:hAnsi="Arial" w:cs="Arial"/>
                <w:sz w:val="18"/>
                <w:szCs w:val="18"/>
              </w:rPr>
              <w:t>32.537</w:t>
            </w:r>
          </w:p>
        </w:tc>
        <w:tc>
          <w:tcPr>
            <w:tcW w:w="1276"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6" w:lineRule="exact"/>
              <w:ind w:left="66"/>
              <w:rPr>
                <w:rFonts w:ascii="Arial" w:hAnsi="Arial" w:cs="Arial"/>
                <w:sz w:val="18"/>
                <w:szCs w:val="18"/>
              </w:rPr>
            </w:pPr>
            <w:r w:rsidRPr="00D61F94">
              <w:rPr>
                <w:rFonts w:ascii="Arial" w:hAnsi="Arial" w:cs="Arial"/>
                <w:sz w:val="18"/>
                <w:szCs w:val="18"/>
              </w:rPr>
              <w:t>Ansbach</w:t>
            </w:r>
          </w:p>
        </w:tc>
        <w:tc>
          <w:tcPr>
            <w:tcW w:w="992" w:type="dxa"/>
          </w:tcPr>
          <w:p w:rsidR="00D60A9C" w:rsidRPr="00D61F94" w:rsidRDefault="00D60A9C" w:rsidP="00D61F94">
            <w:pPr>
              <w:pStyle w:val="TableParagraph"/>
              <w:spacing w:before="8"/>
              <w:rPr>
                <w:rFonts w:ascii="Arial" w:hAnsi="Arial" w:cs="Arial"/>
                <w:sz w:val="18"/>
                <w:szCs w:val="18"/>
              </w:rPr>
            </w:pPr>
          </w:p>
          <w:p w:rsidR="00D60A9C" w:rsidRPr="00D61F94" w:rsidRDefault="008364CA" w:rsidP="00D61F94">
            <w:pPr>
              <w:pStyle w:val="TableParagraph"/>
              <w:spacing w:line="316" w:lineRule="exact"/>
              <w:ind w:right="58"/>
              <w:rPr>
                <w:rFonts w:ascii="Arial" w:hAnsi="Arial" w:cs="Arial"/>
                <w:sz w:val="18"/>
                <w:szCs w:val="18"/>
              </w:rPr>
            </w:pPr>
            <w:r>
              <w:rPr>
                <w:rFonts w:ascii="Arial" w:hAnsi="Arial" w:cs="Arial"/>
                <w:sz w:val="18"/>
                <w:szCs w:val="18"/>
              </w:rPr>
              <w:t>1 </w:t>
            </w:r>
            <w:r w:rsidR="00D60A9C" w:rsidRPr="00D61F94">
              <w:rPr>
                <w:rFonts w:ascii="Arial" w:hAnsi="Arial" w:cs="Arial"/>
                <w:sz w:val="18"/>
                <w:szCs w:val="18"/>
              </w:rPr>
              <w:t>022</w:t>
            </w:r>
          </w:p>
        </w:tc>
        <w:tc>
          <w:tcPr>
            <w:tcW w:w="1417"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6" w:lineRule="exact"/>
              <w:ind w:right="61"/>
              <w:rPr>
                <w:rFonts w:ascii="Arial" w:hAnsi="Arial" w:cs="Arial"/>
                <w:sz w:val="18"/>
                <w:szCs w:val="18"/>
              </w:rPr>
            </w:pPr>
            <w:r w:rsidRPr="00D61F94">
              <w:rPr>
                <w:rFonts w:ascii="Arial" w:hAnsi="Arial" w:cs="Arial"/>
                <w:sz w:val="18"/>
                <w:szCs w:val="18"/>
              </w:rPr>
              <w:t>18.320</w:t>
            </w:r>
          </w:p>
        </w:tc>
        <w:tc>
          <w:tcPr>
            <w:tcW w:w="1985"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6" w:lineRule="exact"/>
              <w:ind w:left="67"/>
              <w:rPr>
                <w:rFonts w:ascii="Arial" w:hAnsi="Arial" w:cs="Arial"/>
                <w:sz w:val="18"/>
                <w:szCs w:val="18"/>
              </w:rPr>
            </w:pPr>
            <w:r w:rsidRPr="00D61F94">
              <w:rPr>
                <w:rFonts w:ascii="Arial" w:hAnsi="Arial" w:cs="Arial"/>
                <w:sz w:val="18"/>
                <w:szCs w:val="18"/>
              </w:rPr>
              <w:t>Ansbach (Krfr.St)</w:t>
            </w:r>
          </w:p>
        </w:tc>
      </w:tr>
      <w:tr w:rsidR="00D60A9C" w:rsidRPr="00D61F94" w:rsidTr="00D60A9C">
        <w:trPr>
          <w:trHeight w:val="323"/>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Ansbach (Lkr)</w:t>
            </w:r>
          </w:p>
        </w:tc>
      </w:tr>
      <w:tr w:rsidR="00D60A9C" w:rsidRPr="00D61F94" w:rsidTr="00D60A9C">
        <w:trPr>
          <w:trHeight w:val="964"/>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7" w:lineRule="exact"/>
              <w:ind w:left="67"/>
              <w:rPr>
                <w:rFonts w:ascii="Arial" w:hAnsi="Arial" w:cs="Arial"/>
                <w:sz w:val="18"/>
                <w:szCs w:val="18"/>
              </w:rPr>
            </w:pPr>
            <w:r w:rsidRPr="00D61F94">
              <w:rPr>
                <w:rFonts w:ascii="Arial" w:hAnsi="Arial" w:cs="Arial"/>
                <w:sz w:val="18"/>
                <w:szCs w:val="18"/>
              </w:rPr>
              <w:t>Neustadt a.d.Aisch-</w:t>
            </w:r>
          </w:p>
          <w:p w:rsidR="00D60A9C" w:rsidRPr="00D61F94" w:rsidRDefault="00D60A9C" w:rsidP="00D61F94">
            <w:pPr>
              <w:pStyle w:val="TableParagraph"/>
              <w:spacing w:before="3" w:line="322" w:lineRule="exact"/>
              <w:ind w:left="67" w:right="643"/>
              <w:rPr>
                <w:rFonts w:ascii="Arial" w:hAnsi="Arial" w:cs="Arial"/>
                <w:sz w:val="18"/>
                <w:szCs w:val="18"/>
              </w:rPr>
            </w:pPr>
            <w:r w:rsidRPr="00D61F94">
              <w:rPr>
                <w:rFonts w:ascii="Arial" w:hAnsi="Arial" w:cs="Arial"/>
                <w:sz w:val="18"/>
                <w:szCs w:val="18"/>
              </w:rPr>
              <w:t>Bad Windsheim (Lkr)</w:t>
            </w:r>
          </w:p>
        </w:tc>
      </w:tr>
      <w:tr w:rsidR="00D60A9C" w:rsidRPr="00D61F94" w:rsidTr="00D60A9C">
        <w:trPr>
          <w:trHeight w:val="645"/>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10" w:lineRule="exact"/>
              <w:ind w:left="67"/>
              <w:rPr>
                <w:rFonts w:ascii="Arial" w:hAnsi="Arial" w:cs="Arial"/>
                <w:sz w:val="18"/>
                <w:szCs w:val="18"/>
              </w:rPr>
            </w:pPr>
            <w:r w:rsidRPr="00D61F94">
              <w:rPr>
                <w:rFonts w:ascii="Arial" w:hAnsi="Arial" w:cs="Arial"/>
                <w:sz w:val="18"/>
                <w:szCs w:val="18"/>
              </w:rPr>
              <w:t>Weißenburg-</w:t>
            </w:r>
          </w:p>
          <w:p w:rsidR="00D60A9C" w:rsidRPr="00D61F94" w:rsidRDefault="00D60A9C" w:rsidP="00D61F94">
            <w:pPr>
              <w:pStyle w:val="TableParagraph"/>
              <w:spacing w:line="315" w:lineRule="exact"/>
              <w:ind w:left="67"/>
              <w:rPr>
                <w:rFonts w:ascii="Arial" w:hAnsi="Arial" w:cs="Arial"/>
                <w:sz w:val="18"/>
                <w:szCs w:val="18"/>
              </w:rPr>
            </w:pPr>
            <w:r w:rsidRPr="00D61F94">
              <w:rPr>
                <w:rFonts w:ascii="Arial" w:hAnsi="Arial" w:cs="Arial"/>
                <w:sz w:val="18"/>
                <w:szCs w:val="18"/>
              </w:rPr>
              <w:t>Gunzenhausen (Lkr)</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spacing w:line="301" w:lineRule="exact"/>
              <w:ind w:left="66"/>
              <w:rPr>
                <w:rFonts w:ascii="Arial" w:hAnsi="Arial" w:cs="Arial"/>
                <w:sz w:val="18"/>
                <w:szCs w:val="18"/>
              </w:rPr>
            </w:pPr>
            <w:r w:rsidRPr="00D61F94">
              <w:rPr>
                <w:rFonts w:ascii="Arial" w:hAnsi="Arial" w:cs="Arial"/>
                <w:sz w:val="18"/>
                <w:szCs w:val="18"/>
              </w:rPr>
              <w:t>Nürnberg</w:t>
            </w:r>
          </w:p>
        </w:tc>
        <w:tc>
          <w:tcPr>
            <w:tcW w:w="992" w:type="dxa"/>
          </w:tcPr>
          <w:p w:rsidR="00D60A9C" w:rsidRPr="00D61F94" w:rsidRDefault="00D60A9C" w:rsidP="00D61F94">
            <w:pPr>
              <w:pStyle w:val="TableParagraph"/>
              <w:spacing w:line="301" w:lineRule="exact"/>
              <w:ind w:right="58"/>
              <w:rPr>
                <w:rFonts w:ascii="Arial" w:hAnsi="Arial" w:cs="Arial"/>
                <w:sz w:val="18"/>
                <w:szCs w:val="18"/>
              </w:rPr>
            </w:pPr>
            <w:r w:rsidRPr="00D61F94">
              <w:rPr>
                <w:rFonts w:ascii="Arial" w:hAnsi="Arial" w:cs="Arial"/>
                <w:sz w:val="18"/>
                <w:szCs w:val="18"/>
              </w:rPr>
              <w:t>631</w:t>
            </w:r>
          </w:p>
        </w:tc>
        <w:tc>
          <w:tcPr>
            <w:tcW w:w="1417" w:type="dxa"/>
          </w:tcPr>
          <w:p w:rsidR="00D60A9C" w:rsidRPr="00D61F94" w:rsidRDefault="00D60A9C" w:rsidP="00D61F94">
            <w:pPr>
              <w:pStyle w:val="TableParagraph"/>
              <w:spacing w:line="301" w:lineRule="exact"/>
              <w:ind w:right="61"/>
              <w:rPr>
                <w:rFonts w:ascii="Arial" w:hAnsi="Arial" w:cs="Arial"/>
                <w:sz w:val="18"/>
                <w:szCs w:val="18"/>
              </w:rPr>
            </w:pPr>
            <w:r w:rsidRPr="00D61F94">
              <w:rPr>
                <w:rFonts w:ascii="Arial" w:hAnsi="Arial" w:cs="Arial"/>
                <w:sz w:val="18"/>
                <w:szCs w:val="18"/>
              </w:rPr>
              <w:t>14.218</w:t>
            </w: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Erlangen (Krfr.St)</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Fürth (Krfr.St)</w:t>
            </w:r>
          </w:p>
        </w:tc>
      </w:tr>
      <w:tr w:rsidR="00D60A9C" w:rsidRPr="00D61F94" w:rsidTr="00D60A9C">
        <w:trPr>
          <w:trHeight w:val="323"/>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Nürnberg (Krfr.St)</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Schwabach (Krfr.St)</w:t>
            </w:r>
          </w:p>
        </w:tc>
      </w:tr>
      <w:tr w:rsidR="00D60A9C" w:rsidRPr="00D61F94" w:rsidTr="00D60A9C">
        <w:trPr>
          <w:trHeight w:val="645"/>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7" w:lineRule="exact"/>
              <w:ind w:left="67"/>
              <w:rPr>
                <w:rFonts w:ascii="Arial" w:hAnsi="Arial" w:cs="Arial"/>
                <w:sz w:val="18"/>
                <w:szCs w:val="18"/>
              </w:rPr>
            </w:pPr>
            <w:r w:rsidRPr="00D61F94">
              <w:rPr>
                <w:rFonts w:ascii="Arial" w:hAnsi="Arial" w:cs="Arial"/>
                <w:sz w:val="18"/>
                <w:szCs w:val="18"/>
              </w:rPr>
              <w:t>Erlangen-Höchstadt</w:t>
            </w:r>
          </w:p>
          <w:p w:rsidR="00D60A9C" w:rsidRPr="00D61F94" w:rsidRDefault="00D60A9C" w:rsidP="00D61F94">
            <w:pPr>
              <w:pStyle w:val="TableParagraph"/>
              <w:spacing w:line="318" w:lineRule="exact"/>
              <w:ind w:left="67"/>
              <w:rPr>
                <w:rFonts w:ascii="Arial" w:hAnsi="Arial" w:cs="Arial"/>
                <w:sz w:val="18"/>
                <w:szCs w:val="18"/>
              </w:rPr>
            </w:pPr>
            <w:r w:rsidRPr="00D61F94">
              <w:rPr>
                <w:rFonts w:ascii="Arial" w:hAnsi="Arial" w:cs="Arial"/>
                <w:sz w:val="18"/>
                <w:szCs w:val="18"/>
              </w:rPr>
              <w:t>(Lkr)</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2" w:lineRule="exact"/>
              <w:ind w:left="67"/>
              <w:rPr>
                <w:rFonts w:ascii="Arial" w:hAnsi="Arial" w:cs="Arial"/>
                <w:sz w:val="18"/>
                <w:szCs w:val="18"/>
              </w:rPr>
            </w:pPr>
            <w:r w:rsidRPr="00D61F94">
              <w:rPr>
                <w:rFonts w:ascii="Arial" w:hAnsi="Arial" w:cs="Arial"/>
                <w:sz w:val="18"/>
                <w:szCs w:val="18"/>
              </w:rPr>
              <w:t>Fürth (Lkr)</w:t>
            </w:r>
          </w:p>
        </w:tc>
      </w:tr>
      <w:tr w:rsidR="00D60A9C" w:rsidRPr="00D61F94" w:rsidTr="00D60A9C">
        <w:trPr>
          <w:trHeight w:val="642"/>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7" w:lineRule="exact"/>
              <w:ind w:left="67"/>
              <w:rPr>
                <w:rFonts w:ascii="Arial" w:hAnsi="Arial" w:cs="Arial"/>
                <w:sz w:val="18"/>
                <w:szCs w:val="18"/>
              </w:rPr>
            </w:pPr>
            <w:r w:rsidRPr="00D61F94">
              <w:rPr>
                <w:rFonts w:ascii="Arial" w:hAnsi="Arial" w:cs="Arial"/>
                <w:sz w:val="18"/>
                <w:szCs w:val="18"/>
              </w:rPr>
              <w:t>Nürnberger Land</w:t>
            </w:r>
          </w:p>
          <w:p w:rsidR="00D60A9C" w:rsidRPr="00D61F94" w:rsidRDefault="00D60A9C" w:rsidP="00D61F94">
            <w:pPr>
              <w:pStyle w:val="TableParagraph"/>
              <w:spacing w:line="315" w:lineRule="exact"/>
              <w:ind w:left="67"/>
              <w:rPr>
                <w:rFonts w:ascii="Arial" w:hAnsi="Arial" w:cs="Arial"/>
                <w:sz w:val="18"/>
                <w:szCs w:val="18"/>
              </w:rPr>
            </w:pPr>
            <w:r w:rsidRPr="00D61F94">
              <w:rPr>
                <w:rFonts w:ascii="Arial" w:hAnsi="Arial" w:cs="Arial"/>
                <w:sz w:val="18"/>
                <w:szCs w:val="18"/>
              </w:rPr>
              <w:t>(Lkr)</w:t>
            </w:r>
          </w:p>
        </w:tc>
      </w:tr>
      <w:tr w:rsidR="00D60A9C" w:rsidRPr="00D61F94" w:rsidTr="00D60A9C">
        <w:trPr>
          <w:trHeight w:val="323"/>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Roth (Lkr)</w:t>
            </w:r>
          </w:p>
        </w:tc>
      </w:tr>
      <w:tr w:rsidR="00D60A9C" w:rsidRPr="00D61F94" w:rsidTr="00D60A9C">
        <w:trPr>
          <w:trHeight w:val="645"/>
        </w:trPr>
        <w:tc>
          <w:tcPr>
            <w:tcW w:w="1030" w:type="dxa"/>
          </w:tcPr>
          <w:p w:rsidR="00D60A9C" w:rsidRPr="00D61F94" w:rsidRDefault="00D60A9C" w:rsidP="00D61F94">
            <w:pPr>
              <w:pStyle w:val="TableParagraph"/>
              <w:spacing w:line="307" w:lineRule="exact"/>
              <w:ind w:left="69"/>
              <w:rPr>
                <w:rFonts w:ascii="Arial" w:hAnsi="Arial" w:cs="Arial"/>
                <w:sz w:val="18"/>
                <w:szCs w:val="18"/>
              </w:rPr>
            </w:pPr>
            <w:r w:rsidRPr="00D61F94">
              <w:rPr>
                <w:rFonts w:ascii="Arial" w:hAnsi="Arial" w:cs="Arial"/>
                <w:sz w:val="18"/>
                <w:szCs w:val="18"/>
              </w:rPr>
              <w:t>Unter-</w:t>
            </w:r>
          </w:p>
          <w:p w:rsidR="00D60A9C" w:rsidRPr="00D61F94" w:rsidRDefault="00D60A9C" w:rsidP="00D61F94">
            <w:pPr>
              <w:pStyle w:val="TableParagraph"/>
              <w:spacing w:line="318" w:lineRule="exact"/>
              <w:ind w:left="69"/>
              <w:rPr>
                <w:rFonts w:ascii="Arial" w:hAnsi="Arial" w:cs="Arial"/>
                <w:sz w:val="18"/>
                <w:szCs w:val="18"/>
              </w:rPr>
            </w:pPr>
            <w:r w:rsidRPr="00D61F94">
              <w:rPr>
                <w:rFonts w:ascii="Arial" w:hAnsi="Arial" w:cs="Arial"/>
                <w:sz w:val="18"/>
                <w:szCs w:val="18"/>
              </w:rPr>
              <w:t>franken</w:t>
            </w:r>
          </w:p>
        </w:tc>
        <w:tc>
          <w:tcPr>
            <w:tcW w:w="1238"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8" w:lineRule="exact"/>
              <w:ind w:right="61"/>
              <w:rPr>
                <w:rFonts w:ascii="Arial" w:hAnsi="Arial" w:cs="Arial"/>
                <w:sz w:val="18"/>
                <w:szCs w:val="18"/>
              </w:rPr>
            </w:pPr>
            <w:r w:rsidRPr="00D61F94">
              <w:rPr>
                <w:rFonts w:ascii="Arial" w:hAnsi="Arial" w:cs="Arial"/>
                <w:sz w:val="18"/>
                <w:szCs w:val="18"/>
              </w:rPr>
              <w:t>56.888</w:t>
            </w:r>
          </w:p>
        </w:tc>
        <w:tc>
          <w:tcPr>
            <w:tcW w:w="1276" w:type="dxa"/>
          </w:tcPr>
          <w:p w:rsidR="00D60A9C" w:rsidRPr="00D61F94" w:rsidRDefault="00D60A9C" w:rsidP="00D61F94">
            <w:pPr>
              <w:pStyle w:val="TableParagraph"/>
              <w:spacing w:line="307" w:lineRule="exact"/>
              <w:ind w:left="66"/>
              <w:rPr>
                <w:rFonts w:ascii="Arial" w:hAnsi="Arial" w:cs="Arial"/>
                <w:sz w:val="18"/>
                <w:szCs w:val="18"/>
              </w:rPr>
            </w:pPr>
            <w:r w:rsidRPr="00D61F94">
              <w:rPr>
                <w:rFonts w:ascii="Arial" w:hAnsi="Arial" w:cs="Arial"/>
                <w:sz w:val="18"/>
                <w:szCs w:val="18"/>
              </w:rPr>
              <w:t>Aschaffen-</w:t>
            </w:r>
          </w:p>
          <w:p w:rsidR="00D60A9C" w:rsidRPr="00D61F94" w:rsidRDefault="00D60A9C" w:rsidP="00D61F94">
            <w:pPr>
              <w:pStyle w:val="TableParagraph"/>
              <w:spacing w:line="318" w:lineRule="exact"/>
              <w:ind w:left="66"/>
              <w:rPr>
                <w:rFonts w:ascii="Arial" w:hAnsi="Arial" w:cs="Arial"/>
                <w:sz w:val="18"/>
                <w:szCs w:val="18"/>
              </w:rPr>
            </w:pPr>
            <w:r w:rsidRPr="00D61F94">
              <w:rPr>
                <w:rFonts w:ascii="Arial" w:hAnsi="Arial" w:cs="Arial"/>
                <w:sz w:val="18"/>
                <w:szCs w:val="18"/>
              </w:rPr>
              <w:t>burg</w:t>
            </w:r>
          </w:p>
        </w:tc>
        <w:tc>
          <w:tcPr>
            <w:tcW w:w="992"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8" w:lineRule="exact"/>
              <w:ind w:right="58"/>
              <w:rPr>
                <w:rFonts w:ascii="Arial" w:hAnsi="Arial" w:cs="Arial"/>
                <w:sz w:val="18"/>
                <w:szCs w:val="18"/>
              </w:rPr>
            </w:pPr>
            <w:r w:rsidRPr="00D61F94">
              <w:rPr>
                <w:rFonts w:ascii="Arial" w:hAnsi="Arial" w:cs="Arial"/>
                <w:sz w:val="18"/>
                <w:szCs w:val="18"/>
              </w:rPr>
              <w:t>346</w:t>
            </w:r>
          </w:p>
        </w:tc>
        <w:tc>
          <w:tcPr>
            <w:tcW w:w="1417"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8" w:lineRule="exact"/>
              <w:ind w:right="61"/>
              <w:rPr>
                <w:rFonts w:ascii="Arial" w:hAnsi="Arial" w:cs="Arial"/>
                <w:sz w:val="18"/>
                <w:szCs w:val="18"/>
              </w:rPr>
            </w:pPr>
            <w:r w:rsidRPr="00D61F94">
              <w:rPr>
                <w:rFonts w:ascii="Arial" w:hAnsi="Arial" w:cs="Arial"/>
                <w:sz w:val="18"/>
                <w:szCs w:val="18"/>
              </w:rPr>
              <w:t>15.362</w:t>
            </w:r>
          </w:p>
        </w:tc>
        <w:tc>
          <w:tcPr>
            <w:tcW w:w="1985" w:type="dxa"/>
          </w:tcPr>
          <w:p w:rsidR="00D60A9C" w:rsidRPr="00D61F94" w:rsidRDefault="00D60A9C" w:rsidP="00D61F94">
            <w:pPr>
              <w:pStyle w:val="TableParagraph"/>
              <w:spacing w:line="307" w:lineRule="exact"/>
              <w:ind w:left="67"/>
              <w:rPr>
                <w:rFonts w:ascii="Arial" w:hAnsi="Arial" w:cs="Arial"/>
                <w:sz w:val="18"/>
                <w:szCs w:val="18"/>
              </w:rPr>
            </w:pPr>
            <w:r w:rsidRPr="00D61F94">
              <w:rPr>
                <w:rFonts w:ascii="Arial" w:hAnsi="Arial" w:cs="Arial"/>
                <w:sz w:val="18"/>
                <w:szCs w:val="18"/>
              </w:rPr>
              <w:t>Aschaffenburg</w:t>
            </w:r>
          </w:p>
          <w:p w:rsidR="00D60A9C" w:rsidRPr="00D61F94" w:rsidRDefault="00D60A9C" w:rsidP="00D61F94">
            <w:pPr>
              <w:pStyle w:val="TableParagraph"/>
              <w:spacing w:line="318" w:lineRule="exact"/>
              <w:ind w:left="67"/>
              <w:rPr>
                <w:rFonts w:ascii="Arial" w:hAnsi="Arial" w:cs="Arial"/>
                <w:sz w:val="18"/>
                <w:szCs w:val="18"/>
              </w:rPr>
            </w:pPr>
            <w:r w:rsidRPr="00D61F94">
              <w:rPr>
                <w:rFonts w:ascii="Arial" w:hAnsi="Arial" w:cs="Arial"/>
                <w:sz w:val="18"/>
                <w:szCs w:val="18"/>
              </w:rPr>
              <w:t>(Krfr.St)</w:t>
            </w:r>
          </w:p>
        </w:tc>
      </w:tr>
      <w:tr w:rsidR="00D60A9C" w:rsidRPr="00D61F94" w:rsidTr="00D60A9C">
        <w:trPr>
          <w:trHeight w:val="967"/>
        </w:trPr>
        <w:tc>
          <w:tcPr>
            <w:tcW w:w="1030" w:type="dxa"/>
          </w:tcPr>
          <w:p w:rsidR="00D60A9C" w:rsidRPr="00D61F94" w:rsidRDefault="00D60A9C" w:rsidP="00D61F94">
            <w:pPr>
              <w:pStyle w:val="TableParagraph"/>
              <w:ind w:left="211" w:right="202" w:firstLine="9"/>
              <w:rPr>
                <w:rFonts w:ascii="Arial" w:hAnsi="Arial" w:cs="Arial"/>
                <w:b/>
                <w:sz w:val="18"/>
                <w:szCs w:val="18"/>
              </w:rPr>
            </w:pPr>
            <w:r w:rsidRPr="00D61F94">
              <w:rPr>
                <w:rFonts w:ascii="Arial" w:hAnsi="Arial" w:cs="Arial"/>
                <w:b/>
                <w:sz w:val="18"/>
                <w:szCs w:val="18"/>
              </w:rPr>
              <w:t>Regie- rungs-</w:t>
            </w:r>
          </w:p>
          <w:p w:rsidR="00D60A9C" w:rsidRPr="00D61F94" w:rsidRDefault="00D60A9C" w:rsidP="00D61F94">
            <w:pPr>
              <w:pStyle w:val="TableParagraph"/>
              <w:spacing w:line="310" w:lineRule="exact"/>
              <w:ind w:left="218"/>
              <w:rPr>
                <w:rFonts w:ascii="Arial" w:hAnsi="Arial" w:cs="Arial"/>
                <w:b/>
                <w:sz w:val="18"/>
                <w:szCs w:val="18"/>
              </w:rPr>
            </w:pPr>
            <w:r w:rsidRPr="00D61F94">
              <w:rPr>
                <w:rFonts w:ascii="Arial" w:hAnsi="Arial" w:cs="Arial"/>
                <w:b/>
                <w:sz w:val="18"/>
                <w:szCs w:val="18"/>
              </w:rPr>
              <w:t>bezirk</w:t>
            </w:r>
          </w:p>
        </w:tc>
        <w:tc>
          <w:tcPr>
            <w:tcW w:w="1238" w:type="dxa"/>
          </w:tcPr>
          <w:p w:rsidR="00D60A9C" w:rsidRPr="00D61F94" w:rsidRDefault="00D60A9C" w:rsidP="00D61F94">
            <w:pPr>
              <w:pStyle w:val="TableParagraph"/>
              <w:ind w:left="169" w:right="162"/>
              <w:rPr>
                <w:rFonts w:ascii="Arial" w:hAnsi="Arial" w:cs="Arial"/>
                <w:b/>
                <w:sz w:val="18"/>
                <w:szCs w:val="18"/>
              </w:rPr>
            </w:pPr>
            <w:r w:rsidRPr="00D61F94">
              <w:rPr>
                <w:rFonts w:ascii="Arial" w:hAnsi="Arial" w:cs="Arial"/>
                <w:b/>
                <w:sz w:val="18"/>
                <w:szCs w:val="18"/>
              </w:rPr>
              <w:t>Investitio- nen 2019</w:t>
            </w:r>
          </w:p>
          <w:p w:rsidR="00D60A9C" w:rsidRPr="00D61F94" w:rsidRDefault="00D60A9C" w:rsidP="00D61F94">
            <w:pPr>
              <w:pStyle w:val="TableParagraph"/>
              <w:spacing w:line="310" w:lineRule="exact"/>
              <w:ind w:left="167" w:right="162"/>
              <w:rPr>
                <w:rFonts w:ascii="Arial" w:hAnsi="Arial" w:cs="Arial"/>
                <w:b/>
                <w:sz w:val="18"/>
                <w:szCs w:val="18"/>
              </w:rPr>
            </w:pPr>
            <w:r w:rsidRPr="00D61F94">
              <w:rPr>
                <w:rFonts w:ascii="Arial" w:hAnsi="Arial" w:cs="Arial"/>
                <w:b/>
                <w:sz w:val="18"/>
                <w:szCs w:val="18"/>
              </w:rPr>
              <w:t>[T€]</w:t>
            </w:r>
          </w:p>
        </w:tc>
        <w:tc>
          <w:tcPr>
            <w:tcW w:w="1276" w:type="dxa"/>
          </w:tcPr>
          <w:p w:rsidR="00D60A9C" w:rsidRPr="00D61F94" w:rsidRDefault="00D60A9C" w:rsidP="00D61F94">
            <w:pPr>
              <w:pStyle w:val="TableParagraph"/>
              <w:ind w:left="301" w:right="108" w:hanging="173"/>
              <w:rPr>
                <w:rFonts w:ascii="Arial" w:hAnsi="Arial" w:cs="Arial"/>
                <w:b/>
                <w:sz w:val="18"/>
                <w:szCs w:val="18"/>
              </w:rPr>
            </w:pPr>
            <w:r w:rsidRPr="00D61F94">
              <w:rPr>
                <w:rFonts w:ascii="Arial" w:hAnsi="Arial" w:cs="Arial"/>
                <w:b/>
                <w:sz w:val="18"/>
                <w:szCs w:val="18"/>
              </w:rPr>
              <w:t>Staatliches Bauamt</w:t>
            </w:r>
          </w:p>
        </w:tc>
        <w:tc>
          <w:tcPr>
            <w:tcW w:w="992" w:type="dxa"/>
          </w:tcPr>
          <w:p w:rsidR="00D60A9C" w:rsidRPr="00D61F94" w:rsidRDefault="00D60A9C" w:rsidP="00D61F94">
            <w:pPr>
              <w:pStyle w:val="TableParagraph"/>
              <w:ind w:left="68" w:right="114"/>
              <w:rPr>
                <w:rFonts w:ascii="Arial" w:hAnsi="Arial" w:cs="Arial"/>
                <w:b/>
                <w:sz w:val="18"/>
                <w:szCs w:val="18"/>
              </w:rPr>
            </w:pPr>
            <w:r w:rsidRPr="00D61F94">
              <w:rPr>
                <w:rFonts w:ascii="Arial" w:hAnsi="Arial" w:cs="Arial"/>
                <w:b/>
                <w:sz w:val="18"/>
                <w:szCs w:val="18"/>
              </w:rPr>
              <w:t>Netz- länge</w:t>
            </w:r>
          </w:p>
          <w:p w:rsidR="00D60A9C" w:rsidRPr="00D61F94" w:rsidRDefault="00D60A9C" w:rsidP="00D61F94">
            <w:pPr>
              <w:pStyle w:val="TableParagraph"/>
              <w:spacing w:line="310" w:lineRule="exact"/>
              <w:ind w:left="68"/>
              <w:rPr>
                <w:rFonts w:ascii="Arial" w:hAnsi="Arial" w:cs="Arial"/>
                <w:b/>
                <w:sz w:val="18"/>
                <w:szCs w:val="18"/>
              </w:rPr>
            </w:pPr>
            <w:r w:rsidRPr="00D61F94">
              <w:rPr>
                <w:rFonts w:ascii="Arial" w:hAnsi="Arial" w:cs="Arial"/>
                <w:b/>
                <w:sz w:val="18"/>
                <w:szCs w:val="18"/>
              </w:rPr>
              <w:t>[km]</w:t>
            </w:r>
          </w:p>
        </w:tc>
        <w:tc>
          <w:tcPr>
            <w:tcW w:w="1417" w:type="dxa"/>
          </w:tcPr>
          <w:p w:rsidR="00D60A9C" w:rsidRPr="00D61F94" w:rsidRDefault="00DD0C4A" w:rsidP="00D61F94">
            <w:pPr>
              <w:pStyle w:val="TableParagraph"/>
              <w:ind w:left="99" w:right="90"/>
              <w:rPr>
                <w:rFonts w:ascii="Arial" w:hAnsi="Arial" w:cs="Arial"/>
                <w:b/>
                <w:sz w:val="18"/>
                <w:szCs w:val="18"/>
              </w:rPr>
            </w:pPr>
            <w:r>
              <w:rPr>
                <w:rFonts w:ascii="Arial" w:hAnsi="Arial" w:cs="Arial"/>
                <w:b/>
                <w:sz w:val="18"/>
                <w:szCs w:val="18"/>
              </w:rPr>
              <w:t>Investitio</w:t>
            </w:r>
            <w:r w:rsidR="00D60A9C" w:rsidRPr="00D61F94">
              <w:rPr>
                <w:rFonts w:ascii="Arial" w:hAnsi="Arial" w:cs="Arial"/>
                <w:b/>
                <w:sz w:val="18"/>
                <w:szCs w:val="18"/>
              </w:rPr>
              <w:t>nen 2019</w:t>
            </w:r>
          </w:p>
          <w:p w:rsidR="00D60A9C" w:rsidRPr="00D61F94" w:rsidRDefault="00D60A9C" w:rsidP="00D61F94">
            <w:pPr>
              <w:pStyle w:val="TableParagraph"/>
              <w:spacing w:line="310" w:lineRule="exact"/>
              <w:ind w:left="96" w:right="90"/>
              <w:rPr>
                <w:rFonts w:ascii="Arial" w:hAnsi="Arial" w:cs="Arial"/>
                <w:b/>
                <w:sz w:val="18"/>
                <w:szCs w:val="18"/>
              </w:rPr>
            </w:pPr>
            <w:r w:rsidRPr="00D61F94">
              <w:rPr>
                <w:rFonts w:ascii="Arial" w:hAnsi="Arial" w:cs="Arial"/>
                <w:b/>
                <w:sz w:val="18"/>
                <w:szCs w:val="18"/>
              </w:rPr>
              <w:t>[T€]</w:t>
            </w:r>
          </w:p>
        </w:tc>
        <w:tc>
          <w:tcPr>
            <w:tcW w:w="1985" w:type="dxa"/>
          </w:tcPr>
          <w:p w:rsidR="00D60A9C" w:rsidRPr="00D61F94" w:rsidRDefault="00D60A9C" w:rsidP="00D61F94">
            <w:pPr>
              <w:pStyle w:val="TableParagraph"/>
              <w:ind w:left="595" w:right="264" w:hanging="312"/>
              <w:rPr>
                <w:rFonts w:ascii="Arial" w:hAnsi="Arial" w:cs="Arial"/>
                <w:b/>
                <w:sz w:val="18"/>
                <w:szCs w:val="18"/>
              </w:rPr>
            </w:pPr>
            <w:r w:rsidRPr="00D61F94">
              <w:rPr>
                <w:rFonts w:ascii="Arial" w:hAnsi="Arial" w:cs="Arial"/>
                <w:b/>
                <w:sz w:val="18"/>
                <w:szCs w:val="18"/>
              </w:rPr>
              <w:t>Kreisfreie Stadt, Landkreise</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Aschaffenburg (Lkr)</w:t>
            </w:r>
          </w:p>
        </w:tc>
      </w:tr>
      <w:tr w:rsidR="00D60A9C" w:rsidRPr="00D61F94" w:rsidTr="00D60A9C">
        <w:trPr>
          <w:trHeight w:val="323"/>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Miltenberg (Lkr)</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rPr>
                <w:rFonts w:ascii="Arial" w:hAnsi="Arial" w:cs="Arial"/>
                <w:sz w:val="18"/>
                <w:szCs w:val="18"/>
              </w:rPr>
            </w:pP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spacing w:line="301" w:lineRule="exact"/>
              <w:ind w:left="66"/>
              <w:rPr>
                <w:rFonts w:ascii="Arial" w:hAnsi="Arial" w:cs="Arial"/>
                <w:sz w:val="18"/>
                <w:szCs w:val="18"/>
              </w:rPr>
            </w:pPr>
            <w:r w:rsidRPr="00D61F94">
              <w:rPr>
                <w:rFonts w:ascii="Arial" w:hAnsi="Arial" w:cs="Arial"/>
                <w:sz w:val="18"/>
                <w:szCs w:val="18"/>
              </w:rPr>
              <w:t>Schweinfurt</w:t>
            </w:r>
          </w:p>
        </w:tc>
        <w:tc>
          <w:tcPr>
            <w:tcW w:w="992" w:type="dxa"/>
          </w:tcPr>
          <w:p w:rsidR="00D60A9C" w:rsidRPr="00D61F94" w:rsidRDefault="00D60A9C" w:rsidP="00D61F94">
            <w:pPr>
              <w:pStyle w:val="TableParagraph"/>
              <w:spacing w:line="301" w:lineRule="exact"/>
              <w:ind w:right="58"/>
              <w:rPr>
                <w:rFonts w:ascii="Arial" w:hAnsi="Arial" w:cs="Arial"/>
                <w:sz w:val="18"/>
                <w:szCs w:val="18"/>
              </w:rPr>
            </w:pPr>
            <w:r w:rsidRPr="00D61F94">
              <w:rPr>
                <w:rFonts w:ascii="Arial" w:hAnsi="Arial" w:cs="Arial"/>
                <w:sz w:val="18"/>
                <w:szCs w:val="18"/>
              </w:rPr>
              <w:t>958</w:t>
            </w:r>
          </w:p>
        </w:tc>
        <w:tc>
          <w:tcPr>
            <w:tcW w:w="1417" w:type="dxa"/>
          </w:tcPr>
          <w:p w:rsidR="00D60A9C" w:rsidRPr="00D61F94" w:rsidRDefault="00D60A9C" w:rsidP="00D61F94">
            <w:pPr>
              <w:pStyle w:val="TableParagraph"/>
              <w:spacing w:line="301" w:lineRule="exact"/>
              <w:ind w:right="61"/>
              <w:rPr>
                <w:rFonts w:ascii="Arial" w:hAnsi="Arial" w:cs="Arial"/>
                <w:sz w:val="18"/>
                <w:szCs w:val="18"/>
              </w:rPr>
            </w:pPr>
            <w:r w:rsidRPr="00D61F94">
              <w:rPr>
                <w:rFonts w:ascii="Arial" w:hAnsi="Arial" w:cs="Arial"/>
                <w:sz w:val="18"/>
                <w:szCs w:val="18"/>
              </w:rPr>
              <w:t>19.466</w:t>
            </w: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Schweinfurt (Krfr.St)</w:t>
            </w:r>
          </w:p>
        </w:tc>
      </w:tr>
      <w:tr w:rsidR="00D60A9C" w:rsidRPr="00D61F94" w:rsidTr="00D60A9C">
        <w:trPr>
          <w:trHeight w:val="323"/>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Bad Kissingen (Lkr)</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Haßberge (Lkr)</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Rhön-Grabfeld (Lkr)</w:t>
            </w:r>
          </w:p>
        </w:tc>
      </w:tr>
      <w:tr w:rsidR="00D60A9C" w:rsidRPr="00D61F94" w:rsidTr="00D60A9C">
        <w:trPr>
          <w:trHeight w:val="323"/>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Schweinfurt (Lkr)</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spacing w:line="301" w:lineRule="exact"/>
              <w:ind w:left="66"/>
              <w:rPr>
                <w:rFonts w:ascii="Arial" w:hAnsi="Arial" w:cs="Arial"/>
                <w:sz w:val="18"/>
                <w:szCs w:val="18"/>
              </w:rPr>
            </w:pPr>
            <w:r w:rsidRPr="00D61F94">
              <w:rPr>
                <w:rFonts w:ascii="Arial" w:hAnsi="Arial" w:cs="Arial"/>
                <w:sz w:val="18"/>
                <w:szCs w:val="18"/>
              </w:rPr>
              <w:t>Würzburg</w:t>
            </w:r>
          </w:p>
        </w:tc>
        <w:tc>
          <w:tcPr>
            <w:tcW w:w="992" w:type="dxa"/>
          </w:tcPr>
          <w:p w:rsidR="00D60A9C" w:rsidRPr="00D61F94" w:rsidRDefault="00D60A9C" w:rsidP="00D61F94">
            <w:pPr>
              <w:pStyle w:val="TableParagraph"/>
              <w:spacing w:line="301" w:lineRule="exact"/>
              <w:ind w:right="58"/>
              <w:rPr>
                <w:rFonts w:ascii="Arial" w:hAnsi="Arial" w:cs="Arial"/>
                <w:sz w:val="18"/>
                <w:szCs w:val="18"/>
              </w:rPr>
            </w:pPr>
            <w:r w:rsidRPr="00D61F94">
              <w:rPr>
                <w:rFonts w:ascii="Arial" w:hAnsi="Arial" w:cs="Arial"/>
                <w:sz w:val="18"/>
                <w:szCs w:val="18"/>
              </w:rPr>
              <w:t>719</w:t>
            </w:r>
          </w:p>
        </w:tc>
        <w:tc>
          <w:tcPr>
            <w:tcW w:w="1417" w:type="dxa"/>
          </w:tcPr>
          <w:p w:rsidR="00D60A9C" w:rsidRPr="00D61F94" w:rsidRDefault="00D60A9C" w:rsidP="00D61F94">
            <w:pPr>
              <w:pStyle w:val="TableParagraph"/>
              <w:spacing w:line="301" w:lineRule="exact"/>
              <w:ind w:right="61"/>
              <w:rPr>
                <w:rFonts w:ascii="Arial" w:hAnsi="Arial" w:cs="Arial"/>
                <w:sz w:val="18"/>
                <w:szCs w:val="18"/>
              </w:rPr>
            </w:pPr>
            <w:r w:rsidRPr="00D61F94">
              <w:rPr>
                <w:rFonts w:ascii="Arial" w:hAnsi="Arial" w:cs="Arial"/>
                <w:sz w:val="18"/>
                <w:szCs w:val="18"/>
              </w:rPr>
              <w:t>22.060</w:t>
            </w: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Würzburg (Krfr.St)</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Kitzingen (Lkr)</w:t>
            </w:r>
          </w:p>
        </w:tc>
      </w:tr>
      <w:tr w:rsidR="00D60A9C" w:rsidRPr="00D61F94" w:rsidTr="00D60A9C">
        <w:trPr>
          <w:trHeight w:val="323"/>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Main-Spessart (Lkr)</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2" w:lineRule="exact"/>
              <w:ind w:left="67"/>
              <w:rPr>
                <w:rFonts w:ascii="Arial" w:hAnsi="Arial" w:cs="Arial"/>
                <w:sz w:val="18"/>
                <w:szCs w:val="18"/>
              </w:rPr>
            </w:pPr>
            <w:r w:rsidRPr="00D61F94">
              <w:rPr>
                <w:rFonts w:ascii="Arial" w:hAnsi="Arial" w:cs="Arial"/>
                <w:sz w:val="18"/>
                <w:szCs w:val="18"/>
              </w:rPr>
              <w:t>Würzburg (Lkr)</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rPr>
                <w:rFonts w:ascii="Arial" w:hAnsi="Arial" w:cs="Arial"/>
                <w:sz w:val="18"/>
                <w:szCs w:val="18"/>
              </w:rPr>
            </w:pPr>
          </w:p>
        </w:tc>
      </w:tr>
      <w:tr w:rsidR="00D60A9C" w:rsidRPr="00D61F94" w:rsidTr="00D60A9C">
        <w:trPr>
          <w:trHeight w:val="645"/>
        </w:trPr>
        <w:tc>
          <w:tcPr>
            <w:tcW w:w="1030" w:type="dxa"/>
          </w:tcPr>
          <w:p w:rsidR="00D60A9C" w:rsidRPr="00D61F94" w:rsidRDefault="00D60A9C" w:rsidP="00D61F94">
            <w:pPr>
              <w:pStyle w:val="TableParagraph"/>
              <w:spacing w:line="307" w:lineRule="exact"/>
              <w:ind w:left="69"/>
              <w:rPr>
                <w:rFonts w:ascii="Arial" w:hAnsi="Arial" w:cs="Arial"/>
                <w:sz w:val="18"/>
                <w:szCs w:val="18"/>
              </w:rPr>
            </w:pPr>
            <w:r w:rsidRPr="00D61F94">
              <w:rPr>
                <w:rFonts w:ascii="Arial" w:hAnsi="Arial" w:cs="Arial"/>
                <w:sz w:val="18"/>
                <w:szCs w:val="18"/>
              </w:rPr>
              <w:t>Schwa-</w:t>
            </w:r>
          </w:p>
          <w:p w:rsidR="00D60A9C" w:rsidRPr="00D61F94" w:rsidRDefault="00D60A9C" w:rsidP="00D61F94">
            <w:pPr>
              <w:pStyle w:val="TableParagraph"/>
              <w:spacing w:line="318" w:lineRule="exact"/>
              <w:ind w:left="69"/>
              <w:rPr>
                <w:rFonts w:ascii="Arial" w:hAnsi="Arial" w:cs="Arial"/>
                <w:sz w:val="18"/>
                <w:szCs w:val="18"/>
              </w:rPr>
            </w:pPr>
            <w:r w:rsidRPr="00D61F94">
              <w:rPr>
                <w:rFonts w:ascii="Arial" w:hAnsi="Arial" w:cs="Arial"/>
                <w:sz w:val="18"/>
                <w:szCs w:val="18"/>
              </w:rPr>
              <w:t>ben</w:t>
            </w:r>
          </w:p>
        </w:tc>
        <w:tc>
          <w:tcPr>
            <w:tcW w:w="1238"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8" w:lineRule="exact"/>
              <w:ind w:right="61"/>
              <w:rPr>
                <w:rFonts w:ascii="Arial" w:hAnsi="Arial" w:cs="Arial"/>
                <w:sz w:val="18"/>
                <w:szCs w:val="18"/>
              </w:rPr>
            </w:pPr>
            <w:r w:rsidRPr="00D61F94">
              <w:rPr>
                <w:rFonts w:ascii="Arial" w:hAnsi="Arial" w:cs="Arial"/>
                <w:sz w:val="18"/>
                <w:szCs w:val="18"/>
              </w:rPr>
              <w:t>42.809</w:t>
            </w:r>
          </w:p>
        </w:tc>
        <w:tc>
          <w:tcPr>
            <w:tcW w:w="1276"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8" w:lineRule="exact"/>
              <w:ind w:left="66"/>
              <w:rPr>
                <w:rFonts w:ascii="Arial" w:hAnsi="Arial" w:cs="Arial"/>
                <w:sz w:val="18"/>
                <w:szCs w:val="18"/>
              </w:rPr>
            </w:pPr>
            <w:r w:rsidRPr="00D61F94">
              <w:rPr>
                <w:rFonts w:ascii="Arial" w:hAnsi="Arial" w:cs="Arial"/>
                <w:sz w:val="18"/>
                <w:szCs w:val="18"/>
              </w:rPr>
              <w:t>Augsburg</w:t>
            </w:r>
          </w:p>
        </w:tc>
        <w:tc>
          <w:tcPr>
            <w:tcW w:w="992"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8" w:lineRule="exact"/>
              <w:ind w:right="58"/>
              <w:rPr>
                <w:rFonts w:ascii="Arial" w:hAnsi="Arial" w:cs="Arial"/>
                <w:sz w:val="18"/>
                <w:szCs w:val="18"/>
              </w:rPr>
            </w:pPr>
            <w:r w:rsidRPr="00D61F94">
              <w:rPr>
                <w:rFonts w:ascii="Arial" w:hAnsi="Arial" w:cs="Arial"/>
                <w:sz w:val="18"/>
                <w:szCs w:val="18"/>
              </w:rPr>
              <w:t>538</w:t>
            </w:r>
          </w:p>
        </w:tc>
        <w:tc>
          <w:tcPr>
            <w:tcW w:w="1417"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8" w:lineRule="exact"/>
              <w:ind w:right="61"/>
              <w:rPr>
                <w:rFonts w:ascii="Arial" w:hAnsi="Arial" w:cs="Arial"/>
                <w:sz w:val="18"/>
                <w:szCs w:val="18"/>
              </w:rPr>
            </w:pPr>
            <w:r w:rsidRPr="00D61F94">
              <w:rPr>
                <w:rFonts w:ascii="Arial" w:hAnsi="Arial" w:cs="Arial"/>
                <w:sz w:val="18"/>
                <w:szCs w:val="18"/>
              </w:rPr>
              <w:t>20.353</w:t>
            </w:r>
          </w:p>
        </w:tc>
        <w:tc>
          <w:tcPr>
            <w:tcW w:w="1985"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8" w:lineRule="exact"/>
              <w:ind w:left="67"/>
              <w:rPr>
                <w:rFonts w:ascii="Arial" w:hAnsi="Arial" w:cs="Arial"/>
                <w:sz w:val="18"/>
                <w:szCs w:val="18"/>
              </w:rPr>
            </w:pPr>
            <w:r w:rsidRPr="00D61F94">
              <w:rPr>
                <w:rFonts w:ascii="Arial" w:hAnsi="Arial" w:cs="Arial"/>
                <w:sz w:val="18"/>
                <w:szCs w:val="18"/>
              </w:rPr>
              <w:t>Augsburg (Krfr.St)</w:t>
            </w:r>
          </w:p>
        </w:tc>
      </w:tr>
      <w:tr w:rsidR="00D60A9C" w:rsidRPr="00D61F94" w:rsidTr="00D60A9C">
        <w:trPr>
          <w:trHeight w:val="642"/>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7" w:lineRule="exact"/>
              <w:ind w:left="67"/>
              <w:rPr>
                <w:rFonts w:ascii="Arial" w:hAnsi="Arial" w:cs="Arial"/>
                <w:sz w:val="18"/>
                <w:szCs w:val="18"/>
              </w:rPr>
            </w:pPr>
            <w:r w:rsidRPr="00D61F94">
              <w:rPr>
                <w:rFonts w:ascii="Arial" w:hAnsi="Arial" w:cs="Arial"/>
                <w:sz w:val="18"/>
                <w:szCs w:val="18"/>
              </w:rPr>
              <w:t>Aichach-Friedberg</w:t>
            </w:r>
          </w:p>
          <w:p w:rsidR="00D60A9C" w:rsidRPr="00D61F94" w:rsidRDefault="00D60A9C" w:rsidP="00D61F94">
            <w:pPr>
              <w:pStyle w:val="TableParagraph"/>
              <w:spacing w:line="315" w:lineRule="exact"/>
              <w:ind w:left="67"/>
              <w:rPr>
                <w:rFonts w:ascii="Arial" w:hAnsi="Arial" w:cs="Arial"/>
                <w:sz w:val="18"/>
                <w:szCs w:val="18"/>
              </w:rPr>
            </w:pPr>
            <w:r w:rsidRPr="00D61F94">
              <w:rPr>
                <w:rFonts w:ascii="Arial" w:hAnsi="Arial" w:cs="Arial"/>
                <w:sz w:val="18"/>
                <w:szCs w:val="18"/>
              </w:rPr>
              <w:t>(Lkr)</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Augsburg (Lkr)</w:t>
            </w:r>
          </w:p>
        </w:tc>
      </w:tr>
      <w:tr w:rsidR="00D60A9C" w:rsidRPr="00D61F94" w:rsidTr="00D60A9C">
        <w:trPr>
          <w:trHeight w:val="323"/>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Donau-Ries (Lkr)</w:t>
            </w:r>
          </w:p>
        </w:tc>
      </w:tr>
      <w:tr w:rsidR="00D60A9C" w:rsidRPr="00D61F94" w:rsidTr="00D60A9C">
        <w:trPr>
          <w:trHeight w:val="642"/>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6" w:lineRule="exact"/>
              <w:ind w:left="66"/>
              <w:rPr>
                <w:rFonts w:ascii="Arial" w:hAnsi="Arial" w:cs="Arial"/>
                <w:sz w:val="18"/>
                <w:szCs w:val="18"/>
              </w:rPr>
            </w:pPr>
            <w:r w:rsidRPr="00D61F94">
              <w:rPr>
                <w:rFonts w:ascii="Arial" w:hAnsi="Arial" w:cs="Arial"/>
                <w:sz w:val="18"/>
                <w:szCs w:val="18"/>
              </w:rPr>
              <w:t>Kempten</w:t>
            </w:r>
          </w:p>
        </w:tc>
        <w:tc>
          <w:tcPr>
            <w:tcW w:w="992"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6" w:lineRule="exact"/>
              <w:ind w:right="58"/>
              <w:rPr>
                <w:rFonts w:ascii="Arial" w:hAnsi="Arial" w:cs="Arial"/>
                <w:sz w:val="18"/>
                <w:szCs w:val="18"/>
              </w:rPr>
            </w:pPr>
            <w:r w:rsidRPr="00D61F94">
              <w:rPr>
                <w:rFonts w:ascii="Arial" w:hAnsi="Arial" w:cs="Arial"/>
                <w:sz w:val="18"/>
                <w:szCs w:val="18"/>
              </w:rPr>
              <w:t>618</w:t>
            </w:r>
          </w:p>
        </w:tc>
        <w:tc>
          <w:tcPr>
            <w:tcW w:w="1417" w:type="dxa"/>
          </w:tcPr>
          <w:p w:rsidR="00D60A9C" w:rsidRPr="00D61F94" w:rsidRDefault="00D60A9C" w:rsidP="00D61F94">
            <w:pPr>
              <w:pStyle w:val="TableParagraph"/>
              <w:spacing w:before="8"/>
              <w:rPr>
                <w:rFonts w:ascii="Arial" w:hAnsi="Arial" w:cs="Arial"/>
                <w:sz w:val="18"/>
                <w:szCs w:val="18"/>
              </w:rPr>
            </w:pPr>
          </w:p>
          <w:p w:rsidR="00D60A9C" w:rsidRPr="00D61F94" w:rsidRDefault="00D60A9C" w:rsidP="00D61F94">
            <w:pPr>
              <w:pStyle w:val="TableParagraph"/>
              <w:spacing w:line="316" w:lineRule="exact"/>
              <w:ind w:right="61"/>
              <w:rPr>
                <w:rFonts w:ascii="Arial" w:hAnsi="Arial" w:cs="Arial"/>
                <w:sz w:val="18"/>
                <w:szCs w:val="18"/>
              </w:rPr>
            </w:pPr>
            <w:r w:rsidRPr="00D61F94">
              <w:rPr>
                <w:rFonts w:ascii="Arial" w:hAnsi="Arial" w:cs="Arial"/>
                <w:sz w:val="18"/>
                <w:szCs w:val="18"/>
              </w:rPr>
              <w:t>11.461</w:t>
            </w:r>
          </w:p>
        </w:tc>
        <w:tc>
          <w:tcPr>
            <w:tcW w:w="1985" w:type="dxa"/>
          </w:tcPr>
          <w:p w:rsidR="00D60A9C" w:rsidRPr="00D61F94" w:rsidRDefault="00D60A9C" w:rsidP="00D61F94">
            <w:pPr>
              <w:pStyle w:val="TableParagraph"/>
              <w:spacing w:line="307" w:lineRule="exact"/>
              <w:ind w:left="67"/>
              <w:rPr>
                <w:rFonts w:ascii="Arial" w:hAnsi="Arial" w:cs="Arial"/>
                <w:sz w:val="18"/>
                <w:szCs w:val="18"/>
              </w:rPr>
            </w:pPr>
            <w:r w:rsidRPr="00D61F94">
              <w:rPr>
                <w:rFonts w:ascii="Arial" w:hAnsi="Arial" w:cs="Arial"/>
                <w:sz w:val="18"/>
                <w:szCs w:val="18"/>
              </w:rPr>
              <w:t>Kempten (Allgäu)</w:t>
            </w:r>
          </w:p>
          <w:p w:rsidR="00D60A9C" w:rsidRPr="00D61F94" w:rsidRDefault="00D60A9C" w:rsidP="00D61F94">
            <w:pPr>
              <w:pStyle w:val="TableParagraph"/>
              <w:spacing w:line="315" w:lineRule="exact"/>
              <w:ind w:left="67"/>
              <w:rPr>
                <w:rFonts w:ascii="Arial" w:hAnsi="Arial" w:cs="Arial"/>
                <w:sz w:val="18"/>
                <w:szCs w:val="18"/>
              </w:rPr>
            </w:pPr>
            <w:r w:rsidRPr="00D61F94">
              <w:rPr>
                <w:rFonts w:ascii="Arial" w:hAnsi="Arial" w:cs="Arial"/>
                <w:sz w:val="18"/>
                <w:szCs w:val="18"/>
              </w:rPr>
              <w:t>(Krfr.St)</w:t>
            </w:r>
          </w:p>
        </w:tc>
      </w:tr>
      <w:tr w:rsidR="00D60A9C" w:rsidRPr="00D61F94" w:rsidTr="00D60A9C">
        <w:trPr>
          <w:trHeight w:val="323"/>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Kaufbeuren (Krfr.St)</w:t>
            </w:r>
          </w:p>
        </w:tc>
      </w:tr>
      <w:tr w:rsidR="00D60A9C" w:rsidRPr="00D61F94" w:rsidTr="00D60A9C">
        <w:trPr>
          <w:trHeight w:val="643"/>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8" w:lineRule="exact"/>
              <w:ind w:left="67"/>
              <w:rPr>
                <w:rFonts w:ascii="Arial" w:hAnsi="Arial" w:cs="Arial"/>
                <w:sz w:val="18"/>
                <w:szCs w:val="18"/>
              </w:rPr>
            </w:pPr>
            <w:r w:rsidRPr="00D61F94">
              <w:rPr>
                <w:rFonts w:ascii="Arial" w:hAnsi="Arial" w:cs="Arial"/>
                <w:sz w:val="18"/>
                <w:szCs w:val="18"/>
              </w:rPr>
              <w:t>Memmingen</w:t>
            </w:r>
          </w:p>
          <w:p w:rsidR="00D60A9C" w:rsidRPr="00D61F94" w:rsidRDefault="00D60A9C" w:rsidP="00D61F94">
            <w:pPr>
              <w:pStyle w:val="TableParagraph"/>
              <w:spacing w:line="315" w:lineRule="exact"/>
              <w:ind w:left="67"/>
              <w:rPr>
                <w:rFonts w:ascii="Arial" w:hAnsi="Arial" w:cs="Arial"/>
                <w:sz w:val="18"/>
                <w:szCs w:val="18"/>
              </w:rPr>
            </w:pPr>
            <w:r w:rsidRPr="00D61F94">
              <w:rPr>
                <w:rFonts w:ascii="Arial" w:hAnsi="Arial" w:cs="Arial"/>
                <w:sz w:val="18"/>
                <w:szCs w:val="18"/>
              </w:rPr>
              <w:t>(Krfr.St)</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Oberallgäu (Lkr)</w:t>
            </w:r>
          </w:p>
        </w:tc>
      </w:tr>
      <w:tr w:rsidR="00D60A9C" w:rsidRPr="00D61F94" w:rsidTr="00D60A9C">
        <w:trPr>
          <w:trHeight w:val="323"/>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Ostallgäu (Lkr)</w:t>
            </w:r>
          </w:p>
        </w:tc>
      </w:tr>
      <w:tr w:rsidR="00D60A9C" w:rsidRPr="00D61F94" w:rsidTr="00D60A9C">
        <w:trPr>
          <w:trHeight w:val="642"/>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7" w:lineRule="exact"/>
              <w:ind w:left="67"/>
              <w:rPr>
                <w:rFonts w:ascii="Arial" w:hAnsi="Arial" w:cs="Arial"/>
                <w:sz w:val="18"/>
                <w:szCs w:val="18"/>
              </w:rPr>
            </w:pPr>
            <w:r w:rsidRPr="00D61F94">
              <w:rPr>
                <w:rFonts w:ascii="Arial" w:hAnsi="Arial" w:cs="Arial"/>
                <w:sz w:val="18"/>
                <w:szCs w:val="18"/>
              </w:rPr>
              <w:t>Lindau (Bodensee)</w:t>
            </w:r>
          </w:p>
          <w:p w:rsidR="00D60A9C" w:rsidRPr="00D61F94" w:rsidRDefault="00D60A9C" w:rsidP="00D61F94">
            <w:pPr>
              <w:pStyle w:val="TableParagraph"/>
              <w:spacing w:line="315" w:lineRule="exact"/>
              <w:ind w:left="67"/>
              <w:rPr>
                <w:rFonts w:ascii="Arial" w:hAnsi="Arial" w:cs="Arial"/>
                <w:sz w:val="18"/>
                <w:szCs w:val="18"/>
              </w:rPr>
            </w:pPr>
            <w:r w:rsidRPr="00D61F94">
              <w:rPr>
                <w:rFonts w:ascii="Arial" w:hAnsi="Arial" w:cs="Arial"/>
                <w:sz w:val="18"/>
                <w:szCs w:val="18"/>
              </w:rPr>
              <w:t>(Lkr)</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Unterallgäu (Lkr)</w:t>
            </w:r>
          </w:p>
        </w:tc>
      </w:tr>
      <w:tr w:rsidR="00D60A9C" w:rsidRPr="00D61F94" w:rsidTr="00D60A9C">
        <w:trPr>
          <w:trHeight w:val="645"/>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spacing w:before="10"/>
              <w:rPr>
                <w:rFonts w:ascii="Arial" w:hAnsi="Arial" w:cs="Arial"/>
                <w:sz w:val="18"/>
                <w:szCs w:val="18"/>
              </w:rPr>
            </w:pPr>
          </w:p>
          <w:p w:rsidR="00D60A9C" w:rsidRPr="00D61F94" w:rsidRDefault="00D60A9C" w:rsidP="00D61F94">
            <w:pPr>
              <w:pStyle w:val="TableParagraph"/>
              <w:spacing w:line="316" w:lineRule="exact"/>
              <w:ind w:left="66"/>
              <w:rPr>
                <w:rFonts w:ascii="Arial" w:hAnsi="Arial" w:cs="Arial"/>
                <w:sz w:val="18"/>
                <w:szCs w:val="18"/>
              </w:rPr>
            </w:pPr>
            <w:r w:rsidRPr="00D61F94">
              <w:rPr>
                <w:rFonts w:ascii="Arial" w:hAnsi="Arial" w:cs="Arial"/>
                <w:sz w:val="18"/>
                <w:szCs w:val="18"/>
              </w:rPr>
              <w:t>Krumbach</w:t>
            </w:r>
          </w:p>
        </w:tc>
        <w:tc>
          <w:tcPr>
            <w:tcW w:w="992" w:type="dxa"/>
          </w:tcPr>
          <w:p w:rsidR="00D60A9C" w:rsidRPr="00D61F94" w:rsidRDefault="00D60A9C" w:rsidP="00D61F94">
            <w:pPr>
              <w:pStyle w:val="TableParagraph"/>
              <w:spacing w:before="10"/>
              <w:rPr>
                <w:rFonts w:ascii="Arial" w:hAnsi="Arial" w:cs="Arial"/>
                <w:sz w:val="18"/>
                <w:szCs w:val="18"/>
              </w:rPr>
            </w:pPr>
          </w:p>
          <w:p w:rsidR="00D60A9C" w:rsidRPr="00D61F94" w:rsidRDefault="00D60A9C" w:rsidP="00D61F94">
            <w:pPr>
              <w:pStyle w:val="TableParagraph"/>
              <w:spacing w:line="316" w:lineRule="exact"/>
              <w:ind w:right="58"/>
              <w:rPr>
                <w:rFonts w:ascii="Arial" w:hAnsi="Arial" w:cs="Arial"/>
                <w:sz w:val="18"/>
                <w:szCs w:val="18"/>
              </w:rPr>
            </w:pPr>
            <w:r w:rsidRPr="00D61F94">
              <w:rPr>
                <w:rFonts w:ascii="Arial" w:hAnsi="Arial" w:cs="Arial"/>
                <w:sz w:val="18"/>
                <w:szCs w:val="18"/>
              </w:rPr>
              <w:t>509</w:t>
            </w:r>
          </w:p>
        </w:tc>
        <w:tc>
          <w:tcPr>
            <w:tcW w:w="1417" w:type="dxa"/>
          </w:tcPr>
          <w:p w:rsidR="00D60A9C" w:rsidRPr="00D61F94" w:rsidRDefault="00D60A9C" w:rsidP="00D61F94">
            <w:pPr>
              <w:pStyle w:val="TableParagraph"/>
              <w:spacing w:before="10"/>
              <w:rPr>
                <w:rFonts w:ascii="Arial" w:hAnsi="Arial" w:cs="Arial"/>
                <w:sz w:val="18"/>
                <w:szCs w:val="18"/>
              </w:rPr>
            </w:pPr>
          </w:p>
          <w:p w:rsidR="00D60A9C" w:rsidRPr="00D61F94" w:rsidRDefault="00D60A9C" w:rsidP="00D61F94">
            <w:pPr>
              <w:pStyle w:val="TableParagraph"/>
              <w:spacing w:line="316" w:lineRule="exact"/>
              <w:ind w:right="61"/>
              <w:rPr>
                <w:rFonts w:ascii="Arial" w:hAnsi="Arial" w:cs="Arial"/>
                <w:sz w:val="18"/>
                <w:szCs w:val="18"/>
              </w:rPr>
            </w:pPr>
            <w:r w:rsidRPr="00D61F94">
              <w:rPr>
                <w:rFonts w:ascii="Arial" w:hAnsi="Arial" w:cs="Arial"/>
                <w:sz w:val="18"/>
                <w:szCs w:val="18"/>
              </w:rPr>
              <w:t>10.996</w:t>
            </w:r>
          </w:p>
        </w:tc>
        <w:tc>
          <w:tcPr>
            <w:tcW w:w="1985" w:type="dxa"/>
          </w:tcPr>
          <w:p w:rsidR="00D60A9C" w:rsidRPr="00D61F94" w:rsidRDefault="00D60A9C" w:rsidP="00D61F94">
            <w:pPr>
              <w:pStyle w:val="TableParagraph"/>
              <w:spacing w:line="310" w:lineRule="exact"/>
              <w:ind w:left="67"/>
              <w:rPr>
                <w:rFonts w:ascii="Arial" w:hAnsi="Arial" w:cs="Arial"/>
                <w:sz w:val="18"/>
                <w:szCs w:val="18"/>
              </w:rPr>
            </w:pPr>
            <w:r w:rsidRPr="00D61F94">
              <w:rPr>
                <w:rFonts w:ascii="Arial" w:hAnsi="Arial" w:cs="Arial"/>
                <w:sz w:val="18"/>
                <w:szCs w:val="18"/>
              </w:rPr>
              <w:t>Dillingen a.d.Donau</w:t>
            </w:r>
          </w:p>
          <w:p w:rsidR="00D60A9C" w:rsidRPr="00D61F94" w:rsidRDefault="00D60A9C" w:rsidP="00D61F94">
            <w:pPr>
              <w:pStyle w:val="TableParagraph"/>
              <w:spacing w:line="315" w:lineRule="exact"/>
              <w:ind w:left="67"/>
              <w:rPr>
                <w:rFonts w:ascii="Arial" w:hAnsi="Arial" w:cs="Arial"/>
                <w:sz w:val="18"/>
                <w:szCs w:val="18"/>
              </w:rPr>
            </w:pPr>
            <w:r w:rsidRPr="00D61F94">
              <w:rPr>
                <w:rFonts w:ascii="Arial" w:hAnsi="Arial" w:cs="Arial"/>
                <w:sz w:val="18"/>
                <w:szCs w:val="18"/>
              </w:rPr>
              <w:t>(Lkr)</w:t>
            </w:r>
          </w:p>
        </w:tc>
      </w:tr>
      <w:tr w:rsidR="00D60A9C" w:rsidRPr="00D61F94" w:rsidTr="00D60A9C">
        <w:trPr>
          <w:trHeight w:val="321"/>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1" w:lineRule="exact"/>
              <w:ind w:left="67"/>
              <w:rPr>
                <w:rFonts w:ascii="Arial" w:hAnsi="Arial" w:cs="Arial"/>
                <w:sz w:val="18"/>
                <w:szCs w:val="18"/>
              </w:rPr>
            </w:pPr>
            <w:r w:rsidRPr="00D61F94">
              <w:rPr>
                <w:rFonts w:ascii="Arial" w:hAnsi="Arial" w:cs="Arial"/>
                <w:sz w:val="18"/>
                <w:szCs w:val="18"/>
              </w:rPr>
              <w:t>Günzburg (Lkr)</w:t>
            </w:r>
          </w:p>
        </w:tc>
      </w:tr>
      <w:tr w:rsidR="00D60A9C" w:rsidRPr="00D61F94" w:rsidTr="00D60A9C">
        <w:trPr>
          <w:trHeight w:val="323"/>
        </w:trPr>
        <w:tc>
          <w:tcPr>
            <w:tcW w:w="1030" w:type="dxa"/>
          </w:tcPr>
          <w:p w:rsidR="00D60A9C" w:rsidRPr="00D61F94" w:rsidRDefault="00D60A9C" w:rsidP="00D61F94">
            <w:pPr>
              <w:pStyle w:val="TableParagraph"/>
              <w:rPr>
                <w:rFonts w:ascii="Arial" w:hAnsi="Arial" w:cs="Arial"/>
                <w:sz w:val="18"/>
                <w:szCs w:val="18"/>
              </w:rPr>
            </w:pPr>
          </w:p>
        </w:tc>
        <w:tc>
          <w:tcPr>
            <w:tcW w:w="1238" w:type="dxa"/>
          </w:tcPr>
          <w:p w:rsidR="00D60A9C" w:rsidRPr="00D61F94" w:rsidRDefault="00D60A9C" w:rsidP="00D61F94">
            <w:pPr>
              <w:pStyle w:val="TableParagraph"/>
              <w:rPr>
                <w:rFonts w:ascii="Arial" w:hAnsi="Arial" w:cs="Arial"/>
                <w:sz w:val="18"/>
                <w:szCs w:val="18"/>
              </w:rPr>
            </w:pPr>
          </w:p>
        </w:tc>
        <w:tc>
          <w:tcPr>
            <w:tcW w:w="1276" w:type="dxa"/>
          </w:tcPr>
          <w:p w:rsidR="00D60A9C" w:rsidRPr="00D61F94" w:rsidRDefault="00D60A9C" w:rsidP="00D61F94">
            <w:pPr>
              <w:pStyle w:val="TableParagraph"/>
              <w:rPr>
                <w:rFonts w:ascii="Arial" w:hAnsi="Arial" w:cs="Arial"/>
                <w:sz w:val="18"/>
                <w:szCs w:val="18"/>
              </w:rPr>
            </w:pPr>
          </w:p>
        </w:tc>
        <w:tc>
          <w:tcPr>
            <w:tcW w:w="992" w:type="dxa"/>
          </w:tcPr>
          <w:p w:rsidR="00D60A9C" w:rsidRPr="00D61F94" w:rsidRDefault="00D60A9C" w:rsidP="00D61F94">
            <w:pPr>
              <w:pStyle w:val="TableParagraph"/>
              <w:rPr>
                <w:rFonts w:ascii="Arial" w:hAnsi="Arial" w:cs="Arial"/>
                <w:sz w:val="18"/>
                <w:szCs w:val="18"/>
              </w:rPr>
            </w:pPr>
          </w:p>
        </w:tc>
        <w:tc>
          <w:tcPr>
            <w:tcW w:w="1417" w:type="dxa"/>
          </w:tcPr>
          <w:p w:rsidR="00D60A9C" w:rsidRPr="00D61F94" w:rsidRDefault="00D60A9C" w:rsidP="00D61F94">
            <w:pPr>
              <w:pStyle w:val="TableParagraph"/>
              <w:rPr>
                <w:rFonts w:ascii="Arial" w:hAnsi="Arial" w:cs="Arial"/>
                <w:sz w:val="18"/>
                <w:szCs w:val="18"/>
              </w:rPr>
            </w:pPr>
          </w:p>
        </w:tc>
        <w:tc>
          <w:tcPr>
            <w:tcW w:w="1985" w:type="dxa"/>
          </w:tcPr>
          <w:p w:rsidR="00D60A9C" w:rsidRPr="00D61F94" w:rsidRDefault="00D60A9C" w:rsidP="00D61F94">
            <w:pPr>
              <w:pStyle w:val="TableParagraph"/>
              <w:spacing w:line="304" w:lineRule="exact"/>
              <w:ind w:left="67"/>
              <w:rPr>
                <w:rFonts w:ascii="Arial" w:hAnsi="Arial" w:cs="Arial"/>
                <w:sz w:val="18"/>
                <w:szCs w:val="18"/>
              </w:rPr>
            </w:pPr>
            <w:r w:rsidRPr="00D61F94">
              <w:rPr>
                <w:rFonts w:ascii="Arial" w:hAnsi="Arial" w:cs="Arial"/>
                <w:sz w:val="18"/>
                <w:szCs w:val="18"/>
              </w:rPr>
              <w:t>Neu-Ulm (Lkr)</w:t>
            </w:r>
          </w:p>
        </w:tc>
      </w:tr>
      <w:tr w:rsidR="00D60A9C" w:rsidTr="00D60A9C">
        <w:trPr>
          <w:trHeight w:val="318"/>
        </w:trPr>
        <w:tc>
          <w:tcPr>
            <w:tcW w:w="1030" w:type="dxa"/>
            <w:tcBorders>
              <w:top w:val="single" w:sz="6" w:space="0" w:color="000000"/>
            </w:tcBorders>
          </w:tcPr>
          <w:p w:rsidR="00D60A9C" w:rsidRPr="00D60A9C" w:rsidRDefault="00D60A9C" w:rsidP="00D60A9C">
            <w:pPr>
              <w:pStyle w:val="TableParagraph"/>
              <w:spacing w:line="299" w:lineRule="exact"/>
              <w:ind w:left="69"/>
              <w:rPr>
                <w:rFonts w:ascii="Arial" w:hAnsi="Arial" w:cs="Arial"/>
                <w:sz w:val="16"/>
                <w:szCs w:val="18"/>
              </w:rPr>
            </w:pPr>
            <w:r w:rsidRPr="00D60A9C">
              <w:rPr>
                <w:rFonts w:ascii="Arial" w:hAnsi="Arial" w:cs="Arial"/>
                <w:sz w:val="16"/>
                <w:szCs w:val="18"/>
              </w:rPr>
              <w:t>Bayern</w:t>
            </w:r>
          </w:p>
        </w:tc>
        <w:tc>
          <w:tcPr>
            <w:tcW w:w="1238" w:type="dxa"/>
            <w:tcBorders>
              <w:top w:val="single" w:sz="6" w:space="0" w:color="000000"/>
            </w:tcBorders>
          </w:tcPr>
          <w:p w:rsidR="00D60A9C" w:rsidRPr="00D60A9C" w:rsidRDefault="00D60A9C" w:rsidP="00D60A9C">
            <w:pPr>
              <w:pStyle w:val="TableParagraph"/>
              <w:spacing w:line="299" w:lineRule="exact"/>
              <w:ind w:right="60"/>
              <w:rPr>
                <w:rFonts w:ascii="Arial" w:hAnsi="Arial" w:cs="Arial"/>
                <w:sz w:val="16"/>
                <w:szCs w:val="18"/>
              </w:rPr>
            </w:pPr>
            <w:r w:rsidRPr="00D60A9C">
              <w:rPr>
                <w:rFonts w:ascii="Arial" w:hAnsi="Arial" w:cs="Arial"/>
                <w:sz w:val="16"/>
                <w:szCs w:val="18"/>
              </w:rPr>
              <w:t>345.007</w:t>
            </w:r>
          </w:p>
        </w:tc>
        <w:tc>
          <w:tcPr>
            <w:tcW w:w="1276" w:type="dxa"/>
            <w:tcBorders>
              <w:top w:val="single" w:sz="6" w:space="0" w:color="000000"/>
            </w:tcBorders>
          </w:tcPr>
          <w:p w:rsidR="00D60A9C" w:rsidRPr="00D60A9C" w:rsidRDefault="00D60A9C" w:rsidP="00D60A9C">
            <w:pPr>
              <w:pStyle w:val="TableParagraph"/>
              <w:rPr>
                <w:rFonts w:ascii="Arial" w:hAnsi="Arial" w:cs="Arial"/>
                <w:sz w:val="16"/>
                <w:szCs w:val="18"/>
              </w:rPr>
            </w:pPr>
          </w:p>
        </w:tc>
        <w:tc>
          <w:tcPr>
            <w:tcW w:w="992" w:type="dxa"/>
            <w:tcBorders>
              <w:top w:val="single" w:sz="6" w:space="0" w:color="000000"/>
            </w:tcBorders>
          </w:tcPr>
          <w:p w:rsidR="00D60A9C" w:rsidRPr="00D60A9C" w:rsidRDefault="00D60A9C" w:rsidP="00D60A9C">
            <w:pPr>
              <w:pStyle w:val="TableParagraph"/>
              <w:rPr>
                <w:rFonts w:ascii="Arial" w:hAnsi="Arial" w:cs="Arial"/>
                <w:sz w:val="16"/>
                <w:szCs w:val="18"/>
              </w:rPr>
            </w:pPr>
          </w:p>
        </w:tc>
        <w:tc>
          <w:tcPr>
            <w:tcW w:w="1417" w:type="dxa"/>
            <w:tcBorders>
              <w:top w:val="single" w:sz="6" w:space="0" w:color="000000"/>
            </w:tcBorders>
          </w:tcPr>
          <w:p w:rsidR="00D60A9C" w:rsidRPr="00D60A9C" w:rsidRDefault="00D60A9C" w:rsidP="00D60A9C">
            <w:pPr>
              <w:pStyle w:val="TableParagraph"/>
              <w:rPr>
                <w:rFonts w:ascii="Arial" w:hAnsi="Arial" w:cs="Arial"/>
                <w:sz w:val="16"/>
                <w:szCs w:val="18"/>
              </w:rPr>
            </w:pPr>
          </w:p>
        </w:tc>
        <w:tc>
          <w:tcPr>
            <w:tcW w:w="1985" w:type="dxa"/>
            <w:tcBorders>
              <w:top w:val="single" w:sz="6" w:space="0" w:color="000000"/>
            </w:tcBorders>
          </w:tcPr>
          <w:p w:rsidR="00D60A9C" w:rsidRPr="00D60A9C" w:rsidRDefault="00D60A9C" w:rsidP="00D60A9C">
            <w:pPr>
              <w:pStyle w:val="TableParagraph"/>
              <w:rPr>
                <w:rFonts w:ascii="Arial" w:hAnsi="Arial" w:cs="Arial"/>
                <w:sz w:val="16"/>
                <w:szCs w:val="18"/>
              </w:rPr>
            </w:pPr>
          </w:p>
        </w:tc>
      </w:tr>
    </w:tbl>
    <w:p w:rsidR="00A818B8" w:rsidRDefault="00A818B8" w:rsidP="00D60A9C">
      <w:pPr>
        <w:pStyle w:val="LTAntwortRessortText"/>
        <w:jc w:val="left"/>
      </w:pPr>
    </w:p>
    <w:p w:rsidR="00870E12" w:rsidRDefault="00870E12" w:rsidP="00870E12">
      <w:pPr>
        <w:pStyle w:val="LTAntwortRessortText"/>
      </w:pPr>
      <w:r>
        <w:t>Die folgende Tabelle enthält die im Rahmen der Schwerpunktsetzung berücksichtigten Vorhaben in den Bereichen Um- und Ausbau bzw. Bestandserhaltung:</w:t>
      </w:r>
    </w:p>
    <w:p w:rsidR="00870E12" w:rsidRDefault="00870E12" w:rsidP="00870E12">
      <w:pPr>
        <w:pStyle w:val="LTAntwortRessortText"/>
      </w:pPr>
    </w:p>
    <w:tbl>
      <w:tblPr>
        <w:tblStyle w:val="TableNormal"/>
        <w:tblW w:w="779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1701"/>
        <w:gridCol w:w="2410"/>
      </w:tblGrid>
      <w:tr w:rsidR="00CF6232" w:rsidRPr="00A818B8" w:rsidTr="008364CA">
        <w:trPr>
          <w:trHeight w:val="966"/>
        </w:trPr>
        <w:tc>
          <w:tcPr>
            <w:tcW w:w="3685" w:type="dxa"/>
          </w:tcPr>
          <w:p w:rsidR="00CF6232" w:rsidRPr="00D61F94" w:rsidRDefault="00CF6232" w:rsidP="00D61F94">
            <w:pPr>
              <w:pStyle w:val="TableParagraph"/>
              <w:spacing w:line="320" w:lineRule="exact"/>
              <w:ind w:left="1434" w:right="1424"/>
              <w:rPr>
                <w:rFonts w:ascii="Arial" w:hAnsi="Arial" w:cs="Arial"/>
                <w:b/>
                <w:sz w:val="16"/>
                <w:szCs w:val="18"/>
              </w:rPr>
            </w:pPr>
            <w:r w:rsidRPr="00D61F94">
              <w:rPr>
                <w:rFonts w:ascii="Arial" w:hAnsi="Arial" w:cs="Arial"/>
                <w:b/>
                <w:sz w:val="16"/>
                <w:szCs w:val="18"/>
              </w:rPr>
              <w:t>Vorh</w:t>
            </w:r>
            <w:r w:rsidR="00A818B8" w:rsidRPr="00D61F94">
              <w:rPr>
                <w:rFonts w:ascii="Arial" w:hAnsi="Arial" w:cs="Arial"/>
                <w:b/>
                <w:sz w:val="16"/>
                <w:szCs w:val="18"/>
              </w:rPr>
              <w:t>a</w:t>
            </w:r>
            <w:r w:rsidRPr="00D61F94">
              <w:rPr>
                <w:rFonts w:ascii="Arial" w:hAnsi="Arial" w:cs="Arial"/>
                <w:b/>
                <w:sz w:val="16"/>
                <w:szCs w:val="18"/>
              </w:rPr>
              <w:t>ben</w:t>
            </w:r>
          </w:p>
        </w:tc>
        <w:tc>
          <w:tcPr>
            <w:tcW w:w="1701" w:type="dxa"/>
          </w:tcPr>
          <w:p w:rsidR="00CF6232" w:rsidRPr="00D61F94" w:rsidRDefault="00CF6232" w:rsidP="00D61F94">
            <w:pPr>
              <w:pStyle w:val="TableParagraph"/>
              <w:spacing w:line="242" w:lineRule="auto"/>
              <w:ind w:left="426" w:right="228" w:hanging="173"/>
              <w:rPr>
                <w:rFonts w:ascii="Arial" w:hAnsi="Arial" w:cs="Arial"/>
                <w:b/>
                <w:sz w:val="16"/>
                <w:szCs w:val="18"/>
              </w:rPr>
            </w:pPr>
            <w:r w:rsidRPr="00D61F94">
              <w:rPr>
                <w:rFonts w:ascii="Arial" w:hAnsi="Arial" w:cs="Arial"/>
                <w:b/>
                <w:sz w:val="16"/>
                <w:szCs w:val="18"/>
              </w:rPr>
              <w:t>Staatliches Bauamt</w:t>
            </w:r>
          </w:p>
        </w:tc>
        <w:tc>
          <w:tcPr>
            <w:tcW w:w="2410" w:type="dxa"/>
          </w:tcPr>
          <w:p w:rsidR="00CF6232" w:rsidRPr="00D61F94" w:rsidRDefault="00CF6232" w:rsidP="00D61F94">
            <w:pPr>
              <w:pStyle w:val="TableParagraph"/>
              <w:spacing w:line="320" w:lineRule="exact"/>
              <w:ind w:left="978" w:hanging="500"/>
              <w:rPr>
                <w:rFonts w:ascii="Arial" w:hAnsi="Arial" w:cs="Arial"/>
                <w:b/>
                <w:sz w:val="16"/>
                <w:szCs w:val="18"/>
              </w:rPr>
            </w:pPr>
            <w:r w:rsidRPr="00D61F94">
              <w:rPr>
                <w:rFonts w:ascii="Arial" w:hAnsi="Arial" w:cs="Arial"/>
                <w:b/>
                <w:sz w:val="16"/>
                <w:szCs w:val="18"/>
              </w:rPr>
              <w:t>Investitionen</w:t>
            </w:r>
          </w:p>
          <w:p w:rsidR="00CF6232" w:rsidRPr="00D61F94" w:rsidRDefault="00CF6232" w:rsidP="00D61F94">
            <w:pPr>
              <w:pStyle w:val="TableParagraph"/>
              <w:spacing w:before="6" w:line="322" w:lineRule="exact"/>
              <w:ind w:left="978" w:right="970"/>
              <w:rPr>
                <w:rFonts w:ascii="Arial" w:hAnsi="Arial" w:cs="Arial"/>
                <w:b/>
                <w:sz w:val="16"/>
                <w:szCs w:val="18"/>
              </w:rPr>
            </w:pPr>
            <w:r w:rsidRPr="00D61F94">
              <w:rPr>
                <w:rFonts w:ascii="Arial" w:hAnsi="Arial" w:cs="Arial"/>
                <w:b/>
                <w:sz w:val="16"/>
                <w:szCs w:val="18"/>
              </w:rPr>
              <w:t>2019 [T€]</w:t>
            </w:r>
          </w:p>
        </w:tc>
      </w:tr>
      <w:tr w:rsidR="00CF6232" w:rsidRPr="00A818B8" w:rsidTr="008364CA">
        <w:trPr>
          <w:trHeight w:val="318"/>
        </w:trPr>
        <w:tc>
          <w:tcPr>
            <w:tcW w:w="3685" w:type="dxa"/>
          </w:tcPr>
          <w:p w:rsidR="00CF6232" w:rsidRPr="00D61F94" w:rsidRDefault="00CF6232" w:rsidP="00CF6232">
            <w:pPr>
              <w:pStyle w:val="TableParagraph"/>
              <w:spacing w:line="298" w:lineRule="exact"/>
              <w:ind w:left="208"/>
              <w:rPr>
                <w:rFonts w:ascii="Arial" w:hAnsi="Arial" w:cs="Arial"/>
                <w:sz w:val="16"/>
                <w:szCs w:val="18"/>
              </w:rPr>
            </w:pPr>
            <w:r w:rsidRPr="00D61F94">
              <w:rPr>
                <w:rFonts w:ascii="Arial" w:hAnsi="Arial" w:cs="Arial"/>
                <w:sz w:val="16"/>
                <w:szCs w:val="18"/>
              </w:rPr>
              <w:t>Föhringer Ring</w:t>
            </w:r>
          </w:p>
        </w:tc>
        <w:tc>
          <w:tcPr>
            <w:tcW w:w="1701" w:type="dxa"/>
          </w:tcPr>
          <w:p w:rsidR="00CF6232" w:rsidRPr="00D61F94" w:rsidRDefault="00CF6232" w:rsidP="00CF6232">
            <w:pPr>
              <w:pStyle w:val="TableParagraph"/>
              <w:spacing w:line="298" w:lineRule="exact"/>
              <w:ind w:left="69"/>
              <w:rPr>
                <w:rFonts w:ascii="Arial" w:hAnsi="Arial" w:cs="Arial"/>
                <w:sz w:val="16"/>
                <w:szCs w:val="18"/>
              </w:rPr>
            </w:pPr>
            <w:r w:rsidRPr="00D61F94">
              <w:rPr>
                <w:rFonts w:ascii="Arial" w:hAnsi="Arial" w:cs="Arial"/>
                <w:sz w:val="16"/>
                <w:szCs w:val="18"/>
              </w:rPr>
              <w:t>Freising</w:t>
            </w:r>
          </w:p>
        </w:tc>
        <w:tc>
          <w:tcPr>
            <w:tcW w:w="2410" w:type="dxa"/>
          </w:tcPr>
          <w:p w:rsidR="00CF6232" w:rsidRPr="00D61F94" w:rsidRDefault="00CF6232" w:rsidP="00A818B8">
            <w:pPr>
              <w:pStyle w:val="TableParagraph"/>
              <w:spacing w:line="298" w:lineRule="exact"/>
              <w:ind w:right="60"/>
              <w:rPr>
                <w:rFonts w:ascii="Arial" w:hAnsi="Arial" w:cs="Arial"/>
                <w:sz w:val="16"/>
                <w:szCs w:val="18"/>
              </w:rPr>
            </w:pPr>
            <w:r w:rsidRPr="00D61F94">
              <w:rPr>
                <w:rFonts w:ascii="Arial" w:hAnsi="Arial" w:cs="Arial"/>
                <w:sz w:val="16"/>
                <w:szCs w:val="18"/>
              </w:rPr>
              <w:t>485</w:t>
            </w:r>
          </w:p>
        </w:tc>
      </w:tr>
      <w:tr w:rsidR="00CF6232" w:rsidRPr="00A818B8" w:rsidTr="008364CA">
        <w:trPr>
          <w:trHeight w:val="321"/>
        </w:trPr>
        <w:tc>
          <w:tcPr>
            <w:tcW w:w="3685" w:type="dxa"/>
          </w:tcPr>
          <w:p w:rsidR="00CF6232" w:rsidRPr="00D61F94" w:rsidRDefault="00CF6232" w:rsidP="00CF6232">
            <w:pPr>
              <w:pStyle w:val="TableParagraph"/>
              <w:spacing w:line="301" w:lineRule="exact"/>
              <w:ind w:left="208"/>
              <w:rPr>
                <w:rFonts w:ascii="Arial" w:hAnsi="Arial" w:cs="Arial"/>
                <w:sz w:val="16"/>
                <w:szCs w:val="18"/>
              </w:rPr>
            </w:pPr>
            <w:r w:rsidRPr="00D61F94">
              <w:rPr>
                <w:rFonts w:ascii="Arial" w:hAnsi="Arial" w:cs="Arial"/>
                <w:sz w:val="16"/>
                <w:szCs w:val="18"/>
              </w:rPr>
              <w:t>Adelsried</w:t>
            </w:r>
          </w:p>
        </w:tc>
        <w:tc>
          <w:tcPr>
            <w:tcW w:w="1701" w:type="dxa"/>
          </w:tcPr>
          <w:p w:rsidR="00CF6232" w:rsidRPr="00D61F94" w:rsidRDefault="00CF6232" w:rsidP="00CF6232">
            <w:pPr>
              <w:pStyle w:val="TableParagraph"/>
              <w:spacing w:line="301" w:lineRule="exact"/>
              <w:ind w:left="69"/>
              <w:rPr>
                <w:rFonts w:ascii="Arial" w:hAnsi="Arial" w:cs="Arial"/>
                <w:sz w:val="16"/>
                <w:szCs w:val="18"/>
              </w:rPr>
            </w:pPr>
            <w:r w:rsidRPr="00D61F94">
              <w:rPr>
                <w:rFonts w:ascii="Arial" w:hAnsi="Arial" w:cs="Arial"/>
                <w:sz w:val="16"/>
                <w:szCs w:val="18"/>
              </w:rPr>
              <w:t>Augsburg</w:t>
            </w:r>
          </w:p>
        </w:tc>
        <w:tc>
          <w:tcPr>
            <w:tcW w:w="2410" w:type="dxa"/>
          </w:tcPr>
          <w:p w:rsidR="00CF6232" w:rsidRPr="00D61F94" w:rsidRDefault="00CF6232" w:rsidP="00A818B8">
            <w:pPr>
              <w:pStyle w:val="TableParagraph"/>
              <w:spacing w:line="301" w:lineRule="exact"/>
              <w:ind w:right="60"/>
              <w:rPr>
                <w:rFonts w:ascii="Arial" w:hAnsi="Arial" w:cs="Arial"/>
                <w:sz w:val="16"/>
                <w:szCs w:val="18"/>
              </w:rPr>
            </w:pPr>
            <w:r w:rsidRPr="00D61F94">
              <w:rPr>
                <w:rFonts w:ascii="Arial" w:hAnsi="Arial" w:cs="Arial"/>
                <w:sz w:val="16"/>
                <w:szCs w:val="18"/>
              </w:rPr>
              <w:t>6.392</w:t>
            </w:r>
          </w:p>
        </w:tc>
      </w:tr>
      <w:tr w:rsidR="00CF6232" w:rsidRPr="00A818B8" w:rsidTr="008364CA">
        <w:trPr>
          <w:trHeight w:val="323"/>
        </w:trPr>
        <w:tc>
          <w:tcPr>
            <w:tcW w:w="3685" w:type="dxa"/>
          </w:tcPr>
          <w:p w:rsidR="00CF6232" w:rsidRPr="00D61F94" w:rsidRDefault="00CF6232" w:rsidP="00CF6232">
            <w:pPr>
              <w:pStyle w:val="TableParagraph"/>
              <w:spacing w:line="304" w:lineRule="exact"/>
              <w:ind w:left="208"/>
              <w:rPr>
                <w:rFonts w:ascii="Arial" w:hAnsi="Arial" w:cs="Arial"/>
                <w:sz w:val="16"/>
                <w:szCs w:val="18"/>
              </w:rPr>
            </w:pPr>
            <w:r w:rsidRPr="00D61F94">
              <w:rPr>
                <w:rFonts w:ascii="Arial" w:hAnsi="Arial" w:cs="Arial"/>
                <w:sz w:val="16"/>
                <w:szCs w:val="18"/>
              </w:rPr>
              <w:t>Plattling</w:t>
            </w:r>
          </w:p>
        </w:tc>
        <w:tc>
          <w:tcPr>
            <w:tcW w:w="1701" w:type="dxa"/>
          </w:tcPr>
          <w:p w:rsidR="00CF6232" w:rsidRPr="00D61F94" w:rsidRDefault="00CF6232" w:rsidP="00CF6232">
            <w:pPr>
              <w:pStyle w:val="TableParagraph"/>
              <w:spacing w:line="304" w:lineRule="exact"/>
              <w:ind w:left="69"/>
              <w:rPr>
                <w:rFonts w:ascii="Arial" w:hAnsi="Arial" w:cs="Arial"/>
                <w:sz w:val="16"/>
                <w:szCs w:val="18"/>
              </w:rPr>
            </w:pPr>
            <w:r w:rsidRPr="00D61F94">
              <w:rPr>
                <w:rFonts w:ascii="Arial" w:hAnsi="Arial" w:cs="Arial"/>
                <w:sz w:val="16"/>
                <w:szCs w:val="18"/>
              </w:rPr>
              <w:t>Passau</w:t>
            </w:r>
          </w:p>
        </w:tc>
        <w:tc>
          <w:tcPr>
            <w:tcW w:w="2410" w:type="dxa"/>
          </w:tcPr>
          <w:p w:rsidR="00CF6232" w:rsidRPr="00D61F94" w:rsidRDefault="00CF6232" w:rsidP="00A818B8">
            <w:pPr>
              <w:pStyle w:val="TableParagraph"/>
              <w:spacing w:line="304" w:lineRule="exact"/>
              <w:ind w:right="60"/>
              <w:rPr>
                <w:rFonts w:ascii="Arial" w:hAnsi="Arial" w:cs="Arial"/>
                <w:sz w:val="16"/>
                <w:szCs w:val="18"/>
              </w:rPr>
            </w:pPr>
            <w:r w:rsidRPr="00D61F94">
              <w:rPr>
                <w:rFonts w:ascii="Arial" w:hAnsi="Arial" w:cs="Arial"/>
                <w:sz w:val="16"/>
                <w:szCs w:val="18"/>
              </w:rPr>
              <w:t>6.002</w:t>
            </w:r>
          </w:p>
        </w:tc>
      </w:tr>
      <w:tr w:rsidR="00CF6232" w:rsidRPr="00A818B8" w:rsidTr="008364CA">
        <w:trPr>
          <w:trHeight w:val="321"/>
        </w:trPr>
        <w:tc>
          <w:tcPr>
            <w:tcW w:w="3685" w:type="dxa"/>
          </w:tcPr>
          <w:p w:rsidR="00CF6232" w:rsidRPr="00D61F94" w:rsidRDefault="00CF6232" w:rsidP="00CF6232">
            <w:pPr>
              <w:pStyle w:val="TableParagraph"/>
              <w:spacing w:line="301" w:lineRule="exact"/>
              <w:ind w:left="208"/>
              <w:rPr>
                <w:rFonts w:ascii="Arial" w:hAnsi="Arial" w:cs="Arial"/>
                <w:sz w:val="16"/>
                <w:szCs w:val="18"/>
              </w:rPr>
            </w:pPr>
            <w:r w:rsidRPr="00D61F94">
              <w:rPr>
                <w:rFonts w:ascii="Arial" w:hAnsi="Arial" w:cs="Arial"/>
                <w:sz w:val="16"/>
                <w:szCs w:val="18"/>
              </w:rPr>
              <w:t>Vilshofen</w:t>
            </w:r>
          </w:p>
        </w:tc>
        <w:tc>
          <w:tcPr>
            <w:tcW w:w="1701" w:type="dxa"/>
          </w:tcPr>
          <w:p w:rsidR="00CF6232" w:rsidRPr="00D61F94" w:rsidRDefault="00CF6232" w:rsidP="00CF6232">
            <w:pPr>
              <w:pStyle w:val="TableParagraph"/>
              <w:spacing w:line="301" w:lineRule="exact"/>
              <w:ind w:left="69"/>
              <w:rPr>
                <w:rFonts w:ascii="Arial" w:hAnsi="Arial" w:cs="Arial"/>
                <w:sz w:val="16"/>
                <w:szCs w:val="18"/>
              </w:rPr>
            </w:pPr>
            <w:r w:rsidRPr="00D61F94">
              <w:rPr>
                <w:rFonts w:ascii="Arial" w:hAnsi="Arial" w:cs="Arial"/>
                <w:sz w:val="16"/>
                <w:szCs w:val="18"/>
              </w:rPr>
              <w:t>Passau</w:t>
            </w:r>
          </w:p>
        </w:tc>
        <w:tc>
          <w:tcPr>
            <w:tcW w:w="2410" w:type="dxa"/>
          </w:tcPr>
          <w:p w:rsidR="00CF6232" w:rsidRPr="00D61F94" w:rsidRDefault="00CF6232" w:rsidP="00A818B8">
            <w:pPr>
              <w:pStyle w:val="TableParagraph"/>
              <w:spacing w:line="301" w:lineRule="exact"/>
              <w:ind w:right="60"/>
              <w:rPr>
                <w:rFonts w:ascii="Arial" w:hAnsi="Arial" w:cs="Arial"/>
                <w:sz w:val="16"/>
                <w:szCs w:val="18"/>
              </w:rPr>
            </w:pPr>
            <w:r w:rsidRPr="00D61F94">
              <w:rPr>
                <w:rFonts w:ascii="Arial" w:hAnsi="Arial" w:cs="Arial"/>
                <w:sz w:val="16"/>
                <w:szCs w:val="18"/>
              </w:rPr>
              <w:t>7.054</w:t>
            </w:r>
          </w:p>
        </w:tc>
      </w:tr>
      <w:tr w:rsidR="00CF6232" w:rsidRPr="00A818B8" w:rsidTr="008364CA">
        <w:trPr>
          <w:trHeight w:val="321"/>
        </w:trPr>
        <w:tc>
          <w:tcPr>
            <w:tcW w:w="3685" w:type="dxa"/>
          </w:tcPr>
          <w:p w:rsidR="00CF6232" w:rsidRPr="00D61F94" w:rsidRDefault="00CF6232" w:rsidP="00CF6232">
            <w:pPr>
              <w:pStyle w:val="TableParagraph"/>
              <w:spacing w:line="301" w:lineRule="exact"/>
              <w:ind w:left="208"/>
              <w:rPr>
                <w:rFonts w:ascii="Arial" w:hAnsi="Arial" w:cs="Arial"/>
                <w:sz w:val="16"/>
                <w:szCs w:val="18"/>
              </w:rPr>
            </w:pPr>
            <w:r w:rsidRPr="00D61F94">
              <w:rPr>
                <w:rFonts w:ascii="Arial" w:hAnsi="Arial" w:cs="Arial"/>
                <w:sz w:val="16"/>
                <w:szCs w:val="18"/>
              </w:rPr>
              <w:t>Lederdorn</w:t>
            </w:r>
          </w:p>
        </w:tc>
        <w:tc>
          <w:tcPr>
            <w:tcW w:w="1701" w:type="dxa"/>
          </w:tcPr>
          <w:p w:rsidR="00CF6232" w:rsidRPr="00D61F94" w:rsidRDefault="00CF6232" w:rsidP="00CF6232">
            <w:pPr>
              <w:pStyle w:val="TableParagraph"/>
              <w:spacing w:line="301" w:lineRule="exact"/>
              <w:ind w:left="69"/>
              <w:rPr>
                <w:rFonts w:ascii="Arial" w:hAnsi="Arial" w:cs="Arial"/>
                <w:sz w:val="16"/>
                <w:szCs w:val="18"/>
              </w:rPr>
            </w:pPr>
            <w:r w:rsidRPr="00D61F94">
              <w:rPr>
                <w:rFonts w:ascii="Arial" w:hAnsi="Arial" w:cs="Arial"/>
                <w:sz w:val="16"/>
                <w:szCs w:val="18"/>
              </w:rPr>
              <w:t>Regensburg</w:t>
            </w:r>
          </w:p>
        </w:tc>
        <w:tc>
          <w:tcPr>
            <w:tcW w:w="2410" w:type="dxa"/>
          </w:tcPr>
          <w:p w:rsidR="00CF6232" w:rsidRPr="00D61F94" w:rsidRDefault="00CF6232" w:rsidP="00A818B8">
            <w:pPr>
              <w:pStyle w:val="TableParagraph"/>
              <w:spacing w:line="301" w:lineRule="exact"/>
              <w:ind w:right="60"/>
              <w:rPr>
                <w:rFonts w:ascii="Arial" w:hAnsi="Arial" w:cs="Arial"/>
                <w:sz w:val="16"/>
                <w:szCs w:val="18"/>
              </w:rPr>
            </w:pPr>
            <w:r w:rsidRPr="00D61F94">
              <w:rPr>
                <w:rFonts w:ascii="Arial" w:hAnsi="Arial" w:cs="Arial"/>
                <w:sz w:val="16"/>
                <w:szCs w:val="18"/>
              </w:rPr>
              <w:t>6.467</w:t>
            </w:r>
          </w:p>
        </w:tc>
      </w:tr>
      <w:tr w:rsidR="00CF6232" w:rsidRPr="00A818B8" w:rsidTr="008364CA">
        <w:trPr>
          <w:trHeight w:val="645"/>
        </w:trPr>
        <w:tc>
          <w:tcPr>
            <w:tcW w:w="3685" w:type="dxa"/>
          </w:tcPr>
          <w:p w:rsidR="00CF6232" w:rsidRPr="00D61F94" w:rsidRDefault="00CF6232" w:rsidP="00CF6232">
            <w:pPr>
              <w:pStyle w:val="TableParagraph"/>
              <w:spacing w:before="156"/>
              <w:ind w:left="208"/>
              <w:rPr>
                <w:rFonts w:ascii="Arial" w:hAnsi="Arial" w:cs="Arial"/>
                <w:sz w:val="16"/>
                <w:szCs w:val="18"/>
              </w:rPr>
            </w:pPr>
            <w:r w:rsidRPr="00D61F94">
              <w:rPr>
                <w:rFonts w:ascii="Arial" w:hAnsi="Arial" w:cs="Arial"/>
                <w:sz w:val="16"/>
                <w:szCs w:val="18"/>
              </w:rPr>
              <w:t>Östlich Gaisthal</w:t>
            </w:r>
          </w:p>
        </w:tc>
        <w:tc>
          <w:tcPr>
            <w:tcW w:w="1701" w:type="dxa"/>
          </w:tcPr>
          <w:p w:rsidR="00CF6232" w:rsidRPr="00D61F94" w:rsidRDefault="00CF6232" w:rsidP="00CF6232">
            <w:pPr>
              <w:pStyle w:val="TableParagraph"/>
              <w:spacing w:line="322" w:lineRule="exact"/>
              <w:ind w:left="69" w:right="677"/>
              <w:rPr>
                <w:rFonts w:ascii="Arial" w:hAnsi="Arial" w:cs="Arial"/>
                <w:sz w:val="16"/>
                <w:szCs w:val="18"/>
              </w:rPr>
            </w:pPr>
            <w:r w:rsidRPr="00D61F94">
              <w:rPr>
                <w:rFonts w:ascii="Arial" w:hAnsi="Arial" w:cs="Arial"/>
                <w:sz w:val="16"/>
                <w:szCs w:val="18"/>
              </w:rPr>
              <w:t>Amberg- Sulzbach</w:t>
            </w:r>
          </w:p>
        </w:tc>
        <w:tc>
          <w:tcPr>
            <w:tcW w:w="2410" w:type="dxa"/>
          </w:tcPr>
          <w:p w:rsidR="00CF6232" w:rsidRPr="00D61F94" w:rsidRDefault="00CF6232" w:rsidP="00A818B8">
            <w:pPr>
              <w:pStyle w:val="TableParagraph"/>
              <w:spacing w:before="6"/>
              <w:rPr>
                <w:rFonts w:ascii="Arial" w:hAnsi="Arial" w:cs="Arial"/>
                <w:sz w:val="16"/>
                <w:szCs w:val="18"/>
              </w:rPr>
            </w:pPr>
          </w:p>
          <w:p w:rsidR="00CF6232" w:rsidRPr="00D61F94" w:rsidRDefault="00CF6232" w:rsidP="00A818B8">
            <w:pPr>
              <w:pStyle w:val="TableParagraph"/>
              <w:spacing w:before="1" w:line="308" w:lineRule="exact"/>
              <w:ind w:right="60"/>
              <w:rPr>
                <w:rFonts w:ascii="Arial" w:hAnsi="Arial" w:cs="Arial"/>
                <w:sz w:val="16"/>
                <w:szCs w:val="18"/>
              </w:rPr>
            </w:pPr>
            <w:r w:rsidRPr="00D61F94">
              <w:rPr>
                <w:rFonts w:ascii="Arial" w:hAnsi="Arial" w:cs="Arial"/>
                <w:sz w:val="16"/>
                <w:szCs w:val="18"/>
              </w:rPr>
              <w:t>707</w:t>
            </w:r>
          </w:p>
        </w:tc>
      </w:tr>
      <w:tr w:rsidR="00CF6232" w:rsidRPr="00A818B8" w:rsidTr="008364CA">
        <w:trPr>
          <w:trHeight w:val="321"/>
        </w:trPr>
        <w:tc>
          <w:tcPr>
            <w:tcW w:w="3685" w:type="dxa"/>
          </w:tcPr>
          <w:p w:rsidR="00CF6232" w:rsidRPr="00D61F94" w:rsidRDefault="00CF6232" w:rsidP="00CF6232">
            <w:pPr>
              <w:pStyle w:val="TableParagraph"/>
              <w:spacing w:line="301" w:lineRule="exact"/>
              <w:ind w:left="208"/>
              <w:rPr>
                <w:rFonts w:ascii="Arial" w:hAnsi="Arial" w:cs="Arial"/>
                <w:sz w:val="16"/>
                <w:szCs w:val="18"/>
              </w:rPr>
            </w:pPr>
            <w:r w:rsidRPr="00D61F94">
              <w:rPr>
                <w:rFonts w:ascii="Arial" w:hAnsi="Arial" w:cs="Arial"/>
                <w:sz w:val="16"/>
                <w:szCs w:val="18"/>
              </w:rPr>
              <w:t>Rieneck</w:t>
            </w:r>
          </w:p>
        </w:tc>
        <w:tc>
          <w:tcPr>
            <w:tcW w:w="1701" w:type="dxa"/>
          </w:tcPr>
          <w:p w:rsidR="00CF6232" w:rsidRPr="00D61F94" w:rsidRDefault="00CF6232" w:rsidP="00CF6232">
            <w:pPr>
              <w:pStyle w:val="TableParagraph"/>
              <w:spacing w:line="301" w:lineRule="exact"/>
              <w:ind w:left="69"/>
              <w:rPr>
                <w:rFonts w:ascii="Arial" w:hAnsi="Arial" w:cs="Arial"/>
                <w:sz w:val="16"/>
                <w:szCs w:val="18"/>
              </w:rPr>
            </w:pPr>
            <w:r w:rsidRPr="00D61F94">
              <w:rPr>
                <w:rFonts w:ascii="Arial" w:hAnsi="Arial" w:cs="Arial"/>
                <w:sz w:val="16"/>
                <w:szCs w:val="18"/>
              </w:rPr>
              <w:t>Würzburg</w:t>
            </w:r>
          </w:p>
        </w:tc>
        <w:tc>
          <w:tcPr>
            <w:tcW w:w="2410" w:type="dxa"/>
          </w:tcPr>
          <w:p w:rsidR="00CF6232" w:rsidRPr="00D61F94" w:rsidRDefault="00CF6232" w:rsidP="00A818B8">
            <w:pPr>
              <w:pStyle w:val="TableParagraph"/>
              <w:spacing w:line="301" w:lineRule="exact"/>
              <w:ind w:right="60"/>
              <w:rPr>
                <w:rFonts w:ascii="Arial" w:hAnsi="Arial" w:cs="Arial"/>
                <w:sz w:val="16"/>
                <w:szCs w:val="18"/>
              </w:rPr>
            </w:pPr>
            <w:r w:rsidRPr="00D61F94">
              <w:rPr>
                <w:rFonts w:ascii="Arial" w:hAnsi="Arial" w:cs="Arial"/>
                <w:sz w:val="16"/>
                <w:szCs w:val="18"/>
              </w:rPr>
              <w:t>6.120</w:t>
            </w:r>
          </w:p>
        </w:tc>
      </w:tr>
      <w:tr w:rsidR="00CF6232" w:rsidRPr="00A818B8" w:rsidTr="008364CA">
        <w:trPr>
          <w:trHeight w:val="645"/>
        </w:trPr>
        <w:tc>
          <w:tcPr>
            <w:tcW w:w="3685" w:type="dxa"/>
          </w:tcPr>
          <w:p w:rsidR="00CF6232" w:rsidRPr="00D61F94" w:rsidRDefault="00CF6232" w:rsidP="00CF6232">
            <w:pPr>
              <w:pStyle w:val="TableParagraph"/>
              <w:spacing w:line="315" w:lineRule="exact"/>
              <w:ind w:left="208"/>
              <w:rPr>
                <w:rFonts w:ascii="Arial" w:hAnsi="Arial" w:cs="Arial"/>
                <w:sz w:val="16"/>
                <w:szCs w:val="18"/>
              </w:rPr>
            </w:pPr>
            <w:r w:rsidRPr="00D61F94">
              <w:rPr>
                <w:rFonts w:ascii="Arial" w:hAnsi="Arial" w:cs="Arial"/>
                <w:sz w:val="16"/>
                <w:szCs w:val="18"/>
              </w:rPr>
              <w:t>Nördlich Obernau und</w:t>
            </w:r>
            <w:r w:rsidR="00A818B8" w:rsidRPr="00D61F94">
              <w:rPr>
                <w:rFonts w:ascii="Arial" w:hAnsi="Arial" w:cs="Arial"/>
                <w:sz w:val="16"/>
                <w:szCs w:val="18"/>
              </w:rPr>
              <w:t xml:space="preserve"> </w:t>
            </w:r>
          </w:p>
          <w:p w:rsidR="00CF6232" w:rsidRPr="00D61F94" w:rsidRDefault="00CF6232" w:rsidP="00A818B8">
            <w:pPr>
              <w:pStyle w:val="TableParagraph"/>
              <w:spacing w:before="2" w:line="308" w:lineRule="exact"/>
              <w:ind w:left="180"/>
              <w:rPr>
                <w:rFonts w:ascii="Arial" w:hAnsi="Arial" w:cs="Arial"/>
                <w:sz w:val="16"/>
                <w:szCs w:val="18"/>
              </w:rPr>
            </w:pPr>
            <w:r w:rsidRPr="00D61F94">
              <w:rPr>
                <w:rFonts w:ascii="Arial" w:hAnsi="Arial" w:cs="Arial"/>
                <w:sz w:val="16"/>
                <w:szCs w:val="18"/>
              </w:rPr>
              <w:t>Hafenbahnquerung</w:t>
            </w:r>
          </w:p>
        </w:tc>
        <w:tc>
          <w:tcPr>
            <w:tcW w:w="1701" w:type="dxa"/>
          </w:tcPr>
          <w:p w:rsidR="00CF6232" w:rsidRPr="00D61F94" w:rsidRDefault="00CF6232" w:rsidP="00CF6232">
            <w:pPr>
              <w:pStyle w:val="TableParagraph"/>
              <w:spacing w:before="153"/>
              <w:ind w:left="69"/>
              <w:rPr>
                <w:rFonts w:ascii="Arial" w:hAnsi="Arial" w:cs="Arial"/>
                <w:sz w:val="16"/>
                <w:szCs w:val="18"/>
              </w:rPr>
            </w:pPr>
            <w:r w:rsidRPr="00D61F94">
              <w:rPr>
                <w:rFonts w:ascii="Arial" w:hAnsi="Arial" w:cs="Arial"/>
                <w:sz w:val="16"/>
                <w:szCs w:val="18"/>
              </w:rPr>
              <w:t>Aschaffenburg</w:t>
            </w:r>
          </w:p>
        </w:tc>
        <w:tc>
          <w:tcPr>
            <w:tcW w:w="2410" w:type="dxa"/>
          </w:tcPr>
          <w:p w:rsidR="00A818B8" w:rsidRPr="00D61F94" w:rsidRDefault="00A818B8" w:rsidP="00A818B8">
            <w:pPr>
              <w:pStyle w:val="TableParagraph"/>
              <w:spacing w:line="308" w:lineRule="exact"/>
              <w:ind w:right="60"/>
              <w:rPr>
                <w:rFonts w:ascii="Arial" w:hAnsi="Arial" w:cs="Arial"/>
                <w:sz w:val="16"/>
                <w:szCs w:val="18"/>
              </w:rPr>
            </w:pPr>
          </w:p>
          <w:p w:rsidR="00CF6232" w:rsidRPr="00D61F94" w:rsidRDefault="00CF6232" w:rsidP="00A818B8">
            <w:pPr>
              <w:pStyle w:val="TableParagraph"/>
              <w:spacing w:line="308" w:lineRule="exact"/>
              <w:ind w:right="60"/>
              <w:rPr>
                <w:rFonts w:ascii="Arial" w:hAnsi="Arial" w:cs="Arial"/>
                <w:sz w:val="16"/>
                <w:szCs w:val="18"/>
              </w:rPr>
            </w:pPr>
            <w:r w:rsidRPr="00D61F94">
              <w:rPr>
                <w:rFonts w:ascii="Arial" w:hAnsi="Arial" w:cs="Arial"/>
                <w:sz w:val="16"/>
                <w:szCs w:val="18"/>
              </w:rPr>
              <w:t>2.104</w:t>
            </w:r>
          </w:p>
        </w:tc>
      </w:tr>
      <w:tr w:rsidR="00CF6232" w:rsidRPr="00A818B8" w:rsidTr="008364CA">
        <w:trPr>
          <w:trHeight w:val="321"/>
        </w:trPr>
        <w:tc>
          <w:tcPr>
            <w:tcW w:w="3685" w:type="dxa"/>
          </w:tcPr>
          <w:p w:rsidR="00CF6232" w:rsidRPr="00D61F94" w:rsidRDefault="00CF6232" w:rsidP="00CF6232">
            <w:pPr>
              <w:pStyle w:val="TableParagraph"/>
              <w:spacing w:line="301" w:lineRule="exact"/>
              <w:ind w:left="208"/>
              <w:rPr>
                <w:rFonts w:ascii="Arial" w:hAnsi="Arial" w:cs="Arial"/>
                <w:sz w:val="16"/>
                <w:szCs w:val="18"/>
              </w:rPr>
            </w:pPr>
            <w:r w:rsidRPr="00D61F94">
              <w:rPr>
                <w:rFonts w:ascii="Arial" w:hAnsi="Arial" w:cs="Arial"/>
                <w:sz w:val="16"/>
                <w:szCs w:val="18"/>
              </w:rPr>
              <w:t>Nördlich Coburg</w:t>
            </w:r>
          </w:p>
        </w:tc>
        <w:tc>
          <w:tcPr>
            <w:tcW w:w="1701" w:type="dxa"/>
          </w:tcPr>
          <w:p w:rsidR="00CF6232" w:rsidRPr="00D61F94" w:rsidRDefault="00CF6232" w:rsidP="00CF6232">
            <w:pPr>
              <w:pStyle w:val="TableParagraph"/>
              <w:spacing w:line="301" w:lineRule="exact"/>
              <w:ind w:left="69"/>
              <w:rPr>
                <w:rFonts w:ascii="Arial" w:hAnsi="Arial" w:cs="Arial"/>
                <w:sz w:val="16"/>
                <w:szCs w:val="18"/>
              </w:rPr>
            </w:pPr>
            <w:r w:rsidRPr="00D61F94">
              <w:rPr>
                <w:rFonts w:ascii="Arial" w:hAnsi="Arial" w:cs="Arial"/>
                <w:sz w:val="16"/>
                <w:szCs w:val="18"/>
              </w:rPr>
              <w:t>Bamberg</w:t>
            </w:r>
          </w:p>
        </w:tc>
        <w:tc>
          <w:tcPr>
            <w:tcW w:w="2410" w:type="dxa"/>
          </w:tcPr>
          <w:p w:rsidR="00CF6232" w:rsidRPr="00D61F94" w:rsidRDefault="00CF6232" w:rsidP="00A818B8">
            <w:pPr>
              <w:pStyle w:val="TableParagraph"/>
              <w:spacing w:line="301" w:lineRule="exact"/>
              <w:ind w:right="60"/>
              <w:rPr>
                <w:rFonts w:ascii="Arial" w:hAnsi="Arial" w:cs="Arial"/>
                <w:sz w:val="16"/>
                <w:szCs w:val="18"/>
              </w:rPr>
            </w:pPr>
            <w:r w:rsidRPr="00D61F94">
              <w:rPr>
                <w:rFonts w:ascii="Arial" w:hAnsi="Arial" w:cs="Arial"/>
                <w:sz w:val="16"/>
                <w:szCs w:val="18"/>
              </w:rPr>
              <w:t>725</w:t>
            </w:r>
          </w:p>
        </w:tc>
      </w:tr>
      <w:tr w:rsidR="00CF6232" w:rsidRPr="00A818B8" w:rsidTr="008364CA">
        <w:trPr>
          <w:trHeight w:val="321"/>
        </w:trPr>
        <w:tc>
          <w:tcPr>
            <w:tcW w:w="3685" w:type="dxa"/>
          </w:tcPr>
          <w:p w:rsidR="00CF6232" w:rsidRPr="00D61F94" w:rsidRDefault="00CF6232" w:rsidP="00CF6232">
            <w:pPr>
              <w:pStyle w:val="TableParagraph"/>
              <w:spacing w:line="301" w:lineRule="exact"/>
              <w:ind w:left="208"/>
              <w:rPr>
                <w:rFonts w:ascii="Arial" w:hAnsi="Arial" w:cs="Arial"/>
                <w:sz w:val="16"/>
                <w:szCs w:val="18"/>
              </w:rPr>
            </w:pPr>
            <w:r w:rsidRPr="00D61F94">
              <w:rPr>
                <w:rFonts w:ascii="Arial" w:hAnsi="Arial" w:cs="Arial"/>
                <w:sz w:val="16"/>
                <w:szCs w:val="18"/>
              </w:rPr>
              <w:t>Mühlkanalbrücke Schongau</w:t>
            </w:r>
          </w:p>
        </w:tc>
        <w:tc>
          <w:tcPr>
            <w:tcW w:w="1701" w:type="dxa"/>
          </w:tcPr>
          <w:p w:rsidR="00CF6232" w:rsidRPr="00D61F94" w:rsidRDefault="00CF6232" w:rsidP="00CF6232">
            <w:pPr>
              <w:pStyle w:val="TableParagraph"/>
              <w:spacing w:line="301" w:lineRule="exact"/>
              <w:ind w:left="69"/>
              <w:rPr>
                <w:rFonts w:ascii="Arial" w:hAnsi="Arial" w:cs="Arial"/>
                <w:sz w:val="16"/>
                <w:szCs w:val="18"/>
              </w:rPr>
            </w:pPr>
            <w:r w:rsidRPr="00D61F94">
              <w:rPr>
                <w:rFonts w:ascii="Arial" w:hAnsi="Arial" w:cs="Arial"/>
                <w:sz w:val="16"/>
                <w:szCs w:val="18"/>
              </w:rPr>
              <w:t>Weilheim</w:t>
            </w:r>
          </w:p>
        </w:tc>
        <w:tc>
          <w:tcPr>
            <w:tcW w:w="2410" w:type="dxa"/>
          </w:tcPr>
          <w:p w:rsidR="00CF6232" w:rsidRPr="00D61F94" w:rsidRDefault="00CF6232" w:rsidP="00A818B8">
            <w:pPr>
              <w:pStyle w:val="TableParagraph"/>
              <w:spacing w:line="301" w:lineRule="exact"/>
              <w:ind w:right="60"/>
              <w:rPr>
                <w:rFonts w:ascii="Arial" w:hAnsi="Arial" w:cs="Arial"/>
                <w:sz w:val="16"/>
                <w:szCs w:val="18"/>
              </w:rPr>
            </w:pPr>
            <w:r w:rsidRPr="00D61F94">
              <w:rPr>
                <w:rFonts w:ascii="Arial" w:hAnsi="Arial" w:cs="Arial"/>
                <w:sz w:val="16"/>
                <w:szCs w:val="18"/>
              </w:rPr>
              <w:t>1.797</w:t>
            </w:r>
          </w:p>
        </w:tc>
      </w:tr>
      <w:tr w:rsidR="00CF6232" w:rsidRPr="00A818B8" w:rsidTr="008364CA">
        <w:trPr>
          <w:trHeight w:val="323"/>
        </w:trPr>
        <w:tc>
          <w:tcPr>
            <w:tcW w:w="3685" w:type="dxa"/>
          </w:tcPr>
          <w:p w:rsidR="00CF6232" w:rsidRPr="00D61F94" w:rsidRDefault="00CF6232" w:rsidP="00CF6232">
            <w:pPr>
              <w:pStyle w:val="TableParagraph"/>
              <w:spacing w:line="304" w:lineRule="exact"/>
              <w:ind w:left="208"/>
              <w:rPr>
                <w:rFonts w:ascii="Arial" w:hAnsi="Arial" w:cs="Arial"/>
                <w:sz w:val="16"/>
                <w:szCs w:val="18"/>
              </w:rPr>
            </w:pPr>
            <w:r w:rsidRPr="00D61F94">
              <w:rPr>
                <w:rFonts w:ascii="Arial" w:hAnsi="Arial" w:cs="Arial"/>
                <w:sz w:val="16"/>
                <w:szCs w:val="18"/>
              </w:rPr>
              <w:t>Brücke über OAL 1 (AS Seeg)</w:t>
            </w:r>
          </w:p>
        </w:tc>
        <w:tc>
          <w:tcPr>
            <w:tcW w:w="1701" w:type="dxa"/>
          </w:tcPr>
          <w:p w:rsidR="00CF6232" w:rsidRPr="00D61F94" w:rsidRDefault="00CF6232" w:rsidP="00CF6232">
            <w:pPr>
              <w:pStyle w:val="TableParagraph"/>
              <w:spacing w:line="304" w:lineRule="exact"/>
              <w:ind w:left="69"/>
              <w:rPr>
                <w:rFonts w:ascii="Arial" w:hAnsi="Arial" w:cs="Arial"/>
                <w:sz w:val="16"/>
                <w:szCs w:val="18"/>
              </w:rPr>
            </w:pPr>
            <w:r w:rsidRPr="00D61F94">
              <w:rPr>
                <w:rFonts w:ascii="Arial" w:hAnsi="Arial" w:cs="Arial"/>
                <w:sz w:val="16"/>
                <w:szCs w:val="18"/>
              </w:rPr>
              <w:t>Kempten</w:t>
            </w:r>
          </w:p>
        </w:tc>
        <w:tc>
          <w:tcPr>
            <w:tcW w:w="2410" w:type="dxa"/>
          </w:tcPr>
          <w:p w:rsidR="00CF6232" w:rsidRPr="00D61F94" w:rsidRDefault="00CF6232" w:rsidP="00A818B8">
            <w:pPr>
              <w:pStyle w:val="TableParagraph"/>
              <w:spacing w:line="304" w:lineRule="exact"/>
              <w:ind w:right="60"/>
              <w:rPr>
                <w:rFonts w:ascii="Arial" w:hAnsi="Arial" w:cs="Arial"/>
                <w:sz w:val="16"/>
                <w:szCs w:val="18"/>
              </w:rPr>
            </w:pPr>
            <w:r w:rsidRPr="00D61F94">
              <w:rPr>
                <w:rFonts w:ascii="Arial" w:hAnsi="Arial" w:cs="Arial"/>
                <w:sz w:val="16"/>
                <w:szCs w:val="18"/>
              </w:rPr>
              <w:t>314</w:t>
            </w:r>
          </w:p>
        </w:tc>
      </w:tr>
      <w:tr w:rsidR="00CF6232" w:rsidRPr="00A818B8" w:rsidTr="008364CA">
        <w:trPr>
          <w:trHeight w:val="321"/>
        </w:trPr>
        <w:tc>
          <w:tcPr>
            <w:tcW w:w="3685" w:type="dxa"/>
          </w:tcPr>
          <w:p w:rsidR="00CF6232" w:rsidRPr="00D61F94" w:rsidRDefault="00CF6232" w:rsidP="00CF6232">
            <w:pPr>
              <w:pStyle w:val="TableParagraph"/>
              <w:spacing w:line="301" w:lineRule="exact"/>
              <w:ind w:left="208"/>
              <w:rPr>
                <w:rFonts w:ascii="Arial" w:hAnsi="Arial" w:cs="Arial"/>
                <w:sz w:val="16"/>
                <w:szCs w:val="18"/>
              </w:rPr>
            </w:pPr>
            <w:r w:rsidRPr="00D61F94">
              <w:rPr>
                <w:rFonts w:ascii="Arial" w:hAnsi="Arial" w:cs="Arial"/>
                <w:sz w:val="16"/>
                <w:szCs w:val="18"/>
              </w:rPr>
              <w:t>Brücke bei Unteroberndorf</w:t>
            </w:r>
          </w:p>
        </w:tc>
        <w:tc>
          <w:tcPr>
            <w:tcW w:w="1701" w:type="dxa"/>
          </w:tcPr>
          <w:p w:rsidR="00CF6232" w:rsidRPr="00D61F94" w:rsidRDefault="00CF6232" w:rsidP="00CF6232">
            <w:pPr>
              <w:pStyle w:val="TableParagraph"/>
              <w:spacing w:line="301" w:lineRule="exact"/>
              <w:ind w:left="69"/>
              <w:rPr>
                <w:rFonts w:ascii="Arial" w:hAnsi="Arial" w:cs="Arial"/>
                <w:sz w:val="16"/>
                <w:szCs w:val="18"/>
              </w:rPr>
            </w:pPr>
            <w:r w:rsidRPr="00D61F94">
              <w:rPr>
                <w:rFonts w:ascii="Arial" w:hAnsi="Arial" w:cs="Arial"/>
                <w:sz w:val="16"/>
                <w:szCs w:val="18"/>
              </w:rPr>
              <w:t>Bamberg</w:t>
            </w:r>
          </w:p>
        </w:tc>
        <w:tc>
          <w:tcPr>
            <w:tcW w:w="2410" w:type="dxa"/>
          </w:tcPr>
          <w:p w:rsidR="00CF6232" w:rsidRPr="00D61F94" w:rsidRDefault="00CF6232" w:rsidP="00A818B8">
            <w:pPr>
              <w:pStyle w:val="TableParagraph"/>
              <w:spacing w:line="301" w:lineRule="exact"/>
              <w:ind w:right="60"/>
              <w:rPr>
                <w:rFonts w:ascii="Arial" w:hAnsi="Arial" w:cs="Arial"/>
                <w:sz w:val="16"/>
                <w:szCs w:val="18"/>
              </w:rPr>
            </w:pPr>
            <w:r w:rsidRPr="00D61F94">
              <w:rPr>
                <w:rFonts w:ascii="Arial" w:hAnsi="Arial" w:cs="Arial"/>
                <w:sz w:val="16"/>
                <w:szCs w:val="18"/>
              </w:rPr>
              <w:t>283</w:t>
            </w:r>
          </w:p>
        </w:tc>
      </w:tr>
      <w:tr w:rsidR="00CF6232" w:rsidRPr="00A818B8" w:rsidTr="008364CA">
        <w:trPr>
          <w:trHeight w:val="321"/>
        </w:trPr>
        <w:tc>
          <w:tcPr>
            <w:tcW w:w="3685" w:type="dxa"/>
          </w:tcPr>
          <w:p w:rsidR="00CF6232" w:rsidRPr="00D61F94" w:rsidRDefault="00CF6232" w:rsidP="00CF6232">
            <w:pPr>
              <w:pStyle w:val="TableParagraph"/>
              <w:spacing w:line="301" w:lineRule="exact"/>
              <w:ind w:left="208"/>
              <w:rPr>
                <w:rFonts w:ascii="Arial" w:hAnsi="Arial" w:cs="Arial"/>
                <w:sz w:val="16"/>
                <w:szCs w:val="18"/>
              </w:rPr>
            </w:pPr>
            <w:r w:rsidRPr="00D61F94">
              <w:rPr>
                <w:rFonts w:ascii="Arial" w:hAnsi="Arial" w:cs="Arial"/>
                <w:sz w:val="16"/>
                <w:szCs w:val="18"/>
              </w:rPr>
              <w:t>Aischbrücke Höchstadt</w:t>
            </w:r>
          </w:p>
        </w:tc>
        <w:tc>
          <w:tcPr>
            <w:tcW w:w="1701" w:type="dxa"/>
          </w:tcPr>
          <w:p w:rsidR="00CF6232" w:rsidRPr="00D61F94" w:rsidRDefault="00CF6232" w:rsidP="00CF6232">
            <w:pPr>
              <w:pStyle w:val="TableParagraph"/>
              <w:spacing w:line="301" w:lineRule="exact"/>
              <w:ind w:left="69"/>
              <w:rPr>
                <w:rFonts w:ascii="Arial" w:hAnsi="Arial" w:cs="Arial"/>
                <w:sz w:val="16"/>
                <w:szCs w:val="18"/>
              </w:rPr>
            </w:pPr>
            <w:r w:rsidRPr="00D61F94">
              <w:rPr>
                <w:rFonts w:ascii="Arial" w:hAnsi="Arial" w:cs="Arial"/>
                <w:sz w:val="16"/>
                <w:szCs w:val="18"/>
              </w:rPr>
              <w:t>Nürnberg</w:t>
            </w:r>
          </w:p>
        </w:tc>
        <w:tc>
          <w:tcPr>
            <w:tcW w:w="2410" w:type="dxa"/>
          </w:tcPr>
          <w:p w:rsidR="00CF6232" w:rsidRPr="00D61F94" w:rsidRDefault="00CF6232" w:rsidP="00A818B8">
            <w:pPr>
              <w:pStyle w:val="TableParagraph"/>
              <w:spacing w:line="301" w:lineRule="exact"/>
              <w:ind w:right="58"/>
              <w:rPr>
                <w:rFonts w:ascii="Arial" w:hAnsi="Arial" w:cs="Arial"/>
                <w:sz w:val="16"/>
                <w:szCs w:val="18"/>
              </w:rPr>
            </w:pPr>
            <w:r w:rsidRPr="00D61F94">
              <w:rPr>
                <w:rFonts w:ascii="Arial" w:hAnsi="Arial" w:cs="Arial"/>
                <w:sz w:val="16"/>
                <w:szCs w:val="18"/>
              </w:rPr>
              <w:t>62</w:t>
            </w:r>
          </w:p>
        </w:tc>
      </w:tr>
      <w:tr w:rsidR="00CF6232" w:rsidRPr="00A818B8" w:rsidTr="008364CA">
        <w:trPr>
          <w:trHeight w:val="323"/>
        </w:trPr>
        <w:tc>
          <w:tcPr>
            <w:tcW w:w="3685" w:type="dxa"/>
          </w:tcPr>
          <w:p w:rsidR="00CF6232" w:rsidRPr="00D61F94" w:rsidRDefault="00CF6232" w:rsidP="00CF6232">
            <w:pPr>
              <w:pStyle w:val="TableParagraph"/>
              <w:spacing w:line="304" w:lineRule="exact"/>
              <w:ind w:left="208"/>
              <w:rPr>
                <w:rFonts w:ascii="Arial" w:hAnsi="Arial" w:cs="Arial"/>
                <w:sz w:val="16"/>
                <w:szCs w:val="18"/>
              </w:rPr>
            </w:pPr>
            <w:r w:rsidRPr="00D61F94">
              <w:rPr>
                <w:rFonts w:ascii="Arial" w:hAnsi="Arial" w:cs="Arial"/>
                <w:sz w:val="16"/>
                <w:szCs w:val="18"/>
              </w:rPr>
              <w:t>Brücke ü. Mainflut b. Haßfurt</w:t>
            </w:r>
          </w:p>
        </w:tc>
        <w:tc>
          <w:tcPr>
            <w:tcW w:w="1701" w:type="dxa"/>
          </w:tcPr>
          <w:p w:rsidR="00CF6232" w:rsidRPr="00D61F94" w:rsidRDefault="00CF6232" w:rsidP="00CF6232">
            <w:pPr>
              <w:pStyle w:val="TableParagraph"/>
              <w:spacing w:line="304" w:lineRule="exact"/>
              <w:ind w:left="69"/>
              <w:rPr>
                <w:rFonts w:ascii="Arial" w:hAnsi="Arial" w:cs="Arial"/>
                <w:sz w:val="16"/>
                <w:szCs w:val="18"/>
              </w:rPr>
            </w:pPr>
            <w:r w:rsidRPr="00D61F94">
              <w:rPr>
                <w:rFonts w:ascii="Arial" w:hAnsi="Arial" w:cs="Arial"/>
                <w:sz w:val="16"/>
                <w:szCs w:val="18"/>
              </w:rPr>
              <w:t>Schweinfurt</w:t>
            </w:r>
          </w:p>
        </w:tc>
        <w:tc>
          <w:tcPr>
            <w:tcW w:w="2410" w:type="dxa"/>
          </w:tcPr>
          <w:p w:rsidR="00CF6232" w:rsidRPr="00D61F94" w:rsidRDefault="00CF6232" w:rsidP="00A818B8">
            <w:pPr>
              <w:pStyle w:val="TableParagraph"/>
              <w:spacing w:line="304" w:lineRule="exact"/>
              <w:ind w:right="60"/>
              <w:rPr>
                <w:rFonts w:ascii="Arial" w:hAnsi="Arial" w:cs="Arial"/>
                <w:sz w:val="16"/>
                <w:szCs w:val="18"/>
              </w:rPr>
            </w:pPr>
            <w:r w:rsidRPr="00D61F94">
              <w:rPr>
                <w:rFonts w:ascii="Arial" w:hAnsi="Arial" w:cs="Arial"/>
                <w:sz w:val="16"/>
                <w:szCs w:val="18"/>
              </w:rPr>
              <w:t>4.319</w:t>
            </w:r>
          </w:p>
        </w:tc>
      </w:tr>
      <w:tr w:rsidR="00CF6232" w:rsidRPr="00A818B8" w:rsidTr="008364CA">
        <w:trPr>
          <w:trHeight w:val="321"/>
        </w:trPr>
        <w:tc>
          <w:tcPr>
            <w:tcW w:w="3685" w:type="dxa"/>
          </w:tcPr>
          <w:p w:rsidR="00CF6232" w:rsidRPr="00D61F94" w:rsidRDefault="00CF6232" w:rsidP="00CF6232">
            <w:pPr>
              <w:pStyle w:val="TableParagraph"/>
              <w:spacing w:line="301" w:lineRule="exact"/>
              <w:ind w:left="208"/>
              <w:rPr>
                <w:rFonts w:ascii="Arial" w:hAnsi="Arial" w:cs="Arial"/>
                <w:sz w:val="16"/>
                <w:szCs w:val="18"/>
              </w:rPr>
            </w:pPr>
            <w:r w:rsidRPr="00D61F94">
              <w:rPr>
                <w:rFonts w:ascii="Arial" w:hAnsi="Arial" w:cs="Arial"/>
                <w:sz w:val="16"/>
                <w:szCs w:val="18"/>
              </w:rPr>
              <w:t>Brücke ü. DB Uttenhofen</w:t>
            </w:r>
          </w:p>
        </w:tc>
        <w:tc>
          <w:tcPr>
            <w:tcW w:w="1701" w:type="dxa"/>
          </w:tcPr>
          <w:p w:rsidR="00CF6232" w:rsidRPr="00D61F94" w:rsidRDefault="00CF6232" w:rsidP="00CF6232">
            <w:pPr>
              <w:pStyle w:val="TableParagraph"/>
              <w:spacing w:line="301" w:lineRule="exact"/>
              <w:ind w:left="69"/>
              <w:rPr>
                <w:rFonts w:ascii="Arial" w:hAnsi="Arial" w:cs="Arial"/>
                <w:sz w:val="16"/>
                <w:szCs w:val="18"/>
              </w:rPr>
            </w:pPr>
            <w:r w:rsidRPr="00D61F94">
              <w:rPr>
                <w:rFonts w:ascii="Arial" w:hAnsi="Arial" w:cs="Arial"/>
                <w:sz w:val="16"/>
                <w:szCs w:val="18"/>
              </w:rPr>
              <w:t>Ingolstadt</w:t>
            </w:r>
          </w:p>
        </w:tc>
        <w:tc>
          <w:tcPr>
            <w:tcW w:w="2410" w:type="dxa"/>
          </w:tcPr>
          <w:p w:rsidR="00CF6232" w:rsidRPr="00D61F94" w:rsidRDefault="00CF6232" w:rsidP="00A818B8">
            <w:pPr>
              <w:pStyle w:val="TableParagraph"/>
              <w:spacing w:line="301" w:lineRule="exact"/>
              <w:ind w:right="60"/>
              <w:rPr>
                <w:rFonts w:ascii="Arial" w:hAnsi="Arial" w:cs="Arial"/>
                <w:sz w:val="16"/>
                <w:szCs w:val="18"/>
              </w:rPr>
            </w:pPr>
            <w:r w:rsidRPr="00D61F94">
              <w:rPr>
                <w:rFonts w:ascii="Arial" w:hAnsi="Arial" w:cs="Arial"/>
                <w:sz w:val="16"/>
                <w:szCs w:val="18"/>
              </w:rPr>
              <w:t>5.185</w:t>
            </w:r>
          </w:p>
        </w:tc>
      </w:tr>
      <w:tr w:rsidR="00CF6232" w:rsidRPr="00A818B8" w:rsidTr="008364CA">
        <w:trPr>
          <w:trHeight w:val="321"/>
        </w:trPr>
        <w:tc>
          <w:tcPr>
            <w:tcW w:w="3685" w:type="dxa"/>
          </w:tcPr>
          <w:p w:rsidR="00CF6232" w:rsidRPr="00D61F94" w:rsidRDefault="00CF6232" w:rsidP="00CF6232">
            <w:pPr>
              <w:pStyle w:val="TableParagraph"/>
              <w:spacing w:line="302" w:lineRule="exact"/>
              <w:ind w:left="208"/>
              <w:rPr>
                <w:rFonts w:ascii="Arial" w:hAnsi="Arial" w:cs="Arial"/>
                <w:sz w:val="16"/>
                <w:szCs w:val="18"/>
              </w:rPr>
            </w:pPr>
            <w:r w:rsidRPr="00D61F94">
              <w:rPr>
                <w:rFonts w:ascii="Arial" w:hAnsi="Arial" w:cs="Arial"/>
                <w:sz w:val="16"/>
                <w:szCs w:val="18"/>
              </w:rPr>
              <w:t>Brücke ü. St 1299</w:t>
            </w:r>
          </w:p>
        </w:tc>
        <w:tc>
          <w:tcPr>
            <w:tcW w:w="1701" w:type="dxa"/>
          </w:tcPr>
          <w:p w:rsidR="00CF6232" w:rsidRPr="00D61F94" w:rsidRDefault="00CF6232" w:rsidP="00CF6232">
            <w:pPr>
              <w:pStyle w:val="TableParagraph"/>
              <w:spacing w:line="302" w:lineRule="exact"/>
              <w:ind w:left="69"/>
              <w:rPr>
                <w:rFonts w:ascii="Arial" w:hAnsi="Arial" w:cs="Arial"/>
                <w:sz w:val="16"/>
                <w:szCs w:val="18"/>
              </w:rPr>
            </w:pPr>
            <w:r w:rsidRPr="00D61F94">
              <w:rPr>
                <w:rFonts w:ascii="Arial" w:hAnsi="Arial" w:cs="Arial"/>
                <w:sz w:val="16"/>
                <w:szCs w:val="18"/>
              </w:rPr>
              <w:t>Krumbach</w:t>
            </w:r>
          </w:p>
        </w:tc>
        <w:tc>
          <w:tcPr>
            <w:tcW w:w="2410" w:type="dxa"/>
          </w:tcPr>
          <w:p w:rsidR="00CF6232" w:rsidRPr="00D61F94" w:rsidRDefault="00CF6232" w:rsidP="00A818B8">
            <w:pPr>
              <w:pStyle w:val="TableParagraph"/>
              <w:spacing w:line="302" w:lineRule="exact"/>
              <w:ind w:right="60"/>
              <w:rPr>
                <w:rFonts w:ascii="Arial" w:hAnsi="Arial" w:cs="Arial"/>
                <w:sz w:val="16"/>
                <w:szCs w:val="18"/>
              </w:rPr>
            </w:pPr>
            <w:r w:rsidRPr="00D61F94">
              <w:rPr>
                <w:rFonts w:ascii="Arial" w:hAnsi="Arial" w:cs="Arial"/>
                <w:sz w:val="16"/>
                <w:szCs w:val="18"/>
              </w:rPr>
              <w:t>1.580</w:t>
            </w:r>
          </w:p>
        </w:tc>
      </w:tr>
      <w:tr w:rsidR="00CF6232" w:rsidRPr="00A818B8" w:rsidTr="008364CA">
        <w:trPr>
          <w:trHeight w:val="645"/>
        </w:trPr>
        <w:tc>
          <w:tcPr>
            <w:tcW w:w="3685" w:type="dxa"/>
          </w:tcPr>
          <w:p w:rsidR="00A818B8" w:rsidRPr="00D61F94" w:rsidRDefault="00CF6232" w:rsidP="00CF6232">
            <w:pPr>
              <w:pStyle w:val="TableParagraph"/>
              <w:spacing w:line="315" w:lineRule="exact"/>
              <w:ind w:left="208"/>
              <w:rPr>
                <w:rFonts w:ascii="Arial" w:hAnsi="Arial" w:cs="Arial"/>
                <w:sz w:val="16"/>
                <w:szCs w:val="18"/>
              </w:rPr>
            </w:pPr>
            <w:r w:rsidRPr="00D61F94">
              <w:rPr>
                <w:rFonts w:ascii="Arial" w:hAnsi="Arial" w:cs="Arial"/>
                <w:sz w:val="16"/>
                <w:szCs w:val="18"/>
              </w:rPr>
              <w:t xml:space="preserve">Brücke ü. Gollach und </w:t>
            </w:r>
          </w:p>
          <w:p w:rsidR="00CF6232" w:rsidRPr="00D61F94" w:rsidRDefault="00CF6232" w:rsidP="00A818B8">
            <w:pPr>
              <w:pStyle w:val="TableParagraph"/>
              <w:spacing w:line="315" w:lineRule="exact"/>
              <w:ind w:left="208"/>
              <w:rPr>
                <w:rFonts w:ascii="Arial" w:hAnsi="Arial" w:cs="Arial"/>
                <w:sz w:val="16"/>
                <w:szCs w:val="18"/>
              </w:rPr>
            </w:pPr>
            <w:r w:rsidRPr="00D61F94">
              <w:rPr>
                <w:rFonts w:ascii="Arial" w:hAnsi="Arial" w:cs="Arial"/>
                <w:sz w:val="16"/>
                <w:szCs w:val="18"/>
              </w:rPr>
              <w:t>Mühlbach</w:t>
            </w:r>
            <w:r w:rsidR="00A818B8" w:rsidRPr="00D61F94">
              <w:rPr>
                <w:rFonts w:ascii="Arial" w:hAnsi="Arial" w:cs="Arial"/>
                <w:sz w:val="16"/>
                <w:szCs w:val="18"/>
              </w:rPr>
              <w:t xml:space="preserve"> </w:t>
            </w:r>
            <w:r w:rsidRPr="00D61F94">
              <w:rPr>
                <w:rFonts w:ascii="Arial" w:hAnsi="Arial" w:cs="Arial"/>
                <w:sz w:val="16"/>
                <w:szCs w:val="18"/>
              </w:rPr>
              <w:t>Aub</w:t>
            </w:r>
          </w:p>
        </w:tc>
        <w:tc>
          <w:tcPr>
            <w:tcW w:w="1701" w:type="dxa"/>
          </w:tcPr>
          <w:p w:rsidR="00CF6232" w:rsidRPr="00D61F94" w:rsidRDefault="00CF6232" w:rsidP="00CF6232">
            <w:pPr>
              <w:pStyle w:val="TableParagraph"/>
              <w:spacing w:before="156"/>
              <w:ind w:left="69"/>
              <w:rPr>
                <w:rFonts w:ascii="Arial" w:hAnsi="Arial" w:cs="Arial"/>
                <w:sz w:val="16"/>
                <w:szCs w:val="18"/>
              </w:rPr>
            </w:pPr>
            <w:r w:rsidRPr="00D61F94">
              <w:rPr>
                <w:rFonts w:ascii="Arial" w:hAnsi="Arial" w:cs="Arial"/>
                <w:sz w:val="16"/>
                <w:szCs w:val="18"/>
              </w:rPr>
              <w:t>Würzburg</w:t>
            </w:r>
          </w:p>
        </w:tc>
        <w:tc>
          <w:tcPr>
            <w:tcW w:w="2410" w:type="dxa"/>
          </w:tcPr>
          <w:p w:rsidR="00CF6232" w:rsidRPr="00D61F94" w:rsidRDefault="00CF6232" w:rsidP="00A818B8">
            <w:pPr>
              <w:pStyle w:val="TableParagraph"/>
              <w:spacing w:before="6"/>
              <w:rPr>
                <w:rFonts w:ascii="Arial" w:hAnsi="Arial" w:cs="Arial"/>
                <w:sz w:val="16"/>
                <w:szCs w:val="18"/>
              </w:rPr>
            </w:pPr>
          </w:p>
          <w:p w:rsidR="00CF6232" w:rsidRPr="00D61F94" w:rsidRDefault="00CF6232" w:rsidP="00A818B8">
            <w:pPr>
              <w:pStyle w:val="TableParagraph"/>
              <w:spacing w:line="308" w:lineRule="exact"/>
              <w:ind w:right="60"/>
              <w:rPr>
                <w:rFonts w:ascii="Arial" w:hAnsi="Arial" w:cs="Arial"/>
                <w:sz w:val="16"/>
                <w:szCs w:val="18"/>
              </w:rPr>
            </w:pPr>
            <w:r w:rsidRPr="00D61F94">
              <w:rPr>
                <w:rFonts w:ascii="Arial" w:hAnsi="Arial" w:cs="Arial"/>
                <w:sz w:val="16"/>
                <w:szCs w:val="18"/>
              </w:rPr>
              <w:t>1.442</w:t>
            </w:r>
          </w:p>
        </w:tc>
      </w:tr>
    </w:tbl>
    <w:p w:rsidR="00870E12" w:rsidRPr="00A818B8" w:rsidRDefault="00870E12" w:rsidP="00870E12">
      <w:pPr>
        <w:pStyle w:val="LTAntwortRessortText"/>
        <w:rPr>
          <w:rFonts w:cs="Arial"/>
          <w:sz w:val="18"/>
          <w:szCs w:val="18"/>
        </w:rPr>
      </w:pPr>
    </w:p>
    <w:p w:rsidR="00870E12" w:rsidRDefault="00870E12">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3"/>
        <w:gridCol w:w="5869"/>
      </w:tblGrid>
      <w:tr w:rsidR="00870E12" w:rsidTr="007B0B33">
        <w:tc>
          <w:tcPr>
            <w:tcW w:w="2050" w:type="dxa"/>
          </w:tcPr>
          <w:p w:rsidR="00870E12" w:rsidRDefault="00870E12" w:rsidP="00870E12">
            <w:pPr>
              <w:pStyle w:val="LTAnfrageInitiator"/>
            </w:pPr>
            <w:r>
              <w:t>Abgeordnete</w:t>
            </w:r>
            <w:r>
              <w:rPr>
                <w:b/>
              </w:rPr>
              <w:br/>
              <w:t>Stephanie</w:t>
            </w:r>
            <w:r>
              <w:rPr>
                <w:b/>
              </w:rPr>
              <w:br/>
              <w:t>Schuhknecht</w:t>
            </w:r>
            <w:r>
              <w:rPr>
                <w:b/>
              </w:rPr>
              <w:br/>
            </w:r>
            <w:r>
              <w:t>(BÜNDNIS 90/DIE GRÜNEN)</w:t>
            </w:r>
            <w:bookmarkStart w:id="45" w:name="Frage_Nr_22"/>
            <w:bookmarkEnd w:id="45"/>
          </w:p>
        </w:tc>
        <w:tc>
          <w:tcPr>
            <w:tcW w:w="7200" w:type="dxa"/>
          </w:tcPr>
          <w:p w:rsidR="00870E12" w:rsidRDefault="00870E12" w:rsidP="00870E12">
            <w:pPr>
              <w:pStyle w:val="LTAnfrageText"/>
            </w:pPr>
            <w:r>
              <w:t>Aufgrund der unterschiedlichen Aussagen zu meiner Anfrage zum Plenum in KW 5 (3</w:t>
            </w:r>
            <w:r w:rsidR="008364CA">
              <w:t>0.01.2020 –</w:t>
            </w:r>
            <w:r>
              <w:t xml:space="preserve"> Drs. 18/6083) und einem Pressebericht in der Augsburger Allgemeinen vom 05.02.2020, frage ich die Staatsregierung wie es sich erklärt, dass am 05.02.2020 über die Presse Informationen zur Teilverlagerung des Staatsministeriums für Wohnen, Bau und Verkehr nach Augsburg bekannt gemacht werden (</w:t>
            </w:r>
            <w:r w:rsidR="00305719">
              <w:t>„</w:t>
            </w:r>
            <w:r>
              <w:t>Brückenkopf</w:t>
            </w:r>
            <w:r w:rsidR="00305719">
              <w:t>“</w:t>
            </w:r>
            <w:r>
              <w:t xml:space="preserve"> 50 Mitarbeiterinnen bzw. Mitarbeiter bis zum Sommer, Start in wenigen Monaten, Reihe von Interessenten bei den Mitarbeiterinnen und Mitarbeitern in München) und diese angeblich eine Woche zuvor noch nicht mal im Ansatz zur Beantwortung meiner Anfrage zum Plenum vorlagen, welche Immobilien als </w:t>
            </w:r>
            <w:r w:rsidR="00305719">
              <w:t>„</w:t>
            </w:r>
            <w:r>
              <w:t>Zwischenlösung</w:t>
            </w:r>
            <w:r w:rsidR="00305719">
              <w:t>“</w:t>
            </w:r>
            <w:r>
              <w:t xml:space="preserve"> bisher untersucht wurden (bitte nach Priorisierung auflisten) und welche Grundstücke aus Sicht der Staatsregierung für einen zukünftigen Neubau geeignet wären?</w:t>
            </w:r>
          </w:p>
          <w:p w:rsidR="00870E12" w:rsidRDefault="00870E12" w:rsidP="00870E12">
            <w:pPr>
              <w:pStyle w:val="LTAnfrageText"/>
            </w:pPr>
          </w:p>
        </w:tc>
      </w:tr>
    </w:tbl>
    <w:p w:rsidR="00870E12" w:rsidRDefault="00870E12" w:rsidP="00870E12">
      <w:pPr>
        <w:pStyle w:val="LTUeberschrAntwortRessort"/>
      </w:pPr>
      <w:r>
        <w:t>Antwort des Staatsministeriums für Wohnen, Bau und Verkehr</w:t>
      </w:r>
    </w:p>
    <w:p w:rsidR="00AE0ED2" w:rsidRDefault="00870E12" w:rsidP="00870E12">
      <w:pPr>
        <w:pStyle w:val="LTAntwortRessortText"/>
      </w:pPr>
      <w:r>
        <w:t>Im Zeitraum vom 30.</w:t>
      </w:r>
      <w:r w:rsidR="0033324C">
        <w:t>01.2020 bis</w:t>
      </w:r>
      <w:r>
        <w:t xml:space="preserve"> </w:t>
      </w:r>
      <w:r w:rsidR="0033324C">
        <w:t>0</w:t>
      </w:r>
      <w:r>
        <w:t>5.</w:t>
      </w:r>
      <w:r w:rsidR="0033324C">
        <w:t>0</w:t>
      </w:r>
      <w:r>
        <w:t xml:space="preserve">2.2020 wurden </w:t>
      </w:r>
      <w:r w:rsidR="008364CA">
        <w:t>bereits einige Vorüberlegungen – u. </w:t>
      </w:r>
      <w:r>
        <w:t>a. zu organ</w:t>
      </w:r>
      <w:r w:rsidR="008364CA">
        <w:t>isatorischen Rahmenbedingungen –</w:t>
      </w:r>
      <w:r>
        <w:t xml:space="preserve"> angestellt. Danach könnte bereits im Jahr 2020 ein erster </w:t>
      </w:r>
      <w:r w:rsidR="00305719">
        <w:t>„</w:t>
      </w:r>
      <w:r>
        <w:t>Brückenkopf</w:t>
      </w:r>
      <w:r w:rsidR="00305719">
        <w:t>“</w:t>
      </w:r>
      <w:r>
        <w:t xml:space="preserve"> mit freiwillig wechselnden Mitarbeiterinnen und Mitarbeitern in Augsburg etabliert werden. </w:t>
      </w:r>
    </w:p>
    <w:p w:rsidR="00870E12" w:rsidRDefault="00870E12" w:rsidP="00870E12">
      <w:pPr>
        <w:pStyle w:val="LTAntwortRessortText"/>
      </w:pPr>
      <w:r>
        <w:t>Nach derzeitigem Kenntnisstand steht kein staatliches Grundstück in Augsburg zur Verfügung, das hinsichtlich Lage, Größe, Bebaubarkeit und ÖPNV</w:t>
      </w:r>
      <w:r w:rsidR="00E76E08">
        <w:t>-</w:t>
      </w:r>
      <w:r>
        <w:t xml:space="preserve">Anbindung </w:t>
      </w:r>
      <w:r w:rsidR="00E76E08">
        <w:t>(ÖPNV = Öffentlicher Personennahverkehr) für den Neubau eines Staatsm</w:t>
      </w:r>
      <w:r>
        <w:t>inisteriums geeignet wäre.</w:t>
      </w:r>
    </w:p>
    <w:p w:rsidR="00870E12" w:rsidRDefault="00870E12" w:rsidP="00870E12">
      <w:pPr>
        <w:pStyle w:val="LTAntwortRessortText"/>
      </w:pPr>
      <w:r>
        <w:t>Um den Markt hinsichtlich geeigneter Alternativen für die Unterbringung sowohl temporär als auch dauerhaft aussagekräftig zu sondieren und einen vergleichbaren Überblick mit Priorisierung zu erhalten, ist geplant, ein Mietgesuch zu schalten.</w:t>
      </w:r>
    </w:p>
    <w:p w:rsidR="00870E12" w:rsidRDefault="00870E12">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7"/>
        <w:gridCol w:w="5875"/>
      </w:tblGrid>
      <w:tr w:rsidR="00870E12" w:rsidTr="007B0B33">
        <w:tc>
          <w:tcPr>
            <w:tcW w:w="2050" w:type="dxa"/>
          </w:tcPr>
          <w:p w:rsidR="00870E12" w:rsidRDefault="00870E12" w:rsidP="00870E12">
            <w:pPr>
              <w:pStyle w:val="LTAnfrageInitiator"/>
            </w:pPr>
            <w:r>
              <w:t>Abgeordnete</w:t>
            </w:r>
            <w:r>
              <w:rPr>
                <w:b/>
              </w:rPr>
              <w:br/>
              <w:t>Gisela</w:t>
            </w:r>
            <w:r>
              <w:rPr>
                <w:b/>
              </w:rPr>
              <w:br/>
              <w:t>Sengl</w:t>
            </w:r>
            <w:r>
              <w:rPr>
                <w:b/>
              </w:rPr>
              <w:br/>
            </w:r>
            <w:r>
              <w:t>(BÜNDNIS 90/DIE GRÜNEN)</w:t>
            </w:r>
            <w:bookmarkStart w:id="47" w:name="Frage_Nr_23"/>
            <w:bookmarkEnd w:id="47"/>
          </w:p>
        </w:tc>
        <w:tc>
          <w:tcPr>
            <w:tcW w:w="7200" w:type="dxa"/>
          </w:tcPr>
          <w:p w:rsidR="00870E12" w:rsidRDefault="00870E12" w:rsidP="00870E12">
            <w:pPr>
              <w:pStyle w:val="LTAnfrageText"/>
            </w:pPr>
            <w:r>
              <w:t>Ich frage die Staatsregierung, welche Bedingungen müssen erfüllt sein, damit gemeinnützige Vereine mit Tierhaltung, die eine landwirtschaftliche Betriebsnummer haben, renovierungsbedürftige Gebäude auf der Hofstelle oder im Außenbereich durch Neubauten ersetzen dürfen und welche Emissionswerte gelten bei Offenställen?</w:t>
            </w:r>
          </w:p>
          <w:p w:rsidR="00870E12" w:rsidRDefault="00870E12" w:rsidP="00870E12">
            <w:pPr>
              <w:pStyle w:val="LTAnfrageText"/>
            </w:pPr>
          </w:p>
        </w:tc>
      </w:tr>
    </w:tbl>
    <w:p w:rsidR="00870E12" w:rsidRDefault="00870E12" w:rsidP="00870E12">
      <w:pPr>
        <w:pStyle w:val="LTUeberschrAntwortRessort"/>
      </w:pPr>
      <w:r>
        <w:t>Antwort des Staatsministeriums für Wohnen, Bau und Verkehr</w:t>
      </w:r>
    </w:p>
    <w:p w:rsidR="00870E12" w:rsidRDefault="00870E12" w:rsidP="00870E12">
      <w:pPr>
        <w:pStyle w:val="LTAntwortRessortText"/>
      </w:pPr>
      <w:r>
        <w:t xml:space="preserve">In planungsrechtlicher Hinsicht müssen die Voraussetzungen der </w:t>
      </w:r>
      <w:r w:rsidR="00E76E08">
        <w:t>§§ 30 bis </w:t>
      </w:r>
      <w:r>
        <w:t>35 Baugesetzbuch (BauGB) erfüllt sein. Liegt das jeweilige Vorhaben innerhalb eines Ortsteils, beurteilt sich die Zulässigkeit anhand des § 34 BauGB, im Geltungsbereichs eines Bebauungsplans nach § 30 BauGB. Liegt es im Außenbereich, so beurteilt es sich nach § 35 BauGB; dort kommt es zunächst maßgeblich darauf an, ob eine Privilegierung gemäß § 35 Abs. 1 Nr. 1 BauGB gegeben ist. Hierfür muss das Vorhaben einem landwirtschaftlichen Betrieb dienen.</w:t>
      </w:r>
    </w:p>
    <w:p w:rsidR="00870E12" w:rsidRDefault="00870E12" w:rsidP="00870E12">
      <w:pPr>
        <w:pStyle w:val="LTAntwortRessortText"/>
      </w:pPr>
      <w:r>
        <w:t>Für das Vorliegen eines landwirtschaftlichen Betriebs ist eine landwirtschaftliche Betriebsnummer irrelevant; es muss sich um eine organisatorische Einheit (Zusammenfassung der Faktoren Arbeit, Boden, Betriebsmittel) handeln, die unter fachkundiger landwirtschaftlicher Leitung steht, auf Dauer angelegt und langfristig auf Gewinnerzielung ausgerichtet ist. Der Gewinn muss prognostisch einen Umfang erreichen, der geeignet ist, einen spürbaren wirtschaftlichen Nutzen für den Inhaber für dessen Lebensunterhalt zu erzielen; dabei ist eine</w:t>
      </w:r>
      <w:r w:rsidR="00AE0ED2">
        <w:t xml:space="preserve"> </w:t>
      </w:r>
      <w:r>
        <w:t>Abgrenzung zur sog. Liebhaberei entscheidend.</w:t>
      </w:r>
    </w:p>
    <w:p w:rsidR="00870E12" w:rsidRDefault="00870E12" w:rsidP="00E76E08">
      <w:pPr>
        <w:pStyle w:val="LTAntwortRessortText"/>
      </w:pPr>
      <w:r>
        <w:t>Liegt nach obigen Grundsätzen keine Privilegierung für ein Außenbereichsvorhaben vor, so handelt es sich um ein sonstiges Vorhaben. Die Zulässigkeit hängt dann gemäß § 35 Abs. 2 BauGB davon ab, ob öffentliche</w:t>
      </w:r>
      <w:r w:rsidR="00E76E08">
        <w:t xml:space="preserve"> </w:t>
      </w:r>
      <w:r>
        <w:t>Belange beeinträchtigt werden. Für Nutzungsänderungen und Ersatzbauten hat der Gesetzgeber bei sonstigen Vorhaben allerdings einige Begüns</w:t>
      </w:r>
      <w:r w:rsidR="00E76E08">
        <w:t>tigungstatbestände in § 35 Abs. 4 </w:t>
      </w:r>
      <w:r>
        <w:t>BauGB geschaffen, die keine</w:t>
      </w:r>
      <w:r w:rsidR="00E76E08">
        <w:t xml:space="preserve"> </w:t>
      </w:r>
      <w:r>
        <w:t>landwirtschaftliche Privilegierung des Vorhabens voraussetzen. Ob diese Voraussetzungen für Vorhaben gemeinnütziger Vereine mit Tierhaltung vorliegen, lässt sich nur einzelfallbezogen anhand des jeweiligen Vorhabens beurteilen; verallgemeinernde Aussagen sind nicht möglich. Dies gilt auch für die weitere Frage, welche Emissionswerte bei Offenställen gelten; insofern kommt es auf die genaue Planung an, insbesondere wie viele Tierplätze für welche Tierarten in welcher Haltungs-/Gebäudeform vorgesehen sind. Diese Fragen sind</w:t>
      </w:r>
      <w:r w:rsidR="00AE0ED2">
        <w:t xml:space="preserve"> </w:t>
      </w:r>
      <w:r>
        <w:t>zu klären, wenn es in planungsrechtlicher Hinsicht um die Einhaltung des sog. Rücksichtnahmegebots geht, das für Außenbereichsvor</w:t>
      </w:r>
      <w:r w:rsidR="00E76E08">
        <w:t xml:space="preserve">haben in § 35 Abs. 3 S. 1 Nr. 3 </w:t>
      </w:r>
      <w:r>
        <w:t>BauGB konkretisiert wird: Vorhaben dürfen demnach keine schädlichen Umwelteinwirkungen hervorrufen, was einzelfallbezogen unter Orientierung an den jeweiligen immissionsschutzfachlichen Grundlagen zu beurteilen ist.</w:t>
      </w:r>
    </w:p>
    <w:p w:rsidR="00870E12" w:rsidRDefault="00870E12">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2"/>
        <w:gridCol w:w="5890"/>
      </w:tblGrid>
      <w:tr w:rsidR="00870E12" w:rsidTr="007B0B33">
        <w:tc>
          <w:tcPr>
            <w:tcW w:w="2050" w:type="dxa"/>
          </w:tcPr>
          <w:p w:rsidR="00870E12" w:rsidRDefault="00870E12" w:rsidP="00870E12">
            <w:pPr>
              <w:pStyle w:val="LTAnfrageInitiator"/>
            </w:pPr>
            <w:r>
              <w:t>Abgeordneter</w:t>
            </w:r>
            <w:r>
              <w:rPr>
                <w:b/>
              </w:rPr>
              <w:br/>
              <w:t>Martin</w:t>
            </w:r>
            <w:r>
              <w:rPr>
                <w:b/>
              </w:rPr>
              <w:br/>
              <w:t>Stümpfig</w:t>
            </w:r>
            <w:r>
              <w:rPr>
                <w:b/>
              </w:rPr>
              <w:br/>
            </w:r>
            <w:r>
              <w:t>(BÜNDNIS 90/DIE GRÜNEN)</w:t>
            </w:r>
            <w:bookmarkStart w:id="49" w:name="Frage_Nr_24"/>
            <w:bookmarkEnd w:id="49"/>
          </w:p>
        </w:tc>
        <w:tc>
          <w:tcPr>
            <w:tcW w:w="7200" w:type="dxa"/>
          </w:tcPr>
          <w:p w:rsidR="00870E12" w:rsidRDefault="00870E12" w:rsidP="00870E12">
            <w:pPr>
              <w:pStyle w:val="LTAnfrageText"/>
            </w:pPr>
            <w:r>
              <w:t>Ich frage die Staatsregierung, wie beurteilt sie</w:t>
            </w:r>
            <w:r w:rsidR="00305719">
              <w:t xml:space="preserve"> </w:t>
            </w:r>
            <w:r>
              <w:t>die neue Förderkulisse nach dem Gemeindeverkehrsfinanzierungssgesetz (GVFG) hinsichtlich von zur Reaktivierung anstehenden Schienenprojekten, insbesondere bei den Proj</w:t>
            </w:r>
            <w:r w:rsidR="00E76E08">
              <w:t>ekten, bei denen die Zahl von 1 </w:t>
            </w:r>
            <w:r>
              <w:t xml:space="preserve">000 Personenkilometer pro Kilometer nicht erreicht werden, wie hoch ist der Fördersatz bei einer Personenkilometerzahl von 900, der derzeit </w:t>
            </w:r>
            <w:r w:rsidR="00E76E08">
              <w:t>auf der Strecke Wilburgstetten –</w:t>
            </w:r>
            <w:r>
              <w:t xml:space="preserve"> Nördlingen berechnet wurde und</w:t>
            </w:r>
            <w:r w:rsidR="00305719">
              <w:t xml:space="preserve"> </w:t>
            </w:r>
            <w:r>
              <w:t>welchen Anteil müssen zukünftig Kommunen für die Bahnübergangsmaßnahmen bei Kreuzungen einer nichtbundeseigenen Eisenbahn mit einer kommunalen Straße angesichts der Änderu</w:t>
            </w:r>
            <w:r w:rsidR="00E76E08">
              <w:t xml:space="preserve">ngen </w:t>
            </w:r>
            <w:r w:rsidR="00E76E08" w:rsidRPr="00E76E08">
              <w:t>des</w:t>
            </w:r>
            <w:r w:rsidR="00E76E08">
              <w:t> </w:t>
            </w:r>
            <w:r w:rsidRPr="00E76E08">
              <w:t>GVFG</w:t>
            </w:r>
            <w:r>
              <w:t xml:space="preserve"> und anderer Beschlüsse auf Bundesebene tragen?</w:t>
            </w:r>
          </w:p>
          <w:p w:rsidR="00870E12" w:rsidRDefault="00870E12" w:rsidP="00870E12">
            <w:pPr>
              <w:pStyle w:val="LTAnfrageText"/>
            </w:pPr>
          </w:p>
        </w:tc>
      </w:tr>
    </w:tbl>
    <w:p w:rsidR="00870E12" w:rsidRDefault="00870E12" w:rsidP="00870E12">
      <w:pPr>
        <w:pStyle w:val="LTUeberschrAntwortRessort"/>
      </w:pPr>
      <w:r>
        <w:t>Antwort des Staatsministeriums für Wohnen, Bau und Verkehr</w:t>
      </w:r>
    </w:p>
    <w:p w:rsidR="00870E12" w:rsidRDefault="00870E12" w:rsidP="00AE0ED2">
      <w:pPr>
        <w:pStyle w:val="LTAntwortRessortText"/>
        <w:spacing w:before="0"/>
      </w:pPr>
      <w:r>
        <w:t>Die Förderkulisse nach dem dritten Gesetz zur Änderung des Gemeindeverkehrsfinanzierungsgesetzes sieht vor, dass Reaktivierungen künftig förderfähig sein können. Voraussetzung ist im Einklang mit § 7 der Bundeshaushaltsordnung allerdings, dass ein standardisiertes Bewertungsverfahren ein angemessenes Verhältnis von Nutzen zu Kosten belegt.</w:t>
      </w:r>
    </w:p>
    <w:p w:rsidR="00870E12" w:rsidRDefault="00870E12" w:rsidP="00AE0ED2">
      <w:pPr>
        <w:pStyle w:val="LTAntwortRessortText"/>
        <w:spacing w:before="0"/>
      </w:pPr>
      <w:r>
        <w:t>Da Reaktivierungen diese Anforderungen in der Regel nicht erfüllen, wurde in Bayern das leichter zu erreichende 1</w:t>
      </w:r>
      <w:r w:rsidR="00E76E08">
        <w:t> </w:t>
      </w:r>
      <w:r>
        <w:t>000er Kriterium verbunden mit einer Bestellgarantie geschaffen.</w:t>
      </w:r>
    </w:p>
    <w:p w:rsidR="00870E12" w:rsidRDefault="00870E12" w:rsidP="00870E12">
      <w:pPr>
        <w:pStyle w:val="LTAntwortRessortText"/>
      </w:pPr>
      <w:r>
        <w:t>Projekte mit einem Nachfragewert von 1</w:t>
      </w:r>
      <w:r w:rsidR="00E76E08">
        <w:t> </w:t>
      </w:r>
      <w:r>
        <w:t>000 oder weniger Personenkilometern haben ein geringes Nutzen-Kosten-Verhältnis. Die bloße Schaffung der Fördermöglichkeit durch den Bund bewirkt für die Projekte somit zunächst keine Verbesserung.</w:t>
      </w:r>
    </w:p>
    <w:p w:rsidR="00870E12" w:rsidRDefault="00E76E08" w:rsidP="00E76E08">
      <w:pPr>
        <w:pStyle w:val="LTAntwortRessortText"/>
      </w:pPr>
      <w:r>
        <w:t>In § 3 Nr. 1</w:t>
      </w:r>
      <w:r w:rsidR="00870E12">
        <w:t>c GVFG findet sich künftig die Regelung, dass es in besonderem Bundesinteresse liegen kann, bestimmte Kriterien im Bewertungsverfahren vorhabenspezifisch stärker zu gewichten, zum Beispiel Klima- und</w:t>
      </w:r>
      <w:r>
        <w:t xml:space="preserve"> </w:t>
      </w:r>
      <w:r w:rsidR="00870E12">
        <w:t>Umweltschutz, Verkehrsverlagerung, Aspekte der Daseinsvorsorge. Solche Projekte sollen in besonders gelagerten Einzelfällen mit einem geringeren Fördersatz förderfähig werden. Der Bund ist aber bisher eine Präzisierung der Anforderungen zur Erfüllung dieses Kriteriums schuldig geblieben. Es lässt sich</w:t>
      </w:r>
      <w:r>
        <w:t xml:space="preserve"> </w:t>
      </w:r>
      <w:r w:rsidR="00870E12">
        <w:t>somit noch nicht abschätzen, ob sich hier eine realistische Fördermöglichkeit für Reaktivierungsprojekte ergeben wird.</w:t>
      </w:r>
    </w:p>
    <w:p w:rsidR="00870E12" w:rsidRDefault="00870E12" w:rsidP="00870E12">
      <w:pPr>
        <w:pStyle w:val="LTAntwortRessortText"/>
      </w:pPr>
      <w:r>
        <w:t xml:space="preserve">Die aktuellen Gesetzesänderungen auf Bundesebene sehen hinsichtlich der </w:t>
      </w:r>
      <w:r w:rsidR="00E76E08">
        <w:br/>
      </w:r>
      <w:r>
        <w:t>Kostentragungspflicht der Kommunen bei Kreuzungsmaßnahmen im Zusammenhang mit nichtbundeseigenen Eisenbahnen keine Änderungen vor. Es bleibt bei der Drittelregelung (1/3 Bahn, 1/3 Kommune, 1/3 Land).</w:t>
      </w:r>
    </w:p>
    <w:p w:rsidR="00870E12" w:rsidRDefault="00870E12">
      <w:bookmarkStart w:id="50" w:name="Frage_Nr_24_Ende"/>
      <w:bookmarkEnd w:id="50"/>
      <w:r>
        <w:br w:type="page"/>
      </w:r>
    </w:p>
    <w:p w:rsidR="00870E12" w:rsidRDefault="00870E12" w:rsidP="00870E12">
      <w:pPr>
        <w:pStyle w:val="LTUeberschrRessort"/>
      </w:pPr>
      <w:r>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2"/>
        <w:gridCol w:w="5870"/>
      </w:tblGrid>
      <w:tr w:rsidR="00870E12" w:rsidTr="007B0B33">
        <w:tc>
          <w:tcPr>
            <w:tcW w:w="2050" w:type="dxa"/>
          </w:tcPr>
          <w:p w:rsidR="00870E12" w:rsidRDefault="00870E12" w:rsidP="00870E12">
            <w:pPr>
              <w:pStyle w:val="LTAnfrageInitiator"/>
            </w:pPr>
            <w:r>
              <w:t>Abgeordnete</w:t>
            </w:r>
            <w:r>
              <w:rPr>
                <w:b/>
              </w:rPr>
              <w:br/>
              <w:t>Doris</w:t>
            </w:r>
            <w:r>
              <w:rPr>
                <w:b/>
              </w:rPr>
              <w:br/>
              <w:t>Rauscher</w:t>
            </w:r>
            <w:r>
              <w:rPr>
                <w:b/>
              </w:rPr>
              <w:br/>
            </w:r>
            <w:r>
              <w:t>(SPD)</w:t>
            </w:r>
            <w:bookmarkStart w:id="51" w:name="Frage_Nr_25"/>
            <w:bookmarkEnd w:id="51"/>
          </w:p>
        </w:tc>
        <w:tc>
          <w:tcPr>
            <w:tcW w:w="7200" w:type="dxa"/>
          </w:tcPr>
          <w:p w:rsidR="00870E12" w:rsidRDefault="00870E12" w:rsidP="00870E12">
            <w:pPr>
              <w:pStyle w:val="LTAnfrageText"/>
            </w:pPr>
            <w:r>
              <w:t>Ich frage die Staatsregierung, wie viele Stellen für Richterinnen und Richter sowie für Rechtspflegerinnen und Rechtspfleger können an den Amtsgerichten Ebersberg, Erding, Freising und Dachau derzeit nicht besetzt werden (bitte als absolute Zahl und im Verhältnis zu den Gesamtstellen pro Standort und Berufsgruppe angeben), wie gedenkt die Staatsregierung kurz-, mittel- und langfristig die Arbeitsbelastung abzufedern und die Arbeitsfähigkeit der jeweiligen Gerichte sicherzustellen und wie viele Monate vergehen im Durchschnitt zwischen Eingang eines neuen Verfahrens und Abschluss des Verfahrens (bitte differenziert nach Standort und jeweils mit Angabe der kürzesten bzw. längsten Bearbeitungszeit angeben)?</w:t>
            </w:r>
          </w:p>
          <w:p w:rsidR="00870E12" w:rsidRDefault="00870E12" w:rsidP="00870E12">
            <w:pPr>
              <w:pStyle w:val="LTAnfrageText"/>
            </w:pPr>
          </w:p>
        </w:tc>
      </w:tr>
    </w:tbl>
    <w:p w:rsidR="00870E12" w:rsidRDefault="00870E12" w:rsidP="00870E12">
      <w:pPr>
        <w:pStyle w:val="LTUeberschrAntwortRessort"/>
      </w:pPr>
      <w:r>
        <w:t>Antwort des Staatsministeriums der Justiz</w:t>
      </w:r>
    </w:p>
    <w:p w:rsidR="00870E12" w:rsidRDefault="00870E12" w:rsidP="0033324C">
      <w:pPr>
        <w:pStyle w:val="LTAntwortRessortText"/>
      </w:pPr>
      <w:r>
        <w:t>Sämtliche den Amtsgerichten Ebersberg, Erding, Freising und Dachau zur Verfügung stehenden Stellen für Richter und Staatsanwälte werden bei ihrem Freiwerden fortlaufend nachbesetzt. Für den Rechtspflegerbereich kann die Frage nach den derzeit nicht besetzten Stel</w:t>
      </w:r>
      <w:r w:rsidR="00E76E08">
        <w:t>len bei den Amtsgerichten Ebers</w:t>
      </w:r>
      <w:r>
        <w:t>berg, Erding, Freising und Dachau nicht unter Nennung einer konkre</w:t>
      </w:r>
      <w:r w:rsidR="00E76E08">
        <w:t>ten Zahl beantwortet werden, da</w:t>
      </w:r>
      <w:r w:rsidR="00183145">
        <w:t xml:space="preserve"> –</w:t>
      </w:r>
      <w:r>
        <w:t xml:space="preserve"> im Gege</w:t>
      </w:r>
      <w:r w:rsidR="00E76E08">
        <w:t>nsatz zum richterlichen Dienst –</w:t>
      </w:r>
      <w:r>
        <w:t xml:space="preserve"> hier keine Zuweisung einzelner Stellen an die Amtsgerichte erfolgt, sondern die Stellen zentral vom Präsidenten des Oberlandesgeri</w:t>
      </w:r>
      <w:r w:rsidR="00E76E08">
        <w:t>chts München bewirtschaftet wer</w:t>
      </w:r>
      <w:r>
        <w:t>den. Dieser entscheidet hauptsächlich im Ra</w:t>
      </w:r>
      <w:r w:rsidR="00E76E08">
        <w:t>hmen der jeweiligen Anwärterver</w:t>
      </w:r>
      <w:r>
        <w:t>teilung im Herbst eines jeden Jahres anhand der Belastungssituation sowie unter Berücksichtigung von künftigen Personalveränderungen über etwaige Personalverstärkungen. Unter Berücksichtigung der Anwärterverteilung im Herbst 2019 blieb der Personalstand bei den Amtsgerichten Ebers</w:t>
      </w:r>
      <w:r w:rsidR="00E76E08">
        <w:t>berg, Frei</w:t>
      </w:r>
      <w:r>
        <w:t xml:space="preserve">sing und Dachau in dem halben Jahr zwischen </w:t>
      </w:r>
      <w:r w:rsidR="00183145">
        <w:t>01.09.</w:t>
      </w:r>
      <w:r>
        <w:t>2019 und 29</w:t>
      </w:r>
      <w:r w:rsidR="00183145">
        <w:t>.02.</w:t>
      </w:r>
      <w:r>
        <w:t>2020 nahezu unverändert. Einzig das Amtsgericht Freising hat Personalabgänge im Umfang von zwei Vollzeit- und einer Teilzeitkraft zu verzeichnen, eine Unterstützung innerhalb des Landgerichtsbezirks ist eingerichtet.</w:t>
      </w:r>
      <w:r w:rsidR="006F0FF6">
        <w:t xml:space="preserve"> </w:t>
      </w:r>
      <w:r>
        <w:t>Dauerhafter Ersatz wird im Rahmen der Anwärterverteilung 2020 geprüft werden.</w:t>
      </w:r>
    </w:p>
    <w:p w:rsidR="00E76E08" w:rsidRDefault="00870E12" w:rsidP="0033324C">
      <w:pPr>
        <w:pStyle w:val="LTAntwortRessortText"/>
      </w:pPr>
      <w:r>
        <w:t xml:space="preserve">Die Gerichte und Staatsanwaltschaften in Bayern sind sehr leistungsfähig. Bereits in den vergangenen Jahren hat das </w:t>
      </w:r>
      <w:r w:rsidR="00183145">
        <w:t>Staatsministerium der Justiz (StMJ)</w:t>
      </w:r>
      <w:r>
        <w:t xml:space="preserve"> eine deutliche Verbesserung der Personalsituation erreicht: Seit 2013 sind für die bay</w:t>
      </w:r>
      <w:r w:rsidR="00E76E08">
        <w:t>erische Justiz insgesamt rund 2 </w:t>
      </w:r>
      <w:r>
        <w:t xml:space="preserve">000 </w:t>
      </w:r>
      <w:r w:rsidR="00E76E08">
        <w:t>neue Stellen geschaffen worden –</w:t>
      </w:r>
      <w:r>
        <w:t xml:space="preserve"> darunter 335 Stellen für Richter und Staatsanwälte, 133 neue Planstellen für Rechtspfleger sowie 150 Rechtspfleger</w:t>
      </w:r>
      <w:r w:rsidR="00E76E08">
        <w:t>-A</w:t>
      </w:r>
      <w:r>
        <w:t xml:space="preserve">nwärterstellen. Dennoch ist eine weitere Entlastung notwendig. Das </w:t>
      </w:r>
      <w:r w:rsidR="00183145">
        <w:t>StMJ</w:t>
      </w:r>
      <w:r>
        <w:t xml:space="preserve"> hat zum Nachtragshaushalt 2020 neue Stellen angemeldet, darunter nochmals neue Stellen für Richter und Staatsanwälte.</w:t>
      </w:r>
      <w:r w:rsidR="00E76E08">
        <w:t xml:space="preserve"> </w:t>
      </w:r>
      <w:r>
        <w:t>Der Regierungsentwurf des Nachtragshaushalts 2020 wurde von der Staatsregierung Ende November 2019 beschlossen. Er sieht 90 zusätzliche Stellen für Richter und Staatsanwälte und damit eine weitere erhebliche personelle Verstärkung der Gerichte und Staatsanwaltschaften vor. Die abschließende Entscheidung über die Stellenmehrungen obliegt dem Haushaltsgesetzgeber.</w:t>
      </w:r>
    </w:p>
    <w:p w:rsidR="006F0FF6" w:rsidRDefault="00870E12" w:rsidP="0033324C">
      <w:pPr>
        <w:pStyle w:val="LTAntwortRessortText"/>
      </w:pPr>
      <w:r>
        <w:t>Es ist zu erwarten, dass die neuen Stellen zu einer spürbaren Entlastung führen werden.</w:t>
      </w:r>
      <w:r w:rsidR="006F0FF6">
        <w:t xml:space="preserve"> </w:t>
      </w:r>
    </w:p>
    <w:p w:rsidR="00870E12" w:rsidRDefault="00870E12" w:rsidP="0033324C">
      <w:pPr>
        <w:pStyle w:val="LTAntwortRessortText"/>
      </w:pPr>
      <w:r>
        <w:t>Für den Rechtspfleger</w:t>
      </w:r>
      <w:r w:rsidR="00E76E08">
        <w:t>-D</w:t>
      </w:r>
      <w:r>
        <w:t>ienst wurden in den Jahren 2017 und 2018 bayernweit so viele Nachwuchskräfte ausgebildet wie nie zuvor seit Beginn der Erhebung im Jahr 1982. Diese Nachwuchskräfte stehen den Gerichten und Staatsanwaltschaften nach Abschluss des dreijährigen Studiums im Herbst 2020 bzw. 2021 als ausgebildete Rechtspfleger zur Verfügung.</w:t>
      </w:r>
    </w:p>
    <w:p w:rsidR="00870E12" w:rsidRDefault="00870E12" w:rsidP="0033324C">
      <w:pPr>
        <w:pStyle w:val="LTAntwortRessortText"/>
      </w:pPr>
      <w:r>
        <w:t>Die durchschnittliche Dauer in Zivil-, Familien- und Strafsachen bei den Amtsgerichten Erding, Freising, Ebersberg und Dachau im Jahr 2018 ergibt sich aus der folgenden Tabelle:</w:t>
      </w:r>
    </w:p>
    <w:p w:rsidR="00870E12" w:rsidRDefault="004D0C5C" w:rsidP="00870E12">
      <w:pPr>
        <w:pStyle w:val="LTAntwortRessortText"/>
      </w:pPr>
      <w:r w:rsidRPr="004B7EC5">
        <w:rPr>
          <w:noProof/>
        </w:rPr>
        <w:drawing>
          <wp:inline distT="0" distB="0" distL="0" distR="0" wp14:anchorId="609E4F5F" wp14:editId="3457E4ED">
            <wp:extent cx="3147556" cy="123126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3939" cy="1308086"/>
                    </a:xfrm>
                    <a:prstGeom prst="rect">
                      <a:avLst/>
                    </a:prstGeom>
                    <a:noFill/>
                    <a:ln>
                      <a:noFill/>
                    </a:ln>
                  </pic:spPr>
                </pic:pic>
              </a:graphicData>
            </a:graphic>
          </wp:inline>
        </w:drawing>
      </w:r>
    </w:p>
    <w:p w:rsidR="00870E12" w:rsidRDefault="00870E12" w:rsidP="00870E12">
      <w:pPr>
        <w:pStyle w:val="LTAntwortRessortText"/>
      </w:pPr>
      <w:r>
        <w:t>In den Justizgeschäftsstatistiken der Amtsgerichte werden die jeweils kürzeste und längste Bearbeitungszeit nicht ausgewiesen.</w:t>
      </w:r>
    </w:p>
    <w:p w:rsidR="00870E12" w:rsidRDefault="00870E12">
      <w:bookmarkStart w:id="52" w:name="Frage_Nr_25_Ende"/>
      <w:bookmarkEnd w:id="52"/>
      <w:r>
        <w:br w:type="page"/>
      </w:r>
    </w:p>
    <w:p w:rsidR="00870E12" w:rsidRDefault="00870E12" w:rsidP="00870E12">
      <w:pPr>
        <w:pStyle w:val="LTUeberschrRessort"/>
      </w:pPr>
      <w:r>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1"/>
        <w:gridCol w:w="5871"/>
      </w:tblGrid>
      <w:tr w:rsidR="00870E12" w:rsidTr="007B0B33">
        <w:tc>
          <w:tcPr>
            <w:tcW w:w="2050" w:type="dxa"/>
          </w:tcPr>
          <w:p w:rsidR="00870E12" w:rsidRDefault="00870E12" w:rsidP="00870E12">
            <w:pPr>
              <w:pStyle w:val="LTAnfrageInitiator"/>
            </w:pPr>
            <w:r>
              <w:t>Abgeordneter</w:t>
            </w:r>
            <w:r>
              <w:rPr>
                <w:b/>
              </w:rPr>
              <w:br/>
              <w:t>Johannes</w:t>
            </w:r>
            <w:r>
              <w:rPr>
                <w:b/>
              </w:rPr>
              <w:br/>
              <w:t>Becher</w:t>
            </w:r>
            <w:r>
              <w:rPr>
                <w:b/>
              </w:rPr>
              <w:br/>
            </w:r>
            <w:r>
              <w:t>(BÜNDNIS 90/DIE GRÜNEN)</w:t>
            </w:r>
            <w:bookmarkStart w:id="53" w:name="Frage_Nr_26"/>
            <w:bookmarkEnd w:id="53"/>
          </w:p>
        </w:tc>
        <w:tc>
          <w:tcPr>
            <w:tcW w:w="7200" w:type="dxa"/>
          </w:tcPr>
          <w:p w:rsidR="00870E12" w:rsidRDefault="00870E12" w:rsidP="00870E12">
            <w:pPr>
              <w:pStyle w:val="LTAnfrageText"/>
            </w:pPr>
            <w:r>
              <w:t xml:space="preserve">Ich frage die Staatsregierung, wie wurden Anträge auf Fremdsprachensonderregelung zur Ersetzung von Englisch durch eine andere Fremdsprache im Rahmen der Ausbildung zur </w:t>
            </w:r>
            <w:r w:rsidR="00BD33FB">
              <w:t>Kinderpflege (§ 35 Abs. 8 BFSO –</w:t>
            </w:r>
            <w:r>
              <w:t xml:space="preserve"> Berufsfachschulordnung) in den letzten fünf Jahren in Bayern jeweils entschieden, durch welche Sprachen wurde in diesen Fällen Englisch ersetzt und aus welchen Gründen kann ein Antrag auf Fremdsprachensonderregelung im Zuge der Zulassung zu einer Berufsfachschule für Kinderpflege abgelehnt werden?</w:t>
            </w:r>
          </w:p>
          <w:p w:rsidR="00870E12" w:rsidRDefault="00870E12" w:rsidP="00870E12">
            <w:pPr>
              <w:pStyle w:val="LTAnfrageText"/>
            </w:pPr>
          </w:p>
        </w:tc>
      </w:tr>
    </w:tbl>
    <w:p w:rsidR="00870E12" w:rsidRDefault="00870E12" w:rsidP="00870E12">
      <w:pPr>
        <w:pStyle w:val="LTUeberschrAntwortRessort"/>
      </w:pPr>
      <w:r>
        <w:t>Antwort des Staatsministeriums für Unterricht und Kultus</w:t>
      </w:r>
    </w:p>
    <w:p w:rsidR="00870E12" w:rsidRDefault="00870E12" w:rsidP="00870E12">
      <w:pPr>
        <w:pStyle w:val="LTAntwortRessortText"/>
      </w:pPr>
      <w:r>
        <w:t>Für eine bayernweite Auskunft zu den Einzelfallentscheidungen über Anträge nach § 35 Abs. 8 der Berufsfachs</w:t>
      </w:r>
      <w:r w:rsidR="00BD33FB">
        <w:t>chulordnung (BFSO) der letzten fünf</w:t>
      </w:r>
      <w:r>
        <w:t xml:space="preserve"> Jahre wäre eine Abfrage bei den Bezirksregierungen als unmittelbaren </w:t>
      </w:r>
      <w:r w:rsidR="00BD33FB">
        <w:t>Schulaufsichtsbehörden erforder</w:t>
      </w:r>
      <w:r>
        <w:t>lich. Eine solche Erhebung ist in der für die Beantwortung einer Anfrage zum Plenum gesetzten Frist nicht möglich.</w:t>
      </w:r>
    </w:p>
    <w:p w:rsidR="00870E12" w:rsidRDefault="00870E12">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4"/>
        <w:gridCol w:w="5858"/>
      </w:tblGrid>
      <w:tr w:rsidR="00870E12" w:rsidTr="007B0B33">
        <w:tc>
          <w:tcPr>
            <w:tcW w:w="2050" w:type="dxa"/>
          </w:tcPr>
          <w:p w:rsidR="00870E12" w:rsidRDefault="00870E12" w:rsidP="00870E12">
            <w:pPr>
              <w:pStyle w:val="LTAnfrageInitiator"/>
            </w:pPr>
            <w:r>
              <w:t>Abgeordneter</w:t>
            </w:r>
            <w:r>
              <w:rPr>
                <w:b/>
              </w:rPr>
              <w:br/>
              <w:t>Matthias</w:t>
            </w:r>
            <w:r>
              <w:rPr>
                <w:b/>
              </w:rPr>
              <w:br/>
              <w:t>Fischbach</w:t>
            </w:r>
            <w:r>
              <w:rPr>
                <w:b/>
              </w:rPr>
              <w:br/>
            </w:r>
            <w:r>
              <w:t>(FDP)</w:t>
            </w:r>
            <w:bookmarkStart w:id="55" w:name="Frage_Nr_27"/>
            <w:bookmarkEnd w:id="55"/>
          </w:p>
        </w:tc>
        <w:tc>
          <w:tcPr>
            <w:tcW w:w="7200" w:type="dxa"/>
          </w:tcPr>
          <w:p w:rsidR="00870E12" w:rsidRDefault="00870E12" w:rsidP="00870E12">
            <w:pPr>
              <w:pStyle w:val="LTAnfrageText"/>
            </w:pPr>
            <w:r>
              <w:t xml:space="preserve">Ich frage die Staatsregierung, wie viele Anträge sind pro Monat in den Regierungsbezirken für das Bundesprogramm DigitalPakt Schule seit der Veröffentlichung der Förderrichtlinie </w:t>
            </w:r>
            <w:r w:rsidR="00305719">
              <w:t>„</w:t>
            </w:r>
            <w:r>
              <w:t>digitale Bildungsinfrastruktur an bayerischen Schulen</w:t>
            </w:r>
            <w:r w:rsidR="00305719">
              <w:t>“</w:t>
            </w:r>
            <w:r>
              <w:t xml:space="preserve"> (dBIR) zum 31.07.2019 bis zum Stichtag 31.01.2020 im Vergleich zu den Förderprogrammen des Staatsministeriums für Unterricht und Kultus </w:t>
            </w:r>
            <w:r w:rsidR="00305719">
              <w:t>„</w:t>
            </w:r>
            <w:r>
              <w:t>Digitalbudget für das digitale Klassenzimmer</w:t>
            </w:r>
            <w:r w:rsidR="00305719">
              <w:t>“</w:t>
            </w:r>
            <w:r>
              <w:t xml:space="preserve"> sowie </w:t>
            </w:r>
            <w:r w:rsidR="00305719">
              <w:t>„</w:t>
            </w:r>
            <w:r>
              <w:t>Budget für integrierte Fachunterrichtsräume an berufsqualifizierenden Schulen</w:t>
            </w:r>
            <w:r w:rsidR="00305719">
              <w:t>“</w:t>
            </w:r>
            <w:r>
              <w:t xml:space="preserve"> im Zeitraum vom 31.07.2018 bis 31.01.2019 eingegangen, wie hoch ist die bisher bewilligte Fördersumme für das Bundesprogramm DigitalPakt Schule im Vergleich zur bewilligten Fördersumme für die oben genannten Landesprogramme im gleichen Vergleichszeitraum und wie viele vorzeitigen Maßnahmenbeginne wurden bereits im Rahmen des DigitalPakt Schule bis zum 31.01.2020 bewilligt (bitte aufschlüsseln nach Regierungsbezirk, Fördersumme und Datum des Maßnahmenbeginns)?</w:t>
            </w:r>
          </w:p>
          <w:p w:rsidR="00870E12" w:rsidRDefault="00870E12" w:rsidP="00870E12">
            <w:pPr>
              <w:pStyle w:val="LTAnfrageText"/>
            </w:pPr>
          </w:p>
        </w:tc>
      </w:tr>
    </w:tbl>
    <w:p w:rsidR="00870E12" w:rsidRDefault="00870E12" w:rsidP="00870E12">
      <w:pPr>
        <w:pStyle w:val="LTUeberschrAntwortRessort"/>
      </w:pPr>
      <w:r>
        <w:t>Antwort des Staatsministeriums für Unterricht und Kultus</w:t>
      </w:r>
    </w:p>
    <w:p w:rsidR="00870E12" w:rsidRDefault="00870E12" w:rsidP="00870E12">
      <w:pPr>
        <w:pStyle w:val="LTAntwortRessortText"/>
      </w:pPr>
      <w:r>
        <w:t>Die Förderverfahren in den angefragten Programmen des Freistaat</w:t>
      </w:r>
      <w:r w:rsidR="00BD33FB">
        <w:t>e</w:t>
      </w:r>
      <w:r>
        <w:t xml:space="preserve">s Bayern sowie des Bundes unterscheiden sich grundlegend voneinander: Während in den beiden Landesprogrammen </w:t>
      </w:r>
      <w:r w:rsidR="00305719">
        <w:t>„</w:t>
      </w:r>
      <w:r>
        <w:t>Digitalbudget für das digitale Klassenzimmer</w:t>
      </w:r>
      <w:r w:rsidR="00305719">
        <w:t>“</w:t>
      </w:r>
      <w:r>
        <w:t xml:space="preserve"> (Digitalbudget) und </w:t>
      </w:r>
      <w:r w:rsidR="00305719">
        <w:t>„</w:t>
      </w:r>
      <w:r>
        <w:t>Budget für integrierte Fachunterrichtsräume an berufsqualifizierenden Schulen</w:t>
      </w:r>
      <w:r w:rsidR="00305719">
        <w:t>“</w:t>
      </w:r>
      <w:r>
        <w:t xml:space="preserve"> (iFU-Budget) ein vereinfachter Antrag ohne Vorlage einer Maßnahmen- und Investi</w:t>
      </w:r>
      <w:r w:rsidR="00BD33FB">
        <w:t>ti</w:t>
      </w:r>
      <w:r>
        <w:t>onsplanung mit anschließender Bewilligung von trägerbezogenen Förderbudgets erfolgt (</w:t>
      </w:r>
      <w:r w:rsidR="00305719">
        <w:t>„</w:t>
      </w:r>
      <w:r>
        <w:t>Aufruf einer bestimmten Fördersumme</w:t>
      </w:r>
      <w:r w:rsidR="00305719">
        <w:t>“</w:t>
      </w:r>
      <w:r w:rsidR="00BD33FB">
        <w:t>), verlangt der Bund als Zuwen</w:t>
      </w:r>
      <w:r>
        <w:t>dungsgeber im DigitalPakt Schule gemäß der zwi</w:t>
      </w:r>
      <w:r w:rsidR="00BD33FB">
        <w:t>schen Bund und Ländern geschlos</w:t>
      </w:r>
      <w:r>
        <w:t>senen Verwaltungsvereinbarung (VV) eine konkrete Investitionsplanung (</w:t>
      </w:r>
      <w:r w:rsidR="00305719">
        <w:t>„</w:t>
      </w:r>
      <w:r>
        <w:t>Kosten- und Zeitplanung inklusive Beginn der Investitionsmaß</w:t>
      </w:r>
      <w:r w:rsidR="00183145">
        <w:t>nahme</w:t>
      </w:r>
      <w:r w:rsidR="00305719">
        <w:t>“</w:t>
      </w:r>
      <w:r w:rsidR="00183145">
        <w:t>)</w:t>
      </w:r>
      <w:r>
        <w:t xml:space="preserve"> für alle in den Antrag einbezogenen Schulen. Zusätzliche Antragsvoraussetzung sind das Vorliegen eines Konzepts über die Sicherstellung von Betrieb, Wartung und IT-Support sowie für jede einbezogene Schule</w:t>
      </w:r>
    </w:p>
    <w:p w:rsidR="00870E12" w:rsidRDefault="00870E12" w:rsidP="00BD33FB">
      <w:pPr>
        <w:pStyle w:val="LTAntwortRessortText"/>
        <w:numPr>
          <w:ilvl w:val="0"/>
          <w:numId w:val="25"/>
        </w:numPr>
        <w:ind w:left="1037" w:hanging="357"/>
      </w:pPr>
      <w:r>
        <w:t>eine Bestandsaufahme bestehender und benötigter Ausstattung mit Bezug zum beantragten Fördergegenstand,</w:t>
      </w:r>
    </w:p>
    <w:p w:rsidR="00870E12" w:rsidRDefault="00870E12" w:rsidP="00BD33FB">
      <w:pPr>
        <w:pStyle w:val="LTAntwortRessortText"/>
        <w:numPr>
          <w:ilvl w:val="0"/>
          <w:numId w:val="25"/>
        </w:numPr>
        <w:spacing w:before="0"/>
        <w:ind w:left="1037" w:hanging="357"/>
      </w:pPr>
      <w:r>
        <w:t>ein technisch-pädagogisches Einsatzkonzept mit Berücksichtigung medienpädagogischer,</w:t>
      </w:r>
      <w:r w:rsidR="006F0FF6">
        <w:t xml:space="preserve"> </w:t>
      </w:r>
      <w:r>
        <w:t>didaktischer und technischer Aspekte und</w:t>
      </w:r>
    </w:p>
    <w:p w:rsidR="00870E12" w:rsidRDefault="00870E12" w:rsidP="00BD33FB">
      <w:pPr>
        <w:pStyle w:val="LTAntwortRessortText"/>
        <w:numPr>
          <w:ilvl w:val="0"/>
          <w:numId w:val="25"/>
        </w:numPr>
        <w:spacing w:before="0"/>
        <w:ind w:left="1037" w:hanging="357"/>
      </w:pPr>
      <w:r>
        <w:t>eine bedarfsgerechte Fortbildungsplanung für die Lehrkräfte.</w:t>
      </w:r>
    </w:p>
    <w:p w:rsidR="00870E12" w:rsidRDefault="00870E12" w:rsidP="00870E12">
      <w:pPr>
        <w:pStyle w:val="LTAntwortRessortText"/>
      </w:pPr>
      <w:r>
        <w:t>Die bayerischen Schulen waren über die bereits 2017 beauftragte und Ende des Schuljahres 2018/</w:t>
      </w:r>
      <w:r w:rsidR="00BD33FB">
        <w:t>20</w:t>
      </w:r>
      <w:r>
        <w:t>19 abgeschlossene Erstellung schulbezogener Medienkonzepte bestens auf diese Voraussetzungen vorbereitet. Das Staatsministerium für Unterricht und Kultus hat unter Beachtung der Antragsvoraussetzungen und der umfassenden Berichtspflichten gegenüber dem Bund ein Paket aus elektronischer Antragsmappe</w:t>
      </w:r>
      <w:r w:rsidR="00BD33FB">
        <w:t xml:space="preserve"> </w:t>
      </w:r>
      <w:r>
        <w:t>sowie ergänzenden Vollzugshinweisen geschnürt, um eine möglichst einfache und nutzerfreundliche Antragstellung im DigitalPakt Schule zu ermöglichen.</w:t>
      </w:r>
    </w:p>
    <w:p w:rsidR="00870E12" w:rsidRDefault="00870E12" w:rsidP="00870E12">
      <w:pPr>
        <w:pStyle w:val="LTAntwortRessortText"/>
      </w:pPr>
      <w:r>
        <w:t>Dem Freistaat stehen 2019 bis 2024 im Digita</w:t>
      </w:r>
      <w:r w:rsidR="00BD33FB">
        <w:t xml:space="preserve">lPakt Schule insgesamt rund 778 Mio. </w:t>
      </w:r>
      <w:r>
        <w:t xml:space="preserve">Euro für den Ausbau der digitalen Bildungsinfrastruktur zur Verfügung. Diese teilen sich gemäß Verwaltungsvereinbarung in schulische, regionale, landesweite und länderübergreifende Investitionsmaßnahmen auf. Die am 31.07.2019 in Kraft getretene bayerische Förderrichtlinie </w:t>
      </w:r>
      <w:r w:rsidR="00305719">
        <w:t>„</w:t>
      </w:r>
      <w:r>
        <w:t>digitale Bildungsinfrastruktur an bayerischen Schulen</w:t>
      </w:r>
      <w:r w:rsidR="00305719">
        <w:t>“</w:t>
      </w:r>
      <w:r>
        <w:t xml:space="preserve"> (dBIR) gestaltet Zuwendungen für die Schulaufwandsträger zur Umsetzung der schulischen Maßnahmen aus (mit </w:t>
      </w:r>
      <w:r w:rsidR="00BD33FB">
        <w:t>einem Umfang von 652,5 Mio.</w:t>
      </w:r>
      <w:r>
        <w:t xml:space="preserve"> Euro zzgl. Mi</w:t>
      </w:r>
      <w:r w:rsidR="00BD33FB">
        <w:t>ttel für neu gegründete Schulen</w:t>
      </w:r>
      <w:r>
        <w:t>/Schulen im Aufbau).</w:t>
      </w:r>
    </w:p>
    <w:p w:rsidR="00870E12" w:rsidRDefault="00870E12" w:rsidP="00870E12">
      <w:pPr>
        <w:pStyle w:val="LTAntwortRessortText"/>
      </w:pPr>
      <w:r>
        <w:t>Mit Veröffentlichung der Antragsformulare und der ergänzenden Vollzugshinweise am 10.12.2019 ist die Antragsphase vor Kurzem angelaufen. Die Schulaufwandsträger können im Rahmen ihrer Höchstbeträge einen oder mehrere Anträge auf Förderung bis Jahresende 2021 stellen. Die Zahl der Anträge steigt aktuell spürbar an und liegt bei derzeit 51 Anträgen mit einem Gesamtinvestitionsvolumen von rund 7 M</w:t>
      </w:r>
      <w:r w:rsidR="00BD33FB">
        <w:t>io.</w:t>
      </w:r>
      <w:r>
        <w:t xml:space="preserve"> Euro (Stand 14.02.2020).</w:t>
      </w:r>
    </w:p>
    <w:p w:rsidR="00870E12" w:rsidRDefault="00870E12" w:rsidP="00870E12">
      <w:pPr>
        <w:pStyle w:val="LTAntwortRessortText"/>
      </w:pPr>
      <w:r>
        <w:t>Nachfolgenden Tabellen kann die Anzahl der Anträge sowohl in den Landesprogrammen Digitalbudget und iFU-Budget (Antragsfrist 31.12.2018) sowie zur Förderung schulischer Maßnahmen im DigitalPakt Schule gemäß der dBIR (Antragsfrist 31.12.2021) nach Regierungsbezirk und Antragsmonat entnommen werden:</w:t>
      </w:r>
    </w:p>
    <w:p w:rsidR="00870E12" w:rsidRPr="00BD33FB" w:rsidRDefault="00870E12" w:rsidP="00870E12">
      <w:pPr>
        <w:pStyle w:val="LTAntwortRessortText"/>
        <w:rPr>
          <w:b/>
        </w:rPr>
      </w:pPr>
      <w:r w:rsidRPr="00BD33FB">
        <w:rPr>
          <w:b/>
        </w:rPr>
        <w:t>Digitalbudget für das digitale Klassenzimmer</w:t>
      </w:r>
    </w:p>
    <w:tbl>
      <w:tblPr>
        <w:tblStyle w:val="TableNormal"/>
        <w:tblW w:w="779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992"/>
        <w:gridCol w:w="992"/>
        <w:gridCol w:w="993"/>
        <w:gridCol w:w="850"/>
        <w:gridCol w:w="851"/>
        <w:gridCol w:w="992"/>
        <w:gridCol w:w="992"/>
      </w:tblGrid>
      <w:tr w:rsidR="00376900" w:rsidRPr="00376900" w:rsidTr="00376900">
        <w:trPr>
          <w:trHeight w:val="414"/>
        </w:trPr>
        <w:tc>
          <w:tcPr>
            <w:tcW w:w="1134" w:type="dxa"/>
          </w:tcPr>
          <w:p w:rsidR="00376900" w:rsidRPr="00376900" w:rsidRDefault="00376900" w:rsidP="00376900">
            <w:pPr>
              <w:pStyle w:val="TableParagraph"/>
              <w:ind w:left="0"/>
              <w:rPr>
                <w:rFonts w:ascii="Arial" w:hAnsi="Arial" w:cs="Arial"/>
                <w:sz w:val="18"/>
                <w:szCs w:val="18"/>
              </w:rPr>
            </w:pPr>
          </w:p>
        </w:tc>
        <w:tc>
          <w:tcPr>
            <w:tcW w:w="992" w:type="dxa"/>
          </w:tcPr>
          <w:p w:rsidR="00376900" w:rsidRPr="00376900" w:rsidRDefault="00376900" w:rsidP="00376900">
            <w:pPr>
              <w:pStyle w:val="TableParagraph"/>
              <w:ind w:left="0" w:right="316"/>
              <w:rPr>
                <w:rFonts w:ascii="Arial" w:hAnsi="Arial" w:cs="Arial"/>
                <w:sz w:val="18"/>
                <w:szCs w:val="18"/>
              </w:rPr>
            </w:pPr>
            <w:r w:rsidRPr="00376900">
              <w:rPr>
                <w:rFonts w:ascii="Arial" w:hAnsi="Arial" w:cs="Arial"/>
                <w:sz w:val="18"/>
                <w:szCs w:val="18"/>
              </w:rPr>
              <w:t>OB</w:t>
            </w:r>
          </w:p>
        </w:tc>
        <w:tc>
          <w:tcPr>
            <w:tcW w:w="992" w:type="dxa"/>
          </w:tcPr>
          <w:p w:rsidR="00376900" w:rsidRPr="00376900" w:rsidRDefault="00376900" w:rsidP="00376900">
            <w:pPr>
              <w:pStyle w:val="TableParagraph"/>
              <w:ind w:left="311" w:right="305"/>
              <w:rPr>
                <w:rFonts w:ascii="Arial" w:hAnsi="Arial" w:cs="Arial"/>
                <w:sz w:val="18"/>
                <w:szCs w:val="18"/>
              </w:rPr>
            </w:pPr>
            <w:r w:rsidRPr="00376900">
              <w:rPr>
                <w:rFonts w:ascii="Arial" w:hAnsi="Arial" w:cs="Arial"/>
                <w:sz w:val="18"/>
                <w:szCs w:val="18"/>
              </w:rPr>
              <w:t>NB</w:t>
            </w:r>
          </w:p>
        </w:tc>
        <w:tc>
          <w:tcPr>
            <w:tcW w:w="993" w:type="dxa"/>
          </w:tcPr>
          <w:p w:rsidR="00376900" w:rsidRPr="00376900" w:rsidRDefault="00376900" w:rsidP="00376900">
            <w:pPr>
              <w:pStyle w:val="TableParagraph"/>
              <w:ind w:left="233" w:right="229"/>
              <w:rPr>
                <w:rFonts w:ascii="Arial" w:hAnsi="Arial" w:cs="Arial"/>
                <w:sz w:val="18"/>
                <w:szCs w:val="18"/>
              </w:rPr>
            </w:pPr>
            <w:r w:rsidRPr="00376900">
              <w:rPr>
                <w:rFonts w:ascii="Arial" w:hAnsi="Arial" w:cs="Arial"/>
                <w:sz w:val="18"/>
                <w:szCs w:val="18"/>
              </w:rPr>
              <w:t>OPF</w:t>
            </w:r>
          </w:p>
        </w:tc>
        <w:tc>
          <w:tcPr>
            <w:tcW w:w="850" w:type="dxa"/>
          </w:tcPr>
          <w:p w:rsidR="00376900" w:rsidRPr="00376900" w:rsidRDefault="00376900" w:rsidP="00376900">
            <w:pPr>
              <w:pStyle w:val="TableParagraph"/>
              <w:ind w:right="216"/>
              <w:rPr>
                <w:rFonts w:ascii="Arial" w:hAnsi="Arial" w:cs="Arial"/>
                <w:sz w:val="18"/>
                <w:szCs w:val="18"/>
              </w:rPr>
            </w:pPr>
            <w:r w:rsidRPr="00376900">
              <w:rPr>
                <w:rFonts w:ascii="Arial" w:hAnsi="Arial" w:cs="Arial"/>
                <w:sz w:val="18"/>
                <w:szCs w:val="18"/>
              </w:rPr>
              <w:t>OFR</w:t>
            </w:r>
          </w:p>
        </w:tc>
        <w:tc>
          <w:tcPr>
            <w:tcW w:w="851" w:type="dxa"/>
          </w:tcPr>
          <w:p w:rsidR="00376900" w:rsidRPr="00376900" w:rsidRDefault="00376900" w:rsidP="00376900">
            <w:pPr>
              <w:pStyle w:val="TableParagraph"/>
              <w:ind w:right="219"/>
              <w:rPr>
                <w:rFonts w:ascii="Arial" w:hAnsi="Arial" w:cs="Arial"/>
                <w:sz w:val="18"/>
                <w:szCs w:val="18"/>
              </w:rPr>
            </w:pPr>
            <w:r w:rsidRPr="00376900">
              <w:rPr>
                <w:rFonts w:ascii="Arial" w:hAnsi="Arial" w:cs="Arial"/>
                <w:sz w:val="18"/>
                <w:szCs w:val="18"/>
              </w:rPr>
              <w:t>MFR</w:t>
            </w:r>
          </w:p>
        </w:tc>
        <w:tc>
          <w:tcPr>
            <w:tcW w:w="992" w:type="dxa"/>
            <w:tcBorders>
              <w:right w:val="single" w:sz="6" w:space="0" w:color="000000"/>
            </w:tcBorders>
          </w:tcPr>
          <w:p w:rsidR="00376900" w:rsidRPr="00376900" w:rsidRDefault="00376900" w:rsidP="00376900">
            <w:pPr>
              <w:pStyle w:val="TableParagraph"/>
              <w:ind w:left="224" w:right="222"/>
              <w:rPr>
                <w:rFonts w:ascii="Arial" w:hAnsi="Arial" w:cs="Arial"/>
                <w:sz w:val="18"/>
                <w:szCs w:val="18"/>
              </w:rPr>
            </w:pPr>
            <w:r w:rsidRPr="00376900">
              <w:rPr>
                <w:rFonts w:ascii="Arial" w:hAnsi="Arial" w:cs="Arial"/>
                <w:sz w:val="18"/>
                <w:szCs w:val="18"/>
              </w:rPr>
              <w:t>UFR</w:t>
            </w:r>
          </w:p>
        </w:tc>
        <w:tc>
          <w:tcPr>
            <w:tcW w:w="992" w:type="dxa"/>
            <w:tcBorders>
              <w:left w:val="single" w:sz="6" w:space="0" w:color="000000"/>
            </w:tcBorders>
          </w:tcPr>
          <w:p w:rsidR="00376900" w:rsidRPr="00376900" w:rsidRDefault="00376900" w:rsidP="00376900">
            <w:pPr>
              <w:pStyle w:val="TableParagraph"/>
              <w:ind w:left="224" w:right="224"/>
              <w:rPr>
                <w:rFonts w:ascii="Arial" w:hAnsi="Arial" w:cs="Arial"/>
                <w:sz w:val="18"/>
                <w:szCs w:val="18"/>
              </w:rPr>
            </w:pPr>
            <w:r w:rsidRPr="00376900">
              <w:rPr>
                <w:rFonts w:ascii="Arial" w:hAnsi="Arial" w:cs="Arial"/>
                <w:sz w:val="18"/>
                <w:szCs w:val="18"/>
              </w:rPr>
              <w:t>SCH</w:t>
            </w:r>
          </w:p>
        </w:tc>
      </w:tr>
      <w:tr w:rsidR="00376900" w:rsidRPr="00376900" w:rsidTr="00376900">
        <w:trPr>
          <w:trHeight w:val="414"/>
        </w:trPr>
        <w:tc>
          <w:tcPr>
            <w:tcW w:w="1134" w:type="dxa"/>
          </w:tcPr>
          <w:p w:rsidR="00376900" w:rsidRPr="00376900" w:rsidRDefault="00B461D1" w:rsidP="00183145">
            <w:pPr>
              <w:pStyle w:val="TableParagraph"/>
              <w:ind w:left="0"/>
              <w:rPr>
                <w:rFonts w:ascii="Arial" w:hAnsi="Arial" w:cs="Arial"/>
                <w:sz w:val="18"/>
                <w:szCs w:val="18"/>
              </w:rPr>
            </w:pPr>
            <w:r>
              <w:rPr>
                <w:rFonts w:ascii="Arial" w:hAnsi="Arial" w:cs="Arial"/>
                <w:sz w:val="18"/>
                <w:szCs w:val="18"/>
              </w:rPr>
              <w:t>08/2018</w:t>
            </w:r>
          </w:p>
        </w:tc>
        <w:tc>
          <w:tcPr>
            <w:tcW w:w="992"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65</w:t>
            </w:r>
          </w:p>
        </w:tc>
        <w:tc>
          <w:tcPr>
            <w:tcW w:w="992"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48</w:t>
            </w:r>
          </w:p>
        </w:tc>
        <w:tc>
          <w:tcPr>
            <w:tcW w:w="993"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32</w:t>
            </w:r>
          </w:p>
        </w:tc>
        <w:tc>
          <w:tcPr>
            <w:tcW w:w="850"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37</w:t>
            </w:r>
          </w:p>
        </w:tc>
        <w:tc>
          <w:tcPr>
            <w:tcW w:w="851"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15</w:t>
            </w:r>
          </w:p>
        </w:tc>
        <w:tc>
          <w:tcPr>
            <w:tcW w:w="992" w:type="dxa"/>
            <w:tcBorders>
              <w:right w:val="single" w:sz="6" w:space="0" w:color="000000"/>
            </w:tcBorders>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44</w:t>
            </w:r>
          </w:p>
        </w:tc>
        <w:tc>
          <w:tcPr>
            <w:tcW w:w="992" w:type="dxa"/>
            <w:tcBorders>
              <w:left w:val="single" w:sz="6" w:space="0" w:color="000000"/>
            </w:tcBorders>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33</w:t>
            </w:r>
          </w:p>
        </w:tc>
      </w:tr>
      <w:tr w:rsidR="00376900" w:rsidRPr="00376900" w:rsidTr="00376900">
        <w:trPr>
          <w:trHeight w:val="412"/>
        </w:trPr>
        <w:tc>
          <w:tcPr>
            <w:tcW w:w="1134" w:type="dxa"/>
          </w:tcPr>
          <w:p w:rsidR="00376900" w:rsidRPr="00376900" w:rsidRDefault="00B461D1" w:rsidP="00183145">
            <w:pPr>
              <w:pStyle w:val="TableParagraph"/>
              <w:ind w:left="0"/>
              <w:rPr>
                <w:rFonts w:ascii="Arial" w:hAnsi="Arial" w:cs="Arial"/>
                <w:sz w:val="18"/>
                <w:szCs w:val="18"/>
              </w:rPr>
            </w:pPr>
            <w:r>
              <w:rPr>
                <w:rFonts w:ascii="Arial" w:hAnsi="Arial" w:cs="Arial"/>
                <w:sz w:val="18"/>
                <w:szCs w:val="18"/>
              </w:rPr>
              <w:t>09/2018</w:t>
            </w:r>
          </w:p>
        </w:tc>
        <w:tc>
          <w:tcPr>
            <w:tcW w:w="992"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43</w:t>
            </w:r>
          </w:p>
        </w:tc>
        <w:tc>
          <w:tcPr>
            <w:tcW w:w="992"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31</w:t>
            </w:r>
          </w:p>
        </w:tc>
        <w:tc>
          <w:tcPr>
            <w:tcW w:w="993"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25</w:t>
            </w:r>
          </w:p>
        </w:tc>
        <w:tc>
          <w:tcPr>
            <w:tcW w:w="850"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28</w:t>
            </w:r>
          </w:p>
        </w:tc>
        <w:tc>
          <w:tcPr>
            <w:tcW w:w="851"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26</w:t>
            </w:r>
          </w:p>
        </w:tc>
        <w:tc>
          <w:tcPr>
            <w:tcW w:w="992" w:type="dxa"/>
            <w:tcBorders>
              <w:right w:val="single" w:sz="6" w:space="0" w:color="000000"/>
            </w:tcBorders>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48</w:t>
            </w:r>
          </w:p>
        </w:tc>
        <w:tc>
          <w:tcPr>
            <w:tcW w:w="992" w:type="dxa"/>
            <w:tcBorders>
              <w:left w:val="single" w:sz="6" w:space="0" w:color="000000"/>
            </w:tcBorders>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35</w:t>
            </w:r>
          </w:p>
        </w:tc>
      </w:tr>
      <w:tr w:rsidR="00376900" w:rsidRPr="00376900" w:rsidTr="00376900">
        <w:trPr>
          <w:trHeight w:val="414"/>
        </w:trPr>
        <w:tc>
          <w:tcPr>
            <w:tcW w:w="1134" w:type="dxa"/>
          </w:tcPr>
          <w:p w:rsidR="00376900" w:rsidRPr="00376900" w:rsidRDefault="00B461D1" w:rsidP="00183145">
            <w:pPr>
              <w:pStyle w:val="TableParagraph"/>
              <w:ind w:left="0"/>
              <w:rPr>
                <w:rFonts w:ascii="Arial" w:hAnsi="Arial" w:cs="Arial"/>
                <w:sz w:val="18"/>
                <w:szCs w:val="18"/>
              </w:rPr>
            </w:pPr>
            <w:r>
              <w:rPr>
                <w:rFonts w:ascii="Arial" w:hAnsi="Arial" w:cs="Arial"/>
                <w:sz w:val="18"/>
                <w:szCs w:val="18"/>
              </w:rPr>
              <w:t>10/2018</w:t>
            </w:r>
          </w:p>
        </w:tc>
        <w:tc>
          <w:tcPr>
            <w:tcW w:w="992"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109</w:t>
            </w:r>
          </w:p>
        </w:tc>
        <w:tc>
          <w:tcPr>
            <w:tcW w:w="992"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59</w:t>
            </w:r>
          </w:p>
        </w:tc>
        <w:tc>
          <w:tcPr>
            <w:tcW w:w="993"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54</w:t>
            </w:r>
          </w:p>
        </w:tc>
        <w:tc>
          <w:tcPr>
            <w:tcW w:w="850"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58</w:t>
            </w:r>
          </w:p>
        </w:tc>
        <w:tc>
          <w:tcPr>
            <w:tcW w:w="851"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53</w:t>
            </w:r>
          </w:p>
        </w:tc>
        <w:tc>
          <w:tcPr>
            <w:tcW w:w="992" w:type="dxa"/>
            <w:tcBorders>
              <w:right w:val="single" w:sz="6" w:space="0" w:color="000000"/>
            </w:tcBorders>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57</w:t>
            </w:r>
          </w:p>
        </w:tc>
        <w:tc>
          <w:tcPr>
            <w:tcW w:w="992" w:type="dxa"/>
            <w:tcBorders>
              <w:left w:val="single" w:sz="6" w:space="0" w:color="000000"/>
            </w:tcBorders>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75</w:t>
            </w:r>
          </w:p>
        </w:tc>
      </w:tr>
      <w:tr w:rsidR="00376900" w:rsidRPr="00376900" w:rsidTr="00376900">
        <w:trPr>
          <w:trHeight w:val="414"/>
        </w:trPr>
        <w:tc>
          <w:tcPr>
            <w:tcW w:w="1134" w:type="dxa"/>
          </w:tcPr>
          <w:p w:rsidR="00376900" w:rsidRPr="00376900" w:rsidRDefault="00B461D1" w:rsidP="00183145">
            <w:pPr>
              <w:pStyle w:val="TableParagraph"/>
              <w:ind w:left="0"/>
              <w:rPr>
                <w:rFonts w:ascii="Arial" w:hAnsi="Arial" w:cs="Arial"/>
                <w:sz w:val="18"/>
                <w:szCs w:val="18"/>
              </w:rPr>
            </w:pPr>
            <w:r>
              <w:rPr>
                <w:rFonts w:ascii="Arial" w:hAnsi="Arial" w:cs="Arial"/>
                <w:sz w:val="18"/>
                <w:szCs w:val="18"/>
              </w:rPr>
              <w:t>11/2018</w:t>
            </w:r>
          </w:p>
        </w:tc>
        <w:tc>
          <w:tcPr>
            <w:tcW w:w="992"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190</w:t>
            </w:r>
          </w:p>
        </w:tc>
        <w:tc>
          <w:tcPr>
            <w:tcW w:w="992"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88</w:t>
            </w:r>
          </w:p>
        </w:tc>
        <w:tc>
          <w:tcPr>
            <w:tcW w:w="993"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84</w:t>
            </w:r>
          </w:p>
        </w:tc>
        <w:tc>
          <w:tcPr>
            <w:tcW w:w="850"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81</w:t>
            </w:r>
          </w:p>
        </w:tc>
        <w:tc>
          <w:tcPr>
            <w:tcW w:w="851"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78</w:t>
            </w:r>
          </w:p>
        </w:tc>
        <w:tc>
          <w:tcPr>
            <w:tcW w:w="992" w:type="dxa"/>
            <w:tcBorders>
              <w:right w:val="single" w:sz="6" w:space="0" w:color="000000"/>
            </w:tcBorders>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94</w:t>
            </w:r>
          </w:p>
        </w:tc>
        <w:tc>
          <w:tcPr>
            <w:tcW w:w="992" w:type="dxa"/>
            <w:tcBorders>
              <w:left w:val="single" w:sz="6" w:space="0" w:color="000000"/>
            </w:tcBorders>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82</w:t>
            </w:r>
          </w:p>
        </w:tc>
      </w:tr>
      <w:tr w:rsidR="00376900" w:rsidRPr="00376900" w:rsidTr="00376900">
        <w:trPr>
          <w:trHeight w:val="412"/>
        </w:trPr>
        <w:tc>
          <w:tcPr>
            <w:tcW w:w="1134" w:type="dxa"/>
          </w:tcPr>
          <w:p w:rsidR="00376900" w:rsidRPr="00376900" w:rsidRDefault="00B461D1" w:rsidP="00183145">
            <w:pPr>
              <w:pStyle w:val="TableParagraph"/>
              <w:ind w:left="0"/>
              <w:rPr>
                <w:rFonts w:ascii="Arial" w:hAnsi="Arial" w:cs="Arial"/>
                <w:sz w:val="18"/>
                <w:szCs w:val="18"/>
              </w:rPr>
            </w:pPr>
            <w:r>
              <w:rPr>
                <w:rFonts w:ascii="Arial" w:hAnsi="Arial" w:cs="Arial"/>
                <w:sz w:val="18"/>
                <w:szCs w:val="18"/>
              </w:rPr>
              <w:t>12/2018</w:t>
            </w:r>
          </w:p>
        </w:tc>
        <w:tc>
          <w:tcPr>
            <w:tcW w:w="992"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229</w:t>
            </w:r>
          </w:p>
        </w:tc>
        <w:tc>
          <w:tcPr>
            <w:tcW w:w="992"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92</w:t>
            </w:r>
          </w:p>
        </w:tc>
        <w:tc>
          <w:tcPr>
            <w:tcW w:w="993"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43</w:t>
            </w:r>
          </w:p>
        </w:tc>
        <w:tc>
          <w:tcPr>
            <w:tcW w:w="850"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59</w:t>
            </w:r>
          </w:p>
        </w:tc>
        <w:tc>
          <w:tcPr>
            <w:tcW w:w="851"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94</w:t>
            </w:r>
          </w:p>
        </w:tc>
        <w:tc>
          <w:tcPr>
            <w:tcW w:w="992" w:type="dxa"/>
            <w:tcBorders>
              <w:right w:val="single" w:sz="6" w:space="0" w:color="000000"/>
            </w:tcBorders>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50</w:t>
            </w:r>
          </w:p>
        </w:tc>
        <w:tc>
          <w:tcPr>
            <w:tcW w:w="992" w:type="dxa"/>
            <w:tcBorders>
              <w:left w:val="single" w:sz="6" w:space="0" w:color="000000"/>
            </w:tcBorders>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130</w:t>
            </w:r>
          </w:p>
        </w:tc>
      </w:tr>
      <w:tr w:rsidR="00376900" w:rsidRPr="00376900" w:rsidTr="00376900">
        <w:trPr>
          <w:trHeight w:val="414"/>
        </w:trPr>
        <w:tc>
          <w:tcPr>
            <w:tcW w:w="1134" w:type="dxa"/>
          </w:tcPr>
          <w:p w:rsidR="00376900" w:rsidRPr="00376900" w:rsidRDefault="00376900" w:rsidP="00183145">
            <w:pPr>
              <w:pStyle w:val="TableParagraph"/>
              <w:ind w:left="0"/>
              <w:rPr>
                <w:rFonts w:ascii="Arial" w:hAnsi="Arial" w:cs="Arial"/>
                <w:sz w:val="18"/>
                <w:szCs w:val="18"/>
              </w:rPr>
            </w:pPr>
            <w:r w:rsidRPr="00376900">
              <w:rPr>
                <w:rFonts w:ascii="Arial" w:hAnsi="Arial" w:cs="Arial"/>
                <w:sz w:val="18"/>
                <w:szCs w:val="18"/>
              </w:rPr>
              <w:t>01/2019*</w:t>
            </w:r>
          </w:p>
        </w:tc>
        <w:tc>
          <w:tcPr>
            <w:tcW w:w="992"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4</w:t>
            </w:r>
          </w:p>
        </w:tc>
        <w:tc>
          <w:tcPr>
            <w:tcW w:w="992"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0</w:t>
            </w:r>
          </w:p>
        </w:tc>
        <w:tc>
          <w:tcPr>
            <w:tcW w:w="993"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16</w:t>
            </w:r>
          </w:p>
        </w:tc>
        <w:tc>
          <w:tcPr>
            <w:tcW w:w="850"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0</w:t>
            </w:r>
          </w:p>
        </w:tc>
        <w:tc>
          <w:tcPr>
            <w:tcW w:w="851" w:type="dxa"/>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1</w:t>
            </w:r>
          </w:p>
        </w:tc>
        <w:tc>
          <w:tcPr>
            <w:tcW w:w="992" w:type="dxa"/>
            <w:tcBorders>
              <w:right w:val="single" w:sz="6" w:space="0" w:color="000000"/>
            </w:tcBorders>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0</w:t>
            </w:r>
          </w:p>
        </w:tc>
        <w:tc>
          <w:tcPr>
            <w:tcW w:w="992" w:type="dxa"/>
            <w:tcBorders>
              <w:left w:val="single" w:sz="6" w:space="0" w:color="000000"/>
            </w:tcBorders>
          </w:tcPr>
          <w:p w:rsidR="00376900" w:rsidRPr="00376900" w:rsidRDefault="00376900" w:rsidP="00183145">
            <w:pPr>
              <w:pStyle w:val="TableParagraph"/>
              <w:ind w:left="0" w:right="296"/>
              <w:rPr>
                <w:rFonts w:ascii="Arial" w:hAnsi="Arial" w:cs="Arial"/>
                <w:sz w:val="18"/>
                <w:szCs w:val="18"/>
              </w:rPr>
            </w:pPr>
            <w:r w:rsidRPr="00376900">
              <w:rPr>
                <w:rFonts w:ascii="Arial" w:hAnsi="Arial" w:cs="Arial"/>
                <w:sz w:val="18"/>
                <w:szCs w:val="18"/>
              </w:rPr>
              <w:t>2</w:t>
            </w:r>
          </w:p>
        </w:tc>
      </w:tr>
    </w:tbl>
    <w:p w:rsidR="00376900" w:rsidRDefault="00376900" w:rsidP="00376900">
      <w:pPr>
        <w:ind w:left="340"/>
      </w:pPr>
      <w:r>
        <w:t>* Erfassungsdatum des Eingangs an der Regierung bei fristgerechter Antragsstellung</w:t>
      </w:r>
    </w:p>
    <w:p w:rsidR="00870E12" w:rsidRPr="00BD33FB" w:rsidRDefault="00870E12" w:rsidP="00870E12">
      <w:pPr>
        <w:pStyle w:val="LTAntwortRessortText"/>
        <w:rPr>
          <w:b/>
        </w:rPr>
      </w:pPr>
      <w:r w:rsidRPr="00BD33FB">
        <w:rPr>
          <w:b/>
        </w:rPr>
        <w:t xml:space="preserve">Budget für integrierte Fachunterrichtsräume an berufsqualifizierenden </w:t>
      </w:r>
      <w:r w:rsidR="00376900">
        <w:rPr>
          <w:b/>
        </w:rPr>
        <w:br/>
      </w:r>
      <w:r w:rsidRPr="00BD33FB">
        <w:rPr>
          <w:b/>
        </w:rPr>
        <w:t>Schulen</w:t>
      </w:r>
    </w:p>
    <w:tbl>
      <w:tblPr>
        <w:tblStyle w:val="TableNormal"/>
        <w:tblW w:w="779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992"/>
        <w:gridCol w:w="992"/>
        <w:gridCol w:w="993"/>
        <w:gridCol w:w="850"/>
        <w:gridCol w:w="851"/>
        <w:gridCol w:w="992"/>
        <w:gridCol w:w="992"/>
      </w:tblGrid>
      <w:tr w:rsidR="00376900" w:rsidRPr="00376900" w:rsidTr="00376900">
        <w:trPr>
          <w:trHeight w:val="414"/>
        </w:trPr>
        <w:tc>
          <w:tcPr>
            <w:tcW w:w="1134" w:type="dxa"/>
          </w:tcPr>
          <w:p w:rsidR="00376900" w:rsidRPr="00376900" w:rsidRDefault="00376900" w:rsidP="00376900">
            <w:pPr>
              <w:pStyle w:val="TableParagraph"/>
              <w:ind w:left="0"/>
              <w:rPr>
                <w:rFonts w:ascii="Arial" w:hAnsi="Arial" w:cs="Arial"/>
                <w:sz w:val="18"/>
                <w:szCs w:val="18"/>
              </w:rPr>
            </w:pPr>
          </w:p>
        </w:tc>
        <w:tc>
          <w:tcPr>
            <w:tcW w:w="992" w:type="dxa"/>
          </w:tcPr>
          <w:p w:rsidR="00376900" w:rsidRPr="00376900" w:rsidRDefault="00376900" w:rsidP="00376900">
            <w:pPr>
              <w:pStyle w:val="TableParagraph"/>
              <w:ind w:left="0" w:right="316"/>
              <w:rPr>
                <w:rFonts w:ascii="Arial" w:hAnsi="Arial" w:cs="Arial"/>
                <w:sz w:val="18"/>
                <w:szCs w:val="18"/>
              </w:rPr>
            </w:pPr>
            <w:r w:rsidRPr="00376900">
              <w:rPr>
                <w:rFonts w:ascii="Arial" w:hAnsi="Arial" w:cs="Arial"/>
                <w:sz w:val="18"/>
                <w:szCs w:val="18"/>
              </w:rPr>
              <w:t>OB</w:t>
            </w:r>
          </w:p>
        </w:tc>
        <w:tc>
          <w:tcPr>
            <w:tcW w:w="992" w:type="dxa"/>
          </w:tcPr>
          <w:p w:rsidR="00376900" w:rsidRPr="00376900" w:rsidRDefault="00376900" w:rsidP="00376900">
            <w:pPr>
              <w:pStyle w:val="TableParagraph"/>
              <w:ind w:left="0" w:right="316"/>
              <w:rPr>
                <w:rFonts w:ascii="Arial" w:hAnsi="Arial" w:cs="Arial"/>
                <w:sz w:val="18"/>
                <w:szCs w:val="18"/>
              </w:rPr>
            </w:pPr>
            <w:r w:rsidRPr="00376900">
              <w:rPr>
                <w:rFonts w:ascii="Arial" w:hAnsi="Arial" w:cs="Arial"/>
                <w:sz w:val="18"/>
                <w:szCs w:val="18"/>
              </w:rPr>
              <w:t>NB</w:t>
            </w:r>
          </w:p>
        </w:tc>
        <w:tc>
          <w:tcPr>
            <w:tcW w:w="993" w:type="dxa"/>
          </w:tcPr>
          <w:p w:rsidR="00376900" w:rsidRPr="00376900" w:rsidRDefault="00376900" w:rsidP="00376900">
            <w:pPr>
              <w:pStyle w:val="TableParagraph"/>
              <w:ind w:left="0" w:right="316"/>
              <w:rPr>
                <w:rFonts w:ascii="Arial" w:hAnsi="Arial" w:cs="Arial"/>
                <w:sz w:val="18"/>
                <w:szCs w:val="18"/>
              </w:rPr>
            </w:pPr>
            <w:r w:rsidRPr="00376900">
              <w:rPr>
                <w:rFonts w:ascii="Arial" w:hAnsi="Arial" w:cs="Arial"/>
                <w:sz w:val="18"/>
                <w:szCs w:val="18"/>
              </w:rPr>
              <w:t>OPF</w:t>
            </w:r>
          </w:p>
        </w:tc>
        <w:tc>
          <w:tcPr>
            <w:tcW w:w="850" w:type="dxa"/>
          </w:tcPr>
          <w:p w:rsidR="00376900" w:rsidRPr="00376900" w:rsidRDefault="00376900" w:rsidP="00376900">
            <w:pPr>
              <w:pStyle w:val="TableParagraph"/>
              <w:ind w:left="0" w:right="316"/>
              <w:rPr>
                <w:rFonts w:ascii="Arial" w:hAnsi="Arial" w:cs="Arial"/>
                <w:sz w:val="18"/>
                <w:szCs w:val="18"/>
              </w:rPr>
            </w:pPr>
            <w:r w:rsidRPr="00376900">
              <w:rPr>
                <w:rFonts w:ascii="Arial" w:hAnsi="Arial" w:cs="Arial"/>
                <w:sz w:val="18"/>
                <w:szCs w:val="18"/>
              </w:rPr>
              <w:t>OFR</w:t>
            </w:r>
          </w:p>
        </w:tc>
        <w:tc>
          <w:tcPr>
            <w:tcW w:w="851" w:type="dxa"/>
          </w:tcPr>
          <w:p w:rsidR="00376900" w:rsidRPr="00376900" w:rsidRDefault="00376900" w:rsidP="00376900">
            <w:pPr>
              <w:pStyle w:val="TableParagraph"/>
              <w:ind w:left="0" w:right="316"/>
              <w:rPr>
                <w:rFonts w:ascii="Arial" w:hAnsi="Arial" w:cs="Arial"/>
                <w:sz w:val="18"/>
                <w:szCs w:val="18"/>
              </w:rPr>
            </w:pPr>
            <w:r w:rsidRPr="00376900">
              <w:rPr>
                <w:rFonts w:ascii="Arial" w:hAnsi="Arial" w:cs="Arial"/>
                <w:sz w:val="18"/>
                <w:szCs w:val="18"/>
              </w:rPr>
              <w:t>MFR</w:t>
            </w:r>
          </w:p>
        </w:tc>
        <w:tc>
          <w:tcPr>
            <w:tcW w:w="992" w:type="dxa"/>
            <w:tcBorders>
              <w:right w:val="single" w:sz="6" w:space="0" w:color="000000"/>
            </w:tcBorders>
          </w:tcPr>
          <w:p w:rsidR="00376900" w:rsidRPr="00376900" w:rsidRDefault="00376900" w:rsidP="00376900">
            <w:pPr>
              <w:pStyle w:val="TableParagraph"/>
              <w:ind w:left="0" w:right="316"/>
              <w:rPr>
                <w:rFonts w:ascii="Arial" w:hAnsi="Arial" w:cs="Arial"/>
                <w:sz w:val="18"/>
                <w:szCs w:val="18"/>
              </w:rPr>
            </w:pPr>
            <w:r w:rsidRPr="00376900">
              <w:rPr>
                <w:rFonts w:ascii="Arial" w:hAnsi="Arial" w:cs="Arial"/>
                <w:sz w:val="18"/>
                <w:szCs w:val="18"/>
              </w:rPr>
              <w:t>UFR</w:t>
            </w:r>
          </w:p>
        </w:tc>
        <w:tc>
          <w:tcPr>
            <w:tcW w:w="992" w:type="dxa"/>
            <w:tcBorders>
              <w:left w:val="single" w:sz="6" w:space="0" w:color="000000"/>
            </w:tcBorders>
          </w:tcPr>
          <w:p w:rsidR="00376900" w:rsidRPr="00376900" w:rsidRDefault="00376900" w:rsidP="00376900">
            <w:pPr>
              <w:pStyle w:val="TableParagraph"/>
              <w:ind w:left="0" w:right="316"/>
              <w:rPr>
                <w:rFonts w:ascii="Arial" w:hAnsi="Arial" w:cs="Arial"/>
                <w:sz w:val="18"/>
                <w:szCs w:val="18"/>
              </w:rPr>
            </w:pPr>
            <w:r w:rsidRPr="00376900">
              <w:rPr>
                <w:rFonts w:ascii="Arial" w:hAnsi="Arial" w:cs="Arial"/>
                <w:sz w:val="18"/>
                <w:szCs w:val="18"/>
              </w:rPr>
              <w:t>SCH</w:t>
            </w:r>
          </w:p>
        </w:tc>
      </w:tr>
      <w:tr w:rsidR="00376900" w:rsidTr="00376900">
        <w:trPr>
          <w:trHeight w:val="414"/>
        </w:trPr>
        <w:tc>
          <w:tcPr>
            <w:tcW w:w="1134" w:type="dxa"/>
          </w:tcPr>
          <w:p w:rsidR="00376900" w:rsidRPr="00376900" w:rsidRDefault="00B461D1" w:rsidP="00376900">
            <w:pPr>
              <w:pStyle w:val="TableParagraph"/>
              <w:ind w:left="0"/>
              <w:rPr>
                <w:rFonts w:ascii="Arial" w:hAnsi="Arial" w:cs="Arial"/>
                <w:sz w:val="18"/>
                <w:szCs w:val="18"/>
              </w:rPr>
            </w:pPr>
            <w:r>
              <w:rPr>
                <w:rFonts w:ascii="Arial" w:hAnsi="Arial" w:cs="Arial"/>
                <w:sz w:val="18"/>
                <w:szCs w:val="18"/>
              </w:rPr>
              <w:t>08/2018</w:t>
            </w:r>
          </w:p>
        </w:tc>
        <w:tc>
          <w:tcPr>
            <w:tcW w:w="992" w:type="dxa"/>
          </w:tcPr>
          <w:p w:rsidR="00376900" w:rsidRPr="00376900" w:rsidRDefault="00376900" w:rsidP="00376900">
            <w:pPr>
              <w:pStyle w:val="TableParagraph"/>
              <w:ind w:left="0" w:right="296"/>
              <w:rPr>
                <w:rFonts w:ascii="Arial" w:hAnsi="Arial" w:cs="Arial"/>
                <w:sz w:val="18"/>
                <w:szCs w:val="18"/>
              </w:rPr>
            </w:pPr>
            <w:r w:rsidRPr="00376900">
              <w:rPr>
                <w:rFonts w:ascii="Arial" w:hAnsi="Arial" w:cs="Arial"/>
                <w:sz w:val="18"/>
                <w:szCs w:val="18"/>
              </w:rPr>
              <w:t>11</w:t>
            </w:r>
          </w:p>
        </w:tc>
        <w:tc>
          <w:tcPr>
            <w:tcW w:w="992"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3</w:t>
            </w:r>
          </w:p>
        </w:tc>
        <w:tc>
          <w:tcPr>
            <w:tcW w:w="993"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4</w:t>
            </w:r>
          </w:p>
        </w:tc>
        <w:tc>
          <w:tcPr>
            <w:tcW w:w="850"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6</w:t>
            </w:r>
          </w:p>
        </w:tc>
        <w:tc>
          <w:tcPr>
            <w:tcW w:w="851"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2</w:t>
            </w:r>
          </w:p>
        </w:tc>
        <w:tc>
          <w:tcPr>
            <w:tcW w:w="992" w:type="dxa"/>
            <w:tcBorders>
              <w:right w:val="single" w:sz="6" w:space="0" w:color="000000"/>
            </w:tcBorders>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4</w:t>
            </w:r>
          </w:p>
        </w:tc>
        <w:tc>
          <w:tcPr>
            <w:tcW w:w="992" w:type="dxa"/>
            <w:tcBorders>
              <w:left w:val="single" w:sz="6" w:space="0" w:color="000000"/>
            </w:tcBorders>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6</w:t>
            </w:r>
          </w:p>
        </w:tc>
      </w:tr>
      <w:tr w:rsidR="00376900" w:rsidTr="00376900">
        <w:trPr>
          <w:trHeight w:val="412"/>
        </w:trPr>
        <w:tc>
          <w:tcPr>
            <w:tcW w:w="1134" w:type="dxa"/>
          </w:tcPr>
          <w:p w:rsidR="00376900" w:rsidRPr="00376900" w:rsidRDefault="00B461D1" w:rsidP="00376900">
            <w:pPr>
              <w:pStyle w:val="TableParagraph"/>
              <w:ind w:left="0"/>
              <w:rPr>
                <w:rFonts w:ascii="Arial" w:hAnsi="Arial" w:cs="Arial"/>
                <w:sz w:val="18"/>
                <w:szCs w:val="18"/>
              </w:rPr>
            </w:pPr>
            <w:r>
              <w:rPr>
                <w:rFonts w:ascii="Arial" w:hAnsi="Arial" w:cs="Arial"/>
                <w:sz w:val="18"/>
                <w:szCs w:val="18"/>
              </w:rPr>
              <w:t>09/2018</w:t>
            </w:r>
          </w:p>
        </w:tc>
        <w:tc>
          <w:tcPr>
            <w:tcW w:w="992" w:type="dxa"/>
          </w:tcPr>
          <w:p w:rsidR="00376900" w:rsidRPr="00376900" w:rsidRDefault="00376900" w:rsidP="00376900">
            <w:pPr>
              <w:pStyle w:val="TableParagraph"/>
              <w:ind w:left="0" w:right="296"/>
              <w:rPr>
                <w:rFonts w:ascii="Arial" w:hAnsi="Arial" w:cs="Arial"/>
                <w:sz w:val="18"/>
                <w:szCs w:val="18"/>
              </w:rPr>
            </w:pPr>
            <w:r w:rsidRPr="00376900">
              <w:rPr>
                <w:rFonts w:ascii="Arial" w:hAnsi="Arial" w:cs="Arial"/>
                <w:sz w:val="18"/>
                <w:szCs w:val="18"/>
              </w:rPr>
              <w:t>13</w:t>
            </w:r>
          </w:p>
        </w:tc>
        <w:tc>
          <w:tcPr>
            <w:tcW w:w="992"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2</w:t>
            </w:r>
          </w:p>
        </w:tc>
        <w:tc>
          <w:tcPr>
            <w:tcW w:w="993"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2</w:t>
            </w:r>
          </w:p>
        </w:tc>
        <w:tc>
          <w:tcPr>
            <w:tcW w:w="850"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4</w:t>
            </w:r>
          </w:p>
        </w:tc>
        <w:tc>
          <w:tcPr>
            <w:tcW w:w="851"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5</w:t>
            </w:r>
          </w:p>
        </w:tc>
        <w:tc>
          <w:tcPr>
            <w:tcW w:w="992" w:type="dxa"/>
            <w:tcBorders>
              <w:right w:val="single" w:sz="6" w:space="0" w:color="000000"/>
            </w:tcBorders>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6</w:t>
            </w:r>
          </w:p>
        </w:tc>
        <w:tc>
          <w:tcPr>
            <w:tcW w:w="992" w:type="dxa"/>
            <w:tcBorders>
              <w:left w:val="single" w:sz="6" w:space="0" w:color="000000"/>
            </w:tcBorders>
          </w:tcPr>
          <w:p w:rsidR="00376900" w:rsidRPr="00376900" w:rsidRDefault="00376900" w:rsidP="00376900">
            <w:pPr>
              <w:pStyle w:val="TableParagraph"/>
              <w:ind w:left="0" w:right="224"/>
              <w:rPr>
                <w:rFonts w:ascii="Arial" w:hAnsi="Arial" w:cs="Arial"/>
                <w:sz w:val="18"/>
                <w:szCs w:val="18"/>
              </w:rPr>
            </w:pPr>
            <w:r w:rsidRPr="00376900">
              <w:rPr>
                <w:rFonts w:ascii="Arial" w:hAnsi="Arial" w:cs="Arial"/>
                <w:sz w:val="18"/>
                <w:szCs w:val="18"/>
              </w:rPr>
              <w:t>15</w:t>
            </w:r>
          </w:p>
        </w:tc>
      </w:tr>
      <w:tr w:rsidR="00376900" w:rsidTr="00376900">
        <w:trPr>
          <w:trHeight w:val="414"/>
        </w:trPr>
        <w:tc>
          <w:tcPr>
            <w:tcW w:w="1134" w:type="dxa"/>
          </w:tcPr>
          <w:p w:rsidR="00376900" w:rsidRPr="00376900" w:rsidRDefault="00B461D1" w:rsidP="00376900">
            <w:pPr>
              <w:pStyle w:val="TableParagraph"/>
              <w:ind w:left="0"/>
              <w:rPr>
                <w:rFonts w:ascii="Arial" w:hAnsi="Arial" w:cs="Arial"/>
                <w:sz w:val="18"/>
                <w:szCs w:val="18"/>
              </w:rPr>
            </w:pPr>
            <w:r>
              <w:rPr>
                <w:rFonts w:ascii="Arial" w:hAnsi="Arial" w:cs="Arial"/>
                <w:sz w:val="18"/>
                <w:szCs w:val="18"/>
              </w:rPr>
              <w:t>10/2018</w:t>
            </w:r>
          </w:p>
        </w:tc>
        <w:tc>
          <w:tcPr>
            <w:tcW w:w="992"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6</w:t>
            </w:r>
          </w:p>
        </w:tc>
        <w:tc>
          <w:tcPr>
            <w:tcW w:w="992"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7</w:t>
            </w:r>
          </w:p>
        </w:tc>
        <w:tc>
          <w:tcPr>
            <w:tcW w:w="993"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5</w:t>
            </w:r>
          </w:p>
        </w:tc>
        <w:tc>
          <w:tcPr>
            <w:tcW w:w="850" w:type="dxa"/>
          </w:tcPr>
          <w:p w:rsidR="00376900" w:rsidRPr="00376900" w:rsidRDefault="00376900" w:rsidP="00376900">
            <w:pPr>
              <w:pStyle w:val="TableParagraph"/>
              <w:ind w:left="0" w:right="213"/>
              <w:rPr>
                <w:rFonts w:ascii="Arial" w:hAnsi="Arial" w:cs="Arial"/>
                <w:sz w:val="18"/>
                <w:szCs w:val="18"/>
              </w:rPr>
            </w:pPr>
            <w:r w:rsidRPr="00376900">
              <w:rPr>
                <w:rFonts w:ascii="Arial" w:hAnsi="Arial" w:cs="Arial"/>
                <w:sz w:val="18"/>
                <w:szCs w:val="18"/>
              </w:rPr>
              <w:t>11</w:t>
            </w:r>
          </w:p>
        </w:tc>
        <w:tc>
          <w:tcPr>
            <w:tcW w:w="851" w:type="dxa"/>
          </w:tcPr>
          <w:p w:rsidR="00376900" w:rsidRPr="00376900" w:rsidRDefault="00376900" w:rsidP="00376900">
            <w:pPr>
              <w:pStyle w:val="TableParagraph"/>
              <w:ind w:left="0" w:right="215"/>
              <w:rPr>
                <w:rFonts w:ascii="Arial" w:hAnsi="Arial" w:cs="Arial"/>
                <w:sz w:val="18"/>
                <w:szCs w:val="18"/>
              </w:rPr>
            </w:pPr>
            <w:r w:rsidRPr="00376900">
              <w:rPr>
                <w:rFonts w:ascii="Arial" w:hAnsi="Arial" w:cs="Arial"/>
                <w:sz w:val="18"/>
                <w:szCs w:val="18"/>
              </w:rPr>
              <w:t>11</w:t>
            </w:r>
          </w:p>
        </w:tc>
        <w:tc>
          <w:tcPr>
            <w:tcW w:w="992" w:type="dxa"/>
            <w:tcBorders>
              <w:right w:val="single" w:sz="6" w:space="0" w:color="000000"/>
            </w:tcBorders>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6</w:t>
            </w:r>
          </w:p>
        </w:tc>
        <w:tc>
          <w:tcPr>
            <w:tcW w:w="992" w:type="dxa"/>
            <w:tcBorders>
              <w:left w:val="single" w:sz="6" w:space="0" w:color="000000"/>
            </w:tcBorders>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2</w:t>
            </w:r>
          </w:p>
        </w:tc>
      </w:tr>
      <w:tr w:rsidR="00376900" w:rsidTr="00376900">
        <w:trPr>
          <w:trHeight w:val="414"/>
        </w:trPr>
        <w:tc>
          <w:tcPr>
            <w:tcW w:w="1134" w:type="dxa"/>
          </w:tcPr>
          <w:p w:rsidR="00376900" w:rsidRPr="00376900" w:rsidRDefault="00B461D1" w:rsidP="00376900">
            <w:pPr>
              <w:pStyle w:val="TableParagraph"/>
              <w:ind w:left="0"/>
              <w:rPr>
                <w:rFonts w:ascii="Arial" w:hAnsi="Arial" w:cs="Arial"/>
                <w:sz w:val="18"/>
                <w:szCs w:val="18"/>
              </w:rPr>
            </w:pPr>
            <w:r>
              <w:rPr>
                <w:rFonts w:ascii="Arial" w:hAnsi="Arial" w:cs="Arial"/>
                <w:sz w:val="18"/>
                <w:szCs w:val="18"/>
              </w:rPr>
              <w:t>11/2018</w:t>
            </w:r>
          </w:p>
        </w:tc>
        <w:tc>
          <w:tcPr>
            <w:tcW w:w="992" w:type="dxa"/>
          </w:tcPr>
          <w:p w:rsidR="00376900" w:rsidRPr="00376900" w:rsidRDefault="00376900" w:rsidP="00376900">
            <w:pPr>
              <w:pStyle w:val="TableParagraph"/>
              <w:ind w:left="0" w:right="296"/>
              <w:rPr>
                <w:rFonts w:ascii="Arial" w:hAnsi="Arial" w:cs="Arial"/>
                <w:sz w:val="18"/>
                <w:szCs w:val="18"/>
              </w:rPr>
            </w:pPr>
            <w:r w:rsidRPr="00376900">
              <w:rPr>
                <w:rFonts w:ascii="Arial" w:hAnsi="Arial" w:cs="Arial"/>
                <w:sz w:val="18"/>
                <w:szCs w:val="18"/>
              </w:rPr>
              <w:t>27</w:t>
            </w:r>
          </w:p>
        </w:tc>
        <w:tc>
          <w:tcPr>
            <w:tcW w:w="992" w:type="dxa"/>
          </w:tcPr>
          <w:p w:rsidR="00376900" w:rsidRPr="00376900" w:rsidRDefault="00376900" w:rsidP="00376900">
            <w:pPr>
              <w:pStyle w:val="TableParagraph"/>
              <w:ind w:left="0" w:right="302"/>
              <w:rPr>
                <w:rFonts w:ascii="Arial" w:hAnsi="Arial" w:cs="Arial"/>
                <w:sz w:val="18"/>
                <w:szCs w:val="18"/>
              </w:rPr>
            </w:pPr>
            <w:r w:rsidRPr="00376900">
              <w:rPr>
                <w:rFonts w:ascii="Arial" w:hAnsi="Arial" w:cs="Arial"/>
                <w:sz w:val="18"/>
                <w:szCs w:val="18"/>
              </w:rPr>
              <w:t>14</w:t>
            </w:r>
          </w:p>
        </w:tc>
        <w:tc>
          <w:tcPr>
            <w:tcW w:w="993"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9</w:t>
            </w:r>
          </w:p>
        </w:tc>
        <w:tc>
          <w:tcPr>
            <w:tcW w:w="850" w:type="dxa"/>
          </w:tcPr>
          <w:p w:rsidR="00376900" w:rsidRPr="00376900" w:rsidRDefault="00376900" w:rsidP="00376900">
            <w:pPr>
              <w:pStyle w:val="TableParagraph"/>
              <w:ind w:left="0" w:right="213"/>
              <w:rPr>
                <w:rFonts w:ascii="Arial" w:hAnsi="Arial" w:cs="Arial"/>
                <w:sz w:val="18"/>
                <w:szCs w:val="18"/>
              </w:rPr>
            </w:pPr>
            <w:r w:rsidRPr="00376900">
              <w:rPr>
                <w:rFonts w:ascii="Arial" w:hAnsi="Arial" w:cs="Arial"/>
                <w:sz w:val="18"/>
                <w:szCs w:val="18"/>
              </w:rPr>
              <w:t>11</w:t>
            </w:r>
          </w:p>
        </w:tc>
        <w:tc>
          <w:tcPr>
            <w:tcW w:w="851" w:type="dxa"/>
          </w:tcPr>
          <w:p w:rsidR="00376900" w:rsidRPr="00376900" w:rsidRDefault="00376900" w:rsidP="00376900">
            <w:pPr>
              <w:pStyle w:val="TableParagraph"/>
              <w:ind w:left="0" w:right="215"/>
              <w:rPr>
                <w:rFonts w:ascii="Arial" w:hAnsi="Arial" w:cs="Arial"/>
                <w:sz w:val="18"/>
                <w:szCs w:val="18"/>
              </w:rPr>
            </w:pPr>
            <w:r w:rsidRPr="00376900">
              <w:rPr>
                <w:rFonts w:ascii="Arial" w:hAnsi="Arial" w:cs="Arial"/>
                <w:sz w:val="18"/>
                <w:szCs w:val="18"/>
              </w:rPr>
              <w:t>16</w:t>
            </w:r>
          </w:p>
        </w:tc>
        <w:tc>
          <w:tcPr>
            <w:tcW w:w="992" w:type="dxa"/>
            <w:tcBorders>
              <w:right w:val="single" w:sz="6" w:space="0" w:color="000000"/>
            </w:tcBorders>
          </w:tcPr>
          <w:p w:rsidR="00376900" w:rsidRPr="00376900" w:rsidRDefault="00376900" w:rsidP="00376900">
            <w:pPr>
              <w:pStyle w:val="TableParagraph"/>
              <w:ind w:left="0" w:right="220"/>
              <w:rPr>
                <w:rFonts w:ascii="Arial" w:hAnsi="Arial" w:cs="Arial"/>
                <w:sz w:val="18"/>
                <w:szCs w:val="18"/>
              </w:rPr>
            </w:pPr>
            <w:r w:rsidRPr="00376900">
              <w:rPr>
                <w:rFonts w:ascii="Arial" w:hAnsi="Arial" w:cs="Arial"/>
                <w:sz w:val="18"/>
                <w:szCs w:val="18"/>
              </w:rPr>
              <w:t>21</w:t>
            </w:r>
          </w:p>
        </w:tc>
        <w:tc>
          <w:tcPr>
            <w:tcW w:w="992" w:type="dxa"/>
            <w:tcBorders>
              <w:left w:val="single" w:sz="6" w:space="0" w:color="000000"/>
            </w:tcBorders>
          </w:tcPr>
          <w:p w:rsidR="00376900" w:rsidRPr="00376900" w:rsidRDefault="00376900" w:rsidP="00376900">
            <w:pPr>
              <w:pStyle w:val="TableParagraph"/>
              <w:ind w:left="0" w:right="224"/>
              <w:rPr>
                <w:rFonts w:ascii="Arial" w:hAnsi="Arial" w:cs="Arial"/>
                <w:sz w:val="18"/>
                <w:szCs w:val="18"/>
              </w:rPr>
            </w:pPr>
            <w:r w:rsidRPr="00376900">
              <w:rPr>
                <w:rFonts w:ascii="Arial" w:hAnsi="Arial" w:cs="Arial"/>
                <w:sz w:val="18"/>
                <w:szCs w:val="18"/>
              </w:rPr>
              <w:t>10</w:t>
            </w:r>
          </w:p>
        </w:tc>
      </w:tr>
      <w:tr w:rsidR="00376900" w:rsidTr="00376900">
        <w:trPr>
          <w:trHeight w:val="412"/>
        </w:trPr>
        <w:tc>
          <w:tcPr>
            <w:tcW w:w="1134" w:type="dxa"/>
          </w:tcPr>
          <w:p w:rsidR="00376900" w:rsidRPr="00376900" w:rsidRDefault="00B461D1" w:rsidP="00376900">
            <w:pPr>
              <w:pStyle w:val="TableParagraph"/>
              <w:ind w:left="0"/>
              <w:rPr>
                <w:rFonts w:ascii="Arial" w:hAnsi="Arial" w:cs="Arial"/>
                <w:sz w:val="18"/>
                <w:szCs w:val="18"/>
              </w:rPr>
            </w:pPr>
            <w:r>
              <w:rPr>
                <w:rFonts w:ascii="Arial" w:hAnsi="Arial" w:cs="Arial"/>
                <w:sz w:val="18"/>
                <w:szCs w:val="18"/>
              </w:rPr>
              <w:t>12/2018</w:t>
            </w:r>
          </w:p>
        </w:tc>
        <w:tc>
          <w:tcPr>
            <w:tcW w:w="992" w:type="dxa"/>
          </w:tcPr>
          <w:p w:rsidR="00376900" w:rsidRPr="00376900" w:rsidRDefault="00376900" w:rsidP="00376900">
            <w:pPr>
              <w:pStyle w:val="TableParagraph"/>
              <w:ind w:left="0" w:right="296"/>
              <w:rPr>
                <w:rFonts w:ascii="Arial" w:hAnsi="Arial" w:cs="Arial"/>
                <w:sz w:val="18"/>
                <w:szCs w:val="18"/>
              </w:rPr>
            </w:pPr>
            <w:r w:rsidRPr="00376900">
              <w:rPr>
                <w:rFonts w:ascii="Arial" w:hAnsi="Arial" w:cs="Arial"/>
                <w:sz w:val="18"/>
                <w:szCs w:val="18"/>
              </w:rPr>
              <w:t>32</w:t>
            </w:r>
          </w:p>
        </w:tc>
        <w:tc>
          <w:tcPr>
            <w:tcW w:w="992" w:type="dxa"/>
          </w:tcPr>
          <w:p w:rsidR="00376900" w:rsidRPr="00376900" w:rsidRDefault="00376900" w:rsidP="00376900">
            <w:pPr>
              <w:pStyle w:val="TableParagraph"/>
              <w:ind w:left="0" w:right="302"/>
              <w:rPr>
                <w:rFonts w:ascii="Arial" w:hAnsi="Arial" w:cs="Arial"/>
                <w:sz w:val="18"/>
                <w:szCs w:val="18"/>
              </w:rPr>
            </w:pPr>
            <w:r w:rsidRPr="00376900">
              <w:rPr>
                <w:rFonts w:ascii="Arial" w:hAnsi="Arial" w:cs="Arial"/>
                <w:sz w:val="18"/>
                <w:szCs w:val="18"/>
              </w:rPr>
              <w:t>24</w:t>
            </w:r>
          </w:p>
        </w:tc>
        <w:tc>
          <w:tcPr>
            <w:tcW w:w="993" w:type="dxa"/>
          </w:tcPr>
          <w:p w:rsidR="00376900" w:rsidRPr="00376900" w:rsidRDefault="00376900" w:rsidP="00376900">
            <w:pPr>
              <w:pStyle w:val="TableParagraph"/>
              <w:ind w:left="0" w:right="229"/>
              <w:rPr>
                <w:rFonts w:ascii="Arial" w:hAnsi="Arial" w:cs="Arial"/>
                <w:sz w:val="18"/>
                <w:szCs w:val="18"/>
              </w:rPr>
            </w:pPr>
            <w:r w:rsidRPr="00376900">
              <w:rPr>
                <w:rFonts w:ascii="Arial" w:hAnsi="Arial" w:cs="Arial"/>
                <w:sz w:val="18"/>
                <w:szCs w:val="18"/>
              </w:rPr>
              <w:t>10</w:t>
            </w:r>
          </w:p>
        </w:tc>
        <w:tc>
          <w:tcPr>
            <w:tcW w:w="850" w:type="dxa"/>
          </w:tcPr>
          <w:p w:rsidR="00376900" w:rsidRPr="00376900" w:rsidRDefault="00376900" w:rsidP="00376900">
            <w:pPr>
              <w:pStyle w:val="TableParagraph"/>
              <w:ind w:left="0" w:right="213"/>
              <w:rPr>
                <w:rFonts w:ascii="Arial" w:hAnsi="Arial" w:cs="Arial"/>
                <w:sz w:val="18"/>
                <w:szCs w:val="18"/>
              </w:rPr>
            </w:pPr>
            <w:r w:rsidRPr="00376900">
              <w:rPr>
                <w:rFonts w:ascii="Arial" w:hAnsi="Arial" w:cs="Arial"/>
                <w:sz w:val="18"/>
                <w:szCs w:val="18"/>
              </w:rPr>
              <w:t>15</w:t>
            </w:r>
          </w:p>
        </w:tc>
        <w:tc>
          <w:tcPr>
            <w:tcW w:w="851" w:type="dxa"/>
          </w:tcPr>
          <w:p w:rsidR="00376900" w:rsidRPr="00376900" w:rsidRDefault="00376900" w:rsidP="00376900">
            <w:pPr>
              <w:pStyle w:val="TableParagraph"/>
              <w:ind w:left="0" w:right="215"/>
              <w:rPr>
                <w:rFonts w:ascii="Arial" w:hAnsi="Arial" w:cs="Arial"/>
                <w:sz w:val="18"/>
                <w:szCs w:val="18"/>
              </w:rPr>
            </w:pPr>
            <w:r w:rsidRPr="00376900">
              <w:rPr>
                <w:rFonts w:ascii="Arial" w:hAnsi="Arial" w:cs="Arial"/>
                <w:sz w:val="18"/>
                <w:szCs w:val="18"/>
              </w:rPr>
              <w:t>32</w:t>
            </w:r>
          </w:p>
        </w:tc>
        <w:tc>
          <w:tcPr>
            <w:tcW w:w="992" w:type="dxa"/>
            <w:tcBorders>
              <w:right w:val="single" w:sz="6" w:space="0" w:color="000000"/>
            </w:tcBorders>
          </w:tcPr>
          <w:p w:rsidR="00376900" w:rsidRPr="00376900" w:rsidRDefault="00376900" w:rsidP="00376900">
            <w:pPr>
              <w:pStyle w:val="TableParagraph"/>
              <w:ind w:left="0" w:right="220"/>
              <w:rPr>
                <w:rFonts w:ascii="Arial" w:hAnsi="Arial" w:cs="Arial"/>
                <w:sz w:val="18"/>
                <w:szCs w:val="18"/>
              </w:rPr>
            </w:pPr>
            <w:r w:rsidRPr="00376900">
              <w:rPr>
                <w:rFonts w:ascii="Arial" w:hAnsi="Arial" w:cs="Arial"/>
                <w:sz w:val="18"/>
                <w:szCs w:val="18"/>
              </w:rPr>
              <w:t>10</w:t>
            </w:r>
          </w:p>
        </w:tc>
        <w:tc>
          <w:tcPr>
            <w:tcW w:w="992" w:type="dxa"/>
            <w:tcBorders>
              <w:left w:val="single" w:sz="6" w:space="0" w:color="000000"/>
            </w:tcBorders>
          </w:tcPr>
          <w:p w:rsidR="00376900" w:rsidRPr="00376900" w:rsidRDefault="00376900" w:rsidP="00376900">
            <w:pPr>
              <w:pStyle w:val="TableParagraph"/>
              <w:ind w:left="0" w:right="224"/>
              <w:rPr>
                <w:rFonts w:ascii="Arial" w:hAnsi="Arial" w:cs="Arial"/>
                <w:sz w:val="18"/>
                <w:szCs w:val="18"/>
              </w:rPr>
            </w:pPr>
            <w:r w:rsidRPr="00376900">
              <w:rPr>
                <w:rFonts w:ascii="Arial" w:hAnsi="Arial" w:cs="Arial"/>
                <w:sz w:val="18"/>
                <w:szCs w:val="18"/>
              </w:rPr>
              <w:t>23</w:t>
            </w:r>
          </w:p>
        </w:tc>
      </w:tr>
      <w:tr w:rsidR="00376900" w:rsidTr="00376900">
        <w:trPr>
          <w:trHeight w:val="414"/>
        </w:trPr>
        <w:tc>
          <w:tcPr>
            <w:tcW w:w="1134"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01/2019*</w:t>
            </w:r>
          </w:p>
        </w:tc>
        <w:tc>
          <w:tcPr>
            <w:tcW w:w="992"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3</w:t>
            </w:r>
          </w:p>
        </w:tc>
        <w:tc>
          <w:tcPr>
            <w:tcW w:w="992"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0</w:t>
            </w:r>
          </w:p>
        </w:tc>
        <w:tc>
          <w:tcPr>
            <w:tcW w:w="993"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8</w:t>
            </w:r>
          </w:p>
        </w:tc>
        <w:tc>
          <w:tcPr>
            <w:tcW w:w="850"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0</w:t>
            </w:r>
          </w:p>
        </w:tc>
        <w:tc>
          <w:tcPr>
            <w:tcW w:w="851"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0</w:t>
            </w:r>
          </w:p>
        </w:tc>
        <w:tc>
          <w:tcPr>
            <w:tcW w:w="992" w:type="dxa"/>
            <w:tcBorders>
              <w:right w:val="single" w:sz="6" w:space="0" w:color="000000"/>
            </w:tcBorders>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0</w:t>
            </w:r>
          </w:p>
        </w:tc>
        <w:tc>
          <w:tcPr>
            <w:tcW w:w="992" w:type="dxa"/>
            <w:tcBorders>
              <w:left w:val="single" w:sz="6" w:space="0" w:color="000000"/>
            </w:tcBorders>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1</w:t>
            </w:r>
          </w:p>
        </w:tc>
      </w:tr>
    </w:tbl>
    <w:p w:rsidR="00376900" w:rsidRDefault="00376900" w:rsidP="00376900">
      <w:pPr>
        <w:ind w:left="340"/>
      </w:pPr>
      <w:r>
        <w:t>* Erfassungsdatum des Eingangs an der Regierung bei fristgerechter Antragsstellung</w:t>
      </w:r>
    </w:p>
    <w:p w:rsidR="00870E12" w:rsidRPr="00BD33FB" w:rsidRDefault="00870E12" w:rsidP="00870E12">
      <w:pPr>
        <w:pStyle w:val="LTAntwortRessortText"/>
        <w:rPr>
          <w:b/>
        </w:rPr>
      </w:pPr>
      <w:r w:rsidRPr="00BD33FB">
        <w:rPr>
          <w:b/>
        </w:rPr>
        <w:t>digitale Bildungsinfrastruktur an bayerischen Schulen (dBIR)</w:t>
      </w:r>
    </w:p>
    <w:tbl>
      <w:tblPr>
        <w:tblStyle w:val="TableNormal"/>
        <w:tblW w:w="808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50"/>
        <w:gridCol w:w="992"/>
        <w:gridCol w:w="1134"/>
        <w:gridCol w:w="993"/>
        <w:gridCol w:w="992"/>
        <w:gridCol w:w="992"/>
        <w:gridCol w:w="851"/>
      </w:tblGrid>
      <w:tr w:rsidR="00376900" w:rsidTr="00376900">
        <w:trPr>
          <w:trHeight w:val="414"/>
        </w:trPr>
        <w:tc>
          <w:tcPr>
            <w:tcW w:w="1276" w:type="dxa"/>
          </w:tcPr>
          <w:p w:rsidR="00376900" w:rsidRPr="00376900" w:rsidRDefault="00376900" w:rsidP="00376900">
            <w:pPr>
              <w:pStyle w:val="TableParagraph"/>
              <w:ind w:left="0"/>
              <w:rPr>
                <w:rFonts w:ascii="Arial" w:hAnsi="Arial" w:cs="Arial"/>
                <w:sz w:val="18"/>
                <w:szCs w:val="18"/>
              </w:rPr>
            </w:pPr>
          </w:p>
        </w:tc>
        <w:tc>
          <w:tcPr>
            <w:tcW w:w="850" w:type="dxa"/>
          </w:tcPr>
          <w:p w:rsidR="00376900" w:rsidRPr="00376900" w:rsidRDefault="00376900" w:rsidP="00376900">
            <w:pPr>
              <w:pStyle w:val="TableParagraph"/>
              <w:ind w:left="0" w:right="316"/>
              <w:rPr>
                <w:rFonts w:ascii="Arial" w:hAnsi="Arial" w:cs="Arial"/>
                <w:sz w:val="18"/>
                <w:szCs w:val="18"/>
              </w:rPr>
            </w:pPr>
            <w:r w:rsidRPr="00376900">
              <w:rPr>
                <w:rFonts w:ascii="Arial" w:hAnsi="Arial" w:cs="Arial"/>
                <w:sz w:val="18"/>
                <w:szCs w:val="18"/>
              </w:rPr>
              <w:t>OB</w:t>
            </w:r>
          </w:p>
        </w:tc>
        <w:tc>
          <w:tcPr>
            <w:tcW w:w="992" w:type="dxa"/>
          </w:tcPr>
          <w:p w:rsidR="00376900" w:rsidRPr="00376900" w:rsidRDefault="00376900" w:rsidP="00376900">
            <w:pPr>
              <w:pStyle w:val="TableParagraph"/>
              <w:ind w:left="221" w:right="215"/>
              <w:jc w:val="both"/>
              <w:rPr>
                <w:rFonts w:ascii="Arial" w:hAnsi="Arial" w:cs="Arial"/>
                <w:sz w:val="18"/>
                <w:szCs w:val="18"/>
              </w:rPr>
            </w:pPr>
            <w:r w:rsidRPr="00376900">
              <w:rPr>
                <w:rFonts w:ascii="Arial" w:hAnsi="Arial" w:cs="Arial"/>
                <w:sz w:val="18"/>
                <w:szCs w:val="18"/>
              </w:rPr>
              <w:t>NB</w:t>
            </w:r>
          </w:p>
        </w:tc>
        <w:tc>
          <w:tcPr>
            <w:tcW w:w="1134" w:type="dxa"/>
          </w:tcPr>
          <w:p w:rsidR="00376900" w:rsidRPr="00376900" w:rsidRDefault="00376900" w:rsidP="00376900">
            <w:pPr>
              <w:pStyle w:val="TableParagraph"/>
              <w:ind w:left="243" w:right="234"/>
              <w:jc w:val="both"/>
              <w:rPr>
                <w:rFonts w:ascii="Arial" w:hAnsi="Arial" w:cs="Arial"/>
                <w:sz w:val="18"/>
                <w:szCs w:val="18"/>
              </w:rPr>
            </w:pPr>
            <w:r w:rsidRPr="00376900">
              <w:rPr>
                <w:rFonts w:ascii="Arial" w:hAnsi="Arial" w:cs="Arial"/>
                <w:sz w:val="18"/>
                <w:szCs w:val="18"/>
              </w:rPr>
              <w:t>OPF</w:t>
            </w:r>
          </w:p>
        </w:tc>
        <w:tc>
          <w:tcPr>
            <w:tcW w:w="993" w:type="dxa"/>
          </w:tcPr>
          <w:p w:rsidR="00376900" w:rsidRPr="00376900" w:rsidRDefault="00376900" w:rsidP="00376900">
            <w:pPr>
              <w:pStyle w:val="TableParagraph"/>
              <w:ind w:left="228" w:right="215"/>
              <w:jc w:val="both"/>
              <w:rPr>
                <w:rFonts w:ascii="Arial" w:hAnsi="Arial" w:cs="Arial"/>
                <w:sz w:val="18"/>
                <w:szCs w:val="18"/>
              </w:rPr>
            </w:pPr>
            <w:r w:rsidRPr="00376900">
              <w:rPr>
                <w:rFonts w:ascii="Arial" w:hAnsi="Arial" w:cs="Arial"/>
                <w:sz w:val="18"/>
                <w:szCs w:val="18"/>
              </w:rPr>
              <w:t>OFR</w:t>
            </w:r>
          </w:p>
        </w:tc>
        <w:tc>
          <w:tcPr>
            <w:tcW w:w="992" w:type="dxa"/>
          </w:tcPr>
          <w:p w:rsidR="00376900" w:rsidRPr="00376900" w:rsidRDefault="00376900" w:rsidP="00376900">
            <w:pPr>
              <w:pStyle w:val="TableParagraph"/>
              <w:ind w:left="233" w:right="215"/>
              <w:jc w:val="both"/>
              <w:rPr>
                <w:rFonts w:ascii="Arial" w:hAnsi="Arial" w:cs="Arial"/>
                <w:sz w:val="18"/>
                <w:szCs w:val="18"/>
              </w:rPr>
            </w:pPr>
            <w:r w:rsidRPr="00376900">
              <w:rPr>
                <w:rFonts w:ascii="Arial" w:hAnsi="Arial" w:cs="Arial"/>
                <w:sz w:val="18"/>
                <w:szCs w:val="18"/>
              </w:rPr>
              <w:t>MFR</w:t>
            </w:r>
          </w:p>
        </w:tc>
        <w:tc>
          <w:tcPr>
            <w:tcW w:w="992" w:type="dxa"/>
          </w:tcPr>
          <w:p w:rsidR="00376900" w:rsidRPr="00376900" w:rsidRDefault="00376900" w:rsidP="00376900">
            <w:pPr>
              <w:pStyle w:val="TableParagraph"/>
              <w:ind w:left="246" w:right="232"/>
              <w:jc w:val="both"/>
              <w:rPr>
                <w:rFonts w:ascii="Arial" w:hAnsi="Arial" w:cs="Arial"/>
                <w:sz w:val="18"/>
                <w:szCs w:val="18"/>
              </w:rPr>
            </w:pPr>
            <w:r w:rsidRPr="00376900">
              <w:rPr>
                <w:rFonts w:ascii="Arial" w:hAnsi="Arial" w:cs="Arial"/>
                <w:sz w:val="18"/>
                <w:szCs w:val="18"/>
              </w:rPr>
              <w:t>UFR</w:t>
            </w:r>
          </w:p>
        </w:tc>
        <w:tc>
          <w:tcPr>
            <w:tcW w:w="851" w:type="dxa"/>
          </w:tcPr>
          <w:p w:rsidR="00376900" w:rsidRPr="00376900" w:rsidRDefault="00376900" w:rsidP="00376900">
            <w:pPr>
              <w:pStyle w:val="TableParagraph"/>
              <w:ind w:left="233" w:right="209"/>
              <w:jc w:val="both"/>
              <w:rPr>
                <w:rFonts w:ascii="Arial" w:hAnsi="Arial" w:cs="Arial"/>
                <w:sz w:val="18"/>
                <w:szCs w:val="18"/>
              </w:rPr>
            </w:pPr>
            <w:r w:rsidRPr="00376900">
              <w:rPr>
                <w:rFonts w:ascii="Arial" w:hAnsi="Arial" w:cs="Arial"/>
                <w:sz w:val="18"/>
                <w:szCs w:val="18"/>
              </w:rPr>
              <w:t>SCH</w:t>
            </w:r>
          </w:p>
        </w:tc>
      </w:tr>
      <w:tr w:rsidR="00376900" w:rsidTr="00376900">
        <w:trPr>
          <w:trHeight w:val="414"/>
        </w:trPr>
        <w:tc>
          <w:tcPr>
            <w:tcW w:w="1276"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12/2019*</w:t>
            </w:r>
          </w:p>
        </w:tc>
        <w:tc>
          <w:tcPr>
            <w:tcW w:w="850" w:type="dxa"/>
          </w:tcPr>
          <w:p w:rsidR="00376900" w:rsidRPr="00376900" w:rsidRDefault="00376900" w:rsidP="00376900">
            <w:pPr>
              <w:pStyle w:val="TableParagraph"/>
              <w:ind w:left="0" w:right="316"/>
              <w:rPr>
                <w:rFonts w:ascii="Arial" w:hAnsi="Arial" w:cs="Arial"/>
                <w:sz w:val="18"/>
                <w:szCs w:val="18"/>
              </w:rPr>
            </w:pPr>
            <w:r w:rsidRPr="00376900">
              <w:rPr>
                <w:rFonts w:ascii="Arial" w:hAnsi="Arial" w:cs="Arial"/>
                <w:sz w:val="18"/>
                <w:szCs w:val="18"/>
              </w:rPr>
              <w:t>2</w:t>
            </w:r>
          </w:p>
        </w:tc>
        <w:tc>
          <w:tcPr>
            <w:tcW w:w="992"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0</w:t>
            </w:r>
          </w:p>
        </w:tc>
        <w:tc>
          <w:tcPr>
            <w:tcW w:w="1134"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2</w:t>
            </w:r>
          </w:p>
        </w:tc>
        <w:tc>
          <w:tcPr>
            <w:tcW w:w="993"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2</w:t>
            </w:r>
          </w:p>
        </w:tc>
        <w:tc>
          <w:tcPr>
            <w:tcW w:w="992"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2</w:t>
            </w:r>
          </w:p>
        </w:tc>
        <w:tc>
          <w:tcPr>
            <w:tcW w:w="992"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3</w:t>
            </w:r>
          </w:p>
        </w:tc>
        <w:tc>
          <w:tcPr>
            <w:tcW w:w="851"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0</w:t>
            </w:r>
          </w:p>
        </w:tc>
      </w:tr>
      <w:tr w:rsidR="00376900" w:rsidTr="00376900">
        <w:trPr>
          <w:trHeight w:val="412"/>
        </w:trPr>
        <w:tc>
          <w:tcPr>
            <w:tcW w:w="1276"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01/2020</w:t>
            </w:r>
          </w:p>
        </w:tc>
        <w:tc>
          <w:tcPr>
            <w:tcW w:w="850" w:type="dxa"/>
          </w:tcPr>
          <w:p w:rsidR="00376900" w:rsidRPr="00376900" w:rsidRDefault="00376900" w:rsidP="00376900">
            <w:pPr>
              <w:pStyle w:val="TableParagraph"/>
              <w:ind w:left="0" w:right="316"/>
              <w:rPr>
                <w:rFonts w:ascii="Arial" w:hAnsi="Arial" w:cs="Arial"/>
                <w:sz w:val="18"/>
                <w:szCs w:val="18"/>
              </w:rPr>
            </w:pPr>
            <w:r w:rsidRPr="00376900">
              <w:rPr>
                <w:rFonts w:ascii="Arial" w:hAnsi="Arial" w:cs="Arial"/>
                <w:sz w:val="18"/>
                <w:szCs w:val="18"/>
              </w:rPr>
              <w:t>5</w:t>
            </w:r>
          </w:p>
        </w:tc>
        <w:tc>
          <w:tcPr>
            <w:tcW w:w="992"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1</w:t>
            </w:r>
          </w:p>
        </w:tc>
        <w:tc>
          <w:tcPr>
            <w:tcW w:w="1134"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3</w:t>
            </w:r>
          </w:p>
        </w:tc>
        <w:tc>
          <w:tcPr>
            <w:tcW w:w="993"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1</w:t>
            </w:r>
          </w:p>
        </w:tc>
        <w:tc>
          <w:tcPr>
            <w:tcW w:w="992"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1</w:t>
            </w:r>
          </w:p>
        </w:tc>
        <w:tc>
          <w:tcPr>
            <w:tcW w:w="992"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1</w:t>
            </w:r>
          </w:p>
        </w:tc>
        <w:tc>
          <w:tcPr>
            <w:tcW w:w="851"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8</w:t>
            </w:r>
          </w:p>
        </w:tc>
      </w:tr>
      <w:tr w:rsidR="00376900" w:rsidTr="00376900">
        <w:trPr>
          <w:trHeight w:val="414"/>
        </w:trPr>
        <w:tc>
          <w:tcPr>
            <w:tcW w:w="1276"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02/2020**</w:t>
            </w:r>
          </w:p>
        </w:tc>
        <w:tc>
          <w:tcPr>
            <w:tcW w:w="850" w:type="dxa"/>
          </w:tcPr>
          <w:p w:rsidR="00376900" w:rsidRPr="00376900" w:rsidRDefault="00376900" w:rsidP="00376900">
            <w:pPr>
              <w:pStyle w:val="TableParagraph"/>
              <w:ind w:left="0" w:right="316"/>
              <w:rPr>
                <w:rFonts w:ascii="Arial" w:hAnsi="Arial" w:cs="Arial"/>
                <w:sz w:val="18"/>
                <w:szCs w:val="18"/>
              </w:rPr>
            </w:pPr>
            <w:r w:rsidRPr="00376900">
              <w:rPr>
                <w:rFonts w:ascii="Arial" w:hAnsi="Arial" w:cs="Arial"/>
                <w:sz w:val="18"/>
                <w:szCs w:val="18"/>
              </w:rPr>
              <w:t>6</w:t>
            </w:r>
          </w:p>
        </w:tc>
        <w:tc>
          <w:tcPr>
            <w:tcW w:w="992"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2</w:t>
            </w:r>
          </w:p>
        </w:tc>
        <w:tc>
          <w:tcPr>
            <w:tcW w:w="1134"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0</w:t>
            </w:r>
          </w:p>
        </w:tc>
        <w:tc>
          <w:tcPr>
            <w:tcW w:w="993"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4</w:t>
            </w:r>
          </w:p>
        </w:tc>
        <w:tc>
          <w:tcPr>
            <w:tcW w:w="992"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2</w:t>
            </w:r>
          </w:p>
        </w:tc>
        <w:tc>
          <w:tcPr>
            <w:tcW w:w="992"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4</w:t>
            </w:r>
          </w:p>
        </w:tc>
        <w:tc>
          <w:tcPr>
            <w:tcW w:w="851" w:type="dxa"/>
          </w:tcPr>
          <w:p w:rsidR="00376900" w:rsidRPr="00376900" w:rsidRDefault="00376900" w:rsidP="00376900">
            <w:pPr>
              <w:pStyle w:val="TableParagraph"/>
              <w:ind w:left="0"/>
              <w:rPr>
                <w:rFonts w:ascii="Arial" w:hAnsi="Arial" w:cs="Arial"/>
                <w:sz w:val="18"/>
                <w:szCs w:val="18"/>
              </w:rPr>
            </w:pPr>
            <w:r w:rsidRPr="00376900">
              <w:rPr>
                <w:rFonts w:ascii="Arial" w:hAnsi="Arial" w:cs="Arial"/>
                <w:sz w:val="18"/>
                <w:szCs w:val="18"/>
              </w:rPr>
              <w:t>2</w:t>
            </w:r>
          </w:p>
        </w:tc>
      </w:tr>
    </w:tbl>
    <w:p w:rsidR="00376900" w:rsidRDefault="00376900" w:rsidP="00376900">
      <w:pPr>
        <w:ind w:left="340"/>
      </w:pPr>
      <w:r>
        <w:t>* die zur Antragsunterlagen wurden am 10.12.2019 veröffentlicht</w:t>
      </w:r>
    </w:p>
    <w:p w:rsidR="00376900" w:rsidRDefault="00376900" w:rsidP="00376900">
      <w:pPr>
        <w:spacing w:before="115"/>
        <w:ind w:left="340"/>
      </w:pPr>
      <w:r>
        <w:t>** bis einschließlich 14.02.2020</w:t>
      </w:r>
    </w:p>
    <w:p w:rsidR="00870E12" w:rsidRDefault="00870E12" w:rsidP="00870E12">
      <w:pPr>
        <w:pStyle w:val="LTAntwortRessortText"/>
      </w:pPr>
      <w:r>
        <w:t>Vor dem Hintergrund der grundlegend voneinand</w:t>
      </w:r>
      <w:r w:rsidR="00BD33FB">
        <w:t>er abweichenden Struktur und An</w:t>
      </w:r>
      <w:r>
        <w:t>forderungen an die Antragsstellung lässt sich der Antragseingang nicht bzw. nur sehr eingeschränkt miteinander vergleichen. Während die Maßnahmenkonzeption und Investitionsplanung durch die Schulaufwandsträger in den Landesprogrammen erst nach erfolgtem Aufruf und Bewilligung der bis zu d</w:t>
      </w:r>
      <w:r w:rsidR="00BD33FB">
        <w:t>iesem Zeitpunkt unbekannten För</w:t>
      </w:r>
      <w:r>
        <w:t>derbudgets begann, erfolgt diese im DigitalPakt Sc</w:t>
      </w:r>
      <w:r w:rsidR="00AA4397">
        <w:t>hule 2019 bis 2024 hingegen vor</w:t>
      </w:r>
      <w:r>
        <w:t>gelagert als integraler Bestandteil des Antragsverfahrens auf Grundlage der in der Anlage zur dBIR veröffentlichten Höchstbeträge der staatlichen Zuwendungen. Die Antragsstellung innerhalb des Förderprozesses erfolgt in den beiden Förderverfahren daher zu grundlegend unterschiedlichen Zeitpunkten.</w:t>
      </w:r>
    </w:p>
    <w:p w:rsidR="00870E12" w:rsidRDefault="00870E12" w:rsidP="00870E12">
      <w:pPr>
        <w:pStyle w:val="LTAntwortRessortText"/>
      </w:pPr>
      <w:r>
        <w:t xml:space="preserve">Im Landesprogramm </w:t>
      </w:r>
      <w:r w:rsidR="00305719">
        <w:t>„</w:t>
      </w:r>
      <w:r>
        <w:t>Digitalbudget für das digitale Klassenzimmer</w:t>
      </w:r>
      <w:r w:rsidR="00305719">
        <w:t>“</w:t>
      </w:r>
      <w:r w:rsidR="00AA4397">
        <w:t xml:space="preserve"> wurden insge</w:t>
      </w:r>
      <w:r>
        <w:t xml:space="preserve">samt Mittel </w:t>
      </w:r>
      <w:r w:rsidR="00AA4397">
        <w:t>in Höhe von rund 134,8 Mio.</w:t>
      </w:r>
      <w:r>
        <w:t xml:space="preserve"> Euro, im </w:t>
      </w:r>
      <w:r w:rsidR="00305719">
        <w:t>„</w:t>
      </w:r>
      <w:r w:rsidR="00AA4397">
        <w:t>Budget für integrierte Fachun</w:t>
      </w:r>
      <w:r>
        <w:t>terrichtsräume an berufsqualifizierenden Schulen</w:t>
      </w:r>
      <w:r w:rsidR="00305719">
        <w:t>“</w:t>
      </w:r>
      <w:r>
        <w:t xml:space="preserve"> rund 31,5 </w:t>
      </w:r>
      <w:r w:rsidR="00AA4397">
        <w:t>Mio.</w:t>
      </w:r>
      <w:r>
        <w:t xml:space="preserve"> Euro beantragt und bis Mitte 2019 vollständig bewilligt. Im DigitalPakt Schule wurde bisher ein Antrag gemäß dBIR im Gesamtvolumen von 90.000 Euro mit 81.000 Euro Zuwendung bewilligt. Die weiteren Antragseingänge werden a</w:t>
      </w:r>
      <w:r w:rsidR="00AA4397">
        <w:t>ktuell von den zuständigen Sach</w:t>
      </w:r>
      <w:r>
        <w:t>gebieten der Regierungen geprüft. Während in den Landesprogrammen nur eine formale Prüfung der Antragsberechtigung und die Mitteilung der Budgethöhe erfolgte, bedarf es im DigitalPakt Schule für die geplante</w:t>
      </w:r>
      <w:r w:rsidR="00AA4397">
        <w:t>n Maßnahmen der Prüfung der För</w:t>
      </w:r>
      <w:r>
        <w:t>derfähigkeit, ggf. der Begründungen für beantra</w:t>
      </w:r>
      <w:r w:rsidR="00AA4397">
        <w:t>gte Abweichungen von den techni</w:t>
      </w:r>
      <w:r>
        <w:t>schen Mindestkriterien sowie stichprobenartig der Passung zum Ausstattungsplan des Medienkonzeptes der jeweiligen Schule.</w:t>
      </w:r>
    </w:p>
    <w:p w:rsidR="00870E12" w:rsidRDefault="00870E12" w:rsidP="00870E12">
      <w:pPr>
        <w:pStyle w:val="LTAntwortRessortText"/>
      </w:pPr>
      <w:r>
        <w:t>Sowohl in den genannten Landesprogrammen als auch in der Förderung schulischer Maßnahmen im DigitalPakt Schule wird der vorzeitige Maßnahme</w:t>
      </w:r>
      <w:r w:rsidR="004368E2">
        <w:t>beginn abweichend von Nr. 1.3</w:t>
      </w:r>
      <w:r>
        <w:t xml:space="preserve"> zu Art. 44 </w:t>
      </w:r>
      <w:r w:rsidR="004368E2">
        <w:t>Verwaltungsvorschriften zur Bayerischen Haushaltsordnung (VV-BayHO)</w:t>
      </w:r>
      <w:r>
        <w:t xml:space="preserve"> zum jeweils frühestmöglichen Zeitpunkt generell für alle Zuwendungsempfänger ohne gesondertes </w:t>
      </w:r>
      <w:r w:rsidR="00AA4397">
        <w:t>Genehmigungserfordernis zugelas</w:t>
      </w:r>
      <w:r>
        <w:t>sen (vgl. Ziffer 6.3 Satz 1 Richtlinie Digitalbudget, Ziffer 6.3 Satz 1 Richtlinie iFU-Budget, Ziffer 4 Satz 2 dBIR). Für die Förderung spielt daher der Beginn der Inve</w:t>
      </w:r>
      <w:r w:rsidR="00AA4397">
        <w:t>sti</w:t>
      </w:r>
      <w:r>
        <w:t>tionsmaßnahmen vor der Bewilligung keine Rolle, sofern dieser ab dem 01.03.2018 (Landesprogramme) bzw. ab dem 17.05.2019 (Digital</w:t>
      </w:r>
      <w:r w:rsidR="00AA4397">
        <w:t>Pakt Schule) erfolgt ist. Infor</w:t>
      </w:r>
      <w:r>
        <w:t>mationen darüber, wie viele Zuwendungsempf</w:t>
      </w:r>
      <w:r w:rsidR="00AA4397">
        <w:t>änger von dieser Möglichkeit Ge</w:t>
      </w:r>
      <w:r>
        <w:t>brauch machen, liegen dem Staatsministerium für Unterricht und Kultus nicht vor und können in der für die Beantwortung der Anfrage zum Plenum zur gesetzten Frist nicht bei den mit dem Vollzug der Förderprogram</w:t>
      </w:r>
      <w:r w:rsidR="00AA4397">
        <w:t>me beauftragten Bezirksregierun</w:t>
      </w:r>
      <w:r>
        <w:t>gen erhoben werden.</w:t>
      </w:r>
    </w:p>
    <w:p w:rsidR="00870E12" w:rsidRDefault="00870E12">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4"/>
        <w:gridCol w:w="5868"/>
      </w:tblGrid>
      <w:tr w:rsidR="00870E12" w:rsidTr="007B0B33">
        <w:tc>
          <w:tcPr>
            <w:tcW w:w="2050" w:type="dxa"/>
          </w:tcPr>
          <w:p w:rsidR="00870E12" w:rsidRDefault="00870E12" w:rsidP="00870E12">
            <w:pPr>
              <w:pStyle w:val="LTAnfrageInitiator"/>
            </w:pPr>
            <w:r>
              <w:t>Abgeordnete</w:t>
            </w:r>
            <w:r>
              <w:rPr>
                <w:b/>
              </w:rPr>
              <w:br/>
              <w:t>Anne</w:t>
            </w:r>
            <w:r>
              <w:rPr>
                <w:b/>
              </w:rPr>
              <w:br/>
              <w:t>Franke</w:t>
            </w:r>
            <w:r>
              <w:rPr>
                <w:b/>
              </w:rPr>
              <w:br/>
            </w:r>
            <w:r>
              <w:t>(BÜNDNIS 90/DIE GRÜNEN)</w:t>
            </w:r>
            <w:bookmarkStart w:id="57" w:name="Frage_Nr_28"/>
            <w:bookmarkEnd w:id="57"/>
          </w:p>
        </w:tc>
        <w:tc>
          <w:tcPr>
            <w:tcW w:w="7200" w:type="dxa"/>
          </w:tcPr>
          <w:p w:rsidR="00870E12" w:rsidRDefault="00870E12" w:rsidP="00870E12">
            <w:pPr>
              <w:pStyle w:val="LTAnfrageText"/>
            </w:pPr>
            <w:r>
              <w:t>Ich frage die Staatsregierung im Zusammenhang mit der</w:t>
            </w:r>
            <w:r w:rsidR="00305719">
              <w:t xml:space="preserve"> </w:t>
            </w:r>
            <w:r>
              <w:t>vom Staatsministerium für Unterricht und Kultus angekündigten Mehrarbeit für Grund-, Mittel und Förderschullehrer, wie viele Lehrkäfte sind im Landkreis Starnberg von den Maßnahmen betroffen (bitte einzeln auflisten: Aufstockung aus Teilzeit, abgelehnte Anträge auf vorzeitigen Ruhestand und Sabbatjahr), wie viele zusätzliche Lehrerstunden werden durch diese Maßnahmen generiert und welche Reaktionen gibt es seitens der Betroffenen?</w:t>
            </w:r>
          </w:p>
          <w:p w:rsidR="00870E12" w:rsidRDefault="00305719" w:rsidP="00870E12">
            <w:pPr>
              <w:pStyle w:val="LTAnfrageText"/>
            </w:pPr>
            <w:r>
              <w:t xml:space="preserve"> </w:t>
            </w:r>
          </w:p>
          <w:p w:rsidR="00870E12" w:rsidRDefault="00870E12" w:rsidP="00870E12">
            <w:pPr>
              <w:pStyle w:val="LTAnfrageText"/>
            </w:pPr>
          </w:p>
        </w:tc>
      </w:tr>
    </w:tbl>
    <w:p w:rsidR="00870E12" w:rsidRDefault="00870E12" w:rsidP="00870E12">
      <w:pPr>
        <w:pStyle w:val="LTUeberschrAntwortRessort"/>
      </w:pPr>
      <w:r>
        <w:t>Antwort des Staatsministeriums für Unterricht und Kultus</w:t>
      </w:r>
    </w:p>
    <w:p w:rsidR="00870E12" w:rsidRDefault="00870E12" w:rsidP="00870E12">
      <w:pPr>
        <w:pStyle w:val="LTAntwortRessortText"/>
      </w:pPr>
      <w:r>
        <w:t xml:space="preserve">Es wird darauf hingewiesen, dass es sich bei keiner der vom Staatsministerium </w:t>
      </w:r>
      <w:r w:rsidR="00AA4397">
        <w:t xml:space="preserve">für Unterricht und Kultus </w:t>
      </w:r>
      <w:r>
        <w:t xml:space="preserve">angekündigten Maßnahmen um </w:t>
      </w:r>
      <w:r w:rsidR="00305719">
        <w:t>„</w:t>
      </w:r>
      <w:r>
        <w:t>Mehrarbeit</w:t>
      </w:r>
      <w:r w:rsidR="00305719">
        <w:t>“</w:t>
      </w:r>
      <w:r>
        <w:t xml:space="preserve"> im Sinne d</w:t>
      </w:r>
      <w:r w:rsidR="003E703F">
        <w:t>es Gesetzes (Art. 87 Abs. 2 Bayerisches Beamtengesetz</w:t>
      </w:r>
      <w:r>
        <w:t>) handelt. Soweit damit das Arbeitszeitkonto für Grundschullehrkräfte gemeint ist, so handelt es sic</w:t>
      </w:r>
      <w:r w:rsidR="00AA4397">
        <w:t>h um eine ungleichmäßige Vertei</w:t>
      </w:r>
      <w:r>
        <w:t>lung der Arbeitszeit, die vollumfänglich ausgeglichen wird.</w:t>
      </w:r>
    </w:p>
    <w:p w:rsidR="00870E12" w:rsidRDefault="00870E12" w:rsidP="006F0FF6">
      <w:pPr>
        <w:pStyle w:val="LTAntwortRessortText"/>
        <w:spacing w:before="0"/>
      </w:pPr>
      <w:r>
        <w:t>Entsprechende Anträge auf die angefragten Maßnahmen lieg</w:t>
      </w:r>
      <w:r w:rsidR="00AA4397">
        <w:t>en nur in wenigen Ein</w:t>
      </w:r>
      <w:r>
        <w:t>zelfällen schon bei Staatlichem Schulamt oder Regierung vor. Die internen Fristen für Anträge auf Teilzeit laufen derzeit noch.</w:t>
      </w:r>
    </w:p>
    <w:p w:rsidR="00870E12" w:rsidRDefault="00870E12" w:rsidP="006F0FF6">
      <w:pPr>
        <w:pStyle w:val="LTAntwortRessortText"/>
        <w:spacing w:before="0"/>
      </w:pPr>
      <w:r>
        <w:t>Verbescheidungen (Ablehnungen) sind im Regelfall ebenfalls noch nicht erfolgt.</w:t>
      </w:r>
    </w:p>
    <w:p w:rsidR="00870E12" w:rsidRDefault="00870E12" w:rsidP="006F0FF6">
      <w:pPr>
        <w:pStyle w:val="LTAntwortRessortText"/>
        <w:spacing w:before="0"/>
      </w:pPr>
      <w:r>
        <w:t>Eine Bilanz der im Schulamtsbezirk einsetzbaren</w:t>
      </w:r>
      <w:r w:rsidR="00AA4397">
        <w:t xml:space="preserve"> Lehrerstunden kann erst im Rah</w:t>
      </w:r>
      <w:r>
        <w:t>men der Unterrichtsversorgung für das Schuljahr 2020/2021 gezogen werden, da erst dann alle erfolgten Einstellungen, Versetzungen, Abordnungen, Beurlaubungen etc. verrechnet werden können.</w:t>
      </w:r>
    </w:p>
    <w:p w:rsidR="00870E12" w:rsidRDefault="00870E12" w:rsidP="00870E12">
      <w:pPr>
        <w:pStyle w:val="LTAntwortRessortText"/>
      </w:pPr>
      <w:r>
        <w:t>Zudem würde die Benennung konkreter Zahlen bei</w:t>
      </w:r>
      <w:r w:rsidR="00AA4397">
        <w:t xml:space="preserve"> den Teilzeitgewinnen vorausset</w:t>
      </w:r>
      <w:r>
        <w:t>zen, dass in jedem Einzelfall bekannt ist, welches Tei</w:t>
      </w:r>
      <w:r w:rsidR="00AA4397">
        <w:t>lzeitmaß eine Lehrkraft tatsäch</w:t>
      </w:r>
      <w:r>
        <w:t>lich gewünscht hätte.</w:t>
      </w:r>
    </w:p>
    <w:p w:rsidR="00870E12" w:rsidRDefault="00870E12" w:rsidP="00870E12">
      <w:pPr>
        <w:pStyle w:val="LTAntwortRessortText"/>
      </w:pPr>
      <w:r>
        <w:t>Konkrete Reaktionen aus dem Landkreis Starnberg auf die Maßnahmen, die über mediale Berichterstattung hinausgehen, sind im Staatsministerium nicht bekannt.</w:t>
      </w:r>
    </w:p>
    <w:p w:rsidR="00870E12" w:rsidRDefault="00870E12">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1"/>
        <w:gridCol w:w="5871"/>
      </w:tblGrid>
      <w:tr w:rsidR="00870E12" w:rsidTr="007B0B33">
        <w:tc>
          <w:tcPr>
            <w:tcW w:w="2050" w:type="dxa"/>
          </w:tcPr>
          <w:p w:rsidR="00870E12" w:rsidRDefault="00870E12" w:rsidP="00870E12">
            <w:pPr>
              <w:pStyle w:val="LTAnfrageInitiator"/>
            </w:pPr>
            <w:r>
              <w:t>Abgeordneter</w:t>
            </w:r>
            <w:r>
              <w:rPr>
                <w:b/>
              </w:rPr>
              <w:br/>
              <w:t>Thomas</w:t>
            </w:r>
            <w:r>
              <w:rPr>
                <w:b/>
              </w:rPr>
              <w:br/>
              <w:t>Gehring</w:t>
            </w:r>
            <w:r>
              <w:rPr>
                <w:b/>
              </w:rPr>
              <w:br/>
            </w:r>
            <w:r>
              <w:t>(BÜNDNIS 90/DIE GRÜNEN)</w:t>
            </w:r>
            <w:bookmarkStart w:id="59" w:name="Frage_Nr_29"/>
            <w:bookmarkEnd w:id="59"/>
          </w:p>
        </w:tc>
        <w:tc>
          <w:tcPr>
            <w:tcW w:w="7200" w:type="dxa"/>
          </w:tcPr>
          <w:p w:rsidR="00870E12" w:rsidRDefault="00870E12" w:rsidP="00870E12">
            <w:pPr>
              <w:pStyle w:val="LTAnfrageText"/>
            </w:pPr>
            <w:r>
              <w:t>Ich frage die Staatsregierung, ist geplant, dass Privatschulen für geduldete Lehrerinnen und Lehrer (Quereinsteigerinnen und Quereinsteiger im 1. Jahr, die sich in der Bewährungsfeststellungsphase befinden) ab dem Schuljahr 2020/2021 keine Personalkostenzuschüsse mehr erhalten und wenn ja, mit welcher Begründung erhalten sie diese Zuschüsse nicht und welche Möglichkeit gibt es für die Privatschulen diesen finanziellen Verlust auszugleichen?</w:t>
            </w:r>
          </w:p>
          <w:p w:rsidR="00870E12" w:rsidRDefault="00870E12" w:rsidP="00870E12">
            <w:pPr>
              <w:pStyle w:val="LTAnfrageText"/>
            </w:pPr>
          </w:p>
        </w:tc>
      </w:tr>
    </w:tbl>
    <w:p w:rsidR="00870E12" w:rsidRDefault="00870E12" w:rsidP="00870E12">
      <w:pPr>
        <w:pStyle w:val="LTUeberschrAntwortRessort"/>
      </w:pPr>
      <w:r>
        <w:t>Antwort des Staatsministeriums für Unterricht und Kultus</w:t>
      </w:r>
    </w:p>
    <w:p w:rsidR="00870E12" w:rsidRDefault="00870E12" w:rsidP="00870E12">
      <w:pPr>
        <w:pStyle w:val="LTAntwortRessortText"/>
      </w:pPr>
      <w:r>
        <w:t>Die Thematik hat aufgrund der unterschiedlichen Finanzierungssystematik nur für die beruflichen Schulen Relevanz. Bei den allgemeinbildende</w:t>
      </w:r>
      <w:r w:rsidR="00AA4397">
        <w:t>n privaten Schulen (ausge</w:t>
      </w:r>
      <w:r>
        <w:t>nommen Förderschulen) erfolgt die Bezuschus</w:t>
      </w:r>
      <w:r w:rsidR="00AA4397">
        <w:t>sung des Personalaufwands grund</w:t>
      </w:r>
      <w:r>
        <w:t>sätzlich pauschal auf der Basis der Schülerzahlen; die Qualifikation der Lehrkräfte ist daher im Rahmen des Förderverfahrens nicht zu prüfen.</w:t>
      </w:r>
    </w:p>
    <w:p w:rsidR="00870E12" w:rsidRDefault="00870E12" w:rsidP="00870E12">
      <w:pPr>
        <w:pStyle w:val="LTAntwortRessortText"/>
      </w:pPr>
      <w:r>
        <w:t>Nach Art. 41 Abs. 1 Satz 1 i.</w:t>
      </w:r>
      <w:r w:rsidR="00AA4397">
        <w:t> </w:t>
      </w:r>
      <w:r>
        <w:t>V.</w:t>
      </w:r>
      <w:r w:rsidR="00AA4397">
        <w:t> </w:t>
      </w:r>
      <w:r>
        <w:t>m. Art. 18 Abs. 1 S</w:t>
      </w:r>
      <w:r w:rsidR="00AA4397">
        <w:t>atz 5 Bayerisches Schulfinanzie</w:t>
      </w:r>
      <w:r>
        <w:t>rungsgesetz (BaySchFG) liegen der Berechnung des</w:t>
      </w:r>
      <w:r w:rsidR="00AA4397">
        <w:t xml:space="preserve"> Betriebszuschusses bei berufli</w:t>
      </w:r>
      <w:r>
        <w:t>chen Privatschulen diejenigen Unterrichtsstunden zu</w:t>
      </w:r>
      <w:r w:rsidR="003E703F">
        <w:t xml:space="preserve"> Grunde, die von Lehrkräften er</w:t>
      </w:r>
      <w:r>
        <w:t xml:space="preserve">teilt werden, die für die betreffende berufliche Schulart voll ausgebildet sind bzw. eine schulaufsichtliche Unterrichtsgenehmigung haben (Art. 94 Bayerisches Gesetz über das Erziehungs- und Unterrichtswesen). Das Verwaltungsgericht Regensburg hat hieraus in einem Urteil gefolgert, dass Schulträger dieser Schulen insoweit keinen Anspruch auf Betriebszuschuss hätten, als Unterricht durch schulaufsichtlich lediglich geduldetes Lehrpersonal erteilt würde. Da zumindest </w:t>
      </w:r>
      <w:r w:rsidR="00AA4397">
        <w:t>mittelfristig der Unterrichtsbe</w:t>
      </w:r>
      <w:r>
        <w:t xml:space="preserve">trieb an vielen privaten beruflichen Schulen darauf </w:t>
      </w:r>
      <w:r w:rsidR="00AA4397">
        <w:t>angewiesen bleibt, dass auch le</w:t>
      </w:r>
      <w:r>
        <w:t>diglich geduldete Lehrkräfte zum Einsatz komme</w:t>
      </w:r>
      <w:r w:rsidR="00AA4397">
        <w:t>n, berücksichtigen die Schulauf</w:t>
      </w:r>
      <w:r>
        <w:t>sichtsbehörden trotz des Regensburger Urteils b</w:t>
      </w:r>
      <w:r w:rsidR="00AA4397">
        <w:t>ei der Bemessung des Betriebszu</w:t>
      </w:r>
      <w:r>
        <w:t>schusses vorläufig auch den nur von geduldeten Lehrkräften gehaltenen Unterricht.</w:t>
      </w:r>
    </w:p>
    <w:p w:rsidR="00870E12" w:rsidRDefault="00870E12" w:rsidP="00870E12">
      <w:pPr>
        <w:pStyle w:val="LTAntwortRessortText"/>
      </w:pPr>
      <w:r>
        <w:t xml:space="preserve">Das Staatsministerium </w:t>
      </w:r>
      <w:r w:rsidR="00AA4397">
        <w:t xml:space="preserve">für Unterricht und Kultus </w:t>
      </w:r>
      <w:r>
        <w:t>prüft derzeit Optionen, wie die Refinanzierung von Unterrichtsstunden geduldeter Lehrkräfte an privaten beruflichen Schulen für diese Schulträger dauerhaft rechtssicher ausgestaltet werden kann.</w:t>
      </w:r>
    </w:p>
    <w:p w:rsidR="00870E12" w:rsidRDefault="00870E12">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9"/>
        <w:gridCol w:w="5873"/>
      </w:tblGrid>
      <w:tr w:rsidR="00870E12" w:rsidTr="007B0B33">
        <w:tc>
          <w:tcPr>
            <w:tcW w:w="2050" w:type="dxa"/>
          </w:tcPr>
          <w:p w:rsidR="00870E12" w:rsidRDefault="00870E12" w:rsidP="00870E12">
            <w:pPr>
              <w:pStyle w:val="LTAnfrageInitiator"/>
            </w:pPr>
            <w:r>
              <w:t>Abgeordnete</w:t>
            </w:r>
            <w:r>
              <w:rPr>
                <w:b/>
              </w:rPr>
              <w:br/>
              <w:t>Christina</w:t>
            </w:r>
            <w:r>
              <w:rPr>
                <w:b/>
              </w:rPr>
              <w:br/>
              <w:t>Haubrich</w:t>
            </w:r>
            <w:r>
              <w:rPr>
                <w:b/>
              </w:rPr>
              <w:br/>
            </w:r>
            <w:r>
              <w:t>(BÜNDNIS 90/DIE GRÜNEN)</w:t>
            </w:r>
            <w:bookmarkStart w:id="61" w:name="Frage_Nr_30"/>
            <w:bookmarkEnd w:id="61"/>
          </w:p>
        </w:tc>
        <w:tc>
          <w:tcPr>
            <w:tcW w:w="7200" w:type="dxa"/>
          </w:tcPr>
          <w:p w:rsidR="00870E12" w:rsidRDefault="00870E12" w:rsidP="00870E12">
            <w:pPr>
              <w:pStyle w:val="LTAnfrageText"/>
            </w:pPr>
            <w:r>
              <w:t>Ich frage die Staatsregierung, wie viele Lehrkräfte sind abgeordnet für die Wahrnehmung von Aufgaben in verschiedenen G</w:t>
            </w:r>
            <w:r w:rsidR="006D3672">
              <w:t>remien und Institutionen wie z. </w:t>
            </w:r>
            <w:r>
              <w:t>B. ISB, ASV, Lehrerakademie, wie viele Zeitstunden müssen die Lehrkräfte dafür aufwenden und wie viele Lehrkräfte haben wie viele Anrechnungsstunden für externe Tätigkeiten, die nichts mit Grund- und Mittelschulunterricht zu tun haben, welche nicht zwangsweise von Lehrkräften übernommen werden müssten?</w:t>
            </w:r>
          </w:p>
          <w:p w:rsidR="00870E12" w:rsidRDefault="00870E12" w:rsidP="00870E12">
            <w:pPr>
              <w:pStyle w:val="LTAnfrageText"/>
            </w:pPr>
          </w:p>
        </w:tc>
      </w:tr>
    </w:tbl>
    <w:p w:rsidR="00870E12" w:rsidRDefault="00870E12" w:rsidP="00870E12">
      <w:pPr>
        <w:pStyle w:val="LTUeberschrAntwortRessort"/>
      </w:pPr>
      <w:r>
        <w:t>Antwort des Staatsministeriums für Unterricht und Kultus</w:t>
      </w:r>
    </w:p>
    <w:p w:rsidR="00870E12" w:rsidRDefault="00870E12" w:rsidP="00C47D30">
      <w:pPr>
        <w:pStyle w:val="LTAntwortRessortText"/>
      </w:pPr>
      <w:r>
        <w:t>Lehrkräfte an Grund-, Mittel- und Förderschulen n</w:t>
      </w:r>
      <w:r w:rsidR="003E703F">
        <w:t>ehmen –</w:t>
      </w:r>
      <w:r w:rsidR="006D3672">
        <w:t xml:space="preserve"> wie Lehrkräfte der übrigen Schularten auch –</w:t>
      </w:r>
      <w:r>
        <w:t xml:space="preserve"> z.</w:t>
      </w:r>
      <w:r w:rsidR="006D3672">
        <w:t> </w:t>
      </w:r>
      <w:r>
        <w:t xml:space="preserve">T. neben dem Unterricht auch weitere Aufgaben wahr, wie zum Beispiel die Mitarbeit in Lehrplankommissionen </w:t>
      </w:r>
      <w:r w:rsidR="006D3672">
        <w:t>und Arbeitskreisen, die Konzept</w:t>
      </w:r>
      <w:r>
        <w:t>entwicklung für die pädagogische Arbeit an Gede</w:t>
      </w:r>
      <w:r w:rsidR="006D3672">
        <w:t>nkstätten, die Umsetzung von Mo</w:t>
      </w:r>
      <w:r>
        <w:t>dellversuchen etc. Dafür werden für jeden Einze</w:t>
      </w:r>
      <w:r w:rsidR="006D3672">
        <w:t>lfall entsprechende Anrechnungs</w:t>
      </w:r>
      <w:r>
        <w:t>stunden zur Verfügung gestellt.</w:t>
      </w:r>
    </w:p>
    <w:p w:rsidR="00870E12" w:rsidRDefault="00870E12" w:rsidP="006F0FF6">
      <w:pPr>
        <w:pStyle w:val="LTAntwortRessortText"/>
        <w:spacing w:before="0"/>
      </w:pPr>
      <w:r>
        <w:t>Darüber hinaus besteht die Möglichkeit der (Te</w:t>
      </w:r>
      <w:r w:rsidR="006D3672">
        <w:t>il-)Abordnung an andere Dienstst</w:t>
      </w:r>
      <w:r>
        <w:t>ellen, wie etwa an Universitäten (hier z.</w:t>
      </w:r>
      <w:r w:rsidR="006D3672">
        <w:t> </w:t>
      </w:r>
      <w:r>
        <w:t>B. zur Verstärkung des Praxisbezugs), an das Staatsinstitut für Schulqualität und Bildungsforschung (ISB), an die Akademie für Lehrerfortbildung und Personalführung Dillingen (ALP), an die Staatsinstitute für die Ausbildung von Fachlehrern bzw. Förderlehrern etc.</w:t>
      </w:r>
    </w:p>
    <w:p w:rsidR="00870E12" w:rsidRDefault="00870E12" w:rsidP="006F0FF6">
      <w:pPr>
        <w:pStyle w:val="LTAntwortRessortText"/>
      </w:pPr>
      <w:r>
        <w:t>(Teil-)Abordnungen werden im Wesentlichen aus zwei Gründen ausgesprochen:</w:t>
      </w:r>
    </w:p>
    <w:p w:rsidR="00870E12" w:rsidRDefault="00870E12" w:rsidP="006F0FF6">
      <w:pPr>
        <w:pStyle w:val="LTAntwortRessortText"/>
        <w:spacing w:before="0"/>
      </w:pPr>
      <w:r>
        <w:t>Ein Grund ist eine geplante Stellenbesetzung zum Beispiel am ISB oder der ALP, für die im Rahmen der Probezeit ein bereits ausgewählter Bewerber zunächst abgeordnet und nach Bewährung an seine neue Dienststelle versetzt wird.</w:t>
      </w:r>
    </w:p>
    <w:p w:rsidR="00870E12" w:rsidRDefault="00870E12" w:rsidP="006F0FF6">
      <w:pPr>
        <w:pStyle w:val="LTAntwortRessortText"/>
        <w:spacing w:before="0"/>
      </w:pPr>
      <w:r>
        <w:t>Ein zweiter Grund ist eine von Beginn an zeitlich befris</w:t>
      </w:r>
      <w:r w:rsidR="006D3672">
        <w:t>tet angelegte außerunterrichtli</w:t>
      </w:r>
      <w:r>
        <w:t>che Aufgabe, die mit einer zeitlich befristet abgeordneten Lehrkraft umgesetzt wird. Die Lehrkraft kehrt nach Abschluss der Tätigkeit wieder an die Schule zurück.</w:t>
      </w:r>
    </w:p>
    <w:p w:rsidR="00870E12" w:rsidRDefault="00870E12" w:rsidP="00870E12">
      <w:pPr>
        <w:pStyle w:val="LTAntwortRessortText"/>
      </w:pPr>
      <w:r>
        <w:t>Alle im Rahmen einer (Teil-)Abordnung von Lehrkräften wahrgenommenen Aufgaben haben einen schulischen oder unterrichtlichen Bezug und dienen in der Regel der</w:t>
      </w:r>
      <w:r w:rsidR="006F0FF6">
        <w:t xml:space="preserve"> </w:t>
      </w:r>
      <w:r w:rsidR="006D3672">
        <w:t>Qualitätssicherung und/</w:t>
      </w:r>
      <w:r>
        <w:t>oder der Implementierung schulpolitischer Erfordernisse an</w:t>
      </w:r>
      <w:r w:rsidR="006F0FF6">
        <w:t xml:space="preserve"> </w:t>
      </w:r>
      <w:r>
        <w:t>den Schulen und in den Lehrerkollegien.</w:t>
      </w:r>
    </w:p>
    <w:p w:rsidR="00870E12" w:rsidRDefault="00870E12" w:rsidP="00870E12">
      <w:pPr>
        <w:pStyle w:val="LTAntwortRessortText"/>
      </w:pPr>
      <w:r>
        <w:t xml:space="preserve">Im Rahmen des Verfahrens </w:t>
      </w:r>
      <w:r w:rsidR="00305719">
        <w:t>„</w:t>
      </w:r>
      <w:r>
        <w:t>Amtliche Schuldaten</w:t>
      </w:r>
      <w:r w:rsidR="00305719">
        <w:t>“</w:t>
      </w:r>
      <w:r>
        <w:t xml:space="preserve"> werden für Lehrkräfte der </w:t>
      </w:r>
      <w:r w:rsidRPr="00C47D30">
        <w:rPr>
          <w:b/>
        </w:rPr>
        <w:t>Grund sowie Mittelschulen</w:t>
      </w:r>
      <w:r>
        <w:t xml:space="preserve"> seit der Umstellung des Erhebungsverfahrens zum Schuljahr 2017/2018 zwar Informationen zu Abordnungen von Lehrkräften erhoben, zu diesen müssten jedoch noch umfangreiche Plausibilisierungsarbeiten erfolgen, die in der für die Beantwortung einer Anfrage zum Plenum vorgesehenen Frist nicht leistbar sind. Im alten Erhebungsverfahren, mit dem die Daten zu den Lehrkräften der </w:t>
      </w:r>
      <w:r w:rsidRPr="00C47D30">
        <w:rPr>
          <w:b/>
        </w:rPr>
        <w:t>Förderzentren</w:t>
      </w:r>
      <w:r>
        <w:t xml:space="preserve"> übermittelt werden, sind Informationen über Abordnung</w:t>
      </w:r>
      <w:r w:rsidR="006D3672">
        <w:t>en nur teilweise vorgesehen, so</w:t>
      </w:r>
      <w:r>
        <w:t xml:space="preserve">dass die erbetene Abbildung der realen Situation bislang nicht möglich ist. </w:t>
      </w:r>
    </w:p>
    <w:p w:rsidR="00870E12" w:rsidRDefault="00870E12" w:rsidP="006F0FF6">
      <w:pPr>
        <w:pStyle w:val="LTAntwortRessortText"/>
        <w:spacing w:before="0"/>
      </w:pPr>
      <w:r>
        <w:t>Mit der Umstellung des Erhebungsverfahrens wird diese prinzipiell leistbar sein.</w:t>
      </w:r>
    </w:p>
    <w:p w:rsidR="00870E12" w:rsidRDefault="00870E12" w:rsidP="006F0FF6">
      <w:pPr>
        <w:pStyle w:val="LTAntwortRessortText"/>
        <w:spacing w:before="0"/>
      </w:pPr>
      <w:r>
        <w:t>Da jede (Teil-)Abordnung auf der Basis eines kultusministeriellen Schreibens erfolgt, sind die Tatbestände, für die abgeordnet wird, sowie die abgeordneten Lehrkräfte mit den jeweiligen Abordnungsumfängen bekannt.</w:t>
      </w:r>
    </w:p>
    <w:p w:rsidR="00870E12" w:rsidRDefault="00870E12" w:rsidP="006F0FF6">
      <w:pPr>
        <w:pStyle w:val="LTAntwortRessortText"/>
        <w:spacing w:before="0"/>
      </w:pPr>
      <w:r>
        <w:t>So sind</w:t>
      </w:r>
      <w:r w:rsidR="006D3672">
        <w:t xml:space="preserve"> im Schuljahr 2019/2020 knapp 5 </w:t>
      </w:r>
      <w:r>
        <w:t>000 Lehrerstunden aus dem Grund-, Mittel und Fachlehrerbereich für Abordnungen eingesetzt. Die Stunden werden beispielsweise für den Ausbau des Lehramts Grundschule an den Universitäten wie auch zur Verstärkung des Praxisbezugs und zur wissenschaftlichen Qualifikation (Promotion,</w:t>
      </w:r>
      <w:r w:rsidR="006D3672">
        <w:t xml:space="preserve"> </w:t>
      </w:r>
      <w:r>
        <w:t>Habilitation) eingesetzt, sie dienen der fachlichen und unterrichtspraktischen Expertise am ISB, um dort entsprechende Unterstützungssysteme für Themenfelder wie Inklusion, Deutsch als Zweitsprache, Umgang mit Dyskalkulie etc. inhaltlich auszugestalten.</w:t>
      </w:r>
      <w:r w:rsidR="00C47D30">
        <w:t xml:space="preserve"> </w:t>
      </w:r>
      <w:r>
        <w:t>Darüber hinaus werden sie eingesetzt bei der praxisbezogenen Ausbildung von Fachlehrern bzw. Förderlehrern an den Abteilungen der Staatsinstitute.</w:t>
      </w:r>
      <w:r w:rsidR="00C47D30">
        <w:t xml:space="preserve"> </w:t>
      </w:r>
      <w:r>
        <w:t>Alle genannten Aufgabenbereiche sind zwingend von Lehrkräften bzw. Personen mit entsprechender Lehramtsbefähigung auszugestalten. Abordnungsgründe ohne schulischen oder unterrichtlichen Bezug liegen nicht vor.</w:t>
      </w:r>
    </w:p>
    <w:p w:rsidR="00870E12" w:rsidRDefault="00870E12">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8"/>
        <w:gridCol w:w="5874"/>
      </w:tblGrid>
      <w:tr w:rsidR="00870E12" w:rsidTr="007B0B33">
        <w:tc>
          <w:tcPr>
            <w:tcW w:w="2050" w:type="dxa"/>
          </w:tcPr>
          <w:p w:rsidR="00870E12" w:rsidRDefault="00870E12" w:rsidP="00870E12">
            <w:pPr>
              <w:pStyle w:val="LTAnfrageInitiator"/>
            </w:pPr>
            <w:r>
              <w:t>Abgeordnete</w:t>
            </w:r>
            <w:r>
              <w:rPr>
                <w:b/>
              </w:rPr>
              <w:br/>
              <w:t>Annette</w:t>
            </w:r>
            <w:r>
              <w:rPr>
                <w:b/>
              </w:rPr>
              <w:br/>
              <w:t>Karl</w:t>
            </w:r>
            <w:r>
              <w:rPr>
                <w:b/>
              </w:rPr>
              <w:br/>
            </w:r>
            <w:r>
              <w:t>(SPD)</w:t>
            </w:r>
            <w:bookmarkStart w:id="63" w:name="Frage_Nr_31"/>
            <w:bookmarkEnd w:id="63"/>
          </w:p>
        </w:tc>
        <w:tc>
          <w:tcPr>
            <w:tcW w:w="7200" w:type="dxa"/>
          </w:tcPr>
          <w:p w:rsidR="00870E12" w:rsidRDefault="00870E12" w:rsidP="00870E12">
            <w:pPr>
              <w:pStyle w:val="LTAnfrageText"/>
            </w:pPr>
            <w:r>
              <w:t>Ich frage die Staatsregierung, gibt es für den Bau oder die Sanierung von Sportstätten, die auch von Schulen genutzt werden und aufgrund zurückgegangener Schülerzahlen flächenmäßig zu groß wären, weitere Förderprogramme des Freistaates Bayern, wenn die betreffende Gemeinde in einem RmbH-Landkreis liegt oder greift generell nur die bestehende Förderung im Rahmen der Schulbauverordnung?</w:t>
            </w:r>
          </w:p>
          <w:p w:rsidR="00870E12" w:rsidRDefault="00870E12" w:rsidP="00870E12">
            <w:pPr>
              <w:pStyle w:val="LTAnfrageText"/>
            </w:pPr>
          </w:p>
        </w:tc>
      </w:tr>
    </w:tbl>
    <w:p w:rsidR="00870E12" w:rsidRDefault="00870E12" w:rsidP="00870E12">
      <w:pPr>
        <w:pStyle w:val="LTUeberschrAntwortRessort"/>
      </w:pPr>
      <w:r>
        <w:t>Antwort des Staatsministeriums für Unterricht und Kultus</w:t>
      </w:r>
      <w:r w:rsidR="003E703F">
        <w:t xml:space="preserve"> unter Einbeziehung von Beiträgen des Staatsministeriums des Innern, für Sport und Integration, des Staatsministeriums für Wohnen, Bau und Verkehr sowie des Staatsministeriums für Finanzen und für Heimat</w:t>
      </w:r>
    </w:p>
    <w:p w:rsidR="00870E12" w:rsidRDefault="00870E12" w:rsidP="00870E12">
      <w:pPr>
        <w:pStyle w:val="LTAntwortRessortText"/>
      </w:pPr>
      <w:r>
        <w:t>Die Richtlinien über die Gewährung von Zuwendungen des Freistaates Bayern zur Förderung des außerschulischen Sports (sog. Sportförderrichtlinien) beschränken sich ausschließlich auf die Förderung des vereins</w:t>
      </w:r>
      <w:r w:rsidR="00D83073">
        <w:t>eigenen Sportstättenbaus. Es be</w:t>
      </w:r>
      <w:r>
        <w:t>stehen daneben keine weiteren Förderprogramme. Seit dem Doppelhaushalt 2019/2020 werden für den Sportstättenbau in st</w:t>
      </w:r>
      <w:r w:rsidR="00D83073">
        <w:t>rukturschwachen Regionen zusätz</w:t>
      </w:r>
      <w:r>
        <w:t xml:space="preserve">lich 10 Mio. </w:t>
      </w:r>
      <w:r w:rsidR="00D83073">
        <w:t>Euro</w:t>
      </w:r>
      <w:r>
        <w:t xml:space="preserve"> durch den Landtag zur Ve</w:t>
      </w:r>
      <w:r w:rsidR="00D83073">
        <w:t>rfügung gestellt. Die Fördermit</w:t>
      </w:r>
      <w:r>
        <w:t>tel werden über unterschiedliche Fördersätze an die</w:t>
      </w:r>
      <w:r w:rsidR="00D83073">
        <w:t xml:space="preserve"> Vereine ausgereicht. Dabei ori</w:t>
      </w:r>
      <w:r>
        <w:t>entiert sich der Fördersatz insbesondere an der durchschnittlichen Steuerkraft der Gemeinde in den letzten zehn Jahren, in der der V</w:t>
      </w:r>
      <w:r w:rsidR="00D83073">
        <w:t>erein seinen Sitz hat (weitere fünf</w:t>
      </w:r>
      <w:r>
        <w:t xml:space="preserve"> </w:t>
      </w:r>
      <w:r w:rsidR="00D83073">
        <w:t>Prozent</w:t>
      </w:r>
      <w:r>
        <w:t xml:space="preserve"> der Förderung hängen auch von der Lage in eine</w:t>
      </w:r>
      <w:r w:rsidR="00D83073">
        <w:t>m RmbH ab). Gleichwohl wird aus</w:t>
      </w:r>
      <w:r>
        <w:t xml:space="preserve">schließlich der vereinseigene Sportstättenbau auf </w:t>
      </w:r>
      <w:r w:rsidR="00D83073">
        <w:t>der Basis der vorhandenen Sport</w:t>
      </w:r>
      <w:r>
        <w:t>förderrichtlinien gefördert.</w:t>
      </w:r>
    </w:p>
    <w:p w:rsidR="00870E12" w:rsidRDefault="00870E12" w:rsidP="00870E12">
      <w:pPr>
        <w:pStyle w:val="LTAntwortRessortText"/>
      </w:pPr>
      <w:r>
        <w:t>Der Vollzug der Förderung des Baus oder der Sani</w:t>
      </w:r>
      <w:r w:rsidR="00D83073">
        <w:t>erung schulisch bedarfsnotwendi</w:t>
      </w:r>
      <w:r>
        <w:t xml:space="preserve">ger Sportstätten erfolgt im Rahmen der kommunalen Hochbauförderung nach Art. 10 </w:t>
      </w:r>
      <w:r w:rsidR="003E703F">
        <w:t xml:space="preserve">Bayerisches </w:t>
      </w:r>
      <w:r w:rsidR="00D83073">
        <w:t>Finanzausgleichsgesetz (</w:t>
      </w:r>
      <w:r>
        <w:t>BayFAG</w:t>
      </w:r>
      <w:r w:rsidR="00D83073">
        <w:t>)</w:t>
      </w:r>
      <w:r>
        <w:t>.</w:t>
      </w:r>
    </w:p>
    <w:p w:rsidR="00870E12" w:rsidRDefault="00870E12" w:rsidP="006F0FF6">
      <w:pPr>
        <w:pStyle w:val="LTAntwortRessortText"/>
        <w:spacing w:before="0"/>
      </w:pPr>
      <w:r>
        <w:t>Gemäß Anlage 8 Schulbauverordnung (SchulbauV) können Baumaßnahmen an Schulsporthallen bzw. Außensportanlagen grundsät</w:t>
      </w:r>
      <w:r w:rsidR="00D83073">
        <w:t>zlich nach Art. 10 BayFAG geför</w:t>
      </w:r>
      <w:r>
        <w:t>dert werden, wenn für diese ein schulischer Bedar</w:t>
      </w:r>
      <w:r w:rsidR="00D83073">
        <w:t>f von mindestens acht Sportklas</w:t>
      </w:r>
      <w:r>
        <w:t>sen nachgewiesen wird.</w:t>
      </w:r>
    </w:p>
    <w:p w:rsidR="00870E12" w:rsidRDefault="00870E12" w:rsidP="00870E12">
      <w:pPr>
        <w:pStyle w:val="LTAntwortRessortText"/>
      </w:pPr>
      <w:r>
        <w:t>Zugunsten kleinerer Schulstandorte sieht Nr. 8.2.1.2 der Zuweisungsrichtlinie FAZR die Möglichkeit einer Förderung auch bei Unterschreiten der nach der SchulbauV erforderlichen Mindestklassenzahl von acht Sportklassen vor. Der Förderung wird dabei der Kostenrichtwert für eine Kleinsporthalle bzw. kleinere Außensportanlage zugrunde gelegt.</w:t>
      </w:r>
    </w:p>
    <w:p w:rsidR="00870E12" w:rsidRDefault="00870E12" w:rsidP="006F0FF6">
      <w:pPr>
        <w:pStyle w:val="LTAntwortRessortText"/>
        <w:spacing w:before="0"/>
      </w:pPr>
      <w:r>
        <w:t>Kommunen, die rückläufige Schülerzahlen aufweisen und im Bestand sanierungsbedürftige Schulsporthallen haben, die von der Größe her über den aktuell schulischen Bedarf hinausgehen, können zudem im Rahmen der erweiterten Bestandsschutzregelung unterstützt werden. Sofern ein schulaufsichtlicher Bedarf grundsätzlich festgestellt ist, können bei der Förderung von Generalsanierungen im Rahmen des Bestandsschutzes</w:t>
      </w:r>
      <w:r w:rsidR="006F0FF6">
        <w:t xml:space="preserve"> </w:t>
      </w:r>
      <w:r>
        <w:t>auch Flächen zugrunde gelegt werden, die über den aktuellen schulischen Bedarf hinausgehen. Bei aktuell mindestens fünf Sportklassen kann die Förderung im Umfang der ursprünglich geförderten Neuerrichtung erfolgen, sofern diese Flächen ursprünglich mit Landesmitteln gefördert wurden.</w:t>
      </w:r>
    </w:p>
    <w:p w:rsidR="00870E12" w:rsidRDefault="00870E12" w:rsidP="00870E12">
      <w:pPr>
        <w:pStyle w:val="LTAntwortRessortText"/>
      </w:pPr>
      <w:r>
        <w:t xml:space="preserve">Im Einzelfall kann auch eine Förderung im Rahmen des Investitionspakts </w:t>
      </w:r>
      <w:r w:rsidR="00305719">
        <w:t>„</w:t>
      </w:r>
      <w:r>
        <w:t>Soziale Integration im Quartier</w:t>
      </w:r>
      <w:r w:rsidR="00305719">
        <w:t>“</w:t>
      </w:r>
      <w:r>
        <w:t xml:space="preserve"> in Frage kommen. Hier wird die bauliche Sanierung und der Ausbau von Gemeinbedarfs- und Folgeeinrichtungen der sozialen Integration und des sozialen Zusammenhalts unterstützt. Zu den geförderten Einrichtungen zählen</w:t>
      </w:r>
      <w:r w:rsidR="006F0FF6">
        <w:t xml:space="preserve"> </w:t>
      </w:r>
      <w:r>
        <w:t>dabei neben Bürgerhäusern, Stadtteilzentren und öffentlichen Bildungseinrichtungen grundsätzlich auch Sportanlagen. Die Nutzung der Sportstätten durch Schulen, zurückgehende Schülerzahlen, oder die Lage in einem Raum mit besonderem Handlungsbedarf stellen dabei kein Entscheidungskriterium für die Förderung dar.</w:t>
      </w:r>
    </w:p>
    <w:p w:rsidR="00870E12" w:rsidRDefault="00870E12">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7"/>
        <w:gridCol w:w="5875"/>
      </w:tblGrid>
      <w:tr w:rsidR="00870E12" w:rsidTr="007B0B33">
        <w:tc>
          <w:tcPr>
            <w:tcW w:w="2050" w:type="dxa"/>
          </w:tcPr>
          <w:p w:rsidR="00870E12" w:rsidRDefault="00870E12" w:rsidP="00870E12">
            <w:pPr>
              <w:pStyle w:val="LTAnfrageInitiator"/>
            </w:pPr>
            <w:r>
              <w:t>Abgeordnete</w:t>
            </w:r>
            <w:r>
              <w:rPr>
                <w:b/>
              </w:rPr>
              <w:br/>
              <w:t>Eva</w:t>
            </w:r>
            <w:r>
              <w:rPr>
                <w:b/>
              </w:rPr>
              <w:br/>
              <w:t>Lettenbauer</w:t>
            </w:r>
            <w:r>
              <w:rPr>
                <w:b/>
              </w:rPr>
              <w:br/>
            </w:r>
            <w:r>
              <w:t>(BÜNDNIS 90/DIE GRÜNEN)</w:t>
            </w:r>
            <w:bookmarkStart w:id="65" w:name="Frage_Nr_32"/>
            <w:bookmarkEnd w:id="65"/>
          </w:p>
        </w:tc>
        <w:tc>
          <w:tcPr>
            <w:tcW w:w="7200" w:type="dxa"/>
          </w:tcPr>
          <w:p w:rsidR="00870E12" w:rsidRDefault="00870E12" w:rsidP="00870E12">
            <w:pPr>
              <w:pStyle w:val="LTAnfrageText"/>
            </w:pPr>
            <w:r>
              <w:t>Im Kontext dessen, dass in vielen sozialen Berufen und Studienrichtungen immer noch ein hoher Frauenanteil vorliegt und in den sogenannten MINT-Studiengängen oftmals deutlich mehr Männer studieren, frage ich die Staatsregierung, durch welche konkreten Maßnahmen ist die Berufsberatung an bayerischen Schulen für Schülerinnen und Schüler geschlechtergerecht und individuell ausgestaltet, wird in den Beratungen gleichermaßen explizit auf die MINT-Berufe verwiesen und was unternimmt die Staatsregierung, um auch bei den Lehrerinnen und Lehrern sowie bei Erzieherinnen und Erziehern in diesem Kontext einen geschlechtergerechten Umgang im Unterricht und während der Betreuung zu gewährleisten?</w:t>
            </w:r>
          </w:p>
          <w:p w:rsidR="00870E12" w:rsidRDefault="00870E12" w:rsidP="00870E12">
            <w:pPr>
              <w:pStyle w:val="LTAnfrageText"/>
            </w:pPr>
          </w:p>
        </w:tc>
      </w:tr>
    </w:tbl>
    <w:p w:rsidR="00870E12" w:rsidRDefault="00870E12" w:rsidP="00870E12">
      <w:pPr>
        <w:pStyle w:val="LTUeberschrAntwortRessort"/>
      </w:pPr>
      <w:r>
        <w:t>Antwort des Staatsministeriums für Unterricht und Kultus</w:t>
      </w:r>
    </w:p>
    <w:p w:rsidR="00870E12" w:rsidRDefault="00870E12" w:rsidP="00870E12">
      <w:pPr>
        <w:pStyle w:val="LTAntwortRessortText"/>
      </w:pPr>
      <w:r>
        <w:t>Die in der Anfrage genannte Berufsberatung ist gesetzliche Aufgabe der Bundes-agentur für Arbeit (BA). Im Rahmen der verbindlichen Bildungs- und Erziehungsaufgabe Berufliche Orientierung vermitteln die Schule</w:t>
      </w:r>
      <w:r w:rsidR="008F6ED2">
        <w:t>n Berufswahlkompetenz. Dabei ar</w:t>
      </w:r>
      <w:r>
        <w:t>beiten sie eng mit den Berufsberatern der BA zusammen.</w:t>
      </w:r>
    </w:p>
    <w:p w:rsidR="00870E12" w:rsidRDefault="00870E12" w:rsidP="00117CF2">
      <w:pPr>
        <w:pStyle w:val="LTAntwortRessortText"/>
        <w:spacing w:before="0"/>
      </w:pPr>
      <w:r>
        <w:t>Individualisierung, Differenzierung sowie geschle</w:t>
      </w:r>
      <w:r w:rsidR="008F6ED2">
        <w:t>chtersensibles Handeln sind allge</w:t>
      </w:r>
      <w:r>
        <w:t>meine pädagogische Grundsätze, die auch im Rahmen der Beruflichen Orientierung an den Schulen eine zentrale Rolle spielen und vo</w:t>
      </w:r>
      <w:r w:rsidR="008F6ED2">
        <w:t>n den Lehrkräften umgesetzt wer</w:t>
      </w:r>
      <w:r>
        <w:t>den. In der Zusammenarbeit mit außerschulischen Partnern wird eine berufsweltnahe und praxisorientierte Berufliche Orientierung gestaltet.</w:t>
      </w:r>
    </w:p>
    <w:p w:rsidR="00870E12" w:rsidRPr="00117CF2" w:rsidRDefault="00870E12" w:rsidP="00117CF2">
      <w:pPr>
        <w:pStyle w:val="LTAntwortRessortText"/>
        <w:rPr>
          <w:u w:val="single"/>
        </w:rPr>
      </w:pPr>
      <w:r w:rsidRPr="00117CF2">
        <w:rPr>
          <w:u w:val="single"/>
        </w:rPr>
        <w:t>Allgemeine Aspekte der Beruflichen Orientierung</w:t>
      </w:r>
    </w:p>
    <w:p w:rsidR="00870E12" w:rsidRDefault="00870E12" w:rsidP="00A449F1">
      <w:pPr>
        <w:pStyle w:val="LTAntwortRessortText"/>
        <w:numPr>
          <w:ilvl w:val="0"/>
          <w:numId w:val="29"/>
        </w:numPr>
        <w:spacing w:before="0"/>
        <w:ind w:left="697" w:hanging="357"/>
      </w:pPr>
      <w:r>
        <w:t>Berufliche Orientierung ist als fächerübe</w:t>
      </w:r>
      <w:r w:rsidR="008F6ED2">
        <w:t>rgreifendes Bildungs- und Erzie</w:t>
      </w:r>
      <w:r>
        <w:t>hungsziel im LehrplanPLUS verankert und damit Aufgabe aller Lehrkräfte in allen Fächern.</w:t>
      </w:r>
    </w:p>
    <w:p w:rsidR="00870E12" w:rsidRDefault="00870E12" w:rsidP="00A449F1">
      <w:pPr>
        <w:pStyle w:val="LTAntwortRessortText"/>
        <w:numPr>
          <w:ilvl w:val="0"/>
          <w:numId w:val="29"/>
        </w:numPr>
        <w:spacing w:before="0"/>
        <w:ind w:left="697" w:hanging="357"/>
      </w:pPr>
      <w:r>
        <w:t>Berufliche Orientierung wird an bayerischen Schulen ergebnisoffen, talent- und interessenorientiert, arbeitsmarktbezoge</w:t>
      </w:r>
      <w:r w:rsidR="008F6ED2">
        <w:t>n, aber nicht auf einen bestimm</w:t>
      </w:r>
      <w:r>
        <w:t>ten Bildungsweg bzw. Beruf hin durchgeführt.</w:t>
      </w:r>
    </w:p>
    <w:p w:rsidR="00870E12" w:rsidRDefault="00870E12" w:rsidP="00A449F1">
      <w:pPr>
        <w:pStyle w:val="LTAntwortRessortText"/>
        <w:numPr>
          <w:ilvl w:val="0"/>
          <w:numId w:val="29"/>
        </w:numPr>
        <w:spacing w:before="0"/>
        <w:ind w:left="697" w:hanging="357"/>
      </w:pPr>
      <w:r>
        <w:t>Ziel ist es, die Berufswahlkompetenz jeder ei</w:t>
      </w:r>
      <w:r w:rsidR="008F6ED2">
        <w:t>nzelnen Schülerin und jedes ein</w:t>
      </w:r>
      <w:r>
        <w:t xml:space="preserve">zelnen Schülers zu fördern. Hierzu erkunden </w:t>
      </w:r>
      <w:r w:rsidR="008F6ED2">
        <w:t>die Schülerinnen und Schüler u. </w:t>
      </w:r>
      <w:r>
        <w:t>a. durch verschiedene praxisorientierte Maßnahmen ein möglichst breites Spektrum an Berufsfe</w:t>
      </w:r>
      <w:r w:rsidR="008F6ED2">
        <w:t>ldern. Maßnahmen hierzu sind z. </w:t>
      </w:r>
      <w:r>
        <w:t>B. Betriebserkundungen,</w:t>
      </w:r>
      <w:r w:rsidR="00117CF2">
        <w:t xml:space="preserve"> </w:t>
      </w:r>
      <w:r>
        <w:t>Praktika oder Berufsinformationstage und -messen.</w:t>
      </w:r>
    </w:p>
    <w:p w:rsidR="00870E12" w:rsidRPr="00117CF2" w:rsidRDefault="00870E12" w:rsidP="00870E12">
      <w:pPr>
        <w:pStyle w:val="LTAntwortRessortText"/>
        <w:rPr>
          <w:u w:val="single"/>
        </w:rPr>
      </w:pPr>
      <w:r w:rsidRPr="00117CF2">
        <w:rPr>
          <w:u w:val="single"/>
        </w:rPr>
        <w:t>Zusammenarbeit mit der Regionaldirektion Bayern der Bundesagentur für Arbeit:</w:t>
      </w:r>
    </w:p>
    <w:p w:rsidR="00870E12" w:rsidRDefault="00870E12" w:rsidP="00117CF2">
      <w:pPr>
        <w:pStyle w:val="LTAntwortRessortText"/>
        <w:spacing w:before="0"/>
      </w:pPr>
      <w:r>
        <w:t xml:space="preserve">Ein wichtiger Partner der Schulen sind die Berufsberater der örtlichen Agenturen für Arbeit, die den Schülerinnen und Schülern in Zusammenarbeit mit den Beratungslehrkräften eine individuelle Berufsberatung anbieten können. Grundlage der Zusammenarbeit ist die überarbeitete </w:t>
      </w:r>
      <w:r w:rsidR="00305719">
        <w:t>„</w:t>
      </w:r>
      <w:r>
        <w:t>Rahmenvereinbarung über die Zusammenarbeit von Schule und Berufsberatung in Bayern</w:t>
      </w:r>
      <w:r w:rsidR="00305719">
        <w:t>“</w:t>
      </w:r>
      <w:r>
        <w:t xml:space="preserve">, welche von den beteiligten Partnern am 29.11.2019 unterzeichnet wurde. </w:t>
      </w:r>
    </w:p>
    <w:p w:rsidR="00870E12" w:rsidRDefault="00870E12" w:rsidP="00117CF2">
      <w:pPr>
        <w:pStyle w:val="LTAntwortRessortText"/>
        <w:spacing w:before="0"/>
      </w:pPr>
      <w:r>
        <w:t xml:space="preserve">Die Partner verpflichten sich in der Vereinbarung u. a. zu folgendem Grundsatz: </w:t>
      </w:r>
      <w:r w:rsidR="00305719">
        <w:t>„</w:t>
      </w:r>
      <w:r>
        <w:t>Berufliche Orientierung bereitet junge Menschen auf die Notwendigkeit des lebenslangen Lernens vor und befähigt sie, Berufswahl als einen kontinuierlichen Prozess zu verstehen. Sie soll geschlechtsspezifische Rollenvorstellungen sowie Klischeezuschreibungen abbauen und das individuelle Berufswahlspektrum erweitern.</w:t>
      </w:r>
      <w:r w:rsidR="00305719">
        <w:t>“</w:t>
      </w:r>
    </w:p>
    <w:p w:rsidR="00117CF2" w:rsidRDefault="00870E12" w:rsidP="00117CF2">
      <w:pPr>
        <w:pStyle w:val="LTAntwortRessortText"/>
        <w:spacing w:before="0"/>
      </w:pPr>
      <w:r>
        <w:t xml:space="preserve">Die o. g. Rahmenvereinbarung wurde mit KMBek vom 18.12.2019 (BayMBl. 2020 Nr. 26 vom 22.01.2020) bekannt gegeben und ist für alle Lehrkräfte bindend. </w:t>
      </w:r>
    </w:p>
    <w:p w:rsidR="00117CF2" w:rsidRDefault="00117CF2" w:rsidP="00117CF2">
      <w:pPr>
        <w:pStyle w:val="LTAntwortRessortText"/>
        <w:spacing w:before="0"/>
      </w:pPr>
    </w:p>
    <w:p w:rsidR="00117CF2" w:rsidRPr="00117CF2" w:rsidRDefault="00870E12" w:rsidP="00117CF2">
      <w:pPr>
        <w:pStyle w:val="LTAntwortRessortText"/>
        <w:spacing w:before="0"/>
        <w:rPr>
          <w:u w:val="single"/>
        </w:rPr>
      </w:pPr>
      <w:r w:rsidRPr="00117CF2">
        <w:rPr>
          <w:u w:val="single"/>
        </w:rPr>
        <w:t xml:space="preserve">Ausgewählte weitere Initiativen </w:t>
      </w:r>
    </w:p>
    <w:p w:rsidR="00870E12" w:rsidRDefault="00870E12" w:rsidP="00117CF2">
      <w:pPr>
        <w:pStyle w:val="LTAntwortRessortText"/>
        <w:spacing w:before="0"/>
      </w:pPr>
      <w:r>
        <w:t>Girls' und Boys' Day:</w:t>
      </w:r>
    </w:p>
    <w:p w:rsidR="00870E12" w:rsidRDefault="00870E12" w:rsidP="00117CF2">
      <w:pPr>
        <w:pStyle w:val="LTAntwortRessortText"/>
        <w:spacing w:before="0"/>
      </w:pPr>
      <w:r>
        <w:t xml:space="preserve">Das Staatsministerium für Unterricht und Kultus (StMUK) unterstützt den </w:t>
      </w:r>
      <w:r w:rsidR="00305719">
        <w:t>„</w:t>
      </w:r>
      <w:r w:rsidR="008F6ED2">
        <w:t>Girls' Day –</w:t>
      </w:r>
      <w:r>
        <w:t xml:space="preserve"> Mädchen-Zukunftstag</w:t>
      </w:r>
      <w:r w:rsidR="00305719">
        <w:t>“</w:t>
      </w:r>
      <w:r>
        <w:t xml:space="preserve"> bzw. den seit 2011 ebenfalls am gleichen Tag stattfindenden </w:t>
      </w:r>
      <w:r w:rsidR="00305719">
        <w:t>„</w:t>
      </w:r>
      <w:r>
        <w:t xml:space="preserve">Boys' Day </w:t>
      </w:r>
      <w:r w:rsidR="008F6ED2">
        <w:t>–</w:t>
      </w:r>
      <w:r>
        <w:t xml:space="preserve"> Jungen-Zukunftstag</w:t>
      </w:r>
      <w:r w:rsidR="00305719">
        <w:t>“</w:t>
      </w:r>
      <w:r>
        <w:t xml:space="preserve"> und empfiehlt den Schulen die Ermöglichung der Teilnahme von Schülerinnen bzw. Schülern ab der Jahrgangsstufe 5. Die Aktionstage haben das Ziel, Schülerinnen und Schülern vor dem Hintergrund eines nach wie vor relativ stark vom Geschlecht abhängigen Berufswahlverhaltens Einblicke in Berufsfelder zu bieten, die sie bei ihrer Berufsorientierung eher selten in Betracht ziehen. Hierzu laden Unternehmen, Betriebe und Bildungs-</w:t>
      </w:r>
      <w:r w:rsidR="008F6ED2">
        <w:t xml:space="preserve"> und Forschungseinrichtungen u. </w:t>
      </w:r>
      <w:r>
        <w:t>a. mit technisch-naturwissenschaftlichem Sch</w:t>
      </w:r>
      <w:r w:rsidR="008F6ED2">
        <w:t>werpunkt Mädchen, solche mit u. </w:t>
      </w:r>
      <w:r>
        <w:t xml:space="preserve">a. pädagogischem, sozialem oder sozialwissenschaftlichem Schwerpunkt Buben zu einem Besuch ihrer Arbeitsstätten ein. Mädchen soll auf diese Weise jenseits typischer </w:t>
      </w:r>
      <w:r w:rsidR="00305719">
        <w:t>„</w:t>
      </w:r>
      <w:r>
        <w:t>Frauenberufe</w:t>
      </w:r>
      <w:r w:rsidR="00305719">
        <w:t>“</w:t>
      </w:r>
      <w:r>
        <w:t xml:space="preserve">, Buben jenseits typischer </w:t>
      </w:r>
      <w:r w:rsidR="00305719">
        <w:t>„</w:t>
      </w:r>
      <w:r>
        <w:t>Männerberufe</w:t>
      </w:r>
      <w:r w:rsidR="00305719">
        <w:t>“</w:t>
      </w:r>
      <w:r w:rsidR="008F6ED2">
        <w:t xml:space="preserve"> bzw. – darüberhinausgehend –</w:t>
      </w:r>
      <w:r>
        <w:t xml:space="preserve"> typischer </w:t>
      </w:r>
      <w:r w:rsidR="00305719">
        <w:t>„</w:t>
      </w:r>
      <w:r>
        <w:t>Männerbiographien</w:t>
      </w:r>
      <w:r w:rsidR="00305719">
        <w:t>“</w:t>
      </w:r>
      <w:r>
        <w:t xml:space="preserve"> ein verbreitertes Spektrum möglicher Berufsfelder vor Augen geführt werden, </w:t>
      </w:r>
      <w:r w:rsidR="008F6ED2">
        <w:t>um sie so zu befähigen, ihre Be</w:t>
      </w:r>
      <w:r>
        <w:t>rufsmöglichkeiten voll auszuschöpfen.</w:t>
      </w:r>
    </w:p>
    <w:p w:rsidR="00870E12" w:rsidRDefault="001678DD" w:rsidP="00870E12">
      <w:pPr>
        <w:pStyle w:val="LTAntwortRessortText"/>
      </w:pPr>
      <w:r>
        <w:t>MINT-Förderung in der Region –</w:t>
      </w:r>
      <w:r w:rsidR="00870E12">
        <w:t xml:space="preserve"> MINT-Regionen Bayern:</w:t>
      </w:r>
    </w:p>
    <w:p w:rsidR="00870E12" w:rsidRDefault="00870E12" w:rsidP="00117CF2">
      <w:pPr>
        <w:pStyle w:val="LTAntwortRessortText"/>
        <w:spacing w:before="0"/>
      </w:pPr>
      <w:r>
        <w:t xml:space="preserve">Das seit 2017 unter der Federführung des </w:t>
      </w:r>
      <w:r w:rsidR="008F6ED2">
        <w:t>StMUK</w:t>
      </w:r>
      <w:r>
        <w:t xml:space="preserve"> laufend</w:t>
      </w:r>
      <w:r w:rsidR="001678DD">
        <w:t>e Förderpro</w:t>
      </w:r>
      <w:r>
        <w:t xml:space="preserve">gramm unterstützt Maßnahmen der </w:t>
      </w:r>
      <w:r w:rsidR="008F6ED2">
        <w:t>MINT-Bildung und trägt dabei u. </w:t>
      </w:r>
      <w:r>
        <w:t>a. auch zu einer stärkeren Förderung von Mädchen in MINT-Fächern bei. Diese Förderung ist eine wichtige Grundlage für eine mögliche spätere Berufswahl in diesem Bereich.</w:t>
      </w:r>
    </w:p>
    <w:p w:rsidR="00870E12" w:rsidRDefault="00870E12" w:rsidP="00870E12">
      <w:pPr>
        <w:pStyle w:val="LTAntwortRessortText"/>
      </w:pPr>
      <w:r>
        <w:t>Bayernweite MINT-Woche:</w:t>
      </w:r>
    </w:p>
    <w:p w:rsidR="00870E12" w:rsidRDefault="00870E12" w:rsidP="00117CF2">
      <w:pPr>
        <w:pStyle w:val="LTAntwortRessortText"/>
        <w:spacing w:before="0"/>
      </w:pPr>
      <w:r>
        <w:t xml:space="preserve">Die Partner in der </w:t>
      </w:r>
      <w:r w:rsidR="00305719">
        <w:t>„</w:t>
      </w:r>
      <w:r>
        <w:t>Allianz für starke Berufsbildung in Bayern</w:t>
      </w:r>
      <w:r w:rsidR="00305719">
        <w:t>“</w:t>
      </w:r>
      <w:r w:rsidR="001678DD">
        <w:t xml:space="preserve"> führten vom 14. b</w:t>
      </w:r>
      <w:r w:rsidR="008F6ED2">
        <w:t xml:space="preserve">is </w:t>
      </w:r>
      <w:r>
        <w:t>20.10.2019 die bayernweite Woche der Aus- und Weiterbildung erstmals mit dem Themenschwerpunkt MINT-Berufe durch. In dieser Woche fanden bayernweit Aktionen für Jugendliche, Eltern und Lehrkräfte wie beispielsweise Tage der offenen Tür in Unternehmen und Berufsschulen, Bewerber-T</w:t>
      </w:r>
      <w:r w:rsidR="008F6ED2">
        <w:t>rainings, Informationsveranstal</w:t>
      </w:r>
      <w:r>
        <w:t>tungen usw. rund um das</w:t>
      </w:r>
      <w:r w:rsidR="00316499">
        <w:t xml:space="preserve"> Thema MINT-Berufe statt. Diese</w:t>
      </w:r>
      <w:r>
        <w:t xml:space="preserve"> vom StMU</w:t>
      </w:r>
      <w:r w:rsidR="00316499">
        <w:t>K umfassend unterstützte Aktion</w:t>
      </w:r>
      <w:r>
        <w:t xml:space="preserve"> wurde von den Schulen intensi</w:t>
      </w:r>
      <w:r w:rsidR="00316499">
        <w:t>v im Rahmen der Beruflichen Ori</w:t>
      </w:r>
      <w:r>
        <w:t>entierung genutzt.</w:t>
      </w:r>
    </w:p>
    <w:p w:rsidR="00870E12" w:rsidRPr="00117CF2" w:rsidRDefault="00870E12" w:rsidP="00870E12">
      <w:pPr>
        <w:pStyle w:val="LTAntwortRessortText"/>
        <w:rPr>
          <w:u w:val="single"/>
        </w:rPr>
      </w:pPr>
      <w:r w:rsidRPr="00117CF2">
        <w:rPr>
          <w:u w:val="single"/>
        </w:rPr>
        <w:t>Lehrkräftefortbildung</w:t>
      </w:r>
    </w:p>
    <w:p w:rsidR="00870E12" w:rsidRDefault="00870E12" w:rsidP="00117CF2">
      <w:pPr>
        <w:pStyle w:val="LTAntwortRessortText"/>
        <w:spacing w:before="0"/>
      </w:pPr>
      <w:r>
        <w:t>Das regelmäßig für zwei Jahre erarbeitete Schwerpunktprogramm des StMUK für die Lehrerfortbildung, das als Orientierungsrahmen die Themen beschreibt, die in der Staatlichen Lehrerfortbildung auf allen Ebenen (zentral im Bereich der Akademie für Lehrerfortbildung und Personalführung (ALP) Dillin</w:t>
      </w:r>
      <w:r w:rsidR="00316499">
        <w:t>gen, regional im Bereich der Mi</w:t>
      </w:r>
      <w:r>
        <w:t>nisterialbeauftragten und Regierungen), sowie lokal (im Bereich der Staatlichen Schulämter) bevorzugt zu berücksichtigen sind, weist</w:t>
      </w:r>
      <w:r w:rsidR="00316499">
        <w:t xml:space="preserve"> in seiner aktuell gültigen Fas</w:t>
      </w:r>
      <w:r>
        <w:t xml:space="preserve">sung dem Themenfeld </w:t>
      </w:r>
      <w:r w:rsidR="00305719">
        <w:t>„</w:t>
      </w:r>
      <w:r>
        <w:t>Berufliche Orientierung</w:t>
      </w:r>
      <w:r w:rsidR="00305719">
        <w:t>“</w:t>
      </w:r>
      <w:r>
        <w:t xml:space="preserve"> unter dem Schwerpunkt </w:t>
      </w:r>
      <w:r w:rsidR="00305719">
        <w:t>„</w:t>
      </w:r>
      <w:r w:rsidR="00316499">
        <w:t>Persönlich</w:t>
      </w:r>
      <w:r>
        <w:t>keitsentwicklung und soziales Lernen</w:t>
      </w:r>
      <w:r w:rsidR="00305719">
        <w:t>“</w:t>
      </w:r>
      <w:r w:rsidR="00316499">
        <w:t xml:space="preserve"> –</w:t>
      </w:r>
      <w:r>
        <w:t xml:space="preserve"> unabhängig von konkrete</w:t>
      </w:r>
      <w:r w:rsidR="00414C4E">
        <w:t>n Fächern oder Jahrgangsstufen –</w:t>
      </w:r>
      <w:r>
        <w:t xml:space="preserve"> schulartübergreifend hohen Stellenwert zu.</w:t>
      </w:r>
    </w:p>
    <w:p w:rsidR="00870E12" w:rsidRDefault="00870E12" w:rsidP="00117CF2">
      <w:pPr>
        <w:pStyle w:val="LTAntwortRessortText"/>
        <w:spacing w:before="0"/>
      </w:pPr>
      <w:r>
        <w:t>Die ALP betreibt ein Portal zu geschlechter- und g</w:t>
      </w:r>
      <w:r w:rsidR="001678DD">
        <w:t>endersensiblem Handeln im Schul</w:t>
      </w:r>
      <w:r>
        <w:t>alltag (</w:t>
      </w:r>
      <w:hyperlink r:id="rId17" w:history="1">
        <w:r w:rsidRPr="00EE2331">
          <w:rPr>
            <w:rStyle w:val="LTHyperlinkZchn"/>
            <w:b w:val="0"/>
          </w:rPr>
          <w:t>https://gendersensibel-unterrichten.alp.dilling</w:t>
        </w:r>
        <w:r w:rsidR="00414C4E" w:rsidRPr="00EE2331">
          <w:rPr>
            <w:rStyle w:val="LTHyperlinkZchn"/>
            <w:b w:val="0"/>
          </w:rPr>
          <w:t>en.de/</w:t>
        </w:r>
      </w:hyperlink>
      <w:r w:rsidR="00414C4E">
        <w:t>). Über dieses Portal wer</w:t>
      </w:r>
      <w:r>
        <w:t>den Lehrkräften u. a. konkrete Materialien zu geschl</w:t>
      </w:r>
      <w:r w:rsidR="00414C4E">
        <w:t>echtersensibler Beruflicher Ori</w:t>
      </w:r>
      <w:r>
        <w:t>entierung zur Verfügung gestellt. Das Portal beg</w:t>
      </w:r>
      <w:r w:rsidR="00414C4E">
        <w:t>leitend werden Fortbildungsange</w:t>
      </w:r>
      <w:r>
        <w:t>bote in Form von Online-Selbstlernkursen angeboten.</w:t>
      </w:r>
    </w:p>
    <w:p w:rsidR="00870E12" w:rsidRPr="00117CF2" w:rsidRDefault="00870E12" w:rsidP="00870E12">
      <w:pPr>
        <w:pStyle w:val="LTAntwortRessortText"/>
        <w:rPr>
          <w:u w:val="single"/>
        </w:rPr>
      </w:pPr>
      <w:r w:rsidRPr="00117CF2">
        <w:rPr>
          <w:u w:val="single"/>
        </w:rPr>
        <w:t>Betreuung durch Erzieherinnen und Erzieher:</w:t>
      </w:r>
    </w:p>
    <w:p w:rsidR="00870E12" w:rsidRDefault="00870E12" w:rsidP="00117CF2">
      <w:pPr>
        <w:pStyle w:val="LTAntwortRessortText"/>
        <w:spacing w:before="0"/>
      </w:pPr>
      <w:r>
        <w:t>Schulische Ganztagsangebote sind schulische Ver</w:t>
      </w:r>
      <w:r w:rsidR="00EE2331">
        <w:t>anstaltungen gemäß Art. 30 Baye</w:t>
      </w:r>
      <w:r>
        <w:t>risches Erziehungs- und Unterrichtsgesetz (BayEUG). Die für den sonstigen S</w:t>
      </w:r>
      <w:r w:rsidR="001678DD">
        <w:t>chul</w:t>
      </w:r>
      <w:r w:rsidR="00EE2331">
        <w:t>betrieb gültigen Vorgaben –</w:t>
      </w:r>
      <w:r>
        <w:t xml:space="preserve"> etwa im BayEUG oder der Bayerisch</w:t>
      </w:r>
      <w:r w:rsidR="00EE2331">
        <w:t>en Schulordnung (BaySchO) –</w:t>
      </w:r>
      <w:r>
        <w:t xml:space="preserve"> kommen somit auch im Rahmen der schulischen Ganztagsangebote zum Tragen. Gesonderte Vorgaben zum geschle</w:t>
      </w:r>
      <w:r w:rsidR="00EE2331">
        <w:t>chtergerechten Umgang nur im Be</w:t>
      </w:r>
      <w:r>
        <w:t>reich der Ganztagsangebote wurden daher nicht erlassen.</w:t>
      </w:r>
    </w:p>
    <w:p w:rsidR="00870E12" w:rsidRPr="00117CF2" w:rsidRDefault="00870E12" w:rsidP="00870E12">
      <w:pPr>
        <w:pStyle w:val="LTAntwortRessortText"/>
        <w:rPr>
          <w:u w:val="single"/>
        </w:rPr>
      </w:pPr>
      <w:r w:rsidRPr="00117CF2">
        <w:rPr>
          <w:u w:val="single"/>
        </w:rPr>
        <w:t>Fazit: Verschiedene Einflussfaktoren auf die Berufswahl</w:t>
      </w:r>
    </w:p>
    <w:p w:rsidR="00870E12" w:rsidRDefault="00870E12" w:rsidP="00117CF2">
      <w:pPr>
        <w:pStyle w:val="LTAntwortRessortText"/>
        <w:spacing w:before="0"/>
      </w:pPr>
      <w:r>
        <w:t xml:space="preserve">Eine Vielzahl an Studien und Befragungen belegt, dass der komplexe Prozess der Berufswahl junger Menschen insbesondere von den Vorstellungen und Erwartungen der Eltern und der jeweiligen Peer-Group beeinflusst wird. Die Wirksamkeit der </w:t>
      </w:r>
      <w:r w:rsidR="00EE2331">
        <w:t>um</w:t>
      </w:r>
      <w:r>
        <w:t>fangreichen Maßnahmen der Schulen und ihrer P</w:t>
      </w:r>
      <w:r w:rsidR="001678DD">
        <w:t>artner muss daher immer vor die</w:t>
      </w:r>
      <w:r>
        <w:t>sem Hintergrund sowie unter Einbeziehung der vorherrschenden gesellschaftlichen Rollenbilder betrachtet werden.</w:t>
      </w:r>
    </w:p>
    <w:p w:rsidR="00870E12" w:rsidRDefault="00870E12">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1"/>
        <w:gridCol w:w="5871"/>
      </w:tblGrid>
      <w:tr w:rsidR="00870E12" w:rsidTr="007B0B33">
        <w:tc>
          <w:tcPr>
            <w:tcW w:w="2050" w:type="dxa"/>
          </w:tcPr>
          <w:p w:rsidR="00870E12" w:rsidRDefault="00870E12" w:rsidP="00870E12">
            <w:pPr>
              <w:pStyle w:val="LTAnfrageInitiator"/>
            </w:pPr>
            <w:r>
              <w:t>Abgeordnete</w:t>
            </w:r>
            <w:r>
              <w:rPr>
                <w:b/>
              </w:rPr>
              <w:br/>
              <w:t>Dr. Simone</w:t>
            </w:r>
            <w:r>
              <w:rPr>
                <w:b/>
              </w:rPr>
              <w:br/>
              <w:t>Strohmayr</w:t>
            </w:r>
            <w:r>
              <w:rPr>
                <w:b/>
              </w:rPr>
              <w:br/>
            </w:r>
            <w:r>
              <w:t>(SPD)</w:t>
            </w:r>
            <w:bookmarkStart w:id="67" w:name="Frage_Nr_33"/>
            <w:bookmarkEnd w:id="67"/>
          </w:p>
        </w:tc>
        <w:tc>
          <w:tcPr>
            <w:tcW w:w="7200" w:type="dxa"/>
          </w:tcPr>
          <w:p w:rsidR="00870E12" w:rsidRDefault="00870E12" w:rsidP="00870E12">
            <w:pPr>
              <w:pStyle w:val="LTAnfrageText"/>
            </w:pPr>
            <w:r>
              <w:t>Ich frage die Staatsregierung, für welche Schularten gibt es die Möglichkeit, das Referendariat in Teilzeit zu absolvieren, für welche Schulart ist ein Teilzeitreferendariat geplant und an welche Voraussetzungen ist sie geknüpft?</w:t>
            </w:r>
          </w:p>
          <w:p w:rsidR="00870E12" w:rsidRDefault="00870E12" w:rsidP="00870E12">
            <w:pPr>
              <w:pStyle w:val="LTAnfrageText"/>
            </w:pPr>
          </w:p>
        </w:tc>
      </w:tr>
    </w:tbl>
    <w:p w:rsidR="00870E12" w:rsidRDefault="00870E12" w:rsidP="00870E12">
      <w:pPr>
        <w:pStyle w:val="LTUeberschrAntwortRessort"/>
      </w:pPr>
      <w:r>
        <w:t>Antwort des Staatsministeriums für Unterricht und Kultus</w:t>
      </w:r>
    </w:p>
    <w:p w:rsidR="00870E12" w:rsidRPr="001F120E" w:rsidRDefault="00870E12" w:rsidP="00870E12">
      <w:pPr>
        <w:pStyle w:val="LTAntwortRessortText"/>
        <w:rPr>
          <w:u w:val="single"/>
        </w:rPr>
      </w:pPr>
      <w:r w:rsidRPr="001F120E">
        <w:rPr>
          <w:u w:val="single"/>
        </w:rPr>
        <w:t>1) Allgemeines</w:t>
      </w:r>
    </w:p>
    <w:p w:rsidR="00870E12" w:rsidRDefault="00870E12" w:rsidP="008B761E">
      <w:pPr>
        <w:pStyle w:val="LTAntwortRessortText"/>
        <w:spacing w:before="0"/>
      </w:pPr>
      <w:r>
        <w:t>Die Vereinbarkeit von Familie und Beruf ist dem Staatsministerium</w:t>
      </w:r>
      <w:r w:rsidR="00EE2331">
        <w:t xml:space="preserve"> für Unterricht und Kultus</w:t>
      </w:r>
      <w:r>
        <w:t xml:space="preserve"> ein großes Anliegen.</w:t>
      </w:r>
    </w:p>
    <w:p w:rsidR="00870E12" w:rsidRDefault="00870E12" w:rsidP="00870E12">
      <w:pPr>
        <w:pStyle w:val="LTAntwortRessortText"/>
      </w:pPr>
      <w:r>
        <w:t>Mit Blick auf die besonderen Herausforderungen</w:t>
      </w:r>
      <w:r w:rsidR="00EE2331">
        <w:t xml:space="preserve"> von Müttern und Vätern im Referendariat wird –</w:t>
      </w:r>
      <w:r w:rsidR="008A0C9D">
        <w:t xml:space="preserve"> je nach Schulart –</w:t>
      </w:r>
      <w:r>
        <w:t xml:space="preserve"> den Referendarinnen und Referendaren im Einsatzjahr seit dem Schuljahr 2018/2019 bzw. 2019/2020 ein familienfreundlicher Vorbereitungsdienst ermöglicht. Dabei könn</w:t>
      </w:r>
      <w:r w:rsidR="008A0C9D">
        <w:t>en Beamtinnen und Beamte auf Wi</w:t>
      </w:r>
      <w:r>
        <w:t xml:space="preserve">derruf, bei Vorliegen familienpolitischer Gründe im Sinne des Art. 89 Abs. 1 des Bayerischen Beamtengesetzes (Betreuung bzw. </w:t>
      </w:r>
      <w:r w:rsidR="008A0C9D">
        <w:t>Pflege eines minderjährigen Kin</w:t>
      </w:r>
      <w:r>
        <w:t xml:space="preserve">des oder eines pflegebedürftigen Angehörigen), </w:t>
      </w:r>
      <w:r w:rsidR="008A0C9D">
        <w:t>die Stundenzahl des eigenverant</w:t>
      </w:r>
      <w:r>
        <w:t>wortlichen Unterrichts auf Antrag von 17 Stunde</w:t>
      </w:r>
      <w:r w:rsidR="008A0C9D">
        <w:t>n auf zehn Stunden verringern. Vo</w:t>
      </w:r>
      <w:r>
        <w:t xml:space="preserve">raussetzung ist, dass die Bedarfslage an der </w:t>
      </w:r>
      <w:r w:rsidR="008A0C9D">
        <w:t>entsprechenden Schulart dies zu</w:t>
      </w:r>
      <w:r>
        <w:t>lässt und die Anforderungen an die Ausbildung dem nicht entgegenstehen. Um die Qualität der Ausbildung der angehenden Lehrkräf</w:t>
      </w:r>
      <w:r w:rsidR="008A0C9D">
        <w:t>te zu erhalten, ist die Reduzie</w:t>
      </w:r>
      <w:r>
        <w:t>rung auf den eigenverantwortlichen Unterricht beschränkt.</w:t>
      </w:r>
    </w:p>
    <w:p w:rsidR="00870E12" w:rsidRPr="001F120E" w:rsidRDefault="00870E12" w:rsidP="00870E12">
      <w:pPr>
        <w:pStyle w:val="LTAntwortRessortText"/>
        <w:rPr>
          <w:u w:val="single"/>
        </w:rPr>
      </w:pPr>
      <w:r w:rsidRPr="001F120E">
        <w:rPr>
          <w:u w:val="single"/>
        </w:rPr>
        <w:t>2.) Schularten</w:t>
      </w:r>
    </w:p>
    <w:p w:rsidR="00870E12" w:rsidRPr="00496F8B" w:rsidRDefault="00870E12" w:rsidP="00496F8B">
      <w:pPr>
        <w:pStyle w:val="LTAntwortRessortText"/>
        <w:spacing w:before="0"/>
        <w:rPr>
          <w:u w:val="single"/>
        </w:rPr>
      </w:pPr>
      <w:r w:rsidRPr="00496F8B">
        <w:rPr>
          <w:u w:val="single"/>
        </w:rPr>
        <w:t>2.1 Grund- und Mittelschulen, Förderschulen</w:t>
      </w:r>
    </w:p>
    <w:p w:rsidR="00870E12" w:rsidRDefault="00870E12" w:rsidP="008B761E">
      <w:pPr>
        <w:pStyle w:val="LTAntwortRessortText"/>
        <w:spacing w:before="0"/>
      </w:pPr>
      <w:r>
        <w:t xml:space="preserve">Im Bereich der Grund-, Mittel- und Förderschulen kann ein Teilzeitreferendariat nicht angeboten werden: hier sprechen </w:t>
      </w:r>
      <w:r w:rsidR="008A0C9D">
        <w:t>zum einen dienstliche Belange einer Re</w:t>
      </w:r>
      <w:r>
        <w:t xml:space="preserve">duzierung des Unterrichtseinsatzes entgegen, </w:t>
      </w:r>
      <w:r w:rsidR="008A0C9D">
        <w:t>da die Unterrichtsversorgung an</w:t>
      </w:r>
      <w:r>
        <w:t>sonsten nicht mehr gesichert werden könnte. Zum anderen spricht das an diesen</w:t>
      </w:r>
      <w:r w:rsidR="00496F8B">
        <w:t xml:space="preserve"> </w:t>
      </w:r>
      <w:r>
        <w:t>Schularten geltende Klasslehrerprinzip dagegen. Dessen Erprobung ist ein unverzichtbares Element der Ausbildung, das mit allen übrigen Ausbildungsbestandteilen unmittelbar verknüpft sein muss.</w:t>
      </w:r>
    </w:p>
    <w:p w:rsidR="00870E12" w:rsidRPr="00496F8B" w:rsidRDefault="00870E12" w:rsidP="00870E12">
      <w:pPr>
        <w:pStyle w:val="LTAntwortRessortText"/>
        <w:rPr>
          <w:u w:val="single"/>
        </w:rPr>
      </w:pPr>
      <w:r w:rsidRPr="00496F8B">
        <w:rPr>
          <w:u w:val="single"/>
        </w:rPr>
        <w:t>2.2 Realschulen</w:t>
      </w:r>
    </w:p>
    <w:p w:rsidR="00870E12" w:rsidRDefault="00870E12" w:rsidP="00496F8B">
      <w:pPr>
        <w:pStyle w:val="LTAntwortRessortText"/>
        <w:spacing w:before="0"/>
      </w:pPr>
      <w:r>
        <w:t>Im Bereich der Realschule findet der 1. Ausbildungsabschnitt (1. Jahr des Vorbereitungsdienstes) an der Seminarschule statt, der 2. Ausbildungsabschnitt (2. Jahr des Vorbereitungsdienstes) an der Einsatzschule. Der Eintritt in den Vorbereitungsdienst ist einmal pro Jahr im September möglich. Die Regelung für das</w:t>
      </w:r>
      <w:r w:rsidR="00496F8B">
        <w:t xml:space="preserve"> </w:t>
      </w:r>
      <w:r>
        <w:t>familienfreundliche Referendariat konnte daher für Studienreferendarinnen und Studienreferendare des Lehramts Realschule erstmals mit dem Wechsel an eine Einsatzschule im September 2019 (Prüfungstermin 2020) zum Tragen kommen.</w:t>
      </w:r>
    </w:p>
    <w:p w:rsidR="00870E12" w:rsidRDefault="00870E12" w:rsidP="00870E12">
      <w:pPr>
        <w:pStyle w:val="LTAntwortRessortText"/>
      </w:pPr>
      <w:r>
        <w:t>Die Studienreferendarinnen und Studienreferendare des Prüfungstermins 2020 wurden im Laufe des Februar 2019 über die Möglichkeit informiert, den familienpolitisch bedingten Verzicht auf die Unterrichtsaushilfe gemäß § 19 der Zulassungs</w:t>
      </w:r>
      <w:r w:rsidR="00496F8B">
        <w:t xml:space="preserve">- </w:t>
      </w:r>
      <w:r>
        <w:t>und Ausbildungsordnung für das Lehramt an Realschulen (ZALR) beantragen zu können. Bei entsprechender Genehmigung beschränkt sich d</w:t>
      </w:r>
      <w:r w:rsidR="008A0C9D">
        <w:t>as Deputat im Einsatzjahr auf zehn</w:t>
      </w:r>
      <w:r>
        <w:t xml:space="preserve"> Wochenstunden. Für den nachfolgenden Prüfungsjahrgang wird entsprechend verfahren.</w:t>
      </w:r>
    </w:p>
    <w:p w:rsidR="00870E12" w:rsidRPr="00496F8B" w:rsidRDefault="00870E12" w:rsidP="00870E12">
      <w:pPr>
        <w:pStyle w:val="LTAntwortRessortText"/>
        <w:rPr>
          <w:u w:val="single"/>
        </w:rPr>
      </w:pPr>
      <w:r w:rsidRPr="00496F8B">
        <w:rPr>
          <w:u w:val="single"/>
        </w:rPr>
        <w:t>2.3 Gymnasien</w:t>
      </w:r>
    </w:p>
    <w:p w:rsidR="00870E12" w:rsidRDefault="00870E12" w:rsidP="00496F8B">
      <w:pPr>
        <w:pStyle w:val="LTAntwortRessortText"/>
        <w:spacing w:before="0"/>
      </w:pPr>
      <w:r>
        <w:t>Im Bereich der Gymnasien findet</w:t>
      </w:r>
      <w:r w:rsidR="008A0C9D">
        <w:t xml:space="preserve"> der erste Ausbildungsabschnitt (erstes</w:t>
      </w:r>
      <w:r>
        <w:t xml:space="preserve"> Halbjahr des Vorbereitungsdienstes) an der Seminarschule statt,</w:t>
      </w:r>
      <w:r w:rsidR="008A0C9D">
        <w:t xml:space="preserve"> im zweiten Ausbildungsabschnitt (zweites und drittes</w:t>
      </w:r>
      <w:r>
        <w:t xml:space="preserve"> Halbjahr des Vorbereitungsdienstes) werden die Studienreferendarinnen und -referendare grundsätzlich einer anderen Schule (Einsatzschule) zugewiesen,</w:t>
      </w:r>
      <w:r w:rsidR="00496F8B">
        <w:t xml:space="preserve"> </w:t>
      </w:r>
      <w:r w:rsidR="008A0C9D">
        <w:t>im dritten Ausbildungsabschnitt (viertes</w:t>
      </w:r>
      <w:r>
        <w:t xml:space="preserve"> Halbjahr des Vorbereitungsdienstes) schließen die Studienreferendarinnen und -referendare ihre Ausbildung an der Seminarschule ab. Das Einsatzjahr gliedert sich somit in zwei Halbjahre.</w:t>
      </w:r>
    </w:p>
    <w:p w:rsidR="00870E12" w:rsidRDefault="00870E12" w:rsidP="00870E12">
      <w:pPr>
        <w:pStyle w:val="LTAntwortRessortText"/>
      </w:pPr>
      <w:r>
        <w:t>Das familienfreundliche Referendariat (Verzicht auf die Unterrichtsaushilfe gemäß § 21 der Zulassungs- und Ausbildungsordnun</w:t>
      </w:r>
      <w:r w:rsidR="001678DD">
        <w:t xml:space="preserve">g für das Lehramt an Gymnasien – </w:t>
      </w:r>
      <w:r>
        <w:t>ZALG) konnte erstmals im Schuljahr 2018/2019 von den Referendarinnen und Referendaren im ersten Teil des Einsatzjahres</w:t>
      </w:r>
      <w:r w:rsidR="008A0C9D">
        <w:t xml:space="preserve"> (zweites Halbjahr des Vorbereitungs</w:t>
      </w:r>
      <w:r>
        <w:t>dienstes) bzw. des zweiten Teils des Einsatzj</w:t>
      </w:r>
      <w:r w:rsidR="008A0C9D">
        <w:t>ahres (drittes Halbjahr des Vorberei</w:t>
      </w:r>
      <w:r>
        <w:t>tungsdienstes) in Anspruch genommen werden.</w:t>
      </w:r>
    </w:p>
    <w:p w:rsidR="00870E12" w:rsidRPr="00496F8B" w:rsidRDefault="00870E12" w:rsidP="00870E12">
      <w:pPr>
        <w:pStyle w:val="LTAntwortRessortText"/>
        <w:rPr>
          <w:u w:val="single"/>
        </w:rPr>
      </w:pPr>
      <w:r w:rsidRPr="00496F8B">
        <w:rPr>
          <w:u w:val="single"/>
        </w:rPr>
        <w:t>2.4 Berufliche Schulen</w:t>
      </w:r>
    </w:p>
    <w:p w:rsidR="00870E12" w:rsidRDefault="00870E12" w:rsidP="00496F8B">
      <w:pPr>
        <w:pStyle w:val="LTAntwortRessortText"/>
        <w:spacing w:before="0"/>
      </w:pPr>
      <w:r>
        <w:t>Im Bereich der beruflichen Schulen findet da</w:t>
      </w:r>
      <w:r w:rsidR="008A0C9D">
        <w:t>s erste Jahr des Vorbereitungs</w:t>
      </w:r>
      <w:r>
        <w:t>dien</w:t>
      </w:r>
      <w:r w:rsidR="008A0C9D">
        <w:t>stes an Seminarschulen statt (erster</w:t>
      </w:r>
      <w:r>
        <w:t xml:space="preserve"> Ausbildungsabschnitt), das z</w:t>
      </w:r>
      <w:r w:rsidR="008A0C9D">
        <w:t>weite Jahr an Einsatzschulen (zweiter</w:t>
      </w:r>
      <w:r>
        <w:t xml:space="preserve"> Ausbildungsabschnitt). Ein Beginn des Vorbereitungsdienstes ist jeweils zum Schuljahresbeginn und zum Halbjahr möglich. Die Referendarinnen und Referendare erteilen an der Einsatzschule</w:t>
      </w:r>
      <w:r w:rsidR="008A0C9D">
        <w:t xml:space="preserve"> zehn Wochenstunden eigenverant</w:t>
      </w:r>
      <w:r>
        <w:t>wortlichen oder zusammenhängenden Unterricht. Gemäß § 8 der Verordnung über die Zulassung und Ausbildung für das Lehramt an beruflichen Schulen und den anderweitigen Erwerb der Lehrbefähigung a</w:t>
      </w:r>
      <w:r w:rsidR="008A0C9D">
        <w:t>n beruflichen Schulen künstleri</w:t>
      </w:r>
      <w:r>
        <w:t>scher und gestalterischer Fachrichtungen (ZA</w:t>
      </w:r>
      <w:r w:rsidR="008A0C9D">
        <w:t>LBV) können Studienreferendarin</w:t>
      </w:r>
      <w:r>
        <w:t>nen und -referendare über zehn Wochenstunden hinaus zur Unterrichtsaushilfe herangezogen werden (bis zu 17 Wochenstunden), was in der Regel auch erfolgt.</w:t>
      </w:r>
    </w:p>
    <w:p w:rsidR="00870E12" w:rsidRDefault="00870E12" w:rsidP="00870E12">
      <w:pPr>
        <w:pStyle w:val="LTAntwortRessortText"/>
      </w:pPr>
      <w:r>
        <w:t>Es ist jedoch möglich, dass auf die Erteilung des Unterrichtsauftrags bei Vorliegen familienpolitischer Gründe verzichtet wird. Die Klärung erfolgt dezentral vor Ort, zwischen Schulleitung und Studienreferendar/Studienreferendarin.</w:t>
      </w:r>
    </w:p>
    <w:p w:rsidR="00870E12" w:rsidRDefault="00870E12">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1"/>
        <w:gridCol w:w="5871"/>
      </w:tblGrid>
      <w:tr w:rsidR="00870E12" w:rsidTr="007B0B33">
        <w:tc>
          <w:tcPr>
            <w:tcW w:w="2050" w:type="dxa"/>
          </w:tcPr>
          <w:p w:rsidR="00870E12" w:rsidRDefault="00870E12" w:rsidP="00870E12">
            <w:pPr>
              <w:pStyle w:val="LTAnfrageInitiator"/>
            </w:pPr>
            <w:r>
              <w:t>Abgeordnete</w:t>
            </w:r>
            <w:r>
              <w:rPr>
                <w:b/>
              </w:rPr>
              <w:br/>
              <w:t>Anna</w:t>
            </w:r>
            <w:r>
              <w:rPr>
                <w:b/>
              </w:rPr>
              <w:br/>
              <w:t>Toman</w:t>
            </w:r>
            <w:r>
              <w:rPr>
                <w:b/>
              </w:rPr>
              <w:br/>
            </w:r>
            <w:r>
              <w:t>(BÜNDNIS 90/DIE GRÜNEN)</w:t>
            </w:r>
            <w:bookmarkStart w:id="69" w:name="Frage_Nr_34"/>
            <w:bookmarkEnd w:id="69"/>
          </w:p>
        </w:tc>
        <w:tc>
          <w:tcPr>
            <w:tcW w:w="7200" w:type="dxa"/>
          </w:tcPr>
          <w:p w:rsidR="00870E12" w:rsidRDefault="00870E12" w:rsidP="00870E12">
            <w:pPr>
              <w:pStyle w:val="LTAnfrageText"/>
            </w:pPr>
            <w:r>
              <w:t>Nachdem es aufgrund von Altersverrentung aktuell im Stiftland-Gymnasium Tirschenreuth zu einem akuten Personalnotstand im Bereich der Schulleitung, der stellvertretenden Schulleitung sowie, ebenso bedingt durch Verrentung und zusätzlich langem Krankenstand, im Sekretariatsbereich kommt, frage ich die Staatsregierung, mit welchen konkreten Maßnahmen gedenkt sie dem akuten Personalmangel im Stiftland-Gymnasium Tirschenreuth im Bereich der Schulleitung, stellvertretenden Schulleitung und im Sekretariat entgegenzutreten, wann plant sie den veralteten Personalschlüssel aus dem Jahr 1987 zu reformieren, um ihn den heutigen qualitativ und quantitativ gestiegenen Anforderungen in der Schulverwaltung anzupassen und wie viele Mehrarbeitsstunden sind in den Sekretariaten der bayerischen Gymnasien zum Stichtag heute angelaufen?</w:t>
            </w:r>
          </w:p>
          <w:p w:rsidR="00870E12" w:rsidRDefault="00870E12" w:rsidP="00870E12">
            <w:pPr>
              <w:pStyle w:val="LTAnfrageText"/>
            </w:pPr>
          </w:p>
        </w:tc>
      </w:tr>
    </w:tbl>
    <w:p w:rsidR="00870E12" w:rsidRDefault="00870E12" w:rsidP="00870E12">
      <w:pPr>
        <w:pStyle w:val="LTUeberschrAntwortRessort"/>
      </w:pPr>
      <w:r>
        <w:t>Antwort des Staatsministeriums für Unterricht und Kultus</w:t>
      </w:r>
    </w:p>
    <w:p w:rsidR="00870E12" w:rsidRDefault="00870E12" w:rsidP="00870E12">
      <w:pPr>
        <w:pStyle w:val="LTAntwortRessortText"/>
      </w:pPr>
      <w:r>
        <w:t>Am Stiftland-Gymnasium Tirschenreuth hat im Bereich der Schulleitung zum Halbjahr ein geordneter personeller Wechsel stattgefunden. Außerdem wird voraussichtlich bis zum Kalenderjahr 2021 ein momentan noch bestehender Stellenüberhang im Sekretariat abgebaut. Es gibt aber keinen Perso</w:t>
      </w:r>
      <w:r w:rsidR="000C695C">
        <w:t>nalnotstand und auch keine unbe</w:t>
      </w:r>
      <w:r>
        <w:t>setzte Stelle im Bereich Schulleitung oder Schulsekretariat.</w:t>
      </w:r>
    </w:p>
    <w:p w:rsidR="00870E12" w:rsidRPr="00496F8B" w:rsidRDefault="00870E12" w:rsidP="00870E12">
      <w:pPr>
        <w:pStyle w:val="LTAntwortRessortText"/>
        <w:rPr>
          <w:u w:val="single"/>
        </w:rPr>
      </w:pPr>
      <w:r w:rsidRPr="00496F8B">
        <w:rPr>
          <w:u w:val="single"/>
        </w:rPr>
        <w:t>Zur Schulleitung im Einzelnen:</w:t>
      </w:r>
    </w:p>
    <w:p w:rsidR="00870E12" w:rsidRDefault="00870E12" w:rsidP="00496F8B">
      <w:pPr>
        <w:pStyle w:val="LTAntwortRessortText"/>
        <w:spacing w:before="0"/>
      </w:pPr>
      <w:r>
        <w:t>Die Schulleiterstelle und die Stellvertreterstelle wurden termingerecht zum Halbjahr neu besetzt, nachdem beide bisherigen Stelleninh</w:t>
      </w:r>
      <w:r w:rsidR="000C695C">
        <w:t>aber zu diesem Termin in den Ru</w:t>
      </w:r>
      <w:r>
        <w:t>hestand getreten sind. Der neue Schulleiter kennt die Schule aus seiner früheren Tätigkeit an der Schule als Lehrkraft und verfügt zudem schon über Erfahrungen mit der Leitung einer Schule als Schulleiter der Spätberufenenschule Fockenfeld. Der neue Stellvertreter war auch bisher schon an der Schule als Lehrkraft tätig und kennt die Schule ebenfalls. Zudem ist auch die Mitarbeiterstelle</w:t>
      </w:r>
      <w:r w:rsidR="000C695C">
        <w:t xml:space="preserve"> in der Schulleitung regulär be</w:t>
      </w:r>
      <w:r>
        <w:t>setzt. Alle Mitglieder der Schulleitung gehen regulär ihren Dienstaufgaben nach; ein Personalnotstand im Bereich der Schulleitung besteht nicht.</w:t>
      </w:r>
    </w:p>
    <w:p w:rsidR="00870E12" w:rsidRPr="00496F8B" w:rsidRDefault="00870E12" w:rsidP="00870E12">
      <w:pPr>
        <w:pStyle w:val="LTAntwortRessortText"/>
        <w:rPr>
          <w:u w:val="single"/>
        </w:rPr>
      </w:pPr>
      <w:r w:rsidRPr="00496F8B">
        <w:rPr>
          <w:u w:val="single"/>
        </w:rPr>
        <w:t>Zum Schulsekretariat:</w:t>
      </w:r>
    </w:p>
    <w:p w:rsidR="00870E12" w:rsidRDefault="00870E12" w:rsidP="00496F8B">
      <w:pPr>
        <w:pStyle w:val="LTAntwortRessortText"/>
        <w:spacing w:before="0"/>
      </w:pPr>
      <w:r>
        <w:t>Auch im Schulsekretariat gibt es nach objektiven Kriterien im Vergleich mit anderen Gymnasien keinen Personalnotstand.</w:t>
      </w:r>
    </w:p>
    <w:p w:rsidR="00496F8B" w:rsidRDefault="00870E12" w:rsidP="00496F8B">
      <w:pPr>
        <w:pStyle w:val="LTAntwortRessortText"/>
        <w:spacing w:before="0"/>
      </w:pPr>
      <w:r>
        <w:t>Gemäß dem geltenden Stellenschlüssel besteht beim Stiftland-Gymnasium Tirschenreuth bei aktuell 640 Schülerinnen und Schülern ein Stellen-Soll im Sekretariat von 2,0 Verwaltungskräften. Noch im Herbst 2019 waren dort jedoch rechnerisch 2,8754 Stellen besetzt. Es bestand somit eine Überbesetzung von 0,8754 Stellen oder, in Stunden umgerechnet, von rd. 35 Stunden pro Woche. Allerdings war eine Verwaltungskraft,</w:t>
      </w:r>
      <w:r w:rsidR="00496F8B">
        <w:t xml:space="preserve"> </w:t>
      </w:r>
      <w:r w:rsidR="000C695C">
        <w:t>die rund</w:t>
      </w:r>
      <w:r>
        <w:t xml:space="preserve"> 26 Stunden pro Woche arbeitet, längerfristig erkrankt. Diese Kraft wird die Schule zum 31.05.2020 verlassen. Auch ohne sie läge die Schule rechnerisch noch mit 0,226 Stellenanteilen, das sind 9 Stunden pro Woche, über der Soll-Besetzung. Trotzdem wurde mit Rücksicht auf die </w:t>
      </w:r>
      <w:r w:rsidR="000C695C">
        <w:t>besondere Situation der Schule –</w:t>
      </w:r>
      <w:r w:rsidR="00496F8B">
        <w:t xml:space="preserve"> </w:t>
      </w:r>
      <w:r>
        <w:t>gleichzeitiger Wechsel von Schulleitung und stellvertrete</w:t>
      </w:r>
      <w:r w:rsidR="000C695C">
        <w:t>nder Schulleitung zum Halbjahr –</w:t>
      </w:r>
      <w:r>
        <w:t xml:space="preserve"> als Vertretung zum 01.12.2019 eine Verwaltungskraft mit 0,5 Stellenanteilen eingestellt. Die Schule ist somit immer </w:t>
      </w:r>
      <w:r w:rsidR="000C695C">
        <w:t>noch mit 0,726 Stellenanteilen – das sind 29,1 Wochenstunden –</w:t>
      </w:r>
      <w:r>
        <w:t xml:space="preserve"> über dem Soll ausgestattet.</w:t>
      </w:r>
      <w:r w:rsidR="00496F8B">
        <w:t xml:space="preserve"> </w:t>
      </w:r>
    </w:p>
    <w:p w:rsidR="00870E12" w:rsidRDefault="00870E12" w:rsidP="00496F8B">
      <w:pPr>
        <w:pStyle w:val="LTAntwortRessortText"/>
        <w:spacing w:before="0"/>
      </w:pPr>
      <w:r>
        <w:t>Der Stellenschlüssel aus dem Jahr 1987 gilt unverändert. Es erfolgten, anders als im Lehrerbereich, bei den Verwaltungsangestellten keine Stellenkürzungen entsprechend dem Rückgang der Schülerzahlen. Auch wurden Stelleneinzüge im Rahmen von Stelleneinzugsprogrammen, von denen fast alle Verwaltungsbereiche des Freistaates Bayern betroffen sind, im Bereich der Verwaltungsangestellten an den Gymnasien</w:t>
      </w:r>
      <w:r w:rsidR="00496F8B">
        <w:t xml:space="preserve"> </w:t>
      </w:r>
      <w:r>
        <w:t>nicht vorgenommen.</w:t>
      </w:r>
    </w:p>
    <w:p w:rsidR="00870E12" w:rsidRDefault="00870E12">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2"/>
        <w:gridCol w:w="5870"/>
      </w:tblGrid>
      <w:tr w:rsidR="00870E12" w:rsidTr="007B0B33">
        <w:tc>
          <w:tcPr>
            <w:tcW w:w="2050" w:type="dxa"/>
          </w:tcPr>
          <w:p w:rsidR="00870E12" w:rsidRDefault="00870E12" w:rsidP="00870E12">
            <w:pPr>
              <w:pStyle w:val="LTAnfrageInitiator"/>
            </w:pPr>
            <w:r>
              <w:t>Abgeordnete</w:t>
            </w:r>
            <w:r>
              <w:rPr>
                <w:b/>
              </w:rPr>
              <w:br/>
              <w:t>Gabriele</w:t>
            </w:r>
            <w:r>
              <w:rPr>
                <w:b/>
              </w:rPr>
              <w:br/>
              <w:t>Triebel</w:t>
            </w:r>
            <w:r>
              <w:rPr>
                <w:b/>
              </w:rPr>
              <w:br/>
            </w:r>
            <w:r>
              <w:t>(BÜNDNIS 90/DIE GRÜNEN)</w:t>
            </w:r>
            <w:bookmarkStart w:id="71" w:name="Frage_Nr_35"/>
            <w:bookmarkEnd w:id="71"/>
          </w:p>
        </w:tc>
        <w:tc>
          <w:tcPr>
            <w:tcW w:w="7200" w:type="dxa"/>
          </w:tcPr>
          <w:p w:rsidR="00870E12" w:rsidRDefault="00870E12" w:rsidP="00870E12">
            <w:pPr>
              <w:pStyle w:val="LTAnfrageText"/>
            </w:pPr>
            <w:r>
              <w:t xml:space="preserve">Ich frage die Staatsregierung, sind im Gesamtkonzept zur bayerischen Erinnerungskultur die finanziellen Aufwendungen für die Erinnerungsorte Obersalzberg und Nürnberg (Doku-Zentrum, Zeppelinfeld, Saal 600) mit inbegriffen, wie wird das Thema </w:t>
            </w:r>
            <w:r w:rsidR="00305719">
              <w:t>„</w:t>
            </w:r>
            <w:r>
              <w:t>Krankenmorde</w:t>
            </w:r>
            <w:r w:rsidR="00305719">
              <w:t>“</w:t>
            </w:r>
            <w:r>
              <w:t xml:space="preserve"> im Gesamtkonzept berücksichtigt und wie wird der Bildungsausschuss in dessen Umsetzung mit einbezogen?</w:t>
            </w:r>
          </w:p>
          <w:p w:rsidR="00870E12" w:rsidRDefault="00870E12" w:rsidP="00870E12">
            <w:pPr>
              <w:pStyle w:val="LTAnfrageText"/>
            </w:pPr>
          </w:p>
        </w:tc>
      </w:tr>
    </w:tbl>
    <w:p w:rsidR="00870E12" w:rsidRDefault="00870E12" w:rsidP="00870E12">
      <w:pPr>
        <w:pStyle w:val="LTUeberschrAntwortRessort"/>
      </w:pPr>
      <w:r>
        <w:t>Antwort des Staatsministeriums für Unterricht und Kultus</w:t>
      </w:r>
      <w:r w:rsidR="00235CB2">
        <w:t xml:space="preserve"> unter Einbeziehung</w:t>
      </w:r>
      <w:r w:rsidR="002411DE">
        <w:t xml:space="preserve"> von Beiträgen des Staatsministeriums des Innern, für Sport und Integration, des Staatsministeriums für Justiz sowie des Staatsministeriums der Finanzen und für Heimat</w:t>
      </w:r>
      <w:r w:rsidR="00235CB2">
        <w:t xml:space="preserve"> </w:t>
      </w:r>
    </w:p>
    <w:p w:rsidR="00870E12" w:rsidRDefault="00870E12" w:rsidP="00870E12">
      <w:pPr>
        <w:pStyle w:val="LTAntwortRessortText"/>
      </w:pPr>
      <w:r>
        <w:t>Zunächst wird auf den Bericht der Staatsregierun</w:t>
      </w:r>
      <w:r w:rsidR="00485BC6">
        <w:t>g über das Gesamtkonzept Erinne</w:t>
      </w:r>
      <w:r>
        <w:t>rungskultur in Bayern in der Sitzung des Ausschusses für Bildung und Kultus vom 30.01.2020 verwiesen</w:t>
      </w:r>
      <w:r w:rsidR="00235CB2">
        <w:t xml:space="preserve">. </w:t>
      </w:r>
      <w:r>
        <w:t>In dies</w:t>
      </w:r>
      <w:r w:rsidR="00485BC6">
        <w:t>em Bericht wurden die in der An</w:t>
      </w:r>
      <w:r>
        <w:t>frage angesprochenen Sachverhalte bereits ausführlich dargelegt. Im Folgenden werden die in der Anfrage thematisierten Einzela</w:t>
      </w:r>
      <w:r w:rsidR="00485BC6">
        <w:t>spekte des „Gesamtkonzepts Erin</w:t>
      </w:r>
      <w:r>
        <w:t>nerungskultur</w:t>
      </w:r>
      <w:r w:rsidR="00485BC6">
        <w:t>“</w:t>
      </w:r>
      <w:r>
        <w:t xml:space="preserve"> deshalb zusammenfassend erläutert.</w:t>
      </w:r>
    </w:p>
    <w:p w:rsidR="00870E12" w:rsidRPr="00FD0546" w:rsidRDefault="00870E12" w:rsidP="00870E12">
      <w:pPr>
        <w:pStyle w:val="LTAntwortRessortText"/>
        <w:rPr>
          <w:u w:val="single"/>
        </w:rPr>
      </w:pPr>
      <w:r w:rsidRPr="00FD0546">
        <w:rPr>
          <w:u w:val="single"/>
        </w:rPr>
        <w:t>a) Dokumentation Obersalzberg</w:t>
      </w:r>
    </w:p>
    <w:p w:rsidR="00870E12" w:rsidRDefault="00870E12" w:rsidP="00FD0546">
      <w:pPr>
        <w:pStyle w:val="LTAntwortRessortText"/>
        <w:spacing w:before="0"/>
      </w:pPr>
      <w:r>
        <w:t>Die Aufwendungen für die Dokumentation Obersa</w:t>
      </w:r>
      <w:r w:rsidR="00485BC6">
        <w:t>lzberg sind im Gesamtkonzept in</w:t>
      </w:r>
      <w:r>
        <w:t>begriffen. Die Dokumentation Obersalzberg wurde vom Freistaat Bayern in Auftrag gegeben, durch das Institut für Zeitgeschichte München-Berlin (IfZ) konzipiert und 1999 eröffnet. Träger der Dokumentation ist die Berchtesgadener Landesstiftung. Die wissenschaftliche und museumsfachliche Leitung liegt beim IfZ. Staatlicherseits wird die Dokumentation als Liege</w:t>
      </w:r>
      <w:r w:rsidR="00485BC6">
        <w:t>nschaft des Freis</w:t>
      </w:r>
      <w:r w:rsidR="00D03AC0">
        <w:t>taat</w:t>
      </w:r>
      <w:r w:rsidR="004F75FB">
        <w:t>e</w:t>
      </w:r>
      <w:r w:rsidR="00D03AC0">
        <w:t>s vom Staatsministerium der Finanzen und für Heimat</w:t>
      </w:r>
      <w:r>
        <w:t xml:space="preserve"> betreut.</w:t>
      </w:r>
    </w:p>
    <w:p w:rsidR="00870E12" w:rsidRDefault="00870E12" w:rsidP="00FD0546">
      <w:pPr>
        <w:pStyle w:val="LTAntwortRessortText"/>
        <w:spacing w:before="0"/>
      </w:pPr>
      <w:r>
        <w:t>Am 11.06.2013 wurde eine umfassende Neugestal</w:t>
      </w:r>
      <w:r w:rsidR="004F75FB">
        <w:t>tung der Dokumentation Obersalz</w:t>
      </w:r>
      <w:r>
        <w:t>berg vom Kabinett beschlossen. Dazu gehören neben der baulichen Erweiterung der Ausstellung (inkl. der Schaffung eines barrierefrei</w:t>
      </w:r>
      <w:r w:rsidR="004F75FB">
        <w:t>en Rundgangs durch die Bunkeran</w:t>
      </w:r>
      <w:r>
        <w:t xml:space="preserve">lage) auch die Neukonzeption der Ausstellung, die die Spezifik des </w:t>
      </w:r>
      <w:r w:rsidR="00305719">
        <w:t>„</w:t>
      </w:r>
      <w:r>
        <w:t>Täterortes</w:t>
      </w:r>
      <w:r w:rsidR="00305719">
        <w:t>“</w:t>
      </w:r>
      <w:r w:rsidR="00FD0546">
        <w:t xml:space="preserve"> </w:t>
      </w:r>
      <w:r>
        <w:t>Obersalzberg stärker betonen wird. Dabei soll auch das bisherige Ausstellungsgebäude zu einem Seminar- und Bildungszentrum für die museumspädagogische Arbeit des IfZ umgebaut werden. Die Neugestaltung wird allein mit Mitteln des Freistaates Bayern realisiert. Die Beauftragte der Bundesregierung für Kultur und Medien</w:t>
      </w:r>
      <w:r w:rsidR="00FD0546">
        <w:t xml:space="preserve"> </w:t>
      </w:r>
      <w:r>
        <w:t>(BKM) hat eine Beteiligung des Bundes an der Finanzierung abgelehnt. Die Gesamtkosten der Neugestaltung haben sich seit Planungsbeginn erheblich</w:t>
      </w:r>
      <w:r w:rsidR="00D03AC0">
        <w:t xml:space="preserve"> erhöht (auf nunmehr 30,1 Mio. Euro</w:t>
      </w:r>
      <w:r>
        <w:t>). Diese Steigerung ist innerhalb der Staatsregierung und mit dem Haushaltsausschuss des Landtags abgestimmt.</w:t>
      </w:r>
    </w:p>
    <w:p w:rsidR="00870E12" w:rsidRPr="0094779F" w:rsidRDefault="00870E12" w:rsidP="00870E12">
      <w:pPr>
        <w:pStyle w:val="LTAntwortRessortText"/>
        <w:rPr>
          <w:u w:val="single"/>
        </w:rPr>
      </w:pPr>
      <w:r w:rsidRPr="0094779F">
        <w:rPr>
          <w:u w:val="single"/>
        </w:rPr>
        <w:t>b) Erinnerungsorte in Nürnberg</w:t>
      </w:r>
    </w:p>
    <w:p w:rsidR="00870E12" w:rsidRDefault="00870E12" w:rsidP="00FD0546">
      <w:pPr>
        <w:pStyle w:val="LTAntwortRessortText"/>
        <w:spacing w:before="0"/>
      </w:pPr>
      <w:r>
        <w:t>2001 eröffnete in Nürnberg das Dokumentationszentrum Reichsparteitagsgelände, in dessen Zentrum die Darstellung der NS-Propaganda und ihrer Wirkung steht. Die Bundesrepublik Deutschland, der Freistaat Bayern zusammen mit der Bayerischen Landesstiftung und die Stadt Nürnberg mit dem Bezirk Mittelfranken übernahmen jeweils ein Drittel der In</w:t>
      </w:r>
      <w:r w:rsidR="00D03AC0">
        <w:t>vestitionskosten in Höhe von rund 9 Mio. Euro</w:t>
      </w:r>
      <w:r>
        <w:t>.</w:t>
      </w:r>
    </w:p>
    <w:p w:rsidR="00870E12" w:rsidRDefault="00870E12" w:rsidP="00FD0546">
      <w:pPr>
        <w:pStyle w:val="LTAntwortRessortText"/>
        <w:spacing w:before="0"/>
      </w:pPr>
      <w:r>
        <w:t>Zudem existiert auf Initiative der Stadt Nürnberg und des Oberlandesgerichts Nürnberg s</w:t>
      </w:r>
      <w:r w:rsidR="00D03AC0">
        <w:t>eit 2010 eine Dauerausstellung –</w:t>
      </w:r>
      <w:r>
        <w:t xml:space="preserve"> das sog</w:t>
      </w:r>
      <w:r w:rsidR="00D03AC0">
        <w:t>. Memorium Nürnberger Prozesse –</w:t>
      </w:r>
      <w:r>
        <w:t xml:space="preserve"> zur Geschichte der Nürnberger Prozesse, dem internationalen Strafgericht gegen die</w:t>
      </w:r>
      <w:r w:rsidR="00D03AC0">
        <w:t xml:space="preserve"> </w:t>
      </w:r>
      <w:r>
        <w:t>NS-Hauptkriegsverbrecher. Auch hier haben neben einem Eigenanteil der Stadt</w:t>
      </w:r>
      <w:r w:rsidR="00D03AC0">
        <w:t xml:space="preserve"> </w:t>
      </w:r>
      <w:r>
        <w:t>Nürnberg Bund und Freistaat erhebliche Finanzierungsbeiträge geleistet:</w:t>
      </w:r>
    </w:p>
    <w:p w:rsidR="00870E12" w:rsidRDefault="00870E12" w:rsidP="00FD0546">
      <w:pPr>
        <w:pStyle w:val="LTAntwortRessortText"/>
        <w:spacing w:before="0"/>
      </w:pPr>
      <w:r>
        <w:t>Bezogen auf die seinerzeitigen Baumaßnahmen waren dies seitens des Bundes</w:t>
      </w:r>
    </w:p>
    <w:p w:rsidR="00870E12" w:rsidRDefault="00870E12" w:rsidP="00FD0546">
      <w:pPr>
        <w:pStyle w:val="LTAntwortRessortText"/>
        <w:spacing w:before="0"/>
      </w:pPr>
      <w:r>
        <w:t xml:space="preserve">2,10 Mio. </w:t>
      </w:r>
      <w:r w:rsidR="00D03AC0">
        <w:t>Euro</w:t>
      </w:r>
      <w:r>
        <w:t xml:space="preserve"> für den Bund, seitens des Freistaat</w:t>
      </w:r>
      <w:r w:rsidR="00D03AC0">
        <w:t>e</w:t>
      </w:r>
      <w:r>
        <w:t xml:space="preserve">s Bayern 1,95 Mio. </w:t>
      </w:r>
      <w:r w:rsidR="00D03AC0">
        <w:t>Euro</w:t>
      </w:r>
      <w:r>
        <w:t xml:space="preserve"> und seitens der</w:t>
      </w:r>
      <w:r w:rsidR="00D03AC0">
        <w:t xml:space="preserve"> </w:t>
      </w:r>
      <w:r>
        <w:t xml:space="preserve">Stadt Nürnberg 0,70 Mio. </w:t>
      </w:r>
      <w:r w:rsidR="00D03AC0">
        <w:t>Euro</w:t>
      </w:r>
      <w:r>
        <w:t>.</w:t>
      </w:r>
    </w:p>
    <w:p w:rsidR="00870E12" w:rsidRDefault="00870E12" w:rsidP="00FD0546">
      <w:pPr>
        <w:pStyle w:val="LTAntwortRessortText"/>
      </w:pPr>
      <w:r>
        <w:t>In beiden Einrichtungen plant die Stadt Nürnberg eine Erweiterung bzw. Ergänzung.</w:t>
      </w:r>
      <w:r w:rsidR="00FD0546">
        <w:t xml:space="preserve"> </w:t>
      </w:r>
      <w:r>
        <w:t>Die laufende Sanierung und Erweiterung des Dokumentationszentrums soll bis 2023</w:t>
      </w:r>
      <w:r w:rsidR="00FD0546">
        <w:t xml:space="preserve"> </w:t>
      </w:r>
      <w:r>
        <w:t>abgeschlossen sein. Die Bauinvestitionen</w:t>
      </w:r>
      <w:r w:rsidR="002411DE">
        <w:t xml:space="preserve"> belaufen sich auf ca. 15 </w:t>
      </w:r>
      <w:r w:rsidR="004F75FB">
        <w:t>Mio. Euro</w:t>
      </w:r>
      <w:r>
        <w:t xml:space="preserve"> und sind</w:t>
      </w:r>
      <w:r w:rsidR="00FD0546">
        <w:t xml:space="preserve"> </w:t>
      </w:r>
      <w:r>
        <w:t>d</w:t>
      </w:r>
      <w:r w:rsidR="004F75FB">
        <w:t>urch Zusagen des Bundes (50 Prozent</w:t>
      </w:r>
      <w:r>
        <w:t>), der Stadt</w:t>
      </w:r>
      <w:r w:rsidR="0094779F">
        <w:t xml:space="preserve"> und des Freistaats (jeweils 25 Prozent</w:t>
      </w:r>
      <w:r>
        <w:t>) gedeckt.</w:t>
      </w:r>
      <w:r w:rsidR="00FD0546">
        <w:t xml:space="preserve"> </w:t>
      </w:r>
      <w:r>
        <w:t>Nicht enthalten sind dar</w:t>
      </w:r>
      <w:r w:rsidR="004F75FB">
        <w:t>in die Kosten von rd. 7,4 Mio. Euro für die nach rund</w:t>
      </w:r>
      <w:r w:rsidR="00FD0546">
        <w:t xml:space="preserve"> </w:t>
      </w:r>
      <w:r>
        <w:t>20 Jahren erforderliche neue Dauerausstellung. Hierzu liegt ein Förderantrag an den</w:t>
      </w:r>
      <w:r w:rsidR="00FD0546">
        <w:t xml:space="preserve"> Bund vor.</w:t>
      </w:r>
    </w:p>
    <w:p w:rsidR="00870E12" w:rsidRDefault="00870E12" w:rsidP="00870E12">
      <w:pPr>
        <w:pStyle w:val="LTAntwortRessortText"/>
      </w:pPr>
      <w:r>
        <w:t>Für das Memorium Nürnberger Prozesse plant die Stadt eine Erweiterung</w:t>
      </w:r>
      <w:r w:rsidR="00F37557">
        <w:t xml:space="preserve"> </w:t>
      </w:r>
      <w:r>
        <w:t>und Überarbeitung der Dauerausstellung unter völliger Einbeziehung des bislang nur teilweise für die Ausstellung nutzbaren Saales 600, welcher der Stadt kostenlos zur Nutzung vom Freistaat überla</w:t>
      </w:r>
      <w:r w:rsidR="004F75FB">
        <w:t>ssen wird. Nach Angaben des Staatsministeriums der Justiz</w:t>
      </w:r>
      <w:r>
        <w:t xml:space="preserve"> </w:t>
      </w:r>
      <w:r w:rsidR="004F75FB">
        <w:t xml:space="preserve">(StMJ) </w:t>
      </w:r>
      <w:r>
        <w:t xml:space="preserve">werde zur Finanzierung der erweiterten und überarbeiteten Dauerausstellung im Memorium inklusive des Schwurgerichtssaals 600 (Gesamtkosten geschätzt 5,1 Mio. </w:t>
      </w:r>
      <w:r w:rsidR="004F75FB">
        <w:t>Euro</w:t>
      </w:r>
      <w:r>
        <w:t xml:space="preserve"> einschließlich rd. 800.000 </w:t>
      </w:r>
      <w:r w:rsidR="004F75FB">
        <w:t>Euro</w:t>
      </w:r>
      <w:r>
        <w:t xml:space="preserve"> für den Saal 600) beim Bund ein Antrag zur Kofinanzierung gestellt; eine 50</w:t>
      </w:r>
      <w:r w:rsidR="004F75FB">
        <w:t xml:space="preserve"> Prozent</w:t>
      </w:r>
      <w:r>
        <w:t>-Förderung scheine möglich. Zur Aufteilu</w:t>
      </w:r>
      <w:r w:rsidR="004F75FB">
        <w:t>ng der verbleibenden 2,55 Mio. Euro</w:t>
      </w:r>
      <w:r>
        <w:t xml:space="preserve"> wurden bereits Gespräche zwischen </w:t>
      </w:r>
      <w:r w:rsidR="004F75FB">
        <w:t>der Stadt Nürnberg und dem Staatsministerium für Unterricht und Kultus aufgenom</w:t>
      </w:r>
      <w:r>
        <w:t>men. Für die Gestaltung des Schwurgerichtssaals liegt, so das StMJ</w:t>
      </w:r>
      <w:r w:rsidR="004F75FB">
        <w:t>, bereits eine Zu</w:t>
      </w:r>
      <w:r>
        <w:t>schusszusage des Freistaate</w:t>
      </w:r>
      <w:r w:rsidR="004F75FB">
        <w:t>s bis maximal 362.500 Euro</w:t>
      </w:r>
      <w:r>
        <w:t xml:space="preserve"> vor.</w:t>
      </w:r>
    </w:p>
    <w:p w:rsidR="00870E12" w:rsidRDefault="00870E12" w:rsidP="00870E12">
      <w:pPr>
        <w:pStyle w:val="LTAntwortRessortText"/>
      </w:pPr>
      <w:r>
        <w:t>Für die Baumaßnahmen zur Umgestaltung des Ostbaus des Justizgebäudes hat das Staatliche Bauamt in einer Machbarkeitsstudie vom 15.01.2019 die Gesamtkosten</w:t>
      </w:r>
      <w:r w:rsidR="004F75FB">
        <w:t xml:space="preserve"> des Umbaus grob auf 13,5 Mio. Euro</w:t>
      </w:r>
      <w:r>
        <w:t xml:space="preserve"> geschätzt. Der von der Stadt Nürnberg fü</w:t>
      </w:r>
      <w:r w:rsidR="004F75FB">
        <w:t>r das Me</w:t>
      </w:r>
      <w:r>
        <w:t xml:space="preserve">morium zu tragende Kostenanteil </w:t>
      </w:r>
      <w:r w:rsidR="004F75FB">
        <w:t>beläuft sich danach auf ca. 8,5 </w:t>
      </w:r>
      <w:r>
        <w:t>Mio.</w:t>
      </w:r>
      <w:r w:rsidR="004F75FB">
        <w:t> Euro. Die Gesamt</w:t>
      </w:r>
      <w:r>
        <w:t>kosten für die Realisierung der Maßnahme</w:t>
      </w:r>
      <w:r w:rsidR="004F75FB">
        <w:t xml:space="preserve"> belaufen sich auf ca. 29 Mio. Euro</w:t>
      </w:r>
      <w:r>
        <w:t>.</w:t>
      </w:r>
    </w:p>
    <w:p w:rsidR="00870E12" w:rsidRPr="004F75FB" w:rsidRDefault="00870E12" w:rsidP="00870E12">
      <w:pPr>
        <w:pStyle w:val="LTAntwortRessortText"/>
        <w:rPr>
          <w:u w:val="single"/>
        </w:rPr>
      </w:pPr>
      <w:r w:rsidRPr="004F75FB">
        <w:rPr>
          <w:u w:val="single"/>
        </w:rPr>
        <w:t>c) NS-Krankenmord</w:t>
      </w:r>
    </w:p>
    <w:p w:rsidR="00870E12" w:rsidRDefault="00870E12" w:rsidP="00F37557">
      <w:pPr>
        <w:pStyle w:val="LTAntwortRessortText"/>
        <w:spacing w:before="0"/>
      </w:pPr>
      <w:r>
        <w:t>Das Gesamtkonzept berücksichtigt die Notwendigkeit der Erinnerung an den NS-Krankenmord. Die bayerischen Bezirke, die in der NS-Zeit für die seinerzeitigen Heil- und Pflegeanstalten zuständig waren und damit eine zentrale Rolle beim Vollzug des Krankenmords spielten, unterstützen gegenwärtig selbstverständlich, eigenständig</w:t>
      </w:r>
      <w:r w:rsidR="00F37557">
        <w:t xml:space="preserve"> </w:t>
      </w:r>
      <w:r>
        <w:t>und mit großem Engagement eine Vielzahl von Pr</w:t>
      </w:r>
      <w:r w:rsidR="00F37557">
        <w:t>ojekten zu den NS-Medizinverbre</w:t>
      </w:r>
      <w:r>
        <w:t>chen in den von ihnen größtenteils auch heute noch getragenen Einrichtungen (z.</w:t>
      </w:r>
      <w:r w:rsidR="00F37557">
        <w:t> </w:t>
      </w:r>
      <w:r>
        <w:t>B. in Schwaben, in Niederbayern und in Oberbayern). Das StMI hat anlässlich des</w:t>
      </w:r>
      <w:r w:rsidR="00F37557">
        <w:t xml:space="preserve"> </w:t>
      </w:r>
      <w:r>
        <w:t xml:space="preserve">80. Jahrestags der reichsweit ersten Deportationen Kranker eine Ausstellung zum </w:t>
      </w:r>
      <w:r w:rsidR="00305719">
        <w:t>„</w:t>
      </w:r>
      <w:r>
        <w:t>Gedenken an die Opfer des NS-</w:t>
      </w:r>
      <w:r w:rsidR="004F75FB">
        <w:rPr>
          <w:rFonts w:cs="Arial"/>
        </w:rPr>
        <w:t>‚</w:t>
      </w:r>
      <w:r>
        <w:t>Euthanasie</w:t>
      </w:r>
      <w:r w:rsidR="004F75FB">
        <w:rPr>
          <w:rFonts w:cs="Arial"/>
        </w:rPr>
        <w:t>‘</w:t>
      </w:r>
      <w:r>
        <w:t>-Programms</w:t>
      </w:r>
      <w:r w:rsidR="00305719">
        <w:t>“</w:t>
      </w:r>
      <w:r>
        <w:t xml:space="preserve"> in Zusammenarbeit mit der Gedenkinitiative für die </w:t>
      </w:r>
      <w:r w:rsidR="00305719">
        <w:t>„</w:t>
      </w:r>
      <w:r>
        <w:t>Euthanasie</w:t>
      </w:r>
      <w:r w:rsidR="00305719">
        <w:t>“</w:t>
      </w:r>
      <w:r>
        <w:t>-Opfer</w:t>
      </w:r>
      <w:r w:rsidR="00305719">
        <w:t>“</w:t>
      </w:r>
      <w:r>
        <w:t xml:space="preserve"> konzipiert. Diese Ausstellung wurde im Rahmen einer Gedenkveranstaltung am 18.01.2020 im Odeon des </w:t>
      </w:r>
      <w:r w:rsidR="004F75FB">
        <w:t>Staatsministeriums des Innern, für Sport und Integration</w:t>
      </w:r>
      <w:r>
        <w:t xml:space="preserve"> eröffnet und steht allen Bezirken und Regierungen seit Februar als </w:t>
      </w:r>
      <w:r w:rsidR="00305719">
        <w:t>„</w:t>
      </w:r>
      <w:r>
        <w:t>Wanderausstellung</w:t>
      </w:r>
      <w:r w:rsidR="00305719">
        <w:t>“</w:t>
      </w:r>
      <w:r>
        <w:t xml:space="preserve"> zur Verfügung.</w:t>
      </w:r>
    </w:p>
    <w:p w:rsidR="00870E12" w:rsidRDefault="00F37557" w:rsidP="00870E12">
      <w:pPr>
        <w:pStyle w:val="LTAntwortRessortText"/>
      </w:pPr>
      <w:r>
        <w:t>K</w:t>
      </w:r>
      <w:r w:rsidR="00870E12">
        <w:t xml:space="preserve">onkretes Beispiel ist das aktuelle </w:t>
      </w:r>
      <w:r w:rsidR="00305719">
        <w:t>„</w:t>
      </w:r>
      <w:r w:rsidR="00870E12">
        <w:t>HuPfla-Projekt</w:t>
      </w:r>
      <w:r w:rsidR="00305719">
        <w:t>“</w:t>
      </w:r>
      <w:r w:rsidR="00870E12">
        <w:t xml:space="preserve"> auf dem heutigen Gelände des Universitätsklinikums der Friedrich-Alexander-Universität in Erlangen. In der ehemaligen Heil- und Pflegeanstalt (</w:t>
      </w:r>
      <w:r w:rsidR="00305719">
        <w:t>„</w:t>
      </w:r>
      <w:r w:rsidR="00870E12">
        <w:t>HuPfla</w:t>
      </w:r>
      <w:r w:rsidR="00305719">
        <w:t>“</w:t>
      </w:r>
      <w:r w:rsidR="00870E12">
        <w:t>) in Erl</w:t>
      </w:r>
      <w:r w:rsidR="004F75FB">
        <w:t>angen wurden zur Zeit des nationalsozia</w:t>
      </w:r>
      <w:r w:rsidR="00870E12">
        <w:t>listischen Gewaltregimes über 900 psychisch kran</w:t>
      </w:r>
      <w:r w:rsidR="004F75FB">
        <w:t>ke Menschen ermordet und rund 1 </w:t>
      </w:r>
      <w:r w:rsidR="00870E12">
        <w:t>000 weitere von dort aus in Tötungsanstalten gebracht. Nach der Einigung zwischen Universitätsklinikum Erlangen und der Stadt Erlangen über den teilweisen Erhalt des Gebäudes als würdigen Erinnerungsort in einem vi</w:t>
      </w:r>
      <w:r w:rsidR="004F75FB">
        <w:t>el frequentierten Raum unter Be</w:t>
      </w:r>
      <w:r w:rsidR="00870E12">
        <w:t>rücksichtigung der historischen Fakten wurde nun der Leiter der KZ-Gedenkstätte Flossenbürg, Herr</w:t>
      </w:r>
      <w:r w:rsidR="009A03D6">
        <w:t xml:space="preserve"> Dr. Jörg-Ulrich Skriebeleit</w:t>
      </w:r>
      <w:r w:rsidR="00870E12">
        <w:t>, mit der Erstellung eines Konzepts für einen Erinnerungsort beauftragt. Auf Grundlage dieses</w:t>
      </w:r>
      <w:r w:rsidR="00415841">
        <w:t xml:space="preserve"> noch in der Erarbeitung befind</w:t>
      </w:r>
      <w:r w:rsidR="00870E12">
        <w:t>lichen Konzepts kann dann über die Form und Gesta</w:t>
      </w:r>
      <w:r w:rsidR="00415841">
        <w:t>ltung des Gedenkorts für die Op</w:t>
      </w:r>
      <w:r w:rsidR="00870E12">
        <w:t>fer entschieden werden, sobald dieses vorliegt. Bereits fest steht, dass der Ort museal angelegt sein und umfassende Informationen bieten soll.</w:t>
      </w:r>
    </w:p>
    <w:p w:rsidR="00870E12" w:rsidRPr="00F37557" w:rsidRDefault="00870E12" w:rsidP="00870E12">
      <w:pPr>
        <w:pStyle w:val="LTAntwortRessortText"/>
        <w:rPr>
          <w:u w:val="single"/>
        </w:rPr>
      </w:pPr>
      <w:r w:rsidRPr="00F37557">
        <w:rPr>
          <w:u w:val="single"/>
        </w:rPr>
        <w:t>d) Einbindung des Ausschusses für Bildung und Kultus</w:t>
      </w:r>
    </w:p>
    <w:p w:rsidR="00870E12" w:rsidRDefault="00870E12" w:rsidP="00F37557">
      <w:pPr>
        <w:pStyle w:val="LTAntwortRessortText"/>
        <w:spacing w:before="0"/>
      </w:pPr>
      <w:r>
        <w:t xml:space="preserve">Der Vollzug der im Gesamtkonzept dargelegten </w:t>
      </w:r>
      <w:r w:rsidR="00415841">
        <w:t>Maßnahmen ist Aufgabe der Exeku</w:t>
      </w:r>
      <w:r>
        <w:t>tive sowie der Institutionen, die in eigener Zustän</w:t>
      </w:r>
      <w:r w:rsidR="00415841">
        <w:t>digkeit im Rahmen des Gesamtkon</w:t>
      </w:r>
      <w:r>
        <w:t>zepts tätig werden. Eine Befassung des Landtags, insbesondere des Ausschusses für Bildung und Kultus, mit den Themen des Gesamtkonzepts bleibt unbenommen.</w:t>
      </w:r>
    </w:p>
    <w:p w:rsidR="00870E12" w:rsidRDefault="00870E12">
      <w:bookmarkStart w:id="72" w:name="Frage_Nr_35_Ende"/>
      <w:bookmarkEnd w:id="72"/>
      <w:r>
        <w:br w:type="page"/>
      </w:r>
    </w:p>
    <w:p w:rsidR="00870E12" w:rsidRDefault="00870E12" w:rsidP="00870E12">
      <w:pPr>
        <w:pStyle w:val="LTUeberschrRessort"/>
      </w:pPr>
      <w:r>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4"/>
        <w:gridCol w:w="5858"/>
      </w:tblGrid>
      <w:tr w:rsidR="00870E12" w:rsidTr="007B0B33">
        <w:tc>
          <w:tcPr>
            <w:tcW w:w="2050" w:type="dxa"/>
          </w:tcPr>
          <w:p w:rsidR="00870E12" w:rsidRDefault="00870E12" w:rsidP="00870E12">
            <w:pPr>
              <w:pStyle w:val="LTAnfrageInitiator"/>
            </w:pPr>
            <w:r>
              <w:t>Abgeordneter</w:t>
            </w:r>
            <w:r>
              <w:rPr>
                <w:b/>
              </w:rPr>
              <w:br/>
              <w:t>Benjamin</w:t>
            </w:r>
            <w:r>
              <w:rPr>
                <w:b/>
              </w:rPr>
              <w:br/>
              <w:t>Adjei</w:t>
            </w:r>
            <w:r>
              <w:rPr>
                <w:b/>
              </w:rPr>
              <w:br/>
            </w:r>
            <w:r>
              <w:t>(BÜNDNIS 90/DIE GRÜNEN)</w:t>
            </w:r>
            <w:bookmarkStart w:id="73" w:name="Frage_Nr_36"/>
            <w:bookmarkEnd w:id="73"/>
          </w:p>
        </w:tc>
        <w:tc>
          <w:tcPr>
            <w:tcW w:w="7200" w:type="dxa"/>
          </w:tcPr>
          <w:p w:rsidR="00870E12" w:rsidRDefault="00870E12" w:rsidP="00870E12">
            <w:pPr>
              <w:pStyle w:val="LTAnfrageText"/>
            </w:pPr>
            <w:r>
              <w:t>Ich frage die Staatsregierung, anhand welcher fachlicher Kriterien die 50 KI-Professuren (KI = Künst</w:t>
            </w:r>
            <w:r w:rsidR="00236795">
              <w:t>liche Intelligenz), welche – im Rahmen der Hightech Agenda –</w:t>
            </w:r>
            <w:r>
              <w:t xml:space="preserve"> in einem Wettbewerb vergeben werden, ausgewählt werden, ob bei Besetzung der Stellen eine geschlechterbezogene Quotenregelung Berücksichtigung findet und wann genau der KI-Wettbewerb im Jahr 2020 ausgeschrieben werden soll?</w:t>
            </w:r>
          </w:p>
          <w:p w:rsidR="00870E12" w:rsidRDefault="00870E12" w:rsidP="00870E12">
            <w:pPr>
              <w:pStyle w:val="LTAnfrageText"/>
            </w:pPr>
          </w:p>
        </w:tc>
      </w:tr>
    </w:tbl>
    <w:p w:rsidR="00870E12" w:rsidRDefault="00870E12" w:rsidP="00870E12">
      <w:pPr>
        <w:pStyle w:val="LTUeberschrAntwortRessort"/>
      </w:pPr>
      <w:r>
        <w:t>Antwort des Staatsministeriums für Wissenschaft und Kunst</w:t>
      </w:r>
    </w:p>
    <w:p w:rsidR="00870E12" w:rsidRDefault="00870E12" w:rsidP="00870E12">
      <w:pPr>
        <w:pStyle w:val="LTAntwortRessortText"/>
      </w:pPr>
      <w:r>
        <w:t>Die Entscheidung über die Vergabe der 50 Professuren im Rahmen des KI-Wettbewerbs erfolgt auf Grundlage eines wissenschaftsgeleiteten Verfahrens. Das Staatsministerium für Wissenschaft und Kunst (StMWK) hat hierfür eine hochkarätige Auswahlkommission mit 18 überwiegend außerba</w:t>
      </w:r>
      <w:r w:rsidR="00236795">
        <w:t>yerischen Expertinnen und Exper</w:t>
      </w:r>
      <w:r>
        <w:t xml:space="preserve">ten eingesetzt. Die </w:t>
      </w:r>
      <w:r w:rsidR="00305719">
        <w:t>„</w:t>
      </w:r>
      <w:r>
        <w:t xml:space="preserve">Expertenkommission KI-Wettbewerb Bayern 2020 </w:t>
      </w:r>
      <w:r w:rsidR="00236795">
        <w:br/>
      </w:r>
      <w:r>
        <w:t>(EK | KI.BY2020)</w:t>
      </w:r>
      <w:r w:rsidR="00305719">
        <w:t>“</w:t>
      </w:r>
      <w:r>
        <w:t xml:space="preserve"> wird geleitet von dem langjährige</w:t>
      </w:r>
      <w:r w:rsidR="00236795">
        <w:t>n Präsidenten der Deutschen For</w:t>
      </w:r>
      <w:r>
        <w:t>schungsgemeinschaft (DFG) und international er</w:t>
      </w:r>
      <w:r w:rsidR="00236795">
        <w:t>fahrenen Verfahrens- und Wettbe</w:t>
      </w:r>
      <w:r>
        <w:t>werbsexperten Prof. Dr. Peter Strohschneider. Die we</w:t>
      </w:r>
      <w:r w:rsidR="00236795">
        <w:t>iteren Mitglieder, darunter Ver</w:t>
      </w:r>
      <w:r>
        <w:t>treterinnen und Vertreter von Universitäten und Hochschulen</w:t>
      </w:r>
      <w:r w:rsidR="00236795">
        <w:t xml:space="preserve"> für angewandte Wissenschaften sowie u. </w:t>
      </w:r>
      <w:r>
        <w:t xml:space="preserve">a. aus dem Fachbereich Kultur- und Geisteswissenschaften, sind Prof. Dr. Tamim Asfour (Karlsruhe), Prof. Dr. Wolf-Tilo Balke (Braunschweig), Prof. Dr.-Ing. Michael Botsch (Ingolstadt), Prof. Dr. Kerstin Bunte (Groningen), Prof. Dr.-Ing. Klaus Dietmayer (Ulm), Prof. Dr. Petra Gehring (Darmstadt), Prof. Dr. Iryna Gurevych (Darmstadt), Prof. Dr.-Ing. Sami Haddadin (München), Prof. Dr. Andreas Hotho (Würzburg), Prof. Dr. Zhaoping Li (Tübingen), Prof. Dr.-Ing. </w:t>
      </w:r>
      <w:r w:rsidR="009A03D6">
        <w:t xml:space="preserve">habil. </w:t>
      </w:r>
      <w:r>
        <w:t xml:space="preserve">Andreas Maier (Erlangen-Nürnberg), Prof. Dr.-Ing. Jean Meyer (Schweinfurt), </w:t>
      </w:r>
      <w:r w:rsidR="00236795">
        <w:t>Prof. Dr. Jan Peters</w:t>
      </w:r>
      <w:r>
        <w:t xml:space="preserve"> (Darmstadt), Prof. Dr. Kerstin Marion Schill (Bremen), Prof. Dr. Thomas Seidl (München), Prof. Dr. Judith Simon (Hamburg) und Prof. Dr. Ralf Wörner (Esslingen).</w:t>
      </w:r>
    </w:p>
    <w:p w:rsidR="00870E12" w:rsidRDefault="00870E12" w:rsidP="00870E12">
      <w:pPr>
        <w:pStyle w:val="LTAntwortRessortText"/>
      </w:pPr>
      <w:r>
        <w:t xml:space="preserve">Die Expertenkommission wird nach Eingang der Anträge der </w:t>
      </w:r>
      <w:r w:rsidR="00236795">
        <w:t>Hochschulen (Einreichungsfrist</w:t>
      </w:r>
      <w:r>
        <w:t xml:space="preserve"> 28.02.2020) ihre Auswahlentscheidung auf der Grundlage mehrerer Gutachtersitzungen bis April 2020 treffen. Die Kommission wird sowohl empfehlen, welche Konzepte realisiert werden sollen, als auch, in welcher Reihenfolge dies bis</w:t>
      </w:r>
      <w:r w:rsidR="00F37557">
        <w:t xml:space="preserve"> </w:t>
      </w:r>
      <w:r>
        <w:t xml:space="preserve">zum Jahr 2023 geschehen soll. </w:t>
      </w:r>
      <w:r w:rsidR="00236795">
        <w:t>Mit den 50 KI-Professuren soll –</w:t>
      </w:r>
      <w:r>
        <w:t xml:space="preserve"> ausgehend vom KI</w:t>
      </w:r>
      <w:r w:rsidR="00236795">
        <w:t>-</w:t>
      </w:r>
      <w:r>
        <w:t>Zentrum in München und den Knotenpunkten in Würzburg, Erlangen-Nürnberg und Ingolstadt mit den Schwerpunkten Intelligente Robotik, Data Sci</w:t>
      </w:r>
      <w:r w:rsidR="00236795">
        <w:t>ence, Gesundheit und Mobilität –</w:t>
      </w:r>
      <w:r>
        <w:t xml:space="preserve"> die KI-Forschung im ganzen Freistaat gezielt ausgebaut werden.</w:t>
      </w:r>
    </w:p>
    <w:p w:rsidR="00870E12" w:rsidRDefault="00870E12" w:rsidP="00870E12">
      <w:pPr>
        <w:pStyle w:val="LTAntwortRessortText"/>
      </w:pPr>
      <w:r>
        <w:t>Die Hochschulen wurden über die von den Experten erarbeitete Förderbekanntmachung vom 23.12.2019 informiert. Dieser Förderbekanntmachung liegen folgende Prämissen zugrunde:</w:t>
      </w:r>
    </w:p>
    <w:p w:rsidR="00870E12" w:rsidRDefault="00870E12" w:rsidP="009A03D6">
      <w:pPr>
        <w:pStyle w:val="LTAntwortRessortText"/>
        <w:numPr>
          <w:ilvl w:val="0"/>
          <w:numId w:val="34"/>
        </w:numPr>
        <w:ind w:left="697" w:hanging="357"/>
      </w:pPr>
      <w:r>
        <w:t>Bereits vorhandene Kompetenzen am Standort Bayern sollen gezielt gestärkt werden.</w:t>
      </w:r>
    </w:p>
    <w:p w:rsidR="00870E12" w:rsidRDefault="00870E12" w:rsidP="009A03D6">
      <w:pPr>
        <w:pStyle w:val="LTAntwortRessortText"/>
        <w:numPr>
          <w:ilvl w:val="0"/>
          <w:numId w:val="34"/>
        </w:numPr>
        <w:spacing w:before="0"/>
        <w:ind w:left="697" w:hanging="357"/>
      </w:pPr>
      <w:r>
        <w:t>Thematische Lücken am Standort Bayern sollen geschlossen werden.</w:t>
      </w:r>
    </w:p>
    <w:p w:rsidR="00870E12" w:rsidRDefault="00870E12" w:rsidP="009A03D6">
      <w:pPr>
        <w:pStyle w:val="LTAntwortRessortText"/>
        <w:numPr>
          <w:ilvl w:val="0"/>
          <w:numId w:val="34"/>
        </w:numPr>
        <w:spacing w:before="0"/>
        <w:ind w:left="697" w:hanging="357"/>
      </w:pPr>
      <w:r>
        <w:t>Innovative Ansätze durch eine Kombination von Themengebieten sollen ggf. besonders gefördert werden.</w:t>
      </w:r>
    </w:p>
    <w:p w:rsidR="00870E12" w:rsidRDefault="00870E12" w:rsidP="009A03D6">
      <w:pPr>
        <w:pStyle w:val="LTAntwortRessortText"/>
        <w:numPr>
          <w:ilvl w:val="0"/>
          <w:numId w:val="34"/>
        </w:numPr>
        <w:spacing w:before="0"/>
        <w:ind w:left="697" w:hanging="357"/>
      </w:pPr>
      <w:r>
        <w:t>Eine zusätzliche Netzwerkbildung in der bayerischen Hochschullandschaft soll initiiert werden.</w:t>
      </w:r>
    </w:p>
    <w:p w:rsidR="00870E12" w:rsidRDefault="00870E12" w:rsidP="009A03D6">
      <w:pPr>
        <w:pStyle w:val="LTAntwortRessortText"/>
        <w:numPr>
          <w:ilvl w:val="0"/>
          <w:numId w:val="34"/>
        </w:numPr>
        <w:spacing w:before="0"/>
        <w:ind w:left="697" w:hanging="357"/>
      </w:pPr>
      <w:r>
        <w:t>Es soll ein Abgleich mit nationalen und internationalen Entwicklungen sowie Initiativen im KI-Bereich erfolgen.</w:t>
      </w:r>
    </w:p>
    <w:p w:rsidR="00870E12" w:rsidRDefault="00870E12" w:rsidP="009A03D6">
      <w:pPr>
        <w:pStyle w:val="LTAntwortRessortText"/>
        <w:numPr>
          <w:ilvl w:val="0"/>
          <w:numId w:val="34"/>
        </w:numPr>
        <w:spacing w:before="0"/>
        <w:ind w:left="697" w:hanging="357"/>
      </w:pPr>
      <w:r>
        <w:t>Als wesentlich wurde die Etablierung möglichst längerfristig tragfähiger und relevanter Forschungsgebiete angesehen.</w:t>
      </w:r>
    </w:p>
    <w:p w:rsidR="00870E12" w:rsidRDefault="00870E12" w:rsidP="00870E12">
      <w:pPr>
        <w:pStyle w:val="LTAntwortRessortText"/>
      </w:pPr>
      <w:r>
        <w:t xml:space="preserve">Im weiteren Verfahren werden, neben der Qualität der Anträge, die Bildung von Netzwerken und die regionale Ausgewogenheit berücksichtigt. </w:t>
      </w:r>
    </w:p>
    <w:p w:rsidR="00870E12" w:rsidRDefault="00870E12" w:rsidP="00870E12">
      <w:pPr>
        <w:pStyle w:val="LTAntwortRessortText"/>
      </w:pPr>
      <w:r>
        <w:t>Im Rahmen des Wettbewerbs werden anhand der eingereichten fachlichen Konzepte Professuren an die Hochschulen vergeben und keine Berufungen von konkreten Personen vorgenommen. Daher wurden keine gesc</w:t>
      </w:r>
      <w:r w:rsidR="00F37557">
        <w:t>hlechterbezogenen Kriterien vor</w:t>
      </w:r>
      <w:r>
        <w:t>gegeben. Über die konkrete Besetzung entscheiden die Hochschulen im Rahmen eines Berufungsverfahrens.</w:t>
      </w:r>
    </w:p>
    <w:p w:rsidR="00870E12" w:rsidRDefault="00870E12">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1"/>
        <w:gridCol w:w="5851"/>
      </w:tblGrid>
      <w:tr w:rsidR="00870E12" w:rsidTr="007B0B33">
        <w:tc>
          <w:tcPr>
            <w:tcW w:w="2050" w:type="dxa"/>
          </w:tcPr>
          <w:p w:rsidR="00870E12" w:rsidRDefault="00870E12" w:rsidP="00870E12">
            <w:pPr>
              <w:pStyle w:val="LTAnfrageInitiator"/>
            </w:pPr>
            <w:r>
              <w:t>Abgeordneter</w:t>
            </w:r>
            <w:r>
              <w:rPr>
                <w:b/>
              </w:rPr>
              <w:br/>
              <w:t>Florian</w:t>
            </w:r>
            <w:r>
              <w:rPr>
                <w:b/>
              </w:rPr>
              <w:br/>
            </w:r>
            <w:r w:rsidR="00DB5FA1">
              <w:rPr>
                <w:b/>
              </w:rPr>
              <w:t xml:space="preserve">von </w:t>
            </w:r>
            <w:r>
              <w:rPr>
                <w:b/>
              </w:rPr>
              <w:t>Brunn</w:t>
            </w:r>
            <w:r>
              <w:rPr>
                <w:b/>
              </w:rPr>
              <w:br/>
            </w:r>
            <w:r>
              <w:t>(SPD)</w:t>
            </w:r>
            <w:bookmarkStart w:id="75" w:name="Frage_Nr_37"/>
            <w:bookmarkEnd w:id="75"/>
          </w:p>
        </w:tc>
        <w:tc>
          <w:tcPr>
            <w:tcW w:w="7200" w:type="dxa"/>
          </w:tcPr>
          <w:p w:rsidR="00870E12" w:rsidRDefault="00870E12" w:rsidP="00870E12">
            <w:pPr>
              <w:pStyle w:val="LTAnfrageText"/>
            </w:pPr>
            <w:r>
              <w:t>Nachdem die Kinderklinik und die Kinderpoliklinik im Dr. von Haunerschen Kinderspital in München nach Medienberic</w:t>
            </w:r>
            <w:r w:rsidR="00EF121C">
              <w:t>hten nicht nur, insbesondere z. </w:t>
            </w:r>
            <w:r>
              <w:t>B. in der Grippezeit, völlig überlastet sind sowie Fachpersonal fehlt, und gleichzeitig die Verlegung der gesamten Einrichtung nach Großhadern an einen Standort geplant ist, der fußläufig offenbar sehr weit von der U-Bahn entfernt ist, frage ich die Staatsregierung, bis wann sie in München für eine ausreichende Versorgung im Bereich von Kinderklinik bzw. Kinderpoliklinik sorgen wird, welche Pläne bezüglich des Umzugs existieren (bitte unter Angabe der Details wie genaue Lage, Zeitplan, mögliche Erweiterung etc.) und wie sie im Bereich der Münchner Innenstadt in Zukunft eine zentrale medizinische Versorgung von Kindern und Jugendlichen durch eine Kinderklinik und Kinderpoliklinik sicherstellen will?</w:t>
            </w:r>
          </w:p>
          <w:p w:rsidR="00870E12" w:rsidRDefault="00870E12" w:rsidP="00870E12">
            <w:pPr>
              <w:pStyle w:val="LTAnfrageText"/>
            </w:pPr>
          </w:p>
        </w:tc>
      </w:tr>
    </w:tbl>
    <w:p w:rsidR="00870E12" w:rsidRDefault="00870E12" w:rsidP="00870E12">
      <w:pPr>
        <w:pStyle w:val="LTUeberschrAntwortRessort"/>
      </w:pPr>
      <w:r>
        <w:t>Antwort des Staatsministeriums für Wissenschaft und Kunst</w:t>
      </w:r>
    </w:p>
    <w:p w:rsidR="00870E12" w:rsidRDefault="00870E12" w:rsidP="00870E12">
      <w:pPr>
        <w:pStyle w:val="LTAntwortRessortText"/>
      </w:pPr>
      <w:r>
        <w:t>Das Staatsministerium für Wissenschaft und Kunst beantwortet die Anfrage in Abstimmung mit dem Staatsministerium für Gesundheit und Pflege wie folgt:</w:t>
      </w:r>
    </w:p>
    <w:p w:rsidR="00870E12" w:rsidRDefault="00870E12" w:rsidP="00F37557">
      <w:pPr>
        <w:pStyle w:val="LTAntwortRessortText"/>
        <w:spacing w:before="0"/>
      </w:pPr>
      <w:r>
        <w:t>Die Kinderklinik und Kinderpoliklinik im Dr. von Hau</w:t>
      </w:r>
      <w:r w:rsidR="00EF121C">
        <w:t>nerschen Kinderspital des Klini</w:t>
      </w:r>
      <w:r>
        <w:t>kums der Ludwig-Maximilians-Universität München leisten einen hervorragenden Beitrag zur medizinischen Versorgung von Kindern und Jugendlichen in München. Wie viele andere Kinderkliniken in der Bundesrepubl</w:t>
      </w:r>
      <w:r w:rsidR="00EF121C">
        <w:t>ik sind auch sie vom Pflegekräf</w:t>
      </w:r>
      <w:r>
        <w:t>temangel betroffen. Der Vorstand des Klinikums der Ludwig-Maximilians-Universität München und der Freistaat sind auf vielfältige W</w:t>
      </w:r>
      <w:r w:rsidR="00EF121C">
        <w:t>eise bemüht, diesem Problem ent</w:t>
      </w:r>
      <w:r>
        <w:t>gegenzutreten. Hierzu gehört neben der Akquise von Pflegekräften im Ausland auch die Verbesserung der Arbeitsbedingungen. So konnte im letzten Jahr eine deutlich verbesserte Vergütung von Pflegekräften im Rahmen des Tarifvertrages der Länder erreicht werden. Der Staatsregierung ist bewusst,</w:t>
      </w:r>
      <w:r w:rsidR="00EF121C">
        <w:t xml:space="preserve"> dass die Bereitstellung von be</w:t>
      </w:r>
      <w:r>
        <w:t>zahlbarem Wohnraum eine der zentralen Maßnahme</w:t>
      </w:r>
      <w:r w:rsidR="00EF121C">
        <w:t>n ist, um qualifiziertes Pflege</w:t>
      </w:r>
      <w:r>
        <w:t>personal auch langfristig an das Klinikum zu binden. D</w:t>
      </w:r>
      <w:r w:rsidR="00EF121C">
        <w:t>erzeit bewirtschaftet das Klini</w:t>
      </w:r>
      <w:r>
        <w:t>kum über 1</w:t>
      </w:r>
      <w:r w:rsidR="00EF121C">
        <w:t> </w:t>
      </w:r>
      <w:r>
        <w:t xml:space="preserve">600 Mitarbeiter-Apartments an den </w:t>
      </w:r>
      <w:r w:rsidR="00EF121C">
        <w:t>Standorten Großhadern und Innen</w:t>
      </w:r>
      <w:r>
        <w:t>stadt. Darüber hinaus plant das Klinikum die Bere</w:t>
      </w:r>
      <w:r w:rsidR="00EF121C">
        <w:t>itstellung weiterer Personalwoh</w:t>
      </w:r>
      <w:r>
        <w:t>nungen.</w:t>
      </w:r>
    </w:p>
    <w:p w:rsidR="00870E12" w:rsidRDefault="00870E12" w:rsidP="00870E12">
      <w:pPr>
        <w:pStyle w:val="LTAntwortRessortText"/>
      </w:pPr>
      <w:r>
        <w:t>Eine Verbesserung der Situation wird auch durch einen Neubau für die Kinderklinik und Poliklinik am Standort Großhadern erreicht werden (</w:t>
      </w:r>
      <w:r w:rsidR="00305719">
        <w:t>„</w:t>
      </w:r>
      <w:r>
        <w:t>Das Neue Hauner</w:t>
      </w:r>
      <w:r w:rsidR="00305719">
        <w:t>“</w:t>
      </w:r>
      <w:r>
        <w:t xml:space="preserve">). Hier werden optimale Versorgungs- und Arbeitsbedingungen für Patienten und Personal geschaffen. Derzeit wird die HU-Bau für </w:t>
      </w:r>
      <w:r w:rsidR="00305719">
        <w:t>„</w:t>
      </w:r>
      <w:r>
        <w:t>Das Neue Hauner</w:t>
      </w:r>
      <w:r w:rsidR="00305719">
        <w:t>“</w:t>
      </w:r>
      <w:r>
        <w:t xml:space="preserve"> erstellt, die nach aktuellem Zeitplan im Sommer 2020 dem Ausschuss für Staatshaushalt u</w:t>
      </w:r>
      <w:r w:rsidR="00EF121C">
        <w:t xml:space="preserve">nd Finanzfragen des </w:t>
      </w:r>
      <w:r>
        <w:t>Landtags zur Genehmigung vorgelegt werden soll. Mit einer Fertigstellung des Baus ist frühestens Ende 2026 zu rechnen. Im Zuge der Planungen für das Neue Hauner wurde berücksichtigt, dass das Neue Hauner von der U</w:t>
      </w:r>
      <w:r w:rsidR="00EF121C">
        <w:t>-</w:t>
      </w:r>
      <w:r>
        <w:t xml:space="preserve">Bahnlinie 6 auch fußläufig erreichbar bleibt. Daneben sind auf dem Campus ausreichend Parkmöglichkeiten vorhanden. Eine konkrete Umzugsplanung kann erst dann sinnvollerweise erstellt werden, wenn die Inbetriebnahme des </w:t>
      </w:r>
      <w:r w:rsidR="00305719">
        <w:t>„</w:t>
      </w:r>
      <w:r>
        <w:t>Neuen Hauner</w:t>
      </w:r>
      <w:r w:rsidR="00305719">
        <w:t>“</w:t>
      </w:r>
      <w:r>
        <w:t xml:space="preserve"> zeitlich feststeht.</w:t>
      </w:r>
    </w:p>
    <w:p w:rsidR="00870E12" w:rsidRDefault="00870E12" w:rsidP="00870E12">
      <w:pPr>
        <w:pStyle w:val="LTAntwortRessortText"/>
      </w:pPr>
      <w:r>
        <w:t xml:space="preserve">Neben dem </w:t>
      </w:r>
      <w:r w:rsidR="00305719">
        <w:t>„</w:t>
      </w:r>
      <w:r>
        <w:t>Neuen Hauner</w:t>
      </w:r>
      <w:r w:rsidR="00305719">
        <w:t>“</w:t>
      </w:r>
      <w:r>
        <w:t xml:space="preserve"> bietet auch das Klinikum rechts der Isar der Technischen Universität München (MRI) eine Versorgung von kranken Kindern und Jugendlichen an. Seit 1970 besteht eine Kooperation zwischen dem MRI und der Kinderklinik Schwabing der Münchener Klinik GmbH (MüK) auf dem Gebiet der Kinder und</w:t>
      </w:r>
      <w:r w:rsidR="00F37557">
        <w:t xml:space="preserve"> </w:t>
      </w:r>
      <w:r>
        <w:t xml:space="preserve">Jugendmedizin. </w:t>
      </w:r>
    </w:p>
    <w:p w:rsidR="00870E12" w:rsidRDefault="00870E12" w:rsidP="00F37557">
      <w:pPr>
        <w:pStyle w:val="LTAntwortRessortText"/>
      </w:pPr>
      <w:r>
        <w:t>Darüber hinaus wird die medizinische Versorgu</w:t>
      </w:r>
      <w:r w:rsidR="00F37557">
        <w:t xml:space="preserve">ng von Kindern und Jugendlichen </w:t>
      </w:r>
      <w:r>
        <w:t>durch folgende Kliniken in München sichergestellt:</w:t>
      </w:r>
    </w:p>
    <w:p w:rsidR="00870E12" w:rsidRDefault="00870E12" w:rsidP="00940DDA">
      <w:pPr>
        <w:pStyle w:val="LTAntwortRessortText"/>
        <w:numPr>
          <w:ilvl w:val="0"/>
          <w:numId w:val="35"/>
        </w:numPr>
        <w:ind w:left="697" w:hanging="357"/>
      </w:pPr>
      <w:r>
        <w:t>München Klinik Harlaching</w:t>
      </w:r>
    </w:p>
    <w:p w:rsidR="00870E12" w:rsidRDefault="00870E12" w:rsidP="00940DDA">
      <w:pPr>
        <w:pStyle w:val="LTAntwortRessortText"/>
        <w:numPr>
          <w:ilvl w:val="0"/>
          <w:numId w:val="35"/>
        </w:numPr>
        <w:spacing w:before="0"/>
        <w:ind w:left="697" w:hanging="357"/>
      </w:pPr>
      <w:r>
        <w:t>Deutsches Herzzentrum</w:t>
      </w:r>
    </w:p>
    <w:p w:rsidR="00870E12" w:rsidRDefault="00870E12" w:rsidP="00940DDA">
      <w:pPr>
        <w:pStyle w:val="LTAntwortRessortText"/>
        <w:numPr>
          <w:ilvl w:val="0"/>
          <w:numId w:val="35"/>
        </w:numPr>
        <w:spacing w:before="0"/>
        <w:ind w:left="697" w:hanging="357"/>
      </w:pPr>
      <w:r>
        <w:t>kbo-Kinderzentrum München, Fachklinik für Sozialpädiatrie</w:t>
      </w:r>
    </w:p>
    <w:p w:rsidR="00870E12" w:rsidRDefault="00870E12" w:rsidP="00940DDA">
      <w:pPr>
        <w:pStyle w:val="LTAntwortRessortText"/>
        <w:numPr>
          <w:ilvl w:val="0"/>
          <w:numId w:val="35"/>
        </w:numPr>
        <w:spacing w:before="0"/>
        <w:ind w:left="697" w:hanging="357"/>
      </w:pPr>
      <w:r>
        <w:t>Klinikum Dritter Orden, Nymp</w:t>
      </w:r>
      <w:r w:rsidR="00940DDA">
        <w:t>henburg (inkl. Kinderchirurgie)</w:t>
      </w:r>
    </w:p>
    <w:p w:rsidR="00870E12" w:rsidRDefault="00870E12">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4"/>
        <w:gridCol w:w="5868"/>
      </w:tblGrid>
      <w:tr w:rsidR="00870E12" w:rsidTr="007B0B33">
        <w:tc>
          <w:tcPr>
            <w:tcW w:w="2050" w:type="dxa"/>
          </w:tcPr>
          <w:p w:rsidR="00870E12" w:rsidRDefault="00870E12" w:rsidP="00870E12">
            <w:pPr>
              <w:pStyle w:val="LTAnfrageInitiator"/>
            </w:pPr>
            <w:r>
              <w:t>Abgeordnete</w:t>
            </w:r>
            <w:r>
              <w:rPr>
                <w:b/>
              </w:rPr>
              <w:br/>
              <w:t>Susanne</w:t>
            </w:r>
            <w:r>
              <w:rPr>
                <w:b/>
              </w:rPr>
              <w:br/>
              <w:t>Kurz</w:t>
            </w:r>
            <w:r>
              <w:rPr>
                <w:b/>
              </w:rPr>
              <w:br/>
            </w:r>
            <w:r>
              <w:t>(BÜNDNIS 90/DIE GRÜNEN)</w:t>
            </w:r>
            <w:bookmarkStart w:id="77" w:name="Frage_Nr_38"/>
            <w:bookmarkEnd w:id="77"/>
          </w:p>
        </w:tc>
        <w:tc>
          <w:tcPr>
            <w:tcW w:w="7200" w:type="dxa"/>
          </w:tcPr>
          <w:p w:rsidR="00870E12" w:rsidRDefault="00870E12" w:rsidP="00870E12">
            <w:pPr>
              <w:pStyle w:val="LTAnfrageText"/>
            </w:pPr>
            <w:r>
              <w:t>Ich frage die Staatsregierung, welche und in jeweils welcher Höhe werden in den Haushaltsjahren 2015 bis 2020 Verbände, die im k</w:t>
            </w:r>
            <w:r w:rsidR="00EF121C">
              <w:t>ulturellen Bereich aktiv sind, – ob Laien oder Profiverband –</w:t>
            </w:r>
            <w:r>
              <w:t xml:space="preserve"> durch die Staatsregierung dauerhaft finanziell gefördert, bitte mit Angabe des jeweiligen Haushaltskapitels und der Titelnummer?</w:t>
            </w:r>
          </w:p>
          <w:p w:rsidR="00870E12" w:rsidRDefault="00870E12" w:rsidP="00870E12">
            <w:pPr>
              <w:pStyle w:val="LTAnfrageText"/>
            </w:pPr>
          </w:p>
        </w:tc>
      </w:tr>
    </w:tbl>
    <w:p w:rsidR="00870E12" w:rsidRDefault="00870E12" w:rsidP="00870E12">
      <w:pPr>
        <w:pStyle w:val="LTUeberschrAntwortRessort"/>
      </w:pPr>
      <w:r>
        <w:t>Antwort des Staatsministeriums für Wissenschaft und Kunst</w:t>
      </w:r>
    </w:p>
    <w:p w:rsidR="00870E12" w:rsidRDefault="00870E12" w:rsidP="00870E12">
      <w:pPr>
        <w:pStyle w:val="LTAntwortRessortText"/>
      </w:pPr>
      <w:r>
        <w:t>Die beigefügten Übersichten enthalten die Verbandsförderungen des Staatsministeriums für Wissenschaft und Kunst in den Haushaltsjahren 2015 bis 2019; die Förderbeträge für das Haushaltsjahr 2020 liegen noch nicht vor.</w:t>
      </w:r>
    </w:p>
    <w:p w:rsidR="00C47D30" w:rsidRDefault="00C47D30" w:rsidP="00870E12">
      <w:pPr>
        <w:pStyle w:val="LTAntwortRessortText"/>
      </w:pPr>
    </w:p>
    <w:p w:rsidR="0047298E" w:rsidRDefault="0047298E" w:rsidP="00870E12">
      <w:pPr>
        <w:pStyle w:val="LTAntwortRessortText"/>
      </w:pPr>
      <w:r>
        <w:t xml:space="preserve">Die Anlage 1 ist als pdf-Dokument </w:t>
      </w:r>
      <w:hyperlink r:id="rId18" w:history="1">
        <w:r w:rsidRPr="00FF3C95">
          <w:rPr>
            <w:rStyle w:val="LTHyperlinkZchn"/>
          </w:rPr>
          <w:t>hier</w:t>
        </w:r>
      </w:hyperlink>
      <w:r w:rsidR="002A5BA3">
        <w:t xml:space="preserve"> e</w:t>
      </w:r>
      <w:r>
        <w:t>insehbar.</w:t>
      </w:r>
    </w:p>
    <w:p w:rsidR="0047298E" w:rsidRDefault="0047298E" w:rsidP="00870E12">
      <w:pPr>
        <w:pStyle w:val="LTAntwortRessortText"/>
      </w:pPr>
      <w:r>
        <w:t xml:space="preserve">Die Anlage 2 ist als pdf-Dokument </w:t>
      </w:r>
      <w:hyperlink r:id="rId19" w:history="1">
        <w:r w:rsidR="002A5BA3" w:rsidRPr="00FF3C95">
          <w:rPr>
            <w:rStyle w:val="LTHyperlinkZchn"/>
          </w:rPr>
          <w:t>hier</w:t>
        </w:r>
      </w:hyperlink>
      <w:r w:rsidR="002A5BA3">
        <w:t xml:space="preserve"> e</w:t>
      </w:r>
      <w:r>
        <w:t>insehbar.</w:t>
      </w:r>
    </w:p>
    <w:p w:rsidR="0047298E" w:rsidRDefault="0047298E" w:rsidP="00870E12">
      <w:pPr>
        <w:pStyle w:val="LTAntwortRessortText"/>
      </w:pPr>
      <w:r>
        <w:t xml:space="preserve">Die Anlage 3 ist als pdf-Dokument </w:t>
      </w:r>
      <w:hyperlink r:id="rId20" w:history="1">
        <w:r w:rsidR="002A5BA3" w:rsidRPr="00FF3C95">
          <w:rPr>
            <w:rStyle w:val="LTHyperlinkZchn"/>
          </w:rPr>
          <w:t>hier</w:t>
        </w:r>
      </w:hyperlink>
      <w:r w:rsidR="002A5BA3">
        <w:t xml:space="preserve"> e</w:t>
      </w:r>
      <w:r>
        <w:t>insehbar.</w:t>
      </w:r>
    </w:p>
    <w:p w:rsidR="0047298E" w:rsidRDefault="0047298E" w:rsidP="00870E12">
      <w:pPr>
        <w:pStyle w:val="LTAntwortRessortText"/>
      </w:pPr>
      <w:r>
        <w:t xml:space="preserve">Die Anlage 4 ist als pdf-Dokument </w:t>
      </w:r>
      <w:hyperlink r:id="rId21" w:history="1">
        <w:r w:rsidRPr="00FF3C95">
          <w:rPr>
            <w:rStyle w:val="LTHyperlinkZchn"/>
          </w:rPr>
          <w:t>hier</w:t>
        </w:r>
      </w:hyperlink>
      <w:r>
        <w:t xml:space="preserve"> einsehbar.</w:t>
      </w:r>
    </w:p>
    <w:p w:rsidR="0047298E" w:rsidRDefault="0047298E" w:rsidP="00870E12">
      <w:pPr>
        <w:pStyle w:val="LTAntwortRessortText"/>
      </w:pPr>
      <w:r>
        <w:t xml:space="preserve">Die Anlage 5 ist als pdf-Dokument </w:t>
      </w:r>
      <w:hyperlink r:id="rId22" w:history="1">
        <w:r w:rsidRPr="00FF3C95">
          <w:rPr>
            <w:rStyle w:val="LTHyperlinkZchn"/>
          </w:rPr>
          <w:t>hier</w:t>
        </w:r>
      </w:hyperlink>
      <w:r>
        <w:t xml:space="preserve"> einsehbar.</w:t>
      </w:r>
    </w:p>
    <w:p w:rsidR="0047298E" w:rsidRDefault="0047298E" w:rsidP="00870E12">
      <w:pPr>
        <w:pStyle w:val="LTAntwortRessortText"/>
      </w:pPr>
    </w:p>
    <w:p w:rsidR="00870E12" w:rsidRDefault="00870E12">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0"/>
        <w:gridCol w:w="5852"/>
      </w:tblGrid>
      <w:tr w:rsidR="00870E12" w:rsidTr="007B0B33">
        <w:tc>
          <w:tcPr>
            <w:tcW w:w="2050" w:type="dxa"/>
          </w:tcPr>
          <w:p w:rsidR="00870E12" w:rsidRDefault="00870E12" w:rsidP="00870E12">
            <w:pPr>
              <w:pStyle w:val="LTAnfrageInitiator"/>
            </w:pPr>
            <w:r>
              <w:t>Abgeordneter</w:t>
            </w:r>
            <w:r>
              <w:rPr>
                <w:b/>
              </w:rPr>
              <w:br/>
              <w:t>Christoph</w:t>
            </w:r>
            <w:r>
              <w:rPr>
                <w:b/>
              </w:rPr>
              <w:br/>
              <w:t>Maier</w:t>
            </w:r>
            <w:r>
              <w:rPr>
                <w:b/>
              </w:rPr>
              <w:br/>
            </w:r>
            <w:r>
              <w:t>(AfD)</w:t>
            </w:r>
            <w:bookmarkStart w:id="79" w:name="Frage_Nr_39"/>
            <w:bookmarkEnd w:id="79"/>
          </w:p>
        </w:tc>
        <w:tc>
          <w:tcPr>
            <w:tcW w:w="7200" w:type="dxa"/>
          </w:tcPr>
          <w:p w:rsidR="00870E12" w:rsidRDefault="00870E12" w:rsidP="00870E12">
            <w:pPr>
              <w:pStyle w:val="LTAnfrageText"/>
            </w:pPr>
            <w:r>
              <w:t xml:space="preserve">Vor dem Hintergrund der Tatsache, dass die fossilen Überreste des archäologischen Sensationsfundes aus der Pforzener Tongrube, genannt </w:t>
            </w:r>
            <w:r w:rsidR="00305719">
              <w:t>„</w:t>
            </w:r>
            <w:r>
              <w:t>Udo</w:t>
            </w:r>
            <w:r w:rsidR="00305719">
              <w:t>“</w:t>
            </w:r>
            <w:r>
              <w:t>, nach Baden-Württemberg verbracht wurden, frage ich die Staatsregierung, auf welcher Rechtsgrundlage die Verbringung erfolgte, welche Maßnahmen sie einleiten will, um die Funde zurück nach Bayern zu holen und wer Eigentümer der fossilen Überreste von Danuvius guggenmosi ist?</w:t>
            </w:r>
          </w:p>
          <w:p w:rsidR="00870E12" w:rsidRDefault="00870E12" w:rsidP="00870E12">
            <w:pPr>
              <w:pStyle w:val="LTAnfrageText"/>
            </w:pPr>
          </w:p>
        </w:tc>
      </w:tr>
    </w:tbl>
    <w:p w:rsidR="00870E12" w:rsidRDefault="00870E12" w:rsidP="00870E12">
      <w:pPr>
        <w:pStyle w:val="LTUeberschrAntwortRessort"/>
      </w:pPr>
      <w:r>
        <w:t>Antwort des Staatsministeriums für Wissenschaft und Kunst</w:t>
      </w:r>
    </w:p>
    <w:p w:rsidR="00870E12" w:rsidRDefault="00870E12" w:rsidP="00870E12">
      <w:pPr>
        <w:pStyle w:val="LTAntwortRessortText"/>
      </w:pPr>
      <w:r>
        <w:t xml:space="preserve">Das Eigentum am Fund </w:t>
      </w:r>
      <w:r w:rsidR="00305719">
        <w:t>„</w:t>
      </w:r>
      <w:r>
        <w:t>Udo</w:t>
      </w:r>
      <w:r w:rsidR="00305719">
        <w:t>“</w:t>
      </w:r>
      <w:r>
        <w:t xml:space="preserve"> richtet sich nach den zivilrechtlichen Regelungen über den Schatzfund bzw. die Verarbeitung. Wer auf dieser Grundlage der Eigentümer ist, entzieht sich der Kenntnis der Staatsregierung.</w:t>
      </w:r>
    </w:p>
    <w:p w:rsidR="00870E12" w:rsidRDefault="00870E12" w:rsidP="00870E12">
      <w:pPr>
        <w:pStyle w:val="LTAntwortRessortText"/>
      </w:pPr>
      <w:r>
        <w:t xml:space="preserve">Die Grabungen wurden von der Universität Tübingen durchgeführt und die bisherigen Funde von </w:t>
      </w:r>
      <w:r w:rsidR="00305719">
        <w:t>„</w:t>
      </w:r>
      <w:r>
        <w:t>Udo</w:t>
      </w:r>
      <w:r w:rsidR="00305719">
        <w:t>“</w:t>
      </w:r>
      <w:r>
        <w:t xml:space="preserve"> an der wissenschaftlichen</w:t>
      </w:r>
      <w:r w:rsidR="00EF121C">
        <w:t xml:space="preserve"> Sammlung der Universität Tübin</w:t>
      </w:r>
      <w:r>
        <w:t>gen/Senckenberg inventarisiert. Sie sind damit in einer ö</w:t>
      </w:r>
      <w:r w:rsidR="00EF121C">
        <w:t>ffentlichen wissenschaftli</w:t>
      </w:r>
      <w:r>
        <w:t>chen Sammlung gesichert und für die Wissenschaft zugänglich.</w:t>
      </w:r>
    </w:p>
    <w:p w:rsidR="00870E12" w:rsidRDefault="00870E12" w:rsidP="00870E12">
      <w:pPr>
        <w:pStyle w:val="LTAntwortRessortText"/>
      </w:pPr>
      <w:r>
        <w:t xml:space="preserve">Ein Erwerb der bisher ergrabenen für den Freistaat Bayern oder ähnlich gerichtete Maßnahmen sind daher aus wissenschaftlichen Gründen nicht notwendig. Das </w:t>
      </w:r>
      <w:r w:rsidR="00EF121C">
        <w:t>Staatsministerium für Wissenschaft und Kunst</w:t>
      </w:r>
      <w:r>
        <w:t xml:space="preserve"> beabsichtigt, das Projekt zu begleiten, und </w:t>
      </w:r>
      <w:r w:rsidR="00EF121C">
        <w:t>wird zum Auftakt im Frühjahr ei</w:t>
      </w:r>
      <w:r>
        <w:t xml:space="preserve">nen Runden Tisch mit Vertretern aus Verwaltung, </w:t>
      </w:r>
      <w:r w:rsidR="00EF121C">
        <w:t>Wissenschaft sowie mit Entschei</w:t>
      </w:r>
      <w:r>
        <w:t>dungsträgern aus der Region koordinieren.</w:t>
      </w:r>
    </w:p>
    <w:p w:rsidR="00870E12" w:rsidRDefault="00870E12">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3"/>
        <w:gridCol w:w="5859"/>
      </w:tblGrid>
      <w:tr w:rsidR="00870E12" w:rsidTr="007B0B33">
        <w:tc>
          <w:tcPr>
            <w:tcW w:w="2050" w:type="dxa"/>
          </w:tcPr>
          <w:p w:rsidR="00870E12" w:rsidRDefault="00870E12" w:rsidP="00870E12">
            <w:pPr>
              <w:pStyle w:val="LTAnfrageInitiator"/>
            </w:pPr>
            <w:r>
              <w:t>Abgeordneter</w:t>
            </w:r>
            <w:r>
              <w:rPr>
                <w:b/>
              </w:rPr>
              <w:br/>
              <w:t>Markus</w:t>
            </w:r>
            <w:r>
              <w:rPr>
                <w:b/>
              </w:rPr>
              <w:br/>
              <w:t>Rinderspacher</w:t>
            </w:r>
            <w:r>
              <w:rPr>
                <w:b/>
              </w:rPr>
              <w:br/>
            </w:r>
            <w:r>
              <w:t>(SPD)</w:t>
            </w:r>
            <w:bookmarkStart w:id="81" w:name="Frage_Nr_40"/>
            <w:bookmarkEnd w:id="81"/>
          </w:p>
        </w:tc>
        <w:tc>
          <w:tcPr>
            <w:tcW w:w="7200" w:type="dxa"/>
          </w:tcPr>
          <w:p w:rsidR="00870E12" w:rsidRDefault="00870E12" w:rsidP="00870E12">
            <w:pPr>
              <w:pStyle w:val="LTAnfrageText"/>
            </w:pPr>
            <w:r>
              <w:t>Ich frage die Staatsregierung, welche konkreten künstlerischen und rechtlichen Anforderungen wird die Vergabeausschreibung zur Orgel bzw. zu den Orgeln im neuen Konzerthaus im Münchner Werksviertel beinhalten (Größe, Klangcharakteristik, Kosten, Anzahl der Bewerberinnen und Bewerber, Bewerberinnen- und Bewerberkriterien, Laufzeit des Vertrags etc), wird in dem Verfahren eine international besetzte Expertenkommission eingesetzt (Teilnehmerinnen und Teilnehmer), für welche Säle im neuen Konzerthaus sind Orgeln vorgesehen (bitte Angabe der Begründung)?</w:t>
            </w:r>
          </w:p>
          <w:p w:rsidR="00870E12" w:rsidRDefault="00870E12" w:rsidP="00870E12">
            <w:pPr>
              <w:pStyle w:val="LTAnfrageText"/>
            </w:pPr>
          </w:p>
        </w:tc>
      </w:tr>
    </w:tbl>
    <w:p w:rsidR="00870E12" w:rsidRDefault="00870E12" w:rsidP="00870E12">
      <w:pPr>
        <w:pStyle w:val="LTUeberschrAntwortRessort"/>
      </w:pPr>
      <w:r>
        <w:t>Antwort des Staatsministeriums für Wissenschaft und Kunst</w:t>
      </w:r>
      <w:r w:rsidR="009519EF">
        <w:t xml:space="preserve"> in Abstimmung mit dem Staatsministerium fü</w:t>
      </w:r>
      <w:r w:rsidR="00DF0BB6">
        <w:t>r Wohnen, Bau und Verkehr</w:t>
      </w:r>
    </w:p>
    <w:p w:rsidR="00870E12" w:rsidRDefault="00870E12" w:rsidP="009519EF">
      <w:pPr>
        <w:pStyle w:val="LTAntwortRessortText"/>
      </w:pPr>
      <w:r>
        <w:t xml:space="preserve">Für den Großen Saal des Konzerthauses München ist eine Orgel vorgesehen, die den Bedürfnissen einer modernen Konzerthaus-Orgel entspricht. Künstlerisch soll sie sowohl für Orgelkonzerte mit Orchester dienen als auch für Solokonzerte. Zeitlich soll sie das Repertoire symphonischer Musik seit der Mitte des 18. Jahrhunderts abdecken, sowohl als Begleitinstrument mit dem Ziel </w:t>
      </w:r>
      <w:r w:rsidR="00BE1088">
        <w:t>einer hohen Verschmelzungsfähig</w:t>
      </w:r>
      <w:r>
        <w:t>keit mit dem Orchester</w:t>
      </w:r>
      <w:r w:rsidR="00BE1088">
        <w:t>,</w:t>
      </w:r>
      <w:r>
        <w:t xml:space="preserve"> als auch als modernes Konzertinstrument für Solorepertoire einschließlich der Wiedergabe von Orchestertranskriptionen. Besonderes Gewicht wird auf die Farbskala der Moderne und die Ausd</w:t>
      </w:r>
      <w:r w:rsidR="00BE1088">
        <w:t>rucksformen zeitgenössischer Mu</w:t>
      </w:r>
      <w:r>
        <w:t xml:space="preserve">sik gelegt. Dazu gehört die Verbindung eines warmen </w:t>
      </w:r>
      <w:r w:rsidR="00BE1088">
        <w:t>Klangs mit einer breiten, diffe</w:t>
      </w:r>
      <w:r>
        <w:t>renzierten und auch extremen Farbskala. Für eine</w:t>
      </w:r>
      <w:r w:rsidR="00DF0BB6">
        <w:t xml:space="preserve"> optimale Wirkung als Raumklang</w:t>
      </w:r>
      <w:r>
        <w:t>instrument sollen nach Möglichkeit Werke bzw. Tei</w:t>
      </w:r>
      <w:r w:rsidR="00BE1088">
        <w:t>lwerke der Orgel im Raum positi</w:t>
      </w:r>
      <w:r>
        <w:t>oniert sein. In anderen Konzerthäusern hat sich ei</w:t>
      </w:r>
      <w:r w:rsidR="00BE1088">
        <w:t>ne Orgel auch als Instrument be</w:t>
      </w:r>
      <w:r>
        <w:t>währt, das bei Führungen dazu dient, den Klang eines Konzertsaals auch außerhalb von Konzertterminen lebendig und unmittelbar erleben zu können.</w:t>
      </w:r>
    </w:p>
    <w:p w:rsidR="00870E12" w:rsidRDefault="00870E12" w:rsidP="00870E12">
      <w:pPr>
        <w:pStyle w:val="LTAntwortRessortText"/>
      </w:pPr>
      <w:r>
        <w:t>Die genaue Registerzahl steht derzeit noch nicht fest. Im Raum- und Funkt</w:t>
      </w:r>
      <w:r w:rsidR="00DF0BB6">
        <w:t>ionsprogramm, das zwischen Staatsministerium für Wissenschaft und Kunst (StMWK) und dem</w:t>
      </w:r>
      <w:r>
        <w:t xml:space="preserve"> St</w:t>
      </w:r>
      <w:r w:rsidR="00DF0BB6">
        <w:t>aatsministerium für Wohnen, Bau und Verkehr</w:t>
      </w:r>
      <w:r>
        <w:t xml:space="preserve"> im Juni 2018 abgestimmt wurde, sind 75 bis 90 Register vorgesehen. Das StMWK hat im </w:t>
      </w:r>
      <w:r w:rsidR="00BE1088">
        <w:t>Vorfeld einen Orgelbeirat einge</w:t>
      </w:r>
      <w:r>
        <w:t>setzt, dem international tätige Organisten angehören, die über die Erfahrung mit Kirche</w:t>
      </w:r>
      <w:r w:rsidR="00BE1088">
        <w:t>norgeln hinaus besondere Erfah</w:t>
      </w:r>
      <w:r>
        <w:t>rung in der Bespielung von Konzerthaus-Orgeln haben. Dem Orgelbeirat gehört weiterhin ein erfahrener Orgelbauer an, der die Orgelausschreibung auf Seiten des Bauherrn vorbereiten und begleiten soll, sich aber selbst nicht daran als Bewerber beteiligen wird. Der Orgelbeirat hat als Grundlage</w:t>
      </w:r>
      <w:r w:rsidR="00BA7AD8">
        <w:t xml:space="preserve"> </w:t>
      </w:r>
      <w:r>
        <w:t>für den weiteren Planungsprozess eine Repertoireliste und eine vorläufige Disposition erarbeitet. Über die genaue Umsetzung der Empfehlungen muss im weiteren Planungsprozess im Rahmen der architektonischen und akustischen Gesamtkonzeption entschieden werden.</w:t>
      </w:r>
    </w:p>
    <w:p w:rsidR="00870E12" w:rsidRDefault="00870E12" w:rsidP="00870E12">
      <w:pPr>
        <w:pStyle w:val="LTAntwortRessortText"/>
      </w:pPr>
      <w:r>
        <w:t>Der Bau einer Orgel beinhaltet einerseits die planerische Konzeption und andererseits eine Bauleistung. Hierfür gelten wie bei anderen Planungs- und Bauleistungen die regulären vergaberechtlichen Vorgaben. Sie ist wie alle anderen Bauleistung beim Konzerthaus gemäß Vergaberecht grundsätzlich europaweit auszuschreiben.</w:t>
      </w:r>
    </w:p>
    <w:p w:rsidR="00870E12" w:rsidRDefault="00870E12" w:rsidP="003301A0">
      <w:pPr>
        <w:pStyle w:val="LTAntwortRessortText"/>
        <w:spacing w:before="0"/>
      </w:pPr>
      <w:r>
        <w:t xml:space="preserve">Aufgrund der Komplexität und des künstlerischen Anspruchs an die Orgel sollte ein mehrstufiges Auswahlverfahren mit vorangegangenem europaweitem Teilnahmewettbewerb durchgeführt werden, in dem geeignete Bieter ausgewählt und zur Abgabe eines Angebots aufgefordert werden. Üblicherweise umfasst der vertragliche Umfang alle Leistungen von der Planung über Bau und Inbetriebnahme bis zur Übergabe der Orgel an den Nutzer. Kosten vergleichbarer Orgeln liegen in einer Größenordnung von ca. 2,5 bis 4 </w:t>
      </w:r>
      <w:r w:rsidR="00BE1088">
        <w:t>Mio. Euro</w:t>
      </w:r>
      <w:r>
        <w:t>.</w:t>
      </w:r>
    </w:p>
    <w:p w:rsidR="00870E12" w:rsidRDefault="00870E12" w:rsidP="00870E12">
      <w:pPr>
        <w:pStyle w:val="LTAntwortRessortText"/>
      </w:pPr>
      <w:r>
        <w:t>Die künstlerische und technische Orgelplanung ist eng eingebettet in die architektonische und akustische Gestaltung des Saals. Es ist daher ein auch international besetztes Auswahlgremium unter Beteiligung des Orgelbeirats, einer technischen Beratung, dem Saalakustiker, dem Architekten sowie von Bauherrenvertretern vorgesehen.</w:t>
      </w:r>
      <w:r w:rsidR="003301A0">
        <w:t xml:space="preserve"> </w:t>
      </w:r>
      <w:r>
        <w:t>Dieses Gremium soll das Vergabeverfahren begleiten.</w:t>
      </w:r>
    </w:p>
    <w:p w:rsidR="00870E12" w:rsidRDefault="00870E12" w:rsidP="00870E12">
      <w:pPr>
        <w:pStyle w:val="LTAntwortRessortText"/>
      </w:pPr>
      <w:r>
        <w:t>Außer im Großen Saal ist im Konzerthaus München keine weitere fest in den Raum integrierte Orgel geplant. Aufgrund der geringeren Raumvolumina und der hohen Bandbreite der Nutzungen einschließlich digitaler Formate ist hier bei Bedarf der Einsatz elektrischer bzw. mobiler Orgeln sinnvoller und wirtschaftlicher.</w:t>
      </w:r>
    </w:p>
    <w:p w:rsidR="00870E12" w:rsidRDefault="00870E12">
      <w:bookmarkStart w:id="82" w:name="Frage_Nr_40_Ende"/>
      <w:bookmarkEnd w:id="82"/>
      <w:r>
        <w:br w:type="page"/>
      </w:r>
    </w:p>
    <w:p w:rsidR="00870E12" w:rsidRDefault="00870E12" w:rsidP="00870E12">
      <w:pPr>
        <w:pStyle w:val="LTUeberschrRessort"/>
      </w:pPr>
      <w:r>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0"/>
        <w:gridCol w:w="5872"/>
      </w:tblGrid>
      <w:tr w:rsidR="00870E12" w:rsidTr="007B0B33">
        <w:tc>
          <w:tcPr>
            <w:tcW w:w="2050" w:type="dxa"/>
          </w:tcPr>
          <w:p w:rsidR="00870E12" w:rsidRDefault="00870E12" w:rsidP="00870E12">
            <w:pPr>
              <w:pStyle w:val="LTAnfrageInitiator"/>
            </w:pPr>
            <w:r>
              <w:t>Abgeordnete</w:t>
            </w:r>
            <w:r>
              <w:rPr>
                <w:b/>
              </w:rPr>
              <w:br/>
              <w:t>Katrin</w:t>
            </w:r>
            <w:r>
              <w:rPr>
                <w:b/>
              </w:rPr>
              <w:br/>
              <w:t>Ebner-Steiner</w:t>
            </w:r>
            <w:r>
              <w:rPr>
                <w:b/>
              </w:rPr>
              <w:br/>
            </w:r>
            <w:r>
              <w:t>(AfD)</w:t>
            </w:r>
            <w:bookmarkStart w:id="83" w:name="Frage_Nr_41"/>
            <w:bookmarkEnd w:id="83"/>
          </w:p>
        </w:tc>
        <w:tc>
          <w:tcPr>
            <w:tcW w:w="7200" w:type="dxa"/>
          </w:tcPr>
          <w:p w:rsidR="00870E12" w:rsidRDefault="00870E12" w:rsidP="00870E12">
            <w:pPr>
              <w:pStyle w:val="LTAnfrageText"/>
            </w:pPr>
            <w:r>
              <w:t>Ich frage die Staatsregierung, trifft es zu, dass die Stiftung Münchner Sicherheitskonferenz (gemeinnützige) GmbH, an der der Freistaat Bayern beteiligt ist, jährliche Zuwendungen vom Freistaat Bayern erhält, welchen Zweck haben und hatten diese Zuwendungen an die seit 1963 in unterschiedlicher Rechtsform existierende Organisation und auf welche Höhe beliefen sich diese</w:t>
            </w:r>
            <w:r w:rsidR="00220559">
              <w:t xml:space="preserve"> in den letzten drei Jahren (d. </w:t>
            </w:r>
            <w:r>
              <w:t>h. vor und nach der Änderung der Rechtsform)?</w:t>
            </w:r>
          </w:p>
          <w:p w:rsidR="00870E12" w:rsidRDefault="00870E12" w:rsidP="00870E12">
            <w:pPr>
              <w:pStyle w:val="LTAnfrageText"/>
            </w:pPr>
          </w:p>
        </w:tc>
      </w:tr>
    </w:tbl>
    <w:p w:rsidR="00870E12" w:rsidRDefault="00870E12" w:rsidP="00870E12">
      <w:pPr>
        <w:pStyle w:val="LTUeberschrAntwortRessort"/>
      </w:pPr>
      <w:r>
        <w:t>Antwort des Staatsministeriums der Finanzen und für Heimat</w:t>
      </w:r>
    </w:p>
    <w:p w:rsidR="00870E12" w:rsidRDefault="00870E12" w:rsidP="00870E12">
      <w:pPr>
        <w:pStyle w:val="LTAntwortRessortText"/>
      </w:pPr>
      <w:r>
        <w:t>Für jährliche Zuwendungen an die Münchner Sicherheitskonferenz sind im Ep</w:t>
      </w:r>
      <w:r w:rsidR="00220559">
        <w:t>l. </w:t>
      </w:r>
      <w:r>
        <w:t>06 in</w:t>
      </w:r>
      <w:r w:rsidR="00220559">
        <w:t xml:space="preserve"> </w:t>
      </w:r>
      <w:r>
        <w:t>den Jahren 2018, 2019 und 2020 folgende Beträge veranschlagt:</w:t>
      </w:r>
    </w:p>
    <w:p w:rsidR="00870E12" w:rsidRDefault="00870E12" w:rsidP="00220559">
      <w:pPr>
        <w:pStyle w:val="LTAntwortRessortText"/>
      </w:pPr>
      <w:r>
        <w:t xml:space="preserve">2018: 167,0 Tsd. </w:t>
      </w:r>
      <w:r w:rsidR="00220559">
        <w:t>Euro</w:t>
      </w:r>
    </w:p>
    <w:p w:rsidR="00870E12" w:rsidRDefault="00220559" w:rsidP="00220559">
      <w:pPr>
        <w:pStyle w:val="LTAntwortRessortText"/>
        <w:spacing w:before="0"/>
      </w:pPr>
      <w:r>
        <w:t>2019: 245,0 Tsd. Euro</w:t>
      </w:r>
    </w:p>
    <w:p w:rsidR="00870E12" w:rsidRDefault="00220559" w:rsidP="00220559">
      <w:pPr>
        <w:pStyle w:val="LTAntwortRessortText"/>
        <w:spacing w:before="0"/>
      </w:pPr>
      <w:r>
        <w:t>2020: 245,0 Tsd. Euro</w:t>
      </w:r>
    </w:p>
    <w:p w:rsidR="00870E12" w:rsidRDefault="00870E12" w:rsidP="00870E12">
      <w:pPr>
        <w:pStyle w:val="LTAntwortRessortText"/>
      </w:pPr>
      <w:r>
        <w:t xml:space="preserve">Begründung gemäß Haushaltsplan: Institutionelle Förderung im Bereich der Cyber Security des Cyber Security Summits der Münchner </w:t>
      </w:r>
      <w:r w:rsidR="00220559">
        <w:t xml:space="preserve">Sicherheitskonferenz </w:t>
      </w:r>
      <w:r>
        <w:t xml:space="preserve">GmbH. Die Förderung und finanzielle Unterstützung erfolgt vor allem zur Deckung von Personalkosten der Münchner Sicherheitskonferenz im Bereich IT-Sicherheit </w:t>
      </w:r>
      <w:r w:rsidR="00220559">
        <w:br/>
      </w:r>
      <w:r>
        <w:t xml:space="preserve">(analog zur Unterstützung der Münchner Sicherheitskonferenz durch den Bund, </w:t>
      </w:r>
      <w:r w:rsidR="00220559">
        <w:t xml:space="preserve">siehe </w:t>
      </w:r>
      <w:r>
        <w:t>BT-Dr. 18/3781).</w:t>
      </w:r>
    </w:p>
    <w:p w:rsidR="00870E12" w:rsidRDefault="00870E12">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8"/>
        <w:gridCol w:w="5884"/>
      </w:tblGrid>
      <w:tr w:rsidR="00870E12" w:rsidTr="007B0B33">
        <w:tc>
          <w:tcPr>
            <w:tcW w:w="2050" w:type="dxa"/>
          </w:tcPr>
          <w:p w:rsidR="00870E12" w:rsidRDefault="00415FAC" w:rsidP="00415FAC">
            <w:pPr>
              <w:pStyle w:val="LTAnfrageInitiator"/>
            </w:pPr>
            <w:r>
              <w:t>Abgeordnete</w:t>
            </w:r>
            <w:r>
              <w:rPr>
                <w:b/>
              </w:rPr>
              <w:br/>
            </w:r>
            <w:r w:rsidR="00870E12">
              <w:rPr>
                <w:b/>
              </w:rPr>
              <w:t>Tessa</w:t>
            </w:r>
            <w:r w:rsidR="00870E12">
              <w:rPr>
                <w:b/>
              </w:rPr>
              <w:br/>
              <w:t>Ganserer</w:t>
            </w:r>
            <w:r w:rsidR="00870E12">
              <w:rPr>
                <w:b/>
              </w:rPr>
              <w:br/>
            </w:r>
            <w:r w:rsidR="00870E12">
              <w:t>(BÜNDNIS 90/DIE GRÜNEN)</w:t>
            </w:r>
            <w:bookmarkStart w:id="85" w:name="Frage_Nr_42"/>
            <w:bookmarkEnd w:id="85"/>
          </w:p>
        </w:tc>
        <w:tc>
          <w:tcPr>
            <w:tcW w:w="7200" w:type="dxa"/>
          </w:tcPr>
          <w:p w:rsidR="00870E12" w:rsidRDefault="00870E12" w:rsidP="00870E12">
            <w:pPr>
              <w:pStyle w:val="LTAnfrageText"/>
            </w:pPr>
            <w:r>
              <w:t>Ich frage die Staatsregierung, ob sie Kenntnis hat vom Rundschreiben des Bundesministeriums des Innern, für Bau und Heimat vom 21.01.2020 über die Verfahrensweise zur Anwendung des Bundesreisekostengesetzes (BRKG) zur Berücksichtigung von umweltbezogenen Aspekten bei der Wahl des Reisemittels bei Dienstreisen und ob sie beabsichtigt eine inhaltlich gleiche Vollzugsanweisung an die Bayerischen Behörden und Dienststellen zur Anwendung des Bayerischen Reisekostengesetzes (BayRKG) zu geben und bis wann eine solche Anweisung erfolgt?</w:t>
            </w:r>
          </w:p>
          <w:p w:rsidR="00870E12" w:rsidRDefault="00870E12" w:rsidP="00870E12">
            <w:pPr>
              <w:pStyle w:val="LTAnfrageText"/>
            </w:pPr>
          </w:p>
        </w:tc>
      </w:tr>
    </w:tbl>
    <w:p w:rsidR="00870E12" w:rsidRDefault="00870E12" w:rsidP="00870E12">
      <w:pPr>
        <w:pStyle w:val="LTUeberschrAntwortRessort"/>
      </w:pPr>
      <w:r>
        <w:t>Antwort des Staatsministeriums der Finanzen und für Heimat</w:t>
      </w:r>
    </w:p>
    <w:p w:rsidR="00870E12" w:rsidRDefault="00870E12" w:rsidP="00870E12">
      <w:pPr>
        <w:pStyle w:val="LTAntwortRessortText"/>
      </w:pPr>
      <w:r>
        <w:t>Das Rundschreiben des Bundesministeriums des Innern, für Bau und Heimat vom 21</w:t>
      </w:r>
      <w:r w:rsidR="000A71F5">
        <w:t>.01.</w:t>
      </w:r>
      <w:r>
        <w:t>2020 ist dem Staatsministerium der Finanzen und für Heimat bekannt. Bundesbedienst</w:t>
      </w:r>
      <w:r w:rsidR="00220559">
        <w:t>ete können im Rahmen von Dienst</w:t>
      </w:r>
      <w:r>
        <w:t>reisen ab sofort auch dann die Bahn nutzen, wenn dadurch insgesamt höhere Reisekosten als bei Flugnutzung entstehen.</w:t>
      </w:r>
    </w:p>
    <w:p w:rsidR="00870E12" w:rsidRDefault="00870E12" w:rsidP="00870E12">
      <w:pPr>
        <w:pStyle w:val="LTAntwortRessortText"/>
      </w:pPr>
      <w:r>
        <w:t>Der Ministerrat hat am 19</w:t>
      </w:r>
      <w:r w:rsidR="000A71F5">
        <w:t>.11.</w:t>
      </w:r>
      <w:r>
        <w:t>2</w:t>
      </w:r>
      <w:r w:rsidR="00220559">
        <w:t>019 ein bayerisches Maßnahmenpa</w:t>
      </w:r>
      <w:r>
        <w:t>ket zum Klimaschutz beschlossen. Eine Maßnahme ist</w:t>
      </w:r>
      <w:r w:rsidR="00415FAC">
        <w:t>,</w:t>
      </w:r>
      <w:r>
        <w:t xml:space="preserve"> dienstliche Flugreisen zu reduzieren und auf die Bahn umzu</w:t>
      </w:r>
      <w:r w:rsidR="00220559">
        <w:t>lenken. Zur Umsetzung dieses Be</w:t>
      </w:r>
      <w:r>
        <w:t xml:space="preserve">schlusses wurde bereits eine der Bundesregelung entsprechende Änderung der </w:t>
      </w:r>
      <w:r w:rsidR="00415FAC">
        <w:t>Allgemeinen Verwaltungsvorschrift</w:t>
      </w:r>
      <w:r>
        <w:t xml:space="preserve"> zum </w:t>
      </w:r>
      <w:r w:rsidR="00415FAC">
        <w:t>Bayerischen Reisekostengesetz</w:t>
      </w:r>
      <w:r>
        <w:t xml:space="preserve"> eingeleitet. Diese wird voraussichtlich zum </w:t>
      </w:r>
      <w:r w:rsidR="000A71F5">
        <w:t>01.04.</w:t>
      </w:r>
      <w:r>
        <w:t>2020 in Kraft treten.</w:t>
      </w:r>
    </w:p>
    <w:p w:rsidR="00870E12" w:rsidRDefault="00870E12">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6"/>
        <w:gridCol w:w="5856"/>
      </w:tblGrid>
      <w:tr w:rsidR="00870E12" w:rsidTr="007B0B33">
        <w:tc>
          <w:tcPr>
            <w:tcW w:w="2050" w:type="dxa"/>
          </w:tcPr>
          <w:p w:rsidR="00870E12" w:rsidRDefault="00870E12" w:rsidP="00870E12">
            <w:pPr>
              <w:pStyle w:val="LTAnfrageInitiator"/>
            </w:pPr>
            <w:r>
              <w:t>Abgeordneter</w:t>
            </w:r>
            <w:r>
              <w:rPr>
                <w:b/>
              </w:rPr>
              <w:br/>
              <w:t>Tim</w:t>
            </w:r>
            <w:r>
              <w:rPr>
                <w:b/>
              </w:rPr>
              <w:br/>
              <w:t>Pargent</w:t>
            </w:r>
            <w:r>
              <w:rPr>
                <w:b/>
              </w:rPr>
              <w:br/>
            </w:r>
            <w:r>
              <w:t>(BÜNDNIS 90/DIE GRÜNEN)</w:t>
            </w:r>
            <w:bookmarkStart w:id="87" w:name="Frage_Nr_43"/>
            <w:bookmarkEnd w:id="87"/>
          </w:p>
        </w:tc>
        <w:tc>
          <w:tcPr>
            <w:tcW w:w="7200" w:type="dxa"/>
          </w:tcPr>
          <w:p w:rsidR="00870E12" w:rsidRDefault="00870E12" w:rsidP="00870E12">
            <w:pPr>
              <w:pStyle w:val="LTAnfrageText"/>
            </w:pPr>
            <w:r>
              <w:t>Ich frage die Staatsregierung, wie viele Kassen</w:t>
            </w:r>
            <w:r w:rsidR="00415FAC">
              <w:t>-N</w:t>
            </w:r>
            <w:r>
              <w:t>achschauen im Freistaat Bayern seit dem 01.01.2018 bis heute durchgeführt wurden (bitte Anzahl pro Jahr angeben), wie viele dieser Kassennachschauen eine Außenprüfung nach sich zogen (bitte Anzahl pro Jahr angeben) und welche Sachverhalte dazu führen können, dass eine Kassennachschau eine Außenprüfung nach sich zieht?</w:t>
            </w:r>
          </w:p>
          <w:p w:rsidR="00870E12" w:rsidRDefault="00870E12" w:rsidP="00870E12">
            <w:pPr>
              <w:pStyle w:val="LTAnfrageText"/>
            </w:pPr>
          </w:p>
        </w:tc>
      </w:tr>
    </w:tbl>
    <w:p w:rsidR="00870E12" w:rsidRDefault="00870E12" w:rsidP="00870E12">
      <w:pPr>
        <w:pStyle w:val="LTUeberschrAntwortRessort"/>
      </w:pPr>
      <w:r>
        <w:t>Antwort des Staatsministeriums der Finanzen und für Heimat</w:t>
      </w:r>
    </w:p>
    <w:p w:rsidR="00870E12" w:rsidRDefault="00870E12" w:rsidP="00870E12">
      <w:pPr>
        <w:pStyle w:val="LTAntwortRessortText"/>
      </w:pPr>
      <w:r>
        <w:t>Statistische Aufzeichnungen über d</w:t>
      </w:r>
      <w:r w:rsidR="000A71F5">
        <w:t>ie Durchführung von Kassen-Nach</w:t>
      </w:r>
      <w:r>
        <w:t>schauen werden entsprechend einer Bun</w:t>
      </w:r>
      <w:r w:rsidR="000A71F5">
        <w:t>d-Länder-Vereinbarung bundesein</w:t>
      </w:r>
      <w:r>
        <w:t xml:space="preserve">heitlich erst ab 2019 geführt. </w:t>
      </w:r>
      <w:r w:rsidR="00B746C6">
        <w:t xml:space="preserve">Im Jahr </w:t>
      </w:r>
      <w:r>
        <w:t>2019 wu</w:t>
      </w:r>
      <w:r w:rsidR="000A71F5">
        <w:t>rden in Bayern 1 394 Kassennach</w:t>
      </w:r>
      <w:r>
        <w:t>schauen durchgeführt. Eine ansch</w:t>
      </w:r>
      <w:r w:rsidR="000A71F5">
        <w:t>ließende Außenprüfung fand in 1 </w:t>
      </w:r>
      <w:r>
        <w:t xml:space="preserve">150 </w:t>
      </w:r>
      <w:r w:rsidR="000A71F5">
        <w:t>Fäl</w:t>
      </w:r>
      <w:r>
        <w:t>len statt.</w:t>
      </w:r>
    </w:p>
    <w:p w:rsidR="00870E12" w:rsidRDefault="00870E12" w:rsidP="00220559">
      <w:pPr>
        <w:pStyle w:val="LTAntwortRessortText"/>
        <w:spacing w:before="0"/>
      </w:pPr>
      <w:r>
        <w:t>Der Großteil der stets unangekündigt durchgeführten Kassen</w:t>
      </w:r>
      <w:r w:rsidR="00B746C6">
        <w:t>-N</w:t>
      </w:r>
      <w:r>
        <w:t>achschauen wurde bisher noch im Vorfeld bereits g</w:t>
      </w:r>
      <w:r w:rsidR="000A71F5">
        <w:t>eplanter Außenprüfungen durchge</w:t>
      </w:r>
      <w:r>
        <w:t>führt. Der Übergang zu einer Außenprüfung kommt z.</w:t>
      </w:r>
      <w:r w:rsidR="000A71F5">
        <w:t> </w:t>
      </w:r>
      <w:r>
        <w:t>B. dann in Betracht, wenn erhebliche Unregelmäßigkeiten bei der Kassenführung, unvollständige Kassenaufzeichnungen oder Abweichungen beim Kassensturz festgestellt werden.</w:t>
      </w:r>
    </w:p>
    <w:p w:rsidR="00870E12" w:rsidRDefault="00870E12">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8"/>
        <w:gridCol w:w="5874"/>
      </w:tblGrid>
      <w:tr w:rsidR="00870E12" w:rsidTr="007B0B33">
        <w:tc>
          <w:tcPr>
            <w:tcW w:w="2050" w:type="dxa"/>
          </w:tcPr>
          <w:p w:rsidR="00870E12" w:rsidRDefault="00870E12" w:rsidP="00870E12">
            <w:pPr>
              <w:pStyle w:val="LTAnfrageInitiator"/>
            </w:pPr>
            <w:r>
              <w:t>Abgeordnete</w:t>
            </w:r>
            <w:r>
              <w:rPr>
                <w:b/>
              </w:rPr>
              <w:br/>
              <w:t>Ursula</w:t>
            </w:r>
            <w:r>
              <w:rPr>
                <w:b/>
              </w:rPr>
              <w:br/>
              <w:t>Sowa</w:t>
            </w:r>
            <w:r>
              <w:rPr>
                <w:b/>
              </w:rPr>
              <w:br/>
            </w:r>
            <w:r>
              <w:t>(BÜNDNIS 90/DIE GRÜNEN)</w:t>
            </w:r>
            <w:bookmarkStart w:id="89" w:name="Frage_Nr_44"/>
            <w:bookmarkEnd w:id="89"/>
          </w:p>
        </w:tc>
        <w:tc>
          <w:tcPr>
            <w:tcW w:w="7200" w:type="dxa"/>
          </w:tcPr>
          <w:p w:rsidR="00870E12" w:rsidRDefault="00870E12" w:rsidP="00870E12">
            <w:pPr>
              <w:pStyle w:val="LTAnfrageText"/>
            </w:pPr>
            <w:r>
              <w:t>Zu der im Magazin des Bayerischen Lehrer- und Lehrerinnenverbands (BLLV) vom Januar 2020, Seite 17, veröffentlichten Einschätzung des Instandhaltungs- und Modernisierungsstaus an bayerischen Schul</w:t>
            </w:r>
            <w:r w:rsidR="00B746C6">
              <w:t>en auf 7 Mrd. Euro frage ich die Staatsregierung</w:t>
            </w:r>
            <w:r>
              <w:t>, wie schätzt sie diese Angabe ein, mit welcher Begründung kommt die Staatsregierung zu einer anderen Einschätzung, für den Fall, dass sie diese Einschätzung nicht teilt, und welche Pläne hat die Staatsregierung zum Abbau des von ihr festgestellten Sanierungsstaus?</w:t>
            </w:r>
          </w:p>
          <w:p w:rsidR="00870E12" w:rsidRDefault="00870E12" w:rsidP="00870E12">
            <w:pPr>
              <w:pStyle w:val="LTAnfrageText"/>
            </w:pPr>
          </w:p>
        </w:tc>
      </w:tr>
    </w:tbl>
    <w:p w:rsidR="00870E12" w:rsidRDefault="00870E12" w:rsidP="00870E12">
      <w:pPr>
        <w:pStyle w:val="LTUeberschrAntwortRessort"/>
      </w:pPr>
      <w:r>
        <w:t>Antwort des Staatsministeriums der Finanzen und für Heimat</w:t>
      </w:r>
    </w:p>
    <w:p w:rsidR="00870E12" w:rsidRDefault="00870E12" w:rsidP="00870E12">
      <w:pPr>
        <w:pStyle w:val="LTAntwortRessortText"/>
      </w:pPr>
      <w:r>
        <w:t>Die Verantwortung für die Instandhaltung und Sanie</w:t>
      </w:r>
      <w:r w:rsidR="000A71F5">
        <w:t>rung von öffentlichen Schulen ob</w:t>
      </w:r>
      <w:r>
        <w:t>liegt den jeweiligen kommunalen Sachaufwandsträgern. Diese entscheiden selbst über Art und Umfang von Baumaßnahmen an ihren Schulgebäuden. Zu den von den Kommunen zukünftig geplanten Baumaßnahmen und dem hierfür bestehenden Investitionsbedarf liegen der Staatsregierung keine Angaben vor,</w:t>
      </w:r>
      <w:r w:rsidR="00B746C6">
        <w:t xml:space="preserve"> da dies in der Planungs</w:t>
      </w:r>
      <w:r>
        <w:t>hoheit der jeweiligen Kommune liegt.</w:t>
      </w:r>
    </w:p>
    <w:p w:rsidR="00870E12" w:rsidRDefault="00870E12" w:rsidP="00870E12">
      <w:pPr>
        <w:pStyle w:val="LTAntwortRessortText"/>
      </w:pPr>
      <w:r>
        <w:t>Im Rahmen des kommunalen Finanzausgleichs unterstützt der Freistaat gleichwohl seine Kommunen u.</w:t>
      </w:r>
      <w:r w:rsidR="000A71F5">
        <w:t> </w:t>
      </w:r>
      <w:r>
        <w:t xml:space="preserve">a. bei der Durchführung von Baumaßnahmen an öffentlichen Schulen </w:t>
      </w:r>
      <w:r w:rsidR="00B746C6">
        <w:t xml:space="preserve">mit Zuweisungen nach Art. 10 </w:t>
      </w:r>
      <w:r>
        <w:t>Baye</w:t>
      </w:r>
      <w:r w:rsidR="00B746C6">
        <w:t>risches Finanzausgleichsgesetz</w:t>
      </w:r>
      <w:r>
        <w:t xml:space="preserve"> (BayFAG). Förderfähig sind in diesem Zusammenh</w:t>
      </w:r>
      <w:r w:rsidR="000A71F5">
        <w:t>ang die zuweisungsfähigen Ausga</w:t>
      </w:r>
      <w:r>
        <w:t>ben für Neu-, Um- und Erweiterungsbauten sowie General- und Teilsanierungen.</w:t>
      </w:r>
    </w:p>
    <w:p w:rsidR="00870E12" w:rsidRDefault="00870E12" w:rsidP="00870E12">
      <w:pPr>
        <w:pStyle w:val="LTAntwortRessortText"/>
      </w:pPr>
      <w:r>
        <w:t>In diesem Zusammenhang hat der Freistaat in den letzten Jahren eine ganze Reihe von Förderverbesserungen vorgenommen, um de</w:t>
      </w:r>
      <w:r w:rsidR="000A71F5">
        <w:t>n Kommunen die Durchführung not</w:t>
      </w:r>
      <w:r>
        <w:t>wendiger Baumaßnahmen an Schulgebäuden spürbar zu erleichtern. So hilft u.</w:t>
      </w:r>
      <w:r w:rsidR="000A71F5">
        <w:t> </w:t>
      </w:r>
      <w:r>
        <w:t xml:space="preserve">a. das bereits 2014 beschlossene Reformpaket </w:t>
      </w:r>
      <w:r w:rsidR="00305719">
        <w:t>„</w:t>
      </w:r>
      <w:r>
        <w:t>Schulsanierungen</w:t>
      </w:r>
      <w:r w:rsidR="00305719">
        <w:t>“</w:t>
      </w:r>
      <w:r w:rsidR="000A71F5">
        <w:t xml:space="preserve"> den Kommunen, anste</w:t>
      </w:r>
      <w:r>
        <w:t>hende Generalsanierungen zeitnah und umfassend in Angriff zu nehmen. Generalsanierungen können in mehreren Bauabschnitten über einen längeren Zeitraum hinweg realisiert werden. Daneben sind auch Teilsanierungen, die ihrem Umfang nach einer Generalsanierung vergleichbar sind, in Form von Einzelmaßnahmen förderfähig. Zur Erleichterung der Generalsanierung von bestehenden Schulsportanlagen und Schulschwimmbädern, die über den aktuellen schulischen Bedarf hinausgehen, wurde eine erweiterte Bestandsschutzregelung eingeführt. Diese kommt vor allem Kommunen im ländlichen Raum zugute, die vom Schülerrückgang betroffen sind.</w:t>
      </w:r>
    </w:p>
    <w:p w:rsidR="00870E12" w:rsidRDefault="00870E12">
      <w:bookmarkStart w:id="90" w:name="Frage_Nr_44_Ende"/>
      <w:bookmarkEnd w:id="90"/>
      <w:r>
        <w:br w:type="page"/>
      </w:r>
    </w:p>
    <w:p w:rsidR="00870E12" w:rsidRDefault="00870E12" w:rsidP="00870E12">
      <w:pPr>
        <w:pStyle w:val="LTUeberschrRessort"/>
      </w:pPr>
      <w:r>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6"/>
        <w:gridCol w:w="5866"/>
      </w:tblGrid>
      <w:tr w:rsidR="00870E12" w:rsidTr="007B0B33">
        <w:tc>
          <w:tcPr>
            <w:tcW w:w="2050" w:type="dxa"/>
          </w:tcPr>
          <w:p w:rsidR="00870E12" w:rsidRDefault="00870E12" w:rsidP="00870E12">
            <w:pPr>
              <w:pStyle w:val="LTAnfrageInitiator"/>
            </w:pPr>
            <w:r>
              <w:t>Abgeordnete</w:t>
            </w:r>
            <w:r>
              <w:rPr>
                <w:b/>
              </w:rPr>
              <w:br/>
              <w:t>Claudia</w:t>
            </w:r>
            <w:r>
              <w:rPr>
                <w:b/>
              </w:rPr>
              <w:br/>
              <w:t>Köhler</w:t>
            </w:r>
            <w:r>
              <w:rPr>
                <w:b/>
              </w:rPr>
              <w:br/>
            </w:r>
            <w:r>
              <w:t>(BÜNDNIS 90/DIE GRÜNEN)</w:t>
            </w:r>
            <w:bookmarkStart w:id="91" w:name="Frage_Nr_45"/>
            <w:bookmarkEnd w:id="91"/>
          </w:p>
        </w:tc>
        <w:tc>
          <w:tcPr>
            <w:tcW w:w="7200" w:type="dxa"/>
          </w:tcPr>
          <w:p w:rsidR="00870E12" w:rsidRDefault="00870E12" w:rsidP="00870E12">
            <w:pPr>
              <w:pStyle w:val="LTAnfrageText"/>
            </w:pPr>
            <w:r>
              <w:t>Ich frage die Staatsregierung, aus welchen Gründen sollen Teile des Eichamts München, das seine Aufgaben im Wesentlichen vor Ort zu erfüllen hat, nach Fürstenfeldbruck verlagert werden, inwiefern können die Aufgaben des Eichamts am neuen Standort besser erfüllt werden und wie hoch ist der Anteil der von der Verlagerung betroffenen Mitarbeiterinnen und Mitarbeiter, die bereit sind, ihren Arbeitsplatz nach Fürstenfeldbruck zu verlagern?</w:t>
            </w:r>
          </w:p>
          <w:p w:rsidR="00870E12" w:rsidRDefault="00870E12" w:rsidP="00870E12">
            <w:pPr>
              <w:pStyle w:val="LTAnfrageText"/>
            </w:pPr>
          </w:p>
        </w:tc>
      </w:tr>
    </w:tbl>
    <w:p w:rsidR="00870E12" w:rsidRDefault="00870E12" w:rsidP="00870E12">
      <w:pPr>
        <w:pStyle w:val="LTUeberschrAntwortRessort"/>
      </w:pPr>
      <w:r>
        <w:t>Antwort des Staatsministeriums für Wirtschaft, Landesentwicklung und Energie</w:t>
      </w:r>
    </w:p>
    <w:p w:rsidR="00870E12" w:rsidRDefault="00870E12" w:rsidP="00870E12">
      <w:pPr>
        <w:pStyle w:val="LTAntwortRessortText"/>
      </w:pPr>
      <w:r>
        <w:t xml:space="preserve">Im Rahmen der Heimatstrategie </w:t>
      </w:r>
      <w:r w:rsidR="00112759">
        <w:t>„</w:t>
      </w:r>
      <w:r>
        <w:t>Regionalisierung von Verwaltung</w:t>
      </w:r>
      <w:r w:rsidR="00112759">
        <w:t>“</w:t>
      </w:r>
      <w:r>
        <w:t xml:space="preserve"> in Bayern wurde im Jahr 2015 von der Staatsregierung beschlossen, Behörden aus München in den ländlichen Raum zu verlagern, um diese zu stärken und die Landeshauptstadt zu entlasten. Hiervon ist auch die Bayerische Eich- und Beschussverwaltung betroffen, die in den Geschäftsbereich des </w:t>
      </w:r>
      <w:r w:rsidR="00112759">
        <w:t>Staatsministeriums für Wirtschaft, Landesentwicklung und Energie</w:t>
      </w:r>
      <w:r>
        <w:t xml:space="preserve"> fällt.</w:t>
      </w:r>
    </w:p>
    <w:p w:rsidR="00870E12" w:rsidRDefault="00870E12" w:rsidP="00870E12">
      <w:pPr>
        <w:pStyle w:val="LTAntwortRessortText"/>
      </w:pPr>
      <w:r>
        <w:t xml:space="preserve">Das </w:t>
      </w:r>
      <w:r w:rsidRPr="00C47D30">
        <w:rPr>
          <w:b/>
        </w:rPr>
        <w:t>Eich- und das Beschussamt München</w:t>
      </w:r>
      <w:r>
        <w:t xml:space="preserve"> sollen mit insgesamt 37 Mitarbeiterinnen und Mitarbeitern nach </w:t>
      </w:r>
      <w:r w:rsidRPr="00C47D30">
        <w:rPr>
          <w:b/>
        </w:rPr>
        <w:t>Fürstenfeldbruck</w:t>
      </w:r>
      <w:r>
        <w:t xml:space="preserve"> verlagert werden. Das Eichamt München hat 27 Bedienstete un</w:t>
      </w:r>
      <w:r w:rsidR="000A71F5">
        <w:t>d das Beschussamt München hat zehn Mitarbeiter. Von der Verlage</w:t>
      </w:r>
      <w:r>
        <w:t>rung ist bislang keiner der Mitarbeiterinnen und Mitarbeiter betroffen, weil für die Verlagerung ein Neubau der entsprechenden Gebäude erforderlich ist.</w:t>
      </w:r>
    </w:p>
    <w:p w:rsidR="00870E12" w:rsidRDefault="00870E12" w:rsidP="00870E12">
      <w:pPr>
        <w:pStyle w:val="LTAntwortRessortText"/>
      </w:pPr>
      <w:r>
        <w:t xml:space="preserve">Das </w:t>
      </w:r>
      <w:r w:rsidRPr="00C47D30">
        <w:t xml:space="preserve">Eich- und das Beschussamt München werden entsprechend der Entscheidung der Staatsregierung in einem </w:t>
      </w:r>
      <w:r w:rsidRPr="00C47D30">
        <w:rPr>
          <w:b/>
        </w:rPr>
        <w:t>gemeinsamen Neubau</w:t>
      </w:r>
      <w:r w:rsidRPr="00C47D30">
        <w:t xml:space="preserve"> auf dem staatlichen Grundstück im Gewerbegebiet Hasenheide in Fürstenfeldbruck</w:t>
      </w:r>
      <w:r>
        <w:t xml:space="preserve"> untergebracht. Ein Böllerbunker für den Wiederholungsbeschuss der Böllergeräte ist geplant, da Beschussmöglichkeiten im Freien sehr begrenzt sind. Die Machbarkeitsstudi</w:t>
      </w:r>
      <w:r w:rsidR="000A71F5">
        <w:t>e ist abgeschlossen und die pla</w:t>
      </w:r>
      <w:r>
        <w:t>nungsrechtlichen Grundlagen mit der Stadt Fürstenfeldbruck geklärt. Die Zielsetzung einer Verlagerung des Eich- und Beschussamts München nach Fürstenfeldbruck bis 2025 kann voraussichtlich erreicht werden.</w:t>
      </w:r>
    </w:p>
    <w:p w:rsidR="00870E12" w:rsidRDefault="00870E12" w:rsidP="00870E12">
      <w:pPr>
        <w:pStyle w:val="LTAntwortRessortText"/>
      </w:pPr>
      <w:r>
        <w:t>Das Eichamt München ist für die Landkreise Dachau, Fürstenfeldbruck, München-Land, Starnberg, Weilheim-Schongau, G</w:t>
      </w:r>
      <w:r w:rsidR="000A71F5">
        <w:t>armisch-Partenkirchen, Bad-Tölz</w:t>
      </w:r>
      <w:r>
        <w:t>-Wolfratshausen, Miesbach und Stadt München zuständig und führt vor Ort die gesetzlich vorgeschriebenen Prüfungen an Messgeräten durch.</w:t>
      </w:r>
    </w:p>
    <w:p w:rsidR="00870E12" w:rsidRDefault="00870E12" w:rsidP="00220559">
      <w:pPr>
        <w:pStyle w:val="LTAntwortRessortText"/>
        <w:spacing w:before="0"/>
      </w:pPr>
      <w:r>
        <w:t>Die Behördenverlagerung trägt zur Entlastung der Stadt München und zur Stärkung des ländlichen Raumes bei. Durch die Wahl Fürstenfeldbrucks als neuen Standort ist eine hervorragende Erreichbarkeit auch weiterhin gewährleistet.</w:t>
      </w:r>
    </w:p>
    <w:p w:rsidR="00870E12" w:rsidRDefault="00870E12">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5924"/>
      </w:tblGrid>
      <w:tr w:rsidR="00870E12" w:rsidTr="007B0B33">
        <w:tc>
          <w:tcPr>
            <w:tcW w:w="2050" w:type="dxa"/>
          </w:tcPr>
          <w:p w:rsidR="00870E12" w:rsidRDefault="00870E12" w:rsidP="00870E12">
            <w:pPr>
              <w:pStyle w:val="LTAnfrageInitiator"/>
            </w:pPr>
            <w:r>
              <w:t>Abgeordnete</w:t>
            </w:r>
            <w:r>
              <w:rPr>
                <w:b/>
              </w:rPr>
              <w:br/>
              <w:t>Stefan</w:t>
            </w:r>
            <w:r>
              <w:rPr>
                <w:b/>
              </w:rPr>
              <w:br/>
              <w:t>Löw</w:t>
            </w:r>
            <w:r>
              <w:rPr>
                <w:b/>
              </w:rPr>
              <w:br/>
            </w:r>
            <w:r>
              <w:t>(AfD)</w:t>
            </w:r>
            <w:r>
              <w:rPr>
                <w:b/>
              </w:rPr>
              <w:br/>
              <w:t>Roland</w:t>
            </w:r>
            <w:r>
              <w:rPr>
                <w:b/>
              </w:rPr>
              <w:br/>
              <w:t>Magerl</w:t>
            </w:r>
            <w:r>
              <w:rPr>
                <w:b/>
              </w:rPr>
              <w:br/>
            </w:r>
            <w:r>
              <w:t>(AfD)</w:t>
            </w:r>
            <w:bookmarkStart w:id="93" w:name="Frage_Nr_46"/>
            <w:bookmarkEnd w:id="93"/>
          </w:p>
        </w:tc>
        <w:tc>
          <w:tcPr>
            <w:tcW w:w="7200" w:type="dxa"/>
          </w:tcPr>
          <w:p w:rsidR="00870E12" w:rsidRDefault="00870E12" w:rsidP="00870E12">
            <w:pPr>
              <w:pStyle w:val="LTAnfrageText"/>
            </w:pPr>
            <w:r>
              <w:t>Vor dem Hintergrund von Medienberichten, wonach die Staatsregierung die Möglichkeit hab</w:t>
            </w:r>
            <w:r w:rsidR="000A71F5">
              <w:t>en soll, gegen das Stromtrassenp</w:t>
            </w:r>
            <w:r>
              <w:t xml:space="preserve">rojekt SuedOstLink gerichtlich vorgehen zu können (siehe </w:t>
            </w:r>
            <w:hyperlink r:id="rId23" w:history="1">
              <w:r w:rsidRPr="000A71F5">
                <w:rPr>
                  <w:rStyle w:val="LTHyperlinkZchn"/>
                  <w:b w:val="0"/>
                </w:rPr>
                <w:t>https://www.br.de/nachrichten/bayern/auch-der-landkreis-tirschenreuth-wehrt-sich-gegen-suedostlink,RoDE8w4</w:t>
              </w:r>
            </w:hyperlink>
            <w:r>
              <w:t xml:space="preserve">), </w:t>
            </w:r>
            <w:r w:rsidR="000A71F5">
              <w:br/>
            </w:r>
            <w:r>
              <w:t>frage</w:t>
            </w:r>
            <w:r w:rsidR="00112759">
              <w:t>n wir</w:t>
            </w:r>
            <w:r>
              <w:t xml:space="preserve"> die Staatsregierung, welche rechtlichen Möglichkeiten stehen dem Freistaat zur</w:t>
            </w:r>
            <w:r w:rsidR="000A71F5">
              <w:t xml:space="preserve"> Verfügung, um gegen den SuedOst</w:t>
            </w:r>
            <w:r>
              <w:t>Link im aktuell geplanten Trassenverlauf gerichtlich vorzugehen, welche Gründe spr</w:t>
            </w:r>
            <w:r w:rsidR="000A71F5">
              <w:t>echen für die Einleitung der o. </w:t>
            </w:r>
            <w:r>
              <w:t>g. Möglichkeiten im Einzelnen und welche Gründe sprec</w:t>
            </w:r>
            <w:r w:rsidR="000A71F5">
              <w:t>hen gegen die Einleitung der o. </w:t>
            </w:r>
            <w:r>
              <w:t>g. Möglichkeiten im Einzelnen?</w:t>
            </w:r>
          </w:p>
          <w:p w:rsidR="00870E12" w:rsidRDefault="00870E12" w:rsidP="00870E12">
            <w:pPr>
              <w:pStyle w:val="LTAnfrageText"/>
            </w:pPr>
          </w:p>
        </w:tc>
      </w:tr>
    </w:tbl>
    <w:p w:rsidR="00870E12" w:rsidRDefault="00870E12" w:rsidP="00870E12">
      <w:pPr>
        <w:pStyle w:val="LTUeberschrAntwortRessort"/>
      </w:pPr>
      <w:r>
        <w:t>Antwort des Staatsministeriums für Wirtschaft, Landesentwicklung und Energie</w:t>
      </w:r>
    </w:p>
    <w:p w:rsidR="00870E12" w:rsidRDefault="00870E12" w:rsidP="00870E12">
      <w:pPr>
        <w:pStyle w:val="LTAntwortRessortText"/>
      </w:pPr>
      <w:r>
        <w:t>Die in dem Medienbericht angesprochene Möglichkeit der Einleitung rechtlicher Schritte durch den Freistaat im jetzigen Stadium bezieht sich nic</w:t>
      </w:r>
      <w:r w:rsidR="00112759">
        <w:t xml:space="preserve">ht auf Klagen. Gemäß § 15 Abs. 3 </w:t>
      </w:r>
      <w:r>
        <w:t>N</w:t>
      </w:r>
      <w:r w:rsidR="00112759">
        <w:t>etzausbaubeschleunigungsgesetz</w:t>
      </w:r>
      <w:r>
        <w:t xml:space="preserve"> Übertragungsnetz (NABEG) sind Bundesfachplanungsentscheidungen gerichtlich nicht isoliert angreifbar. Der Rechtsweg kann vielmehr erst gegen den Planfestst</w:t>
      </w:r>
      <w:r w:rsidR="000A71F5">
        <w:t>ellungbeschluss beschritten wer</w:t>
      </w:r>
      <w:r>
        <w:t>den. Im Fall einer Klage wird dann sowohl die R</w:t>
      </w:r>
      <w:r w:rsidR="000A71F5">
        <w:t>echtmäßigkeit der Bundesfachpla</w:t>
      </w:r>
      <w:r>
        <w:t>nungsentscheidung als auch die des Planfeststellung</w:t>
      </w:r>
      <w:r w:rsidR="000A71F5">
        <w:t>beschlusses gerichtlich kontrol</w:t>
      </w:r>
      <w:r>
        <w:t>liert. Für den SuedOstLink bedeutet dies, dass vor etwaigen Klagen das Planfeststellungsverfahren, in welchem der Trassenverlauf parzellenscharf bestimmt wird, abgeschlossen sein muss. Diese Verfahrensstufe hat mit der Einreichung erster Unterlagen durch den Übertragungsnetzbetreiber TenneT jedoch gerade erst begonnen.</w:t>
      </w:r>
    </w:p>
    <w:p w:rsidR="00870E12" w:rsidRDefault="00870E12" w:rsidP="00870E12">
      <w:pPr>
        <w:pStyle w:val="LTAntwortRessortText"/>
      </w:pPr>
      <w:r>
        <w:t>Mit den rechtlichen Schritten dürfte vielmehr di</w:t>
      </w:r>
      <w:r w:rsidR="000A71F5">
        <w:t>e sog. Ländereinwendung gemäß § </w:t>
      </w:r>
      <w:r>
        <w:t>14 NABEG gemeint sein. Hierzu ist ein von einer Bundesfachplanungsentscheidung betroffenes Land innerhalb einer Frist von einem Monat n</w:t>
      </w:r>
      <w:r w:rsidR="000A71F5">
        <w:t>ach Übermittlung der Bun</w:t>
      </w:r>
      <w:r>
        <w:t>desfachplanungsentscheidung berechtigt. Zu diesen Einwendungen hat die Bu</w:t>
      </w:r>
      <w:r w:rsidR="00220559">
        <w:t>ndes</w:t>
      </w:r>
      <w:r>
        <w:t>netzagentur dann Stellung zu nehmen.</w:t>
      </w:r>
    </w:p>
    <w:p w:rsidR="00870E12" w:rsidRDefault="00870E12" w:rsidP="00870E12">
      <w:pPr>
        <w:pStyle w:val="LTAntwortRessortText"/>
      </w:pPr>
      <w:r>
        <w:t>Eine solche Einwendung hat das Staatsministerium für Wirtschaft, Landesentwicklung</w:t>
      </w:r>
      <w:r w:rsidR="00220559">
        <w:t xml:space="preserve"> </w:t>
      </w:r>
      <w:r>
        <w:t>und Energie für den Freistaat für Abschnit</w:t>
      </w:r>
      <w:r w:rsidR="000A71F5">
        <w:t>t C des SuedOstLinks (Raum Hof –</w:t>
      </w:r>
      <w:r>
        <w:t xml:space="preserve"> Raum Schwandorf) an die Bundesnetzagentur übermittelt. Gegenstand ist die Forderung nach einer stärkeren Auseinandersetzung der Bundesnetzagentur mit einer Trassenfüh</w:t>
      </w:r>
      <w:r w:rsidR="000A71F5">
        <w:t xml:space="preserve">rung entlang der </w:t>
      </w:r>
      <w:r w:rsidR="000A71F5" w:rsidRPr="000A71F5">
        <w:t>Bundesautobahn</w:t>
      </w:r>
      <w:r w:rsidR="000A71F5">
        <w:t> </w:t>
      </w:r>
      <w:r w:rsidRPr="000A71F5">
        <w:t>93</w:t>
      </w:r>
      <w:r>
        <w:t>. Die Bundesfachplanungsentscheidung der Bundesnetzagentur fü</w:t>
      </w:r>
      <w:r w:rsidR="000A71F5">
        <w:t>r Abschnitt D (Raum Schwandorf –</w:t>
      </w:r>
      <w:r>
        <w:t xml:space="preserve"> Netzverknüpfungspunk</w:t>
      </w:r>
      <w:r w:rsidR="00112759">
        <w:t>t Isar) ist erst am 14.02.</w:t>
      </w:r>
      <w:r>
        <w:t>2020 ergangen. Vor der Entscheidung über die</w:t>
      </w:r>
      <w:r w:rsidR="00220559">
        <w:t xml:space="preserve"> </w:t>
      </w:r>
      <w:r>
        <w:t>Erhebung einer Ländereinwendung Bayerns muss die Bundesfachplanungsentscheidung eingehend geprüft werden.</w:t>
      </w:r>
    </w:p>
    <w:p w:rsidR="00870E12" w:rsidRDefault="00870E12">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5"/>
        <w:gridCol w:w="5857"/>
      </w:tblGrid>
      <w:tr w:rsidR="00870E12" w:rsidTr="007B0B33">
        <w:tc>
          <w:tcPr>
            <w:tcW w:w="2050" w:type="dxa"/>
          </w:tcPr>
          <w:p w:rsidR="00870E12" w:rsidRDefault="00870E12" w:rsidP="00870E12">
            <w:pPr>
              <w:pStyle w:val="LTAnfrageInitiator"/>
            </w:pPr>
            <w:r>
              <w:t>Abgeordneter</w:t>
            </w:r>
            <w:r>
              <w:rPr>
                <w:b/>
              </w:rPr>
              <w:br/>
              <w:t>Gerd</w:t>
            </w:r>
            <w:r>
              <w:rPr>
                <w:b/>
              </w:rPr>
              <w:br/>
              <w:t>Mannes</w:t>
            </w:r>
            <w:r>
              <w:rPr>
                <w:b/>
              </w:rPr>
              <w:br/>
            </w:r>
            <w:r>
              <w:t>(AfD)</w:t>
            </w:r>
            <w:bookmarkStart w:id="95" w:name="Frage_Nr_47"/>
            <w:bookmarkEnd w:id="95"/>
          </w:p>
        </w:tc>
        <w:tc>
          <w:tcPr>
            <w:tcW w:w="7200" w:type="dxa"/>
          </w:tcPr>
          <w:p w:rsidR="00870E12" w:rsidRDefault="00870E12" w:rsidP="00870E12">
            <w:pPr>
              <w:pStyle w:val="LTAnfrageText"/>
            </w:pPr>
            <w:r>
              <w:t>Ich frage die Staatsregierung, welche</w:t>
            </w:r>
            <w:r w:rsidR="00305719">
              <w:t xml:space="preserve"> </w:t>
            </w:r>
            <w:r>
              <w:t>Nennleistung</w:t>
            </w:r>
            <w:r w:rsidR="00305719">
              <w:t xml:space="preserve"> </w:t>
            </w:r>
            <w:r>
              <w:t>an elektrischen</w:t>
            </w:r>
            <w:r w:rsidR="00305719">
              <w:t xml:space="preserve"> </w:t>
            </w:r>
            <w:r>
              <w:t>Kraftwerkskapazitäten sind</w:t>
            </w:r>
            <w:r w:rsidR="00305719">
              <w:t xml:space="preserve"> </w:t>
            </w:r>
            <w:r>
              <w:t>in jedem der Bezirke Bayerns Ende 2019 vorgehalten worden und</w:t>
            </w:r>
            <w:r w:rsidR="00305719">
              <w:t xml:space="preserve"> </w:t>
            </w:r>
            <w:r>
              <w:t>für</w:t>
            </w:r>
            <w:r w:rsidR="00305719">
              <w:t xml:space="preserve"> </w:t>
            </w:r>
            <w:r>
              <w:t>Oberbayern, insbesondere in den Landkreisen Altötting, Berchtesgadener Land, Ebersberg, Erding, München-Land, Rosenheim-Land, Stadt Rosenheim und welche Leistung an elektrischer Energie benötigen die</w:t>
            </w:r>
            <w:r w:rsidR="00305719">
              <w:t xml:space="preserve"> </w:t>
            </w:r>
            <w:r>
              <w:t>in Oberbayern, insbesondere in den</w:t>
            </w:r>
            <w:r w:rsidR="00305719">
              <w:t xml:space="preserve"> </w:t>
            </w:r>
            <w:r>
              <w:t>Landkreisen Altötting, Berchtesgadener Land, Ebersberg, Erding, München-Land, Rosenheim-Land, Stadt Rosenheim, befindlichen Haushalte pro Jahr und welche Leistung an elektrischer Energie benötigen die</w:t>
            </w:r>
            <w:r w:rsidR="00305719">
              <w:t xml:space="preserve"> </w:t>
            </w:r>
            <w:r>
              <w:t>in Oberbayern, insbesondere in den</w:t>
            </w:r>
            <w:r w:rsidR="00305719">
              <w:t xml:space="preserve"> </w:t>
            </w:r>
            <w:r>
              <w:t>Landkreisen Altötting, Berchtesgadener Land, Ebersberg, Erding, München-Land, Rosenheim-Land, Stadt Rosenheim, befindlichen</w:t>
            </w:r>
            <w:r w:rsidR="00305719">
              <w:t xml:space="preserve"> </w:t>
            </w:r>
            <w:r>
              <w:t>gewerblichen und industriellen Kunden</w:t>
            </w:r>
            <w:r w:rsidR="00305719">
              <w:t xml:space="preserve"> </w:t>
            </w:r>
            <w:r>
              <w:t>pro Jahr?</w:t>
            </w:r>
          </w:p>
          <w:p w:rsidR="00870E12" w:rsidRDefault="00870E12" w:rsidP="00870E12">
            <w:pPr>
              <w:pStyle w:val="LTAnfrageText"/>
            </w:pPr>
          </w:p>
        </w:tc>
      </w:tr>
    </w:tbl>
    <w:p w:rsidR="00870E12" w:rsidRDefault="00870E12" w:rsidP="00870E12">
      <w:pPr>
        <w:pStyle w:val="LTUeberschrAntwortRessort"/>
      </w:pPr>
      <w:r>
        <w:t>Antwort des Staatsministeriums für Wirtschaft, Landesentwicklung und Energie</w:t>
      </w:r>
    </w:p>
    <w:p w:rsidR="00870E12" w:rsidRDefault="00870E12" w:rsidP="00870E12">
      <w:pPr>
        <w:pStyle w:val="LTAntwortRessortText"/>
      </w:pPr>
      <w:r>
        <w:t xml:space="preserve">Das </w:t>
      </w:r>
      <w:r w:rsidR="008E2A81">
        <w:t>Landesamt für Statistik</w:t>
      </w:r>
      <w:r>
        <w:t xml:space="preserve"> (LfStat) erfasst im Rahmen der Erhebungen über die Stromerzeugung auch die Leistungen der Erzeugu</w:t>
      </w:r>
      <w:r w:rsidR="00A97202">
        <w:t>ngsanlagen. Konventionelle Anla</w:t>
      </w:r>
      <w:r>
        <w:t>gen (thermische Kraftwerke, Wasserkraft) werden i.</w:t>
      </w:r>
      <w:r w:rsidR="00A97202">
        <w:t> </w:t>
      </w:r>
      <w:r>
        <w:t>d.</w:t>
      </w:r>
      <w:r w:rsidR="00A97202">
        <w:t> R. ab einer Leistung von einem</w:t>
      </w:r>
      <w:r>
        <w:t xml:space="preserve"> </w:t>
      </w:r>
      <w:r w:rsidR="00A97202">
        <w:t>Megawatt</w:t>
      </w:r>
      <w:r>
        <w:t xml:space="preserve"> erfasst. Der aktuelle Datenstand ist 2018.</w:t>
      </w:r>
    </w:p>
    <w:p w:rsidR="00870E12" w:rsidRDefault="00870E12" w:rsidP="00220559">
      <w:pPr>
        <w:pStyle w:val="LTAntwortRessortText"/>
        <w:spacing w:before="0"/>
      </w:pPr>
      <w:r>
        <w:t>Die Stromerzeugung aus Wind und Solarenergie wird</w:t>
      </w:r>
      <w:r w:rsidR="00A97202">
        <w:t xml:space="preserve"> nach Netzgebieten erfasst (Ein</w:t>
      </w:r>
      <w:r>
        <w:t>speisung) und kann daher nicht scharf nach Regierungsbezirken differenziert werden. Hier kann hilfsweise auf Daten des Energie-Atlas Ba</w:t>
      </w:r>
      <w:r w:rsidR="00A97202">
        <w:t>yern zurückgegriffen werden. We</w:t>
      </w:r>
      <w:r>
        <w:t>gen der Vielzahl an Einzeldaten und dem damit einhergeh</w:t>
      </w:r>
      <w:r w:rsidR="00A97202">
        <w:t>enden Aufwand bei der Da</w:t>
      </w:r>
      <w:r>
        <w:t>tenpflege ist eine Auswertung hier jedoch nur für Ende 2017 möglich.</w:t>
      </w:r>
      <w:r w:rsidR="00A97202">
        <w:t xml:space="preserve"> </w:t>
      </w:r>
    </w:p>
    <w:p w:rsidR="00870E12" w:rsidRDefault="00870E12" w:rsidP="00220559">
      <w:pPr>
        <w:pStyle w:val="LTAntwortRessortText"/>
        <w:spacing w:before="0"/>
      </w:pPr>
      <w:r>
        <w:t>Werte zur zeitgleichen elektrischen Last liegen nicht vor.</w:t>
      </w:r>
    </w:p>
    <w:p w:rsidR="00870E12" w:rsidRDefault="00870E12" w:rsidP="00870E12">
      <w:pPr>
        <w:pStyle w:val="LTAntwortRessortText"/>
      </w:pPr>
    </w:p>
    <w:tbl>
      <w:tblPr>
        <w:tblStyle w:val="TableNormal"/>
        <w:tblW w:w="7087" w:type="dxa"/>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3"/>
        <w:gridCol w:w="2409"/>
        <w:gridCol w:w="1418"/>
        <w:gridCol w:w="1417"/>
      </w:tblGrid>
      <w:tr w:rsidR="007965B5" w:rsidTr="007965B5">
        <w:trPr>
          <w:trHeight w:val="524"/>
        </w:trPr>
        <w:tc>
          <w:tcPr>
            <w:tcW w:w="1843" w:type="dxa"/>
            <w:vMerge w:val="restart"/>
            <w:tcBorders>
              <w:bottom w:val="single" w:sz="18" w:space="0" w:color="000000"/>
              <w:right w:val="single" w:sz="18" w:space="0" w:color="000000"/>
            </w:tcBorders>
          </w:tcPr>
          <w:p w:rsidR="007965B5" w:rsidRPr="007965B5" w:rsidRDefault="007965B5" w:rsidP="000D2F77">
            <w:pPr>
              <w:pStyle w:val="TableParagraph"/>
              <w:rPr>
                <w:rFonts w:ascii="Arial" w:hAnsi="Arial" w:cs="Arial"/>
                <w:sz w:val="18"/>
              </w:rPr>
            </w:pPr>
          </w:p>
          <w:p w:rsidR="007965B5" w:rsidRPr="007965B5" w:rsidRDefault="007965B5" w:rsidP="000D2F77">
            <w:pPr>
              <w:pStyle w:val="TableParagraph"/>
              <w:spacing w:before="163"/>
              <w:ind w:left="653"/>
              <w:rPr>
                <w:rFonts w:ascii="Arial" w:hAnsi="Arial" w:cs="Arial"/>
                <w:sz w:val="18"/>
              </w:rPr>
            </w:pPr>
            <w:r w:rsidRPr="007965B5">
              <w:rPr>
                <w:rFonts w:ascii="Arial" w:hAnsi="Arial" w:cs="Arial"/>
                <w:sz w:val="18"/>
              </w:rPr>
              <w:t xml:space="preserve">in </w:t>
            </w:r>
            <w:r w:rsidRPr="007965B5">
              <w:rPr>
                <w:rFonts w:ascii="Arial" w:hAnsi="Arial" w:cs="Arial"/>
                <w:sz w:val="18"/>
              </w:rPr>
              <w:br/>
              <w:t>Megawatt</w:t>
            </w:r>
          </w:p>
        </w:tc>
        <w:tc>
          <w:tcPr>
            <w:tcW w:w="2409" w:type="dxa"/>
            <w:vMerge w:val="restart"/>
            <w:tcBorders>
              <w:left w:val="single" w:sz="18" w:space="0" w:color="000000"/>
              <w:bottom w:val="single" w:sz="18" w:space="0" w:color="000000"/>
              <w:right w:val="single" w:sz="18" w:space="0" w:color="000000"/>
            </w:tcBorders>
          </w:tcPr>
          <w:p w:rsidR="007965B5" w:rsidRPr="007965B5" w:rsidRDefault="007965B5" w:rsidP="000D2F77">
            <w:pPr>
              <w:pStyle w:val="TableParagraph"/>
              <w:spacing w:before="128"/>
              <w:ind w:left="468" w:hanging="65"/>
              <w:rPr>
                <w:rFonts w:ascii="Arial" w:hAnsi="Arial" w:cs="Arial"/>
                <w:sz w:val="18"/>
              </w:rPr>
            </w:pPr>
            <w:r w:rsidRPr="007965B5">
              <w:rPr>
                <w:rFonts w:ascii="Arial" w:hAnsi="Arial" w:cs="Arial"/>
                <w:sz w:val="18"/>
              </w:rPr>
              <w:t>Nettonennleistung</w:t>
            </w:r>
          </w:p>
          <w:p w:rsidR="007965B5" w:rsidRPr="007965B5" w:rsidRDefault="007965B5" w:rsidP="000D2F77">
            <w:pPr>
              <w:pStyle w:val="TableParagraph"/>
              <w:spacing w:before="111" w:line="290" w:lineRule="atLeast"/>
              <w:ind w:left="951" w:right="430" w:hanging="484"/>
              <w:rPr>
                <w:rFonts w:ascii="Arial" w:hAnsi="Arial" w:cs="Arial"/>
                <w:sz w:val="18"/>
              </w:rPr>
            </w:pPr>
            <w:r w:rsidRPr="007965B5">
              <w:rPr>
                <w:rFonts w:ascii="Arial" w:hAnsi="Arial" w:cs="Arial"/>
                <w:sz w:val="18"/>
              </w:rPr>
              <w:t>Konv. Kraftwerke (2018)</w:t>
            </w:r>
          </w:p>
        </w:tc>
        <w:tc>
          <w:tcPr>
            <w:tcW w:w="2835" w:type="dxa"/>
            <w:gridSpan w:val="2"/>
            <w:tcBorders>
              <w:left w:val="single" w:sz="18" w:space="0" w:color="000000"/>
              <w:bottom w:val="nil"/>
            </w:tcBorders>
          </w:tcPr>
          <w:p w:rsidR="007965B5" w:rsidRPr="007965B5" w:rsidRDefault="007965B5" w:rsidP="007965B5">
            <w:pPr>
              <w:pStyle w:val="TableParagraph"/>
              <w:spacing w:before="119"/>
              <w:ind w:left="387"/>
              <w:rPr>
                <w:rFonts w:ascii="Arial" w:hAnsi="Arial" w:cs="Arial"/>
                <w:sz w:val="18"/>
              </w:rPr>
            </w:pPr>
            <w:r w:rsidRPr="007965B5">
              <w:rPr>
                <w:rFonts w:ascii="Arial" w:hAnsi="Arial" w:cs="Arial"/>
                <w:sz w:val="18"/>
              </w:rPr>
              <w:t>Installierte Leistung</w:t>
            </w:r>
          </w:p>
        </w:tc>
      </w:tr>
      <w:tr w:rsidR="007965B5" w:rsidTr="007965B5">
        <w:trPr>
          <w:trHeight w:val="551"/>
        </w:trPr>
        <w:tc>
          <w:tcPr>
            <w:tcW w:w="1843" w:type="dxa"/>
            <w:vMerge/>
            <w:tcBorders>
              <w:top w:val="nil"/>
              <w:bottom w:val="single" w:sz="18" w:space="0" w:color="000000"/>
              <w:right w:val="single" w:sz="18" w:space="0" w:color="000000"/>
            </w:tcBorders>
          </w:tcPr>
          <w:p w:rsidR="007965B5" w:rsidRPr="007965B5" w:rsidRDefault="007965B5" w:rsidP="000D2F77">
            <w:pPr>
              <w:rPr>
                <w:rFonts w:cs="Arial"/>
                <w:sz w:val="18"/>
                <w:szCs w:val="2"/>
              </w:rPr>
            </w:pPr>
          </w:p>
        </w:tc>
        <w:tc>
          <w:tcPr>
            <w:tcW w:w="2409" w:type="dxa"/>
            <w:vMerge/>
            <w:tcBorders>
              <w:top w:val="nil"/>
              <w:left w:val="single" w:sz="18" w:space="0" w:color="000000"/>
              <w:bottom w:val="single" w:sz="18" w:space="0" w:color="000000"/>
              <w:right w:val="single" w:sz="18" w:space="0" w:color="000000"/>
            </w:tcBorders>
          </w:tcPr>
          <w:p w:rsidR="007965B5" w:rsidRPr="007965B5" w:rsidRDefault="007965B5" w:rsidP="000D2F77">
            <w:pPr>
              <w:rPr>
                <w:rFonts w:cs="Arial"/>
                <w:sz w:val="18"/>
                <w:szCs w:val="2"/>
              </w:rPr>
            </w:pPr>
          </w:p>
        </w:tc>
        <w:tc>
          <w:tcPr>
            <w:tcW w:w="1418" w:type="dxa"/>
            <w:tcBorders>
              <w:top w:val="nil"/>
              <w:left w:val="single" w:sz="18" w:space="0" w:color="000000"/>
              <w:bottom w:val="single" w:sz="18" w:space="0" w:color="000000"/>
              <w:right w:val="single" w:sz="8" w:space="0" w:color="000000"/>
            </w:tcBorders>
          </w:tcPr>
          <w:p w:rsidR="008E2A81" w:rsidRDefault="007965B5" w:rsidP="008E2A81">
            <w:pPr>
              <w:pStyle w:val="TableParagraph"/>
              <w:spacing w:line="229" w:lineRule="exact"/>
              <w:ind w:left="329" w:right="307"/>
              <w:rPr>
                <w:rFonts w:ascii="Arial" w:hAnsi="Arial" w:cs="Arial"/>
                <w:sz w:val="18"/>
              </w:rPr>
            </w:pPr>
            <w:r w:rsidRPr="007965B5">
              <w:rPr>
                <w:rFonts w:ascii="Arial" w:hAnsi="Arial" w:cs="Arial"/>
                <w:sz w:val="18"/>
              </w:rPr>
              <w:t>PV</w:t>
            </w:r>
          </w:p>
          <w:p w:rsidR="007965B5" w:rsidRPr="007965B5" w:rsidRDefault="007965B5" w:rsidP="008E2A81">
            <w:pPr>
              <w:pStyle w:val="TableParagraph"/>
              <w:spacing w:line="229" w:lineRule="exact"/>
              <w:ind w:left="329" w:right="307"/>
              <w:rPr>
                <w:rFonts w:ascii="Arial" w:hAnsi="Arial" w:cs="Arial"/>
                <w:sz w:val="18"/>
              </w:rPr>
            </w:pPr>
            <w:r w:rsidRPr="007965B5">
              <w:rPr>
                <w:rFonts w:ascii="Arial" w:hAnsi="Arial" w:cs="Arial"/>
                <w:sz w:val="18"/>
              </w:rPr>
              <w:t>(2017)</w:t>
            </w:r>
          </w:p>
        </w:tc>
        <w:tc>
          <w:tcPr>
            <w:tcW w:w="1417" w:type="dxa"/>
            <w:tcBorders>
              <w:top w:val="nil"/>
              <w:left w:val="single" w:sz="8" w:space="0" w:color="000000"/>
              <w:bottom w:val="single" w:sz="18" w:space="0" w:color="000000"/>
            </w:tcBorders>
          </w:tcPr>
          <w:p w:rsidR="007965B5" w:rsidRPr="007965B5" w:rsidRDefault="007965B5" w:rsidP="007965B5">
            <w:pPr>
              <w:pStyle w:val="TableParagraph"/>
              <w:spacing w:line="229" w:lineRule="exact"/>
              <w:ind w:left="414"/>
              <w:rPr>
                <w:rFonts w:ascii="Arial" w:hAnsi="Arial" w:cs="Arial"/>
                <w:sz w:val="18"/>
              </w:rPr>
            </w:pPr>
            <w:r w:rsidRPr="007965B5">
              <w:rPr>
                <w:rFonts w:ascii="Arial" w:hAnsi="Arial" w:cs="Arial"/>
                <w:sz w:val="18"/>
              </w:rPr>
              <w:t>Wind</w:t>
            </w:r>
          </w:p>
          <w:p w:rsidR="007965B5" w:rsidRPr="007965B5" w:rsidRDefault="007965B5" w:rsidP="007965B5">
            <w:pPr>
              <w:pStyle w:val="TableParagraph"/>
              <w:spacing w:before="22"/>
              <w:ind w:left="359"/>
              <w:rPr>
                <w:rFonts w:ascii="Arial" w:hAnsi="Arial" w:cs="Arial"/>
                <w:sz w:val="18"/>
              </w:rPr>
            </w:pPr>
            <w:r w:rsidRPr="007965B5">
              <w:rPr>
                <w:rFonts w:ascii="Arial" w:hAnsi="Arial" w:cs="Arial"/>
                <w:sz w:val="18"/>
              </w:rPr>
              <w:t>(2017)</w:t>
            </w:r>
          </w:p>
        </w:tc>
      </w:tr>
      <w:tr w:rsidR="007965B5" w:rsidTr="007965B5">
        <w:trPr>
          <w:trHeight w:val="257"/>
        </w:trPr>
        <w:tc>
          <w:tcPr>
            <w:tcW w:w="1843" w:type="dxa"/>
            <w:tcBorders>
              <w:top w:val="single" w:sz="18" w:space="0" w:color="000000"/>
              <w:bottom w:val="single" w:sz="8" w:space="0" w:color="000000"/>
              <w:right w:val="single" w:sz="18" w:space="0" w:color="000000"/>
            </w:tcBorders>
          </w:tcPr>
          <w:p w:rsidR="007965B5" w:rsidRPr="007965B5" w:rsidRDefault="007965B5" w:rsidP="000D2F77">
            <w:pPr>
              <w:pStyle w:val="TableParagraph"/>
              <w:spacing w:line="238" w:lineRule="exact"/>
              <w:ind w:left="33"/>
              <w:rPr>
                <w:rFonts w:ascii="Arial" w:hAnsi="Arial" w:cs="Arial"/>
                <w:sz w:val="18"/>
              </w:rPr>
            </w:pPr>
            <w:r w:rsidRPr="007965B5">
              <w:rPr>
                <w:rFonts w:ascii="Arial" w:hAnsi="Arial" w:cs="Arial"/>
                <w:sz w:val="18"/>
              </w:rPr>
              <w:t>Mittelfranken</w:t>
            </w:r>
          </w:p>
        </w:tc>
        <w:tc>
          <w:tcPr>
            <w:tcW w:w="2409" w:type="dxa"/>
            <w:tcBorders>
              <w:top w:val="single" w:sz="18" w:space="0" w:color="000000"/>
              <w:left w:val="single" w:sz="18" w:space="0" w:color="000000"/>
              <w:bottom w:val="single" w:sz="8" w:space="0" w:color="000000"/>
              <w:right w:val="single" w:sz="18" w:space="0" w:color="000000"/>
            </w:tcBorders>
          </w:tcPr>
          <w:p w:rsidR="007965B5" w:rsidRPr="007965B5" w:rsidRDefault="007965B5" w:rsidP="000D2F77">
            <w:pPr>
              <w:pStyle w:val="TableParagraph"/>
              <w:spacing w:line="238" w:lineRule="exact"/>
              <w:ind w:right="1059"/>
              <w:rPr>
                <w:rFonts w:ascii="Arial" w:hAnsi="Arial" w:cs="Arial"/>
                <w:sz w:val="18"/>
              </w:rPr>
            </w:pPr>
            <w:r w:rsidRPr="007965B5">
              <w:rPr>
                <w:rFonts w:ascii="Arial" w:hAnsi="Arial" w:cs="Arial"/>
                <w:sz w:val="18"/>
              </w:rPr>
              <w:t>1</w:t>
            </w:r>
            <w:r>
              <w:rPr>
                <w:rFonts w:ascii="Arial" w:hAnsi="Arial" w:cs="Arial"/>
                <w:sz w:val="18"/>
              </w:rPr>
              <w:t> </w:t>
            </w:r>
            <w:r w:rsidRPr="007965B5">
              <w:rPr>
                <w:rFonts w:ascii="Arial" w:hAnsi="Arial" w:cs="Arial"/>
                <w:sz w:val="18"/>
              </w:rPr>
              <w:t>174</w:t>
            </w:r>
          </w:p>
        </w:tc>
        <w:tc>
          <w:tcPr>
            <w:tcW w:w="1418" w:type="dxa"/>
            <w:tcBorders>
              <w:top w:val="single" w:sz="18" w:space="0" w:color="000000"/>
              <w:left w:val="single" w:sz="18" w:space="0" w:color="000000"/>
              <w:bottom w:val="single" w:sz="8" w:space="0" w:color="000000"/>
              <w:right w:val="single" w:sz="8" w:space="0" w:color="000000"/>
            </w:tcBorders>
          </w:tcPr>
          <w:p w:rsidR="007965B5" w:rsidRPr="007965B5" w:rsidRDefault="007965B5" w:rsidP="000D2F77">
            <w:pPr>
              <w:pStyle w:val="TableParagraph"/>
              <w:spacing w:line="238" w:lineRule="exact"/>
              <w:ind w:right="314"/>
              <w:rPr>
                <w:rFonts w:ascii="Arial" w:hAnsi="Arial" w:cs="Arial"/>
                <w:sz w:val="18"/>
              </w:rPr>
            </w:pPr>
            <w:r w:rsidRPr="007965B5">
              <w:rPr>
                <w:rFonts w:ascii="Arial" w:hAnsi="Arial" w:cs="Arial"/>
                <w:sz w:val="18"/>
              </w:rPr>
              <w:t>1</w:t>
            </w:r>
            <w:r>
              <w:rPr>
                <w:rFonts w:ascii="Arial" w:hAnsi="Arial" w:cs="Arial"/>
                <w:sz w:val="18"/>
              </w:rPr>
              <w:t> </w:t>
            </w:r>
            <w:r w:rsidRPr="007965B5">
              <w:rPr>
                <w:rFonts w:ascii="Arial" w:hAnsi="Arial" w:cs="Arial"/>
                <w:sz w:val="18"/>
              </w:rPr>
              <w:t>208</w:t>
            </w:r>
          </w:p>
        </w:tc>
        <w:tc>
          <w:tcPr>
            <w:tcW w:w="1417" w:type="dxa"/>
            <w:tcBorders>
              <w:top w:val="single" w:sz="18" w:space="0" w:color="000000"/>
              <w:left w:val="single" w:sz="8" w:space="0" w:color="000000"/>
              <w:bottom w:val="single" w:sz="8" w:space="0" w:color="000000"/>
            </w:tcBorders>
          </w:tcPr>
          <w:p w:rsidR="007965B5" w:rsidRPr="007965B5" w:rsidRDefault="007965B5" w:rsidP="000D2F77">
            <w:pPr>
              <w:pStyle w:val="TableParagraph"/>
              <w:spacing w:line="238" w:lineRule="exact"/>
              <w:ind w:right="303"/>
              <w:rPr>
                <w:rFonts w:ascii="Arial" w:hAnsi="Arial" w:cs="Arial"/>
                <w:sz w:val="18"/>
              </w:rPr>
            </w:pPr>
            <w:r w:rsidRPr="007965B5">
              <w:rPr>
                <w:rFonts w:ascii="Arial" w:hAnsi="Arial" w:cs="Arial"/>
                <w:sz w:val="18"/>
              </w:rPr>
              <w:t>540</w:t>
            </w:r>
          </w:p>
        </w:tc>
      </w:tr>
      <w:tr w:rsidR="007965B5" w:rsidTr="007965B5">
        <w:trPr>
          <w:trHeight w:val="270"/>
        </w:trPr>
        <w:tc>
          <w:tcPr>
            <w:tcW w:w="1843" w:type="dxa"/>
            <w:tcBorders>
              <w:top w:val="single" w:sz="8" w:space="0" w:color="000000"/>
              <w:bottom w:val="single" w:sz="8" w:space="0" w:color="000000"/>
              <w:right w:val="single" w:sz="18" w:space="0" w:color="000000"/>
            </w:tcBorders>
          </w:tcPr>
          <w:p w:rsidR="007965B5" w:rsidRPr="007965B5" w:rsidRDefault="007965B5" w:rsidP="000D2F77">
            <w:pPr>
              <w:pStyle w:val="TableParagraph"/>
              <w:ind w:left="33"/>
              <w:rPr>
                <w:rFonts w:ascii="Arial" w:hAnsi="Arial" w:cs="Arial"/>
                <w:sz w:val="18"/>
              </w:rPr>
            </w:pPr>
            <w:r w:rsidRPr="007965B5">
              <w:rPr>
                <w:rFonts w:ascii="Arial" w:hAnsi="Arial" w:cs="Arial"/>
                <w:sz w:val="18"/>
              </w:rPr>
              <w:t>Niederbayern</w:t>
            </w:r>
          </w:p>
        </w:tc>
        <w:tc>
          <w:tcPr>
            <w:tcW w:w="2409" w:type="dxa"/>
            <w:tcBorders>
              <w:top w:val="single" w:sz="8" w:space="0" w:color="000000"/>
              <w:left w:val="single" w:sz="18" w:space="0" w:color="000000"/>
              <w:bottom w:val="single" w:sz="8" w:space="0" w:color="000000"/>
              <w:right w:val="single" w:sz="18" w:space="0" w:color="000000"/>
            </w:tcBorders>
          </w:tcPr>
          <w:p w:rsidR="007965B5" w:rsidRPr="007965B5" w:rsidRDefault="007965B5" w:rsidP="000D2F77">
            <w:pPr>
              <w:pStyle w:val="TableParagraph"/>
              <w:ind w:right="1059"/>
              <w:rPr>
                <w:rFonts w:ascii="Arial" w:hAnsi="Arial" w:cs="Arial"/>
                <w:sz w:val="18"/>
              </w:rPr>
            </w:pPr>
            <w:r w:rsidRPr="007965B5">
              <w:rPr>
                <w:rFonts w:ascii="Arial" w:hAnsi="Arial" w:cs="Arial"/>
                <w:sz w:val="18"/>
              </w:rPr>
              <w:t>3</w:t>
            </w:r>
            <w:r>
              <w:rPr>
                <w:rFonts w:ascii="Arial" w:hAnsi="Arial" w:cs="Arial"/>
                <w:sz w:val="18"/>
              </w:rPr>
              <w:t> </w:t>
            </w:r>
            <w:r w:rsidRPr="007965B5">
              <w:rPr>
                <w:rFonts w:ascii="Arial" w:hAnsi="Arial" w:cs="Arial"/>
                <w:sz w:val="18"/>
              </w:rPr>
              <w:t>206</w:t>
            </w:r>
          </w:p>
        </w:tc>
        <w:tc>
          <w:tcPr>
            <w:tcW w:w="1418" w:type="dxa"/>
            <w:tcBorders>
              <w:top w:val="single" w:sz="8" w:space="0" w:color="000000"/>
              <w:left w:val="single" w:sz="18" w:space="0" w:color="000000"/>
              <w:bottom w:val="single" w:sz="8" w:space="0" w:color="000000"/>
              <w:right w:val="single" w:sz="8" w:space="0" w:color="000000"/>
            </w:tcBorders>
          </w:tcPr>
          <w:p w:rsidR="007965B5" w:rsidRPr="007965B5" w:rsidRDefault="007965B5" w:rsidP="000D2F77">
            <w:pPr>
              <w:pStyle w:val="TableParagraph"/>
              <w:ind w:right="314"/>
              <w:rPr>
                <w:rFonts w:ascii="Arial" w:hAnsi="Arial" w:cs="Arial"/>
                <w:sz w:val="18"/>
              </w:rPr>
            </w:pPr>
            <w:r w:rsidRPr="007965B5">
              <w:rPr>
                <w:rFonts w:ascii="Arial" w:hAnsi="Arial" w:cs="Arial"/>
                <w:sz w:val="18"/>
              </w:rPr>
              <w:t>2</w:t>
            </w:r>
            <w:r>
              <w:rPr>
                <w:rFonts w:ascii="Arial" w:hAnsi="Arial" w:cs="Arial"/>
                <w:sz w:val="18"/>
              </w:rPr>
              <w:t> </w:t>
            </w:r>
            <w:r w:rsidRPr="007965B5">
              <w:rPr>
                <w:rFonts w:ascii="Arial" w:hAnsi="Arial" w:cs="Arial"/>
                <w:sz w:val="18"/>
              </w:rPr>
              <w:t>670</w:t>
            </w:r>
          </w:p>
        </w:tc>
        <w:tc>
          <w:tcPr>
            <w:tcW w:w="1417" w:type="dxa"/>
            <w:tcBorders>
              <w:top w:val="single" w:sz="8" w:space="0" w:color="000000"/>
              <w:left w:val="single" w:sz="8" w:space="0" w:color="000000"/>
              <w:bottom w:val="single" w:sz="8" w:space="0" w:color="000000"/>
            </w:tcBorders>
          </w:tcPr>
          <w:p w:rsidR="007965B5" w:rsidRPr="007965B5" w:rsidRDefault="007965B5" w:rsidP="000D2F77">
            <w:pPr>
              <w:pStyle w:val="TableParagraph"/>
              <w:ind w:right="303"/>
              <w:rPr>
                <w:rFonts w:ascii="Arial" w:hAnsi="Arial" w:cs="Arial"/>
                <w:sz w:val="18"/>
              </w:rPr>
            </w:pPr>
            <w:r w:rsidRPr="007965B5">
              <w:rPr>
                <w:rFonts w:ascii="Arial" w:hAnsi="Arial" w:cs="Arial"/>
                <w:sz w:val="18"/>
              </w:rPr>
              <w:t>19</w:t>
            </w:r>
          </w:p>
        </w:tc>
      </w:tr>
      <w:tr w:rsidR="007965B5" w:rsidTr="007965B5">
        <w:trPr>
          <w:trHeight w:val="270"/>
        </w:trPr>
        <w:tc>
          <w:tcPr>
            <w:tcW w:w="1843" w:type="dxa"/>
            <w:tcBorders>
              <w:top w:val="single" w:sz="8" w:space="0" w:color="000000"/>
              <w:bottom w:val="single" w:sz="8" w:space="0" w:color="000000"/>
              <w:right w:val="single" w:sz="18" w:space="0" w:color="000000"/>
            </w:tcBorders>
          </w:tcPr>
          <w:p w:rsidR="007965B5" w:rsidRPr="007965B5" w:rsidRDefault="007965B5" w:rsidP="000D2F77">
            <w:pPr>
              <w:pStyle w:val="TableParagraph"/>
              <w:ind w:left="33"/>
              <w:rPr>
                <w:rFonts w:ascii="Arial" w:hAnsi="Arial" w:cs="Arial"/>
                <w:sz w:val="18"/>
              </w:rPr>
            </w:pPr>
            <w:r w:rsidRPr="007965B5">
              <w:rPr>
                <w:rFonts w:ascii="Arial" w:hAnsi="Arial" w:cs="Arial"/>
                <w:sz w:val="18"/>
              </w:rPr>
              <w:t>Oberbayern</w:t>
            </w:r>
          </w:p>
        </w:tc>
        <w:tc>
          <w:tcPr>
            <w:tcW w:w="2409" w:type="dxa"/>
            <w:tcBorders>
              <w:top w:val="single" w:sz="8" w:space="0" w:color="000000"/>
              <w:left w:val="single" w:sz="18" w:space="0" w:color="000000"/>
              <w:bottom w:val="single" w:sz="8" w:space="0" w:color="000000"/>
              <w:right w:val="single" w:sz="18" w:space="0" w:color="000000"/>
            </w:tcBorders>
          </w:tcPr>
          <w:p w:rsidR="007965B5" w:rsidRPr="007965B5" w:rsidRDefault="007965B5" w:rsidP="000D2F77">
            <w:pPr>
              <w:pStyle w:val="TableParagraph"/>
              <w:ind w:right="1059"/>
              <w:rPr>
                <w:rFonts w:ascii="Arial" w:hAnsi="Arial" w:cs="Arial"/>
                <w:sz w:val="18"/>
              </w:rPr>
            </w:pPr>
            <w:r w:rsidRPr="007965B5">
              <w:rPr>
                <w:rFonts w:ascii="Arial" w:hAnsi="Arial" w:cs="Arial"/>
                <w:sz w:val="18"/>
              </w:rPr>
              <w:t>5</w:t>
            </w:r>
            <w:r>
              <w:rPr>
                <w:rFonts w:ascii="Arial" w:hAnsi="Arial" w:cs="Arial"/>
                <w:sz w:val="18"/>
              </w:rPr>
              <w:t> </w:t>
            </w:r>
            <w:r w:rsidRPr="007965B5">
              <w:rPr>
                <w:rFonts w:ascii="Arial" w:hAnsi="Arial" w:cs="Arial"/>
                <w:sz w:val="18"/>
              </w:rPr>
              <w:t>668</w:t>
            </w:r>
          </w:p>
        </w:tc>
        <w:tc>
          <w:tcPr>
            <w:tcW w:w="1418" w:type="dxa"/>
            <w:tcBorders>
              <w:top w:val="single" w:sz="8" w:space="0" w:color="000000"/>
              <w:left w:val="single" w:sz="18" w:space="0" w:color="000000"/>
              <w:bottom w:val="single" w:sz="8" w:space="0" w:color="000000"/>
              <w:right w:val="single" w:sz="8" w:space="0" w:color="000000"/>
            </w:tcBorders>
          </w:tcPr>
          <w:p w:rsidR="007965B5" w:rsidRPr="007965B5" w:rsidRDefault="007965B5" w:rsidP="000D2F77">
            <w:pPr>
              <w:pStyle w:val="TableParagraph"/>
              <w:ind w:right="314"/>
              <w:rPr>
                <w:rFonts w:ascii="Arial" w:hAnsi="Arial" w:cs="Arial"/>
                <w:sz w:val="18"/>
              </w:rPr>
            </w:pPr>
            <w:r w:rsidRPr="007965B5">
              <w:rPr>
                <w:rFonts w:ascii="Arial" w:hAnsi="Arial" w:cs="Arial"/>
                <w:sz w:val="18"/>
              </w:rPr>
              <w:t>2</w:t>
            </w:r>
            <w:r>
              <w:rPr>
                <w:rFonts w:ascii="Arial" w:hAnsi="Arial" w:cs="Arial"/>
                <w:sz w:val="18"/>
              </w:rPr>
              <w:t> </w:t>
            </w:r>
            <w:r w:rsidRPr="007965B5">
              <w:rPr>
                <w:rFonts w:ascii="Arial" w:hAnsi="Arial" w:cs="Arial"/>
                <w:sz w:val="18"/>
              </w:rPr>
              <w:t>460</w:t>
            </w:r>
          </w:p>
        </w:tc>
        <w:tc>
          <w:tcPr>
            <w:tcW w:w="1417" w:type="dxa"/>
            <w:tcBorders>
              <w:top w:val="single" w:sz="8" w:space="0" w:color="000000"/>
              <w:left w:val="single" w:sz="8" w:space="0" w:color="000000"/>
              <w:bottom w:val="single" w:sz="8" w:space="0" w:color="000000"/>
            </w:tcBorders>
          </w:tcPr>
          <w:p w:rsidR="007965B5" w:rsidRPr="007965B5" w:rsidRDefault="007965B5" w:rsidP="000D2F77">
            <w:pPr>
              <w:pStyle w:val="TableParagraph"/>
              <w:ind w:right="303"/>
              <w:rPr>
                <w:rFonts w:ascii="Arial" w:hAnsi="Arial" w:cs="Arial"/>
                <w:sz w:val="18"/>
              </w:rPr>
            </w:pPr>
            <w:r w:rsidRPr="007965B5">
              <w:rPr>
                <w:rFonts w:ascii="Arial" w:hAnsi="Arial" w:cs="Arial"/>
                <w:sz w:val="18"/>
              </w:rPr>
              <w:t>218</w:t>
            </w:r>
          </w:p>
        </w:tc>
      </w:tr>
      <w:tr w:rsidR="007965B5" w:rsidTr="007965B5">
        <w:trPr>
          <w:trHeight w:val="270"/>
        </w:trPr>
        <w:tc>
          <w:tcPr>
            <w:tcW w:w="1843" w:type="dxa"/>
            <w:tcBorders>
              <w:top w:val="single" w:sz="8" w:space="0" w:color="000000"/>
              <w:bottom w:val="single" w:sz="8" w:space="0" w:color="000000"/>
              <w:right w:val="single" w:sz="18" w:space="0" w:color="000000"/>
            </w:tcBorders>
          </w:tcPr>
          <w:p w:rsidR="007965B5" w:rsidRPr="007965B5" w:rsidRDefault="007965B5" w:rsidP="000D2F77">
            <w:pPr>
              <w:pStyle w:val="TableParagraph"/>
              <w:ind w:left="33"/>
              <w:rPr>
                <w:rFonts w:ascii="Arial" w:hAnsi="Arial" w:cs="Arial"/>
                <w:sz w:val="18"/>
              </w:rPr>
            </w:pPr>
            <w:r w:rsidRPr="007965B5">
              <w:rPr>
                <w:rFonts w:ascii="Arial" w:hAnsi="Arial" w:cs="Arial"/>
                <w:sz w:val="18"/>
              </w:rPr>
              <w:t>Oberfranken</w:t>
            </w:r>
          </w:p>
        </w:tc>
        <w:tc>
          <w:tcPr>
            <w:tcW w:w="2409" w:type="dxa"/>
            <w:tcBorders>
              <w:top w:val="single" w:sz="8" w:space="0" w:color="000000"/>
              <w:left w:val="single" w:sz="18" w:space="0" w:color="000000"/>
              <w:bottom w:val="single" w:sz="8" w:space="0" w:color="000000"/>
              <w:right w:val="single" w:sz="18" w:space="0" w:color="000000"/>
            </w:tcBorders>
          </w:tcPr>
          <w:p w:rsidR="007965B5" w:rsidRPr="007965B5" w:rsidRDefault="007965B5" w:rsidP="000D2F77">
            <w:pPr>
              <w:pStyle w:val="TableParagraph"/>
              <w:ind w:right="1059"/>
              <w:rPr>
                <w:rFonts w:ascii="Arial" w:hAnsi="Arial" w:cs="Arial"/>
                <w:sz w:val="18"/>
              </w:rPr>
            </w:pPr>
            <w:r w:rsidRPr="007965B5">
              <w:rPr>
                <w:rFonts w:ascii="Arial" w:hAnsi="Arial" w:cs="Arial"/>
                <w:sz w:val="18"/>
              </w:rPr>
              <w:t>63</w:t>
            </w:r>
          </w:p>
        </w:tc>
        <w:tc>
          <w:tcPr>
            <w:tcW w:w="1418" w:type="dxa"/>
            <w:tcBorders>
              <w:top w:val="single" w:sz="8" w:space="0" w:color="000000"/>
              <w:left w:val="single" w:sz="18" w:space="0" w:color="000000"/>
              <w:bottom w:val="single" w:sz="8" w:space="0" w:color="000000"/>
              <w:right w:val="single" w:sz="8" w:space="0" w:color="000000"/>
            </w:tcBorders>
          </w:tcPr>
          <w:p w:rsidR="007965B5" w:rsidRPr="007965B5" w:rsidRDefault="007965B5" w:rsidP="000D2F77">
            <w:pPr>
              <w:pStyle w:val="TableParagraph"/>
              <w:ind w:right="314"/>
              <w:rPr>
                <w:rFonts w:ascii="Arial" w:hAnsi="Arial" w:cs="Arial"/>
                <w:sz w:val="18"/>
              </w:rPr>
            </w:pPr>
            <w:r w:rsidRPr="007965B5">
              <w:rPr>
                <w:rFonts w:ascii="Arial" w:hAnsi="Arial" w:cs="Arial"/>
                <w:sz w:val="18"/>
              </w:rPr>
              <w:t>841</w:t>
            </w:r>
          </w:p>
        </w:tc>
        <w:tc>
          <w:tcPr>
            <w:tcW w:w="1417" w:type="dxa"/>
            <w:tcBorders>
              <w:top w:val="single" w:sz="8" w:space="0" w:color="000000"/>
              <w:left w:val="single" w:sz="8" w:space="0" w:color="000000"/>
              <w:bottom w:val="single" w:sz="8" w:space="0" w:color="000000"/>
            </w:tcBorders>
          </w:tcPr>
          <w:p w:rsidR="007965B5" w:rsidRPr="007965B5" w:rsidRDefault="007965B5" w:rsidP="000D2F77">
            <w:pPr>
              <w:pStyle w:val="TableParagraph"/>
              <w:ind w:right="303"/>
              <w:rPr>
                <w:rFonts w:ascii="Arial" w:hAnsi="Arial" w:cs="Arial"/>
                <w:sz w:val="18"/>
              </w:rPr>
            </w:pPr>
            <w:r w:rsidRPr="007965B5">
              <w:rPr>
                <w:rFonts w:ascii="Arial" w:hAnsi="Arial" w:cs="Arial"/>
                <w:sz w:val="18"/>
              </w:rPr>
              <w:t>657</w:t>
            </w:r>
          </w:p>
        </w:tc>
      </w:tr>
      <w:tr w:rsidR="007965B5" w:rsidTr="007965B5">
        <w:trPr>
          <w:trHeight w:val="271"/>
        </w:trPr>
        <w:tc>
          <w:tcPr>
            <w:tcW w:w="1843" w:type="dxa"/>
            <w:tcBorders>
              <w:top w:val="single" w:sz="8" w:space="0" w:color="000000"/>
              <w:bottom w:val="single" w:sz="8" w:space="0" w:color="000000"/>
              <w:right w:val="single" w:sz="18" w:space="0" w:color="000000"/>
            </w:tcBorders>
          </w:tcPr>
          <w:p w:rsidR="007965B5" w:rsidRPr="007965B5" w:rsidRDefault="007965B5" w:rsidP="000D2F77">
            <w:pPr>
              <w:pStyle w:val="TableParagraph"/>
              <w:ind w:left="33"/>
              <w:rPr>
                <w:rFonts w:ascii="Arial" w:hAnsi="Arial" w:cs="Arial"/>
                <w:sz w:val="18"/>
              </w:rPr>
            </w:pPr>
            <w:r w:rsidRPr="007965B5">
              <w:rPr>
                <w:rFonts w:ascii="Arial" w:hAnsi="Arial" w:cs="Arial"/>
                <w:sz w:val="18"/>
              </w:rPr>
              <w:t>Oberpfalz</w:t>
            </w:r>
          </w:p>
        </w:tc>
        <w:tc>
          <w:tcPr>
            <w:tcW w:w="2409" w:type="dxa"/>
            <w:tcBorders>
              <w:top w:val="single" w:sz="8" w:space="0" w:color="000000"/>
              <w:left w:val="single" w:sz="18" w:space="0" w:color="000000"/>
              <w:bottom w:val="single" w:sz="8" w:space="0" w:color="000000"/>
              <w:right w:val="single" w:sz="18" w:space="0" w:color="000000"/>
            </w:tcBorders>
          </w:tcPr>
          <w:p w:rsidR="007965B5" w:rsidRPr="007965B5" w:rsidRDefault="007965B5" w:rsidP="000D2F77">
            <w:pPr>
              <w:pStyle w:val="TableParagraph"/>
              <w:ind w:right="1059"/>
              <w:rPr>
                <w:rFonts w:ascii="Arial" w:hAnsi="Arial" w:cs="Arial"/>
                <w:sz w:val="18"/>
              </w:rPr>
            </w:pPr>
            <w:r w:rsidRPr="007965B5">
              <w:rPr>
                <w:rFonts w:ascii="Arial" w:hAnsi="Arial" w:cs="Arial"/>
                <w:sz w:val="18"/>
              </w:rPr>
              <w:t>115</w:t>
            </w:r>
          </w:p>
        </w:tc>
        <w:tc>
          <w:tcPr>
            <w:tcW w:w="1418" w:type="dxa"/>
            <w:tcBorders>
              <w:top w:val="single" w:sz="8" w:space="0" w:color="000000"/>
              <w:left w:val="single" w:sz="18" w:space="0" w:color="000000"/>
              <w:bottom w:val="single" w:sz="8" w:space="0" w:color="000000"/>
              <w:right w:val="single" w:sz="8" w:space="0" w:color="000000"/>
            </w:tcBorders>
          </w:tcPr>
          <w:p w:rsidR="007965B5" w:rsidRPr="007965B5" w:rsidRDefault="007965B5" w:rsidP="000D2F77">
            <w:pPr>
              <w:pStyle w:val="TableParagraph"/>
              <w:ind w:right="314"/>
              <w:rPr>
                <w:rFonts w:ascii="Arial" w:hAnsi="Arial" w:cs="Arial"/>
                <w:sz w:val="18"/>
              </w:rPr>
            </w:pPr>
            <w:r w:rsidRPr="007965B5">
              <w:rPr>
                <w:rFonts w:ascii="Arial" w:hAnsi="Arial" w:cs="Arial"/>
                <w:sz w:val="18"/>
              </w:rPr>
              <w:t>1</w:t>
            </w:r>
            <w:r>
              <w:rPr>
                <w:rFonts w:ascii="Arial" w:hAnsi="Arial" w:cs="Arial"/>
                <w:sz w:val="18"/>
              </w:rPr>
              <w:t> </w:t>
            </w:r>
            <w:r w:rsidRPr="007965B5">
              <w:rPr>
                <w:rFonts w:ascii="Arial" w:hAnsi="Arial" w:cs="Arial"/>
                <w:sz w:val="18"/>
              </w:rPr>
              <w:t>279</w:t>
            </w:r>
          </w:p>
        </w:tc>
        <w:tc>
          <w:tcPr>
            <w:tcW w:w="1417" w:type="dxa"/>
            <w:tcBorders>
              <w:top w:val="single" w:sz="8" w:space="0" w:color="000000"/>
              <w:left w:val="single" w:sz="8" w:space="0" w:color="000000"/>
              <w:bottom w:val="single" w:sz="8" w:space="0" w:color="000000"/>
            </w:tcBorders>
          </w:tcPr>
          <w:p w:rsidR="007965B5" w:rsidRPr="007965B5" w:rsidRDefault="007965B5" w:rsidP="000D2F77">
            <w:pPr>
              <w:pStyle w:val="TableParagraph"/>
              <w:ind w:right="303"/>
              <w:rPr>
                <w:rFonts w:ascii="Arial" w:hAnsi="Arial" w:cs="Arial"/>
                <w:sz w:val="18"/>
              </w:rPr>
            </w:pPr>
            <w:r w:rsidRPr="007965B5">
              <w:rPr>
                <w:rFonts w:ascii="Arial" w:hAnsi="Arial" w:cs="Arial"/>
                <w:sz w:val="18"/>
              </w:rPr>
              <w:t>293</w:t>
            </w:r>
          </w:p>
        </w:tc>
      </w:tr>
      <w:tr w:rsidR="007965B5" w:rsidTr="007965B5">
        <w:trPr>
          <w:trHeight w:val="270"/>
        </w:trPr>
        <w:tc>
          <w:tcPr>
            <w:tcW w:w="1843" w:type="dxa"/>
            <w:tcBorders>
              <w:top w:val="single" w:sz="8" w:space="0" w:color="000000"/>
              <w:bottom w:val="single" w:sz="8" w:space="0" w:color="000000"/>
              <w:right w:val="single" w:sz="18" w:space="0" w:color="000000"/>
            </w:tcBorders>
          </w:tcPr>
          <w:p w:rsidR="007965B5" w:rsidRPr="007965B5" w:rsidRDefault="007965B5" w:rsidP="000D2F77">
            <w:pPr>
              <w:pStyle w:val="TableParagraph"/>
              <w:ind w:left="33"/>
              <w:rPr>
                <w:rFonts w:ascii="Arial" w:hAnsi="Arial" w:cs="Arial"/>
                <w:sz w:val="18"/>
              </w:rPr>
            </w:pPr>
            <w:r w:rsidRPr="007965B5">
              <w:rPr>
                <w:rFonts w:ascii="Arial" w:hAnsi="Arial" w:cs="Arial"/>
                <w:sz w:val="18"/>
              </w:rPr>
              <w:t>Schwaben</w:t>
            </w:r>
          </w:p>
        </w:tc>
        <w:tc>
          <w:tcPr>
            <w:tcW w:w="2409" w:type="dxa"/>
            <w:tcBorders>
              <w:top w:val="single" w:sz="8" w:space="0" w:color="000000"/>
              <w:left w:val="single" w:sz="18" w:space="0" w:color="000000"/>
              <w:bottom w:val="single" w:sz="8" w:space="0" w:color="000000"/>
              <w:right w:val="single" w:sz="18" w:space="0" w:color="000000"/>
            </w:tcBorders>
          </w:tcPr>
          <w:p w:rsidR="007965B5" w:rsidRPr="007965B5" w:rsidRDefault="007965B5" w:rsidP="000D2F77">
            <w:pPr>
              <w:pStyle w:val="TableParagraph"/>
              <w:ind w:right="1059"/>
              <w:rPr>
                <w:rFonts w:ascii="Arial" w:hAnsi="Arial" w:cs="Arial"/>
                <w:sz w:val="18"/>
              </w:rPr>
            </w:pPr>
            <w:r w:rsidRPr="007965B5">
              <w:rPr>
                <w:rFonts w:ascii="Arial" w:hAnsi="Arial" w:cs="Arial"/>
                <w:sz w:val="18"/>
              </w:rPr>
              <w:t>1</w:t>
            </w:r>
            <w:r>
              <w:rPr>
                <w:rFonts w:ascii="Arial" w:hAnsi="Arial" w:cs="Arial"/>
                <w:sz w:val="18"/>
              </w:rPr>
              <w:t> </w:t>
            </w:r>
            <w:r w:rsidRPr="007965B5">
              <w:rPr>
                <w:rFonts w:ascii="Arial" w:hAnsi="Arial" w:cs="Arial"/>
                <w:sz w:val="18"/>
              </w:rPr>
              <w:t>872</w:t>
            </w:r>
          </w:p>
        </w:tc>
        <w:tc>
          <w:tcPr>
            <w:tcW w:w="1418" w:type="dxa"/>
            <w:tcBorders>
              <w:top w:val="single" w:sz="8" w:space="0" w:color="000000"/>
              <w:left w:val="single" w:sz="18" w:space="0" w:color="000000"/>
              <w:bottom w:val="single" w:sz="8" w:space="0" w:color="000000"/>
              <w:right w:val="single" w:sz="8" w:space="0" w:color="000000"/>
            </w:tcBorders>
          </w:tcPr>
          <w:p w:rsidR="007965B5" w:rsidRPr="007965B5" w:rsidRDefault="007965B5" w:rsidP="000D2F77">
            <w:pPr>
              <w:pStyle w:val="TableParagraph"/>
              <w:ind w:right="314"/>
              <w:rPr>
                <w:rFonts w:ascii="Arial" w:hAnsi="Arial" w:cs="Arial"/>
                <w:sz w:val="18"/>
              </w:rPr>
            </w:pPr>
            <w:r w:rsidRPr="007965B5">
              <w:rPr>
                <w:rFonts w:ascii="Arial" w:hAnsi="Arial" w:cs="Arial"/>
                <w:sz w:val="18"/>
              </w:rPr>
              <w:t>2</w:t>
            </w:r>
            <w:r>
              <w:rPr>
                <w:rFonts w:ascii="Arial" w:hAnsi="Arial" w:cs="Arial"/>
                <w:sz w:val="18"/>
              </w:rPr>
              <w:t> </w:t>
            </w:r>
            <w:r w:rsidRPr="007965B5">
              <w:rPr>
                <w:rFonts w:ascii="Arial" w:hAnsi="Arial" w:cs="Arial"/>
                <w:sz w:val="18"/>
              </w:rPr>
              <w:t>175</w:t>
            </w:r>
          </w:p>
        </w:tc>
        <w:tc>
          <w:tcPr>
            <w:tcW w:w="1417" w:type="dxa"/>
            <w:tcBorders>
              <w:top w:val="single" w:sz="8" w:space="0" w:color="000000"/>
              <w:left w:val="single" w:sz="8" w:space="0" w:color="000000"/>
              <w:bottom w:val="single" w:sz="8" w:space="0" w:color="000000"/>
            </w:tcBorders>
          </w:tcPr>
          <w:p w:rsidR="007965B5" w:rsidRPr="007965B5" w:rsidRDefault="007965B5" w:rsidP="000D2F77">
            <w:pPr>
              <w:pStyle w:val="TableParagraph"/>
              <w:ind w:right="303"/>
              <w:rPr>
                <w:rFonts w:ascii="Arial" w:hAnsi="Arial" w:cs="Arial"/>
                <w:sz w:val="18"/>
              </w:rPr>
            </w:pPr>
            <w:r w:rsidRPr="007965B5">
              <w:rPr>
                <w:rFonts w:ascii="Arial" w:hAnsi="Arial" w:cs="Arial"/>
                <w:sz w:val="18"/>
              </w:rPr>
              <w:t>177</w:t>
            </w:r>
          </w:p>
        </w:tc>
      </w:tr>
      <w:tr w:rsidR="007965B5" w:rsidTr="007965B5">
        <w:trPr>
          <w:trHeight w:val="275"/>
        </w:trPr>
        <w:tc>
          <w:tcPr>
            <w:tcW w:w="1843" w:type="dxa"/>
            <w:tcBorders>
              <w:top w:val="single" w:sz="8" w:space="0" w:color="000000"/>
              <w:right w:val="single" w:sz="18" w:space="0" w:color="000000"/>
            </w:tcBorders>
          </w:tcPr>
          <w:p w:rsidR="007965B5" w:rsidRPr="007965B5" w:rsidRDefault="007965B5" w:rsidP="000D2F77">
            <w:pPr>
              <w:pStyle w:val="TableParagraph"/>
              <w:spacing w:line="256" w:lineRule="exact"/>
              <w:ind w:left="33"/>
              <w:rPr>
                <w:rFonts w:ascii="Arial" w:hAnsi="Arial" w:cs="Arial"/>
                <w:sz w:val="18"/>
              </w:rPr>
            </w:pPr>
            <w:r w:rsidRPr="007965B5">
              <w:rPr>
                <w:rFonts w:ascii="Arial" w:hAnsi="Arial" w:cs="Arial"/>
                <w:sz w:val="18"/>
              </w:rPr>
              <w:t>Unterfranken</w:t>
            </w:r>
          </w:p>
        </w:tc>
        <w:tc>
          <w:tcPr>
            <w:tcW w:w="2409" w:type="dxa"/>
            <w:tcBorders>
              <w:top w:val="single" w:sz="8" w:space="0" w:color="000000"/>
              <w:left w:val="single" w:sz="18" w:space="0" w:color="000000"/>
              <w:right w:val="single" w:sz="18" w:space="0" w:color="000000"/>
            </w:tcBorders>
          </w:tcPr>
          <w:p w:rsidR="007965B5" w:rsidRPr="007965B5" w:rsidRDefault="007965B5" w:rsidP="000D2F77">
            <w:pPr>
              <w:pStyle w:val="TableParagraph"/>
              <w:spacing w:line="256" w:lineRule="exact"/>
              <w:ind w:right="1059"/>
              <w:rPr>
                <w:rFonts w:ascii="Arial" w:hAnsi="Arial" w:cs="Arial"/>
                <w:sz w:val="18"/>
              </w:rPr>
            </w:pPr>
            <w:r w:rsidRPr="007965B5">
              <w:rPr>
                <w:rFonts w:ascii="Arial" w:hAnsi="Arial" w:cs="Arial"/>
                <w:sz w:val="18"/>
              </w:rPr>
              <w:t>517</w:t>
            </w:r>
          </w:p>
        </w:tc>
        <w:tc>
          <w:tcPr>
            <w:tcW w:w="1418" w:type="dxa"/>
            <w:tcBorders>
              <w:top w:val="single" w:sz="8" w:space="0" w:color="000000"/>
              <w:left w:val="single" w:sz="18" w:space="0" w:color="000000"/>
              <w:right w:val="single" w:sz="8" w:space="0" w:color="000000"/>
            </w:tcBorders>
          </w:tcPr>
          <w:p w:rsidR="007965B5" w:rsidRPr="007965B5" w:rsidRDefault="007965B5" w:rsidP="000D2F77">
            <w:pPr>
              <w:pStyle w:val="TableParagraph"/>
              <w:spacing w:line="256" w:lineRule="exact"/>
              <w:ind w:right="314"/>
              <w:rPr>
                <w:rFonts w:ascii="Arial" w:hAnsi="Arial" w:cs="Arial"/>
                <w:sz w:val="18"/>
              </w:rPr>
            </w:pPr>
            <w:r w:rsidRPr="007965B5">
              <w:rPr>
                <w:rFonts w:ascii="Arial" w:hAnsi="Arial" w:cs="Arial"/>
                <w:sz w:val="18"/>
              </w:rPr>
              <w:t>1</w:t>
            </w:r>
            <w:r>
              <w:rPr>
                <w:rFonts w:ascii="Arial" w:hAnsi="Arial" w:cs="Arial"/>
                <w:sz w:val="18"/>
              </w:rPr>
              <w:t> </w:t>
            </w:r>
            <w:r w:rsidRPr="007965B5">
              <w:rPr>
                <w:rFonts w:ascii="Arial" w:hAnsi="Arial" w:cs="Arial"/>
                <w:sz w:val="18"/>
              </w:rPr>
              <w:t>178</w:t>
            </w:r>
          </w:p>
        </w:tc>
        <w:tc>
          <w:tcPr>
            <w:tcW w:w="1417" w:type="dxa"/>
            <w:tcBorders>
              <w:top w:val="single" w:sz="8" w:space="0" w:color="000000"/>
              <w:left w:val="single" w:sz="8" w:space="0" w:color="000000"/>
            </w:tcBorders>
          </w:tcPr>
          <w:p w:rsidR="007965B5" w:rsidRPr="007965B5" w:rsidRDefault="007965B5" w:rsidP="000D2F77">
            <w:pPr>
              <w:pStyle w:val="TableParagraph"/>
              <w:spacing w:line="256" w:lineRule="exact"/>
              <w:ind w:right="303"/>
              <w:rPr>
                <w:rFonts w:ascii="Arial" w:hAnsi="Arial" w:cs="Arial"/>
                <w:sz w:val="18"/>
              </w:rPr>
            </w:pPr>
            <w:r w:rsidRPr="007965B5">
              <w:rPr>
                <w:rFonts w:ascii="Arial" w:hAnsi="Arial" w:cs="Arial"/>
                <w:sz w:val="18"/>
              </w:rPr>
              <w:t>566</w:t>
            </w:r>
          </w:p>
        </w:tc>
      </w:tr>
    </w:tbl>
    <w:p w:rsidR="00870E12" w:rsidRDefault="00870E12" w:rsidP="00870E12">
      <w:pPr>
        <w:pStyle w:val="LTAntwortRessortText"/>
      </w:pPr>
    </w:p>
    <w:p w:rsidR="00870E12" w:rsidRDefault="00870E12">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6"/>
        <w:gridCol w:w="5866"/>
      </w:tblGrid>
      <w:tr w:rsidR="00870E12" w:rsidTr="007B0B33">
        <w:tc>
          <w:tcPr>
            <w:tcW w:w="2050" w:type="dxa"/>
          </w:tcPr>
          <w:p w:rsidR="00870E12" w:rsidRDefault="00870E12" w:rsidP="00870E12">
            <w:pPr>
              <w:pStyle w:val="LTAnfrageInitiator"/>
            </w:pPr>
            <w:r>
              <w:t>Abgeordnete</w:t>
            </w:r>
            <w:r>
              <w:rPr>
                <w:b/>
              </w:rPr>
              <w:br/>
              <w:t>Julika</w:t>
            </w:r>
            <w:r>
              <w:rPr>
                <w:b/>
              </w:rPr>
              <w:br/>
              <w:t>Sandt</w:t>
            </w:r>
            <w:r>
              <w:rPr>
                <w:b/>
              </w:rPr>
              <w:br/>
            </w:r>
            <w:r>
              <w:t>(FDP)</w:t>
            </w:r>
            <w:bookmarkStart w:id="97" w:name="Frage_Nr_48"/>
            <w:bookmarkEnd w:id="97"/>
          </w:p>
        </w:tc>
        <w:tc>
          <w:tcPr>
            <w:tcW w:w="7200" w:type="dxa"/>
          </w:tcPr>
          <w:p w:rsidR="00870E12" w:rsidRDefault="00870E12" w:rsidP="00870E12">
            <w:pPr>
              <w:pStyle w:val="LTAnfrageText"/>
            </w:pPr>
            <w:r>
              <w:t>Ich frage die Staatsregierung, welche Unternehmen konkret mit Mitteln aus den, in einer Erk</w:t>
            </w:r>
            <w:r w:rsidR="003A4ACE">
              <w:t>l</w:t>
            </w:r>
            <w:r>
              <w:t>ärung des Zukunftsforums Automobil am 25.11.2019 in Aussicht gestellten, 30 Mio. Euro gefördert werden, welche Maßnahmen bereits umgesetzt wurden und welche konkreten Weiterbildungen für Arbeitnehmer im Rahmen dieses Förderpakets angeboten werden?</w:t>
            </w:r>
          </w:p>
          <w:p w:rsidR="00870E12" w:rsidRDefault="00305719" w:rsidP="00870E12">
            <w:pPr>
              <w:pStyle w:val="LTAnfrageText"/>
            </w:pPr>
            <w:r>
              <w:t xml:space="preserve"> </w:t>
            </w:r>
          </w:p>
          <w:p w:rsidR="00870E12" w:rsidRDefault="00870E12" w:rsidP="00870E12">
            <w:pPr>
              <w:pStyle w:val="LTAnfrageText"/>
            </w:pPr>
          </w:p>
        </w:tc>
      </w:tr>
    </w:tbl>
    <w:p w:rsidR="00870E12" w:rsidRDefault="00870E12" w:rsidP="00870E12">
      <w:pPr>
        <w:pStyle w:val="LTUeberschrAntwortRessort"/>
      </w:pPr>
      <w:r>
        <w:t>Antwort des Staatsministeriums für Wirtschaft, Landesentwicklung und Energie</w:t>
      </w:r>
    </w:p>
    <w:p w:rsidR="00870E12" w:rsidRDefault="00870E12" w:rsidP="00870E12">
      <w:pPr>
        <w:pStyle w:val="LTAntwortRessortText"/>
      </w:pPr>
      <w:r>
        <w:t>Mit den in einer Gemeinsamen Erklärung der Partner zum Zukunftsforum Automobil am 25.11.2019 in Aussicht gestellten Maßnahmen sollen neben den großen Fahrzeu</w:t>
      </w:r>
      <w:r w:rsidR="003A4ACE">
        <w:t>g</w:t>
      </w:r>
      <w:r>
        <w:t xml:space="preserve">herstellern und Zulieferern insbesondere auch die kleinen und mittleren Unternehmen der Automobilbranche unterstützt werden. Die Umsetzung der Maßnahmen erfolgt erst nach Finanzierungsbeschluss durch den Landtag im Rahmen der laufenden Haushaltsaufstellung. Die Qualifizierungsbedarfe in der Automobil- und Zuliefererindustrie sind unterschiedlich, weshalb im Rahmen der </w:t>
      </w:r>
      <w:r w:rsidR="00305719">
        <w:t>„</w:t>
      </w:r>
      <w:r>
        <w:t>Qual</w:t>
      </w:r>
      <w:r w:rsidR="003A4ACE">
        <w:t>ifizierungschance Automobil Bay</w:t>
      </w:r>
      <w:r>
        <w:t>ern</w:t>
      </w:r>
      <w:r w:rsidR="00305719">
        <w:t>“</w:t>
      </w:r>
      <w:r>
        <w:t xml:space="preserve"> keine konkreten Weiterbildungen angeboten</w:t>
      </w:r>
      <w:r w:rsidR="003A4ACE">
        <w:t xml:space="preserve"> werden, sondern ein ganzes Maß</w:t>
      </w:r>
      <w:r>
        <w:t>nahmenbündel. Dieses umfasst den Einsatz der Inst</w:t>
      </w:r>
      <w:r w:rsidR="003A4ACE">
        <w:t>rumente des Qualifizierungschan</w:t>
      </w:r>
      <w:r>
        <w:t xml:space="preserve">cengesetzes in enger Abstimmung mit der Regionaldirektion Bayern, die Förderung von Anpassungsqualifizierungen von Beschäftigten </w:t>
      </w:r>
      <w:r w:rsidR="003A4ACE">
        <w:t>mit Mitteln des Europäischen So</w:t>
      </w:r>
      <w:r>
        <w:t xml:space="preserve">zialfonds und die Verstärkung des </w:t>
      </w:r>
      <w:r w:rsidR="00305719">
        <w:t>„</w:t>
      </w:r>
      <w:r>
        <w:t>Pakts für berufliche Weiterbildung 4.0</w:t>
      </w:r>
      <w:r w:rsidR="00305719">
        <w:t>“</w:t>
      </w:r>
      <w:r>
        <w:t>.</w:t>
      </w:r>
    </w:p>
    <w:p w:rsidR="00870E12" w:rsidRDefault="00870E12">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8"/>
        <w:gridCol w:w="5854"/>
      </w:tblGrid>
      <w:tr w:rsidR="00870E12" w:rsidTr="007B0B33">
        <w:tc>
          <w:tcPr>
            <w:tcW w:w="2050" w:type="dxa"/>
          </w:tcPr>
          <w:p w:rsidR="00870E12" w:rsidRDefault="00870E12" w:rsidP="00870E12">
            <w:pPr>
              <w:pStyle w:val="LTAnfrageInitiator"/>
            </w:pPr>
            <w:r>
              <w:t>Abgeordneter</w:t>
            </w:r>
            <w:r>
              <w:rPr>
                <w:b/>
              </w:rPr>
              <w:br/>
              <w:t>Christian</w:t>
            </w:r>
            <w:r>
              <w:rPr>
                <w:b/>
              </w:rPr>
              <w:br/>
              <w:t>Zwanziger</w:t>
            </w:r>
            <w:r>
              <w:rPr>
                <w:b/>
              </w:rPr>
              <w:br/>
            </w:r>
            <w:r>
              <w:t>(BÜNDNIS 90/DIE GRÜNEN)</w:t>
            </w:r>
            <w:bookmarkStart w:id="99" w:name="Frage_Nr_49"/>
            <w:bookmarkEnd w:id="99"/>
          </w:p>
        </w:tc>
        <w:tc>
          <w:tcPr>
            <w:tcW w:w="7200" w:type="dxa"/>
          </w:tcPr>
          <w:p w:rsidR="00870E12" w:rsidRDefault="00870E12" w:rsidP="00870E12">
            <w:pPr>
              <w:pStyle w:val="LTAnfrageText"/>
            </w:pPr>
            <w:r>
              <w:t>Ich frage die Staatsregierung, welchen Zeitplan verfolgt sie für die im Koalitionsvertrag bis 2020 angekündigte Evaluierung des Anbindegebots, in welchem Rahmen wird die Evaluation stattfinden (beteiligte Akteure usw.) und welche Vorhaben wurden seit der Lockerung des Anbindegebots genehmigt, die ohne die Lockerung nicht genehmigungsfähig gewesen wären (bitte nach Gemeinden auflisten)?</w:t>
            </w:r>
          </w:p>
          <w:p w:rsidR="00870E12" w:rsidRDefault="00870E12" w:rsidP="00870E12">
            <w:pPr>
              <w:pStyle w:val="LTAnfrageText"/>
            </w:pPr>
          </w:p>
        </w:tc>
      </w:tr>
    </w:tbl>
    <w:p w:rsidR="00870E12" w:rsidRDefault="00870E12" w:rsidP="00870E12">
      <w:pPr>
        <w:pStyle w:val="LTUeberschrAntwortRessort"/>
      </w:pPr>
      <w:r>
        <w:t>Antwort des Staatsministeriums für Wirtschaft, Landesentwicklung und Energie</w:t>
      </w:r>
    </w:p>
    <w:p w:rsidR="00870E12" w:rsidRDefault="00870E12" w:rsidP="00870E12">
      <w:pPr>
        <w:pStyle w:val="LTAntwortRessortText"/>
      </w:pPr>
      <w:r>
        <w:t>Die im Koalitionsvertrag bis 2020 angekündigte Evaluierung des Anbindegebotes ist bereits im Jahr 2019 erfolgt. Hierfür wurden sämtlic</w:t>
      </w:r>
      <w:r w:rsidR="003A4ACE">
        <w:t>he vorbereitenden und verbindli</w:t>
      </w:r>
      <w:r>
        <w:t xml:space="preserve">chen Bauleitplanungen, die im Zeitraum vom 01.09.2013 bis 30.06.2019 im Rahmen der Behördenbeteiligung gemäß § 4 </w:t>
      </w:r>
      <w:r w:rsidR="003A4ACE">
        <w:t>Baugesetzbuch (</w:t>
      </w:r>
      <w:r>
        <w:t>BauGB</w:t>
      </w:r>
      <w:r w:rsidR="003A4ACE">
        <w:t>)</w:t>
      </w:r>
      <w:r>
        <w:t xml:space="preserve"> bei </w:t>
      </w:r>
      <w:r w:rsidR="003A4ACE">
        <w:t>den höheren Landesplanungsbehör</w:t>
      </w:r>
      <w:r>
        <w:t xml:space="preserve">den vorgelegt wurden, analysiert. Die Ergebnisse der Evaluation können auf den Internetseiten der Landesentwicklung unter </w:t>
      </w:r>
      <w:hyperlink r:id="rId24" w:history="1">
        <w:r w:rsidRPr="003A4ACE">
          <w:rPr>
            <w:rStyle w:val="LTHyperlinkZchn"/>
            <w:b w:val="0"/>
          </w:rPr>
          <w:t>http://www.lan</w:t>
        </w:r>
        <w:r w:rsidR="003A4ACE" w:rsidRPr="003A4ACE">
          <w:rPr>
            <w:rStyle w:val="LTHyperlinkZchn"/>
            <w:b w:val="0"/>
          </w:rPr>
          <w:t>desentwicklung-bay</w:t>
        </w:r>
        <w:r w:rsidRPr="003A4ACE">
          <w:rPr>
            <w:rStyle w:val="LTHyperlinkZchn"/>
            <w:b w:val="0"/>
          </w:rPr>
          <w:t>ern.de/flaechenspar-offensive/evaluierung-des-anbindegebotes/</w:t>
        </w:r>
      </w:hyperlink>
      <w:r>
        <w:t xml:space="preserve"> eingesehen werden.</w:t>
      </w:r>
    </w:p>
    <w:p w:rsidR="00870E12" w:rsidRDefault="00870E12" w:rsidP="00870E12">
      <w:pPr>
        <w:pStyle w:val="LTAntwortRessortText"/>
      </w:pPr>
      <w:r>
        <w:t>Aufgrund der drei im Jahr 2018 eingeführten Ausnahmen vom Anbindegebot wurde sieben Bauleitplanungen nach Ausnahme für Gewer</w:t>
      </w:r>
      <w:r w:rsidR="003A4ACE">
        <w:t>be- und Industriegebiete an Ver</w:t>
      </w:r>
      <w:r>
        <w:t xml:space="preserve">kehrsanschlussstellen (Gemeinden Odelzhausen, </w:t>
      </w:r>
      <w:r w:rsidR="003A4ACE">
        <w:t>Obertaufkirchen, Iggensbach, Be</w:t>
      </w:r>
      <w:r>
        <w:t>ratzhausen, St. Teublitz, Neusitz, Schnaittach), drei</w:t>
      </w:r>
      <w:r w:rsidR="003A4ACE">
        <w:t xml:space="preserve"> nach der Ausnahme für interkom</w:t>
      </w:r>
      <w:r>
        <w:t>munale Gewerbe- und Industriegebiete (Gemeinden P</w:t>
      </w:r>
      <w:r w:rsidR="003A4ACE">
        <w:t>olling, Weilheim, Gestratz, Grü</w:t>
      </w:r>
      <w:r>
        <w:t>nenbach) und vier nach der Ausnahme für überörtliche raumbedeutsame Freizeit und Touristikvorhaben (Gemeinden Zeilarn, Regenstauf, Steinberg am See, Sonderhofen) hinsichtlich des Anbindgebots landesplanerisch zugestimmt.</w:t>
      </w:r>
    </w:p>
    <w:p w:rsidR="00870E12" w:rsidRDefault="00870E12">
      <w:bookmarkStart w:id="100" w:name="Frage_Nr_49_Ende"/>
      <w:bookmarkEnd w:id="100"/>
      <w:r>
        <w:br w:type="page"/>
      </w:r>
    </w:p>
    <w:p w:rsidR="00870E12" w:rsidRDefault="00870E12" w:rsidP="00870E12">
      <w:pPr>
        <w:pStyle w:val="LTUeberschrRessort"/>
      </w:pPr>
      <w:r>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4"/>
        <w:gridCol w:w="5868"/>
      </w:tblGrid>
      <w:tr w:rsidR="00870E12" w:rsidTr="007B0B33">
        <w:tc>
          <w:tcPr>
            <w:tcW w:w="2050" w:type="dxa"/>
          </w:tcPr>
          <w:p w:rsidR="00870E12" w:rsidRDefault="00870E12" w:rsidP="00870E12">
            <w:pPr>
              <w:pStyle w:val="LTAnfrageInitiator"/>
            </w:pPr>
            <w:r>
              <w:t>Abgeordneter</w:t>
            </w:r>
            <w:r>
              <w:rPr>
                <w:b/>
              </w:rPr>
              <w:br/>
              <w:t>Patrick</w:t>
            </w:r>
            <w:r>
              <w:rPr>
                <w:b/>
              </w:rPr>
              <w:br/>
              <w:t>Friedl</w:t>
            </w:r>
            <w:r>
              <w:rPr>
                <w:b/>
              </w:rPr>
              <w:br/>
            </w:r>
            <w:r>
              <w:t>(BÜNDNIS 90/DIE GRÜNEN)</w:t>
            </w:r>
            <w:bookmarkStart w:id="101" w:name="Frage_Nr_50"/>
            <w:bookmarkEnd w:id="101"/>
          </w:p>
        </w:tc>
        <w:tc>
          <w:tcPr>
            <w:tcW w:w="7200" w:type="dxa"/>
          </w:tcPr>
          <w:p w:rsidR="00870E12" w:rsidRDefault="00870E12" w:rsidP="00870E12">
            <w:pPr>
              <w:pStyle w:val="LTAnfrageText"/>
            </w:pPr>
            <w:r>
              <w:t>Angesichts der erneuten Anforderung der EU-Komm</w:t>
            </w:r>
            <w:r w:rsidR="00B20215">
              <w:t>ission – auch gegenüber Bayern –</w:t>
            </w:r>
            <w:r>
              <w:t xml:space="preserve"> die Richtlinie 92/43/EWG des Rates zur Erhaltung der natürlichen Lebensräume sowie der wildlebenden Tiere und Pflanzen umzusetzen und der erneuten Mahnung, ausreichend detaillierte und quantifizierte Erhaltungsziele festzulegen sowie diesbezügliche Managementpläne zeitnah zu veröffentlichen, frage ich die Staatsregierung, bis wann alle Managementpläne (einschließlich detailliert und quantifiziert festzulegender Erhaltungsziele) für die Natura 2</w:t>
            </w:r>
            <w:r w:rsidR="00B20215">
              <w:t> </w:t>
            </w:r>
            <w:r>
              <w:t xml:space="preserve">000-Gebiete Bayerns vorliegen, wie viele Managementpläne noch nicht entsprechend fertiggestellt sind (bitte für jeden Regierungsbezirk einzeln angeben) und bis wann die bisher fertig gestellten Managementpläne gemäß den Vorgaben der </w:t>
            </w:r>
            <w:r w:rsidR="00B20215">
              <w:br/>
            </w:r>
            <w:r>
              <w:t>EU-Kommission aktiv und systematisch an die Öffentlichkeit weitergeleitet werden, um dem eingeleiteten Vertragsverletzungsverfahren zu entgehen?</w:t>
            </w:r>
          </w:p>
          <w:p w:rsidR="00870E12" w:rsidRDefault="00305719" w:rsidP="00870E12">
            <w:pPr>
              <w:pStyle w:val="LTAnfrageText"/>
            </w:pPr>
            <w:r>
              <w:t xml:space="preserve"> </w:t>
            </w:r>
          </w:p>
          <w:p w:rsidR="00870E12" w:rsidRDefault="00870E12" w:rsidP="00870E12">
            <w:pPr>
              <w:pStyle w:val="LTAnfrageText"/>
            </w:pPr>
          </w:p>
        </w:tc>
      </w:tr>
    </w:tbl>
    <w:p w:rsidR="00870E12" w:rsidRDefault="00870E12" w:rsidP="00870E12">
      <w:pPr>
        <w:pStyle w:val="LTUeberschrAntwortRessort"/>
      </w:pPr>
      <w:r>
        <w:t>Antwort des Staatsministeriums für Umwelt und Verbraucherschutz</w:t>
      </w:r>
    </w:p>
    <w:p w:rsidR="00870E12" w:rsidRDefault="00870E12" w:rsidP="00870E12">
      <w:pPr>
        <w:pStyle w:val="LTAntwortRessortText"/>
      </w:pPr>
      <w:r>
        <w:t xml:space="preserve">Die Fertigstellung der Managementpläne für die 674 FFH-Gebiete ist bayernweit in den nächsten ca. drei Jahren vorgesehen, für die Vogelschutzgebiete danach. </w:t>
      </w:r>
      <w:r w:rsidR="00B20215">
        <w:t>Je Regierungsbezirk sind folgen</w:t>
      </w:r>
      <w:r>
        <w:t>de Anzahlen von FFH-Managementplänen noch nicht fertiggestellt:</w:t>
      </w:r>
    </w:p>
    <w:p w:rsidR="00870E12" w:rsidRDefault="00870E12" w:rsidP="00220559">
      <w:pPr>
        <w:pStyle w:val="LTAntwortRessortText"/>
        <w:spacing w:before="0"/>
      </w:pPr>
      <w:r>
        <w:t xml:space="preserve">Oberbayern 51, Niederbayern 10, Oberpfalz 21, Oberfranken 19, Mittelfranken 1, Unterfranken 25, Schwaben 23. Der Detaillierungsgrad von Erhaltungszielen ist </w:t>
      </w:r>
      <w:r w:rsidR="00B20215">
        <w:t>Gegenstand eines Vertragsverlet</w:t>
      </w:r>
      <w:r>
        <w:t>zungsverfahrens gegen die Bundesrepublik, dessen Ergebnis nicht vorgegriffen werden kann. Die Veröffentlichung der fertiggestellten Managementpläne ist für die nächsten Monate vorgesehen.</w:t>
      </w:r>
    </w:p>
    <w:p w:rsidR="00870E12" w:rsidRDefault="00870E12">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1"/>
        <w:gridCol w:w="5861"/>
      </w:tblGrid>
      <w:tr w:rsidR="00870E12" w:rsidTr="007B0B33">
        <w:tc>
          <w:tcPr>
            <w:tcW w:w="2050" w:type="dxa"/>
          </w:tcPr>
          <w:p w:rsidR="00870E12" w:rsidRDefault="00870E12" w:rsidP="00870E12">
            <w:pPr>
              <w:pStyle w:val="LTAnfrageInitiator"/>
            </w:pPr>
            <w:r>
              <w:t>Abgeordneter</w:t>
            </w:r>
            <w:r>
              <w:rPr>
                <w:b/>
              </w:rPr>
              <w:br/>
              <w:t>Christoph</w:t>
            </w:r>
            <w:r>
              <w:rPr>
                <w:b/>
              </w:rPr>
              <w:br/>
              <w:t>Skutella</w:t>
            </w:r>
            <w:r>
              <w:rPr>
                <w:b/>
              </w:rPr>
              <w:br/>
            </w:r>
            <w:r>
              <w:t>(FDP)</w:t>
            </w:r>
            <w:bookmarkStart w:id="103" w:name="Frage_Nr_51"/>
            <w:bookmarkEnd w:id="103"/>
          </w:p>
        </w:tc>
        <w:tc>
          <w:tcPr>
            <w:tcW w:w="7200" w:type="dxa"/>
          </w:tcPr>
          <w:p w:rsidR="00870E12" w:rsidRDefault="00870E12" w:rsidP="00870E12">
            <w:pPr>
              <w:pStyle w:val="LTAnfrageText"/>
            </w:pPr>
            <w:r>
              <w:t>Vor dem Hintergrund der aktuellen Überarbeitung der Landschaftspflege- und Naturparkrichtlinie</w:t>
            </w:r>
            <w:r w:rsidR="005412C2">
              <w:t>n</w:t>
            </w:r>
            <w:r>
              <w:t xml:space="preserve"> und der damit verbundenen geplanten Förderung für die Betriebskosten von Infozentren der Naturparke, frage ich die Staatsregierung, wann die Richtlinienfortschreibung abgeschlossen ist, ob auch bereits bestehende Infozentren der Naturparke die geplante Förderung erhalten können und wie die einzelnen Naturparke in den </w:t>
            </w:r>
            <w:r w:rsidR="0068150B">
              <w:br/>
            </w:r>
            <w:r>
              <w:t>Prozess der Neuaufstellung der Richtlinie eingebunden werden bzw. wurden?</w:t>
            </w:r>
          </w:p>
          <w:p w:rsidR="00870E12" w:rsidRDefault="00870E12" w:rsidP="00870E12">
            <w:pPr>
              <w:pStyle w:val="LTAnfrageText"/>
            </w:pPr>
          </w:p>
        </w:tc>
      </w:tr>
    </w:tbl>
    <w:p w:rsidR="00870E12" w:rsidRDefault="00870E12" w:rsidP="00870E12">
      <w:pPr>
        <w:pStyle w:val="LTUeberschrAntwortRessort"/>
      </w:pPr>
      <w:r>
        <w:t>Antwort des Staatsministeriums für Umwelt und Verbraucherschutz</w:t>
      </w:r>
    </w:p>
    <w:p w:rsidR="00870E12" w:rsidRDefault="00870E12" w:rsidP="00870E12">
      <w:pPr>
        <w:pStyle w:val="LTAntwortRessortText"/>
      </w:pPr>
      <w:r>
        <w:t>Die Richtlinienänderung erfolgt auf der Grundlage des bestehenden Ministerratsbeschlusses vom 31.07.</w:t>
      </w:r>
      <w:r w:rsidR="0068150B">
        <w:t>20</w:t>
      </w:r>
      <w:r>
        <w:t>19 zur Stärkung der Naturparke. Schwerpunktmäßig wird b</w:t>
      </w:r>
      <w:r w:rsidR="0068150B">
        <w:t>ei der Änderung der Landschafts</w:t>
      </w:r>
      <w:r>
        <w:t>pfl</w:t>
      </w:r>
      <w:r w:rsidR="00BA60E1">
        <w:t>ege- und Naturparkr</w:t>
      </w:r>
      <w:r w:rsidR="0068150B">
        <w:t xml:space="preserve">ichtlinien </w:t>
      </w:r>
      <w:r w:rsidR="00BA60E1">
        <w:t xml:space="preserve">(LNPR) </w:t>
      </w:r>
      <w:r w:rsidR="0068150B">
        <w:t>–</w:t>
      </w:r>
      <w:r>
        <w:t xml:space="preserve"> neben de</w:t>
      </w:r>
      <w:r w:rsidR="0068150B">
        <w:t>r Umsetzung des Volksbegehrens –</w:t>
      </w:r>
      <w:r>
        <w:t xml:space="preserve"> u.</w:t>
      </w:r>
      <w:r w:rsidR="0068150B">
        <w:t> </w:t>
      </w:r>
      <w:r>
        <w:t>a. das Thema Konzeption, Errichtung und Betrieb von Naturparkzentren behandelt.</w:t>
      </w:r>
    </w:p>
    <w:p w:rsidR="00870E12" w:rsidRDefault="00870E12" w:rsidP="00870E12">
      <w:pPr>
        <w:pStyle w:val="LTAntwortRessortText"/>
      </w:pPr>
      <w:r>
        <w:t xml:space="preserve">Die geplante Richtlinienänderung befindet sich derzeit kurz vor dem Verfahrensschritt </w:t>
      </w:r>
      <w:r w:rsidR="00305719">
        <w:t>„</w:t>
      </w:r>
      <w:r w:rsidR="0068150B">
        <w:t>Ressort</w:t>
      </w:r>
      <w:r>
        <w:t>abstimmung</w:t>
      </w:r>
      <w:r w:rsidR="00305719">
        <w:t>“</w:t>
      </w:r>
      <w:r>
        <w:t xml:space="preserve"> mit dem </w:t>
      </w:r>
      <w:r w:rsidR="00BA60E1">
        <w:t>Staatsministerium der Finanzen und für Heimat (StMFH) und dem Bayerischen</w:t>
      </w:r>
      <w:r>
        <w:t xml:space="preserve"> Obersten Rechnungshof.</w:t>
      </w:r>
    </w:p>
    <w:p w:rsidR="00870E12" w:rsidRDefault="00870E12" w:rsidP="00870E12">
      <w:pPr>
        <w:pStyle w:val="LTAntwortRessortText"/>
      </w:pPr>
      <w:r>
        <w:t>Bei der Förderung der Errichtung eines Naturparkzentrums können auch bestehende Naturpark-Infozentren miteinbezogen werden. Weitere Einzelheiten zur Förderung von Naturparkzentren werden in einem noch zu erstellenden Vollzugsschreiben näher geregelt.</w:t>
      </w:r>
    </w:p>
    <w:p w:rsidR="00870E12" w:rsidRDefault="00870E12" w:rsidP="00220559">
      <w:pPr>
        <w:pStyle w:val="LTAntwortRessortText"/>
        <w:spacing w:before="0"/>
      </w:pPr>
      <w:r>
        <w:t>Die einzelnen Naturparke wurden bei verschiedenen Veransta</w:t>
      </w:r>
      <w:r w:rsidR="00220559">
        <w:t>ltungen (Jahrestagung der Natur</w:t>
      </w:r>
      <w:r>
        <w:t>parke 201</w:t>
      </w:r>
      <w:r w:rsidR="00BA60E1">
        <w:t xml:space="preserve">9, drei Workshops und einer </w:t>
      </w:r>
      <w:r>
        <w:t xml:space="preserve">Fachveranstaltung </w:t>
      </w:r>
      <w:r w:rsidR="00BA60E1">
        <w:t xml:space="preserve">der Akademie für Naturschutz und Landschaftspflege (ANL) </w:t>
      </w:r>
      <w:r>
        <w:t xml:space="preserve">jeweils mit den Naturparken) sehr intensiv in den Prozess der Neuaufstellung der Richtlinien </w:t>
      </w:r>
      <w:r w:rsidR="0068150B">
        <w:t>eingebunden. Die nächste Dienst</w:t>
      </w:r>
      <w:r>
        <w:t>besprechung LNPR 2020 ist für den 17.03.</w:t>
      </w:r>
      <w:r w:rsidR="0068150B">
        <w:t>20</w:t>
      </w:r>
      <w:r>
        <w:t>20 bereits angesetzt.</w:t>
      </w:r>
    </w:p>
    <w:p w:rsidR="00870E12" w:rsidRDefault="00870E12" w:rsidP="00870E12">
      <w:pPr>
        <w:pStyle w:val="LTAntwortRessortText"/>
      </w:pPr>
      <w:r>
        <w:t>Die geplante Rich</w:t>
      </w:r>
      <w:r w:rsidR="0068150B">
        <w:t>tlinienänderung LNPR 2020 soll –</w:t>
      </w:r>
      <w:r>
        <w:t xml:space="preserve"> vorbeh</w:t>
      </w:r>
      <w:r w:rsidR="0068150B">
        <w:t xml:space="preserve">altlich der Zustimmung des </w:t>
      </w:r>
      <w:r w:rsidR="00BA60E1">
        <w:t>StMFH</w:t>
      </w:r>
      <w:r w:rsidR="0068150B">
        <w:t xml:space="preserve"> –</w:t>
      </w:r>
      <w:r>
        <w:t xml:space="preserve"> zum 01.04.2020 in Kraft treten.</w:t>
      </w:r>
    </w:p>
    <w:p w:rsidR="00870E12" w:rsidRDefault="00870E12">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0"/>
        <w:gridCol w:w="5882"/>
      </w:tblGrid>
      <w:tr w:rsidR="00870E12" w:rsidTr="007B0B33">
        <w:tc>
          <w:tcPr>
            <w:tcW w:w="2050" w:type="dxa"/>
          </w:tcPr>
          <w:p w:rsidR="00870E12" w:rsidRDefault="00870E12" w:rsidP="00870E12">
            <w:pPr>
              <w:pStyle w:val="LTAnfrageInitiator"/>
            </w:pPr>
            <w:r>
              <w:t>Abgeordnete</w:t>
            </w:r>
            <w:r>
              <w:rPr>
                <w:b/>
              </w:rPr>
              <w:br/>
              <w:t>Rosi</w:t>
            </w:r>
            <w:r>
              <w:rPr>
                <w:b/>
              </w:rPr>
              <w:br/>
              <w:t>Steinberger</w:t>
            </w:r>
            <w:r>
              <w:rPr>
                <w:b/>
              </w:rPr>
              <w:br/>
            </w:r>
            <w:r>
              <w:t>(BÜNDNIS 90/DIE GRÜNEN)</w:t>
            </w:r>
            <w:bookmarkStart w:id="105" w:name="Frage_Nr_52"/>
            <w:bookmarkEnd w:id="105"/>
          </w:p>
        </w:tc>
        <w:tc>
          <w:tcPr>
            <w:tcW w:w="7200" w:type="dxa"/>
          </w:tcPr>
          <w:p w:rsidR="00870E12" w:rsidRDefault="00870E12" w:rsidP="00870E12">
            <w:pPr>
              <w:pStyle w:val="LTAnfrageText"/>
            </w:pPr>
            <w:r>
              <w:t>Ich frage die Staatsregierung, welche konkreten Schadensmeldungen die der Saatkrähe angelastet werden, gab es von bayerischen Landwirtinnen bzw. Landwirten in den letzten fünf Jahren (Aufschlüsselung nach Jahr, Regierungsbezirken und Gemeinden oder Landkreisen), wie hoch ist jeweils die geltend gemachte Schadenshöhe und sind die Schäden von Fachbehörden, insbesondere aus der Landwirtschaftsverwaltung, begutachtet und bestätigt worden?</w:t>
            </w:r>
          </w:p>
          <w:p w:rsidR="00870E12" w:rsidRDefault="00870E12" w:rsidP="00870E12">
            <w:pPr>
              <w:pStyle w:val="LTAnfrageText"/>
            </w:pPr>
          </w:p>
        </w:tc>
      </w:tr>
    </w:tbl>
    <w:p w:rsidR="00870E12" w:rsidRDefault="00870E12" w:rsidP="00870E12">
      <w:pPr>
        <w:pStyle w:val="LTUeberschrAntwortRessort"/>
      </w:pPr>
      <w:r>
        <w:t>Antwort des Staatsministeriums für Umwelt und Verbraucherschutz</w:t>
      </w:r>
      <w:r w:rsidR="00BA60E1">
        <w:t xml:space="preserve"> in Abstimmung mit dem Staatsministerium für Ernährung, Landwirtschaft und Forsten</w:t>
      </w:r>
    </w:p>
    <w:p w:rsidR="00870E12" w:rsidRDefault="00870E12" w:rsidP="00870E12">
      <w:pPr>
        <w:pStyle w:val="LTAntwortRessortText"/>
      </w:pPr>
      <w:r>
        <w:t>Zu quantifizierbaren, wirtschaftlich relevanten landwirtschaftlichen Schäden durch Saatkrähen liegt bisher nur eine konkret bezifferte Meldung aus Schwaben vor</w:t>
      </w:r>
      <w:r w:rsidR="00077788">
        <w:t xml:space="preserve"> (Meldung für 2019: ca. 18.000 Euro inkl. 4.000 Euro</w:t>
      </w:r>
      <w:r>
        <w:t xml:space="preserve"> für Schadensprävention). Eine Begutachtung des Schadensfalls durch eine Fachbehörde erfolgte nicht, da es keinen Anspruch auf staatliche Entschädigungen gibt.</w:t>
      </w:r>
    </w:p>
    <w:p w:rsidR="00870E12" w:rsidRDefault="00870E12" w:rsidP="00870E12">
      <w:pPr>
        <w:pStyle w:val="LTAntwortRessortText"/>
      </w:pPr>
      <w:r>
        <w:t xml:space="preserve">Da das Thema </w:t>
      </w:r>
      <w:r w:rsidR="00305719">
        <w:t>„</w:t>
      </w:r>
      <w:r>
        <w:t>landwirtschaftliche Schäden durch Saatkrähen</w:t>
      </w:r>
      <w:r w:rsidR="00305719">
        <w:t>“</w:t>
      </w:r>
      <w:r>
        <w:t xml:space="preserve"> angesichts des weiter steigenden Saatkrähenbestandes und der landwirtschaftlichen Praxis im Biolandbau (Verzicht auf gebeiztes Saatgut) künftig möglicherweise eine größere Relevanz haben wird, soll die Thematik in den kommenden Jahren im Rahmen eines Modellprojekts vertieft untersucht und für die Praxis aufgearbeitet werden.</w:t>
      </w:r>
    </w:p>
    <w:p w:rsidR="00870E12" w:rsidRDefault="00870E12">
      <w:bookmarkStart w:id="106" w:name="Frage_Nr_52_Ende"/>
      <w:bookmarkEnd w:id="106"/>
      <w:r>
        <w:br w:type="page"/>
      </w:r>
    </w:p>
    <w:p w:rsidR="00870E12" w:rsidRDefault="00870E12" w:rsidP="00870E12">
      <w:pPr>
        <w:pStyle w:val="LTUeberschrRessort"/>
      </w:pPr>
      <w:r>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8"/>
        <w:gridCol w:w="5864"/>
      </w:tblGrid>
      <w:tr w:rsidR="00870E12" w:rsidTr="007B0B33">
        <w:tc>
          <w:tcPr>
            <w:tcW w:w="2050" w:type="dxa"/>
          </w:tcPr>
          <w:p w:rsidR="00870E12" w:rsidRDefault="00870E12" w:rsidP="00870E12">
            <w:pPr>
              <w:pStyle w:val="LTAnfrageInitiator"/>
            </w:pPr>
            <w:r>
              <w:t>Abgeordneter</w:t>
            </w:r>
            <w:r>
              <w:rPr>
                <w:b/>
              </w:rPr>
              <w:br/>
              <w:t>Ludwig</w:t>
            </w:r>
            <w:r>
              <w:rPr>
                <w:b/>
              </w:rPr>
              <w:br/>
              <w:t>Hartmann</w:t>
            </w:r>
            <w:r>
              <w:rPr>
                <w:b/>
              </w:rPr>
              <w:br/>
            </w:r>
            <w:r>
              <w:t>(BÜNDNIS 90/DIE GRÜNEN)</w:t>
            </w:r>
            <w:bookmarkStart w:id="107" w:name="Frage_Nr_53"/>
            <w:bookmarkEnd w:id="107"/>
          </w:p>
        </w:tc>
        <w:tc>
          <w:tcPr>
            <w:tcW w:w="7200" w:type="dxa"/>
          </w:tcPr>
          <w:p w:rsidR="00870E12" w:rsidRDefault="00870E12" w:rsidP="00870E12">
            <w:pPr>
              <w:pStyle w:val="LTAnfrageText"/>
            </w:pPr>
            <w:r>
              <w:t>Hiermit frage ich die Staatsregierung, warum vermengt sie bei ihren Zielmarken für die Beschaffung in staatlichen (50 Prozent-Anteil bis 2025) und öffentlichen (50 Prozent-Anteil bis 2030) Kantinen bio und regional, statt jeweils eigene Zielmarken für b</w:t>
            </w:r>
            <w:r w:rsidR="008A02D4">
              <w:t>eide Segmente zu setzen (wie z. </w:t>
            </w:r>
            <w:r>
              <w:t>B. Österreich: Regierungsprogramm sieht eine Bio-Quote 55 Prozent bis 2030 vor, gemeinsam mit 100 Prozent regionaler und saisonaler Beschaffung), warum führt die Staatsregierung keine feste Bioquote für Lebensmittel in staatlichen Kantinen ein und wie soll das Ziel von 30 Prozent Ökolandbau bis zum Jahr 2030 erreicht werden, wenn der Absatz über staatliche und öffentliche Gemeinschaftsverpflegung nicht konsequent forciert wird?</w:t>
            </w:r>
          </w:p>
          <w:p w:rsidR="00870E12" w:rsidRDefault="00870E12" w:rsidP="00870E12">
            <w:pPr>
              <w:pStyle w:val="LTAnfrageText"/>
            </w:pPr>
          </w:p>
        </w:tc>
      </w:tr>
    </w:tbl>
    <w:p w:rsidR="00870E12" w:rsidRDefault="00870E12" w:rsidP="00870E12">
      <w:pPr>
        <w:pStyle w:val="LTUeberschrAntwortRessort"/>
      </w:pPr>
      <w:r>
        <w:t>Antwort des Staatsministeriums für Ernährung, Landwirtschaft und Forsten</w:t>
      </w:r>
    </w:p>
    <w:p w:rsidR="00870E12" w:rsidRDefault="00870E12" w:rsidP="00870E12">
      <w:pPr>
        <w:pStyle w:val="LTAntwortRessortText"/>
      </w:pPr>
      <w:r>
        <w:t>Um das Ziel zu erreichen, dass bis 2025 20 Pro</w:t>
      </w:r>
      <w:r w:rsidR="008A02D4">
        <w:t>zent und bis 2030 mindestens 30 </w:t>
      </w:r>
      <w:r>
        <w:t>Prozent der landwirtschaftlichen Fläch</w:t>
      </w:r>
      <w:r w:rsidR="008A02D4">
        <w:t>e ökologisch bewirtschaftet wer</w:t>
      </w:r>
      <w:r>
        <w:t>den</w:t>
      </w:r>
      <w:r w:rsidR="004B24DD">
        <w:t>,</w:t>
      </w:r>
      <w:r>
        <w:t xml:space="preserve"> wurde das neue Landesprogramm BioRegio 2030 aufgelegt. Im Zuge dieses Programms werden Maßnahmen zur Unterstützung des Ökolandbaus in den fünf </w:t>
      </w:r>
      <w:r w:rsidR="008A02D4">
        <w:br/>
      </w:r>
      <w:r>
        <w:t>Bereichen Beratung, Bildun</w:t>
      </w:r>
      <w:r w:rsidR="008A02D4">
        <w:t>g, Förderung, Forschung und Wis</w:t>
      </w:r>
      <w:r>
        <w:t>senstransfer sowie Vermarktung weiterentwickelt bzw. auf den Weg gebracht. Der Einsatz bioregionaler Lebensmittel in der Gem</w:t>
      </w:r>
      <w:r w:rsidR="008A02D4">
        <w:t>einschaftsverpfle</w:t>
      </w:r>
      <w:r>
        <w:t xml:space="preserve">gung ist dabei einer von mehreren Bausteinen, gleichwohl ein wichtiger. Auf diesem Weg die Nachfrage nach heimischen Bioprodukten zu steigern, ist </w:t>
      </w:r>
      <w:r w:rsidR="008A02D4">
        <w:t>eines unserer politischen Ziele –</w:t>
      </w:r>
      <w:r>
        <w:t xml:space="preserve"> aber nicht das einzige.</w:t>
      </w:r>
    </w:p>
    <w:p w:rsidR="00870E12" w:rsidRDefault="00870E12" w:rsidP="00870E12">
      <w:pPr>
        <w:pStyle w:val="LTAntwortRessortText"/>
      </w:pPr>
      <w:r>
        <w:t>Mit der Festlegung einer eigenen festen Bio-Quote allein ist dieses Ziel nicht zu erreichen, da die Herkunft hierbei völlig unbeachtet bleibt.</w:t>
      </w:r>
    </w:p>
    <w:p w:rsidR="00870E12" w:rsidRDefault="00870E12" w:rsidP="00870E12">
      <w:pPr>
        <w:pStyle w:val="LTAntwortRessortText"/>
      </w:pPr>
      <w:r>
        <w:t>Mit dem Ministerratsbeschluss vom 13.01.2020, den Anteil regionaler oder</w:t>
      </w:r>
      <w:r w:rsidR="004B24DD">
        <w:t xml:space="preserve"> </w:t>
      </w:r>
      <w:r>
        <w:t>ökologischer Lebensmittel in öffentl</w:t>
      </w:r>
      <w:r w:rsidR="008A02D4">
        <w:t>ichen Kantinen festzulegen (50 Prozent</w:t>
      </w:r>
      <w:r>
        <w:t>-Anteil bis 20</w:t>
      </w:r>
      <w:r w:rsidR="008A02D4">
        <w:t>25 in allen staatlichen und 50 Prozent</w:t>
      </w:r>
      <w:r>
        <w:t>-Anteil bis 2030 in allen weiteren öffentlichen Kantinen), macht die Staatsregierung deutlich, dass sie nicht allein die ökologische Landwirtschaft, sondern ebenso eine weiterentwickelte bäuerlich-konventionelle Landwirtschaft fördern will. Bäuerliche Familien sollen in beiden Bewirtschaftungsformen gestärkt in die Zukunft</w:t>
      </w:r>
      <w:r w:rsidR="00220559">
        <w:t xml:space="preserve"> </w:t>
      </w:r>
      <w:r>
        <w:t>geführt werden.</w:t>
      </w:r>
    </w:p>
    <w:p w:rsidR="00870E12" w:rsidRDefault="00870E12" w:rsidP="00870E12">
      <w:pPr>
        <w:pStyle w:val="LTAntwortRessortText"/>
      </w:pPr>
      <w:r>
        <w:t>Das Potenzial in der Gemeinschaftsverpflegun</w:t>
      </w:r>
      <w:r w:rsidR="008A02D4">
        <w:t>g ist mit täglich rund 1,8 Mio. </w:t>
      </w:r>
      <w:r>
        <w:t>Essen in Bayern immens und bietet Platz für regionale wie bioregionale Lebensmittel. Die Einrichtungen mit Gemeinschaftsverpflegung in Bayern sind sehr heterogen, auch die öffentlichen. Der aktuelle Bio- bzw. BioRegio-Anteil schwankt ebenso wie der Anteil bayerischer konventioneller Lebensmittel stark. Ziel ist es, beide Seiten abzuholen: Diejenigen, die bisher auf Bio gesetzt haben, aber die Regionalität unbeachtet ließen und diejenigen, die auf Regionalität setzen, aber auf Bio bisher weitgehend oder ganz verzichtet haben.</w:t>
      </w:r>
    </w:p>
    <w:p w:rsidR="00870E12" w:rsidRDefault="00870E12" w:rsidP="00870E12">
      <w:pPr>
        <w:pStyle w:val="LTAntwortRessortText"/>
      </w:pPr>
      <w:r>
        <w:t>Parallel dazu muss sich der Markt auf der Angebotsseite entwickeln. So fehlen teilweise noch für die Großgastronomie taugliche Produkte bzw. Gebindegrößen.</w:t>
      </w:r>
    </w:p>
    <w:p w:rsidR="00870E12" w:rsidRDefault="00870E12" w:rsidP="00870E12">
      <w:pPr>
        <w:pStyle w:val="LTAntwortRessortText"/>
      </w:pPr>
      <w:r>
        <w:t>Für den Erfolg sind individuelle Schritt- für Schritt- Lösungen notwendig.</w:t>
      </w:r>
    </w:p>
    <w:p w:rsidR="00870E12" w:rsidRDefault="00870E12" w:rsidP="00A7524D">
      <w:pPr>
        <w:pStyle w:val="LTAntwortRessortText"/>
        <w:spacing w:before="0"/>
      </w:pPr>
      <w:r>
        <w:t>Diese sind wichtig</w:t>
      </w:r>
      <w:r w:rsidR="008A02D4">
        <w:t>er als starre Quoten. Das Staatsministerium für Ernährung, Landwirtschaft und Forsten</w:t>
      </w:r>
      <w:r>
        <w:t xml:space="preserve"> hat bereits begonnen, die notwendigen Prozesse auf Erzeuger- wie Nachfragerseite zu unterstützen und zu begleiten. Dazu gehören u.</w:t>
      </w:r>
      <w:r w:rsidR="008A02D4">
        <w:t> </w:t>
      </w:r>
      <w:r>
        <w:t>a. Coachings der Fachzentren Ernährung/Gemeinschaftsverpflegung.</w:t>
      </w:r>
    </w:p>
    <w:p w:rsidR="00870E12" w:rsidRDefault="00870E12" w:rsidP="00870E12">
      <w:pPr>
        <w:pStyle w:val="LTAntwortRessortText"/>
      </w:pPr>
      <w:r>
        <w:t>Der Vergleich mit Österreich übersieht, dass im dortigen Regierungsprogramm z.</w:t>
      </w:r>
      <w:r w:rsidR="008A02D4">
        <w:t> B. offen bleibt, wie eine 100 Prozent</w:t>
      </w:r>
      <w:r>
        <w:t xml:space="preserve"> regionale Beschaffung gelingen soll. Unabhängig von der Problematik der Vereinbarkeit mit dem EU-Vergaberecht stellt sich die Frage nach der Realisierbarkeit z.</w:t>
      </w:r>
      <w:r w:rsidR="008A02D4">
        <w:t> </w:t>
      </w:r>
      <w:r>
        <w:t>B. hinsichtlich der Lebensmittelauswahl bei einer Beschränkung auf Region und Saison.</w:t>
      </w:r>
    </w:p>
    <w:p w:rsidR="00870E12" w:rsidRDefault="00870E12">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6"/>
        <w:gridCol w:w="5866"/>
      </w:tblGrid>
      <w:tr w:rsidR="00870E12" w:rsidTr="007B0B33">
        <w:tc>
          <w:tcPr>
            <w:tcW w:w="2050" w:type="dxa"/>
          </w:tcPr>
          <w:p w:rsidR="00870E12" w:rsidRDefault="00870E12" w:rsidP="00870E12">
            <w:pPr>
              <w:pStyle w:val="LTAnfrageInitiator"/>
            </w:pPr>
            <w:r>
              <w:t>Abgeordneter</w:t>
            </w:r>
            <w:r>
              <w:rPr>
                <w:b/>
              </w:rPr>
              <w:br/>
              <w:t>Christian</w:t>
            </w:r>
            <w:r>
              <w:rPr>
                <w:b/>
              </w:rPr>
              <w:br/>
              <w:t>Hierneis</w:t>
            </w:r>
            <w:r>
              <w:rPr>
                <w:b/>
              </w:rPr>
              <w:br/>
            </w:r>
            <w:r>
              <w:t>(BÜNDNIS 90/DIE GRÜNEN)</w:t>
            </w:r>
            <w:bookmarkStart w:id="109" w:name="Frage_Nr_54"/>
            <w:bookmarkEnd w:id="109"/>
          </w:p>
        </w:tc>
        <w:tc>
          <w:tcPr>
            <w:tcW w:w="7200" w:type="dxa"/>
          </w:tcPr>
          <w:p w:rsidR="00870E12" w:rsidRDefault="00870E12" w:rsidP="00870E12">
            <w:pPr>
              <w:pStyle w:val="LTAnfrageText"/>
            </w:pPr>
            <w:r>
              <w:t>Ich frage die Staatsregierung, wie viele neue Stellen für die Herdenschutzberatung werden an den Ämtern für Ernährung, Landwirtschaft und Forsten g</w:t>
            </w:r>
            <w:r w:rsidR="00441C5B">
              <w:t>eschaffen, wie werden die Ämter</w:t>
            </w:r>
            <w:r>
              <w:t xml:space="preserve"> fachlich in die Lage versetzt, dem zukünftigen Bedarf an Herdenschutzmaßnahmen und der damit zusammenhängenden fachlichen Beratung gerecht zu werden und welche weiteren Maßnahmen, Pläne oder gesetzlichen Regelungen etc.</w:t>
            </w:r>
            <w:r w:rsidR="00441C5B">
              <w:t xml:space="preserve"> schweben Staatsministerin </w:t>
            </w:r>
            <w:r>
              <w:t>Michaela Kaniber vor, nachdem sie laut Medienberichten bei der letztjährigen Hauptalmbegehung sagte, dass der bayerische Aktionsplan Wolf nicht der Schlusspunkt sein kann und dass die von der Bundesregierung als Lex Wolf geplante Änderung des Bundesnaturschutzgesetzes</w:t>
            </w:r>
            <w:r w:rsidR="00AB5D81">
              <w:t xml:space="preserve"> (BNatSchG)</w:t>
            </w:r>
            <w:r>
              <w:t xml:space="preserve"> nicht ausreicht?</w:t>
            </w:r>
          </w:p>
          <w:p w:rsidR="00870E12" w:rsidRDefault="00305719" w:rsidP="00870E12">
            <w:pPr>
              <w:pStyle w:val="LTAnfrageText"/>
            </w:pPr>
            <w:r>
              <w:t xml:space="preserve"> </w:t>
            </w:r>
          </w:p>
          <w:p w:rsidR="00870E12" w:rsidRDefault="00870E12" w:rsidP="00870E12">
            <w:pPr>
              <w:pStyle w:val="LTAnfrageText"/>
            </w:pPr>
          </w:p>
        </w:tc>
      </w:tr>
    </w:tbl>
    <w:p w:rsidR="00870E12" w:rsidRDefault="00870E12" w:rsidP="00870E12">
      <w:pPr>
        <w:pStyle w:val="LTUeberschrAntwortRessort"/>
      </w:pPr>
      <w:r>
        <w:t>Antwort des Staatsministeriums für Ernährung, Landwirtschaft und Forsten</w:t>
      </w:r>
    </w:p>
    <w:p w:rsidR="00870E12" w:rsidRDefault="00870E12" w:rsidP="00870E12">
      <w:pPr>
        <w:pStyle w:val="LTAntwortRessortText"/>
      </w:pPr>
      <w:r>
        <w:t>Die Herdenschutzberatung wird von den</w:t>
      </w:r>
      <w:r w:rsidR="008A02D4">
        <w:t xml:space="preserve"> Ämtern für Ernährung, Landwirt</w:t>
      </w:r>
      <w:r>
        <w:t xml:space="preserve">schaft und Forsten im Rahmen ihrer Dienstaufgaben wahrgenommen. Dabei sind die Fachzentren Kleintierhaltung, Alm-/Alpwirtschaft, Rinderhaltung, Fleischrinder und Mutterkuhhaltung sowie Pferdehaltung als sogenannte </w:t>
      </w:r>
      <w:r w:rsidR="00305719">
        <w:t>„</w:t>
      </w:r>
      <w:r>
        <w:t>Multiplikatoren Herdenschutz</w:t>
      </w:r>
      <w:r w:rsidR="00305719">
        <w:t>“</w:t>
      </w:r>
      <w:r>
        <w:t xml:space="preserve"> mit spezie</w:t>
      </w:r>
      <w:r w:rsidR="008A02D4">
        <w:t>llem Fachwissen benannt. Zusätz</w:t>
      </w:r>
      <w:r>
        <w:t xml:space="preserve">lich ist in jedem Amt ein sogenannter </w:t>
      </w:r>
      <w:r w:rsidR="00305719">
        <w:t>„</w:t>
      </w:r>
      <w:r>
        <w:t>Ansprechpartner Herdenschutz</w:t>
      </w:r>
      <w:r w:rsidR="00305719">
        <w:t>“</w:t>
      </w:r>
      <w:r w:rsidR="008A02D4">
        <w:t xml:space="preserve"> in</w:t>
      </w:r>
      <w:r>
        <w:t>stalliert.</w:t>
      </w:r>
    </w:p>
    <w:p w:rsidR="00870E12" w:rsidRDefault="00870E12" w:rsidP="00870E12">
      <w:pPr>
        <w:pStyle w:val="LTAntwortRessortText"/>
      </w:pPr>
      <w:r>
        <w:t>Die Fachzentren für Kleintierhaltung und das</w:t>
      </w:r>
      <w:r w:rsidR="008A02D4">
        <w:t xml:space="preserve"> Institut für Tierzucht der Lan</w:t>
      </w:r>
      <w:r>
        <w:t>desanstalt für Landwirtschaft verfügen über ein umfangreiches Fachwissen zum Herdenschutz. Dieses geben sie in regelmäßigen Fortbildungsmaßnahmen an die Ansprechpartner Herdenschutz an den Ämtern weiter. So wurde z.</w:t>
      </w:r>
      <w:r w:rsidR="008A02D4">
        <w:t> </w:t>
      </w:r>
      <w:r>
        <w:t>B. im Herbst 2019 in Zusammenarbeit mit den landwirtschaftlichen Lehranstalten in Triesdorf ein erstes Seminar für die Ansprechpartner Herdenschutz der Ämter durchgeführt. Außerdem sind Herdenschutzseminare in Kooperation</w:t>
      </w:r>
      <w:r w:rsidR="00A7524D">
        <w:t xml:space="preserve"> </w:t>
      </w:r>
      <w:r>
        <w:t>mit dem österreichischen Herdenschutzzentrum in Planung.</w:t>
      </w:r>
    </w:p>
    <w:p w:rsidR="00870E12" w:rsidRDefault="00870E12" w:rsidP="00A7524D">
      <w:pPr>
        <w:pStyle w:val="LTAntwortRessortText"/>
        <w:numPr>
          <w:ilvl w:val="0"/>
          <w:numId w:val="36"/>
        </w:numPr>
        <w:ind w:left="680"/>
      </w:pPr>
      <w:r>
        <w:t>Steuerung der Wolfspopulation:</w:t>
      </w:r>
    </w:p>
    <w:p w:rsidR="00870E12" w:rsidRDefault="00870E12" w:rsidP="00A7524D">
      <w:pPr>
        <w:pStyle w:val="LTAntwortRessortText"/>
        <w:spacing w:before="0"/>
        <w:ind w:left="680"/>
      </w:pPr>
      <w:r>
        <w:t>Um perspektivisch den Wolfsbestand in Bayern besser regulieren zu können, muss die europarechtlich schon jetzt vorgesehene schadensunabhängige Entnahme von Wölfen auch in Deutschland möglich werden. Deshalb</w:t>
      </w:r>
      <w:r w:rsidR="00A7524D">
        <w:t xml:space="preserve"> </w:t>
      </w:r>
      <w:r>
        <w:t>hat Bayern insb. im Gesetzgebungsverfahren zur Änderung des BNatSchG, wie im Koalitionsvertrag des Bundes vorgesehen</w:t>
      </w:r>
      <w:r w:rsidR="00AB5D81">
        <w:t xml:space="preserve">, die 1:1 Umsetzung der </w:t>
      </w:r>
      <w:r w:rsidR="0019415D">
        <w:t>Fauna-Flora-Habitat-Richtlinie (</w:t>
      </w:r>
      <w:r w:rsidR="00AB5D81">
        <w:t>FFH-RL</w:t>
      </w:r>
      <w:r w:rsidR="0019415D">
        <w:t>)</w:t>
      </w:r>
      <w:r w:rsidR="00AB5D81">
        <w:t xml:space="preserve"> –</w:t>
      </w:r>
      <w:r>
        <w:t xml:space="preserve"> vor allem des A</w:t>
      </w:r>
      <w:r w:rsidR="00AB5D81">
        <w:t xml:space="preserve">rt. 16 Abs. 1e </w:t>
      </w:r>
      <w:r w:rsidR="0019415D">
        <w:t>FFH-RL</w:t>
      </w:r>
      <w:r w:rsidR="00AB5D81">
        <w:t xml:space="preserve"> –</w:t>
      </w:r>
      <w:r>
        <w:t xml:space="preserve"> gefordert. Sollte diese Gesetzesänderung erfolgen, muss der Aktionsplan Wolf an die neuen Vorgaben angepasst werden.</w:t>
      </w:r>
    </w:p>
    <w:p w:rsidR="00870E12" w:rsidRDefault="00870E12" w:rsidP="00A7524D">
      <w:pPr>
        <w:pStyle w:val="LTAntwortRessortText"/>
        <w:spacing w:before="0"/>
        <w:ind w:left="680"/>
      </w:pPr>
      <w:r>
        <w:t>Darüber hinaus sollte eine Absenkung des Schutzstatus auf EU-Ebene bereits jetzt im Blick behalten werden.</w:t>
      </w:r>
    </w:p>
    <w:p w:rsidR="00870E12" w:rsidRDefault="00870E12" w:rsidP="00A7524D">
      <w:pPr>
        <w:pStyle w:val="LTAntwortRessortText"/>
        <w:numPr>
          <w:ilvl w:val="0"/>
          <w:numId w:val="36"/>
        </w:numPr>
        <w:ind w:left="680"/>
      </w:pPr>
      <w:r>
        <w:t>Schützbarkeit von Gebieten:</w:t>
      </w:r>
    </w:p>
    <w:p w:rsidR="00870E12" w:rsidRDefault="00A7524D" w:rsidP="00A7524D">
      <w:pPr>
        <w:pStyle w:val="LTAntwortRessortText"/>
        <w:spacing w:before="0"/>
        <w:ind w:left="680"/>
      </w:pPr>
      <w:r>
        <w:t>Die Schützbarkeit</w:t>
      </w:r>
      <w:r w:rsidR="00870E12">
        <w:t>/Zäunbarkeit von Weideflächen soll nach dem Aktionsplan Wolf in Bayern bewertet werden.</w:t>
      </w:r>
    </w:p>
    <w:p w:rsidR="00870E12" w:rsidRDefault="00870E12" w:rsidP="00A7524D">
      <w:pPr>
        <w:pStyle w:val="LTAntwortRessortText"/>
        <w:spacing w:before="0"/>
        <w:ind w:left="680"/>
      </w:pPr>
      <w:r>
        <w:t>Die dafür eingerichtete AG Weideschutzkommission macht große Fortschritte bei der Bewertung der Schützbarkeit der Weideflächen für die Modellregionen Grünten und Werdenfelser Land. Derzeit wird an der</w:t>
      </w:r>
      <w:r w:rsidR="00A7524D">
        <w:t xml:space="preserve"> </w:t>
      </w:r>
      <w:r>
        <w:t>Festlegung der nicht zäunbaren Flächen in den Modellregionen gearbeitet.</w:t>
      </w:r>
      <w:r w:rsidR="00A7524D">
        <w:t xml:space="preserve"> </w:t>
      </w:r>
      <w:r>
        <w:t>Darüber hinaus wird eine Verfahrensweise für ganz Bayern entwickelt.</w:t>
      </w:r>
    </w:p>
    <w:p w:rsidR="00870E12" w:rsidRDefault="00870E12" w:rsidP="00A7524D">
      <w:pPr>
        <w:pStyle w:val="LTAntwortRessortText"/>
        <w:numPr>
          <w:ilvl w:val="0"/>
          <w:numId w:val="36"/>
        </w:numPr>
        <w:ind w:left="680"/>
      </w:pPr>
      <w:r>
        <w:t>Entnahme von auffälligen Wölfen:</w:t>
      </w:r>
    </w:p>
    <w:p w:rsidR="00870E12" w:rsidRDefault="00870E12" w:rsidP="00A7524D">
      <w:pPr>
        <w:pStyle w:val="LTAntwortRessortText"/>
        <w:spacing w:before="0"/>
        <w:ind w:left="680"/>
      </w:pPr>
      <w:r>
        <w:t xml:space="preserve">Der Aktionsplan Wolf sieht vor, dass Wölfe ggf. bereits dann in nicht </w:t>
      </w:r>
      <w:r w:rsidR="00B11648">
        <w:br/>
      </w:r>
      <w:r>
        <w:t>schützbaren Gebieten entnommen werden können, wenn sie sich wiederholt Nutztieren annähern oder Angriffsversuche unternehmen und dabei</w:t>
      </w:r>
      <w:r w:rsidR="00A7524D">
        <w:t xml:space="preserve"> </w:t>
      </w:r>
      <w:r>
        <w:t>entsprechend der Vorgaben des BNatSchG die Verursachung von Schäden droht und eine Konditionierung auf Nutztiere nicht zu verhindern ist.</w:t>
      </w:r>
    </w:p>
    <w:p w:rsidR="00870E12" w:rsidRDefault="00870E12">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8"/>
        <w:gridCol w:w="5854"/>
      </w:tblGrid>
      <w:tr w:rsidR="00870E12" w:rsidTr="007B0B33">
        <w:tc>
          <w:tcPr>
            <w:tcW w:w="2050" w:type="dxa"/>
          </w:tcPr>
          <w:p w:rsidR="00870E12" w:rsidRDefault="00870E12" w:rsidP="00870E12">
            <w:pPr>
              <w:pStyle w:val="LTAnfrageInitiator"/>
            </w:pPr>
            <w:r>
              <w:t>Abgeordneter</w:t>
            </w:r>
            <w:r>
              <w:rPr>
                <w:b/>
              </w:rPr>
              <w:br/>
              <w:t>Paul</w:t>
            </w:r>
            <w:r>
              <w:rPr>
                <w:b/>
              </w:rPr>
              <w:br/>
              <w:t>Knoblach</w:t>
            </w:r>
            <w:r>
              <w:rPr>
                <w:b/>
              </w:rPr>
              <w:br/>
            </w:r>
            <w:r>
              <w:t>(BÜNDNIS 90/DIE GRÜNEN)</w:t>
            </w:r>
            <w:bookmarkStart w:id="111" w:name="Frage_Nr_55"/>
            <w:bookmarkEnd w:id="111"/>
          </w:p>
        </w:tc>
        <w:tc>
          <w:tcPr>
            <w:tcW w:w="7200" w:type="dxa"/>
          </w:tcPr>
          <w:p w:rsidR="00870E12" w:rsidRDefault="00870E12" w:rsidP="00870E12">
            <w:pPr>
              <w:pStyle w:val="LTAnfrageText"/>
            </w:pPr>
            <w:r>
              <w:t>Nachdem in den letzten Monaten in den Medien häufig über Mängel und Tierschutzverstöße auf tierhaltenden Betrieben, deren letzte Konsequenz oft die Auflösung des Tierbestands oder ein Tierhaltungsverbot ist, berichtet wurde, frage die Staatsregierung, welche Möglichk</w:t>
            </w:r>
            <w:r w:rsidR="00B11648">
              <w:t>eiten den bayerischen Behörden –</w:t>
            </w:r>
            <w:r>
              <w:t xml:space="preserve"> abgesehen von der Auflösung des Tierbestands oder der Verhängung ei</w:t>
            </w:r>
            <w:r w:rsidR="00B11648">
              <w:t>nes Tierhaltungsverbots –</w:t>
            </w:r>
            <w:r w:rsidR="00305719">
              <w:t xml:space="preserve"> </w:t>
            </w:r>
            <w:r>
              <w:t>zur Verfügung stehen, um Tierhaltern zu helfen, denen es aufgrund von Überforderung oder persönlichen Problemen nicht gelingt, ihre Tiere sachgemäß zu versorgen, welche Rolle dabei die bäuerliche Familienberatung oder die Bereitstellung von Betriebshelfern spielen und ob derlei Maßnahmen in der Vergangenheit ergriffen wurden, um Betriebsleiter zu unterstützen?</w:t>
            </w:r>
          </w:p>
          <w:p w:rsidR="00870E12" w:rsidRDefault="00870E12" w:rsidP="00870E12">
            <w:pPr>
              <w:pStyle w:val="LTAnfrageText"/>
            </w:pPr>
          </w:p>
        </w:tc>
      </w:tr>
    </w:tbl>
    <w:p w:rsidR="00870E12" w:rsidRDefault="00870E12" w:rsidP="00870E12">
      <w:pPr>
        <w:pStyle w:val="LTUeberschrAntwortRessort"/>
      </w:pPr>
      <w:r>
        <w:t>Antwort des Staatsministeriums für Ernährung, Landwirtschaft und Forsten</w:t>
      </w:r>
    </w:p>
    <w:p w:rsidR="00870E12" w:rsidRDefault="00870E12" w:rsidP="00870E12">
      <w:pPr>
        <w:pStyle w:val="LTAntwortRessortText"/>
      </w:pPr>
      <w:r>
        <w:t xml:space="preserve">Es </w:t>
      </w:r>
      <w:r w:rsidR="00B11648">
        <w:t>gibt vielfältige Gründe, wie z. </w:t>
      </w:r>
      <w:r>
        <w:t>B. Krankheit, Unfälle, Todesfälle, die dazu führen können, dass Tierhalter mit der ordnungsgemäßen</w:t>
      </w:r>
      <w:r w:rsidR="00132C57">
        <w:t xml:space="preserve"> Versorgung ihres Tierbestands </w:t>
      </w:r>
      <w:r>
        <w:t>überfordert sind. Landwirte i</w:t>
      </w:r>
      <w:r w:rsidR="00A7524D">
        <w:t>n derartigen Notsituationen kön</w:t>
      </w:r>
      <w:r>
        <w:t>nen dabei auf unterschiedliche Hilfsangebo</w:t>
      </w:r>
      <w:r w:rsidR="00A7524D">
        <w:t>te zurückgreifen. Diese sind je</w:t>
      </w:r>
      <w:r>
        <w:t>doch freiwillig und die Betroffenen müssen bereit sein, die Angebote auch anzunehmen.</w:t>
      </w:r>
    </w:p>
    <w:p w:rsidR="00870E12" w:rsidRDefault="00870E12" w:rsidP="00870E12">
      <w:pPr>
        <w:pStyle w:val="LTAntwortRessortText"/>
      </w:pPr>
      <w:r>
        <w:t xml:space="preserve">In Betracht kommen dabei, neben Nachbarschaftshilfe, der Einsatz von </w:t>
      </w:r>
      <w:r w:rsidR="00B11648">
        <w:br/>
      </w:r>
      <w:r>
        <w:t>Betriebshelfern des Landwirtschaftlichen Sozialversicherungsträgers sowie die Hilfsangebote der Bäuerlichen Familienberatung bei tiefergehenden sozialen, sozioökonomischen oder auch wirtschaftlichen Schwierigkeiten. In vielen Fällen wurd</w:t>
      </w:r>
      <w:r w:rsidR="00132C57">
        <w:t xml:space="preserve">en und werden Landwirtsfamilien bzw. </w:t>
      </w:r>
      <w:r>
        <w:t>Tierhalter dadurch bereits erfolgreich unterstützt.</w:t>
      </w:r>
    </w:p>
    <w:p w:rsidR="00870E12" w:rsidRDefault="00870E12" w:rsidP="00870E12">
      <w:pPr>
        <w:pStyle w:val="LTAntwortRessortText"/>
      </w:pPr>
      <w:r>
        <w:t>Selbstverständlich bieten auch die Ämter für Ernährung, Landwirtschaft und Forsten allen landwirtschaftlichen Betrieben jederzeit Beratung bei notwendigen Betriebsumstellungen oder zur strategischen Unternehmensentwicklung</w:t>
      </w:r>
      <w:r w:rsidR="00A7524D">
        <w:t xml:space="preserve"> </w:t>
      </w:r>
      <w:r>
        <w:t>an. Bei Mängeln in der Betriebsorganisation muss jedoch ebenfalls die Bereitschaft vorhanden sein, Beratungsempfehlungen anzunehmen und auch langfristig umzusetzen, um zu für den jeweiligen Betrieb praktikablen Betriebsstrukturen zu kommen.</w:t>
      </w:r>
    </w:p>
    <w:p w:rsidR="00870E12" w:rsidRDefault="00870E12" w:rsidP="00870E12">
      <w:pPr>
        <w:pStyle w:val="LTAntwortRessortText"/>
      </w:pPr>
      <w:r>
        <w:t>Unabhängig davon sind jedoch bei bekannt gewordenen und festgestellten Mängeln in der Tierhaltung oder bei Tierschutzverstößen die zuständigen Veterinärbehörden gefordert, entsprechend zu reagieren und tätig zu werden.</w:t>
      </w:r>
    </w:p>
    <w:p w:rsidR="00870E12" w:rsidRDefault="00870E12" w:rsidP="00870E12">
      <w:pPr>
        <w:pStyle w:val="LTAntwortRessortText"/>
      </w:pPr>
      <w:r>
        <w:t>Die Ursachen für tierschutzrelevante Vorkommnisse auf tierhaltenden Betrieben sind sehr vielfältig, aber fast immer verhaltensabhängig. Daher ist es schwer, frühzeitig präventiv von außen einzugreifen. Letztlich ist das gesamte Umfeld eines Tierhalters gefordert, dazu beizutragen, dass es gar nicht erst zu tierschutzrelevanten Ereignissen auf einem landwirtschaftlichen Betrieb kommt.</w:t>
      </w:r>
    </w:p>
    <w:p w:rsidR="00870E12" w:rsidRDefault="00870E12">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2"/>
        <w:gridCol w:w="5860"/>
      </w:tblGrid>
      <w:tr w:rsidR="00870E12" w:rsidTr="007B0B33">
        <w:tc>
          <w:tcPr>
            <w:tcW w:w="2050" w:type="dxa"/>
          </w:tcPr>
          <w:p w:rsidR="00870E12" w:rsidRDefault="00870E12" w:rsidP="00870E12">
            <w:pPr>
              <w:pStyle w:val="LTAnfrageInitiator"/>
            </w:pPr>
            <w:r>
              <w:t>Abgeordneter</w:t>
            </w:r>
            <w:r>
              <w:rPr>
                <w:b/>
              </w:rPr>
              <w:br/>
              <w:t>Jürgen</w:t>
            </w:r>
            <w:r>
              <w:rPr>
                <w:b/>
              </w:rPr>
              <w:br/>
              <w:t>Mistol</w:t>
            </w:r>
            <w:r>
              <w:rPr>
                <w:b/>
              </w:rPr>
              <w:br/>
            </w:r>
            <w:r>
              <w:t>(BÜNDNIS 90/DIE GRÜNEN)</w:t>
            </w:r>
            <w:bookmarkStart w:id="113" w:name="Frage_Nr_56"/>
            <w:bookmarkEnd w:id="113"/>
          </w:p>
        </w:tc>
        <w:tc>
          <w:tcPr>
            <w:tcW w:w="7200" w:type="dxa"/>
          </w:tcPr>
          <w:p w:rsidR="00870E12" w:rsidRDefault="00870E12" w:rsidP="00870E12">
            <w:pPr>
              <w:pStyle w:val="LTAnfrageText"/>
            </w:pPr>
            <w:r>
              <w:t>Ich frage die Staatsregierung, mit welchen Maßnahmen verfolgt sie das Ziel, den Ökolandbau-Anteil in der Oberpfalz bis 2025 auf 20 Prozent und bis 2030 auf 30 Prozent zu erhöhen, wie unterstützt sie konkret Produzentinnen und Produzenten, Vermarktungsstrukturen aufzubauen und wie hoch ist der Bio-Anteil bei der Vergabe von Aufträgen?</w:t>
            </w:r>
          </w:p>
          <w:p w:rsidR="00870E12" w:rsidRDefault="00870E12" w:rsidP="00870E12">
            <w:pPr>
              <w:pStyle w:val="LTAnfrageText"/>
            </w:pPr>
          </w:p>
        </w:tc>
      </w:tr>
    </w:tbl>
    <w:p w:rsidR="00870E12" w:rsidRDefault="00870E12" w:rsidP="00870E12">
      <w:pPr>
        <w:pStyle w:val="LTUeberschrAntwortRessort"/>
      </w:pPr>
      <w:r>
        <w:t>Antwort des Staatsministeriums für Ernährung, Landwirtschaft und Forsten</w:t>
      </w:r>
    </w:p>
    <w:p w:rsidR="00870E12" w:rsidRDefault="00870E12" w:rsidP="00870E12">
      <w:pPr>
        <w:pStyle w:val="LTAntwortRessortText"/>
      </w:pPr>
      <w:r>
        <w:t xml:space="preserve">Die Maßnahmen der Staatsregierung zur Steigerung des Öko-Anteils sind nicht nach Regierungsbezirken </w:t>
      </w:r>
      <w:r w:rsidR="00B11648">
        <w:t>differenziert, sondern haben immer ganz Bay</w:t>
      </w:r>
      <w:r>
        <w:t>ern im Blick.</w:t>
      </w:r>
    </w:p>
    <w:p w:rsidR="00870E12" w:rsidRDefault="00870E12" w:rsidP="00870E12">
      <w:pPr>
        <w:pStyle w:val="LTAntwortRessortText"/>
      </w:pPr>
      <w:r>
        <w:t xml:space="preserve">Am 31.07.2019 wurde das neue Landesprogramm </w:t>
      </w:r>
      <w:r w:rsidR="00305719">
        <w:t>„</w:t>
      </w:r>
      <w:r>
        <w:t>BioRegio 2030</w:t>
      </w:r>
      <w:r w:rsidR="00305719">
        <w:t>“</w:t>
      </w:r>
      <w:r>
        <w:t xml:space="preserve"> von Frau Staatsministerin Michaela Kaniber im Ministerrat vorgestellt, mit dem das Ziel </w:t>
      </w:r>
      <w:r w:rsidR="00305719">
        <w:t>„</w:t>
      </w:r>
      <w:r w:rsidR="00B11648">
        <w:t>30 Prozent</w:t>
      </w:r>
      <w:r>
        <w:t xml:space="preserve"> Ökolandbau bis 2030</w:t>
      </w:r>
      <w:r w:rsidR="00305719">
        <w:t>“</w:t>
      </w:r>
      <w:r>
        <w:t xml:space="preserve"> erreicht werden soll. Das Staatsministerium für Ernährung, Landwirtschaft und Forsten </w:t>
      </w:r>
      <w:r w:rsidR="00B11648">
        <w:t xml:space="preserve">(StMELF) </w:t>
      </w:r>
      <w:r>
        <w:t>wurde mit der Umsetzung der vorgeschlagenen Maßnahmen zum Ausbau des Ökolandbaus in Bayern beauftragt. Mit der Umsetzung de</w:t>
      </w:r>
      <w:r w:rsidR="00B11648">
        <w:t>r Einzelmaßnahmen wurde bereits begonnen. U. </w:t>
      </w:r>
      <w:r>
        <w:t>a. wurden bereits im F</w:t>
      </w:r>
      <w:r w:rsidR="00132C57">
        <w:t>rühjahr 2019 15 neue Öko-Modell</w:t>
      </w:r>
      <w:r>
        <w:t>regionen (ÖMR) ausgezeichnet, so dass i</w:t>
      </w:r>
      <w:r w:rsidR="00B11648">
        <w:t>n Bayern nun 27 dieser Gemeinde</w:t>
      </w:r>
      <w:r>
        <w:t>bündnisse bestehen. In der Oberpfalz wurden zu den drei bereits bestehenden ÖMR (Neumarkt, Amberg-Sulzbach, Steinw</w:t>
      </w:r>
      <w:r w:rsidR="00B11648">
        <w:t>ald Allianz) drei weitere Regio</w:t>
      </w:r>
      <w:r>
        <w:t xml:space="preserve">nen ernannt: ILE </w:t>
      </w:r>
      <w:r w:rsidR="00132C57">
        <w:t>IKOM-</w:t>
      </w:r>
      <w:r>
        <w:t>Stiftland, Naturpark Oberpfälzer Wald, Region Regensburg.</w:t>
      </w:r>
    </w:p>
    <w:p w:rsidR="00870E12" w:rsidRDefault="00B11648" w:rsidP="00A7524D">
      <w:pPr>
        <w:pStyle w:val="LTAntwortRessortText"/>
        <w:spacing w:before="0"/>
      </w:pPr>
      <w:r>
        <w:t>In den ÖMR wird u. </w:t>
      </w:r>
      <w:r w:rsidR="00870E12">
        <w:t>a. auch der Aufbau von Vermarktungsstrukturen unterstützt.</w:t>
      </w:r>
    </w:p>
    <w:p w:rsidR="00870E12" w:rsidRDefault="00870E12" w:rsidP="00870E12">
      <w:pPr>
        <w:pStyle w:val="LTAntwortRessortText"/>
      </w:pPr>
      <w:r>
        <w:t>Der Ausbau des Ökolandbaus in Bayern kann nur gelingen, wenn parallel zum wachsenden Angebot auch die Nachfrage nach ökologischen Produkten aus Bayern gesteigert wird. Die Gemeinschaftsverpflegung ist dafür ein wichtiger Hebel. Der Ministerrat hat daher in seiner Sitzung am 13.01.2020 beschlossen, dass die staatlichen Kantinen zum Vorbild werden sollen. Sie werden bis 2025 ihr Angebot an regionalen und ökologischen Lebensmitteln deutlich vergrößern. In allen staatlichen Kant</w:t>
      </w:r>
      <w:r w:rsidR="00B11648">
        <w:t>inen sollen dann mindestens 50 Prozent</w:t>
      </w:r>
      <w:r>
        <w:t xml:space="preserve"> der eingesetzten Lebensmittel aus regionaler oder ökologischer Erzeugung stammen. Das StMELF wird die Kantinen bei der Umsetzung mit einem umfassenden Maßnahmenpaket unterstützend begleiten.</w:t>
      </w:r>
    </w:p>
    <w:p w:rsidR="00870E12" w:rsidRDefault="00870E12" w:rsidP="00870E12">
      <w:pPr>
        <w:pStyle w:val="LTAntwortRessortText"/>
      </w:pPr>
      <w:r>
        <w:t>Über den konkreten Bio-Anteil bei der Vergabe von Aufträgen hat die Staatsregierung keine Kenntnisse, da die Auftragsvergabe in der Hand d</w:t>
      </w:r>
      <w:r w:rsidR="00B11648">
        <w:t>es jeweiligen Auftraggebers (z. </w:t>
      </w:r>
      <w:r>
        <w:t xml:space="preserve">B. Kommunen) liegt. Die Staatsregierung stellt jedoch mit dem </w:t>
      </w:r>
      <w:r w:rsidR="00305719">
        <w:t>„</w:t>
      </w:r>
      <w:r>
        <w:t>Wegweiser für die Vergabe von Verpflegungsleistungen</w:t>
      </w:r>
      <w:r w:rsidR="00305719">
        <w:t>“</w:t>
      </w:r>
      <w:r>
        <w:t xml:space="preserve"> wichtige Informationen zur Verfügung, um </w:t>
      </w:r>
      <w:r w:rsidR="00132C57">
        <w:t>rechtssicher regionale oder bio</w:t>
      </w:r>
      <w:r>
        <w:t>regionale Produkte bei der Vergabe zu fordern.</w:t>
      </w:r>
    </w:p>
    <w:p w:rsidR="00870E12" w:rsidRDefault="00870E12">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8"/>
        <w:gridCol w:w="5854"/>
      </w:tblGrid>
      <w:tr w:rsidR="00870E12" w:rsidTr="007B0B33">
        <w:tc>
          <w:tcPr>
            <w:tcW w:w="2050" w:type="dxa"/>
          </w:tcPr>
          <w:p w:rsidR="00870E12" w:rsidRDefault="00870E12" w:rsidP="00870E12">
            <w:pPr>
              <w:pStyle w:val="LTAnfrageInitiator"/>
            </w:pPr>
            <w:r>
              <w:t>Abgeordneter</w:t>
            </w:r>
            <w:r>
              <w:rPr>
                <w:b/>
              </w:rPr>
              <w:br/>
              <w:t>Hans</w:t>
            </w:r>
            <w:r>
              <w:rPr>
                <w:b/>
              </w:rPr>
              <w:br/>
              <w:t>Urban</w:t>
            </w:r>
            <w:r>
              <w:rPr>
                <w:b/>
              </w:rPr>
              <w:br/>
            </w:r>
            <w:r>
              <w:t>(BÜNDNIS 90/DIE GRÜNEN)</w:t>
            </w:r>
            <w:bookmarkStart w:id="115" w:name="Frage_Nr_57"/>
            <w:bookmarkEnd w:id="115"/>
          </w:p>
        </w:tc>
        <w:tc>
          <w:tcPr>
            <w:tcW w:w="7200" w:type="dxa"/>
          </w:tcPr>
          <w:p w:rsidR="00870E12" w:rsidRDefault="00870E12" w:rsidP="00870E12">
            <w:pPr>
              <w:pStyle w:val="LTAnfrageText"/>
            </w:pPr>
            <w:r>
              <w:t>Ich frage die Staatsregierung, konnte sie im bisherigen Winter 2019/2020 die Situation einer Notzeit für Rehwild ausmachen, wenn nein, spricht sie dann von einer gesetzeswidrigen Handlung, wenn dennoch gefüttert wird bzw. wurde, und wie reagiert die Staatsregierung auf solche Gesetzesverstöße?</w:t>
            </w:r>
          </w:p>
          <w:p w:rsidR="00870E12" w:rsidRDefault="00870E12" w:rsidP="00870E12">
            <w:pPr>
              <w:pStyle w:val="LTAnfrageText"/>
            </w:pPr>
          </w:p>
        </w:tc>
      </w:tr>
    </w:tbl>
    <w:p w:rsidR="00870E12" w:rsidRDefault="00870E12" w:rsidP="00870E12">
      <w:pPr>
        <w:pStyle w:val="LTUeberschrAntwortRessort"/>
      </w:pPr>
      <w:r>
        <w:t>Antwort des Staatsministeriums für Ernährung, Landwirtschaft und Forsten</w:t>
      </w:r>
    </w:p>
    <w:p w:rsidR="00870E12" w:rsidRDefault="00870E12" w:rsidP="00A7524D">
      <w:pPr>
        <w:pStyle w:val="LTAntwortRessortText"/>
      </w:pPr>
      <w:r>
        <w:t xml:space="preserve">Jagdrechtlich ist es grundsätzlich Aufgabe des Revierinhabers, in der Notzeit für angemessene Wildfütterung zu sorgen (Art. 32 Abs. 3 </w:t>
      </w:r>
      <w:r w:rsidR="00B11648">
        <w:t>Bayerisches Jagdgesetz – BayJG). Witte</w:t>
      </w:r>
      <w:r>
        <w:t>rungseinbrüche sind in den Revieren sehr unterschiedlich zu beurteilen und können vom erfahrenen, ortskundigen Revierinhaber am besten eingeschätzt werden.</w:t>
      </w:r>
    </w:p>
    <w:p w:rsidR="00870E12" w:rsidRDefault="00870E12" w:rsidP="00A7524D">
      <w:pPr>
        <w:pStyle w:val="LTAntwortRessortText"/>
        <w:spacing w:before="0"/>
      </w:pPr>
      <w:r>
        <w:t>Die Verhinderung missbräuchlicher Wildfütterung obliegt den zuständigen unteren Jagdbehörden, die die erforderliche</w:t>
      </w:r>
      <w:r w:rsidR="00B11648">
        <w:t>n Regelungen im Einzelfall treffen (§ 23a Abs. </w:t>
      </w:r>
      <w:r>
        <w:t xml:space="preserve">1 </w:t>
      </w:r>
      <w:r w:rsidR="00C326AA">
        <w:t>Verordnung zur Ausführung des Bayerischen Jagdgesetzes</w:t>
      </w:r>
      <w:r w:rsidR="00B11648">
        <w:t xml:space="preserve"> – </w:t>
      </w:r>
      <w:r w:rsidR="00C326AA">
        <w:br/>
      </w:r>
      <w:r>
        <w:t>AVBayJG). Ordnungswidri</w:t>
      </w:r>
      <w:r w:rsidR="00B11648">
        <w:t>g handelt, wer einer solchen An</w:t>
      </w:r>
      <w:r>
        <w:t>ordnung nicht, nicht vollständig oder nicht rechtzeitig nachkommt (§ 33 Nr. 7 AVBayJG).</w:t>
      </w:r>
    </w:p>
    <w:p w:rsidR="00870E12" w:rsidRDefault="00870E12" w:rsidP="00A7524D">
      <w:pPr>
        <w:pStyle w:val="LTAntwortRessortText"/>
        <w:spacing w:before="0"/>
      </w:pPr>
      <w:r>
        <w:t xml:space="preserve">Eine Anzeigepflicht für Notzeitfütterungen wie auch eine Meldepflicht für etwaige Anordnungen zur Verhinderung missbräuchlicher Wildfütterung seitens der unteren Jagdbehörden ist nicht vorgesehen, so </w:t>
      </w:r>
      <w:r w:rsidR="00B11648">
        <w:t>dass der Staatsregie</w:t>
      </w:r>
      <w:r>
        <w:t>rung keine Statistik vorliegt.</w:t>
      </w:r>
    </w:p>
    <w:p w:rsidR="00870E12" w:rsidRDefault="00870E12">
      <w:bookmarkStart w:id="116" w:name="Frage_Nr_57_Ende"/>
      <w:bookmarkEnd w:id="116"/>
      <w:r>
        <w:br w:type="page"/>
      </w:r>
    </w:p>
    <w:p w:rsidR="00870E12" w:rsidRDefault="00870E12" w:rsidP="00870E12">
      <w:pPr>
        <w:pStyle w:val="LTUeberschrRessort"/>
      </w:pPr>
      <w:r>
        <w:t xml:space="preserve">Geschäftsbereich des Staatsministeriums für Familie, Arbeit und </w:t>
      </w:r>
      <w:r w:rsidR="00410D3C">
        <w:br/>
      </w:r>
      <w:r>
        <w:t>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2"/>
        <w:gridCol w:w="5880"/>
      </w:tblGrid>
      <w:tr w:rsidR="00870E12" w:rsidTr="007B0B33">
        <w:tc>
          <w:tcPr>
            <w:tcW w:w="2050" w:type="dxa"/>
          </w:tcPr>
          <w:p w:rsidR="00870E12" w:rsidRDefault="00870E12" w:rsidP="00870E12">
            <w:pPr>
              <w:pStyle w:val="LTAnfrageInitiator"/>
            </w:pPr>
            <w:r>
              <w:t>Abgeordnete</w:t>
            </w:r>
            <w:r>
              <w:rPr>
                <w:b/>
              </w:rPr>
              <w:br/>
              <w:t>Kerstin</w:t>
            </w:r>
            <w:r>
              <w:rPr>
                <w:b/>
              </w:rPr>
              <w:br/>
              <w:t>Celina</w:t>
            </w:r>
            <w:r>
              <w:rPr>
                <w:b/>
              </w:rPr>
              <w:br/>
            </w:r>
            <w:r>
              <w:t>(BÜNDNIS 90/DIE GRÜNEN)</w:t>
            </w:r>
            <w:bookmarkStart w:id="117" w:name="Frage_Nr_58"/>
            <w:bookmarkEnd w:id="117"/>
          </w:p>
        </w:tc>
        <w:tc>
          <w:tcPr>
            <w:tcW w:w="7200" w:type="dxa"/>
          </w:tcPr>
          <w:p w:rsidR="00870E12" w:rsidRDefault="00870E12" w:rsidP="00870E12">
            <w:pPr>
              <w:pStyle w:val="LTAnfrageText"/>
            </w:pPr>
            <w:r>
              <w:t>Ich frage die Staatsregierung, wie viele Menschen wurden in Bayern in den einzelnen Bezirken in den letzten drei Jahren gegen ihren Willen untergebracht (bitte unterscheiden nach den Gründen der Unterbringung: Selbstgefährdung, Fremdgefährdung, erhebliche Gefährdung von Rechtsgütern bzw. des Allgemeinwohls gemäß</w:t>
            </w:r>
            <w:r w:rsidR="00305719">
              <w:t xml:space="preserve"> </w:t>
            </w:r>
            <w:r>
              <w:t xml:space="preserve"> Art. 5 BayPsychKHG </w:t>
            </w:r>
            <w:r w:rsidR="00410D3C">
              <w:t>–</w:t>
            </w:r>
            <w:r>
              <w:t xml:space="preserve"> Psychisch-Kranken-Hilfe-Gesetz), nach welchen Kriterien wird die Gefährdung von Rechtsgütern und die Gefährdung des Allgemeinwohls unterschieden und welche konkreten Arten von Daten werden vor Beendigung der Unterbringung an die zuständige Kreisverwaltungsbehörde, die Polizeidienststelle, in deren Zuständigkeitsbereich das Bedürfnis für die Unterbringung aufgetreten ist, und gegebenenfalls die Bewährung</w:t>
            </w:r>
            <w:r w:rsidR="00410D3C">
              <w:t>shilfe gemäß Art. 27 Abs. 4 S.</w:t>
            </w:r>
            <w:r>
              <w:t xml:space="preserve"> 1 PsychKHG weitergegeben?</w:t>
            </w:r>
          </w:p>
          <w:p w:rsidR="00870E12" w:rsidRDefault="00870E12" w:rsidP="00870E12">
            <w:pPr>
              <w:pStyle w:val="LTAnfrageText"/>
            </w:pPr>
          </w:p>
        </w:tc>
      </w:tr>
    </w:tbl>
    <w:p w:rsidR="00870E12" w:rsidRDefault="00870E12" w:rsidP="00870E12">
      <w:pPr>
        <w:pStyle w:val="LTUeberschrAntwortRessort"/>
      </w:pPr>
      <w:r>
        <w:t>Antwort des Staatsministeriums für Familie, Arbeit und Soziales</w:t>
      </w:r>
    </w:p>
    <w:p w:rsidR="00870E12" w:rsidRDefault="00870E12" w:rsidP="00870E12">
      <w:pPr>
        <w:pStyle w:val="LTAntwortRessortText"/>
      </w:pPr>
      <w:r>
        <w:t>Nach Art. 33 BayPsychKHG werden alle Unterbringungen, Zwangsbehandlungen und Zwangsfixierungen nach dem BayPsychKHG von den Trägern der Einrichtung in anonymisierter Form erfasst und dem Amt für öffentlich-rechtliche Unterbringung jährlich gemeldet.</w:t>
      </w:r>
    </w:p>
    <w:p w:rsidR="00870E12" w:rsidRDefault="00870E12" w:rsidP="00870E12">
      <w:pPr>
        <w:pStyle w:val="LTAntwortRessortText"/>
      </w:pPr>
      <w:r>
        <w:t>Dieses anonymisierte Melderegister befindet sich derzeit im Aufbau. Daten für die Vergangenheit liegen der Staatsregierung daher nicht vor.</w:t>
      </w:r>
    </w:p>
    <w:p w:rsidR="00A7524D" w:rsidRDefault="00870E12" w:rsidP="00A7524D">
      <w:pPr>
        <w:pStyle w:val="LTAntwortRessortText"/>
        <w:spacing w:before="0"/>
      </w:pPr>
      <w:r>
        <w:t xml:space="preserve">Unter einer Gefährdung von Rechtsgütern anderer ist die Gefährdung von Individualrechtsgütern zu verstehen. Eine Gefährdung des Allgemeinwohls hingegen kommt bei einer Gefährdung von Rechtsgütern des Staates in Betracht </w:t>
      </w:r>
      <w:r w:rsidR="00410D3C">
        <w:br/>
        <w:t xml:space="preserve">(vgl. </w:t>
      </w:r>
      <w:r w:rsidR="00C326AA">
        <w:t xml:space="preserve">Vorläufige Verwaltungsvorschriften zum Bayerischen Psychisch-Kranken-Hilfe-Gesetz – </w:t>
      </w:r>
      <w:r w:rsidR="00410D3C">
        <w:t>VV</w:t>
      </w:r>
      <w:r>
        <w:t xml:space="preserve">BayPsychKHG, Ziff. 5.2.1). </w:t>
      </w:r>
    </w:p>
    <w:p w:rsidR="00870E12" w:rsidRDefault="00870E12" w:rsidP="00870E12">
      <w:pPr>
        <w:pStyle w:val="LTAntwortRessortText"/>
      </w:pPr>
      <w:r>
        <w:t>Hinsichtlich der Beendigungsmitte</w:t>
      </w:r>
      <w:r w:rsidR="00381A0B">
        <w:t>ilung nach Art. 27 Abs.</w:t>
      </w:r>
      <w:r w:rsidR="00410D3C">
        <w:t xml:space="preserve"> 4 S</w:t>
      </w:r>
      <w:r w:rsidR="00381A0B">
        <w:t>atz</w:t>
      </w:r>
      <w:r>
        <w:t xml:space="preserve"> 1</w:t>
      </w:r>
      <w:r w:rsidR="00410D3C">
        <w:t> </w:t>
      </w:r>
      <w:r>
        <w:t>BayPsychKHG kann auf den Anhang 1 zu den VVBayPsychKHG verwiesen werden. Die Mitteilung umfasst Angaben zur Einrichtung, patientenbezogene Angaben, Datum und Grund der bevorstehenden Beendigung</w:t>
      </w:r>
      <w:r w:rsidR="00A7524D">
        <w:t xml:space="preserve"> </w:t>
      </w:r>
      <w:r>
        <w:t>sowie notwendige Informationen für eine Gefährdungseinschätzung.</w:t>
      </w:r>
    </w:p>
    <w:p w:rsidR="00870E12" w:rsidRDefault="00870E12">
      <w:bookmarkStart w:id="118" w:name="Frage_Nr_58_Ende"/>
      <w:bookmarkEnd w:id="118"/>
      <w:r>
        <w:br w:type="page"/>
      </w:r>
    </w:p>
    <w:p w:rsidR="00870E12" w:rsidRDefault="00870E12" w:rsidP="00870E12">
      <w:pPr>
        <w:pStyle w:val="LTUeberschrRessort"/>
      </w:pPr>
      <w:r>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8"/>
        <w:gridCol w:w="5854"/>
      </w:tblGrid>
      <w:tr w:rsidR="00870E12" w:rsidTr="007B0B33">
        <w:tc>
          <w:tcPr>
            <w:tcW w:w="2050" w:type="dxa"/>
          </w:tcPr>
          <w:p w:rsidR="00870E12" w:rsidRDefault="00870E12" w:rsidP="00870E12">
            <w:pPr>
              <w:pStyle w:val="LTAnfrageInitiator"/>
            </w:pPr>
            <w:r>
              <w:t>Abgeordneter</w:t>
            </w:r>
            <w:r>
              <w:rPr>
                <w:b/>
              </w:rPr>
              <w:br/>
              <w:t>Dr. Helmut</w:t>
            </w:r>
            <w:r>
              <w:rPr>
                <w:b/>
              </w:rPr>
              <w:br/>
              <w:t>Kaltenhauser</w:t>
            </w:r>
            <w:r>
              <w:rPr>
                <w:b/>
              </w:rPr>
              <w:br/>
            </w:r>
            <w:r>
              <w:t>(FDP)</w:t>
            </w:r>
            <w:bookmarkStart w:id="119" w:name="Frage_Nr_59"/>
            <w:bookmarkEnd w:id="119"/>
          </w:p>
        </w:tc>
        <w:tc>
          <w:tcPr>
            <w:tcW w:w="7200" w:type="dxa"/>
          </w:tcPr>
          <w:p w:rsidR="00870E12" w:rsidRDefault="00870E12" w:rsidP="00870E12">
            <w:pPr>
              <w:pStyle w:val="LTAnfrageText"/>
            </w:pPr>
            <w:r>
              <w:t>Ich frage die Staatsregierung, in welcher Höhe Förderungen des Freistaate</w:t>
            </w:r>
            <w:r w:rsidR="004E38F0">
              <w:t>s nach Art.</w:t>
            </w:r>
            <w:r w:rsidR="00410D3C">
              <w:t xml:space="preserve"> 11, 12, 13, 15 und 16 </w:t>
            </w:r>
            <w:r>
              <w:t>Bayerisches Krankenhausgesetz (BayKrG) für das Klinikum Aschaffenburg-Alzenau in den kommenden Jahren geplant sind, ob eine Veränderung des Zuschnitts der Aufgaben zwischen den beiden Standorten von der Staatsregierung beabsichtigt ist und wie die Staatsregierung das Klinikum in Konkurrenz zu hessischen Großkliniken positionieren möchte?</w:t>
            </w:r>
          </w:p>
          <w:p w:rsidR="00870E12" w:rsidRDefault="00870E12" w:rsidP="00870E12">
            <w:pPr>
              <w:pStyle w:val="LTAnfrageText"/>
            </w:pPr>
          </w:p>
        </w:tc>
      </w:tr>
    </w:tbl>
    <w:p w:rsidR="00870E12" w:rsidRDefault="00870E12" w:rsidP="00870E12">
      <w:pPr>
        <w:pStyle w:val="LTUeberschrAntwortRessort"/>
      </w:pPr>
      <w:r>
        <w:t>Antwort des Staatsministeriums für Gesundheit und Pflege</w:t>
      </w:r>
    </w:p>
    <w:p w:rsidR="00870E12" w:rsidRDefault="00870E12" w:rsidP="00870E12">
      <w:pPr>
        <w:pStyle w:val="LTAntwortRessortText"/>
      </w:pPr>
      <w:r>
        <w:t>Das Klinikum Aschaffenburg-Alzenau stellt mit seinen beiden Standorten eine umfassende stationäre Versorgung der Bevölkerung sicher. In Alzenau steht der örtlichen Bevölkerung eine Einrichtung der wohnortnahen Grundversorgung zur Verfügung, während in Aschaffenburg ein großes Krankenhaus der überörtlichen Schwerpunktversorgung betrieben wird. Kennzeichnend hierfür ist ein medizinisch breites Angebot mit einer Vielzahl von Fachrichtungen, zu denen insbesondere eine Fachabteilung für Pädiatrie gehört.</w:t>
      </w:r>
    </w:p>
    <w:p w:rsidR="00870E12" w:rsidRDefault="00870E12" w:rsidP="00870E12">
      <w:pPr>
        <w:pStyle w:val="LTAntwortRessortText"/>
      </w:pPr>
      <w:r>
        <w:t>Die Aufgabe der Krankenhausfinanzierung besteht in der bedarfsgerechten Finanzierung der notwendigen Investitionen für die akutstationären Einrichtungen in den bayerischen Krankenhäusern. Die Förderleistungen werden auf Antrag gewährt.</w:t>
      </w:r>
    </w:p>
    <w:p w:rsidR="00870E12" w:rsidRDefault="00870E12" w:rsidP="00870E12">
      <w:pPr>
        <w:pStyle w:val="LTAntwortRessortText"/>
      </w:pPr>
      <w:r>
        <w:t>Im Bereich der Förderung nach Art. 11 BayKrG sind gegenwärtig zwei Baumaßnahmen für das Klinikum Aschaffenburg-Alzenau in das Jahreskrankenhausbauprogramm eingeplant: die Erweiterung der Klinik für Kinder- und Jugendpsychiatrie am Standort Aschaffenburg (förderfähi</w:t>
      </w:r>
      <w:r w:rsidR="00410D3C">
        <w:t>ge Gesamtkosten: 5,94 Mio. Euro,</w:t>
      </w:r>
      <w:r>
        <w:t xml:space="preserve"> bislang keine Auszahlungen) und Strukturverbesserungen am Standort Alzenau (förderfähi</w:t>
      </w:r>
      <w:r w:rsidR="00410D3C">
        <w:t>ge Gesamtkosten: 6,02 Mio. Euro,</w:t>
      </w:r>
      <w:r>
        <w:t xml:space="preserve"> bis 3</w:t>
      </w:r>
      <w:r w:rsidR="00410D3C">
        <w:t>1.12.2019 ausbezahlt: 5,04 Mio. </w:t>
      </w:r>
      <w:r>
        <w:t>Euro). Die weitere Finanzierung erfolgt in Abhängigkeit zu den vom Träger angemeldeten konkreten Mittelbedarfen und dem für das jeweilige Bauprogramm zur Verfügung stehenden Gesamtmittelvolumen. Für das Jahr 2020 liegen hier noch keine abschließenden Zahlen vor, Aussagen zu konkreten Förderraten sind daher noch nicht möglich. Wann darüber hinaus zusätzliche Bauvorhaben für das Klinikum zur Finanzierung eingeplant werden können, ist gegenwärtig nicht absehbar.</w:t>
      </w:r>
    </w:p>
    <w:p w:rsidR="00870E12" w:rsidRDefault="00870E12" w:rsidP="00870E12">
      <w:pPr>
        <w:pStyle w:val="LTAntwortRessortText"/>
      </w:pPr>
      <w:r>
        <w:t>Die pauschale Förderleistung (Art. 12 BayKrG) für das Klinikum Aschaffenburg-Alzenau belief sich zuletzt auf rd. 3,98 Mio. Euro (Jahr 2019). Die Höhe der Leistungen ab dem Jahr 2020 ist insbesondere abhängig von den im jeweiligen Zeitraum erbrachten Leistungen des Klinikums (Fallzahlen und Erlöse) und seinem Versorgungsauftrag. Eine Prognose künftiger pauschaler Förderleistungen ist daher nicht möglich.</w:t>
      </w:r>
    </w:p>
    <w:p w:rsidR="00870E12" w:rsidRDefault="00870E12" w:rsidP="00870E12">
      <w:pPr>
        <w:pStyle w:val="LTAntwortRessortText"/>
      </w:pPr>
      <w:r>
        <w:t>Anträge auf Leistungen nach Art. 13, 15 oder 16 BayKrG liegen nicht vor.</w:t>
      </w:r>
    </w:p>
    <w:p w:rsidR="00870E12" w:rsidRDefault="00870E12" w:rsidP="00870E12">
      <w:pPr>
        <w:pStyle w:val="LTAntwortRessortText"/>
      </w:pPr>
      <w:r>
        <w:t>Ziel der Staatsregierung ist gemäß Art. 1 BayKrG eine</w:t>
      </w:r>
      <w:r w:rsidR="00182860">
        <w:t xml:space="preserve"> </w:t>
      </w:r>
      <w:r>
        <w:t>bedarfsgerechte stationäre Versorgung der Bevölkerung im Freistaat Bayern durch ein funktional</w:t>
      </w:r>
      <w:r w:rsidR="00182860">
        <w:t xml:space="preserve"> </w:t>
      </w:r>
      <w:r>
        <w:t>abgestuftes und effizient strukturiertes Netz einander ergänzender Krankenhäuser freigemeinnütziger, privater und öffentlich-rechtlicher Träger. Dies soll auf der Grundlage der Krankenhausplanung durch die Förderung eigenverantwortlich wirtschaftender, leistungsfähiger Krankenhäuser erreicht werden.</w:t>
      </w:r>
    </w:p>
    <w:p w:rsidR="00870E12" w:rsidRDefault="00870E12" w:rsidP="00870E12">
      <w:pPr>
        <w:pStyle w:val="LTAntwortRessortText"/>
      </w:pPr>
      <w:r>
        <w:t>Aufgabe der Krankenhausplanung ist es dabei gemäß Art. 3 BayKrG, auf wirtschaftliche Strukturen</w:t>
      </w:r>
      <w:r w:rsidR="00182860">
        <w:t xml:space="preserve"> </w:t>
      </w:r>
      <w:r>
        <w:t>bei der bedarfsgerechten Versorgung durch medizinisch leistungsfähige Krankenhäus</w:t>
      </w:r>
      <w:r w:rsidR="00410D3C">
        <w:t>er hinzuwirken. Dabei soll die –</w:t>
      </w:r>
      <w:r>
        <w:t xml:space="preserve"> auch kommunale </w:t>
      </w:r>
      <w:r w:rsidR="00410D3C">
        <w:t xml:space="preserve">Gebietsgrenzen überschreitende – </w:t>
      </w:r>
      <w:r>
        <w:t>Zusammenarbeit der Krankenhäuser mit dem Ziel der Bildung von Behandlungsschwerpunkten im Einzugsbereich unterstützt werden.</w:t>
      </w:r>
    </w:p>
    <w:p w:rsidR="00870E12" w:rsidRDefault="00870E12" w:rsidP="00870E12">
      <w:pPr>
        <w:pStyle w:val="LTAntwortRessortText"/>
      </w:pPr>
      <w:r>
        <w:t>Hierzu beobachtet das Staatsministerium für Gesundheit und Pflege (StMGP) Entwicklungen in der bayerischen Krankenhauslandschaft und begleitet diese als Krankenhausplanungsbehörde aktiv überall dort, wo es gewünscht oder notwendig ist. Ziel ist dabei, im Gespräch mit den Trägern mit Blick auf die jeweilige Situation vor Ort Wege zu finden, die die bestmögliche akutstationäre Versorgung für die Bevölkerung in der Region sichern.</w:t>
      </w:r>
    </w:p>
    <w:p w:rsidR="00870E12" w:rsidRDefault="00870E12" w:rsidP="00870E12">
      <w:pPr>
        <w:pStyle w:val="LTAntwortRessortText"/>
      </w:pPr>
      <w:r>
        <w:t>Eine Veränderung des Aufgabenzuschnitts der Kliniken in Aschaffenburg und in Alzenau ist von Seiten der Krankenhausplanung weder vorgesehen noch von Amts wegen veranlasst. Erst im Jahr 2018 hat der Krankenhausplanungsausschuss des Freistaats Bayern auf Antrag des Krankenhausträgers einer umfassenden Bedarfsfeststellung für Baumaßnahmen auf Basis von 780 Betten und der bisherigen Fachrichtungen am Standort Aschaffenburg zugestimmt.</w:t>
      </w:r>
    </w:p>
    <w:p w:rsidR="00870E12" w:rsidRDefault="00870E12" w:rsidP="00870E12">
      <w:pPr>
        <w:pStyle w:val="LTAntwortRessortText"/>
      </w:pPr>
      <w:r>
        <w:t>In Bezug auf hessische Krankenhäuser gilt im Grundsatz nichts Anderes als für Krankenhäuser in Bayern. Es ist Aufgabe der Verantwortlichen vor Ort, ihr Angebot so auszugestalten, dass die Versorgung einerseits medizinisch leistungsfähig und andererseits zu wirtschaftlich tragfähigen Konditionen gewährleistet wird. Krankenhausträger sind dabei grundsätzlich gut beraten, Versorgungsangebote auch überregional nach Möglichkeit abzustimmen und unnötige Doppelvorhaltungen zu vermeiden. Klarzustellen ist, dass es am Krankenhausträger selbst liegt,</w:t>
      </w:r>
      <w:r w:rsidR="00182860">
        <w:t xml:space="preserve"> </w:t>
      </w:r>
      <w:r>
        <w:t>sich am Markt zu positionieren und im Wettbewerb zu behaupten. Der Freistaat Bayern hat hier keine Möglichkeit zur steuernden Einflussnahme. Besondere Problemlagen in diesem Bereich wurden dem StMGP allerdings auch nicht berichtet. Im Gegenteil werden die Einrichtungen dem Grunde nach gut von der Bevölkerung angenommen, auch wenn im Jahr 2018 die Auslastung im Vergleich zu den Vorjahren leicht zurückgegangen ist.</w:t>
      </w:r>
    </w:p>
    <w:p w:rsidR="00870E12" w:rsidRDefault="00870E12">
      <w:bookmarkStart w:id="120" w:name="Frage_Nr_59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3"/>
        <w:gridCol w:w="5859"/>
      </w:tblGrid>
      <w:tr w:rsidR="00870E12" w:rsidTr="007B0B33">
        <w:tc>
          <w:tcPr>
            <w:tcW w:w="2050" w:type="dxa"/>
          </w:tcPr>
          <w:p w:rsidR="00870E12" w:rsidRDefault="00870E12" w:rsidP="00870E12">
            <w:pPr>
              <w:pStyle w:val="LTAnfrageInitiator"/>
            </w:pPr>
            <w:r>
              <w:t>Abgeordneter</w:t>
            </w:r>
            <w:r>
              <w:rPr>
                <w:b/>
              </w:rPr>
              <w:br/>
              <w:t>Andreas</w:t>
            </w:r>
            <w:r>
              <w:rPr>
                <w:b/>
              </w:rPr>
              <w:br/>
              <w:t>Krahl</w:t>
            </w:r>
            <w:r>
              <w:rPr>
                <w:b/>
              </w:rPr>
              <w:br/>
            </w:r>
            <w:r>
              <w:t>(BÜNDNIS 90/DIE GRÜNEN)</w:t>
            </w:r>
            <w:bookmarkStart w:id="121" w:name="Frage_Nr_60"/>
            <w:bookmarkEnd w:id="121"/>
          </w:p>
        </w:tc>
        <w:tc>
          <w:tcPr>
            <w:tcW w:w="7200" w:type="dxa"/>
          </w:tcPr>
          <w:p w:rsidR="00870E12" w:rsidRDefault="00870E12" w:rsidP="00870E12">
            <w:pPr>
              <w:pStyle w:val="LTAnfrageText"/>
            </w:pPr>
            <w:r>
              <w:t>Ich frage die Staatsregierung, bis wann ist mit der Vorlage der notwendigen Novellierung und der Überarbeitung des Pflege</w:t>
            </w:r>
            <w:r w:rsidR="00410D3C">
              <w:t>-</w:t>
            </w:r>
            <w:r>
              <w:t xml:space="preserve"> und Wohnqualitätsgesetzes</w:t>
            </w:r>
            <w:r w:rsidR="00410D3C">
              <w:t xml:space="preserve"> (PfleWoQG)</w:t>
            </w:r>
            <w:r>
              <w:t xml:space="preserve"> in der Fassung von 2008 zu rechnen und welche Punkte wird die Novellierung des PfleWoqG umfassen?</w:t>
            </w:r>
            <w:r w:rsidR="00305719">
              <w:t xml:space="preserve"> </w:t>
            </w:r>
          </w:p>
          <w:p w:rsidR="00870E12" w:rsidRDefault="00870E12" w:rsidP="00870E12">
            <w:pPr>
              <w:pStyle w:val="LTAnfrageText"/>
            </w:pPr>
          </w:p>
        </w:tc>
      </w:tr>
    </w:tbl>
    <w:p w:rsidR="00870E12" w:rsidRDefault="00870E12" w:rsidP="00870E12">
      <w:pPr>
        <w:pStyle w:val="LTUeberschrAntwortRessort"/>
      </w:pPr>
      <w:r>
        <w:t>Antwort des Staatsministeriums für Gesundheit und Pflege</w:t>
      </w:r>
    </w:p>
    <w:p w:rsidR="00870E12" w:rsidRDefault="00870E12" w:rsidP="00870E12">
      <w:pPr>
        <w:pStyle w:val="LTAntwortRessortText"/>
      </w:pPr>
      <w:r>
        <w:t>Das Staatsministerium für Gesundheit und Pflege erarbeitet derzeit einen Vorschlag zur Novellierung des PfleWoqG. Dieser befindet sich in der hausinternen Abstimmung. Es ist geplant, den Entwurf in der aktuellen Legislaturperiode in den Landtag einzubringen.</w:t>
      </w:r>
    </w:p>
    <w:p w:rsidR="00870E12" w:rsidRDefault="00870E12" w:rsidP="00870E12">
      <w:pPr>
        <w:pStyle w:val="LTAntwortRessortText"/>
      </w:pPr>
      <w:r>
        <w:t>Das Gesetz ist hinsichtlich der datenschutzrechtlichen Erfordernisse anzupassen, die Vorschriften zu Mangelberatung und -anordnung sollen konkretisiert werden. Zudem wird die Einführung besonderer Meldepflichten für bestimmte Wohnformen sowie die Ausschärfung der Möglichkeiten ordnungsrechtlicher Maßnahmen vor Inbetriebnahme einer Einrichtung angestrebt.</w:t>
      </w:r>
    </w:p>
    <w:p w:rsidR="00870E12" w:rsidRDefault="00870E12">
      <w:bookmarkStart w:id="122" w:name="Frage_Nr_60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1"/>
        <w:gridCol w:w="5851"/>
      </w:tblGrid>
      <w:tr w:rsidR="00870E12" w:rsidTr="007B0B33">
        <w:tc>
          <w:tcPr>
            <w:tcW w:w="2050" w:type="dxa"/>
          </w:tcPr>
          <w:p w:rsidR="00870E12" w:rsidRDefault="00870E12" w:rsidP="00870E12">
            <w:pPr>
              <w:pStyle w:val="LTAnfrageInitiator"/>
            </w:pPr>
            <w:r>
              <w:t>Abgeordneter</w:t>
            </w:r>
            <w:r>
              <w:rPr>
                <w:b/>
              </w:rPr>
              <w:br/>
              <w:t>Berthold</w:t>
            </w:r>
            <w:r>
              <w:rPr>
                <w:b/>
              </w:rPr>
              <w:br/>
              <w:t>Rüth</w:t>
            </w:r>
            <w:r>
              <w:rPr>
                <w:b/>
              </w:rPr>
              <w:br/>
            </w:r>
            <w:r>
              <w:t>(CSU)</w:t>
            </w:r>
            <w:bookmarkStart w:id="123" w:name="Frage_Nr_61"/>
            <w:bookmarkEnd w:id="123"/>
          </w:p>
        </w:tc>
        <w:tc>
          <w:tcPr>
            <w:tcW w:w="7200" w:type="dxa"/>
          </w:tcPr>
          <w:p w:rsidR="00870E12" w:rsidRDefault="00870E12" w:rsidP="00870E12">
            <w:pPr>
              <w:pStyle w:val="LTAnfrageText"/>
            </w:pPr>
            <w:r>
              <w:t>Nachdem in der Lokalzeitung Main-Echo am 11.02.2020 darüber berichtet wurde, dass das Landratsamt Miltenberg nicht auf eine Meldung eines Ehepaars, das von einer Chinareise zurückkam und befürchtete aufgrund von Symptomen, mit dem Coronavirus infiziert zu sein, reagiert hat, frage ich die Staatsregierung, ob die Landratsämter in Bayern allgemein, und speziell das Gesundheitsamt im Landratsamt Miltenberg, für dieses Thema sensibilisiert worden sind?</w:t>
            </w:r>
          </w:p>
          <w:p w:rsidR="00870E12" w:rsidRDefault="00870E12" w:rsidP="00870E12">
            <w:pPr>
              <w:pStyle w:val="LTAnfrageText"/>
            </w:pPr>
          </w:p>
        </w:tc>
      </w:tr>
    </w:tbl>
    <w:p w:rsidR="00870E12" w:rsidRDefault="00870E12" w:rsidP="00870E12">
      <w:pPr>
        <w:pStyle w:val="LTUeberschrAntwortRessort"/>
      </w:pPr>
      <w:r>
        <w:t>Antwort des Staatsministeriums für Gesundheit und Pflege</w:t>
      </w:r>
    </w:p>
    <w:p w:rsidR="00870E12" w:rsidRDefault="00870E12" w:rsidP="00870E12">
      <w:pPr>
        <w:pStyle w:val="LTAntwortRessortText"/>
      </w:pPr>
      <w:r>
        <w:t xml:space="preserve">Bereits am 21.01.2020 wurden alle bayerischen Gesundheitsämter über das </w:t>
      </w:r>
      <w:r w:rsidR="006E0149">
        <w:br/>
      </w:r>
      <w:r>
        <w:t>aktuelle COVID-19-Geschehen mit Hinweisen zum Vorgehen bei Verdachtsfällen unterrichtet und gebeten, auch die Ärzteschaft in den Kreisen, Städten und Gemeinden entsprechend zu informieren. Da es sich um einen hochdynamischen Prozess handelt, unterrichtet das Staatsministerium für Gesundheit und Pflege (StMGP) in enger Abstimmung mit dem Landesamt für Gesundheit und Lebensmittelsicherheit (LGL) die Regierungen und die Gesundheitsämter laufend über das aktuelle Geschehen und die erforderlichen Maßnahmen im Vollzug. Am 06.02.2020 hat das StMGP darüber hinaus eine außerordentliche Dienstbesprechung der Regierungen und Gesundheitsämter einberufen, um über das Vorgehen beim Auftreten von Verdachtsfällen und Erkrankungen mit dem neuen Coronavirus zu informieren.</w:t>
      </w:r>
    </w:p>
    <w:p w:rsidR="00870E12" w:rsidRDefault="00870E12" w:rsidP="00870E12">
      <w:pPr>
        <w:pStyle w:val="LTAntwortRessortText"/>
      </w:pPr>
      <w:r>
        <w:t xml:space="preserve">Die bayerischen Gesundheitsbehörden und Flughäfen sind gut vorbereitet. Es existieren bewährte Alarmpläne, die im Ernstfall Anwendung finden. Genau geregelt ist zum Beispiel der Ablauf der Meldewege im Krankheitsverdachtsfall, die schnelle Absonderung und Betreuung von ansteckungsverdächtigen und erkrankten Personen. Weiterhin existiert eine 24-Stunden-/7-Tage-Rufbereitschaft der </w:t>
      </w:r>
      <w:r w:rsidR="00305719">
        <w:t>„</w:t>
      </w:r>
      <w:r>
        <w:t>Task Force Infektiologie Flughafen</w:t>
      </w:r>
      <w:r w:rsidR="00305719">
        <w:t>“</w:t>
      </w:r>
      <w:r>
        <w:t xml:space="preserve"> des LGL. Diese ist jederzeit einsatzbereit und mit eigenen Räumen am Flughafen München vertreten. Die Task Force </w:t>
      </w:r>
      <w:r w:rsidR="006E0149">
        <w:br/>
      </w:r>
      <w:r>
        <w:t>Infektiologie am LGL unterstützt die betroffenen Gesundheitsämter im Vollzug und stimmt die notwendigen Maßnahmen eng mit ihnen ab.</w:t>
      </w:r>
    </w:p>
    <w:p w:rsidR="00870E12" w:rsidRDefault="00870E12">
      <w:bookmarkStart w:id="124" w:name="Frage_Nr_61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76"/>
        <w:gridCol w:w="5856"/>
      </w:tblGrid>
      <w:tr w:rsidR="00870E12" w:rsidTr="007B0B33">
        <w:tc>
          <w:tcPr>
            <w:tcW w:w="2050" w:type="dxa"/>
          </w:tcPr>
          <w:p w:rsidR="00870E12" w:rsidRDefault="00870E12" w:rsidP="00870E12">
            <w:pPr>
              <w:pStyle w:val="LTAnfrageInitiator"/>
            </w:pPr>
            <w:r>
              <w:t>Abgeordneter</w:t>
            </w:r>
            <w:r>
              <w:rPr>
                <w:b/>
              </w:rPr>
              <w:br/>
              <w:t>Dr. Dominik</w:t>
            </w:r>
            <w:r>
              <w:rPr>
                <w:b/>
              </w:rPr>
              <w:br/>
              <w:t>Spitzer</w:t>
            </w:r>
            <w:r>
              <w:rPr>
                <w:b/>
              </w:rPr>
              <w:br/>
            </w:r>
            <w:r>
              <w:t>(FDP)</w:t>
            </w:r>
            <w:bookmarkStart w:id="125" w:name="Frage_Nr_62"/>
            <w:bookmarkEnd w:id="125"/>
          </w:p>
        </w:tc>
        <w:tc>
          <w:tcPr>
            <w:tcW w:w="7200" w:type="dxa"/>
          </w:tcPr>
          <w:p w:rsidR="00870E12" w:rsidRDefault="00870E12" w:rsidP="00870E12">
            <w:pPr>
              <w:pStyle w:val="LTAnfrageText"/>
            </w:pPr>
            <w:r>
              <w:t>Ich frage die Staatsregierung, wie viele Anträge zu medizinischen Forschungsprojekten zum Chronic Fatigue Syndrom wurden beim Staatsministerium für Gesundheit und Pflege</w:t>
            </w:r>
            <w:r w:rsidR="006E0149">
              <w:t xml:space="preserve"> (StMGP)</w:t>
            </w:r>
            <w:r>
              <w:t xml:space="preserve"> in den letzten zehn Jahren gestellt und</w:t>
            </w:r>
            <w:r w:rsidR="00305719">
              <w:t xml:space="preserve"> </w:t>
            </w:r>
            <w:r>
              <w:t>wie viele davon wurden genehmigt (bitte unter Angabe der jeweiligen Fördersummen sowie der theamtischen Ausrichtung)?</w:t>
            </w:r>
          </w:p>
          <w:p w:rsidR="00870E12" w:rsidRDefault="00870E12" w:rsidP="00870E12">
            <w:pPr>
              <w:pStyle w:val="LTAnfrageText"/>
            </w:pPr>
          </w:p>
        </w:tc>
      </w:tr>
    </w:tbl>
    <w:p w:rsidR="00870E12" w:rsidRDefault="00870E12" w:rsidP="00870E12">
      <w:pPr>
        <w:pStyle w:val="LTUeberschrAntwortRessort"/>
      </w:pPr>
      <w:r>
        <w:t>Antwort des Staatsministeriums für Gesundheit und Pflege</w:t>
      </w:r>
    </w:p>
    <w:p w:rsidR="00870E12" w:rsidRDefault="00870E12" w:rsidP="00870E12">
      <w:pPr>
        <w:pStyle w:val="LTAntwortRessortText"/>
      </w:pPr>
      <w:r>
        <w:t xml:space="preserve">In den letzten zehn Jahren wurden beim Staatsministerium für Gesundheit und Pflege </w:t>
      </w:r>
      <w:r w:rsidR="006E0149">
        <w:t xml:space="preserve">(StMGP) </w:t>
      </w:r>
      <w:r>
        <w:t xml:space="preserve">keine Anträge zu medizinischen Forschungsprojekten zum </w:t>
      </w:r>
      <w:r w:rsidR="006E0149">
        <w:br/>
      </w:r>
      <w:r>
        <w:t>Chronic Fatigue Syndrom gestellt.</w:t>
      </w:r>
    </w:p>
    <w:p w:rsidR="00870E12" w:rsidRDefault="00870E12" w:rsidP="00870E12">
      <w:pPr>
        <w:pStyle w:val="LTAntwortRessortText"/>
      </w:pPr>
      <w:bookmarkStart w:id="126" w:name="Frage_Nr_62_Ende"/>
      <w:bookmarkEnd w:id="126"/>
    </w:p>
    <w:sectPr w:rsidR="00870E12" w:rsidSect="00F00864">
      <w:headerReference w:type="even" r:id="rId25"/>
      <w:headerReference w:type="default" r:id="rId26"/>
      <w:footerReference w:type="default" r:id="rId27"/>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59" w:rsidRDefault="00220559">
      <w:r>
        <w:separator/>
      </w:r>
    </w:p>
  </w:endnote>
  <w:endnote w:type="continuationSeparator" w:id="0">
    <w:p w:rsidR="00220559" w:rsidRDefault="0022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59" w:rsidRDefault="00220559"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D3" w:rsidRDefault="00552AD3" w:rsidP="00F00864">
    <w:pPr>
      <w:pStyle w:val="Fuzeile"/>
      <w:tabs>
        <w:tab w:val="clear" w:pos="4536"/>
        <w:tab w:val="clear" w:pos="9072"/>
      </w:tabs>
      <w:ind w:left="-1106" w:right="-1106"/>
      <w:jc w:val="both"/>
      <w:rPr>
        <w:rFonts w:cs="Arial"/>
        <w:sz w:val="12"/>
        <w:szCs w:val="12"/>
      </w:rPr>
    </w:pPr>
    <w:r>
      <w:rPr>
        <w:rFonts w:cs="Arial"/>
        <w:sz w:val="12"/>
        <w:szCs w:val="12"/>
      </w:rPr>
      <w:t xml:space="preserve">Hinweis des Landtagsamts: Zitate werden weder inhaltlich, noch formal geprüft. Die korrekte Zitierung liegt in der Verantwortung der Fragestellerin bzw. des Fragestellers sowie des zuständigen Ressorts. </w:t>
    </w:r>
  </w:p>
  <w:p w:rsidR="00220559" w:rsidRPr="009C32BE" w:rsidRDefault="00220559"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59" w:rsidRPr="00311533" w:rsidRDefault="00220559"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59" w:rsidRDefault="00220559">
      <w:r>
        <w:separator/>
      </w:r>
    </w:p>
  </w:footnote>
  <w:footnote w:type="continuationSeparator" w:id="0">
    <w:p w:rsidR="00220559" w:rsidRDefault="00220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59" w:rsidRDefault="00220559"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2D74CF">
      <w:fldChar w:fldCharType="begin"/>
    </w:r>
    <w:r w:rsidR="002D74CF">
      <w:instrText xml:space="preserve"> DOCVARIABLE  "Wp" \* MERGEFORMAT </w:instrText>
    </w:r>
    <w:r w:rsidR="002D74CF">
      <w:fldChar w:fldCharType="separate"/>
    </w:r>
    <w:r w:rsidR="00F20CB1">
      <w:t>18</w:t>
    </w:r>
    <w:r w:rsidR="002D74CF">
      <w:fldChar w:fldCharType="end"/>
    </w:r>
    <w:r w:rsidRPr="00CA6785">
      <w:t>/</w:t>
    </w:r>
    <w:r>
      <w:rPr>
        <w:b/>
      </w:rPr>
      <w:fldChar w:fldCharType="begin"/>
    </w:r>
    <w:r>
      <w:rPr>
        <w:b/>
      </w:rPr>
      <w:instrText xml:space="preserve"> DOCVARIABLE  "Drsnr" \* MERGEFORMAT </w:instrText>
    </w:r>
    <w:r>
      <w:rPr>
        <w:b/>
      </w:rPr>
      <w:fldChar w:fldCharType="separate"/>
    </w:r>
    <w:r w:rsidR="00F20CB1">
      <w:rPr>
        <w:b/>
      </w:rPr>
      <w:t>6720</w:t>
    </w:r>
    <w:r>
      <w:rPr>
        <w:b/>
      </w:rPr>
      <w:fldChar w:fldCharType="end"/>
    </w:r>
    <w:r>
      <w:tab/>
    </w:r>
    <w:r>
      <w:tab/>
    </w:r>
    <w:r w:rsidRPr="009A2D8C">
      <w:t>Bayerischer Landtag</w:t>
    </w:r>
    <w:r>
      <w:t xml:space="preserve"> -</w:t>
    </w:r>
    <w:r w:rsidR="002D74CF">
      <w:fldChar w:fldCharType="begin"/>
    </w:r>
    <w:r w:rsidR="002D74CF">
      <w:instrText xml:space="preserve"> DOCVARIABLE  "Wp" \* MERGEFORMAT </w:instrText>
    </w:r>
    <w:r w:rsidR="002D74CF">
      <w:fldChar w:fldCharType="separate"/>
    </w:r>
    <w:r w:rsidR="00F20CB1">
      <w:t>18</w:t>
    </w:r>
    <w:r w:rsidR="002D74CF">
      <w:fldChar w:fldCharType="end"/>
    </w:r>
    <w:r>
      <w:t>. Wahlperiode</w:t>
    </w:r>
  </w:p>
  <w:p w:rsidR="00220559" w:rsidRDefault="00220559"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59" w:rsidRDefault="00220559"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2D74CF">
      <w:fldChar w:fldCharType="begin"/>
    </w:r>
    <w:r w:rsidR="002D74CF">
      <w:instrText xml:space="preserve"> DOCVARIABLE  "Wp" \* MERGEFORMAT </w:instrText>
    </w:r>
    <w:r w:rsidR="002D74CF">
      <w:fldChar w:fldCharType="separate"/>
    </w:r>
    <w:r w:rsidR="00F20CB1">
      <w:t>18</w:t>
    </w:r>
    <w:r w:rsidR="002D74CF">
      <w:fldChar w:fldCharType="end"/>
    </w:r>
    <w:r>
      <w:t>. Wahlperiode</w:t>
    </w:r>
    <w:r>
      <w:tab/>
    </w:r>
    <w:r>
      <w:tab/>
    </w:r>
    <w:r w:rsidRPr="009A2D8C">
      <w:rPr>
        <w:b/>
      </w:rPr>
      <w:t>Drucksache</w:t>
    </w:r>
    <w:r>
      <w:rPr>
        <w:b/>
      </w:rPr>
      <w:t xml:space="preserve"> </w:t>
    </w:r>
    <w:r w:rsidR="002D74CF">
      <w:fldChar w:fldCharType="begin"/>
    </w:r>
    <w:r w:rsidR="002D74CF">
      <w:instrText xml:space="preserve"> DOCVARIABLE  "Wp" \* MERGEFORMAT </w:instrText>
    </w:r>
    <w:r w:rsidR="002D74CF">
      <w:fldChar w:fldCharType="separate"/>
    </w:r>
    <w:r w:rsidR="00F20CB1">
      <w:t>18</w:t>
    </w:r>
    <w:r w:rsidR="002D74CF">
      <w:fldChar w:fldCharType="end"/>
    </w:r>
    <w:r w:rsidRPr="00CA6785">
      <w:t>/</w:t>
    </w:r>
    <w:r w:rsidR="000D08FE">
      <w:rPr>
        <w:b/>
      </w:rPr>
      <w:t>6720</w:t>
    </w:r>
  </w:p>
  <w:p w:rsidR="00220559" w:rsidRPr="00C127DA" w:rsidRDefault="00220559"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59" w:rsidRDefault="00220559"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59264"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7216"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416478" w:rsidRPr="00416478">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25764B">
      <w:rPr>
        <w:sz w:val="22"/>
        <w:szCs w:val="22"/>
      </w:rPr>
      <w:t>17</w:t>
    </w:r>
    <w:r w:rsidR="00416478">
      <w:rPr>
        <w:sz w:val="22"/>
        <w:szCs w:val="22"/>
      </w:rPr>
      <w:t>.02.2020</w:t>
    </w:r>
    <w:r>
      <w:rPr>
        <w:sz w:val="22"/>
        <w:szCs w:val="22"/>
      </w:rPr>
      <w:fldChar w:fldCharType="end"/>
    </w:r>
    <w:r w:rsidR="0025764B">
      <w:rPr>
        <w:sz w:val="22"/>
        <w:szCs w:val="22"/>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416478" w:rsidRPr="00416478">
      <w:rPr>
        <w:bCs/>
        <w:sz w:val="42"/>
        <w:szCs w:val="42"/>
      </w:rPr>
      <w:t>18</w:t>
    </w:r>
    <w:r w:rsidRPr="006D2E83">
      <w:rPr>
        <w:sz w:val="42"/>
        <w:szCs w:val="42"/>
      </w:rPr>
      <w:fldChar w:fldCharType="end"/>
    </w:r>
    <w:r w:rsidRPr="00812558">
      <w:rPr>
        <w:sz w:val="42"/>
        <w:szCs w:val="42"/>
      </w:rPr>
      <w:t>/</w:t>
    </w:r>
    <w:r w:rsidR="000D08FE">
      <w:rPr>
        <w:b/>
        <w:sz w:val="42"/>
        <w:szCs w:val="42"/>
      </w:rPr>
      <w:t>6720</w:t>
    </w:r>
  </w:p>
  <w:p w:rsidR="00220559" w:rsidRPr="004453BF" w:rsidRDefault="00220559"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59" w:rsidRPr="00A44F63" w:rsidRDefault="00220559"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20CB1">
      <w:rPr>
        <w:rStyle w:val="Seitenzahl"/>
        <w:noProof/>
        <w:szCs w:val="20"/>
      </w:rPr>
      <w:t>96</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20CB1">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20CB1">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20CB1">
      <w:rPr>
        <w:b/>
        <w:szCs w:val="20"/>
      </w:rPr>
      <w:t>6720</w:t>
    </w:r>
    <w:r w:rsidRPr="00A44F63">
      <w:rPr>
        <w:b/>
        <w:szCs w:val="20"/>
      </w:rPr>
      <w:fldChar w:fldCharType="end"/>
    </w:r>
  </w:p>
  <w:p w:rsidR="00220559" w:rsidRPr="00861320" w:rsidRDefault="00220559"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59" w:rsidRPr="00DE5B17" w:rsidRDefault="00220559"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20CB1">
      <w:rPr>
        <w:szCs w:val="20"/>
      </w:rPr>
      <w:t>18</w:t>
    </w:r>
    <w:r w:rsidRPr="00A44F63">
      <w:rPr>
        <w:szCs w:val="20"/>
      </w:rPr>
      <w:fldChar w:fldCharType="end"/>
    </w:r>
    <w:r w:rsidRPr="00A44F63">
      <w:rPr>
        <w:szCs w:val="20"/>
      </w:rPr>
      <w:t>/</w:t>
    </w:r>
    <w:r w:rsidR="000D08FE">
      <w:rPr>
        <w:szCs w:val="20"/>
      </w:rPr>
      <w:t>6720</w:t>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20CB1">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D6AD3">
      <w:rPr>
        <w:rStyle w:val="Seitenzahl"/>
        <w:noProof/>
        <w:szCs w:val="20"/>
      </w:rPr>
      <w:t>96</w:t>
    </w:r>
    <w:r w:rsidRPr="00DE5B17">
      <w:rPr>
        <w:rStyle w:val="Seitenzahl"/>
        <w:szCs w:val="20"/>
      </w:rPr>
      <w:fldChar w:fldCharType="end"/>
    </w:r>
  </w:p>
  <w:p w:rsidR="00220559" w:rsidRPr="00601929" w:rsidRDefault="00220559"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CEC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0CFB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7088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20C3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18A1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1F47"/>
    <w:multiLevelType w:val="hybridMultilevel"/>
    <w:tmpl w:val="0A00FF2A"/>
    <w:lvl w:ilvl="0" w:tplc="D31A09B6">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1" w15:restartNumberingAfterBreak="0">
    <w:nsid w:val="01C351B6"/>
    <w:multiLevelType w:val="hybridMultilevel"/>
    <w:tmpl w:val="ADE4AF4E"/>
    <w:lvl w:ilvl="0" w:tplc="3C586E2A">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2" w15:restartNumberingAfterBreak="0">
    <w:nsid w:val="0AA63FF1"/>
    <w:multiLevelType w:val="hybridMultilevel"/>
    <w:tmpl w:val="73B8F2D2"/>
    <w:lvl w:ilvl="0" w:tplc="B6DCA5F8">
      <w:start w:val="3"/>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035713F"/>
    <w:multiLevelType w:val="hybridMultilevel"/>
    <w:tmpl w:val="A0B83A24"/>
    <w:lvl w:ilvl="0" w:tplc="B6DCA5F8">
      <w:start w:val="3"/>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822ACE"/>
    <w:multiLevelType w:val="hybridMultilevel"/>
    <w:tmpl w:val="926E0B0C"/>
    <w:lvl w:ilvl="0" w:tplc="311E967C">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0" w15:restartNumberingAfterBreak="0">
    <w:nsid w:val="43043EF2"/>
    <w:multiLevelType w:val="hybridMultilevel"/>
    <w:tmpl w:val="09CACD70"/>
    <w:lvl w:ilvl="0" w:tplc="04070017">
      <w:start w:val="1"/>
      <w:numFmt w:val="lowerLetter"/>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1" w15:restartNumberingAfterBreak="0">
    <w:nsid w:val="43B07DEF"/>
    <w:multiLevelType w:val="hybridMultilevel"/>
    <w:tmpl w:val="19BC95CE"/>
    <w:lvl w:ilvl="0" w:tplc="B6DCA5F8">
      <w:start w:val="3"/>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377CDA"/>
    <w:multiLevelType w:val="hybridMultilevel"/>
    <w:tmpl w:val="FFF63876"/>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4"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97F3943"/>
    <w:multiLevelType w:val="multilevel"/>
    <w:tmpl w:val="F398AB68"/>
    <w:lvl w:ilvl="0">
      <w:start w:val="1"/>
      <w:numFmt w:val="decimal"/>
      <w:lvlText w:val="%1"/>
      <w:lvlJc w:val="left"/>
      <w:pPr>
        <w:ind w:left="450" w:hanging="450"/>
      </w:pPr>
      <w:rPr>
        <w:rFonts w:hint="default"/>
      </w:rPr>
    </w:lvl>
    <w:lvl w:ilvl="1">
      <w:start w:val="1"/>
      <w:numFmt w:val="decimal"/>
      <w:lvlText w:val="%1.%2"/>
      <w:lvlJc w:val="left"/>
      <w:pPr>
        <w:ind w:left="502" w:hanging="450"/>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928" w:hanging="72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26"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CA4ADE"/>
    <w:multiLevelType w:val="hybridMultilevel"/>
    <w:tmpl w:val="E5163A9E"/>
    <w:lvl w:ilvl="0" w:tplc="3C586E2A">
      <w:start w:val="1"/>
      <w:numFmt w:val="decimal"/>
      <w:lvlText w:val="%1."/>
      <w:lvlJc w:val="left"/>
      <w:pPr>
        <w:ind w:left="104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0"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04D1764"/>
    <w:multiLevelType w:val="hybridMultilevel"/>
    <w:tmpl w:val="20A4982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709716CB"/>
    <w:multiLevelType w:val="hybridMultilevel"/>
    <w:tmpl w:val="45C2AAAC"/>
    <w:lvl w:ilvl="0" w:tplc="0407000F">
      <w:start w:val="1"/>
      <w:numFmt w:val="decimal"/>
      <w:lvlText w:val="%1."/>
      <w:lvlJc w:val="left"/>
      <w:pPr>
        <w:ind w:left="1495" w:hanging="360"/>
      </w:p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33"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59D6465"/>
    <w:multiLevelType w:val="hybridMultilevel"/>
    <w:tmpl w:val="B7C473C0"/>
    <w:lvl w:ilvl="0" w:tplc="B6DCA5F8">
      <w:start w:val="3"/>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num w:numId="1">
    <w:abstractNumId w:val="33"/>
  </w:num>
  <w:num w:numId="2">
    <w:abstractNumId w:val="16"/>
  </w:num>
  <w:num w:numId="3">
    <w:abstractNumId w:val="26"/>
  </w:num>
  <w:num w:numId="4">
    <w:abstractNumId w:val="28"/>
  </w:num>
  <w:num w:numId="5">
    <w:abstractNumId w:val="27"/>
  </w:num>
  <w:num w:numId="6">
    <w:abstractNumId w:val="24"/>
  </w:num>
  <w:num w:numId="7">
    <w:abstractNumId w:val="14"/>
  </w:num>
  <w:num w:numId="8">
    <w:abstractNumId w:val="15"/>
  </w:num>
  <w:num w:numId="9">
    <w:abstractNumId w:val="30"/>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0"/>
  </w:num>
  <w:num w:numId="26">
    <w:abstractNumId w:val="10"/>
  </w:num>
  <w:num w:numId="27">
    <w:abstractNumId w:val="31"/>
  </w:num>
  <w:num w:numId="28">
    <w:abstractNumId w:val="34"/>
  </w:num>
  <w:num w:numId="29">
    <w:abstractNumId w:val="21"/>
  </w:num>
  <w:num w:numId="30">
    <w:abstractNumId w:val="25"/>
  </w:num>
  <w:num w:numId="31">
    <w:abstractNumId w:val="32"/>
  </w:num>
  <w:num w:numId="32">
    <w:abstractNumId w:val="11"/>
  </w:num>
  <w:num w:numId="33">
    <w:abstractNumId w:val="29"/>
  </w:num>
  <w:num w:numId="34">
    <w:abstractNumId w:val="12"/>
  </w:num>
  <w:num w:numId="35">
    <w:abstractNumId w:val="13"/>
  </w:num>
  <w:num w:numId="36">
    <w:abstractNumId w:val="2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gPmTRpULJVT40LM2nU8ODDWqrJbTXONsbasVr5NHZbxlMKYzGuA6t4GKnSfIT4ECabT2xFPiWyl4li4a8/Q4ZQ==" w:salt="iUONcdiaTgLTEA4QOYb5+w=="/>
  <w:defaultTabStop w:val="709"/>
  <w:autoHyphenation/>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6720"/>
    <w:docVar w:name="Eingangsdatum" w:val="20.02.2020"/>
    <w:docVar w:name="Wochendatum" w:val="17. Februar 2020"/>
    <w:docVar w:name="Wp" w:val="18"/>
  </w:docVars>
  <w:rsids>
    <w:rsidRoot w:val="00870E12"/>
    <w:rsid w:val="00002517"/>
    <w:rsid w:val="00006292"/>
    <w:rsid w:val="000371B5"/>
    <w:rsid w:val="00043B70"/>
    <w:rsid w:val="000614E0"/>
    <w:rsid w:val="00061EB3"/>
    <w:rsid w:val="00076DEA"/>
    <w:rsid w:val="00077788"/>
    <w:rsid w:val="000779F7"/>
    <w:rsid w:val="00083D54"/>
    <w:rsid w:val="0008617E"/>
    <w:rsid w:val="00097682"/>
    <w:rsid w:val="000A71F5"/>
    <w:rsid w:val="000B2A68"/>
    <w:rsid w:val="000B56BC"/>
    <w:rsid w:val="000B5FA0"/>
    <w:rsid w:val="000B764D"/>
    <w:rsid w:val="000C480A"/>
    <w:rsid w:val="000C695C"/>
    <w:rsid w:val="000C71A5"/>
    <w:rsid w:val="000C72A9"/>
    <w:rsid w:val="000C7D5A"/>
    <w:rsid w:val="000D08FE"/>
    <w:rsid w:val="000D17B1"/>
    <w:rsid w:val="000D44EB"/>
    <w:rsid w:val="000E21D9"/>
    <w:rsid w:val="000E73CC"/>
    <w:rsid w:val="000F109F"/>
    <w:rsid w:val="000F3417"/>
    <w:rsid w:val="00112759"/>
    <w:rsid w:val="00114B66"/>
    <w:rsid w:val="00117CF2"/>
    <w:rsid w:val="00132C57"/>
    <w:rsid w:val="00135D97"/>
    <w:rsid w:val="00136D38"/>
    <w:rsid w:val="001376A1"/>
    <w:rsid w:val="00141C03"/>
    <w:rsid w:val="00154F5F"/>
    <w:rsid w:val="001576CA"/>
    <w:rsid w:val="001579D6"/>
    <w:rsid w:val="001601DC"/>
    <w:rsid w:val="00163927"/>
    <w:rsid w:val="00165D18"/>
    <w:rsid w:val="001676F2"/>
    <w:rsid w:val="001678DD"/>
    <w:rsid w:val="00171CDA"/>
    <w:rsid w:val="00182860"/>
    <w:rsid w:val="00183145"/>
    <w:rsid w:val="0019114C"/>
    <w:rsid w:val="00193AB7"/>
    <w:rsid w:val="0019415D"/>
    <w:rsid w:val="001C6140"/>
    <w:rsid w:val="001D073A"/>
    <w:rsid w:val="001E0803"/>
    <w:rsid w:val="001E1C4F"/>
    <w:rsid w:val="001E298D"/>
    <w:rsid w:val="001E3461"/>
    <w:rsid w:val="001E41D1"/>
    <w:rsid w:val="001E6B88"/>
    <w:rsid w:val="001F120E"/>
    <w:rsid w:val="001F240A"/>
    <w:rsid w:val="001F3CDA"/>
    <w:rsid w:val="00203172"/>
    <w:rsid w:val="00215CAA"/>
    <w:rsid w:val="00220559"/>
    <w:rsid w:val="00226E30"/>
    <w:rsid w:val="002302DA"/>
    <w:rsid w:val="00231278"/>
    <w:rsid w:val="0023365B"/>
    <w:rsid w:val="00235942"/>
    <w:rsid w:val="00235CB2"/>
    <w:rsid w:val="00236795"/>
    <w:rsid w:val="002375B2"/>
    <w:rsid w:val="002411DE"/>
    <w:rsid w:val="00246DE7"/>
    <w:rsid w:val="0025214A"/>
    <w:rsid w:val="0025764B"/>
    <w:rsid w:val="00277DD9"/>
    <w:rsid w:val="002822CD"/>
    <w:rsid w:val="00283D88"/>
    <w:rsid w:val="0028421C"/>
    <w:rsid w:val="0028470E"/>
    <w:rsid w:val="00284AA1"/>
    <w:rsid w:val="00293F06"/>
    <w:rsid w:val="00297767"/>
    <w:rsid w:val="002A00C6"/>
    <w:rsid w:val="002A5BA3"/>
    <w:rsid w:val="002B27E5"/>
    <w:rsid w:val="002D2A91"/>
    <w:rsid w:val="002D53C0"/>
    <w:rsid w:val="002D5E77"/>
    <w:rsid w:val="002D6606"/>
    <w:rsid w:val="002D74CF"/>
    <w:rsid w:val="002E24E4"/>
    <w:rsid w:val="002E67D3"/>
    <w:rsid w:val="002F19D1"/>
    <w:rsid w:val="00305719"/>
    <w:rsid w:val="003078E2"/>
    <w:rsid w:val="00310A7B"/>
    <w:rsid w:val="00311533"/>
    <w:rsid w:val="0031185F"/>
    <w:rsid w:val="00312A11"/>
    <w:rsid w:val="00315B5B"/>
    <w:rsid w:val="00316499"/>
    <w:rsid w:val="003167C6"/>
    <w:rsid w:val="00321C5B"/>
    <w:rsid w:val="003220C1"/>
    <w:rsid w:val="00322D5D"/>
    <w:rsid w:val="003301A0"/>
    <w:rsid w:val="00330AC4"/>
    <w:rsid w:val="003317ED"/>
    <w:rsid w:val="0033324C"/>
    <w:rsid w:val="003343E3"/>
    <w:rsid w:val="00354E4E"/>
    <w:rsid w:val="003571B7"/>
    <w:rsid w:val="00357224"/>
    <w:rsid w:val="0036081C"/>
    <w:rsid w:val="00366B3E"/>
    <w:rsid w:val="00376900"/>
    <w:rsid w:val="00381A0B"/>
    <w:rsid w:val="00381B18"/>
    <w:rsid w:val="00384BCC"/>
    <w:rsid w:val="00385BB3"/>
    <w:rsid w:val="003865DE"/>
    <w:rsid w:val="00390643"/>
    <w:rsid w:val="00390B65"/>
    <w:rsid w:val="00393279"/>
    <w:rsid w:val="00393A8F"/>
    <w:rsid w:val="003A0B46"/>
    <w:rsid w:val="003A4ACE"/>
    <w:rsid w:val="003A64B2"/>
    <w:rsid w:val="003A6DDF"/>
    <w:rsid w:val="003B09EA"/>
    <w:rsid w:val="003B10EA"/>
    <w:rsid w:val="003B21D3"/>
    <w:rsid w:val="003B4646"/>
    <w:rsid w:val="003B7D59"/>
    <w:rsid w:val="003C3519"/>
    <w:rsid w:val="003C4151"/>
    <w:rsid w:val="003C5AD6"/>
    <w:rsid w:val="003D7A75"/>
    <w:rsid w:val="003E107C"/>
    <w:rsid w:val="003E2DEE"/>
    <w:rsid w:val="003E36C6"/>
    <w:rsid w:val="003E4655"/>
    <w:rsid w:val="003E4991"/>
    <w:rsid w:val="003E703F"/>
    <w:rsid w:val="003E7E4B"/>
    <w:rsid w:val="003F013B"/>
    <w:rsid w:val="003F467B"/>
    <w:rsid w:val="004104B6"/>
    <w:rsid w:val="00410D3C"/>
    <w:rsid w:val="004148C6"/>
    <w:rsid w:val="00414C4E"/>
    <w:rsid w:val="00415841"/>
    <w:rsid w:val="00415FAC"/>
    <w:rsid w:val="00416478"/>
    <w:rsid w:val="004168CD"/>
    <w:rsid w:val="00431A63"/>
    <w:rsid w:val="00431F16"/>
    <w:rsid w:val="004368E2"/>
    <w:rsid w:val="00441C5B"/>
    <w:rsid w:val="004453BF"/>
    <w:rsid w:val="0045402F"/>
    <w:rsid w:val="00465F83"/>
    <w:rsid w:val="0047298E"/>
    <w:rsid w:val="00476B56"/>
    <w:rsid w:val="00477733"/>
    <w:rsid w:val="00485BC6"/>
    <w:rsid w:val="004948BC"/>
    <w:rsid w:val="00496299"/>
    <w:rsid w:val="00496F8B"/>
    <w:rsid w:val="004A0B31"/>
    <w:rsid w:val="004A5AE4"/>
    <w:rsid w:val="004B184E"/>
    <w:rsid w:val="004B24DD"/>
    <w:rsid w:val="004B5A87"/>
    <w:rsid w:val="004C1BA3"/>
    <w:rsid w:val="004C3433"/>
    <w:rsid w:val="004C37C0"/>
    <w:rsid w:val="004D0C5C"/>
    <w:rsid w:val="004D4829"/>
    <w:rsid w:val="004D7B2E"/>
    <w:rsid w:val="004E1031"/>
    <w:rsid w:val="004E32C9"/>
    <w:rsid w:val="004E38F0"/>
    <w:rsid w:val="004F2494"/>
    <w:rsid w:val="004F75FB"/>
    <w:rsid w:val="00502FBE"/>
    <w:rsid w:val="00503F3C"/>
    <w:rsid w:val="005040C2"/>
    <w:rsid w:val="00531346"/>
    <w:rsid w:val="005321C0"/>
    <w:rsid w:val="0053309B"/>
    <w:rsid w:val="005412C2"/>
    <w:rsid w:val="00544156"/>
    <w:rsid w:val="00545694"/>
    <w:rsid w:val="005517B2"/>
    <w:rsid w:val="0055239A"/>
    <w:rsid w:val="00552AD3"/>
    <w:rsid w:val="00567084"/>
    <w:rsid w:val="0057046C"/>
    <w:rsid w:val="0057191B"/>
    <w:rsid w:val="00572482"/>
    <w:rsid w:val="00576583"/>
    <w:rsid w:val="00583100"/>
    <w:rsid w:val="005833DD"/>
    <w:rsid w:val="005834A1"/>
    <w:rsid w:val="00591648"/>
    <w:rsid w:val="00593818"/>
    <w:rsid w:val="00596FE9"/>
    <w:rsid w:val="005A0EEC"/>
    <w:rsid w:val="005A2231"/>
    <w:rsid w:val="005A79EC"/>
    <w:rsid w:val="005B6943"/>
    <w:rsid w:val="005C0557"/>
    <w:rsid w:val="005C55DD"/>
    <w:rsid w:val="005C5701"/>
    <w:rsid w:val="005D0F29"/>
    <w:rsid w:val="005D3C42"/>
    <w:rsid w:val="005D6516"/>
    <w:rsid w:val="005E2CF5"/>
    <w:rsid w:val="005E66F9"/>
    <w:rsid w:val="005F330D"/>
    <w:rsid w:val="005F371F"/>
    <w:rsid w:val="00601929"/>
    <w:rsid w:val="00602CFF"/>
    <w:rsid w:val="00606488"/>
    <w:rsid w:val="006076A5"/>
    <w:rsid w:val="00610EFD"/>
    <w:rsid w:val="00611FE7"/>
    <w:rsid w:val="0062036D"/>
    <w:rsid w:val="00620B1D"/>
    <w:rsid w:val="00641177"/>
    <w:rsid w:val="006417CE"/>
    <w:rsid w:val="00651968"/>
    <w:rsid w:val="00653E6D"/>
    <w:rsid w:val="00661F4C"/>
    <w:rsid w:val="00675AED"/>
    <w:rsid w:val="0068150B"/>
    <w:rsid w:val="0068306E"/>
    <w:rsid w:val="006B0212"/>
    <w:rsid w:val="006B1709"/>
    <w:rsid w:val="006C4DB6"/>
    <w:rsid w:val="006C5C31"/>
    <w:rsid w:val="006D0FD8"/>
    <w:rsid w:val="006D17F1"/>
    <w:rsid w:val="006D2E83"/>
    <w:rsid w:val="006D3672"/>
    <w:rsid w:val="006E0149"/>
    <w:rsid w:val="006E0274"/>
    <w:rsid w:val="006E046A"/>
    <w:rsid w:val="006E5B9D"/>
    <w:rsid w:val="006F0AB3"/>
    <w:rsid w:val="006F0FF6"/>
    <w:rsid w:val="006F78E0"/>
    <w:rsid w:val="007061D4"/>
    <w:rsid w:val="00714C18"/>
    <w:rsid w:val="00717184"/>
    <w:rsid w:val="007213AB"/>
    <w:rsid w:val="007311E5"/>
    <w:rsid w:val="00744CA1"/>
    <w:rsid w:val="0075012C"/>
    <w:rsid w:val="00754B1D"/>
    <w:rsid w:val="00755F91"/>
    <w:rsid w:val="0075769E"/>
    <w:rsid w:val="00760A53"/>
    <w:rsid w:val="00761779"/>
    <w:rsid w:val="007649D6"/>
    <w:rsid w:val="00764C64"/>
    <w:rsid w:val="0076644C"/>
    <w:rsid w:val="00773E63"/>
    <w:rsid w:val="007748A7"/>
    <w:rsid w:val="0077709E"/>
    <w:rsid w:val="00781527"/>
    <w:rsid w:val="00781FB1"/>
    <w:rsid w:val="00782057"/>
    <w:rsid w:val="007868AE"/>
    <w:rsid w:val="00787923"/>
    <w:rsid w:val="007965B5"/>
    <w:rsid w:val="00797183"/>
    <w:rsid w:val="007B0B33"/>
    <w:rsid w:val="007B175C"/>
    <w:rsid w:val="007D20E5"/>
    <w:rsid w:val="007F6EE4"/>
    <w:rsid w:val="00805E8A"/>
    <w:rsid w:val="008062A0"/>
    <w:rsid w:val="008157A7"/>
    <w:rsid w:val="00816C6F"/>
    <w:rsid w:val="00825C50"/>
    <w:rsid w:val="0083627C"/>
    <w:rsid w:val="008364CA"/>
    <w:rsid w:val="00844005"/>
    <w:rsid w:val="00845A52"/>
    <w:rsid w:val="00846D02"/>
    <w:rsid w:val="008540E3"/>
    <w:rsid w:val="00855E74"/>
    <w:rsid w:val="008606C1"/>
    <w:rsid w:val="00863A28"/>
    <w:rsid w:val="00863D7F"/>
    <w:rsid w:val="00870E12"/>
    <w:rsid w:val="00880170"/>
    <w:rsid w:val="008803A9"/>
    <w:rsid w:val="00881163"/>
    <w:rsid w:val="008930C0"/>
    <w:rsid w:val="00896D6E"/>
    <w:rsid w:val="00897172"/>
    <w:rsid w:val="008A02D4"/>
    <w:rsid w:val="008A0C9D"/>
    <w:rsid w:val="008A671A"/>
    <w:rsid w:val="008B0C27"/>
    <w:rsid w:val="008B761E"/>
    <w:rsid w:val="008C3EAF"/>
    <w:rsid w:val="008C6176"/>
    <w:rsid w:val="008D2301"/>
    <w:rsid w:val="008D2D1C"/>
    <w:rsid w:val="008D4032"/>
    <w:rsid w:val="008E2258"/>
    <w:rsid w:val="008E2A81"/>
    <w:rsid w:val="008E3C99"/>
    <w:rsid w:val="008E41C5"/>
    <w:rsid w:val="008E7B3B"/>
    <w:rsid w:val="008F6ED2"/>
    <w:rsid w:val="00904284"/>
    <w:rsid w:val="0091136E"/>
    <w:rsid w:val="009115DB"/>
    <w:rsid w:val="00911F24"/>
    <w:rsid w:val="009149D4"/>
    <w:rsid w:val="00917996"/>
    <w:rsid w:val="009229F8"/>
    <w:rsid w:val="009234BF"/>
    <w:rsid w:val="0092602C"/>
    <w:rsid w:val="009310B8"/>
    <w:rsid w:val="00932C1A"/>
    <w:rsid w:val="00932D27"/>
    <w:rsid w:val="00937FFD"/>
    <w:rsid w:val="00940DDA"/>
    <w:rsid w:val="0094779F"/>
    <w:rsid w:val="009519EF"/>
    <w:rsid w:val="0095379B"/>
    <w:rsid w:val="00960B31"/>
    <w:rsid w:val="00962732"/>
    <w:rsid w:val="00966E35"/>
    <w:rsid w:val="00977682"/>
    <w:rsid w:val="009837B0"/>
    <w:rsid w:val="009924CE"/>
    <w:rsid w:val="00992615"/>
    <w:rsid w:val="00995D8F"/>
    <w:rsid w:val="00996AEF"/>
    <w:rsid w:val="00997011"/>
    <w:rsid w:val="00997E30"/>
    <w:rsid w:val="009A03D6"/>
    <w:rsid w:val="009A2D8C"/>
    <w:rsid w:val="009A5A06"/>
    <w:rsid w:val="009B2BB0"/>
    <w:rsid w:val="009B3DA8"/>
    <w:rsid w:val="009B6B5E"/>
    <w:rsid w:val="009B7205"/>
    <w:rsid w:val="009C1AC7"/>
    <w:rsid w:val="009C32BE"/>
    <w:rsid w:val="009D5962"/>
    <w:rsid w:val="009D7358"/>
    <w:rsid w:val="009E25A3"/>
    <w:rsid w:val="009E41B6"/>
    <w:rsid w:val="009E6DDB"/>
    <w:rsid w:val="009F0CE0"/>
    <w:rsid w:val="009F5D05"/>
    <w:rsid w:val="009F6B94"/>
    <w:rsid w:val="00A03444"/>
    <w:rsid w:val="00A049A3"/>
    <w:rsid w:val="00A1003E"/>
    <w:rsid w:val="00A10603"/>
    <w:rsid w:val="00A11EA6"/>
    <w:rsid w:val="00A16441"/>
    <w:rsid w:val="00A17038"/>
    <w:rsid w:val="00A2276D"/>
    <w:rsid w:val="00A238E2"/>
    <w:rsid w:val="00A23BE0"/>
    <w:rsid w:val="00A25D7C"/>
    <w:rsid w:val="00A265DC"/>
    <w:rsid w:val="00A27016"/>
    <w:rsid w:val="00A3195E"/>
    <w:rsid w:val="00A3336A"/>
    <w:rsid w:val="00A42EAA"/>
    <w:rsid w:val="00A449F1"/>
    <w:rsid w:val="00A44F63"/>
    <w:rsid w:val="00A47020"/>
    <w:rsid w:val="00A5482B"/>
    <w:rsid w:val="00A6007A"/>
    <w:rsid w:val="00A603C5"/>
    <w:rsid w:val="00A7524D"/>
    <w:rsid w:val="00A76D72"/>
    <w:rsid w:val="00A77B60"/>
    <w:rsid w:val="00A818B8"/>
    <w:rsid w:val="00A818D7"/>
    <w:rsid w:val="00A81D03"/>
    <w:rsid w:val="00A84172"/>
    <w:rsid w:val="00A90DD7"/>
    <w:rsid w:val="00A91D57"/>
    <w:rsid w:val="00A93D88"/>
    <w:rsid w:val="00A96B48"/>
    <w:rsid w:val="00A97202"/>
    <w:rsid w:val="00AA3478"/>
    <w:rsid w:val="00AA4397"/>
    <w:rsid w:val="00AA7233"/>
    <w:rsid w:val="00AB5D81"/>
    <w:rsid w:val="00AC4505"/>
    <w:rsid w:val="00AC4FC6"/>
    <w:rsid w:val="00AD7D12"/>
    <w:rsid w:val="00AD7E0F"/>
    <w:rsid w:val="00AE0ED2"/>
    <w:rsid w:val="00AE1029"/>
    <w:rsid w:val="00AE5A33"/>
    <w:rsid w:val="00B01FBF"/>
    <w:rsid w:val="00B11648"/>
    <w:rsid w:val="00B20215"/>
    <w:rsid w:val="00B246BA"/>
    <w:rsid w:val="00B3698E"/>
    <w:rsid w:val="00B45132"/>
    <w:rsid w:val="00B461D1"/>
    <w:rsid w:val="00B55305"/>
    <w:rsid w:val="00B57DE6"/>
    <w:rsid w:val="00B746C6"/>
    <w:rsid w:val="00B753A4"/>
    <w:rsid w:val="00B8046D"/>
    <w:rsid w:val="00B82BE0"/>
    <w:rsid w:val="00B85638"/>
    <w:rsid w:val="00B902FE"/>
    <w:rsid w:val="00B91015"/>
    <w:rsid w:val="00B9456C"/>
    <w:rsid w:val="00BA3065"/>
    <w:rsid w:val="00BA5AB8"/>
    <w:rsid w:val="00BA60E1"/>
    <w:rsid w:val="00BA7AAC"/>
    <w:rsid w:val="00BA7AD8"/>
    <w:rsid w:val="00BB117A"/>
    <w:rsid w:val="00BB3E7A"/>
    <w:rsid w:val="00BB6019"/>
    <w:rsid w:val="00BC1C8F"/>
    <w:rsid w:val="00BC4663"/>
    <w:rsid w:val="00BC4D4B"/>
    <w:rsid w:val="00BC6E24"/>
    <w:rsid w:val="00BD33FB"/>
    <w:rsid w:val="00BD7DB0"/>
    <w:rsid w:val="00BE0A75"/>
    <w:rsid w:val="00BE1088"/>
    <w:rsid w:val="00BF18D6"/>
    <w:rsid w:val="00BF7D43"/>
    <w:rsid w:val="00C034C9"/>
    <w:rsid w:val="00C11892"/>
    <w:rsid w:val="00C127DA"/>
    <w:rsid w:val="00C20D25"/>
    <w:rsid w:val="00C27913"/>
    <w:rsid w:val="00C31000"/>
    <w:rsid w:val="00C326AA"/>
    <w:rsid w:val="00C4558C"/>
    <w:rsid w:val="00C47D30"/>
    <w:rsid w:val="00C54C38"/>
    <w:rsid w:val="00C567C4"/>
    <w:rsid w:val="00C62D6B"/>
    <w:rsid w:val="00C64946"/>
    <w:rsid w:val="00C67283"/>
    <w:rsid w:val="00C743BB"/>
    <w:rsid w:val="00C75F83"/>
    <w:rsid w:val="00C83A7D"/>
    <w:rsid w:val="00C841E1"/>
    <w:rsid w:val="00C84F6F"/>
    <w:rsid w:val="00C90384"/>
    <w:rsid w:val="00C903D6"/>
    <w:rsid w:val="00C95F05"/>
    <w:rsid w:val="00CA46E4"/>
    <w:rsid w:val="00CA58E6"/>
    <w:rsid w:val="00CB1499"/>
    <w:rsid w:val="00CB196D"/>
    <w:rsid w:val="00CB1A69"/>
    <w:rsid w:val="00CC20C5"/>
    <w:rsid w:val="00CC43A0"/>
    <w:rsid w:val="00CC5E8F"/>
    <w:rsid w:val="00CC6B36"/>
    <w:rsid w:val="00CC77D8"/>
    <w:rsid w:val="00CC7D0D"/>
    <w:rsid w:val="00CD3BC5"/>
    <w:rsid w:val="00CD631D"/>
    <w:rsid w:val="00CD6AD3"/>
    <w:rsid w:val="00CD6B4E"/>
    <w:rsid w:val="00CE2154"/>
    <w:rsid w:val="00CE5E4F"/>
    <w:rsid w:val="00CF2AF6"/>
    <w:rsid w:val="00CF5AA4"/>
    <w:rsid w:val="00CF6232"/>
    <w:rsid w:val="00CF77F6"/>
    <w:rsid w:val="00D03AC0"/>
    <w:rsid w:val="00D0623A"/>
    <w:rsid w:val="00D07F06"/>
    <w:rsid w:val="00D142A3"/>
    <w:rsid w:val="00D21B8F"/>
    <w:rsid w:val="00D2578F"/>
    <w:rsid w:val="00D32A7D"/>
    <w:rsid w:val="00D33D48"/>
    <w:rsid w:val="00D3404D"/>
    <w:rsid w:val="00D45EB8"/>
    <w:rsid w:val="00D46E54"/>
    <w:rsid w:val="00D47CB5"/>
    <w:rsid w:val="00D52DE8"/>
    <w:rsid w:val="00D57924"/>
    <w:rsid w:val="00D60A9C"/>
    <w:rsid w:val="00D6160D"/>
    <w:rsid w:val="00D61F94"/>
    <w:rsid w:val="00D62430"/>
    <w:rsid w:val="00D62EDF"/>
    <w:rsid w:val="00D82366"/>
    <w:rsid w:val="00D83073"/>
    <w:rsid w:val="00D83DC5"/>
    <w:rsid w:val="00D94BE5"/>
    <w:rsid w:val="00DA1063"/>
    <w:rsid w:val="00DA2424"/>
    <w:rsid w:val="00DA74F1"/>
    <w:rsid w:val="00DB03C1"/>
    <w:rsid w:val="00DB29C5"/>
    <w:rsid w:val="00DB5681"/>
    <w:rsid w:val="00DB5FA1"/>
    <w:rsid w:val="00DB6232"/>
    <w:rsid w:val="00DC6F57"/>
    <w:rsid w:val="00DD0C4A"/>
    <w:rsid w:val="00DD48D5"/>
    <w:rsid w:val="00DD4A9A"/>
    <w:rsid w:val="00DE5B17"/>
    <w:rsid w:val="00DE7929"/>
    <w:rsid w:val="00DF0BB6"/>
    <w:rsid w:val="00DF7A33"/>
    <w:rsid w:val="00E06311"/>
    <w:rsid w:val="00E073E9"/>
    <w:rsid w:val="00E175A9"/>
    <w:rsid w:val="00E2431C"/>
    <w:rsid w:val="00E3270E"/>
    <w:rsid w:val="00E40031"/>
    <w:rsid w:val="00E6572C"/>
    <w:rsid w:val="00E72D19"/>
    <w:rsid w:val="00E7333F"/>
    <w:rsid w:val="00E73E5A"/>
    <w:rsid w:val="00E7475C"/>
    <w:rsid w:val="00E752CE"/>
    <w:rsid w:val="00E76E08"/>
    <w:rsid w:val="00E849B1"/>
    <w:rsid w:val="00E93415"/>
    <w:rsid w:val="00E960B7"/>
    <w:rsid w:val="00EB6C16"/>
    <w:rsid w:val="00EC2C1B"/>
    <w:rsid w:val="00EC75D6"/>
    <w:rsid w:val="00EC79B1"/>
    <w:rsid w:val="00ED14DE"/>
    <w:rsid w:val="00ED1598"/>
    <w:rsid w:val="00ED4839"/>
    <w:rsid w:val="00ED7023"/>
    <w:rsid w:val="00EE2331"/>
    <w:rsid w:val="00EE40F8"/>
    <w:rsid w:val="00EF116E"/>
    <w:rsid w:val="00EF121C"/>
    <w:rsid w:val="00EF398E"/>
    <w:rsid w:val="00EF67A7"/>
    <w:rsid w:val="00F0047B"/>
    <w:rsid w:val="00F00864"/>
    <w:rsid w:val="00F20CB1"/>
    <w:rsid w:val="00F23429"/>
    <w:rsid w:val="00F37557"/>
    <w:rsid w:val="00F71EFE"/>
    <w:rsid w:val="00F73B72"/>
    <w:rsid w:val="00F769C0"/>
    <w:rsid w:val="00F76B51"/>
    <w:rsid w:val="00F827A4"/>
    <w:rsid w:val="00FA64C1"/>
    <w:rsid w:val="00FB269D"/>
    <w:rsid w:val="00FB64A8"/>
    <w:rsid w:val="00FC4DD9"/>
    <w:rsid w:val="00FC7C5A"/>
    <w:rsid w:val="00FD0546"/>
    <w:rsid w:val="00FE0BE9"/>
    <w:rsid w:val="00FE1A91"/>
    <w:rsid w:val="00FE2867"/>
    <w:rsid w:val="00FF3C95"/>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6B37C0F4-4C04-417E-B8A9-BCDB3339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7213A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213AB"/>
    <w:pPr>
      <w:widowControl w:val="0"/>
      <w:autoSpaceDE w:val="0"/>
      <w:autoSpaceDN w:val="0"/>
      <w:ind w:left="107"/>
    </w:pPr>
    <w:rPr>
      <w:rFonts w:ascii="Times New Roman" w:hAnsi="Times New Roman"/>
      <w:sz w:val="22"/>
      <w:szCs w:val="22"/>
      <w:lang w:bidi="de-DE"/>
    </w:rPr>
  </w:style>
  <w:style w:type="paragraph" w:styleId="Textkrper">
    <w:name w:val="Body Text"/>
    <w:basedOn w:val="Standard"/>
    <w:link w:val="TextkrperZchn"/>
    <w:uiPriority w:val="1"/>
    <w:qFormat/>
    <w:rsid w:val="00376900"/>
    <w:pPr>
      <w:widowControl w:val="0"/>
      <w:autoSpaceDE w:val="0"/>
      <w:autoSpaceDN w:val="0"/>
    </w:pPr>
    <w:rPr>
      <w:rFonts w:eastAsia="Arial" w:cs="Arial"/>
      <w:sz w:val="24"/>
      <w:lang w:bidi="de-DE"/>
    </w:rPr>
  </w:style>
  <w:style w:type="character" w:customStyle="1" w:styleId="TextkrperZchn">
    <w:name w:val="Textkörper Zchn"/>
    <w:basedOn w:val="Absatz-Standardschriftart"/>
    <w:link w:val="Textkrper"/>
    <w:uiPriority w:val="1"/>
    <w:rsid w:val="00376900"/>
    <w:rPr>
      <w:rFonts w:ascii="Arial" w:eastAsia="Arial" w:hAnsi="Arial" w:cs="Arial"/>
      <w:sz w:val="24"/>
      <w:szCs w:val="24"/>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ge.bayern.de/" TargetMode="External"/><Relationship Id="rId18" Type="http://schemas.openxmlformats.org/officeDocument/2006/relationships/hyperlink" Target="https://www.bayern.landtag.de/www/ElanTextAblage_WP18/Drucksachen/Basisdrucksachen/0000004500/0000004647_Kurz_Anlage%201.pdf"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bayern.landtag.de/www/ElanTextAblage_WP18/Drucksachen/Basisdrucksachen/0000004500/0000004647_Kurz_Anlage%204.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endersensibel-unterrichten.alp.dillingen.d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www.bayern.landtag.de/www/ElanTextAblage_WP18/Drucksachen/Basisdrucksachen/0000004500/0000004647_Kurz_Anlage%20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landesentwicklung-bayern.de/flaechenspar-offensive/evaluierung-des-anbindegebotes/" TargetMode="Externa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04500/0000004647_Arnold_Anlage.pdf" TargetMode="External"/><Relationship Id="rId23" Type="http://schemas.openxmlformats.org/officeDocument/2006/relationships/hyperlink" Target="https://www.br.de/nachrichten/bayern/auch-der-landkreis-tirschenreuth-wehrt-sich-gegen-suedostlink,RoDE8w4"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04500/0000004647_Kurz_Anlage%202.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andelsblatt.com/politik/deutschland/alternative-fuer-deutschland-verfassungsschutz-nimmt-abgeordnete-des-hoecke-fluegels-ins-visier/25538156.html?ticket=ST-2087172-LZ3L9tKOZ4QWaQbmo5xZ-ap2" TargetMode="External"/><Relationship Id="rId22" Type="http://schemas.openxmlformats.org/officeDocument/2006/relationships/hyperlink" Target="https://www.bayern.landtag.de/www/ElanTextAblage_WP18/Drucksachen/Basisdrucksachen/0000004500/0000004647_Kurz_Anlage%205.pdf" TargetMode="Externa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as0033.lta.bayern.de\ElanText\ElanTextVorlagen_WP18\DrsAnfragenPlenu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73F7-8434-421E-AB0F-9F82A6FB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DrsAnfragenPlenum.dotm</Template>
  <TotalTime>0</TotalTime>
  <Pages>2</Pages>
  <Words>25938</Words>
  <Characters>163411</Characters>
  <Application>Microsoft Office Word</Application>
  <DocSecurity>8</DocSecurity>
  <Lines>1361</Lines>
  <Paragraphs>377</Paragraphs>
  <ScaleCrop>false</ScaleCrop>
  <HeadingPairs>
    <vt:vector size="2" baseType="variant">
      <vt:variant>
        <vt:lpstr>Titel</vt:lpstr>
      </vt:variant>
      <vt:variant>
        <vt:i4>1</vt:i4>
      </vt:variant>
    </vt:vector>
  </HeadingPairs>
  <TitlesOfParts>
    <vt:vector size="1" baseType="lpstr">
      <vt:lpstr>Drucksache 18/6720</vt:lpstr>
    </vt:vector>
  </TitlesOfParts>
  <Company>LfStaD</Company>
  <LinksUpToDate>false</LinksUpToDate>
  <CharactersWithSpaces>188972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18/6720</dc:title>
  <dc:creator>Geier, Stephanie</dc:creator>
  <cp:lastModifiedBy>Kohl, Hubert (LTA)</cp:lastModifiedBy>
  <cp:revision>2</cp:revision>
  <cp:lastPrinted>2020-02-21T10:12:00Z</cp:lastPrinted>
  <dcterms:created xsi:type="dcterms:W3CDTF">2020-06-30T21:10:00Z</dcterms:created>
  <dcterms:modified xsi:type="dcterms:W3CDTF">2020-06-30T21:10:00Z</dcterms:modified>
</cp:coreProperties>
</file>