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F44386" w:rsidP="00717184">
      <w:pPr>
        <w:spacing w:before="360"/>
        <w:ind w:left="360"/>
        <w:rPr>
          <w:b/>
        </w:rPr>
      </w:pPr>
      <w:r>
        <w:rPr>
          <w:b/>
        </w:rPr>
        <w:t>(Plenarsitzung am 6. Juni 2018)</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E32D43" w:rsidRPr="005833DD">
        <w:tc>
          <w:tcPr>
            <w:tcW w:w="2500" w:type="pct"/>
            <w:tcBorders>
              <w:right w:val="single" w:sz="4" w:space="0" w:color="auto"/>
            </w:tcBorders>
          </w:tcPr>
          <w:p w:rsidR="00E32D43" w:rsidRDefault="00E32D43" w:rsidP="00E32D43">
            <w:pPr>
              <w:pStyle w:val="LTVerzeichnisDerFragendenLinks"/>
            </w:pPr>
            <w:r>
              <w:t>Adelt, Klaus (SPD)</w:t>
            </w:r>
            <w:r>
              <w:tab/>
              <w:t>23</w:t>
            </w:r>
          </w:p>
        </w:tc>
        <w:tc>
          <w:tcPr>
            <w:tcW w:w="2500" w:type="pct"/>
            <w:tcBorders>
              <w:left w:val="single" w:sz="4" w:space="0" w:color="auto"/>
            </w:tcBorders>
          </w:tcPr>
          <w:p w:rsidR="00E32D43" w:rsidRPr="007C6D18" w:rsidRDefault="00E32D43" w:rsidP="007C6D18">
            <w:pPr>
              <w:pStyle w:val="LTVerzeichnisDerFragendenLinks"/>
              <w:rPr>
                <w:spacing w:val="-6"/>
              </w:rPr>
            </w:pPr>
            <w:r w:rsidRPr="007C6D18">
              <w:rPr>
                <w:spacing w:val="-6"/>
              </w:rPr>
              <w:t>Osgyan, Verena (BÜNDNIS 90/DIE GRÜNEN)</w:t>
            </w:r>
            <w:r w:rsidRPr="007C6D18">
              <w:rPr>
                <w:spacing w:val="-6"/>
              </w:rPr>
              <w:tab/>
              <w:t>35</w:t>
            </w:r>
          </w:p>
        </w:tc>
      </w:tr>
      <w:tr w:rsidR="00E32D43" w:rsidRPr="005833DD">
        <w:tc>
          <w:tcPr>
            <w:tcW w:w="2500" w:type="pct"/>
            <w:tcBorders>
              <w:right w:val="single" w:sz="4" w:space="0" w:color="auto"/>
            </w:tcBorders>
          </w:tcPr>
          <w:p w:rsidR="00E32D43" w:rsidRDefault="00E32D43" w:rsidP="00E32D43">
            <w:pPr>
              <w:pStyle w:val="LTVerzeichnisDerFragendenLinks"/>
            </w:pPr>
            <w:r>
              <w:t>Aiwanger, Hubert (FREIE WÄHLER)</w:t>
            </w:r>
            <w:r>
              <w:tab/>
              <w:t>5</w:t>
            </w:r>
          </w:p>
        </w:tc>
        <w:tc>
          <w:tcPr>
            <w:tcW w:w="2500" w:type="pct"/>
            <w:tcBorders>
              <w:left w:val="single" w:sz="4" w:space="0" w:color="auto"/>
            </w:tcBorders>
          </w:tcPr>
          <w:p w:rsidR="00E32D43" w:rsidRPr="005833DD" w:rsidRDefault="00E32D43" w:rsidP="00E32D43">
            <w:pPr>
              <w:pStyle w:val="LTVerzeichnisDerFragendenRechts"/>
            </w:pPr>
            <w:r>
              <w:t>Petersen, Kathi (SPD)</w:t>
            </w:r>
            <w:r>
              <w:tab/>
              <w:t>50</w:t>
            </w:r>
          </w:p>
        </w:tc>
      </w:tr>
      <w:tr w:rsidR="00E32D43" w:rsidRPr="005833DD">
        <w:tc>
          <w:tcPr>
            <w:tcW w:w="2500" w:type="pct"/>
            <w:tcBorders>
              <w:right w:val="single" w:sz="4" w:space="0" w:color="auto"/>
            </w:tcBorders>
          </w:tcPr>
          <w:p w:rsidR="00E32D43" w:rsidRDefault="00E32D43" w:rsidP="00E32D43">
            <w:pPr>
              <w:pStyle w:val="LTVerzeichnisDerFragendenLinks"/>
            </w:pPr>
            <w:r>
              <w:t>Arnold, Horst (SPD)</w:t>
            </w:r>
            <w:r>
              <w:tab/>
              <w:t>45</w:t>
            </w:r>
          </w:p>
        </w:tc>
        <w:tc>
          <w:tcPr>
            <w:tcW w:w="2500" w:type="pct"/>
            <w:tcBorders>
              <w:left w:val="single" w:sz="4" w:space="0" w:color="auto"/>
            </w:tcBorders>
          </w:tcPr>
          <w:p w:rsidR="00E32D43" w:rsidRPr="005833DD" w:rsidRDefault="00E32D43" w:rsidP="00E32D43">
            <w:pPr>
              <w:pStyle w:val="LTVerzeichnisDerFragendenRechts"/>
            </w:pPr>
            <w:r>
              <w:t>Pfaffmann, Hans-Ulrich (SPD)</w:t>
            </w:r>
            <w:r>
              <w:tab/>
              <w:t>36</w:t>
            </w:r>
          </w:p>
        </w:tc>
      </w:tr>
      <w:tr w:rsidR="00E32D43" w:rsidRPr="005833DD">
        <w:tc>
          <w:tcPr>
            <w:tcW w:w="2500" w:type="pct"/>
            <w:tcBorders>
              <w:right w:val="single" w:sz="4" w:space="0" w:color="auto"/>
            </w:tcBorders>
          </w:tcPr>
          <w:p w:rsidR="00E32D43" w:rsidRDefault="00E32D43" w:rsidP="00E32D43">
            <w:pPr>
              <w:pStyle w:val="LTVerzeichnisDerFragendenLinks"/>
            </w:pPr>
            <w:r>
              <w:t>Aures, Inge (SPD)</w:t>
            </w:r>
            <w:r>
              <w:tab/>
              <w:t>1</w:t>
            </w:r>
          </w:p>
        </w:tc>
        <w:tc>
          <w:tcPr>
            <w:tcW w:w="2500" w:type="pct"/>
            <w:tcBorders>
              <w:left w:val="single" w:sz="4" w:space="0" w:color="auto"/>
            </w:tcBorders>
          </w:tcPr>
          <w:p w:rsidR="00E32D43" w:rsidRPr="005833DD" w:rsidRDefault="00E32D43" w:rsidP="00E32D43">
            <w:pPr>
              <w:pStyle w:val="LTVerzeichnisDerFragendenRechts"/>
            </w:pPr>
            <w:r>
              <w:t>Rauscher, Doris (SPD)</w:t>
            </w:r>
            <w:r>
              <w:tab/>
              <w:t>51</w:t>
            </w:r>
          </w:p>
        </w:tc>
      </w:tr>
      <w:tr w:rsidR="00E32D43" w:rsidRPr="005833DD">
        <w:tc>
          <w:tcPr>
            <w:tcW w:w="2500" w:type="pct"/>
            <w:tcBorders>
              <w:right w:val="single" w:sz="4" w:space="0" w:color="auto"/>
            </w:tcBorders>
          </w:tcPr>
          <w:p w:rsidR="00E32D43" w:rsidRPr="007C6D18" w:rsidRDefault="00E32D43" w:rsidP="00E32D43">
            <w:pPr>
              <w:pStyle w:val="LTVerzeichnisDerFragendenLinks"/>
              <w:rPr>
                <w:spacing w:val="-14"/>
              </w:rPr>
            </w:pPr>
            <w:r w:rsidRPr="007C6D18">
              <w:rPr>
                <w:spacing w:val="-14"/>
              </w:rPr>
              <w:t>Prof. (Univ. Lima) Dr. Bauer, Peter (FREIE WÄHLER)</w:t>
            </w:r>
            <w:r w:rsidRPr="007C6D18">
              <w:rPr>
                <w:spacing w:val="-14"/>
              </w:rPr>
              <w:tab/>
              <w:t>54</w:t>
            </w:r>
          </w:p>
        </w:tc>
        <w:tc>
          <w:tcPr>
            <w:tcW w:w="2500" w:type="pct"/>
            <w:tcBorders>
              <w:left w:val="single" w:sz="4" w:space="0" w:color="auto"/>
            </w:tcBorders>
          </w:tcPr>
          <w:p w:rsidR="00E32D43" w:rsidRPr="005833DD" w:rsidRDefault="00E32D43" w:rsidP="00E32D43">
            <w:pPr>
              <w:pStyle w:val="LTVerzeichnisDerFragendenRechts"/>
            </w:pPr>
            <w:r>
              <w:t>Rinderspacher, Markus (SPD)</w:t>
            </w:r>
            <w:r>
              <w:tab/>
              <w:t>11</w:t>
            </w:r>
          </w:p>
        </w:tc>
      </w:tr>
      <w:tr w:rsidR="00E32D43" w:rsidRPr="005833DD">
        <w:tc>
          <w:tcPr>
            <w:tcW w:w="2500" w:type="pct"/>
            <w:tcBorders>
              <w:right w:val="single" w:sz="4" w:space="0" w:color="auto"/>
            </w:tcBorders>
          </w:tcPr>
          <w:p w:rsidR="00E32D43" w:rsidRDefault="00E32D43" w:rsidP="00E32D43">
            <w:pPr>
              <w:pStyle w:val="LTVerzeichnisDerFragendenLinks"/>
            </w:pPr>
            <w:r>
              <w:t>Biedefeld, Susann (SPD)</w:t>
            </w:r>
            <w:r>
              <w:tab/>
              <w:t>55</w:t>
            </w:r>
          </w:p>
        </w:tc>
        <w:tc>
          <w:tcPr>
            <w:tcW w:w="2500" w:type="pct"/>
            <w:tcBorders>
              <w:left w:val="single" w:sz="4" w:space="0" w:color="auto"/>
            </w:tcBorders>
          </w:tcPr>
          <w:p w:rsidR="00E32D43" w:rsidRPr="005833DD" w:rsidRDefault="00E32D43" w:rsidP="00E32D43">
            <w:pPr>
              <w:pStyle w:val="LTVerzeichnisDerFragendenRechts"/>
            </w:pPr>
            <w:r>
              <w:t>Rosenthal, Georg (SPD)</w:t>
            </w:r>
            <w:r>
              <w:tab/>
              <w:t>27</w:t>
            </w:r>
          </w:p>
        </w:tc>
      </w:tr>
      <w:tr w:rsidR="00E32D43" w:rsidRPr="005833DD">
        <w:tc>
          <w:tcPr>
            <w:tcW w:w="2500" w:type="pct"/>
            <w:tcBorders>
              <w:right w:val="single" w:sz="4" w:space="0" w:color="auto"/>
            </w:tcBorders>
          </w:tcPr>
          <w:p w:rsidR="00E32D43" w:rsidRDefault="007C6D18" w:rsidP="00E32D43">
            <w:pPr>
              <w:pStyle w:val="LTVerzeichnisDerFragendenLinks"/>
            </w:pPr>
            <w:r>
              <w:t>von B</w:t>
            </w:r>
            <w:r w:rsidR="00E32D43">
              <w:t>runn, Florian (SPD)</w:t>
            </w:r>
            <w:r w:rsidR="00E32D43">
              <w:tab/>
              <w:t>26</w:t>
            </w:r>
          </w:p>
        </w:tc>
        <w:tc>
          <w:tcPr>
            <w:tcW w:w="2500" w:type="pct"/>
            <w:tcBorders>
              <w:left w:val="single" w:sz="4" w:space="0" w:color="auto"/>
            </w:tcBorders>
          </w:tcPr>
          <w:p w:rsidR="00E32D43" w:rsidRPr="005833DD" w:rsidRDefault="00E32D43" w:rsidP="007C6D18">
            <w:pPr>
              <w:pStyle w:val="LTVerzeichnisDerFragendenLinks"/>
            </w:pPr>
            <w:r w:rsidRPr="007C6D18">
              <w:rPr>
                <w:spacing w:val="-6"/>
              </w:rPr>
              <w:t>Dr. Runge, Martin (BÜNDNIS 90/DIE GRÜNEN)</w:t>
            </w:r>
            <w:r w:rsidRPr="007C6D18">
              <w:rPr>
                <w:spacing w:val="-6"/>
              </w:rPr>
              <w:tab/>
              <w:t>25</w:t>
            </w:r>
          </w:p>
        </w:tc>
      </w:tr>
      <w:tr w:rsidR="00E32D43" w:rsidRPr="005833DD">
        <w:tc>
          <w:tcPr>
            <w:tcW w:w="2500" w:type="pct"/>
            <w:tcBorders>
              <w:right w:val="single" w:sz="4" w:space="0" w:color="auto"/>
            </w:tcBorders>
          </w:tcPr>
          <w:p w:rsidR="00E32D43" w:rsidRDefault="00E32D43" w:rsidP="00E32D43">
            <w:pPr>
              <w:pStyle w:val="LTVerzeichnisDerFragendenLinks"/>
            </w:pPr>
            <w:r>
              <w:t>Celina, Kerstin (BÜNDNIS 90/DIE GRÜNEN)</w:t>
            </w:r>
            <w:r>
              <w:tab/>
              <w:t>49</w:t>
            </w:r>
          </w:p>
        </w:tc>
        <w:tc>
          <w:tcPr>
            <w:tcW w:w="2500" w:type="pct"/>
            <w:tcBorders>
              <w:left w:val="single" w:sz="4" w:space="0" w:color="auto"/>
            </w:tcBorders>
          </w:tcPr>
          <w:p w:rsidR="00E32D43" w:rsidRPr="005833DD" w:rsidRDefault="00E32D43" w:rsidP="00E32D43">
            <w:pPr>
              <w:pStyle w:val="LTVerzeichnisDerFragendenRechts"/>
            </w:pPr>
            <w:r>
              <w:t>Scheuenstuhl, Harry (SPD)</w:t>
            </w:r>
            <w:r>
              <w:tab/>
              <w:t>12</w:t>
            </w:r>
          </w:p>
        </w:tc>
      </w:tr>
      <w:tr w:rsidR="00E32D43" w:rsidRPr="005833DD">
        <w:tc>
          <w:tcPr>
            <w:tcW w:w="2500" w:type="pct"/>
            <w:tcBorders>
              <w:right w:val="single" w:sz="4" w:space="0" w:color="auto"/>
            </w:tcBorders>
          </w:tcPr>
          <w:p w:rsidR="00E32D43" w:rsidRDefault="00E32D43" w:rsidP="00E32D43">
            <w:pPr>
              <w:pStyle w:val="LTVerzeichnisDerFragendenLinks"/>
            </w:pPr>
            <w:r>
              <w:t>Deckwerth, Ilona (SPD)</w:t>
            </w:r>
            <w:r>
              <w:tab/>
              <w:t>33</w:t>
            </w:r>
          </w:p>
        </w:tc>
        <w:tc>
          <w:tcPr>
            <w:tcW w:w="2500" w:type="pct"/>
            <w:tcBorders>
              <w:left w:val="single" w:sz="4" w:space="0" w:color="auto"/>
            </w:tcBorders>
          </w:tcPr>
          <w:p w:rsidR="00E32D43" w:rsidRPr="005833DD" w:rsidRDefault="00E32D43" w:rsidP="00E32D43">
            <w:pPr>
              <w:pStyle w:val="LTVerzeichnisDerFragendenRechts"/>
            </w:pPr>
            <w:r>
              <w:t>Schindler, Franz (SPD)</w:t>
            </w:r>
            <w:r>
              <w:tab/>
              <w:t>13</w:t>
            </w:r>
          </w:p>
        </w:tc>
      </w:tr>
      <w:tr w:rsidR="00E32D43" w:rsidRPr="005833DD">
        <w:tc>
          <w:tcPr>
            <w:tcW w:w="2500" w:type="pct"/>
            <w:tcBorders>
              <w:right w:val="single" w:sz="4" w:space="0" w:color="auto"/>
            </w:tcBorders>
          </w:tcPr>
          <w:p w:rsidR="00E32D43" w:rsidRDefault="00E32D43" w:rsidP="00E32D43">
            <w:pPr>
              <w:pStyle w:val="LTVerzeichnisDerFragendenLinks"/>
            </w:pPr>
            <w:r>
              <w:t>Dr. Dürr, Sepp (BÜNDNIS 90/DIE GRÜNEN)</w:t>
            </w:r>
            <w:r>
              <w:tab/>
              <w:t>34</w:t>
            </w:r>
          </w:p>
        </w:tc>
        <w:tc>
          <w:tcPr>
            <w:tcW w:w="2500" w:type="pct"/>
            <w:tcBorders>
              <w:left w:val="single" w:sz="4" w:space="0" w:color="auto"/>
            </w:tcBorders>
          </w:tcPr>
          <w:p w:rsidR="00E32D43" w:rsidRPr="005833DD" w:rsidRDefault="00E32D43" w:rsidP="00E32D43">
            <w:pPr>
              <w:pStyle w:val="LTVerzeichnisDerFragendenRechts"/>
            </w:pPr>
            <w:r>
              <w:t>Schmitt-Bussinger, Helga (SPD)</w:t>
            </w:r>
            <w:r>
              <w:tab/>
              <w:t>14</w:t>
            </w:r>
          </w:p>
        </w:tc>
      </w:tr>
      <w:tr w:rsidR="00E32D43" w:rsidRPr="007C6D18">
        <w:tc>
          <w:tcPr>
            <w:tcW w:w="2500" w:type="pct"/>
            <w:tcBorders>
              <w:right w:val="single" w:sz="4" w:space="0" w:color="auto"/>
            </w:tcBorders>
          </w:tcPr>
          <w:p w:rsidR="00E32D43" w:rsidRDefault="00E32D43" w:rsidP="00E32D43">
            <w:pPr>
              <w:pStyle w:val="LTVerzeichnisDerFragendenLinks"/>
            </w:pPr>
            <w:r>
              <w:t>Dr. Fahn, Hans Jürgen (FREIE WÄHLER)</w:t>
            </w:r>
            <w:r>
              <w:tab/>
              <w:t>43</w:t>
            </w:r>
          </w:p>
        </w:tc>
        <w:tc>
          <w:tcPr>
            <w:tcW w:w="2500" w:type="pct"/>
            <w:tcBorders>
              <w:left w:val="single" w:sz="4" w:space="0" w:color="auto"/>
            </w:tcBorders>
          </w:tcPr>
          <w:p w:rsidR="00E32D43" w:rsidRPr="007C6D18" w:rsidRDefault="00E32D43" w:rsidP="007C6D18">
            <w:pPr>
              <w:pStyle w:val="LTVerzeichnisDerFragendenLinks"/>
              <w:rPr>
                <w:spacing w:val="-6"/>
              </w:rPr>
            </w:pPr>
            <w:r w:rsidRPr="007C6D18">
              <w:rPr>
                <w:spacing w:val="-6"/>
              </w:rPr>
              <w:t>Schulze, Katharina (BÜNDNIS 90/DIE GRÜNEN)</w:t>
            </w:r>
            <w:r w:rsidRPr="007C6D18">
              <w:rPr>
                <w:spacing w:val="-6"/>
              </w:rPr>
              <w:tab/>
              <w:t>15</w:t>
            </w:r>
          </w:p>
        </w:tc>
      </w:tr>
      <w:tr w:rsidR="00E32D43" w:rsidRPr="005833DD">
        <w:tc>
          <w:tcPr>
            <w:tcW w:w="2500" w:type="pct"/>
            <w:tcBorders>
              <w:right w:val="single" w:sz="4" w:space="0" w:color="auto"/>
            </w:tcBorders>
          </w:tcPr>
          <w:p w:rsidR="00E32D43" w:rsidRDefault="00E32D43" w:rsidP="00E32D43">
            <w:pPr>
              <w:pStyle w:val="LTVerzeichnisDerFragendenLinks"/>
            </w:pPr>
            <w:r>
              <w:t>Fehlner, Martina (SPD)</w:t>
            </w:r>
            <w:r>
              <w:tab/>
              <w:t>6</w:t>
            </w:r>
          </w:p>
        </w:tc>
        <w:tc>
          <w:tcPr>
            <w:tcW w:w="2500" w:type="pct"/>
            <w:tcBorders>
              <w:left w:val="single" w:sz="4" w:space="0" w:color="auto"/>
            </w:tcBorders>
          </w:tcPr>
          <w:p w:rsidR="00E32D43" w:rsidRPr="005833DD" w:rsidRDefault="00E32D43" w:rsidP="00E32D43">
            <w:pPr>
              <w:pStyle w:val="LTVerzeichnisDerFragendenRechts"/>
            </w:pPr>
            <w:r>
              <w:t>Sengl, Gisela (BÜNDNIS 90/DIE GRÜNEN)</w:t>
            </w:r>
            <w:r>
              <w:tab/>
              <w:t>30</w:t>
            </w:r>
          </w:p>
        </w:tc>
      </w:tr>
      <w:tr w:rsidR="00E32D43" w:rsidRPr="005833DD">
        <w:tc>
          <w:tcPr>
            <w:tcW w:w="2500" w:type="pct"/>
            <w:tcBorders>
              <w:right w:val="single" w:sz="4" w:space="0" w:color="auto"/>
            </w:tcBorders>
          </w:tcPr>
          <w:p w:rsidR="00E32D43" w:rsidRDefault="007C6D18" w:rsidP="00E32D43">
            <w:pPr>
              <w:pStyle w:val="LTVerzeichnisDerFragendenLinks"/>
            </w:pPr>
            <w:r>
              <w:t>Felbinger, Günther (f</w:t>
            </w:r>
            <w:r w:rsidR="00E32D43">
              <w:t>raktionslos)</w:t>
            </w:r>
            <w:r w:rsidR="00E32D43">
              <w:tab/>
              <w:t>46</w:t>
            </w:r>
          </w:p>
        </w:tc>
        <w:tc>
          <w:tcPr>
            <w:tcW w:w="2500" w:type="pct"/>
            <w:tcBorders>
              <w:left w:val="single" w:sz="4" w:space="0" w:color="auto"/>
            </w:tcBorders>
          </w:tcPr>
          <w:p w:rsidR="00E32D43" w:rsidRPr="005833DD" w:rsidRDefault="00E32D43" w:rsidP="00E32D43">
            <w:pPr>
              <w:pStyle w:val="LTVerzeichnisDerFragendenRechts"/>
            </w:pPr>
            <w:r>
              <w:t>Stachowitz, Diana (SPD)</w:t>
            </w:r>
            <w:r>
              <w:tab/>
              <w:t>52</w:t>
            </w:r>
          </w:p>
        </w:tc>
      </w:tr>
      <w:tr w:rsidR="00E32D43" w:rsidRPr="005833DD">
        <w:tc>
          <w:tcPr>
            <w:tcW w:w="2500" w:type="pct"/>
            <w:tcBorders>
              <w:right w:val="single" w:sz="4" w:space="0" w:color="auto"/>
            </w:tcBorders>
          </w:tcPr>
          <w:p w:rsidR="00E32D43" w:rsidRPr="007C6D18" w:rsidRDefault="00E32D43" w:rsidP="00E32D43">
            <w:pPr>
              <w:pStyle w:val="LTVerzeichnisDerFragendenLinks"/>
              <w:rPr>
                <w:spacing w:val="-6"/>
              </w:rPr>
            </w:pPr>
            <w:r w:rsidRPr="007C6D18">
              <w:rPr>
                <w:spacing w:val="-6"/>
              </w:rPr>
              <w:t>Ganserer, Markus (BÜNDNIS 90/DIE GRÜNEN)</w:t>
            </w:r>
            <w:r w:rsidRPr="007C6D18">
              <w:rPr>
                <w:spacing w:val="-6"/>
              </w:rPr>
              <w:tab/>
              <w:t>47</w:t>
            </w:r>
          </w:p>
        </w:tc>
        <w:tc>
          <w:tcPr>
            <w:tcW w:w="2500" w:type="pct"/>
            <w:tcBorders>
              <w:left w:val="single" w:sz="4" w:space="0" w:color="auto"/>
            </w:tcBorders>
          </w:tcPr>
          <w:p w:rsidR="00E32D43" w:rsidRPr="005833DD" w:rsidRDefault="007C6D18" w:rsidP="007C6D18">
            <w:pPr>
              <w:pStyle w:val="LTVerzeichnisDerFragendenRechts"/>
            </w:pPr>
            <w:r>
              <w:t>Stamm, Claudia (f</w:t>
            </w:r>
            <w:r w:rsidR="00E32D43">
              <w:t>raktionslos)</w:t>
            </w:r>
            <w:r w:rsidR="00E32D43">
              <w:tab/>
              <w:t>53</w:t>
            </w:r>
          </w:p>
        </w:tc>
      </w:tr>
      <w:tr w:rsidR="00E32D43" w:rsidRPr="005833DD">
        <w:tc>
          <w:tcPr>
            <w:tcW w:w="2500" w:type="pct"/>
            <w:tcBorders>
              <w:right w:val="single" w:sz="4" w:space="0" w:color="auto"/>
            </w:tcBorders>
          </w:tcPr>
          <w:p w:rsidR="00E32D43" w:rsidRPr="007C6D18" w:rsidRDefault="00E32D43" w:rsidP="00E32D43">
            <w:pPr>
              <w:pStyle w:val="LTVerzeichnisDerFragendenLinks"/>
              <w:rPr>
                <w:spacing w:val="-6"/>
              </w:rPr>
            </w:pPr>
            <w:r w:rsidRPr="007C6D18">
              <w:rPr>
                <w:spacing w:val="-6"/>
              </w:rPr>
              <w:t>Gehring, Thomas (BÜNDNIS 90/DIE GRÜNEN)</w:t>
            </w:r>
            <w:r w:rsidRPr="007C6D18">
              <w:rPr>
                <w:spacing w:val="-6"/>
              </w:rPr>
              <w:tab/>
              <w:t>56</w:t>
            </w:r>
          </w:p>
        </w:tc>
        <w:tc>
          <w:tcPr>
            <w:tcW w:w="2500" w:type="pct"/>
            <w:tcBorders>
              <w:left w:val="single" w:sz="4" w:space="0" w:color="auto"/>
            </w:tcBorders>
          </w:tcPr>
          <w:p w:rsidR="00E32D43" w:rsidRPr="007C6D18" w:rsidRDefault="00E32D43" w:rsidP="007C6D18">
            <w:pPr>
              <w:pStyle w:val="LTVerzeichnisDerFragendenLinks"/>
              <w:rPr>
                <w:spacing w:val="-6"/>
              </w:rPr>
            </w:pPr>
            <w:r w:rsidRPr="007C6D18">
              <w:rPr>
                <w:spacing w:val="-6"/>
              </w:rPr>
              <w:t>Steinberger, Rosi (BÜNDNIS 90/DIE GRÜNEN)</w:t>
            </w:r>
            <w:r w:rsidRPr="007C6D18">
              <w:rPr>
                <w:spacing w:val="-6"/>
              </w:rPr>
              <w:tab/>
              <w:t>16</w:t>
            </w:r>
          </w:p>
        </w:tc>
      </w:tr>
      <w:tr w:rsidR="00E32D43" w:rsidRPr="005833DD">
        <w:tc>
          <w:tcPr>
            <w:tcW w:w="2500" w:type="pct"/>
            <w:tcBorders>
              <w:right w:val="single" w:sz="4" w:space="0" w:color="auto"/>
            </w:tcBorders>
          </w:tcPr>
          <w:p w:rsidR="00E32D43" w:rsidRDefault="00E32D43" w:rsidP="00E32D43">
            <w:pPr>
              <w:pStyle w:val="LTVerzeichnisDerFragendenLinks"/>
            </w:pPr>
            <w:r>
              <w:t>Glauber, Thorsten (FREIE WÄHLER)</w:t>
            </w:r>
            <w:r>
              <w:tab/>
              <w:t>57</w:t>
            </w:r>
          </w:p>
        </w:tc>
        <w:tc>
          <w:tcPr>
            <w:tcW w:w="2500" w:type="pct"/>
            <w:tcBorders>
              <w:left w:val="single" w:sz="4" w:space="0" w:color="auto"/>
            </w:tcBorders>
          </w:tcPr>
          <w:p w:rsidR="00E32D43" w:rsidRPr="005833DD" w:rsidRDefault="00E32D43" w:rsidP="00E32D43">
            <w:pPr>
              <w:pStyle w:val="LTVerzeichnisDerFragendenRechts"/>
            </w:pPr>
            <w:r>
              <w:t>Streibl, Florian (FREIE WÄHLER)</w:t>
            </w:r>
            <w:r>
              <w:tab/>
              <w:t>17</w:t>
            </w:r>
          </w:p>
        </w:tc>
      </w:tr>
      <w:tr w:rsidR="00E32D43" w:rsidRPr="005833DD">
        <w:tc>
          <w:tcPr>
            <w:tcW w:w="2500" w:type="pct"/>
            <w:tcBorders>
              <w:right w:val="single" w:sz="4" w:space="0" w:color="auto"/>
            </w:tcBorders>
          </w:tcPr>
          <w:p w:rsidR="00E32D43" w:rsidRDefault="00E32D43" w:rsidP="00E32D43">
            <w:pPr>
              <w:pStyle w:val="LTVerzeichnisDerFragendenLinks"/>
            </w:pPr>
            <w:r>
              <w:t>Güll, Martin (SPD)</w:t>
            </w:r>
            <w:r>
              <w:tab/>
              <w:t>28</w:t>
            </w:r>
          </w:p>
        </w:tc>
        <w:tc>
          <w:tcPr>
            <w:tcW w:w="2500" w:type="pct"/>
            <w:tcBorders>
              <w:left w:val="single" w:sz="4" w:space="0" w:color="auto"/>
            </w:tcBorders>
          </w:tcPr>
          <w:p w:rsidR="00E32D43" w:rsidRPr="005833DD" w:rsidRDefault="00E32D43" w:rsidP="00E32D43">
            <w:pPr>
              <w:pStyle w:val="LTVerzeichnisDerFragendenRechts"/>
            </w:pPr>
            <w:r>
              <w:t>Strobl, Reinhold (SPD)</w:t>
            </w:r>
            <w:r>
              <w:tab/>
              <w:t>31</w:t>
            </w:r>
          </w:p>
        </w:tc>
      </w:tr>
      <w:tr w:rsidR="00E32D43" w:rsidRPr="005833DD">
        <w:tc>
          <w:tcPr>
            <w:tcW w:w="2500" w:type="pct"/>
            <w:tcBorders>
              <w:right w:val="single" w:sz="4" w:space="0" w:color="auto"/>
            </w:tcBorders>
          </w:tcPr>
          <w:p w:rsidR="00E32D43" w:rsidRDefault="00E32D43" w:rsidP="00E32D43">
            <w:pPr>
              <w:pStyle w:val="LTVerzeichnisDerFragendenLinks"/>
            </w:pPr>
            <w:r>
              <w:t>Güller, Harald (SPD)</w:t>
            </w:r>
            <w:r>
              <w:tab/>
              <w:t>7</w:t>
            </w:r>
          </w:p>
        </w:tc>
        <w:tc>
          <w:tcPr>
            <w:tcW w:w="2500" w:type="pct"/>
            <w:tcBorders>
              <w:left w:val="single" w:sz="4" w:space="0" w:color="auto"/>
            </w:tcBorders>
          </w:tcPr>
          <w:p w:rsidR="00E32D43" w:rsidRPr="005833DD" w:rsidRDefault="00E32D43" w:rsidP="00E32D43">
            <w:pPr>
              <w:pStyle w:val="LTVerzeichnisDerFragendenRechts"/>
            </w:pPr>
            <w:r>
              <w:t>Dr. Strohmayr, Simone (SPD)</w:t>
            </w:r>
            <w:r>
              <w:tab/>
              <w:t>32</w:t>
            </w:r>
          </w:p>
        </w:tc>
      </w:tr>
      <w:tr w:rsidR="00E32D43" w:rsidRPr="005833DD">
        <w:tc>
          <w:tcPr>
            <w:tcW w:w="2500" w:type="pct"/>
            <w:tcBorders>
              <w:right w:val="single" w:sz="4" w:space="0" w:color="auto"/>
            </w:tcBorders>
          </w:tcPr>
          <w:p w:rsidR="00E32D43" w:rsidRDefault="00E32D43" w:rsidP="00E32D43">
            <w:pPr>
              <w:pStyle w:val="LTVerzeichnisDerFragendenLinks"/>
            </w:pPr>
            <w:r>
              <w:t>Halbleib, Volkmar (SPD)</w:t>
            </w:r>
            <w:r>
              <w:tab/>
              <w:t>2</w:t>
            </w:r>
          </w:p>
        </w:tc>
        <w:tc>
          <w:tcPr>
            <w:tcW w:w="2500" w:type="pct"/>
            <w:tcBorders>
              <w:left w:val="single" w:sz="4" w:space="0" w:color="auto"/>
            </w:tcBorders>
          </w:tcPr>
          <w:p w:rsidR="00E32D43" w:rsidRPr="007C6D18" w:rsidRDefault="00E32D43" w:rsidP="007C6D18">
            <w:pPr>
              <w:pStyle w:val="LTVerzeichnisDerFragendenLinks"/>
              <w:rPr>
                <w:spacing w:val="-6"/>
              </w:rPr>
            </w:pPr>
            <w:r w:rsidRPr="007C6D18">
              <w:rPr>
                <w:spacing w:val="-6"/>
              </w:rPr>
              <w:t>Stümpfig, Martin (BÜNDNIS 90/DIE GRÜNEN)</w:t>
            </w:r>
            <w:r w:rsidRPr="007C6D18">
              <w:rPr>
                <w:spacing w:val="-6"/>
              </w:rPr>
              <w:tab/>
              <w:t>40</w:t>
            </w:r>
          </w:p>
        </w:tc>
      </w:tr>
      <w:tr w:rsidR="00E32D43" w:rsidRPr="005833DD">
        <w:tc>
          <w:tcPr>
            <w:tcW w:w="2500" w:type="pct"/>
            <w:tcBorders>
              <w:right w:val="single" w:sz="4" w:space="0" w:color="auto"/>
            </w:tcBorders>
          </w:tcPr>
          <w:p w:rsidR="00E32D43" w:rsidRDefault="00E32D43" w:rsidP="00E32D43">
            <w:pPr>
              <w:pStyle w:val="LTVerzeichnisDerFragendenLinks"/>
            </w:pPr>
            <w:r w:rsidRPr="007C6D18">
              <w:rPr>
                <w:spacing w:val="-6"/>
              </w:rPr>
              <w:t>Hartmann, Ludwig (BÜNDNIS 90/DIE GRÜNEN)</w:t>
            </w:r>
            <w:r w:rsidRPr="007C6D18">
              <w:rPr>
                <w:spacing w:val="-6"/>
              </w:rPr>
              <w:tab/>
              <w:t>3</w:t>
            </w:r>
          </w:p>
        </w:tc>
        <w:tc>
          <w:tcPr>
            <w:tcW w:w="2500" w:type="pct"/>
            <w:tcBorders>
              <w:left w:val="single" w:sz="4" w:space="0" w:color="auto"/>
            </w:tcBorders>
          </w:tcPr>
          <w:p w:rsidR="00E32D43" w:rsidRPr="005833DD" w:rsidRDefault="00E32D43" w:rsidP="007C6D18">
            <w:pPr>
              <w:pStyle w:val="LTVerzeichnisDerFragendenRechts"/>
            </w:pPr>
            <w:r>
              <w:t>Ta</w:t>
            </w:r>
            <w:r w:rsidR="007C6D18">
              <w:rPr>
                <w:rFonts w:cs="Arial"/>
              </w:rPr>
              <w:t>ş</w:t>
            </w:r>
            <w:r>
              <w:t>delen, Arif (SPD)</w:t>
            </w:r>
            <w:r>
              <w:tab/>
              <w:t>18</w:t>
            </w:r>
          </w:p>
        </w:tc>
      </w:tr>
      <w:tr w:rsidR="00E32D43" w:rsidRPr="005833DD">
        <w:tc>
          <w:tcPr>
            <w:tcW w:w="2500" w:type="pct"/>
            <w:tcBorders>
              <w:right w:val="single" w:sz="4" w:space="0" w:color="auto"/>
            </w:tcBorders>
          </w:tcPr>
          <w:p w:rsidR="00E32D43" w:rsidRPr="007C6D18" w:rsidRDefault="00E32D43" w:rsidP="00E32D43">
            <w:pPr>
              <w:pStyle w:val="LTVerzeichnisDerFragendenLinks"/>
              <w:rPr>
                <w:spacing w:val="-6"/>
              </w:rPr>
            </w:pPr>
            <w:r w:rsidRPr="007C6D18">
              <w:rPr>
                <w:spacing w:val="-6"/>
              </w:rPr>
              <w:t>Kamm, Christine (BÜNDNIS 90/DIE GRÜNEN)</w:t>
            </w:r>
            <w:r w:rsidRPr="007C6D18">
              <w:rPr>
                <w:spacing w:val="-6"/>
              </w:rPr>
              <w:tab/>
              <w:t>8</w:t>
            </w:r>
          </w:p>
        </w:tc>
        <w:tc>
          <w:tcPr>
            <w:tcW w:w="2500" w:type="pct"/>
            <w:tcBorders>
              <w:left w:val="single" w:sz="4" w:space="0" w:color="auto"/>
            </w:tcBorders>
          </w:tcPr>
          <w:p w:rsidR="00E32D43" w:rsidRPr="005833DD" w:rsidRDefault="00E32D43" w:rsidP="00E32D43">
            <w:pPr>
              <w:pStyle w:val="LTVerzeichnisDerFragendenRechts"/>
            </w:pPr>
            <w:r>
              <w:t>Weikert, Angelika (SPD)</w:t>
            </w:r>
            <w:r>
              <w:tab/>
              <w:t>19</w:t>
            </w:r>
          </w:p>
        </w:tc>
      </w:tr>
      <w:tr w:rsidR="00E32D43" w:rsidRPr="005833DD">
        <w:tc>
          <w:tcPr>
            <w:tcW w:w="2500" w:type="pct"/>
            <w:tcBorders>
              <w:right w:val="single" w:sz="4" w:space="0" w:color="auto"/>
            </w:tcBorders>
          </w:tcPr>
          <w:p w:rsidR="00E32D43" w:rsidRDefault="00E32D43" w:rsidP="00E32D43">
            <w:pPr>
              <w:pStyle w:val="LTVerzeichnisDerFragendenLinks"/>
            </w:pPr>
            <w:r>
              <w:lastRenderedPageBreak/>
              <w:t>Karl, Annette (SPD)</w:t>
            </w:r>
            <w:r>
              <w:tab/>
              <w:t>38</w:t>
            </w:r>
          </w:p>
        </w:tc>
        <w:tc>
          <w:tcPr>
            <w:tcW w:w="2500" w:type="pct"/>
            <w:tcBorders>
              <w:left w:val="single" w:sz="4" w:space="0" w:color="auto"/>
            </w:tcBorders>
          </w:tcPr>
          <w:p w:rsidR="00E32D43" w:rsidRPr="005833DD" w:rsidRDefault="00E32D43" w:rsidP="00E32D43">
            <w:pPr>
              <w:pStyle w:val="LTVerzeichnisDerFragendenRechts"/>
            </w:pPr>
            <w:r>
              <w:t>Dr. Wengert, Paul (SPD)</w:t>
            </w:r>
            <w:r>
              <w:tab/>
              <w:t>20</w:t>
            </w:r>
          </w:p>
        </w:tc>
      </w:tr>
      <w:tr w:rsidR="00E32D43" w:rsidRPr="005833DD">
        <w:tc>
          <w:tcPr>
            <w:tcW w:w="2500" w:type="pct"/>
            <w:tcBorders>
              <w:right w:val="single" w:sz="4" w:space="0" w:color="auto"/>
            </w:tcBorders>
          </w:tcPr>
          <w:p w:rsidR="00E32D43" w:rsidRDefault="00E32D43" w:rsidP="00E32D43">
            <w:pPr>
              <w:pStyle w:val="LTVerzeichnisDerFragendenLinks"/>
            </w:pPr>
            <w:r>
              <w:t>Dr. Kränzlein, Herbert (SPD)</w:t>
            </w:r>
            <w:r>
              <w:tab/>
              <w:t>4</w:t>
            </w:r>
          </w:p>
        </w:tc>
        <w:tc>
          <w:tcPr>
            <w:tcW w:w="2500" w:type="pct"/>
            <w:tcBorders>
              <w:left w:val="single" w:sz="4" w:space="0" w:color="auto"/>
            </w:tcBorders>
          </w:tcPr>
          <w:p w:rsidR="00E32D43" w:rsidRPr="005833DD" w:rsidRDefault="00E32D43" w:rsidP="00E32D43">
            <w:pPr>
              <w:pStyle w:val="LTVerzeichnisDerFragendenRechts"/>
            </w:pPr>
            <w:r>
              <w:t>Werner-Muggendorfer, Johanna (SPD)</w:t>
            </w:r>
            <w:r>
              <w:tab/>
              <w:t>21</w:t>
            </w:r>
          </w:p>
        </w:tc>
      </w:tr>
      <w:tr w:rsidR="00E32D43" w:rsidRPr="005833DD">
        <w:tc>
          <w:tcPr>
            <w:tcW w:w="2500" w:type="pct"/>
            <w:tcBorders>
              <w:right w:val="single" w:sz="4" w:space="0" w:color="auto"/>
            </w:tcBorders>
          </w:tcPr>
          <w:p w:rsidR="00E32D43" w:rsidRDefault="00E32D43" w:rsidP="00E32D43">
            <w:pPr>
              <w:pStyle w:val="LTVerzeichnisDerFragendenLinks"/>
            </w:pPr>
            <w:r>
              <w:t>Leiner, Ulrich (BÜNDNIS 90/DIE GRÜNEN)</w:t>
            </w:r>
            <w:r>
              <w:tab/>
              <w:t>29</w:t>
            </w:r>
          </w:p>
        </w:tc>
        <w:tc>
          <w:tcPr>
            <w:tcW w:w="2500" w:type="pct"/>
            <w:tcBorders>
              <w:left w:val="single" w:sz="4" w:space="0" w:color="auto"/>
            </w:tcBorders>
          </w:tcPr>
          <w:p w:rsidR="00E32D43" w:rsidRPr="005833DD" w:rsidRDefault="00E32D43" w:rsidP="00E32D43">
            <w:pPr>
              <w:pStyle w:val="LTVerzeichnisDerFragendenRechts"/>
            </w:pPr>
            <w:r>
              <w:t>Widmann, Jutta (FREIE WÄHLER)</w:t>
            </w:r>
            <w:r>
              <w:tab/>
              <w:t>48</w:t>
            </w:r>
          </w:p>
        </w:tc>
      </w:tr>
      <w:tr w:rsidR="00E32D43" w:rsidRPr="005833DD">
        <w:tc>
          <w:tcPr>
            <w:tcW w:w="2500" w:type="pct"/>
            <w:tcBorders>
              <w:right w:val="single" w:sz="4" w:space="0" w:color="auto"/>
            </w:tcBorders>
          </w:tcPr>
          <w:p w:rsidR="00E32D43" w:rsidRDefault="00E32D43" w:rsidP="00E32D43">
            <w:pPr>
              <w:pStyle w:val="LTVerzeichnisDerFragendenLinks"/>
            </w:pPr>
            <w:r>
              <w:t>Lotte, Andreas (SPD)</w:t>
            </w:r>
            <w:r>
              <w:tab/>
              <w:t>39</w:t>
            </w:r>
          </w:p>
        </w:tc>
        <w:tc>
          <w:tcPr>
            <w:tcW w:w="2500" w:type="pct"/>
            <w:tcBorders>
              <w:left w:val="single" w:sz="4" w:space="0" w:color="auto"/>
            </w:tcBorders>
          </w:tcPr>
          <w:p w:rsidR="00E32D43" w:rsidRPr="005833DD" w:rsidRDefault="00E32D43" w:rsidP="00E32D43">
            <w:pPr>
              <w:pStyle w:val="LTVerzeichnisDerFragendenRechts"/>
            </w:pPr>
            <w:r>
              <w:t>Wild, Margit (SPD)</w:t>
            </w:r>
            <w:r>
              <w:tab/>
              <w:t>37</w:t>
            </w:r>
          </w:p>
        </w:tc>
      </w:tr>
      <w:tr w:rsidR="00E32D43" w:rsidRPr="005833DD">
        <w:tc>
          <w:tcPr>
            <w:tcW w:w="2500" w:type="pct"/>
            <w:tcBorders>
              <w:right w:val="single" w:sz="4" w:space="0" w:color="auto"/>
            </w:tcBorders>
          </w:tcPr>
          <w:p w:rsidR="00E32D43" w:rsidRDefault="00E32D43" w:rsidP="00E32D43">
            <w:pPr>
              <w:pStyle w:val="LTVerzeichnisDerFragendenLinks"/>
            </w:pPr>
            <w:r>
              <w:t>Mistol, Jürgen (BÜNDNIS 90/DIE GRÜNEN)</w:t>
            </w:r>
            <w:r>
              <w:tab/>
              <w:t>24</w:t>
            </w:r>
          </w:p>
        </w:tc>
        <w:tc>
          <w:tcPr>
            <w:tcW w:w="2500" w:type="pct"/>
            <w:tcBorders>
              <w:left w:val="single" w:sz="4" w:space="0" w:color="auto"/>
            </w:tcBorders>
          </w:tcPr>
          <w:p w:rsidR="00E32D43" w:rsidRPr="005833DD" w:rsidRDefault="00E32D43" w:rsidP="00E32D43">
            <w:pPr>
              <w:pStyle w:val="LTVerzeichnisDerFragendenRechts"/>
            </w:pPr>
            <w:r>
              <w:t>Woerlein, Herbert (SPD)</w:t>
            </w:r>
            <w:r>
              <w:tab/>
              <w:t>22</w:t>
            </w:r>
          </w:p>
        </w:tc>
      </w:tr>
      <w:tr w:rsidR="00E32D43" w:rsidRPr="005833DD">
        <w:tc>
          <w:tcPr>
            <w:tcW w:w="2500" w:type="pct"/>
            <w:tcBorders>
              <w:right w:val="single" w:sz="4" w:space="0" w:color="auto"/>
            </w:tcBorders>
          </w:tcPr>
          <w:p w:rsidR="00E32D43" w:rsidRDefault="00E32D43" w:rsidP="00E32D43">
            <w:pPr>
              <w:pStyle w:val="LTVerzeichnisDerFragendenLinks"/>
            </w:pPr>
            <w:r>
              <w:t>Müller, Ruth (SPD)</w:t>
            </w:r>
            <w:r>
              <w:tab/>
              <w:t>9</w:t>
            </w:r>
          </w:p>
        </w:tc>
        <w:tc>
          <w:tcPr>
            <w:tcW w:w="2500" w:type="pct"/>
            <w:tcBorders>
              <w:left w:val="single" w:sz="4" w:space="0" w:color="auto"/>
            </w:tcBorders>
          </w:tcPr>
          <w:p w:rsidR="00E32D43" w:rsidRPr="005833DD" w:rsidRDefault="00E32D43" w:rsidP="00E32D43">
            <w:pPr>
              <w:pStyle w:val="LTVerzeichnisDerFragendenRechts"/>
            </w:pPr>
            <w:r>
              <w:t>Zacharias, Isabell (SPD)</w:t>
            </w:r>
            <w:r>
              <w:tab/>
              <w:t>41</w:t>
            </w:r>
          </w:p>
        </w:tc>
      </w:tr>
      <w:tr w:rsidR="00E32D43" w:rsidRPr="005833DD">
        <w:tc>
          <w:tcPr>
            <w:tcW w:w="2500" w:type="pct"/>
            <w:tcBorders>
              <w:right w:val="single" w:sz="4" w:space="0" w:color="auto"/>
            </w:tcBorders>
          </w:tcPr>
          <w:p w:rsidR="00E32D43" w:rsidRPr="007C6D18" w:rsidRDefault="00E32D43" w:rsidP="00E32D43">
            <w:pPr>
              <w:pStyle w:val="LTVerzeichnisDerFragendenLinks"/>
              <w:rPr>
                <w:spacing w:val="-6"/>
              </w:rPr>
            </w:pPr>
            <w:r w:rsidRPr="007C6D18">
              <w:rPr>
                <w:spacing w:val="-6"/>
              </w:rPr>
              <w:t>Mütze, Thomas (BÜNDNIS 90/DIE GRÜNEN)</w:t>
            </w:r>
            <w:r w:rsidRPr="007C6D18">
              <w:rPr>
                <w:spacing w:val="-6"/>
              </w:rPr>
              <w:tab/>
              <w:t>10</w:t>
            </w:r>
          </w:p>
        </w:tc>
        <w:tc>
          <w:tcPr>
            <w:tcW w:w="2500" w:type="pct"/>
            <w:tcBorders>
              <w:left w:val="single" w:sz="4" w:space="0" w:color="auto"/>
            </w:tcBorders>
          </w:tcPr>
          <w:p w:rsidR="00E32D43" w:rsidRPr="005833DD" w:rsidRDefault="00E32D43" w:rsidP="00E32D43">
            <w:pPr>
              <w:pStyle w:val="LTVerzeichnisDerFragendenRechts"/>
            </w:pPr>
            <w:r>
              <w:t>Zierer, Benno (FREIE WÄHLER)</w:t>
            </w:r>
            <w:r>
              <w:tab/>
              <w:t>42</w:t>
            </w:r>
          </w:p>
        </w:tc>
      </w:tr>
      <w:tr w:rsidR="00A42EAA" w:rsidRPr="005833DD">
        <w:tc>
          <w:tcPr>
            <w:tcW w:w="2500" w:type="pct"/>
            <w:tcBorders>
              <w:right w:val="single" w:sz="4" w:space="0" w:color="auto"/>
            </w:tcBorders>
          </w:tcPr>
          <w:p w:rsidR="00A42EAA" w:rsidRDefault="007C6D18" w:rsidP="00E32D43">
            <w:pPr>
              <w:pStyle w:val="LTVerzeichnisDerFragendenLinks"/>
            </w:pPr>
            <w:r>
              <w:t>Muthmann, Alexander (f</w:t>
            </w:r>
            <w:r w:rsidR="00E32D43">
              <w:t>raktionslos)</w:t>
            </w:r>
            <w:r w:rsidR="00E32D43">
              <w:tab/>
              <w:t>44</w:t>
            </w:r>
          </w:p>
        </w:tc>
        <w:tc>
          <w:tcPr>
            <w:tcW w:w="2500" w:type="pct"/>
            <w:tcBorders>
              <w:left w:val="single" w:sz="4" w:space="0" w:color="auto"/>
            </w:tcBorders>
          </w:tcPr>
          <w:p w:rsidR="00A42EAA" w:rsidRPr="005833DD" w:rsidRDefault="00A42EAA" w:rsidP="0077709E">
            <w:pPr>
              <w:tabs>
                <w:tab w:val="right" w:pos="4427"/>
              </w:tabs>
              <w:rPr>
                <w:i/>
              </w:rPr>
            </w:pP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8"/>
          <w:headerReference w:type="default" r:id="rId9"/>
          <w:headerReference w:type="first" r:id="rId10"/>
          <w:footerReference w:type="first" r:id="rId11"/>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2"/>
          <w:headerReference w:type="default" r:id="rId13"/>
          <w:footerReference w:type="even" r:id="rId14"/>
          <w:pgSz w:w="11906" w:h="16838" w:code="9"/>
          <w:pgMar w:top="1418" w:right="1418" w:bottom="1134" w:left="1418" w:header="1418" w:footer="1418" w:gutter="0"/>
          <w:pgNumType w:fmt="upperRoman"/>
          <w:cols w:space="708"/>
          <w:docGrid w:linePitch="360"/>
        </w:sectPr>
      </w:pPr>
    </w:p>
    <w:bookmarkStart w:id="2" w:name="VerzeichnisDerFragen"/>
    <w:bookmarkEnd w:id="2"/>
    <w:p w:rsidR="00E32D43"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516130217" w:history="1">
        <w:r w:rsidR="00E32D43" w:rsidRPr="00660C22">
          <w:rPr>
            <w:rStyle w:val="Hyperlink"/>
            <w:noProof/>
          </w:rPr>
          <w:t>Geschäftsbereich der Staatskanzlei</w:t>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18" w:history="1">
        <w:r w:rsidR="00E32D43" w:rsidRPr="00660C22">
          <w:rPr>
            <w:rStyle w:val="Hyperlink"/>
          </w:rPr>
          <w:t>Aures, Inge (SPD)</w:t>
        </w:r>
        <w:r w:rsidR="00E32D43" w:rsidRPr="00660C22">
          <w:rPr>
            <w:rStyle w:val="Hyperlink"/>
          </w:rPr>
          <w:br/>
          <w:t>Skandal in der Außenstelle Bremen des Bundesamts für Migration und Flüchtlinge (BAMF)</w:t>
        </w:r>
        <w:r w:rsidR="00E32D43">
          <w:rPr>
            <w:webHidden/>
          </w:rPr>
          <w:tab/>
        </w:r>
        <w:r w:rsidR="00E32D43">
          <w:rPr>
            <w:webHidden/>
          </w:rPr>
          <w:fldChar w:fldCharType="begin"/>
        </w:r>
        <w:r w:rsidR="00E32D43">
          <w:rPr>
            <w:webHidden/>
          </w:rPr>
          <w:instrText xml:space="preserve"> PAGEREF _Toc516130218 \h </w:instrText>
        </w:r>
        <w:r w:rsidR="00E32D43">
          <w:rPr>
            <w:webHidden/>
          </w:rPr>
        </w:r>
        <w:r w:rsidR="00E32D43">
          <w:rPr>
            <w:webHidden/>
          </w:rPr>
          <w:fldChar w:fldCharType="separate"/>
        </w:r>
        <w:r w:rsidR="0076348E">
          <w:rPr>
            <w:webHidden/>
          </w:rPr>
          <w:t>1</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19" w:history="1">
        <w:r w:rsidR="00E32D43" w:rsidRPr="00660C22">
          <w:rPr>
            <w:rStyle w:val="Hyperlink"/>
          </w:rPr>
          <w:t>Halbleib, Volkmar (SPD)</w:t>
        </w:r>
        <w:r w:rsidR="00E32D43" w:rsidRPr="00660C22">
          <w:rPr>
            <w:rStyle w:val="Hyperlink"/>
          </w:rPr>
          <w:br/>
          <w:t>Unregelmäßigkeiten im Bundesamt für Migration und Flüchtlinge/Außenstelle Bremen (I)</w:t>
        </w:r>
        <w:r w:rsidR="00E32D43">
          <w:rPr>
            <w:webHidden/>
          </w:rPr>
          <w:tab/>
        </w:r>
        <w:r w:rsidR="00E32D43">
          <w:rPr>
            <w:webHidden/>
          </w:rPr>
          <w:fldChar w:fldCharType="begin"/>
        </w:r>
        <w:r w:rsidR="00E32D43">
          <w:rPr>
            <w:webHidden/>
          </w:rPr>
          <w:instrText xml:space="preserve"> PAGEREF _Toc516130219 \h </w:instrText>
        </w:r>
        <w:r w:rsidR="00E32D43">
          <w:rPr>
            <w:webHidden/>
          </w:rPr>
        </w:r>
        <w:r w:rsidR="00E32D43">
          <w:rPr>
            <w:webHidden/>
          </w:rPr>
          <w:fldChar w:fldCharType="separate"/>
        </w:r>
        <w:r w:rsidR="0076348E">
          <w:rPr>
            <w:webHidden/>
          </w:rPr>
          <w:t>1</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20" w:history="1">
        <w:r w:rsidR="00E32D43" w:rsidRPr="00660C22">
          <w:rPr>
            <w:rStyle w:val="Hyperlink"/>
          </w:rPr>
          <w:t>Hartmann, Ludwig (BÜNDNIS 90/DIE GRÜNEN)</w:t>
        </w:r>
        <w:r w:rsidR="00E32D43" w:rsidRPr="00660C22">
          <w:rPr>
            <w:rStyle w:val="Hyperlink"/>
          </w:rPr>
          <w:br/>
          <w:t>Reise des Ministerpräsidenten Dr.</w:t>
        </w:r>
        <w:r w:rsidR="00EA4A6A">
          <w:rPr>
            <w:rStyle w:val="Hyperlink"/>
          </w:rPr>
          <w:t> </w:t>
        </w:r>
        <w:r w:rsidR="00E32D43" w:rsidRPr="00660C22">
          <w:rPr>
            <w:rStyle w:val="Hyperlink"/>
          </w:rPr>
          <w:t>Markus Söder nach Rom</w:t>
        </w:r>
        <w:r w:rsidR="00E32D43">
          <w:rPr>
            <w:webHidden/>
          </w:rPr>
          <w:tab/>
        </w:r>
        <w:r w:rsidR="00E32D43">
          <w:rPr>
            <w:webHidden/>
          </w:rPr>
          <w:fldChar w:fldCharType="begin"/>
        </w:r>
        <w:r w:rsidR="00E32D43">
          <w:rPr>
            <w:webHidden/>
          </w:rPr>
          <w:instrText xml:space="preserve"> PAGEREF _Toc516130220 \h </w:instrText>
        </w:r>
        <w:r w:rsidR="00E32D43">
          <w:rPr>
            <w:webHidden/>
          </w:rPr>
        </w:r>
        <w:r w:rsidR="00E32D43">
          <w:rPr>
            <w:webHidden/>
          </w:rPr>
          <w:fldChar w:fldCharType="separate"/>
        </w:r>
        <w:r w:rsidR="0076348E">
          <w:rPr>
            <w:webHidden/>
          </w:rPr>
          <w:t>2</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21" w:history="1">
        <w:r w:rsidR="00E32D43" w:rsidRPr="00660C22">
          <w:rPr>
            <w:rStyle w:val="Hyperlink"/>
          </w:rPr>
          <w:t>Dr. Kränzlein, Herbert (SPD)</w:t>
        </w:r>
        <w:r w:rsidR="00E32D43" w:rsidRPr="00660C22">
          <w:rPr>
            <w:rStyle w:val="Hyperlink"/>
          </w:rPr>
          <w:br/>
          <w:t>Unregelmäßigkeiten im Bundesamt für Migration und Flüchtlinge/Außenstelle Bremen (II)</w:t>
        </w:r>
        <w:r w:rsidR="00E32D43">
          <w:rPr>
            <w:webHidden/>
          </w:rPr>
          <w:tab/>
        </w:r>
        <w:r w:rsidR="00E32D43">
          <w:rPr>
            <w:webHidden/>
          </w:rPr>
          <w:fldChar w:fldCharType="begin"/>
        </w:r>
        <w:r w:rsidR="00E32D43">
          <w:rPr>
            <w:webHidden/>
          </w:rPr>
          <w:instrText xml:space="preserve"> PAGEREF _Toc516130221 \h </w:instrText>
        </w:r>
        <w:r w:rsidR="00E32D43">
          <w:rPr>
            <w:webHidden/>
          </w:rPr>
        </w:r>
        <w:r w:rsidR="00E32D43">
          <w:rPr>
            <w:webHidden/>
          </w:rPr>
          <w:fldChar w:fldCharType="separate"/>
        </w:r>
        <w:r w:rsidR="0076348E">
          <w:rPr>
            <w:webHidden/>
          </w:rPr>
          <w:t>2</w:t>
        </w:r>
        <w:r w:rsidR="00E32D43">
          <w:rPr>
            <w:webHidden/>
          </w:rPr>
          <w:fldChar w:fldCharType="end"/>
        </w:r>
      </w:hyperlink>
    </w:p>
    <w:p w:rsidR="00E32D43" w:rsidRDefault="005C0A69">
      <w:pPr>
        <w:pStyle w:val="Verzeichnis1"/>
        <w:tabs>
          <w:tab w:val="right" w:leader="dot" w:pos="4383"/>
        </w:tabs>
        <w:rPr>
          <w:rFonts w:asciiTheme="minorHAnsi" w:eastAsiaTheme="minorEastAsia" w:hAnsiTheme="minorHAnsi" w:cstheme="minorBidi"/>
          <w:b w:val="0"/>
          <w:noProof/>
        </w:rPr>
      </w:pPr>
      <w:hyperlink w:anchor="_Toc516130222" w:history="1">
        <w:r w:rsidR="00E32D43" w:rsidRPr="00660C22">
          <w:rPr>
            <w:rStyle w:val="Hyperlink"/>
            <w:noProof/>
          </w:rPr>
          <w:t>Geschäftsbereich des Staatsministeriums des Innern und für Integration</w:t>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23" w:history="1">
        <w:r w:rsidR="00E32D43" w:rsidRPr="00660C22">
          <w:rPr>
            <w:rStyle w:val="Hyperlink"/>
          </w:rPr>
          <w:t>Aiwanger, Hubert (FREIE WÄHLER)</w:t>
        </w:r>
        <w:r w:rsidR="00E32D43" w:rsidRPr="00660C22">
          <w:rPr>
            <w:rStyle w:val="Hyperlink"/>
          </w:rPr>
          <w:br/>
          <w:t>Reiterstaffel der Polizei</w:t>
        </w:r>
        <w:r w:rsidR="00E32D43">
          <w:rPr>
            <w:webHidden/>
          </w:rPr>
          <w:tab/>
        </w:r>
        <w:r w:rsidR="00E32D43">
          <w:rPr>
            <w:webHidden/>
          </w:rPr>
          <w:fldChar w:fldCharType="begin"/>
        </w:r>
        <w:r w:rsidR="00E32D43">
          <w:rPr>
            <w:webHidden/>
          </w:rPr>
          <w:instrText xml:space="preserve"> PAGEREF _Toc516130223 \h </w:instrText>
        </w:r>
        <w:r w:rsidR="00E32D43">
          <w:rPr>
            <w:webHidden/>
          </w:rPr>
        </w:r>
        <w:r w:rsidR="00E32D43">
          <w:rPr>
            <w:webHidden/>
          </w:rPr>
          <w:fldChar w:fldCharType="separate"/>
        </w:r>
        <w:r w:rsidR="0076348E">
          <w:rPr>
            <w:webHidden/>
          </w:rPr>
          <w:t>3</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24" w:history="1">
        <w:r w:rsidR="00E32D43" w:rsidRPr="00660C22">
          <w:rPr>
            <w:rStyle w:val="Hyperlink"/>
          </w:rPr>
          <w:t>Fehlner, Martina (SPD)</w:t>
        </w:r>
        <w:r w:rsidR="00E32D43" w:rsidRPr="00660C22">
          <w:rPr>
            <w:rStyle w:val="Hyperlink"/>
          </w:rPr>
          <w:br/>
          <w:t>Kreuzerlass in den staatlichen Insti</w:t>
        </w:r>
        <w:r w:rsidR="00EA4A6A">
          <w:rPr>
            <w:rStyle w:val="Hyperlink"/>
          </w:rPr>
          <w:softHyphen/>
        </w:r>
        <w:r w:rsidR="00E32D43" w:rsidRPr="00660C22">
          <w:rPr>
            <w:rStyle w:val="Hyperlink"/>
          </w:rPr>
          <w:t>tutionen Theater, Museen und Hoch</w:t>
        </w:r>
        <w:r w:rsidR="00EA4A6A">
          <w:rPr>
            <w:rStyle w:val="Hyperlink"/>
          </w:rPr>
          <w:softHyphen/>
        </w:r>
        <w:r w:rsidR="00E32D43" w:rsidRPr="00660C22">
          <w:rPr>
            <w:rStyle w:val="Hyperlink"/>
          </w:rPr>
          <w:t>schulen</w:t>
        </w:r>
        <w:r w:rsidR="00E32D43">
          <w:rPr>
            <w:webHidden/>
          </w:rPr>
          <w:tab/>
        </w:r>
        <w:r w:rsidR="00E32D43">
          <w:rPr>
            <w:webHidden/>
          </w:rPr>
          <w:fldChar w:fldCharType="begin"/>
        </w:r>
        <w:r w:rsidR="00E32D43">
          <w:rPr>
            <w:webHidden/>
          </w:rPr>
          <w:instrText xml:space="preserve"> PAGEREF _Toc516130224 \h </w:instrText>
        </w:r>
        <w:r w:rsidR="00E32D43">
          <w:rPr>
            <w:webHidden/>
          </w:rPr>
        </w:r>
        <w:r w:rsidR="00E32D43">
          <w:rPr>
            <w:webHidden/>
          </w:rPr>
          <w:fldChar w:fldCharType="separate"/>
        </w:r>
        <w:r w:rsidR="0076348E">
          <w:rPr>
            <w:webHidden/>
          </w:rPr>
          <w:t>4</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25" w:history="1">
        <w:r w:rsidR="00E32D43" w:rsidRPr="00660C22">
          <w:rPr>
            <w:rStyle w:val="Hyperlink"/>
          </w:rPr>
          <w:t>Güller, Harald (SPD)</w:t>
        </w:r>
        <w:r w:rsidR="00E32D43" w:rsidRPr="00660C22">
          <w:rPr>
            <w:rStyle w:val="Hyperlink"/>
          </w:rPr>
          <w:br/>
          <w:t>Sportförderung: Vereinspauschale</w:t>
        </w:r>
        <w:r w:rsidR="00E32D43">
          <w:rPr>
            <w:webHidden/>
          </w:rPr>
          <w:tab/>
        </w:r>
        <w:r w:rsidR="00E32D43">
          <w:rPr>
            <w:webHidden/>
          </w:rPr>
          <w:fldChar w:fldCharType="begin"/>
        </w:r>
        <w:r w:rsidR="00E32D43">
          <w:rPr>
            <w:webHidden/>
          </w:rPr>
          <w:instrText xml:space="preserve"> PAGEREF _Toc516130225 \h </w:instrText>
        </w:r>
        <w:r w:rsidR="00E32D43">
          <w:rPr>
            <w:webHidden/>
          </w:rPr>
        </w:r>
        <w:r w:rsidR="00E32D43">
          <w:rPr>
            <w:webHidden/>
          </w:rPr>
          <w:fldChar w:fldCharType="separate"/>
        </w:r>
        <w:r w:rsidR="0076348E">
          <w:rPr>
            <w:webHidden/>
          </w:rPr>
          <w:t>4</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26" w:history="1">
        <w:r w:rsidR="00E32D43" w:rsidRPr="00660C22">
          <w:rPr>
            <w:rStyle w:val="Hyperlink"/>
          </w:rPr>
          <w:t>Kamm, Christine (BÜNDNIS 90/DIE GRÜNEN)</w:t>
        </w:r>
        <w:r w:rsidR="00E32D43" w:rsidRPr="00660C22">
          <w:rPr>
            <w:rStyle w:val="Hyperlink"/>
          </w:rPr>
          <w:br/>
          <w:t>Sammelabschiebung am 22.05.2018 nach Afghanistan</w:t>
        </w:r>
        <w:r w:rsidR="00E32D43">
          <w:rPr>
            <w:webHidden/>
          </w:rPr>
          <w:tab/>
        </w:r>
        <w:r w:rsidR="00E32D43">
          <w:rPr>
            <w:webHidden/>
          </w:rPr>
          <w:fldChar w:fldCharType="begin"/>
        </w:r>
        <w:r w:rsidR="00E32D43">
          <w:rPr>
            <w:webHidden/>
          </w:rPr>
          <w:instrText xml:space="preserve"> PAGEREF _Toc516130226 \h </w:instrText>
        </w:r>
        <w:r w:rsidR="00E32D43">
          <w:rPr>
            <w:webHidden/>
          </w:rPr>
        </w:r>
        <w:r w:rsidR="00E32D43">
          <w:rPr>
            <w:webHidden/>
          </w:rPr>
          <w:fldChar w:fldCharType="separate"/>
        </w:r>
        <w:r w:rsidR="0076348E">
          <w:rPr>
            <w:webHidden/>
          </w:rPr>
          <w:t>5</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27" w:history="1">
        <w:r w:rsidR="00E32D43" w:rsidRPr="00660C22">
          <w:rPr>
            <w:rStyle w:val="Hyperlink"/>
          </w:rPr>
          <w:t>Müller, Ruth (SPD)</w:t>
        </w:r>
        <w:r w:rsidR="00E32D43" w:rsidRPr="00660C22">
          <w:rPr>
            <w:rStyle w:val="Hyperlink"/>
          </w:rPr>
          <w:br/>
          <w:t>Umsetzung des Kreuzerlass</w:t>
        </w:r>
        <w:r w:rsidR="004D63A1">
          <w:rPr>
            <w:rStyle w:val="Hyperlink"/>
          </w:rPr>
          <w:t>es</w:t>
        </w:r>
        <w:r w:rsidR="00E32D43">
          <w:rPr>
            <w:webHidden/>
          </w:rPr>
          <w:tab/>
        </w:r>
        <w:r w:rsidR="00E32D43">
          <w:rPr>
            <w:webHidden/>
          </w:rPr>
          <w:fldChar w:fldCharType="begin"/>
        </w:r>
        <w:r w:rsidR="00E32D43">
          <w:rPr>
            <w:webHidden/>
          </w:rPr>
          <w:instrText xml:space="preserve"> PAGEREF _Toc516130227 \h </w:instrText>
        </w:r>
        <w:r w:rsidR="00E32D43">
          <w:rPr>
            <w:webHidden/>
          </w:rPr>
        </w:r>
        <w:r w:rsidR="00E32D43">
          <w:rPr>
            <w:webHidden/>
          </w:rPr>
          <w:fldChar w:fldCharType="separate"/>
        </w:r>
        <w:r w:rsidR="0076348E">
          <w:rPr>
            <w:webHidden/>
          </w:rPr>
          <w:t>5</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28" w:history="1">
        <w:r w:rsidR="00E32D43" w:rsidRPr="00660C22">
          <w:rPr>
            <w:rStyle w:val="Hyperlink"/>
          </w:rPr>
          <w:t>Mütze, Thomas (BÜNDNIS 90/DIE GRÜNEN)</w:t>
        </w:r>
        <w:r w:rsidR="00E32D43" w:rsidRPr="00660C22">
          <w:rPr>
            <w:rStyle w:val="Hyperlink"/>
          </w:rPr>
          <w:br/>
          <w:t>Unterkunftsgebühren für Asylsuchende</w:t>
        </w:r>
        <w:r w:rsidR="00E32D43">
          <w:rPr>
            <w:webHidden/>
          </w:rPr>
          <w:tab/>
        </w:r>
        <w:r w:rsidR="00E32D43">
          <w:rPr>
            <w:webHidden/>
          </w:rPr>
          <w:fldChar w:fldCharType="begin"/>
        </w:r>
        <w:r w:rsidR="00E32D43">
          <w:rPr>
            <w:webHidden/>
          </w:rPr>
          <w:instrText xml:space="preserve"> PAGEREF _Toc516130228 \h </w:instrText>
        </w:r>
        <w:r w:rsidR="00E32D43">
          <w:rPr>
            <w:webHidden/>
          </w:rPr>
        </w:r>
        <w:r w:rsidR="00E32D43">
          <w:rPr>
            <w:webHidden/>
          </w:rPr>
          <w:fldChar w:fldCharType="separate"/>
        </w:r>
        <w:r w:rsidR="0076348E">
          <w:rPr>
            <w:webHidden/>
          </w:rPr>
          <w:t>6</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29" w:history="1">
        <w:r w:rsidR="00E32D43" w:rsidRPr="00660C22">
          <w:rPr>
            <w:rStyle w:val="Hyperlink"/>
          </w:rPr>
          <w:t>Rinderspacher, Markus (SPD)</w:t>
        </w:r>
        <w:r w:rsidR="00E32D43" w:rsidRPr="00660C22">
          <w:rPr>
            <w:rStyle w:val="Hyperlink"/>
          </w:rPr>
          <w:br/>
          <w:t>Christliche Prägung Bayerns</w:t>
        </w:r>
        <w:r w:rsidR="00E32D43">
          <w:rPr>
            <w:webHidden/>
          </w:rPr>
          <w:tab/>
        </w:r>
        <w:r w:rsidR="00E32D43">
          <w:rPr>
            <w:webHidden/>
          </w:rPr>
          <w:fldChar w:fldCharType="begin"/>
        </w:r>
        <w:r w:rsidR="00E32D43">
          <w:rPr>
            <w:webHidden/>
          </w:rPr>
          <w:instrText xml:space="preserve"> PAGEREF _Toc516130229 \h </w:instrText>
        </w:r>
        <w:r w:rsidR="00E32D43">
          <w:rPr>
            <w:webHidden/>
          </w:rPr>
        </w:r>
        <w:r w:rsidR="00E32D43">
          <w:rPr>
            <w:webHidden/>
          </w:rPr>
          <w:fldChar w:fldCharType="separate"/>
        </w:r>
        <w:r w:rsidR="0076348E">
          <w:rPr>
            <w:webHidden/>
          </w:rPr>
          <w:t>6</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30" w:history="1">
        <w:r w:rsidR="00E32D43" w:rsidRPr="00660C22">
          <w:rPr>
            <w:rStyle w:val="Hyperlink"/>
          </w:rPr>
          <w:t>Scheuenstuhl, Harry (SPD)</w:t>
        </w:r>
        <w:r w:rsidR="00E32D43" w:rsidRPr="00660C22">
          <w:rPr>
            <w:rStyle w:val="Hyperlink"/>
          </w:rPr>
          <w:br/>
          <w:t>3.500 zusätzliche Polizeistellen</w:t>
        </w:r>
        <w:r w:rsidR="00E32D43">
          <w:rPr>
            <w:webHidden/>
          </w:rPr>
          <w:tab/>
        </w:r>
        <w:r w:rsidR="00E32D43">
          <w:rPr>
            <w:webHidden/>
          </w:rPr>
          <w:fldChar w:fldCharType="begin"/>
        </w:r>
        <w:r w:rsidR="00E32D43">
          <w:rPr>
            <w:webHidden/>
          </w:rPr>
          <w:instrText xml:space="preserve"> PAGEREF _Toc516130230 \h </w:instrText>
        </w:r>
        <w:r w:rsidR="00E32D43">
          <w:rPr>
            <w:webHidden/>
          </w:rPr>
        </w:r>
        <w:r w:rsidR="00E32D43">
          <w:rPr>
            <w:webHidden/>
          </w:rPr>
          <w:fldChar w:fldCharType="separate"/>
        </w:r>
        <w:r w:rsidR="0076348E">
          <w:rPr>
            <w:webHidden/>
          </w:rPr>
          <w:t>7</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31" w:history="1">
        <w:r w:rsidR="00E32D43" w:rsidRPr="00660C22">
          <w:rPr>
            <w:rStyle w:val="Hyperlink"/>
          </w:rPr>
          <w:t>Schindler, Franz (SPD)</w:t>
        </w:r>
        <w:r w:rsidR="00E32D43" w:rsidRPr="00660C22">
          <w:rPr>
            <w:rStyle w:val="Hyperlink"/>
          </w:rPr>
          <w:br/>
          <w:t>Neue Recherchen zum Thema NSU</w:t>
        </w:r>
        <w:r w:rsidR="00E32D43">
          <w:rPr>
            <w:webHidden/>
          </w:rPr>
          <w:tab/>
        </w:r>
        <w:r w:rsidR="00E32D43">
          <w:rPr>
            <w:webHidden/>
          </w:rPr>
          <w:fldChar w:fldCharType="begin"/>
        </w:r>
        <w:r w:rsidR="00E32D43">
          <w:rPr>
            <w:webHidden/>
          </w:rPr>
          <w:instrText xml:space="preserve"> PAGEREF _Toc516130231 \h </w:instrText>
        </w:r>
        <w:r w:rsidR="00E32D43">
          <w:rPr>
            <w:webHidden/>
          </w:rPr>
        </w:r>
        <w:r w:rsidR="00E32D43">
          <w:rPr>
            <w:webHidden/>
          </w:rPr>
          <w:fldChar w:fldCharType="separate"/>
        </w:r>
        <w:r w:rsidR="0076348E">
          <w:rPr>
            <w:webHidden/>
          </w:rPr>
          <w:t>8</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32" w:history="1">
        <w:r w:rsidR="00E32D43" w:rsidRPr="00660C22">
          <w:rPr>
            <w:rStyle w:val="Hyperlink"/>
          </w:rPr>
          <w:t>Schmitt-Bussinger, Helga (SPD)</w:t>
        </w:r>
        <w:r w:rsidR="00E32D43" w:rsidRPr="00660C22">
          <w:rPr>
            <w:rStyle w:val="Hyperlink"/>
          </w:rPr>
          <w:br/>
          <w:t xml:space="preserve">Rolle des V-Mannes Kai </w:t>
        </w:r>
        <w:r w:rsidR="00EA4A6A">
          <w:rPr>
            <w:rStyle w:val="Hyperlink"/>
          </w:rPr>
          <w:t xml:space="preserve">D. </w:t>
        </w:r>
        <w:r w:rsidR="00E32D43" w:rsidRPr="00660C22">
          <w:rPr>
            <w:rStyle w:val="Hyperlink"/>
          </w:rPr>
          <w:t>beim Landesamt für Verfassungsschutz</w:t>
        </w:r>
        <w:r w:rsidR="00E32D43">
          <w:rPr>
            <w:webHidden/>
          </w:rPr>
          <w:tab/>
        </w:r>
        <w:r w:rsidR="00E32D43">
          <w:rPr>
            <w:webHidden/>
          </w:rPr>
          <w:fldChar w:fldCharType="begin"/>
        </w:r>
        <w:r w:rsidR="00E32D43">
          <w:rPr>
            <w:webHidden/>
          </w:rPr>
          <w:instrText xml:space="preserve"> PAGEREF _Toc516130232 \h </w:instrText>
        </w:r>
        <w:r w:rsidR="00E32D43">
          <w:rPr>
            <w:webHidden/>
          </w:rPr>
        </w:r>
        <w:r w:rsidR="00E32D43">
          <w:rPr>
            <w:webHidden/>
          </w:rPr>
          <w:fldChar w:fldCharType="separate"/>
        </w:r>
        <w:r w:rsidR="0076348E">
          <w:rPr>
            <w:webHidden/>
          </w:rPr>
          <w:t>9</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33" w:history="1">
        <w:r w:rsidR="00E32D43" w:rsidRPr="00660C22">
          <w:rPr>
            <w:rStyle w:val="Hyperlink"/>
          </w:rPr>
          <w:t>Schulze, Katharina (BÜNDNIS 90/DIE GRÜNEN)</w:t>
        </w:r>
        <w:r w:rsidR="00E32D43" w:rsidRPr="00660C22">
          <w:rPr>
            <w:rStyle w:val="Hyperlink"/>
          </w:rPr>
          <w:br/>
          <w:t>Infokampagne der Staatsregierung zum neuen Polizeiaufgabengesetz</w:t>
        </w:r>
        <w:r w:rsidR="00E32D43">
          <w:rPr>
            <w:webHidden/>
          </w:rPr>
          <w:tab/>
        </w:r>
        <w:r w:rsidR="00E32D43">
          <w:rPr>
            <w:webHidden/>
          </w:rPr>
          <w:fldChar w:fldCharType="begin"/>
        </w:r>
        <w:r w:rsidR="00E32D43">
          <w:rPr>
            <w:webHidden/>
          </w:rPr>
          <w:instrText xml:space="preserve"> PAGEREF _Toc516130233 \h </w:instrText>
        </w:r>
        <w:r w:rsidR="00E32D43">
          <w:rPr>
            <w:webHidden/>
          </w:rPr>
        </w:r>
        <w:r w:rsidR="00E32D43">
          <w:rPr>
            <w:webHidden/>
          </w:rPr>
          <w:fldChar w:fldCharType="separate"/>
        </w:r>
        <w:r w:rsidR="0076348E">
          <w:rPr>
            <w:webHidden/>
          </w:rPr>
          <w:t>9</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34" w:history="1">
        <w:r w:rsidR="00E32D43" w:rsidRPr="00660C22">
          <w:rPr>
            <w:rStyle w:val="Hyperlink"/>
          </w:rPr>
          <w:t>Steinberger, Rosi (BÜNDNIS 90/DIE GRÜNEN)</w:t>
        </w:r>
        <w:r w:rsidR="00E32D43" w:rsidRPr="00660C22">
          <w:rPr>
            <w:rStyle w:val="Hyperlink"/>
          </w:rPr>
          <w:br/>
          <w:t>Verwendung leer stehender Flücht</w:t>
        </w:r>
        <w:r w:rsidR="00EA4A6A">
          <w:rPr>
            <w:rStyle w:val="Hyperlink"/>
          </w:rPr>
          <w:softHyphen/>
        </w:r>
        <w:r w:rsidR="00E32D43" w:rsidRPr="00660C22">
          <w:rPr>
            <w:rStyle w:val="Hyperlink"/>
          </w:rPr>
          <w:t>lingsunterkünfte</w:t>
        </w:r>
        <w:r w:rsidR="00E32D43">
          <w:rPr>
            <w:webHidden/>
          </w:rPr>
          <w:tab/>
        </w:r>
        <w:r w:rsidR="00E32D43">
          <w:rPr>
            <w:webHidden/>
          </w:rPr>
          <w:fldChar w:fldCharType="begin"/>
        </w:r>
        <w:r w:rsidR="00E32D43">
          <w:rPr>
            <w:webHidden/>
          </w:rPr>
          <w:instrText xml:space="preserve"> PAGEREF _Toc516130234 \h </w:instrText>
        </w:r>
        <w:r w:rsidR="00E32D43">
          <w:rPr>
            <w:webHidden/>
          </w:rPr>
        </w:r>
        <w:r w:rsidR="00E32D43">
          <w:rPr>
            <w:webHidden/>
          </w:rPr>
          <w:fldChar w:fldCharType="separate"/>
        </w:r>
        <w:r w:rsidR="0076348E">
          <w:rPr>
            <w:webHidden/>
          </w:rPr>
          <w:t>10</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35" w:history="1">
        <w:r w:rsidR="00E32D43" w:rsidRPr="00660C22">
          <w:rPr>
            <w:rStyle w:val="Hyperlink"/>
          </w:rPr>
          <w:t>Streibl, Florian (FREIE WÄHLER)</w:t>
        </w:r>
        <w:r w:rsidR="00E32D43" w:rsidRPr="00660C22">
          <w:rPr>
            <w:rStyle w:val="Hyperlink"/>
          </w:rPr>
          <w:br/>
          <w:t>Kreuzerlass</w:t>
        </w:r>
        <w:r w:rsidR="00E32D43">
          <w:rPr>
            <w:webHidden/>
          </w:rPr>
          <w:tab/>
        </w:r>
        <w:r w:rsidR="00E32D43">
          <w:rPr>
            <w:webHidden/>
          </w:rPr>
          <w:fldChar w:fldCharType="begin"/>
        </w:r>
        <w:r w:rsidR="00E32D43">
          <w:rPr>
            <w:webHidden/>
          </w:rPr>
          <w:instrText xml:space="preserve"> PAGEREF _Toc516130235 \h </w:instrText>
        </w:r>
        <w:r w:rsidR="00E32D43">
          <w:rPr>
            <w:webHidden/>
          </w:rPr>
        </w:r>
        <w:r w:rsidR="00E32D43">
          <w:rPr>
            <w:webHidden/>
          </w:rPr>
          <w:fldChar w:fldCharType="separate"/>
        </w:r>
        <w:r w:rsidR="0076348E">
          <w:rPr>
            <w:webHidden/>
          </w:rPr>
          <w:t>11</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36" w:history="1">
        <w:r w:rsidR="00E32D43" w:rsidRPr="00660C22">
          <w:rPr>
            <w:rStyle w:val="Hyperlink"/>
          </w:rPr>
          <w:t>Ta</w:t>
        </w:r>
        <w:r w:rsidR="00EA4A6A">
          <w:rPr>
            <w:rStyle w:val="Hyperlink"/>
            <w:rFonts w:cs="Arial"/>
          </w:rPr>
          <w:t>ş</w:t>
        </w:r>
        <w:r w:rsidR="00E32D43" w:rsidRPr="00660C22">
          <w:rPr>
            <w:rStyle w:val="Hyperlink"/>
          </w:rPr>
          <w:t>delen, Arif (SPD)</w:t>
        </w:r>
        <w:r w:rsidR="00E32D43" w:rsidRPr="00660C22">
          <w:rPr>
            <w:rStyle w:val="Hyperlink"/>
          </w:rPr>
          <w:br/>
          <w:t>Programme zur freiwilligen Ausreise</w:t>
        </w:r>
        <w:r w:rsidR="00E32D43">
          <w:rPr>
            <w:webHidden/>
          </w:rPr>
          <w:tab/>
        </w:r>
        <w:r w:rsidR="00E32D43">
          <w:rPr>
            <w:webHidden/>
          </w:rPr>
          <w:fldChar w:fldCharType="begin"/>
        </w:r>
        <w:r w:rsidR="00E32D43">
          <w:rPr>
            <w:webHidden/>
          </w:rPr>
          <w:instrText xml:space="preserve"> PAGEREF _Toc516130236 \h </w:instrText>
        </w:r>
        <w:r w:rsidR="00E32D43">
          <w:rPr>
            <w:webHidden/>
          </w:rPr>
        </w:r>
        <w:r w:rsidR="00E32D43">
          <w:rPr>
            <w:webHidden/>
          </w:rPr>
          <w:fldChar w:fldCharType="separate"/>
        </w:r>
        <w:r w:rsidR="0076348E">
          <w:rPr>
            <w:webHidden/>
          </w:rPr>
          <w:t>11</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37" w:history="1">
        <w:r w:rsidR="00E32D43" w:rsidRPr="00660C22">
          <w:rPr>
            <w:rStyle w:val="Hyperlink"/>
          </w:rPr>
          <w:t>Weikert, Angelika (SPD)</w:t>
        </w:r>
        <w:r w:rsidR="00E32D43" w:rsidRPr="00660C22">
          <w:rPr>
            <w:rStyle w:val="Hyperlink"/>
          </w:rPr>
          <w:br/>
        </w:r>
        <w:r w:rsidR="008B693C" w:rsidRPr="00350A81">
          <w:rPr>
            <w:caps/>
          </w:rPr>
          <w:t>Anker</w:t>
        </w:r>
        <w:r w:rsidR="008B693C">
          <w:rPr>
            <w:caps/>
          </w:rPr>
          <w:t>-Z</w:t>
        </w:r>
        <w:r w:rsidR="008B693C">
          <w:t>entren</w:t>
        </w:r>
        <w:r w:rsidR="00E32D43" w:rsidRPr="00660C22">
          <w:rPr>
            <w:rStyle w:val="Hyperlink"/>
          </w:rPr>
          <w:t xml:space="preserve"> </w:t>
        </w:r>
        <w:r w:rsidR="00EA4A6A">
          <w:rPr>
            <w:rStyle w:val="Hyperlink"/>
          </w:rPr>
          <w:t xml:space="preserve">– </w:t>
        </w:r>
        <w:r w:rsidR="00E32D43" w:rsidRPr="00660C22">
          <w:rPr>
            <w:rStyle w:val="Hyperlink"/>
          </w:rPr>
          <w:t>Zeitplan, Kapazitäten und Stellen</w:t>
        </w:r>
        <w:r w:rsidR="00E32D43">
          <w:rPr>
            <w:webHidden/>
          </w:rPr>
          <w:tab/>
        </w:r>
        <w:r w:rsidR="00E32D43">
          <w:rPr>
            <w:webHidden/>
          </w:rPr>
          <w:fldChar w:fldCharType="begin"/>
        </w:r>
        <w:r w:rsidR="00E32D43">
          <w:rPr>
            <w:webHidden/>
          </w:rPr>
          <w:instrText xml:space="preserve"> PAGEREF _Toc516130237 \h </w:instrText>
        </w:r>
        <w:r w:rsidR="00E32D43">
          <w:rPr>
            <w:webHidden/>
          </w:rPr>
        </w:r>
        <w:r w:rsidR="00E32D43">
          <w:rPr>
            <w:webHidden/>
          </w:rPr>
          <w:fldChar w:fldCharType="separate"/>
        </w:r>
        <w:r w:rsidR="0076348E">
          <w:rPr>
            <w:webHidden/>
          </w:rPr>
          <w:t>12</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38" w:history="1">
        <w:r w:rsidR="00E32D43" w:rsidRPr="00660C22">
          <w:rPr>
            <w:rStyle w:val="Hyperlink"/>
          </w:rPr>
          <w:t>Dr. Wengert, Paul (SPD)</w:t>
        </w:r>
        <w:r w:rsidR="00E32D43" w:rsidRPr="00660C22">
          <w:rPr>
            <w:rStyle w:val="Hyperlink"/>
          </w:rPr>
          <w:br/>
          <w:t>1.000 neue Stellen bei der Bayerischen Polizei</w:t>
        </w:r>
        <w:r w:rsidR="00E32D43">
          <w:rPr>
            <w:webHidden/>
          </w:rPr>
          <w:tab/>
        </w:r>
        <w:r w:rsidR="00E32D43">
          <w:rPr>
            <w:webHidden/>
          </w:rPr>
          <w:fldChar w:fldCharType="begin"/>
        </w:r>
        <w:r w:rsidR="00E32D43">
          <w:rPr>
            <w:webHidden/>
          </w:rPr>
          <w:instrText xml:space="preserve"> PAGEREF _Toc516130238 \h </w:instrText>
        </w:r>
        <w:r w:rsidR="00E32D43">
          <w:rPr>
            <w:webHidden/>
          </w:rPr>
        </w:r>
        <w:r w:rsidR="00E32D43">
          <w:rPr>
            <w:webHidden/>
          </w:rPr>
          <w:fldChar w:fldCharType="separate"/>
        </w:r>
        <w:r w:rsidR="0076348E">
          <w:rPr>
            <w:webHidden/>
          </w:rPr>
          <w:t>13</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39" w:history="1">
        <w:r w:rsidR="00E32D43" w:rsidRPr="00660C22">
          <w:rPr>
            <w:rStyle w:val="Hyperlink"/>
          </w:rPr>
          <w:t>Werner-Muggendorfer, Johanna (SPD)</w:t>
        </w:r>
        <w:r w:rsidR="00E32D43" w:rsidRPr="00660C22">
          <w:rPr>
            <w:rStyle w:val="Hyperlink"/>
          </w:rPr>
          <w:br/>
        </w:r>
        <w:r w:rsidR="008B693C" w:rsidRPr="00350A81">
          <w:rPr>
            <w:caps/>
          </w:rPr>
          <w:t>Anker</w:t>
        </w:r>
        <w:r w:rsidR="008B693C">
          <w:rPr>
            <w:caps/>
          </w:rPr>
          <w:t>-Z</w:t>
        </w:r>
        <w:r w:rsidR="008B693C">
          <w:t>entren</w:t>
        </w:r>
        <w:r w:rsidR="00EA4A6A">
          <w:rPr>
            <w:rStyle w:val="Hyperlink"/>
          </w:rPr>
          <w:t xml:space="preserve"> –</w:t>
        </w:r>
        <w:r w:rsidR="00E32D43" w:rsidRPr="00660C22">
          <w:rPr>
            <w:rStyle w:val="Hyperlink"/>
          </w:rPr>
          <w:t xml:space="preserve"> Rechte</w:t>
        </w:r>
        <w:r w:rsidR="00E32D43">
          <w:rPr>
            <w:webHidden/>
          </w:rPr>
          <w:tab/>
        </w:r>
        <w:r w:rsidR="00E32D43">
          <w:rPr>
            <w:webHidden/>
          </w:rPr>
          <w:fldChar w:fldCharType="begin"/>
        </w:r>
        <w:r w:rsidR="00E32D43">
          <w:rPr>
            <w:webHidden/>
          </w:rPr>
          <w:instrText xml:space="preserve"> PAGEREF _Toc516130239 \h </w:instrText>
        </w:r>
        <w:r w:rsidR="00E32D43">
          <w:rPr>
            <w:webHidden/>
          </w:rPr>
        </w:r>
        <w:r w:rsidR="00E32D43">
          <w:rPr>
            <w:webHidden/>
          </w:rPr>
          <w:fldChar w:fldCharType="separate"/>
        </w:r>
        <w:r w:rsidR="0076348E">
          <w:rPr>
            <w:webHidden/>
          </w:rPr>
          <w:t>14</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40" w:history="1">
        <w:r w:rsidR="00E32D43" w:rsidRPr="00660C22">
          <w:rPr>
            <w:rStyle w:val="Hyperlink"/>
          </w:rPr>
          <w:t>Woerlein, Herbert (SPD)</w:t>
        </w:r>
        <w:r w:rsidR="00E32D43" w:rsidRPr="00660C22">
          <w:rPr>
            <w:rStyle w:val="Hyperlink"/>
          </w:rPr>
          <w:br/>
          <w:t>Reiterstaffeln</w:t>
        </w:r>
        <w:r w:rsidR="00E32D43">
          <w:rPr>
            <w:webHidden/>
          </w:rPr>
          <w:tab/>
        </w:r>
        <w:r w:rsidR="00E32D43">
          <w:rPr>
            <w:webHidden/>
          </w:rPr>
          <w:fldChar w:fldCharType="begin"/>
        </w:r>
        <w:r w:rsidR="00E32D43">
          <w:rPr>
            <w:webHidden/>
          </w:rPr>
          <w:instrText xml:space="preserve"> PAGEREF _Toc516130240 \h </w:instrText>
        </w:r>
        <w:r w:rsidR="00E32D43">
          <w:rPr>
            <w:webHidden/>
          </w:rPr>
        </w:r>
        <w:r w:rsidR="00E32D43">
          <w:rPr>
            <w:webHidden/>
          </w:rPr>
          <w:fldChar w:fldCharType="separate"/>
        </w:r>
        <w:r w:rsidR="0076348E">
          <w:rPr>
            <w:webHidden/>
          </w:rPr>
          <w:t>15</w:t>
        </w:r>
        <w:r w:rsidR="00E32D43">
          <w:rPr>
            <w:webHidden/>
          </w:rPr>
          <w:fldChar w:fldCharType="end"/>
        </w:r>
      </w:hyperlink>
    </w:p>
    <w:p w:rsidR="00E32D43" w:rsidRDefault="005C0A69">
      <w:pPr>
        <w:pStyle w:val="Verzeichnis1"/>
        <w:tabs>
          <w:tab w:val="right" w:leader="dot" w:pos="4383"/>
        </w:tabs>
        <w:rPr>
          <w:rFonts w:asciiTheme="minorHAnsi" w:eastAsiaTheme="minorEastAsia" w:hAnsiTheme="minorHAnsi" w:cstheme="minorBidi"/>
          <w:b w:val="0"/>
          <w:noProof/>
        </w:rPr>
      </w:pPr>
      <w:hyperlink w:anchor="_Toc516130241" w:history="1">
        <w:r w:rsidR="00E32D43" w:rsidRPr="00660C22">
          <w:rPr>
            <w:rStyle w:val="Hyperlink"/>
            <w:noProof/>
          </w:rPr>
          <w:t>Geschäftsbereich des Staatsministeriums für Wohnen, Bau und Verkehr</w:t>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42" w:history="1">
        <w:r w:rsidR="00E32D43" w:rsidRPr="00660C22">
          <w:rPr>
            <w:rStyle w:val="Hyperlink"/>
          </w:rPr>
          <w:t>Adelt, Klaus (SPD)</w:t>
        </w:r>
        <w:r w:rsidR="00E32D43" w:rsidRPr="00660C22">
          <w:rPr>
            <w:rStyle w:val="Hyperlink"/>
          </w:rPr>
          <w:br/>
          <w:t>Ausbau der B 15</w:t>
        </w:r>
        <w:r w:rsidR="00E32D43">
          <w:rPr>
            <w:webHidden/>
          </w:rPr>
          <w:tab/>
        </w:r>
        <w:r w:rsidR="00E32D43">
          <w:rPr>
            <w:webHidden/>
          </w:rPr>
          <w:fldChar w:fldCharType="begin"/>
        </w:r>
        <w:r w:rsidR="00E32D43">
          <w:rPr>
            <w:webHidden/>
          </w:rPr>
          <w:instrText xml:space="preserve"> PAGEREF _Toc516130242 \h </w:instrText>
        </w:r>
        <w:r w:rsidR="00E32D43">
          <w:rPr>
            <w:webHidden/>
          </w:rPr>
        </w:r>
        <w:r w:rsidR="00E32D43">
          <w:rPr>
            <w:webHidden/>
          </w:rPr>
          <w:fldChar w:fldCharType="separate"/>
        </w:r>
        <w:r w:rsidR="0076348E">
          <w:rPr>
            <w:webHidden/>
          </w:rPr>
          <w:t>16</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43" w:history="1">
        <w:r w:rsidR="00E32D43" w:rsidRPr="00660C22">
          <w:rPr>
            <w:rStyle w:val="Hyperlink"/>
          </w:rPr>
          <w:t>Mistol, Jürgen (BÜNDNIS 90/DIE GRÜNEN)</w:t>
        </w:r>
        <w:r w:rsidR="00E32D43" w:rsidRPr="00660C22">
          <w:rPr>
            <w:rStyle w:val="Hyperlink"/>
          </w:rPr>
          <w:br/>
          <w:t>Gewerbe- und Industrieflächen in der Oberpfalz</w:t>
        </w:r>
        <w:r w:rsidR="00E32D43">
          <w:rPr>
            <w:webHidden/>
          </w:rPr>
          <w:tab/>
        </w:r>
        <w:r w:rsidR="00E32D43">
          <w:rPr>
            <w:webHidden/>
          </w:rPr>
          <w:fldChar w:fldCharType="begin"/>
        </w:r>
        <w:r w:rsidR="00E32D43">
          <w:rPr>
            <w:webHidden/>
          </w:rPr>
          <w:instrText xml:space="preserve"> PAGEREF _Toc516130243 \h </w:instrText>
        </w:r>
        <w:r w:rsidR="00E32D43">
          <w:rPr>
            <w:webHidden/>
          </w:rPr>
        </w:r>
        <w:r w:rsidR="00E32D43">
          <w:rPr>
            <w:webHidden/>
          </w:rPr>
          <w:fldChar w:fldCharType="separate"/>
        </w:r>
        <w:r w:rsidR="0076348E">
          <w:rPr>
            <w:webHidden/>
          </w:rPr>
          <w:t>16</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44" w:history="1">
        <w:r w:rsidR="00E32D43" w:rsidRPr="00660C22">
          <w:rPr>
            <w:rStyle w:val="Hyperlink"/>
          </w:rPr>
          <w:t>Dr. Runge, Martin (BÜNDNIS 90/DIE GRÜNEN)</w:t>
        </w:r>
        <w:r w:rsidR="00E32D43" w:rsidRPr="00660C22">
          <w:rPr>
            <w:rStyle w:val="Hyperlink"/>
          </w:rPr>
          <w:br/>
          <w:t>2. Münchner S-Bahn-Stammstrecke</w:t>
        </w:r>
        <w:r w:rsidR="00E32D43">
          <w:rPr>
            <w:webHidden/>
          </w:rPr>
          <w:tab/>
        </w:r>
        <w:r w:rsidR="00E32D43">
          <w:rPr>
            <w:webHidden/>
          </w:rPr>
          <w:fldChar w:fldCharType="begin"/>
        </w:r>
        <w:r w:rsidR="00E32D43">
          <w:rPr>
            <w:webHidden/>
          </w:rPr>
          <w:instrText xml:space="preserve"> PAGEREF _Toc516130244 \h </w:instrText>
        </w:r>
        <w:r w:rsidR="00E32D43">
          <w:rPr>
            <w:webHidden/>
          </w:rPr>
        </w:r>
        <w:r w:rsidR="00E32D43">
          <w:rPr>
            <w:webHidden/>
          </w:rPr>
          <w:fldChar w:fldCharType="separate"/>
        </w:r>
        <w:r w:rsidR="0076348E">
          <w:rPr>
            <w:webHidden/>
          </w:rPr>
          <w:t>17</w:t>
        </w:r>
        <w:r w:rsidR="00E32D43">
          <w:rPr>
            <w:webHidden/>
          </w:rPr>
          <w:fldChar w:fldCharType="end"/>
        </w:r>
      </w:hyperlink>
    </w:p>
    <w:p w:rsidR="00E32D43" w:rsidRDefault="005C0A69">
      <w:pPr>
        <w:pStyle w:val="Verzeichnis1"/>
        <w:tabs>
          <w:tab w:val="right" w:leader="dot" w:pos="4383"/>
        </w:tabs>
        <w:rPr>
          <w:rFonts w:asciiTheme="minorHAnsi" w:eastAsiaTheme="minorEastAsia" w:hAnsiTheme="minorHAnsi" w:cstheme="minorBidi"/>
          <w:b w:val="0"/>
          <w:noProof/>
        </w:rPr>
      </w:pPr>
      <w:hyperlink w:anchor="_Toc516130245" w:history="1">
        <w:r w:rsidR="00E32D43" w:rsidRPr="00660C22">
          <w:rPr>
            <w:rStyle w:val="Hyperlink"/>
            <w:noProof/>
          </w:rPr>
          <w:t>Geschäftsbereich des Staatsministeriums der Justiz</w:t>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46" w:history="1">
        <w:r w:rsidR="00EA4A6A">
          <w:rPr>
            <w:rStyle w:val="Hyperlink"/>
          </w:rPr>
          <w:t>von B</w:t>
        </w:r>
        <w:r w:rsidR="00E32D43" w:rsidRPr="00660C22">
          <w:rPr>
            <w:rStyle w:val="Hyperlink"/>
          </w:rPr>
          <w:t>runn, Florian (SPD)</w:t>
        </w:r>
        <w:r w:rsidR="00E32D43" w:rsidRPr="00660C22">
          <w:rPr>
            <w:rStyle w:val="Hyperlink"/>
          </w:rPr>
          <w:br/>
          <w:t>Ermittlungsstand und Ergebnisse be</w:t>
        </w:r>
        <w:r w:rsidR="00EA4A6A">
          <w:rPr>
            <w:rStyle w:val="Hyperlink"/>
          </w:rPr>
          <w:softHyphen/>
        </w:r>
        <w:r w:rsidR="00E32D43" w:rsidRPr="00660C22">
          <w:rPr>
            <w:rStyle w:val="Hyperlink"/>
          </w:rPr>
          <w:t>züglich aller Luchstötungen in Bayern seit 2011</w:t>
        </w:r>
        <w:r w:rsidR="00E32D43">
          <w:rPr>
            <w:webHidden/>
          </w:rPr>
          <w:tab/>
        </w:r>
        <w:r w:rsidR="00E32D43">
          <w:rPr>
            <w:webHidden/>
          </w:rPr>
          <w:fldChar w:fldCharType="begin"/>
        </w:r>
        <w:r w:rsidR="00E32D43">
          <w:rPr>
            <w:webHidden/>
          </w:rPr>
          <w:instrText xml:space="preserve"> PAGEREF _Toc516130246 \h </w:instrText>
        </w:r>
        <w:r w:rsidR="00E32D43">
          <w:rPr>
            <w:webHidden/>
          </w:rPr>
        </w:r>
        <w:r w:rsidR="00E32D43">
          <w:rPr>
            <w:webHidden/>
          </w:rPr>
          <w:fldChar w:fldCharType="separate"/>
        </w:r>
        <w:r w:rsidR="0076348E">
          <w:rPr>
            <w:webHidden/>
          </w:rPr>
          <w:t>18</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47" w:history="1">
        <w:r w:rsidR="00E32D43" w:rsidRPr="00660C22">
          <w:rPr>
            <w:rStyle w:val="Hyperlink"/>
          </w:rPr>
          <w:t>Rosenthal, Georg (SPD)</w:t>
        </w:r>
        <w:r w:rsidR="00E32D43" w:rsidRPr="00660C22">
          <w:rPr>
            <w:rStyle w:val="Hyperlink"/>
          </w:rPr>
          <w:br/>
          <w:t>Europäischer Gerichtshof für Men</w:t>
        </w:r>
        <w:r w:rsidR="00EA4A6A">
          <w:rPr>
            <w:rStyle w:val="Hyperlink"/>
          </w:rPr>
          <w:softHyphen/>
        </w:r>
        <w:r w:rsidR="00E32D43" w:rsidRPr="00660C22">
          <w:rPr>
            <w:rStyle w:val="Hyperlink"/>
          </w:rPr>
          <w:t>schen</w:t>
        </w:r>
        <w:r w:rsidR="00EA4A6A">
          <w:rPr>
            <w:rStyle w:val="Hyperlink"/>
          </w:rPr>
          <w:softHyphen/>
        </w:r>
        <w:r w:rsidR="00E32D43" w:rsidRPr="00660C22">
          <w:rPr>
            <w:rStyle w:val="Hyperlink"/>
          </w:rPr>
          <w:t>rechte</w:t>
        </w:r>
        <w:r w:rsidR="00E32D43">
          <w:rPr>
            <w:webHidden/>
          </w:rPr>
          <w:tab/>
        </w:r>
        <w:r w:rsidR="00E32D43">
          <w:rPr>
            <w:webHidden/>
          </w:rPr>
          <w:fldChar w:fldCharType="begin"/>
        </w:r>
        <w:r w:rsidR="00E32D43">
          <w:rPr>
            <w:webHidden/>
          </w:rPr>
          <w:instrText xml:space="preserve"> PAGEREF _Toc516130247 \h </w:instrText>
        </w:r>
        <w:r w:rsidR="00E32D43">
          <w:rPr>
            <w:webHidden/>
          </w:rPr>
        </w:r>
        <w:r w:rsidR="00E32D43">
          <w:rPr>
            <w:webHidden/>
          </w:rPr>
          <w:fldChar w:fldCharType="separate"/>
        </w:r>
        <w:r w:rsidR="0076348E">
          <w:rPr>
            <w:webHidden/>
          </w:rPr>
          <w:t>19</w:t>
        </w:r>
        <w:r w:rsidR="00E32D43">
          <w:rPr>
            <w:webHidden/>
          </w:rPr>
          <w:fldChar w:fldCharType="end"/>
        </w:r>
      </w:hyperlink>
    </w:p>
    <w:p w:rsidR="00E32D43" w:rsidRDefault="005C0A69">
      <w:pPr>
        <w:pStyle w:val="Verzeichnis1"/>
        <w:tabs>
          <w:tab w:val="right" w:leader="dot" w:pos="4383"/>
        </w:tabs>
        <w:rPr>
          <w:rFonts w:asciiTheme="minorHAnsi" w:eastAsiaTheme="minorEastAsia" w:hAnsiTheme="minorHAnsi" w:cstheme="minorBidi"/>
          <w:b w:val="0"/>
          <w:noProof/>
        </w:rPr>
      </w:pPr>
      <w:hyperlink w:anchor="_Toc516130248" w:history="1">
        <w:r w:rsidR="00E32D43" w:rsidRPr="00660C22">
          <w:rPr>
            <w:rStyle w:val="Hyperlink"/>
            <w:noProof/>
          </w:rPr>
          <w:t>Geschäftsbereich des Staatsministeriums für Unterricht und Kultus</w:t>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49" w:history="1">
        <w:r w:rsidR="00E32D43" w:rsidRPr="00660C22">
          <w:rPr>
            <w:rStyle w:val="Hyperlink"/>
          </w:rPr>
          <w:t>Güll, Martin (SPD)</w:t>
        </w:r>
        <w:r w:rsidR="00E32D43" w:rsidRPr="00660C22">
          <w:rPr>
            <w:rStyle w:val="Hyperlink"/>
          </w:rPr>
          <w:br/>
          <w:t>Lehrerplanstellen im 2. Nachtrags</w:t>
        </w:r>
        <w:r w:rsidR="00EA4A6A">
          <w:rPr>
            <w:rStyle w:val="Hyperlink"/>
          </w:rPr>
          <w:softHyphen/>
        </w:r>
        <w:r w:rsidR="00E32D43" w:rsidRPr="00660C22">
          <w:rPr>
            <w:rStyle w:val="Hyperlink"/>
          </w:rPr>
          <w:t>haushaltsplan (Entwurf)</w:t>
        </w:r>
        <w:r w:rsidR="00E32D43">
          <w:rPr>
            <w:webHidden/>
          </w:rPr>
          <w:tab/>
        </w:r>
        <w:r w:rsidR="00E32D43">
          <w:rPr>
            <w:webHidden/>
          </w:rPr>
          <w:fldChar w:fldCharType="begin"/>
        </w:r>
        <w:r w:rsidR="00E32D43">
          <w:rPr>
            <w:webHidden/>
          </w:rPr>
          <w:instrText xml:space="preserve"> PAGEREF _Toc516130249 \h </w:instrText>
        </w:r>
        <w:r w:rsidR="00E32D43">
          <w:rPr>
            <w:webHidden/>
          </w:rPr>
        </w:r>
        <w:r w:rsidR="00E32D43">
          <w:rPr>
            <w:webHidden/>
          </w:rPr>
          <w:fldChar w:fldCharType="separate"/>
        </w:r>
        <w:r w:rsidR="0076348E">
          <w:rPr>
            <w:webHidden/>
          </w:rPr>
          <w:t>20</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50" w:history="1">
        <w:r w:rsidR="00E32D43" w:rsidRPr="00660C22">
          <w:rPr>
            <w:rStyle w:val="Hyperlink"/>
          </w:rPr>
          <w:t>Leiner, Ulrich (BÜNDNIS 90/DIE GRÜNEN)</w:t>
        </w:r>
        <w:r w:rsidR="00E32D43" w:rsidRPr="00660C22">
          <w:rPr>
            <w:rStyle w:val="Hyperlink"/>
          </w:rPr>
          <w:br/>
          <w:t>Praktische Ausbildung an den Berufs</w:t>
        </w:r>
        <w:r w:rsidR="00EA4A6A">
          <w:rPr>
            <w:rStyle w:val="Hyperlink"/>
          </w:rPr>
          <w:softHyphen/>
        </w:r>
        <w:r w:rsidR="00E32D43" w:rsidRPr="00660C22">
          <w:rPr>
            <w:rStyle w:val="Hyperlink"/>
          </w:rPr>
          <w:t>fachschulen für Altenpflege</w:t>
        </w:r>
        <w:r w:rsidR="00E32D43">
          <w:rPr>
            <w:webHidden/>
          </w:rPr>
          <w:tab/>
        </w:r>
        <w:r w:rsidR="00E32D43">
          <w:rPr>
            <w:webHidden/>
          </w:rPr>
          <w:fldChar w:fldCharType="begin"/>
        </w:r>
        <w:r w:rsidR="00E32D43">
          <w:rPr>
            <w:webHidden/>
          </w:rPr>
          <w:instrText xml:space="preserve"> PAGEREF _Toc516130250 \h </w:instrText>
        </w:r>
        <w:r w:rsidR="00E32D43">
          <w:rPr>
            <w:webHidden/>
          </w:rPr>
        </w:r>
        <w:r w:rsidR="00E32D43">
          <w:rPr>
            <w:webHidden/>
          </w:rPr>
          <w:fldChar w:fldCharType="separate"/>
        </w:r>
        <w:r w:rsidR="0076348E">
          <w:rPr>
            <w:webHidden/>
          </w:rPr>
          <w:t>21</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51" w:history="1">
        <w:r w:rsidR="00E32D43" w:rsidRPr="00660C22">
          <w:rPr>
            <w:rStyle w:val="Hyperlink"/>
          </w:rPr>
          <w:t>Sengl, Gisela (BÜNDNIS 90/DIE GRÜNEN)</w:t>
        </w:r>
        <w:r w:rsidR="00E32D43" w:rsidRPr="00660C22">
          <w:rPr>
            <w:rStyle w:val="Hyperlink"/>
          </w:rPr>
          <w:br/>
          <w:t>Übertrittsbedingungen an Schulen in freier Trägerschaft</w:t>
        </w:r>
        <w:r w:rsidR="00E32D43">
          <w:rPr>
            <w:webHidden/>
          </w:rPr>
          <w:tab/>
        </w:r>
        <w:r w:rsidR="00E32D43">
          <w:rPr>
            <w:webHidden/>
          </w:rPr>
          <w:fldChar w:fldCharType="begin"/>
        </w:r>
        <w:r w:rsidR="00E32D43">
          <w:rPr>
            <w:webHidden/>
          </w:rPr>
          <w:instrText xml:space="preserve"> PAGEREF _Toc516130251 \h </w:instrText>
        </w:r>
        <w:r w:rsidR="00E32D43">
          <w:rPr>
            <w:webHidden/>
          </w:rPr>
        </w:r>
        <w:r w:rsidR="00E32D43">
          <w:rPr>
            <w:webHidden/>
          </w:rPr>
          <w:fldChar w:fldCharType="separate"/>
        </w:r>
        <w:r w:rsidR="0076348E">
          <w:rPr>
            <w:webHidden/>
          </w:rPr>
          <w:t>21</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52" w:history="1">
        <w:r w:rsidR="00E32D43" w:rsidRPr="00660C22">
          <w:rPr>
            <w:rStyle w:val="Hyperlink"/>
          </w:rPr>
          <w:t>Strobl, Reinhold (SPD)</w:t>
        </w:r>
        <w:r w:rsidR="00E32D43" w:rsidRPr="00660C22">
          <w:rPr>
            <w:rStyle w:val="Hyperlink"/>
          </w:rPr>
          <w:br/>
          <w:t>Männliche Sportlehrer an Grund- und Mittelschulen</w:t>
        </w:r>
        <w:r w:rsidR="00E32D43">
          <w:rPr>
            <w:webHidden/>
          </w:rPr>
          <w:tab/>
        </w:r>
        <w:r w:rsidR="00E32D43">
          <w:rPr>
            <w:webHidden/>
          </w:rPr>
          <w:fldChar w:fldCharType="begin"/>
        </w:r>
        <w:r w:rsidR="00E32D43">
          <w:rPr>
            <w:webHidden/>
          </w:rPr>
          <w:instrText xml:space="preserve"> PAGEREF _Toc516130252 \h </w:instrText>
        </w:r>
        <w:r w:rsidR="00E32D43">
          <w:rPr>
            <w:webHidden/>
          </w:rPr>
        </w:r>
        <w:r w:rsidR="00E32D43">
          <w:rPr>
            <w:webHidden/>
          </w:rPr>
          <w:fldChar w:fldCharType="separate"/>
        </w:r>
        <w:r w:rsidR="0076348E">
          <w:rPr>
            <w:webHidden/>
          </w:rPr>
          <w:t>22</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53" w:history="1">
        <w:r w:rsidR="00E32D43" w:rsidRPr="00660C22">
          <w:rPr>
            <w:rStyle w:val="Hyperlink"/>
          </w:rPr>
          <w:t>Dr. Strohmayr, Simone (SPD)</w:t>
        </w:r>
        <w:r w:rsidR="00E32D43" w:rsidRPr="00660C22">
          <w:rPr>
            <w:rStyle w:val="Hyperlink"/>
          </w:rPr>
          <w:br/>
          <w:t>Digitale Klassenzimmer</w:t>
        </w:r>
        <w:r w:rsidR="00E32D43">
          <w:rPr>
            <w:webHidden/>
          </w:rPr>
          <w:tab/>
        </w:r>
        <w:r w:rsidR="00E32D43">
          <w:rPr>
            <w:webHidden/>
          </w:rPr>
          <w:fldChar w:fldCharType="begin"/>
        </w:r>
        <w:r w:rsidR="00E32D43">
          <w:rPr>
            <w:webHidden/>
          </w:rPr>
          <w:instrText xml:space="preserve"> PAGEREF _Toc516130253 \h </w:instrText>
        </w:r>
        <w:r w:rsidR="00E32D43">
          <w:rPr>
            <w:webHidden/>
          </w:rPr>
        </w:r>
        <w:r w:rsidR="00E32D43">
          <w:rPr>
            <w:webHidden/>
          </w:rPr>
          <w:fldChar w:fldCharType="separate"/>
        </w:r>
        <w:r w:rsidR="0076348E">
          <w:rPr>
            <w:webHidden/>
          </w:rPr>
          <w:t>23</w:t>
        </w:r>
        <w:r w:rsidR="00E32D43">
          <w:rPr>
            <w:webHidden/>
          </w:rPr>
          <w:fldChar w:fldCharType="end"/>
        </w:r>
      </w:hyperlink>
    </w:p>
    <w:p w:rsidR="00E32D43" w:rsidRDefault="005C0A69">
      <w:pPr>
        <w:pStyle w:val="Verzeichnis1"/>
        <w:tabs>
          <w:tab w:val="right" w:leader="dot" w:pos="4383"/>
        </w:tabs>
        <w:rPr>
          <w:rFonts w:asciiTheme="minorHAnsi" w:eastAsiaTheme="minorEastAsia" w:hAnsiTheme="minorHAnsi" w:cstheme="minorBidi"/>
          <w:b w:val="0"/>
          <w:noProof/>
        </w:rPr>
      </w:pPr>
      <w:hyperlink w:anchor="_Toc516130254" w:history="1">
        <w:r w:rsidR="00E32D43" w:rsidRPr="00660C22">
          <w:rPr>
            <w:rStyle w:val="Hyperlink"/>
            <w:noProof/>
          </w:rPr>
          <w:t>Geschäftsbereich des Staatsministeriums für Wissenschaft und Kunst</w:t>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55" w:history="1">
        <w:r w:rsidR="00E32D43" w:rsidRPr="00660C22">
          <w:rPr>
            <w:rStyle w:val="Hyperlink"/>
          </w:rPr>
          <w:t>Deckwerth, Ilona (SPD)</w:t>
        </w:r>
        <w:r w:rsidR="00E32D43" w:rsidRPr="00660C22">
          <w:rPr>
            <w:rStyle w:val="Hyperlink"/>
          </w:rPr>
          <w:br/>
          <w:t>Erste Referenzstrecke für ein Hyperloop-System</w:t>
        </w:r>
        <w:r w:rsidR="00E32D43">
          <w:rPr>
            <w:webHidden/>
          </w:rPr>
          <w:tab/>
        </w:r>
        <w:r w:rsidR="00E32D43">
          <w:rPr>
            <w:webHidden/>
          </w:rPr>
          <w:fldChar w:fldCharType="begin"/>
        </w:r>
        <w:r w:rsidR="00E32D43">
          <w:rPr>
            <w:webHidden/>
          </w:rPr>
          <w:instrText xml:space="preserve"> PAGEREF _Toc516130255 \h </w:instrText>
        </w:r>
        <w:r w:rsidR="00E32D43">
          <w:rPr>
            <w:webHidden/>
          </w:rPr>
        </w:r>
        <w:r w:rsidR="00E32D43">
          <w:rPr>
            <w:webHidden/>
          </w:rPr>
          <w:fldChar w:fldCharType="separate"/>
        </w:r>
        <w:r w:rsidR="0076348E">
          <w:rPr>
            <w:webHidden/>
          </w:rPr>
          <w:t>25</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56" w:history="1">
        <w:r w:rsidR="00E32D43" w:rsidRPr="00660C22">
          <w:rPr>
            <w:rStyle w:val="Hyperlink"/>
          </w:rPr>
          <w:t>Dr. Dürr, Sepp (BÜNDNIS 90/DIE GRÜNEN)</w:t>
        </w:r>
        <w:r w:rsidR="00E32D43" w:rsidRPr="00660C22">
          <w:rPr>
            <w:rStyle w:val="Hyperlink"/>
          </w:rPr>
          <w:br/>
          <w:t>Museen: Freier Eintritt für Ehrenamtliche</w:t>
        </w:r>
        <w:r w:rsidR="00E32D43">
          <w:rPr>
            <w:webHidden/>
          </w:rPr>
          <w:tab/>
        </w:r>
        <w:r w:rsidR="00E32D43">
          <w:rPr>
            <w:webHidden/>
          </w:rPr>
          <w:fldChar w:fldCharType="begin"/>
        </w:r>
        <w:r w:rsidR="00E32D43">
          <w:rPr>
            <w:webHidden/>
          </w:rPr>
          <w:instrText xml:space="preserve"> PAGEREF _Toc516130256 \h </w:instrText>
        </w:r>
        <w:r w:rsidR="00E32D43">
          <w:rPr>
            <w:webHidden/>
          </w:rPr>
        </w:r>
        <w:r w:rsidR="00E32D43">
          <w:rPr>
            <w:webHidden/>
          </w:rPr>
          <w:fldChar w:fldCharType="separate"/>
        </w:r>
        <w:r w:rsidR="0076348E">
          <w:rPr>
            <w:webHidden/>
          </w:rPr>
          <w:t>25</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57" w:history="1">
        <w:r w:rsidR="00E32D43" w:rsidRPr="00660C22">
          <w:rPr>
            <w:rStyle w:val="Hyperlink"/>
          </w:rPr>
          <w:t>Osgyan, Verena (BÜNDNIS 90/DIE GRÜNEN)</w:t>
        </w:r>
        <w:r w:rsidR="00E32D43" w:rsidRPr="00660C22">
          <w:rPr>
            <w:rStyle w:val="Hyperlink"/>
          </w:rPr>
          <w:br/>
          <w:t>Religionsausübung an bayerischen Hochschulen</w:t>
        </w:r>
        <w:r w:rsidR="00E32D43">
          <w:rPr>
            <w:webHidden/>
          </w:rPr>
          <w:tab/>
        </w:r>
        <w:r w:rsidR="00E32D43">
          <w:rPr>
            <w:webHidden/>
          </w:rPr>
          <w:fldChar w:fldCharType="begin"/>
        </w:r>
        <w:r w:rsidR="00E32D43">
          <w:rPr>
            <w:webHidden/>
          </w:rPr>
          <w:instrText xml:space="preserve"> PAGEREF _Toc516130257 \h </w:instrText>
        </w:r>
        <w:r w:rsidR="00E32D43">
          <w:rPr>
            <w:webHidden/>
          </w:rPr>
        </w:r>
        <w:r w:rsidR="00E32D43">
          <w:rPr>
            <w:webHidden/>
          </w:rPr>
          <w:fldChar w:fldCharType="separate"/>
        </w:r>
        <w:r w:rsidR="0076348E">
          <w:rPr>
            <w:webHidden/>
          </w:rPr>
          <w:t>26</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58" w:history="1">
        <w:r w:rsidR="00E32D43" w:rsidRPr="00660C22">
          <w:rPr>
            <w:rStyle w:val="Hyperlink"/>
          </w:rPr>
          <w:t>Pfaffmann, Hans-Ulrich (SPD)</w:t>
        </w:r>
        <w:r w:rsidR="00E32D43" w:rsidRPr="00660C22">
          <w:rPr>
            <w:rStyle w:val="Hyperlink"/>
          </w:rPr>
          <w:br/>
          <w:t>Neues Zentrum für natürliche Materialien und innovative Stoffe</w:t>
        </w:r>
        <w:r w:rsidR="00E32D43">
          <w:rPr>
            <w:webHidden/>
          </w:rPr>
          <w:tab/>
        </w:r>
        <w:r w:rsidR="00E32D43">
          <w:rPr>
            <w:webHidden/>
          </w:rPr>
          <w:fldChar w:fldCharType="begin"/>
        </w:r>
        <w:r w:rsidR="00E32D43">
          <w:rPr>
            <w:webHidden/>
          </w:rPr>
          <w:instrText xml:space="preserve"> PAGEREF _Toc516130258 \h </w:instrText>
        </w:r>
        <w:r w:rsidR="00E32D43">
          <w:rPr>
            <w:webHidden/>
          </w:rPr>
        </w:r>
        <w:r w:rsidR="00E32D43">
          <w:rPr>
            <w:webHidden/>
          </w:rPr>
          <w:fldChar w:fldCharType="separate"/>
        </w:r>
        <w:r w:rsidR="0076348E">
          <w:rPr>
            <w:webHidden/>
          </w:rPr>
          <w:t>26</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59" w:history="1">
        <w:r w:rsidR="00E32D43" w:rsidRPr="00660C22">
          <w:rPr>
            <w:rStyle w:val="Hyperlink"/>
          </w:rPr>
          <w:t>Wild, Margit (SPD)</w:t>
        </w:r>
        <w:r w:rsidR="00E32D43" w:rsidRPr="00660C22">
          <w:rPr>
            <w:rStyle w:val="Hyperlink"/>
          </w:rPr>
          <w:br/>
          <w:t>Forschungsinstitut für neue Immun- und Infektionskrankheiten</w:t>
        </w:r>
        <w:r w:rsidR="00E32D43">
          <w:rPr>
            <w:webHidden/>
          </w:rPr>
          <w:tab/>
        </w:r>
        <w:r w:rsidR="00E32D43">
          <w:rPr>
            <w:webHidden/>
          </w:rPr>
          <w:fldChar w:fldCharType="begin"/>
        </w:r>
        <w:r w:rsidR="00E32D43">
          <w:rPr>
            <w:webHidden/>
          </w:rPr>
          <w:instrText xml:space="preserve"> PAGEREF _Toc516130259 \h </w:instrText>
        </w:r>
        <w:r w:rsidR="00E32D43">
          <w:rPr>
            <w:webHidden/>
          </w:rPr>
        </w:r>
        <w:r w:rsidR="00E32D43">
          <w:rPr>
            <w:webHidden/>
          </w:rPr>
          <w:fldChar w:fldCharType="separate"/>
        </w:r>
        <w:r w:rsidR="0076348E">
          <w:rPr>
            <w:webHidden/>
          </w:rPr>
          <w:t>27</w:t>
        </w:r>
        <w:r w:rsidR="00E32D43">
          <w:rPr>
            <w:webHidden/>
          </w:rPr>
          <w:fldChar w:fldCharType="end"/>
        </w:r>
      </w:hyperlink>
    </w:p>
    <w:p w:rsidR="00E32D43" w:rsidRDefault="005C0A69">
      <w:pPr>
        <w:pStyle w:val="Verzeichnis1"/>
        <w:tabs>
          <w:tab w:val="right" w:leader="dot" w:pos="4383"/>
        </w:tabs>
        <w:rPr>
          <w:rFonts w:asciiTheme="minorHAnsi" w:eastAsiaTheme="minorEastAsia" w:hAnsiTheme="minorHAnsi" w:cstheme="minorBidi"/>
          <w:b w:val="0"/>
          <w:noProof/>
        </w:rPr>
      </w:pPr>
      <w:hyperlink w:anchor="_Toc516130260" w:history="1">
        <w:r w:rsidR="00E32D43" w:rsidRPr="00660C22">
          <w:rPr>
            <w:rStyle w:val="Hyperlink"/>
            <w:noProof/>
          </w:rPr>
          <w:t>Geschäftsbereich des Staatsministeriums für Wirtschaft, Energie und Technologie</w:t>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61" w:history="1">
        <w:r w:rsidR="00E32D43" w:rsidRPr="00660C22">
          <w:rPr>
            <w:rStyle w:val="Hyperlink"/>
          </w:rPr>
          <w:t>Karl, Annette (SPD)</w:t>
        </w:r>
        <w:r w:rsidR="00E32D43" w:rsidRPr="00660C22">
          <w:rPr>
            <w:rStyle w:val="Hyperlink"/>
          </w:rPr>
          <w:br/>
        </w:r>
        <w:r w:rsidR="007C6D18">
          <w:rPr>
            <w:rStyle w:val="Hyperlink"/>
          </w:rPr>
          <w:t>„</w:t>
        </w:r>
        <w:r w:rsidR="00EA4A6A">
          <w:rPr>
            <w:rStyle w:val="Hyperlink"/>
          </w:rPr>
          <w:t>Invest daheim“</w:t>
        </w:r>
        <w:r w:rsidR="00E32D43">
          <w:rPr>
            <w:webHidden/>
          </w:rPr>
          <w:tab/>
        </w:r>
        <w:r w:rsidR="00E32D43">
          <w:rPr>
            <w:webHidden/>
          </w:rPr>
          <w:fldChar w:fldCharType="begin"/>
        </w:r>
        <w:r w:rsidR="00E32D43">
          <w:rPr>
            <w:webHidden/>
          </w:rPr>
          <w:instrText xml:space="preserve"> PAGEREF _Toc516130261 \h </w:instrText>
        </w:r>
        <w:r w:rsidR="00E32D43">
          <w:rPr>
            <w:webHidden/>
          </w:rPr>
        </w:r>
        <w:r w:rsidR="00E32D43">
          <w:rPr>
            <w:webHidden/>
          </w:rPr>
          <w:fldChar w:fldCharType="separate"/>
        </w:r>
        <w:r w:rsidR="0076348E">
          <w:rPr>
            <w:webHidden/>
          </w:rPr>
          <w:t>28</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62" w:history="1">
        <w:r w:rsidR="00E32D43" w:rsidRPr="00660C22">
          <w:rPr>
            <w:rStyle w:val="Hyperlink"/>
          </w:rPr>
          <w:t>Lotte, Andreas (SPD)</w:t>
        </w:r>
        <w:r w:rsidR="00E32D43" w:rsidRPr="00660C22">
          <w:rPr>
            <w:rStyle w:val="Hyperlink"/>
          </w:rPr>
          <w:br/>
          <w:t>Bayern als führende Pilot- und Produktionsregion für individuellen Flugverkehr</w:t>
        </w:r>
        <w:r w:rsidR="00E32D43">
          <w:rPr>
            <w:webHidden/>
          </w:rPr>
          <w:tab/>
        </w:r>
        <w:r w:rsidR="00E32D43">
          <w:rPr>
            <w:webHidden/>
          </w:rPr>
          <w:fldChar w:fldCharType="begin"/>
        </w:r>
        <w:r w:rsidR="00E32D43">
          <w:rPr>
            <w:webHidden/>
          </w:rPr>
          <w:instrText xml:space="preserve"> PAGEREF _Toc516130262 \h </w:instrText>
        </w:r>
        <w:r w:rsidR="00E32D43">
          <w:rPr>
            <w:webHidden/>
          </w:rPr>
        </w:r>
        <w:r w:rsidR="00E32D43">
          <w:rPr>
            <w:webHidden/>
          </w:rPr>
          <w:fldChar w:fldCharType="separate"/>
        </w:r>
        <w:r w:rsidR="0076348E">
          <w:rPr>
            <w:webHidden/>
          </w:rPr>
          <w:t>28</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63" w:history="1">
        <w:r w:rsidR="00E32D43" w:rsidRPr="00660C22">
          <w:rPr>
            <w:rStyle w:val="Hyperlink"/>
          </w:rPr>
          <w:t>Stümpfig, Martin (BÜNDNIS 90/DIE GRÜNEN)</w:t>
        </w:r>
        <w:r w:rsidR="00E32D43" w:rsidRPr="00660C22">
          <w:rPr>
            <w:rStyle w:val="Hyperlink"/>
          </w:rPr>
          <w:br/>
          <w:t>Regionalquote für Ausschreibungen von Windenergieanlagen an Land</w:t>
        </w:r>
        <w:r w:rsidR="00E32D43">
          <w:rPr>
            <w:webHidden/>
          </w:rPr>
          <w:tab/>
        </w:r>
        <w:r w:rsidR="00E32D43">
          <w:rPr>
            <w:webHidden/>
          </w:rPr>
          <w:fldChar w:fldCharType="begin"/>
        </w:r>
        <w:r w:rsidR="00E32D43">
          <w:rPr>
            <w:webHidden/>
          </w:rPr>
          <w:instrText xml:space="preserve"> PAGEREF _Toc516130263 \h </w:instrText>
        </w:r>
        <w:r w:rsidR="00E32D43">
          <w:rPr>
            <w:webHidden/>
          </w:rPr>
        </w:r>
        <w:r w:rsidR="00E32D43">
          <w:rPr>
            <w:webHidden/>
          </w:rPr>
          <w:fldChar w:fldCharType="separate"/>
        </w:r>
        <w:r w:rsidR="0076348E">
          <w:rPr>
            <w:webHidden/>
          </w:rPr>
          <w:t>29</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64" w:history="1">
        <w:r w:rsidR="00E32D43" w:rsidRPr="00660C22">
          <w:rPr>
            <w:rStyle w:val="Hyperlink"/>
          </w:rPr>
          <w:t>Zacharias, Isabell (SPD)</w:t>
        </w:r>
        <w:r w:rsidR="00E32D43" w:rsidRPr="00660C22">
          <w:rPr>
            <w:rStyle w:val="Hyperlink"/>
          </w:rPr>
          <w:br/>
          <w:t>Healthcare-Robotik-Zentrum</w:t>
        </w:r>
        <w:r w:rsidR="00E32D43">
          <w:rPr>
            <w:webHidden/>
          </w:rPr>
          <w:tab/>
        </w:r>
        <w:r w:rsidR="00E32D43">
          <w:rPr>
            <w:webHidden/>
          </w:rPr>
          <w:fldChar w:fldCharType="begin"/>
        </w:r>
        <w:r w:rsidR="00E32D43">
          <w:rPr>
            <w:webHidden/>
          </w:rPr>
          <w:instrText xml:space="preserve"> PAGEREF _Toc516130264 \h </w:instrText>
        </w:r>
        <w:r w:rsidR="00E32D43">
          <w:rPr>
            <w:webHidden/>
          </w:rPr>
        </w:r>
        <w:r w:rsidR="00E32D43">
          <w:rPr>
            <w:webHidden/>
          </w:rPr>
          <w:fldChar w:fldCharType="separate"/>
        </w:r>
        <w:r w:rsidR="0076348E">
          <w:rPr>
            <w:webHidden/>
          </w:rPr>
          <w:t>29</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65" w:history="1">
        <w:r w:rsidR="00E32D43" w:rsidRPr="00660C22">
          <w:rPr>
            <w:rStyle w:val="Hyperlink"/>
          </w:rPr>
          <w:t>Zierer, Benno (FREIE WÄHLER)</w:t>
        </w:r>
        <w:r w:rsidR="00E32D43" w:rsidRPr="00660C22">
          <w:rPr>
            <w:rStyle w:val="Hyperlink"/>
          </w:rPr>
          <w:br/>
          <w:t>Fracking-Verbot in Bayern</w:t>
        </w:r>
        <w:r w:rsidR="00E32D43">
          <w:rPr>
            <w:webHidden/>
          </w:rPr>
          <w:tab/>
        </w:r>
        <w:r w:rsidR="00E32D43">
          <w:rPr>
            <w:webHidden/>
          </w:rPr>
          <w:fldChar w:fldCharType="begin"/>
        </w:r>
        <w:r w:rsidR="00E32D43">
          <w:rPr>
            <w:webHidden/>
          </w:rPr>
          <w:instrText xml:space="preserve"> PAGEREF _Toc516130265 \h </w:instrText>
        </w:r>
        <w:r w:rsidR="00E32D43">
          <w:rPr>
            <w:webHidden/>
          </w:rPr>
        </w:r>
        <w:r w:rsidR="00E32D43">
          <w:rPr>
            <w:webHidden/>
          </w:rPr>
          <w:fldChar w:fldCharType="separate"/>
        </w:r>
        <w:r w:rsidR="0076348E">
          <w:rPr>
            <w:webHidden/>
          </w:rPr>
          <w:t>30</w:t>
        </w:r>
        <w:r w:rsidR="00E32D43">
          <w:rPr>
            <w:webHidden/>
          </w:rPr>
          <w:fldChar w:fldCharType="end"/>
        </w:r>
      </w:hyperlink>
    </w:p>
    <w:p w:rsidR="00E32D43" w:rsidRDefault="005C0A69">
      <w:pPr>
        <w:pStyle w:val="Verzeichnis1"/>
        <w:tabs>
          <w:tab w:val="right" w:leader="dot" w:pos="4383"/>
        </w:tabs>
        <w:rPr>
          <w:rFonts w:asciiTheme="minorHAnsi" w:eastAsiaTheme="minorEastAsia" w:hAnsiTheme="minorHAnsi" w:cstheme="minorBidi"/>
          <w:b w:val="0"/>
          <w:noProof/>
        </w:rPr>
      </w:pPr>
      <w:hyperlink w:anchor="_Toc516130266" w:history="1">
        <w:r w:rsidR="00E32D43" w:rsidRPr="00660C22">
          <w:rPr>
            <w:rStyle w:val="Hyperlink"/>
            <w:noProof/>
          </w:rPr>
          <w:t>Geschäftsbereich des Staatsministeriums der Finanzen, für Landesentwicklung und Heimat</w:t>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67" w:history="1">
        <w:r w:rsidR="00E32D43" w:rsidRPr="00660C22">
          <w:rPr>
            <w:rStyle w:val="Hyperlink"/>
          </w:rPr>
          <w:t>Dr. Fahn, Hans Jürgen (FREIE WÄHLER)</w:t>
        </w:r>
        <w:r w:rsidR="00E32D43" w:rsidRPr="00660C22">
          <w:rPr>
            <w:rStyle w:val="Hyperlink"/>
          </w:rPr>
          <w:br/>
          <w:t>Verbesserung der Anbindung zur Festung Marienberg</w:t>
        </w:r>
        <w:r w:rsidR="00E32D43">
          <w:rPr>
            <w:webHidden/>
          </w:rPr>
          <w:tab/>
        </w:r>
        <w:r w:rsidR="00E32D43">
          <w:rPr>
            <w:webHidden/>
          </w:rPr>
          <w:fldChar w:fldCharType="begin"/>
        </w:r>
        <w:r w:rsidR="00E32D43">
          <w:rPr>
            <w:webHidden/>
          </w:rPr>
          <w:instrText xml:space="preserve"> PAGEREF _Toc516130267 \h </w:instrText>
        </w:r>
        <w:r w:rsidR="00E32D43">
          <w:rPr>
            <w:webHidden/>
          </w:rPr>
        </w:r>
        <w:r w:rsidR="00E32D43">
          <w:rPr>
            <w:webHidden/>
          </w:rPr>
          <w:fldChar w:fldCharType="separate"/>
        </w:r>
        <w:r w:rsidR="0076348E">
          <w:rPr>
            <w:webHidden/>
          </w:rPr>
          <w:t>32</w:t>
        </w:r>
        <w:r w:rsidR="00E32D43">
          <w:rPr>
            <w:webHidden/>
          </w:rPr>
          <w:fldChar w:fldCharType="end"/>
        </w:r>
      </w:hyperlink>
    </w:p>
    <w:p w:rsidR="00E32D43" w:rsidRDefault="005C0A69">
      <w:pPr>
        <w:pStyle w:val="Verzeichnis1"/>
        <w:tabs>
          <w:tab w:val="right" w:leader="dot" w:pos="4383"/>
        </w:tabs>
        <w:rPr>
          <w:rFonts w:asciiTheme="minorHAnsi" w:eastAsiaTheme="minorEastAsia" w:hAnsiTheme="minorHAnsi" w:cstheme="minorBidi"/>
          <w:b w:val="0"/>
          <w:noProof/>
        </w:rPr>
      </w:pPr>
      <w:hyperlink w:anchor="_Toc516130268" w:history="1">
        <w:r w:rsidR="00E32D43" w:rsidRPr="00660C22">
          <w:rPr>
            <w:rStyle w:val="Hyperlink"/>
            <w:noProof/>
          </w:rPr>
          <w:t>Geschäftsbereich des Staatsministeriums für Umwelt und Verbraucherschutz</w:t>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69" w:history="1">
        <w:r w:rsidR="00EA4A6A">
          <w:rPr>
            <w:rStyle w:val="Hyperlink"/>
          </w:rPr>
          <w:t>Muthmann, Alexander (f</w:t>
        </w:r>
        <w:r w:rsidR="00E32D43" w:rsidRPr="00660C22">
          <w:rPr>
            <w:rStyle w:val="Hyperlink"/>
          </w:rPr>
          <w:t>raktionslos)</w:t>
        </w:r>
        <w:r w:rsidR="00E32D43" w:rsidRPr="00660C22">
          <w:rPr>
            <w:rStyle w:val="Hyperlink"/>
          </w:rPr>
          <w:br/>
          <w:t xml:space="preserve">Lebensraum für Bienen </w:t>
        </w:r>
        <w:r w:rsidR="00EA4A6A">
          <w:rPr>
            <w:rStyle w:val="Hyperlink"/>
          </w:rPr>
          <w:t>–</w:t>
        </w:r>
        <w:r w:rsidR="00E32D43" w:rsidRPr="00660C22">
          <w:rPr>
            <w:rStyle w:val="Hyperlink"/>
          </w:rPr>
          <w:t xml:space="preserve"> Staatliches Engagement</w:t>
        </w:r>
        <w:r w:rsidR="00E32D43">
          <w:rPr>
            <w:webHidden/>
          </w:rPr>
          <w:tab/>
        </w:r>
        <w:r w:rsidR="00E32D43">
          <w:rPr>
            <w:webHidden/>
          </w:rPr>
          <w:fldChar w:fldCharType="begin"/>
        </w:r>
        <w:r w:rsidR="00E32D43">
          <w:rPr>
            <w:webHidden/>
          </w:rPr>
          <w:instrText xml:space="preserve"> PAGEREF _Toc516130269 \h </w:instrText>
        </w:r>
        <w:r w:rsidR="00E32D43">
          <w:rPr>
            <w:webHidden/>
          </w:rPr>
        </w:r>
        <w:r w:rsidR="00E32D43">
          <w:rPr>
            <w:webHidden/>
          </w:rPr>
          <w:fldChar w:fldCharType="separate"/>
        </w:r>
        <w:r w:rsidR="0076348E">
          <w:rPr>
            <w:webHidden/>
          </w:rPr>
          <w:t>33</w:t>
        </w:r>
        <w:r w:rsidR="00E32D43">
          <w:rPr>
            <w:webHidden/>
          </w:rPr>
          <w:fldChar w:fldCharType="end"/>
        </w:r>
      </w:hyperlink>
    </w:p>
    <w:p w:rsidR="00E32D43" w:rsidRDefault="005C0A69">
      <w:pPr>
        <w:pStyle w:val="Verzeichnis1"/>
        <w:tabs>
          <w:tab w:val="right" w:leader="dot" w:pos="4383"/>
        </w:tabs>
        <w:rPr>
          <w:rFonts w:asciiTheme="minorHAnsi" w:eastAsiaTheme="minorEastAsia" w:hAnsiTheme="minorHAnsi" w:cstheme="minorBidi"/>
          <w:b w:val="0"/>
          <w:noProof/>
        </w:rPr>
      </w:pPr>
      <w:hyperlink w:anchor="_Toc516130270" w:history="1">
        <w:r w:rsidR="00E32D43" w:rsidRPr="00660C22">
          <w:rPr>
            <w:rStyle w:val="Hyperlink"/>
            <w:noProof/>
          </w:rPr>
          <w:t>Geschäftsbereich des Staatsministeriums für Ernährung, Landwirtschaft und Forsten</w:t>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71" w:history="1">
        <w:r w:rsidR="00E32D43" w:rsidRPr="00660C22">
          <w:rPr>
            <w:rStyle w:val="Hyperlink"/>
          </w:rPr>
          <w:t>Arnold, Horst (SPD)</w:t>
        </w:r>
        <w:r w:rsidR="00E32D43" w:rsidRPr="00660C22">
          <w:rPr>
            <w:rStyle w:val="Hyperlink"/>
          </w:rPr>
          <w:br/>
          <w:t>Verbundberatung durch das Landes</w:t>
        </w:r>
        <w:r w:rsidR="00EA4A6A">
          <w:rPr>
            <w:rStyle w:val="Hyperlink"/>
          </w:rPr>
          <w:softHyphen/>
        </w:r>
        <w:r w:rsidR="00E32D43" w:rsidRPr="00660C22">
          <w:rPr>
            <w:rStyle w:val="Hyperlink"/>
          </w:rPr>
          <w:t>kuratorium der Erzeugerringe für tierische Veredelung in Bayern e.V. im Jahr 2013</w:t>
        </w:r>
        <w:r w:rsidR="00E32D43">
          <w:rPr>
            <w:webHidden/>
          </w:rPr>
          <w:tab/>
        </w:r>
        <w:r w:rsidR="00E32D43">
          <w:rPr>
            <w:webHidden/>
          </w:rPr>
          <w:fldChar w:fldCharType="begin"/>
        </w:r>
        <w:r w:rsidR="00E32D43">
          <w:rPr>
            <w:webHidden/>
          </w:rPr>
          <w:instrText xml:space="preserve"> PAGEREF _Toc516130271 \h </w:instrText>
        </w:r>
        <w:r w:rsidR="00E32D43">
          <w:rPr>
            <w:webHidden/>
          </w:rPr>
        </w:r>
        <w:r w:rsidR="00E32D43">
          <w:rPr>
            <w:webHidden/>
          </w:rPr>
          <w:fldChar w:fldCharType="separate"/>
        </w:r>
        <w:r w:rsidR="0076348E">
          <w:rPr>
            <w:webHidden/>
          </w:rPr>
          <w:t>34</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72" w:history="1">
        <w:r w:rsidR="00E32D43" w:rsidRPr="00660C22">
          <w:rPr>
            <w:rStyle w:val="Hyperlink"/>
          </w:rPr>
          <w:t>Felbinger, Günther (</w:t>
        </w:r>
        <w:r w:rsidR="00EA4A6A">
          <w:rPr>
            <w:rStyle w:val="Hyperlink"/>
          </w:rPr>
          <w:t>f</w:t>
        </w:r>
        <w:r w:rsidR="00E32D43" w:rsidRPr="00660C22">
          <w:rPr>
            <w:rStyle w:val="Hyperlink"/>
          </w:rPr>
          <w:t>raktionslos)</w:t>
        </w:r>
        <w:r w:rsidR="00E32D43" w:rsidRPr="00660C22">
          <w:rPr>
            <w:rStyle w:val="Hyperlink"/>
          </w:rPr>
          <w:br/>
          <w:t>Eichenzentrum Hochspessart</w:t>
        </w:r>
        <w:r w:rsidR="00E32D43">
          <w:rPr>
            <w:webHidden/>
          </w:rPr>
          <w:tab/>
        </w:r>
        <w:r w:rsidR="00E32D43">
          <w:rPr>
            <w:webHidden/>
          </w:rPr>
          <w:fldChar w:fldCharType="begin"/>
        </w:r>
        <w:r w:rsidR="00E32D43">
          <w:rPr>
            <w:webHidden/>
          </w:rPr>
          <w:instrText xml:space="preserve"> PAGEREF _Toc516130272 \h </w:instrText>
        </w:r>
        <w:r w:rsidR="00E32D43">
          <w:rPr>
            <w:webHidden/>
          </w:rPr>
        </w:r>
        <w:r w:rsidR="00E32D43">
          <w:rPr>
            <w:webHidden/>
          </w:rPr>
          <w:fldChar w:fldCharType="separate"/>
        </w:r>
        <w:r w:rsidR="0076348E">
          <w:rPr>
            <w:webHidden/>
          </w:rPr>
          <w:t>34</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73" w:history="1">
        <w:r w:rsidR="00E32D43" w:rsidRPr="00660C22">
          <w:rPr>
            <w:rStyle w:val="Hyperlink"/>
          </w:rPr>
          <w:t>Ganserer, Markus (BÜNDNIS 90/DIE GRÜNEN)</w:t>
        </w:r>
        <w:r w:rsidR="00E32D43" w:rsidRPr="00660C22">
          <w:rPr>
            <w:rStyle w:val="Hyperlink"/>
          </w:rPr>
          <w:br/>
          <w:t>Bekämpfung der Afrikanischen Schweinepest (ASP)</w:t>
        </w:r>
        <w:r w:rsidR="00E32D43">
          <w:rPr>
            <w:webHidden/>
          </w:rPr>
          <w:tab/>
        </w:r>
        <w:r w:rsidR="00E32D43">
          <w:rPr>
            <w:webHidden/>
          </w:rPr>
          <w:fldChar w:fldCharType="begin"/>
        </w:r>
        <w:r w:rsidR="00E32D43">
          <w:rPr>
            <w:webHidden/>
          </w:rPr>
          <w:instrText xml:space="preserve"> PAGEREF _Toc516130273 \h </w:instrText>
        </w:r>
        <w:r w:rsidR="00E32D43">
          <w:rPr>
            <w:webHidden/>
          </w:rPr>
        </w:r>
        <w:r w:rsidR="00E32D43">
          <w:rPr>
            <w:webHidden/>
          </w:rPr>
          <w:fldChar w:fldCharType="separate"/>
        </w:r>
        <w:r w:rsidR="0076348E">
          <w:rPr>
            <w:webHidden/>
          </w:rPr>
          <w:t>35</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74" w:history="1">
        <w:r w:rsidR="00E32D43" w:rsidRPr="00660C22">
          <w:rPr>
            <w:rStyle w:val="Hyperlink"/>
          </w:rPr>
          <w:t>Widmann, Jutta (FREIE WÄHLER)</w:t>
        </w:r>
        <w:r w:rsidR="00E32D43" w:rsidRPr="00660C22">
          <w:rPr>
            <w:rStyle w:val="Hyperlink"/>
          </w:rPr>
          <w:br/>
          <w:t>Fortschritt Grünes Zentrum Landshut</w:t>
        </w:r>
        <w:r w:rsidR="00E32D43">
          <w:rPr>
            <w:webHidden/>
          </w:rPr>
          <w:tab/>
        </w:r>
        <w:r w:rsidR="00E32D43">
          <w:rPr>
            <w:webHidden/>
          </w:rPr>
          <w:fldChar w:fldCharType="begin"/>
        </w:r>
        <w:r w:rsidR="00E32D43">
          <w:rPr>
            <w:webHidden/>
          </w:rPr>
          <w:instrText xml:space="preserve"> PAGEREF _Toc516130274 \h </w:instrText>
        </w:r>
        <w:r w:rsidR="00E32D43">
          <w:rPr>
            <w:webHidden/>
          </w:rPr>
        </w:r>
        <w:r w:rsidR="00E32D43">
          <w:rPr>
            <w:webHidden/>
          </w:rPr>
          <w:fldChar w:fldCharType="separate"/>
        </w:r>
        <w:r w:rsidR="0076348E">
          <w:rPr>
            <w:webHidden/>
          </w:rPr>
          <w:t>36</w:t>
        </w:r>
        <w:r w:rsidR="00E32D43">
          <w:rPr>
            <w:webHidden/>
          </w:rPr>
          <w:fldChar w:fldCharType="end"/>
        </w:r>
      </w:hyperlink>
    </w:p>
    <w:p w:rsidR="00E32D43" w:rsidRDefault="005C0A69">
      <w:pPr>
        <w:pStyle w:val="Verzeichnis1"/>
        <w:tabs>
          <w:tab w:val="right" w:leader="dot" w:pos="4383"/>
        </w:tabs>
        <w:rPr>
          <w:rFonts w:asciiTheme="minorHAnsi" w:eastAsiaTheme="minorEastAsia" w:hAnsiTheme="minorHAnsi" w:cstheme="minorBidi"/>
          <w:b w:val="0"/>
          <w:noProof/>
        </w:rPr>
      </w:pPr>
      <w:hyperlink w:anchor="_Toc516130275" w:history="1">
        <w:r w:rsidR="00E32D43" w:rsidRPr="00660C22">
          <w:rPr>
            <w:rStyle w:val="Hyperlink"/>
            <w:noProof/>
          </w:rPr>
          <w:t>Geschäftsbereich des Staatsministeriums für Familie, Arbeit und Soziales</w:t>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76" w:history="1">
        <w:r w:rsidR="00E32D43" w:rsidRPr="00660C22">
          <w:rPr>
            <w:rStyle w:val="Hyperlink"/>
          </w:rPr>
          <w:t>Celina, Kerstin (BÜNDNIS 90/DIE GRÜNEN)</w:t>
        </w:r>
        <w:r w:rsidR="00E32D43" w:rsidRPr="00660C22">
          <w:rPr>
            <w:rStyle w:val="Hyperlink"/>
          </w:rPr>
          <w:br/>
          <w:t>Notfallbereitschaftsdienst für hör</w:t>
        </w:r>
        <w:r w:rsidR="00EA4A6A">
          <w:rPr>
            <w:rStyle w:val="Hyperlink"/>
          </w:rPr>
          <w:softHyphen/>
        </w:r>
        <w:r w:rsidR="00E32D43" w:rsidRPr="00660C22">
          <w:rPr>
            <w:rStyle w:val="Hyperlink"/>
          </w:rPr>
          <w:t>behinderte Menschen</w:t>
        </w:r>
        <w:r w:rsidR="00E32D43">
          <w:rPr>
            <w:webHidden/>
          </w:rPr>
          <w:tab/>
        </w:r>
        <w:r w:rsidR="00E32D43">
          <w:rPr>
            <w:webHidden/>
          </w:rPr>
          <w:fldChar w:fldCharType="begin"/>
        </w:r>
        <w:r w:rsidR="00E32D43">
          <w:rPr>
            <w:webHidden/>
          </w:rPr>
          <w:instrText xml:space="preserve"> PAGEREF _Toc516130276 \h </w:instrText>
        </w:r>
        <w:r w:rsidR="00E32D43">
          <w:rPr>
            <w:webHidden/>
          </w:rPr>
        </w:r>
        <w:r w:rsidR="00E32D43">
          <w:rPr>
            <w:webHidden/>
          </w:rPr>
          <w:fldChar w:fldCharType="separate"/>
        </w:r>
        <w:r w:rsidR="0076348E">
          <w:rPr>
            <w:webHidden/>
          </w:rPr>
          <w:t>37</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77" w:history="1">
        <w:r w:rsidR="00E32D43" w:rsidRPr="00660C22">
          <w:rPr>
            <w:rStyle w:val="Hyperlink"/>
          </w:rPr>
          <w:t>Petersen, Kathi (SPD)</w:t>
        </w:r>
        <w:r w:rsidR="00E32D43" w:rsidRPr="00660C22">
          <w:rPr>
            <w:rStyle w:val="Hyperlink"/>
          </w:rPr>
          <w:br/>
          <w:t>Eingeplante Mittel für die Veraus</w:t>
        </w:r>
        <w:r w:rsidR="00EA4A6A">
          <w:rPr>
            <w:rStyle w:val="Hyperlink"/>
          </w:rPr>
          <w:softHyphen/>
        </w:r>
        <w:r w:rsidR="00E32D43" w:rsidRPr="00660C22">
          <w:rPr>
            <w:rStyle w:val="Hyperlink"/>
          </w:rPr>
          <w:t>gabung von Bildungsschecks</w:t>
        </w:r>
        <w:r w:rsidR="00E32D43">
          <w:rPr>
            <w:webHidden/>
          </w:rPr>
          <w:tab/>
        </w:r>
        <w:r w:rsidR="00E32D43">
          <w:rPr>
            <w:webHidden/>
          </w:rPr>
          <w:fldChar w:fldCharType="begin"/>
        </w:r>
        <w:r w:rsidR="00E32D43">
          <w:rPr>
            <w:webHidden/>
          </w:rPr>
          <w:instrText xml:space="preserve"> PAGEREF _Toc516130277 \h </w:instrText>
        </w:r>
        <w:r w:rsidR="00E32D43">
          <w:rPr>
            <w:webHidden/>
          </w:rPr>
        </w:r>
        <w:r w:rsidR="00E32D43">
          <w:rPr>
            <w:webHidden/>
          </w:rPr>
          <w:fldChar w:fldCharType="separate"/>
        </w:r>
        <w:r w:rsidR="0076348E">
          <w:rPr>
            <w:webHidden/>
          </w:rPr>
          <w:t>37</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78" w:history="1">
        <w:r w:rsidR="00E32D43" w:rsidRPr="00660C22">
          <w:rPr>
            <w:rStyle w:val="Hyperlink"/>
          </w:rPr>
          <w:t>Rauscher, Doris (SPD)</w:t>
        </w:r>
        <w:r w:rsidR="00E32D43" w:rsidRPr="00660C22">
          <w:rPr>
            <w:rStyle w:val="Hyperlink"/>
          </w:rPr>
          <w:br/>
          <w:t>Schaffung von Hortplätzen</w:t>
        </w:r>
        <w:r w:rsidR="00E32D43">
          <w:rPr>
            <w:webHidden/>
          </w:rPr>
          <w:tab/>
        </w:r>
        <w:r w:rsidR="00E32D43">
          <w:rPr>
            <w:webHidden/>
          </w:rPr>
          <w:fldChar w:fldCharType="begin"/>
        </w:r>
        <w:r w:rsidR="00E32D43">
          <w:rPr>
            <w:webHidden/>
          </w:rPr>
          <w:instrText xml:space="preserve"> PAGEREF _Toc516130278 \h </w:instrText>
        </w:r>
        <w:r w:rsidR="00E32D43">
          <w:rPr>
            <w:webHidden/>
          </w:rPr>
        </w:r>
        <w:r w:rsidR="00E32D43">
          <w:rPr>
            <w:webHidden/>
          </w:rPr>
          <w:fldChar w:fldCharType="separate"/>
        </w:r>
        <w:r w:rsidR="0076348E">
          <w:rPr>
            <w:webHidden/>
          </w:rPr>
          <w:t>38</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79" w:history="1">
        <w:r w:rsidR="00E32D43" w:rsidRPr="00660C22">
          <w:rPr>
            <w:rStyle w:val="Hyperlink"/>
          </w:rPr>
          <w:t>Stachowitz, Diana (SPD)</w:t>
        </w:r>
        <w:r w:rsidR="00E32D43" w:rsidRPr="00660C22">
          <w:rPr>
            <w:rStyle w:val="Hyperlink"/>
          </w:rPr>
          <w:br/>
          <w:t>Staatlich geförderte Familien</w:t>
        </w:r>
        <w:r w:rsidR="00EA4A6A">
          <w:rPr>
            <w:rStyle w:val="Hyperlink"/>
          </w:rPr>
          <w:softHyphen/>
        </w:r>
        <w:r w:rsidR="00E32D43" w:rsidRPr="00660C22">
          <w:rPr>
            <w:rStyle w:val="Hyperlink"/>
          </w:rPr>
          <w:t>erholungen</w:t>
        </w:r>
        <w:r w:rsidR="00E32D43">
          <w:rPr>
            <w:webHidden/>
          </w:rPr>
          <w:tab/>
        </w:r>
        <w:r w:rsidR="00E32D43">
          <w:rPr>
            <w:webHidden/>
          </w:rPr>
          <w:fldChar w:fldCharType="begin"/>
        </w:r>
        <w:r w:rsidR="00E32D43">
          <w:rPr>
            <w:webHidden/>
          </w:rPr>
          <w:instrText xml:space="preserve"> PAGEREF _Toc516130279 \h </w:instrText>
        </w:r>
        <w:r w:rsidR="00E32D43">
          <w:rPr>
            <w:webHidden/>
          </w:rPr>
        </w:r>
        <w:r w:rsidR="00E32D43">
          <w:rPr>
            <w:webHidden/>
          </w:rPr>
          <w:fldChar w:fldCharType="separate"/>
        </w:r>
        <w:r w:rsidR="0076348E">
          <w:rPr>
            <w:webHidden/>
          </w:rPr>
          <w:t>39</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80" w:history="1">
        <w:r w:rsidR="00EA4A6A">
          <w:rPr>
            <w:rStyle w:val="Hyperlink"/>
          </w:rPr>
          <w:t>Stamm, Claudia (f</w:t>
        </w:r>
        <w:r w:rsidR="00E32D43" w:rsidRPr="00660C22">
          <w:rPr>
            <w:rStyle w:val="Hyperlink"/>
          </w:rPr>
          <w:t>raktionslos)</w:t>
        </w:r>
        <w:r w:rsidR="00E32D43" w:rsidRPr="00660C22">
          <w:rPr>
            <w:rStyle w:val="Hyperlink"/>
          </w:rPr>
          <w:br/>
          <w:t>Autismus-Strategie</w:t>
        </w:r>
        <w:r w:rsidR="00E32D43">
          <w:rPr>
            <w:webHidden/>
          </w:rPr>
          <w:tab/>
        </w:r>
        <w:r w:rsidR="00E32D43">
          <w:rPr>
            <w:webHidden/>
          </w:rPr>
          <w:fldChar w:fldCharType="begin"/>
        </w:r>
        <w:r w:rsidR="00E32D43">
          <w:rPr>
            <w:webHidden/>
          </w:rPr>
          <w:instrText xml:space="preserve"> PAGEREF _Toc516130280 \h </w:instrText>
        </w:r>
        <w:r w:rsidR="00E32D43">
          <w:rPr>
            <w:webHidden/>
          </w:rPr>
        </w:r>
        <w:r w:rsidR="00E32D43">
          <w:rPr>
            <w:webHidden/>
          </w:rPr>
          <w:fldChar w:fldCharType="separate"/>
        </w:r>
        <w:r w:rsidR="0076348E">
          <w:rPr>
            <w:webHidden/>
          </w:rPr>
          <w:t>41</w:t>
        </w:r>
        <w:r w:rsidR="00E32D43">
          <w:rPr>
            <w:webHidden/>
          </w:rPr>
          <w:fldChar w:fldCharType="end"/>
        </w:r>
      </w:hyperlink>
    </w:p>
    <w:p w:rsidR="00E32D43" w:rsidRDefault="005C0A69">
      <w:pPr>
        <w:pStyle w:val="Verzeichnis1"/>
        <w:tabs>
          <w:tab w:val="right" w:leader="dot" w:pos="4383"/>
        </w:tabs>
        <w:rPr>
          <w:rFonts w:asciiTheme="minorHAnsi" w:eastAsiaTheme="minorEastAsia" w:hAnsiTheme="minorHAnsi" w:cstheme="minorBidi"/>
          <w:b w:val="0"/>
          <w:noProof/>
        </w:rPr>
      </w:pPr>
      <w:hyperlink w:anchor="_Toc516130281" w:history="1">
        <w:r w:rsidR="00E32D43" w:rsidRPr="00660C22">
          <w:rPr>
            <w:rStyle w:val="Hyperlink"/>
            <w:noProof/>
          </w:rPr>
          <w:t>Geschäftsbereich des Staatsministeriums für Gesundheit und Pflege</w:t>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82" w:history="1">
        <w:r w:rsidR="00E32D43" w:rsidRPr="00660C22">
          <w:rPr>
            <w:rStyle w:val="Hyperlink"/>
          </w:rPr>
          <w:t>Prof. (Univ. Lima) Dr. Bauer, Peter (FREIE WÄHLER)</w:t>
        </w:r>
        <w:r w:rsidR="00E32D43" w:rsidRPr="00660C22">
          <w:rPr>
            <w:rStyle w:val="Hyperlink"/>
          </w:rPr>
          <w:br/>
          <w:t xml:space="preserve">Projekt </w:t>
        </w:r>
        <w:r w:rsidR="007C6D18">
          <w:rPr>
            <w:rStyle w:val="Hyperlink"/>
          </w:rPr>
          <w:t>„</w:t>
        </w:r>
        <w:r w:rsidR="00EA4A6A">
          <w:rPr>
            <w:rStyle w:val="Hyperlink"/>
          </w:rPr>
          <w:t>Gesundheitsakte“</w:t>
        </w:r>
        <w:r w:rsidR="00E32D43">
          <w:rPr>
            <w:webHidden/>
          </w:rPr>
          <w:tab/>
        </w:r>
        <w:r w:rsidR="00E32D43">
          <w:rPr>
            <w:webHidden/>
          </w:rPr>
          <w:fldChar w:fldCharType="begin"/>
        </w:r>
        <w:r w:rsidR="00E32D43">
          <w:rPr>
            <w:webHidden/>
          </w:rPr>
          <w:instrText xml:space="preserve"> PAGEREF _Toc516130282 \h </w:instrText>
        </w:r>
        <w:r w:rsidR="00E32D43">
          <w:rPr>
            <w:webHidden/>
          </w:rPr>
        </w:r>
        <w:r w:rsidR="00E32D43">
          <w:rPr>
            <w:webHidden/>
          </w:rPr>
          <w:fldChar w:fldCharType="separate"/>
        </w:r>
        <w:r w:rsidR="0076348E">
          <w:rPr>
            <w:webHidden/>
          </w:rPr>
          <w:t>42</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83" w:history="1">
        <w:r w:rsidR="00E32D43" w:rsidRPr="00660C22">
          <w:rPr>
            <w:rStyle w:val="Hyperlink"/>
          </w:rPr>
          <w:t>Biedefeld, Susann (SPD)</w:t>
        </w:r>
        <w:r w:rsidR="00E32D43" w:rsidRPr="00660C22">
          <w:rPr>
            <w:rStyle w:val="Hyperlink"/>
          </w:rPr>
          <w:br/>
          <w:t>Zukunftskonzept zur Standort</w:t>
        </w:r>
        <w:r w:rsidR="00EA4A6A">
          <w:rPr>
            <w:rStyle w:val="Hyperlink"/>
          </w:rPr>
          <w:softHyphen/>
        </w:r>
        <w:r w:rsidR="00E32D43" w:rsidRPr="00660C22">
          <w:rPr>
            <w:rStyle w:val="Hyperlink"/>
          </w:rPr>
          <w:t>siche</w:t>
        </w:r>
        <w:r w:rsidR="00EA4A6A">
          <w:rPr>
            <w:rStyle w:val="Hyperlink"/>
          </w:rPr>
          <w:softHyphen/>
        </w:r>
        <w:r w:rsidR="00E32D43" w:rsidRPr="00660C22">
          <w:rPr>
            <w:rStyle w:val="Hyperlink"/>
          </w:rPr>
          <w:t>rung des Bezirksklinikums Obermain in Kutzenberg</w:t>
        </w:r>
        <w:r w:rsidR="00E32D43">
          <w:rPr>
            <w:webHidden/>
          </w:rPr>
          <w:tab/>
        </w:r>
        <w:r w:rsidR="00E32D43">
          <w:rPr>
            <w:webHidden/>
          </w:rPr>
          <w:fldChar w:fldCharType="begin"/>
        </w:r>
        <w:r w:rsidR="00E32D43">
          <w:rPr>
            <w:webHidden/>
          </w:rPr>
          <w:instrText xml:space="preserve"> PAGEREF _Toc516130283 \h </w:instrText>
        </w:r>
        <w:r w:rsidR="00E32D43">
          <w:rPr>
            <w:webHidden/>
          </w:rPr>
        </w:r>
        <w:r w:rsidR="00E32D43">
          <w:rPr>
            <w:webHidden/>
          </w:rPr>
          <w:fldChar w:fldCharType="separate"/>
        </w:r>
        <w:r w:rsidR="0076348E">
          <w:rPr>
            <w:webHidden/>
          </w:rPr>
          <w:t>42</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84" w:history="1">
        <w:r w:rsidR="00E32D43" w:rsidRPr="00660C22">
          <w:rPr>
            <w:rStyle w:val="Hyperlink"/>
          </w:rPr>
          <w:t>Gehring, Thomas (BÜNDNIS 90/DIE GRÜNEN)</w:t>
        </w:r>
        <w:r w:rsidR="00E32D43" w:rsidRPr="00660C22">
          <w:rPr>
            <w:rStyle w:val="Hyperlink"/>
          </w:rPr>
          <w:br/>
          <w:t>Mittelbereitstellung aus der Pflege-Offensive</w:t>
        </w:r>
        <w:r w:rsidR="00E32D43">
          <w:rPr>
            <w:webHidden/>
          </w:rPr>
          <w:tab/>
        </w:r>
        <w:r w:rsidR="00E32D43">
          <w:rPr>
            <w:webHidden/>
          </w:rPr>
          <w:fldChar w:fldCharType="begin"/>
        </w:r>
        <w:r w:rsidR="00E32D43">
          <w:rPr>
            <w:webHidden/>
          </w:rPr>
          <w:instrText xml:space="preserve"> PAGEREF _Toc516130284 \h </w:instrText>
        </w:r>
        <w:r w:rsidR="00E32D43">
          <w:rPr>
            <w:webHidden/>
          </w:rPr>
        </w:r>
        <w:r w:rsidR="00E32D43">
          <w:rPr>
            <w:webHidden/>
          </w:rPr>
          <w:fldChar w:fldCharType="separate"/>
        </w:r>
        <w:r w:rsidR="0076348E">
          <w:rPr>
            <w:webHidden/>
          </w:rPr>
          <w:t>43</w:t>
        </w:r>
        <w:r w:rsidR="00E32D43">
          <w:rPr>
            <w:webHidden/>
          </w:rPr>
          <w:fldChar w:fldCharType="end"/>
        </w:r>
      </w:hyperlink>
    </w:p>
    <w:p w:rsidR="00E32D43" w:rsidRDefault="005C0A69">
      <w:pPr>
        <w:pStyle w:val="Verzeichnis2"/>
        <w:tabs>
          <w:tab w:val="right" w:leader="dot" w:pos="4383"/>
        </w:tabs>
        <w:rPr>
          <w:rFonts w:asciiTheme="minorHAnsi" w:eastAsiaTheme="minorEastAsia" w:hAnsiTheme="minorHAnsi" w:cstheme="minorBidi"/>
          <w:sz w:val="22"/>
        </w:rPr>
      </w:pPr>
      <w:hyperlink w:anchor="_Toc516130285" w:history="1">
        <w:r w:rsidR="00E32D43" w:rsidRPr="00660C22">
          <w:rPr>
            <w:rStyle w:val="Hyperlink"/>
          </w:rPr>
          <w:t>Glauber, Thorsten (FREIE WÄHLER)</w:t>
        </w:r>
        <w:r w:rsidR="00E32D43" w:rsidRPr="00660C22">
          <w:rPr>
            <w:rStyle w:val="Hyperlink"/>
          </w:rPr>
          <w:br/>
          <w:t>Duftstoffe in staatlichen Einrichtungen</w:t>
        </w:r>
        <w:r w:rsidR="00E32D43">
          <w:rPr>
            <w:webHidden/>
          </w:rPr>
          <w:tab/>
        </w:r>
        <w:r w:rsidR="00E32D43">
          <w:rPr>
            <w:webHidden/>
          </w:rPr>
          <w:fldChar w:fldCharType="begin"/>
        </w:r>
        <w:r w:rsidR="00E32D43">
          <w:rPr>
            <w:webHidden/>
          </w:rPr>
          <w:instrText xml:space="preserve"> PAGEREF _Toc516130285 \h </w:instrText>
        </w:r>
        <w:r w:rsidR="00E32D43">
          <w:rPr>
            <w:webHidden/>
          </w:rPr>
        </w:r>
        <w:r w:rsidR="00E32D43">
          <w:rPr>
            <w:webHidden/>
          </w:rPr>
          <w:fldChar w:fldCharType="separate"/>
        </w:r>
        <w:r w:rsidR="0076348E">
          <w:rPr>
            <w:webHidden/>
          </w:rPr>
          <w:t>44</w:t>
        </w:r>
        <w:r w:rsidR="00E32D43">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E32D43" w:rsidP="00055F53">
      <w:pPr>
        <w:pStyle w:val="LTUeberschrRessort"/>
        <w:spacing w:before="120"/>
      </w:pPr>
      <w:r>
        <w:lastRenderedPageBreak/>
        <w:t>Geschäftsbereich der Staatskanzlei</w:t>
      </w:r>
      <w:r>
        <w:fldChar w:fldCharType="begin"/>
      </w:r>
      <w:r>
        <w:instrText xml:space="preserve"> TC </w:instrText>
      </w:r>
      <w:r w:rsidR="007C6D18">
        <w:instrText>„</w:instrText>
      </w:r>
      <w:bookmarkStart w:id="3" w:name="_Toc516130217"/>
      <w:r>
        <w:instrText>Geschäftsbereich der Staatskanzlei</w:instrText>
      </w:r>
      <w:bookmarkEnd w:id="3"/>
      <w:r w:rsidR="007C6D18">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Inge</w:t>
            </w:r>
            <w:r w:rsidRPr="00E32D43">
              <w:rPr>
                <w:b/>
              </w:rPr>
              <w:br/>
              <w:t>Aures</w:t>
            </w:r>
            <w:r w:rsidRPr="00E32D43">
              <w:rPr>
                <w:b/>
              </w:rPr>
              <w:br/>
            </w:r>
            <w:r w:rsidRPr="00E32D43">
              <w:t>(SPD)</w:t>
            </w:r>
            <w:r>
              <w:fldChar w:fldCharType="begin"/>
            </w:r>
            <w:r>
              <w:instrText xml:space="preserve"> TC </w:instrText>
            </w:r>
            <w:r w:rsidR="007C6D18">
              <w:instrText>„</w:instrText>
            </w:r>
            <w:bookmarkStart w:id="4" w:name="_Toc516130218"/>
            <w:r>
              <w:instrText>Aures, Inge (SPD)</w:instrText>
            </w:r>
            <w:r>
              <w:br/>
              <w:instrText>Skandal in der Außenstelle Bremen des Bundesamts für Migration und Flüchtlinge (BAMF)</w:instrText>
            </w:r>
            <w:bookmarkEnd w:id="4"/>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was ist an der Berichterstattung von </w:t>
            </w:r>
            <w:r w:rsidR="007C6D18">
              <w:t>„</w:t>
            </w:r>
            <w:r>
              <w:t>merkur.de</w:t>
            </w:r>
            <w:r w:rsidR="007C6D18">
              <w:t>“</w:t>
            </w:r>
            <w:r>
              <w:t xml:space="preserve"> (nicht) zutreffend, wonach es mit Blick auf den Skandal in der Außenstelle Bremen des Bundesamts für Migration und Flüchtlinge (BAMF) hilfesuchende Kontaktaufnahmen von mindestens einer Mitarbeiterin des BAMF mit der Bayerischen Staatskanzlei und dem damaligen Ministerpräsidenten Horst Seehofer gegeben hat (</w:t>
            </w:r>
            <w:hyperlink r:id="rId15" w:history="1">
              <w:r w:rsidR="0062615C" w:rsidRPr="002376D3">
                <w:rPr>
                  <w:rStyle w:val="Hyperlink"/>
                </w:rPr>
                <w:t>https://www.merkur.de/politik/horst-seehofer-josefa-schmid-bamf-skandal-bremen-innenministerium-mails-9898804.html</w:t>
              </w:r>
            </w:hyperlink>
            <w:r>
              <w:t>), welche konkreten Kontaktaufnahmen von diesbezüglich hilfesuchenden Mitarbeitern des BAMF mit dem damaligen Ministerpräidenten Horst Seehofer, der Bayerischen Staatskanzlei und bayerischen Staatsministerien haben stattgefunden (bitte unter Angabe des Kontaktwegs Brief, Telefonanruf, Mail, SMS etc. und unter konkreter Datums- und Zeitangabe), welche Eingangsbestätigungen und Tätigkeitsnachweise hat die Staatsregierung der Informantin bzw. den Informanten zugehen lassen (bitte unter Angabe des Wortlauts, des Kontaktwegs Gespräch, Memo, Notiz, Brief, Telefonanruf, Mail, SMS etc. und unter konkreter Datums- und Zeitangabe)?</w:t>
            </w:r>
          </w:p>
          <w:p w:rsidR="00E32D43" w:rsidRDefault="00E32D43" w:rsidP="00E32D43">
            <w:pPr>
              <w:pStyle w:val="LTAnfrageText"/>
            </w:pPr>
          </w:p>
        </w:tc>
      </w:tr>
    </w:tbl>
    <w:p w:rsidR="00E32D43" w:rsidRDefault="00E32D43" w:rsidP="00055F53">
      <w:pPr>
        <w:pStyle w:val="LTUeberschrAntwortRessort"/>
        <w:spacing w:before="0"/>
      </w:pPr>
      <w:r>
        <w:t>Antwort der Staatskanzlei</w:t>
      </w:r>
    </w:p>
    <w:p w:rsidR="00E32D43" w:rsidRDefault="00E32D43" w:rsidP="00055F53">
      <w:pPr>
        <w:pStyle w:val="LTAntwortRessortText"/>
        <w:spacing w:before="120"/>
      </w:pPr>
      <w:r>
        <w:t>Zu Informationen an Herrn Ministerpräsidenten a.</w:t>
      </w:r>
      <w:r w:rsidR="0062615C">
        <w:t> </w:t>
      </w:r>
      <w:r>
        <w:t xml:space="preserve">D. </w:t>
      </w:r>
      <w:r w:rsidR="0062615C">
        <w:t xml:space="preserve">Horst </w:t>
      </w:r>
      <w:r>
        <w:t xml:space="preserve">Seehofer kann keine Auskunft gegeben werden, weil die maßgebliche Mitarbeiterin, die auch Zugriff auf sein persönliches Postfach hatte, nunmehr für ihn im </w:t>
      </w:r>
      <w:r w:rsidR="0062615C">
        <w:rPr>
          <w:rStyle w:val="st"/>
        </w:rPr>
        <w:t xml:space="preserve">Bundesministerium des Innern, für Bau und Heimat </w:t>
      </w:r>
      <w:r>
        <w:t>tätig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Volkmar</w:t>
            </w:r>
            <w:r w:rsidRPr="00E32D43">
              <w:rPr>
                <w:b/>
              </w:rPr>
              <w:br/>
              <w:t>Halbleib</w:t>
            </w:r>
            <w:r w:rsidRPr="00E32D43">
              <w:rPr>
                <w:b/>
              </w:rPr>
              <w:br/>
            </w:r>
            <w:r w:rsidRPr="00E32D43">
              <w:t>(SPD)</w:t>
            </w:r>
            <w:r>
              <w:fldChar w:fldCharType="begin"/>
            </w:r>
            <w:r>
              <w:instrText xml:space="preserve"> TC </w:instrText>
            </w:r>
            <w:r w:rsidR="007C6D18">
              <w:instrText>„</w:instrText>
            </w:r>
            <w:bookmarkStart w:id="5" w:name="_Toc516130219"/>
            <w:r>
              <w:instrText>Halbleib, Volkmar (SPD)</w:instrText>
            </w:r>
            <w:r>
              <w:br/>
              <w:instrText>Unregelmäßigkeiten im Bundesamt für Migration und Flüchtlinge/Außenstelle Bremen (I)</w:instrText>
            </w:r>
            <w:bookmarkEnd w:id="5"/>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trifft es zu, dass sie und der damalige Ministerpräsident Horst Seehofer bereits Anfang März 2018 über eine Informantin bzw. mehrere Informanten Informationen zu den skandalösen Sachverhalten im Bundesamt für Migration und Flüchtlinge (BAMF)/Außenstelle Bremen hatten (bitte unter Angabe des Inhalts, des Kontaktwegs Gespräch, Memo, Notiz, Brief, Telefonanruf, Mail, SMS etc. und unter konkreter Datums- und Zeitangabe), wann im Konkreten hat die Staatsregierung die Informationen an das damalige Bundesministerium des Innern, das BAMF, die Staatsanwaltschaft, einzelne Minister und Abgeordnete oder sonstige Institutionen weitergegeben (bitte unter Angabe des Kontaktweges Gespräch, Memo, Notiz, Brief, Telefonanruf, Mail, SMS etc. und unter konkreter Datums- und Zeitangabe), in welcher Form ist die Staatsregierung den ihr zugegangenen Informationen im Konkreten nachgegangen?</w:t>
            </w:r>
          </w:p>
          <w:p w:rsidR="00E32D43" w:rsidRDefault="00E32D43" w:rsidP="00E32D43">
            <w:pPr>
              <w:pStyle w:val="LTAnfrageText"/>
            </w:pPr>
          </w:p>
        </w:tc>
      </w:tr>
    </w:tbl>
    <w:p w:rsidR="00E32D43" w:rsidRDefault="00E32D43" w:rsidP="00E32D43">
      <w:pPr>
        <w:pStyle w:val="LTUeberschrAntwortRessort"/>
      </w:pPr>
      <w:r>
        <w:t>Antwort der Staatskanzlei</w:t>
      </w:r>
    </w:p>
    <w:p w:rsidR="0062615C" w:rsidRDefault="0062615C" w:rsidP="0062615C">
      <w:pPr>
        <w:pStyle w:val="LTAntwortRessortText"/>
      </w:pPr>
      <w:r>
        <w:t xml:space="preserve">Zu Informationen an Herrn Ministerpräsidenten a. D. Horst Seehofer kann keine Auskunft gegeben werden, weil die maßgebliche Mitarbeiterin, die auch Zugriff auf sein persönliches Postfach hatte, nunmehr für ihn im </w:t>
      </w:r>
      <w:r>
        <w:rPr>
          <w:rStyle w:val="st"/>
        </w:rPr>
        <w:t xml:space="preserve">Bundesministerium des Innern, für Bau und Heimat </w:t>
      </w:r>
      <w:r>
        <w:t>tätig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lastRenderedPageBreak/>
              <w:t>Abgeordneter</w:t>
            </w:r>
            <w:r w:rsidRPr="00E32D43">
              <w:br/>
            </w:r>
            <w:r w:rsidRPr="00E32D43">
              <w:rPr>
                <w:b/>
              </w:rPr>
              <w:t>Ludwig</w:t>
            </w:r>
            <w:r w:rsidRPr="00E32D43">
              <w:rPr>
                <w:b/>
              </w:rPr>
              <w:br/>
              <w:t>Hartmann</w:t>
            </w:r>
            <w:r w:rsidRPr="00E32D43">
              <w:rPr>
                <w:b/>
              </w:rPr>
              <w:br/>
            </w:r>
            <w:r w:rsidRPr="00E32D43">
              <w:t>(BÜNDNIS 90/DIE GRÜNEN)</w:t>
            </w:r>
            <w:r>
              <w:fldChar w:fldCharType="begin"/>
            </w:r>
            <w:r>
              <w:instrText xml:space="preserve"> TC </w:instrText>
            </w:r>
            <w:r w:rsidR="007C6D18">
              <w:instrText>„</w:instrText>
            </w:r>
            <w:bookmarkStart w:id="6" w:name="_Toc516130220"/>
            <w:r>
              <w:instrText>Hartmann, Ludwig (BÜNDNIS 90/DIE GRÜNEN)</w:instrText>
            </w:r>
            <w:r>
              <w:br/>
              <w:instrText>Reise des Ministerpräsidenten Dr. Markus Söder nach Rom</w:instrText>
            </w:r>
            <w:bookmarkEnd w:id="6"/>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wie hoch sind die Gesamtkosten für den Hin-und Rückflug des Ministerpräsidenten Dr. Markus Söder ab München nach Rom im Umgriff des 01.06.2018 (inkl. Standkosten der Chartermaschine), welcher Kostenanteil wurde durch nicht staatliche Mitreisende übernommen und wie lange war die Chartermaschine im Zusammenhang mit der Reise in den Vatikan insgesamt im Einsatz (Angaben bitte brutto sowie mit genauen Start- und Landezeiten bei allen Destinationen)?</w:t>
            </w:r>
          </w:p>
          <w:p w:rsidR="00E32D43" w:rsidRDefault="00E32D43" w:rsidP="00E32D43">
            <w:pPr>
              <w:pStyle w:val="LTAnfrageText"/>
            </w:pPr>
          </w:p>
        </w:tc>
      </w:tr>
    </w:tbl>
    <w:p w:rsidR="00E32D43" w:rsidRDefault="00E32D43" w:rsidP="00E32D43">
      <w:pPr>
        <w:pStyle w:val="LTUeberschrAntwortRessort"/>
      </w:pPr>
      <w:r>
        <w:t>Antwort der Staatskanzlei</w:t>
      </w:r>
    </w:p>
    <w:p w:rsidR="00E32D43" w:rsidRDefault="00E32D43" w:rsidP="00E32D43">
      <w:pPr>
        <w:pStyle w:val="LTAntwortRessortText"/>
      </w:pPr>
      <w:r>
        <w:t xml:space="preserve">Eine endgültige Abrechnung ist noch nicht erfolgt. </w:t>
      </w:r>
    </w:p>
    <w:p w:rsidR="00E32D43" w:rsidRDefault="00E32D43" w:rsidP="00E32D43">
      <w:pPr>
        <w:pStyle w:val="LTAntwortRessortText"/>
      </w:pPr>
      <w:r>
        <w:t xml:space="preserve">Die anteiligen, für den Freistaat </w:t>
      </w:r>
      <w:r w:rsidR="0062615C">
        <w:t xml:space="preserve">Bayern </w:t>
      </w:r>
      <w:r>
        <w:t>entstandenen Flugkosten betragen voraussichtlich rd.</w:t>
      </w:r>
      <w:r w:rsidR="0062615C">
        <w:t> </w:t>
      </w:r>
      <w:r>
        <w:t xml:space="preserve">12.501 Euro. Für die </w:t>
      </w:r>
      <w:r w:rsidR="007C6D18">
        <w:t>„</w:t>
      </w:r>
      <w:r>
        <w:t>nicht staatlichen Mitreisenden</w:t>
      </w:r>
      <w:r w:rsidR="007C6D18">
        <w:t>“</w:t>
      </w:r>
      <w:r>
        <w:t xml:space="preserve"> wird voraussichtlich ein Kostenanteil in Höhe von 13.889 Euro anfallen. Die Gesamtkosten für den Flugumlauf München </w:t>
      </w:r>
      <w:r w:rsidR="0062615C">
        <w:t xml:space="preserve">– </w:t>
      </w:r>
      <w:r>
        <w:t xml:space="preserve">Rom </w:t>
      </w:r>
      <w:r w:rsidR="0062615C">
        <w:t>–</w:t>
      </w:r>
      <w:r>
        <w:t xml:space="preserve"> München betragen 26.390,00 Euro.</w:t>
      </w:r>
    </w:p>
    <w:p w:rsidR="00E32D43" w:rsidRPr="0062615C" w:rsidRDefault="00E32D43" w:rsidP="00E32D43">
      <w:pPr>
        <w:pStyle w:val="LTAntwortRessortText"/>
        <w:rPr>
          <w:u w:val="single"/>
        </w:rPr>
      </w:pPr>
      <w:r w:rsidRPr="0062615C">
        <w:rPr>
          <w:u w:val="single"/>
        </w:rPr>
        <w:t xml:space="preserve">Flugdaten: </w:t>
      </w:r>
    </w:p>
    <w:p w:rsidR="00E32D43" w:rsidRPr="0062615C" w:rsidRDefault="00E32D43" w:rsidP="0062615C">
      <w:pPr>
        <w:pStyle w:val="LTAntwortRessortText"/>
        <w:rPr>
          <w:b/>
        </w:rPr>
      </w:pPr>
      <w:r w:rsidRPr="0062615C">
        <w:rPr>
          <w:b/>
        </w:rPr>
        <w:t xml:space="preserve">Hinflug am Donnerstag, 31.05.2018: </w:t>
      </w:r>
    </w:p>
    <w:p w:rsidR="00E32D43" w:rsidRDefault="00E32D43" w:rsidP="0062615C">
      <w:pPr>
        <w:pStyle w:val="LTAntwortRessortText"/>
        <w:spacing w:before="60"/>
      </w:pPr>
      <w:r>
        <w:t>16.00 Uhr Abflug vom Flugh</w:t>
      </w:r>
      <w:r w:rsidR="0062615C">
        <w:t>afen München Franz-Josef-Strauß</w:t>
      </w:r>
    </w:p>
    <w:p w:rsidR="00E32D43" w:rsidRDefault="00E32D43" w:rsidP="0062615C">
      <w:pPr>
        <w:pStyle w:val="LTAntwortRessortText"/>
        <w:spacing w:before="60"/>
      </w:pPr>
      <w:r>
        <w:t xml:space="preserve">17.25 Uhr Landung am Flughafen Rom </w:t>
      </w:r>
      <w:r w:rsidR="0062615C">
        <w:t>Ciampino – millitärischer Teil</w:t>
      </w:r>
    </w:p>
    <w:p w:rsidR="00E32D43" w:rsidRPr="0062615C" w:rsidRDefault="00E32D43" w:rsidP="0062615C">
      <w:pPr>
        <w:pStyle w:val="LTAntwortRessortText"/>
        <w:spacing w:before="360"/>
        <w:rPr>
          <w:b/>
        </w:rPr>
      </w:pPr>
      <w:r w:rsidRPr="0062615C">
        <w:rPr>
          <w:b/>
        </w:rPr>
        <w:t>Rückflug am Freitag, 01.06.2018:</w:t>
      </w:r>
    </w:p>
    <w:p w:rsidR="00E32D43" w:rsidRPr="0062615C" w:rsidRDefault="00E32D43" w:rsidP="0062615C">
      <w:pPr>
        <w:pStyle w:val="LTAntwortRessortText"/>
        <w:spacing w:before="60"/>
      </w:pPr>
      <w:r w:rsidRPr="0062615C">
        <w:t xml:space="preserve">16.25 Uhr Abflug vom Flughafen Rom Ciampino </w:t>
      </w:r>
      <w:r w:rsidR="001B60C6">
        <w:t>– millitärischer Teil</w:t>
      </w:r>
    </w:p>
    <w:p w:rsidR="00E32D43" w:rsidRPr="0062615C" w:rsidRDefault="00E32D43" w:rsidP="0062615C">
      <w:pPr>
        <w:pStyle w:val="LTAntwortRessortText"/>
        <w:spacing w:before="60"/>
      </w:pPr>
      <w:r w:rsidRPr="0062615C">
        <w:t>17.50 Uhr Landung am Flughafen München Franz-Josef-Strauß</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Dr. Herbert</w:t>
            </w:r>
            <w:r w:rsidRPr="00E32D43">
              <w:rPr>
                <w:b/>
              </w:rPr>
              <w:br/>
              <w:t>Kränzlein</w:t>
            </w:r>
            <w:r w:rsidRPr="00E32D43">
              <w:rPr>
                <w:b/>
              </w:rPr>
              <w:br/>
            </w:r>
            <w:r w:rsidRPr="00E32D43">
              <w:t>(SPD)</w:t>
            </w:r>
            <w:r>
              <w:fldChar w:fldCharType="begin"/>
            </w:r>
            <w:r>
              <w:instrText xml:space="preserve"> TC </w:instrText>
            </w:r>
            <w:r w:rsidR="007C6D18">
              <w:instrText>„</w:instrText>
            </w:r>
            <w:bookmarkStart w:id="7" w:name="_Toc516130221"/>
            <w:r>
              <w:instrText>Dr. Kränzlein, Herbert (SPD)</w:instrText>
            </w:r>
            <w:r>
              <w:br/>
              <w:instrText>Unregelmäßigkeiten im Bundesamt für Migration und Flüchtlinge/Außenstelle Bremen (II)</w:instrText>
            </w:r>
            <w:bookmarkEnd w:id="7"/>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1B60C6">
            <w:pPr>
              <w:pStyle w:val="LTAnfrageText"/>
            </w:pPr>
            <w:r>
              <w:t xml:space="preserve">Ich frage die Staatsregierung, wann </w:t>
            </w:r>
            <w:r w:rsidR="001B60C6">
              <w:t>hat sie</w:t>
            </w:r>
            <w:r>
              <w:t xml:space="preserve"> und/oder bayerische Staatsministerien den damaligen Ministerpräsident Horst Seehofer</w:t>
            </w:r>
            <w:r w:rsidR="007C6D18">
              <w:t xml:space="preserve">  </w:t>
            </w:r>
            <w:r>
              <w:t>über bekannt gewordene Unregelmäßigkeiten im Bundesamt für Migration und Flüchtlinge (BAMF)/Außenstelle Bremen informiert (bitte unter Angabe des Kontaktwegs Gespräch, Memo, Notiz, Brief, Telefonanruf, Mail, SMS etc. und unter konkreter Datums- und Zeitangabe), warum ist diese Unterrichtung (nicht) erfolgt, welche Informationen über bekannt gewordene Unregelmäßigkeiten im BAMF/Außenstelle Bremen wurden</w:t>
            </w:r>
            <w:r w:rsidR="0062615C">
              <w:t xml:space="preserve"> </w:t>
            </w:r>
            <w:r>
              <w:t>von der Staatsregierung verarbeitet (bitte unter Angabe des Datum und der Zeit sowie des Adressaten und des Kontaktwegs)?</w:t>
            </w:r>
          </w:p>
        </w:tc>
      </w:tr>
    </w:tbl>
    <w:p w:rsidR="00E32D43" w:rsidRDefault="00E32D43" w:rsidP="00E32D43">
      <w:pPr>
        <w:pStyle w:val="LTUeberschrAntwortRessort"/>
      </w:pPr>
      <w:r>
        <w:t>Antwort der Staatskanzlei</w:t>
      </w:r>
    </w:p>
    <w:p w:rsidR="0062615C" w:rsidRDefault="0062615C" w:rsidP="00055F53">
      <w:pPr>
        <w:pStyle w:val="LTAntwortRessortText"/>
        <w:rPr>
          <w:rFonts w:cs="Arial"/>
          <w:b/>
          <w:sz w:val="22"/>
          <w:szCs w:val="22"/>
        </w:rPr>
      </w:pPr>
      <w:r>
        <w:t xml:space="preserve">Zu Informationen an Herrn Ministerpräsidenten a. D. Horst Seehofer kann keine Auskunft gegeben werden, weil die maßgebliche Mitarbeiterin, die auch Zugriff auf sein persönliches Postfach hatte, nunmehr für ihn im </w:t>
      </w:r>
      <w:r>
        <w:rPr>
          <w:rStyle w:val="st"/>
        </w:rPr>
        <w:t xml:space="preserve">Bundesministerium des Innern, für Bau und Heimat </w:t>
      </w:r>
      <w:r>
        <w:t>tätig ist.</w:t>
      </w:r>
      <w:r>
        <w:br w:type="page"/>
      </w:r>
    </w:p>
    <w:p w:rsidR="00E32D43" w:rsidRDefault="00E32D43" w:rsidP="00E32D43">
      <w:pPr>
        <w:pStyle w:val="LTUeberschrRessort"/>
      </w:pPr>
      <w:r>
        <w:lastRenderedPageBreak/>
        <w:t>Geschäftsbereich des Staatsministeriums des Innern und für Integration</w:t>
      </w:r>
      <w:r>
        <w:fldChar w:fldCharType="begin"/>
      </w:r>
      <w:r>
        <w:instrText xml:space="preserve"> TC </w:instrText>
      </w:r>
      <w:r w:rsidR="007C6D18">
        <w:instrText>„</w:instrText>
      </w:r>
      <w:bookmarkStart w:id="8" w:name="_Toc516130222"/>
      <w:r>
        <w:instrText>Geschäftsbereich des Staatsministeriums des Innern und für Integration</w:instrText>
      </w:r>
      <w:bookmarkEnd w:id="8"/>
      <w:r w:rsidR="007C6D18">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Hubert</w:t>
            </w:r>
            <w:r w:rsidRPr="00E32D43">
              <w:rPr>
                <w:b/>
              </w:rPr>
              <w:br/>
              <w:t>Aiwanger</w:t>
            </w:r>
            <w:r w:rsidRPr="00E32D43">
              <w:rPr>
                <w:b/>
              </w:rPr>
              <w:br/>
            </w:r>
            <w:r w:rsidRPr="00E32D43">
              <w:t>(FREIE WÄHLER)</w:t>
            </w:r>
            <w:r>
              <w:fldChar w:fldCharType="begin"/>
            </w:r>
            <w:r>
              <w:instrText xml:space="preserve"> TC </w:instrText>
            </w:r>
            <w:r w:rsidR="007C6D18">
              <w:instrText>„</w:instrText>
            </w:r>
            <w:bookmarkStart w:id="9" w:name="_Toc516130223"/>
            <w:r>
              <w:instrText>Aiwanger, Hubert (FREIE WÄHLER)</w:instrText>
            </w:r>
            <w:r>
              <w:br/>
              <w:instrText>Reiterstaffel der Polizei</w:instrText>
            </w:r>
            <w:bookmarkEnd w:id="9"/>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Nachdem Ministerpräsident Dr. Markus Söder die Einführung einer Reiterstaffel der Polizei in allen bayerischen Städten über 100.000 Einwohner angekündigt hat, was auch in Polizeikreisen eher auf Unverständnis stößt, und von rund 200 Polizeipferden die Rede ist, frage ich die Staatsregierung, wie viel Personal für das Vorhaben insgesamt nötig ist (Beamte, Ausbilder, Stallpersonal etc.), was das Vorhaben in etwa kostet (Ersteinrichtung, Fuhrpark, jährliche Personal- und Gesamtkosten) und ob die Staatsregierung nicht auch der Meinung ist, dass dieses Geld und Personal sinnvoller zur Verbesserung der Personalsituation und Ausrüstung der Bayerischen Polizei ohne weitere Reiterstaffeln eingesetzt werden sollte?</w:t>
            </w:r>
          </w:p>
          <w:p w:rsidR="00E32D43" w:rsidRDefault="00E32D43" w:rsidP="00E32D43">
            <w:pPr>
              <w:pStyle w:val="LTAnfrageText"/>
            </w:pPr>
          </w:p>
        </w:tc>
      </w:tr>
    </w:tbl>
    <w:p w:rsidR="00E32D43" w:rsidRDefault="00E32D43" w:rsidP="00E32D43">
      <w:pPr>
        <w:pStyle w:val="LTUeberschrAntwortRessort"/>
      </w:pPr>
      <w:r>
        <w:t>Antwort des Staatsministeriums des Innern und für Integration</w:t>
      </w:r>
    </w:p>
    <w:p w:rsidR="00E32D43" w:rsidRDefault="00E32D43" w:rsidP="00E32D43">
      <w:pPr>
        <w:pStyle w:val="LTAntwortRessortText"/>
      </w:pPr>
      <w:r>
        <w:t>Ein Konzept zur Errichtung weiterer Reiterstaffeln bei der Bayerischen Polizei befindet sich derzeit in Erarbeitung. Aus diesem Grund können zum jetzigen Zeitpunkt keine Aussagen und Detailangaben, insbesondere zum Personalansatz, gemacht we</w:t>
      </w:r>
      <w:r w:rsidR="007A41FD">
        <w:t>rden. Bezüglich der aktuell not</w:t>
      </w:r>
      <w:r>
        <w:t xml:space="preserve">wendigen Haushaltsmittel </w:t>
      </w:r>
      <w:r w:rsidR="00FC5FFB">
        <w:t>wird</w:t>
      </w:r>
      <w:r>
        <w:t xml:space="preserve"> auf den Gesetzentwurf zum zweit</w:t>
      </w:r>
      <w:r w:rsidR="007A41FD">
        <w:t>en Gesetz zur Ände</w:t>
      </w:r>
      <w:r>
        <w:t xml:space="preserve">rung des Haushaltsgesetzes 2017/2018 (2. Nachtragshaushaltsgesetz 2018 </w:t>
      </w:r>
      <w:r w:rsidR="007A41FD">
        <w:t>–</w:t>
      </w:r>
      <w:r>
        <w:t xml:space="preserve"> Drs. 17/22033 vom 18.05.2018)</w:t>
      </w:r>
      <w:r w:rsidR="00FC5FFB">
        <w:t xml:space="preserve"> verwiesen</w:t>
      </w:r>
      <w:r>
        <w:t>. Weitergehende Angaben zu den Kosten sind derzeit nicht möglich.</w:t>
      </w:r>
    </w:p>
    <w:p w:rsidR="00E32D43" w:rsidRDefault="00E32D43" w:rsidP="007A41FD">
      <w:pPr>
        <w:pStyle w:val="LTAntwortRessortText"/>
      </w:pPr>
      <w:r>
        <w:t>Das Einsatzmittel Polizeipferd hat sich in der Vergangenheit bewähr</w:t>
      </w:r>
      <w:r w:rsidR="007A41FD">
        <w:t>t und wurde, auch außer</w:t>
      </w:r>
      <w:r>
        <w:t>halb der Polizeipräsidien München und Oberbayern Süd, erfol</w:t>
      </w:r>
      <w:r w:rsidR="007A41FD">
        <w:t>greich eingesetzt. Der Einsatz</w:t>
      </w:r>
      <w:r>
        <w:t>wert der Reiterstaffel ist innerhalb der Bayerischen Polizei al</w:t>
      </w:r>
      <w:r w:rsidR="007A41FD">
        <w:t>lgemein bekannt und akzeptiert.</w:t>
      </w:r>
    </w:p>
    <w:p w:rsidR="00E32D43" w:rsidRDefault="00E32D43" w:rsidP="00E32D43">
      <w:pPr>
        <w:pStyle w:val="LTAntwortRessortText"/>
      </w:pPr>
      <w:r>
        <w:t>Das Einsatzspektrum der berittenen Polizei ist vielfältig und umfasst u.</w:t>
      </w:r>
      <w:r w:rsidR="007A41FD">
        <w:t> </w:t>
      </w:r>
      <w:r>
        <w:t>a. folgende Bereiche:</w:t>
      </w:r>
    </w:p>
    <w:p w:rsidR="00E32D43" w:rsidRDefault="007A41FD" w:rsidP="007A41FD">
      <w:pPr>
        <w:pStyle w:val="LTAntwortRessortText"/>
        <w:numPr>
          <w:ilvl w:val="0"/>
          <w:numId w:val="24"/>
        </w:numPr>
        <w:spacing w:before="120"/>
        <w:ind w:left="1054" w:hanging="357"/>
      </w:pPr>
      <w:r>
        <w:t>a</w:t>
      </w:r>
      <w:r w:rsidR="00E32D43">
        <w:t>llgemeiner Streifendienst, insbesondere im Gelände und Naturschutz- und Naherholungsgebieten sowie weitläufigen Friedhöfen</w:t>
      </w:r>
      <w:r>
        <w:t>,</w:t>
      </w:r>
    </w:p>
    <w:p w:rsidR="00E32D43" w:rsidRDefault="007A41FD" w:rsidP="007A41FD">
      <w:pPr>
        <w:pStyle w:val="LTAntwortRessortText"/>
        <w:numPr>
          <w:ilvl w:val="0"/>
          <w:numId w:val="24"/>
        </w:numPr>
        <w:spacing w:before="120"/>
        <w:ind w:left="1054" w:hanging="357"/>
      </w:pPr>
      <w:r>
        <w:t>b</w:t>
      </w:r>
      <w:r w:rsidR="00E32D43">
        <w:t>esonderer Streifendienst, z.</w:t>
      </w:r>
      <w:r>
        <w:t> </w:t>
      </w:r>
      <w:r w:rsidR="00E32D43">
        <w:t>B. für Präventivstreifen zur Bekämpfung der Woh</w:t>
      </w:r>
      <w:r>
        <w:t>nungs</w:t>
      </w:r>
      <w:r w:rsidR="00E32D43">
        <w:t>einbruchskriminalität oder Umweltschutzstreifen</w:t>
      </w:r>
      <w:r>
        <w:t>,</w:t>
      </w:r>
    </w:p>
    <w:p w:rsidR="00E32D43" w:rsidRDefault="00E32D43" w:rsidP="007A41FD">
      <w:pPr>
        <w:pStyle w:val="LTAntwortRessortText"/>
        <w:numPr>
          <w:ilvl w:val="0"/>
          <w:numId w:val="24"/>
        </w:numPr>
        <w:spacing w:before="120"/>
        <w:ind w:left="1054" w:hanging="357"/>
      </w:pPr>
      <w:r>
        <w:t xml:space="preserve">Einsatz bei Großveranstaltungen (Fußballspiele, </w:t>
      </w:r>
      <w:r w:rsidR="007A41FD">
        <w:t>Brauchtumsveranstaltungen, Ver</w:t>
      </w:r>
      <w:r>
        <w:t>sammlungen, Open-Air-Konzerte etc.)</w:t>
      </w:r>
      <w:r w:rsidR="007A41FD">
        <w:t>,</w:t>
      </w:r>
    </w:p>
    <w:p w:rsidR="00E32D43" w:rsidRDefault="00E32D43" w:rsidP="007A41FD">
      <w:pPr>
        <w:pStyle w:val="LTAntwortRessortText"/>
        <w:numPr>
          <w:ilvl w:val="0"/>
          <w:numId w:val="24"/>
        </w:numPr>
        <w:spacing w:before="120"/>
        <w:ind w:left="1054" w:hanging="357"/>
      </w:pPr>
      <w:r>
        <w:t>Fahndungen, Such- und Absperrmaßnahmen im Gelände</w:t>
      </w:r>
      <w:r w:rsidR="007A41FD">
        <w:t>,</w:t>
      </w:r>
    </w:p>
    <w:p w:rsidR="00E32D43" w:rsidRDefault="00E32D43" w:rsidP="007A41FD">
      <w:pPr>
        <w:pStyle w:val="LTAntwortRessortText"/>
        <w:numPr>
          <w:ilvl w:val="0"/>
          <w:numId w:val="24"/>
        </w:numPr>
        <w:spacing w:before="120"/>
        <w:ind w:left="1054" w:hanging="357"/>
      </w:pPr>
      <w:r>
        <w:t>Öffentlichkeitsarbeit</w:t>
      </w:r>
      <w:r w:rsidR="007A41FD">
        <w:t>.</w:t>
      </w:r>
    </w:p>
    <w:p w:rsidR="00E32D43" w:rsidRDefault="00E32D43" w:rsidP="00E32D43">
      <w:pPr>
        <w:pStyle w:val="LTAntwortRessortText"/>
      </w:pPr>
      <w:r>
        <w:t>Polizeipräsenz ist eines der zentralen Anliegen der Bayerischen Polizei. Sie trägt maßgeblich dazu bei, das subjektive Sicherheitsgefühl zu stärken. Den aktuellen Herausforderungen trägt die Staatsregierung unter anderem auch durch eine deutliche personelle V</w:t>
      </w:r>
      <w:r w:rsidR="007A41FD">
        <w:t>erstärkung der Baye</w:t>
      </w:r>
      <w:r>
        <w:t>rischen Polizei Rechnung. Aber nicht nur eine Erhöhung der St</w:t>
      </w:r>
      <w:r w:rsidR="007A41FD">
        <w:t>ellen wird die Präsenz und Bür</w:t>
      </w:r>
      <w:r>
        <w:t>gernähe verstärkt. Der Einsa</w:t>
      </w:r>
      <w:r w:rsidR="007A41FD">
        <w:t>tz von berittenen Polizeibeamtinnen und -beamten</w:t>
      </w:r>
      <w:r>
        <w:t xml:space="preserve"> sorgt für eine noch deutlichere Sichtbarkeit und wird dazu beitragen, den Respekt der Polize</w:t>
      </w:r>
      <w:r w:rsidR="007A41FD">
        <w:t>i im öffentlichen Raum zu erhö</w:t>
      </w:r>
      <w:r>
        <w:t xml:space="preserve">hen. Aufgrund der hohen Mobilität im schwierigen Gelände </w:t>
      </w:r>
      <w:r w:rsidR="007A41FD">
        <w:t>können insbesondere auch Berei</w:t>
      </w:r>
      <w:r>
        <w:t>che in den täglichen Streifendienst einbezogen werden, die mit Streifenwägen sowie Fuß- und Fahrradstreifen nur sehr schwer oder gar nicht erreicht werden können.</w:t>
      </w:r>
    </w:p>
    <w:p w:rsidR="00E32D43" w:rsidRDefault="00E32D43" w:rsidP="00E32D43">
      <w:pPr>
        <w:pStyle w:val="LTAntwortRessortText"/>
      </w:pPr>
      <w:r>
        <w:lastRenderedPageBreak/>
        <w:t>Die Erhöhung der polizeilichen Präsenz in allen Bereichen ist ein</w:t>
      </w:r>
      <w:r w:rsidR="007A41FD">
        <w:t xml:space="preserve"> erklärtes Ziel bei allen Poli</w:t>
      </w:r>
      <w:r>
        <w:t>zeipräsidien. Im Rahmen der politischen Schwerpunktsetzung</w:t>
      </w:r>
      <w:r w:rsidR="007A41FD">
        <w:t xml:space="preserve"> im Bereich der inneren Sicher</w:t>
      </w:r>
      <w:r>
        <w:t>heit hat sich daher die Staatsregierung zur Errichtung von weite</w:t>
      </w:r>
      <w:r w:rsidR="007A41FD">
        <w:t>ren Reiterstaffeln bzw. Reiter</w:t>
      </w:r>
      <w:r>
        <w:t>trupps bei der Bayerischen Polizei entschlossen.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Martina</w:t>
            </w:r>
            <w:r w:rsidRPr="00E32D43">
              <w:rPr>
                <w:b/>
              </w:rPr>
              <w:br/>
              <w:t>Fehlner</w:t>
            </w:r>
            <w:r w:rsidRPr="00E32D43">
              <w:rPr>
                <w:b/>
              </w:rPr>
              <w:br/>
            </w:r>
            <w:r w:rsidRPr="00E32D43">
              <w:t>(SPD)</w:t>
            </w:r>
            <w:r>
              <w:fldChar w:fldCharType="begin"/>
            </w:r>
            <w:r>
              <w:instrText xml:space="preserve"> TC </w:instrText>
            </w:r>
            <w:r w:rsidR="007C6D18">
              <w:instrText>„</w:instrText>
            </w:r>
            <w:bookmarkStart w:id="10" w:name="_Toc516130224"/>
            <w:r>
              <w:instrText>Fehlner, Martina (SPD)</w:instrText>
            </w:r>
            <w:r>
              <w:br/>
              <w:instrText>Kreuzerlass in den staatlichen Institutionen Theater, Museen und Hochschulen</w:instrText>
            </w:r>
            <w:bookmarkEnd w:id="10"/>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wieso wird der Kreuzerlass in den staatlichen Institutionen Theater, Museen und Hochschulen nicht obligatorisch umgesetzt, sind Theater, Museen und Hochschulen im Vergleich zu anderen staatlichen Institutionen weniger christlich geprägt bzw. nach Lesart der Staatsregierung von untergeordneter Bedeutung mit Blick auf deren christliche Prägung, misst die Staatsregierung mit zweierlei Maß mit Blick darauf, dass es in ihrem Namen staatliche Erlasse von zweierlei Rang gibt, jene, die kontrolliert und sanktioniert werden und jene, die nicht kontrolliert und nicht sanktioniert werden?</w:t>
            </w:r>
          </w:p>
          <w:p w:rsidR="00E32D43" w:rsidRDefault="00E32D43" w:rsidP="00E32D43">
            <w:pPr>
              <w:pStyle w:val="LTAnfrageText"/>
            </w:pPr>
          </w:p>
        </w:tc>
      </w:tr>
    </w:tbl>
    <w:p w:rsidR="00E32D43" w:rsidRDefault="00E32D43" w:rsidP="007328D8">
      <w:pPr>
        <w:pStyle w:val="LTUeberschrAntwortRessort"/>
      </w:pPr>
      <w:r>
        <w:t xml:space="preserve">Antwort des Staatsministeriums des Innern und für Integration im Einvernehmen mit dem Staatsministerium für Wissenschaft und Kunst </w:t>
      </w:r>
    </w:p>
    <w:p w:rsidR="00E32D43" w:rsidRDefault="00E32D43" w:rsidP="00E32D43">
      <w:pPr>
        <w:pStyle w:val="LTAntwortRessortText"/>
      </w:pPr>
      <w:r>
        <w:t xml:space="preserve">Zu § 28 </w:t>
      </w:r>
      <w:r w:rsidR="00C17CAE">
        <w:t xml:space="preserve">Allgemeine Geschäftsordnung für die Behörden des Freistaates Bayerns </w:t>
      </w:r>
      <w:r w:rsidR="007328D8">
        <w:t>(</w:t>
      </w:r>
      <w:r>
        <w:t>AGO</w:t>
      </w:r>
      <w:r w:rsidR="007328D8">
        <w:t>)</w:t>
      </w:r>
      <w:r>
        <w:t xml:space="preserve"> wird es keine Vollzugshinweise des Staatsmini</w:t>
      </w:r>
      <w:r w:rsidR="007328D8">
        <w:t>steriums des Innern und für In</w:t>
      </w:r>
      <w:r>
        <w:t>tegration geben. Im Übrigen ist für den Vollzug des §</w:t>
      </w:r>
      <w:r w:rsidR="007328D8">
        <w:t> </w:t>
      </w:r>
      <w:r>
        <w:t>28</w:t>
      </w:r>
      <w:r w:rsidR="007328D8">
        <w:t> AGO jedes Ressort in seinem Ge</w:t>
      </w:r>
      <w:r>
        <w:t>schäftsbereich eigenverantwortlich zuständig.</w:t>
      </w:r>
    </w:p>
    <w:p w:rsidR="00E32D43" w:rsidRDefault="00E32D43" w:rsidP="00E32D43">
      <w:pPr>
        <w:pStyle w:val="LTAntwortRessortText"/>
      </w:pPr>
      <w:r>
        <w:t>Die Hochschulen sind Körperschaften des öffentlichen Rechts mit dem Recht der Selbstverwaltung im Rahmen der Gesetze. Den Hochschulen wird daher lediglich empfohlen, im Eingangsbereich ein Kreuz anzubringen. Museen und Theater sind kulturelle und/oder wissenschaftliche Einrichtungen und nicht Dienstgebäude im Sinne von § 28 AGO.</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Harald</w:t>
            </w:r>
            <w:r w:rsidRPr="00E32D43">
              <w:rPr>
                <w:b/>
              </w:rPr>
              <w:br/>
              <w:t>Güller</w:t>
            </w:r>
            <w:r w:rsidRPr="00E32D43">
              <w:rPr>
                <w:b/>
              </w:rPr>
              <w:br/>
            </w:r>
            <w:r w:rsidRPr="00E32D43">
              <w:t>(SPD)</w:t>
            </w:r>
            <w:r>
              <w:fldChar w:fldCharType="begin"/>
            </w:r>
            <w:r>
              <w:instrText xml:space="preserve"> TC </w:instrText>
            </w:r>
            <w:r w:rsidR="007C6D18">
              <w:instrText>„</w:instrText>
            </w:r>
            <w:bookmarkStart w:id="11" w:name="_Toc516130225"/>
            <w:r>
              <w:instrText>Güller, Harald (SPD)</w:instrText>
            </w:r>
            <w:r>
              <w:br/>
              <w:instrText>Sportförderung: Vereinspauschale</w:instrText>
            </w:r>
            <w:bookmarkEnd w:id="11"/>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wie hoch ist die Sportförderung in Form der errechneten Vereinspauschale (also die errechneten Mitgliedereinheiten, der Wert einer Fördereinheit und der sich daraus ergebenen Gesamtförderbetrag) für das Jahr 2018 (bitte aufgeschlüsselt nach Regierungsbezirken, Landkreisen und kreisfreien Städten) und wann wurden bzw. werden die Vereine informiert und wann wurde bzw. wird die Vereinspauschale an die Vereine ausbezahlt?</w:t>
            </w:r>
          </w:p>
          <w:p w:rsidR="00E32D43" w:rsidRDefault="00E32D43" w:rsidP="00E32D43">
            <w:pPr>
              <w:pStyle w:val="LTAnfrageText"/>
            </w:pPr>
          </w:p>
        </w:tc>
      </w:tr>
    </w:tbl>
    <w:p w:rsidR="00E32D43" w:rsidRDefault="00E32D43" w:rsidP="00E32D43">
      <w:pPr>
        <w:pStyle w:val="LTUeberschrAntwortRessort"/>
      </w:pPr>
      <w:r>
        <w:t>Antwort des Staatsministeriums des Innern und für Integration</w:t>
      </w:r>
    </w:p>
    <w:p w:rsidR="00E32D43" w:rsidRDefault="00E32D43" w:rsidP="00E32D43">
      <w:pPr>
        <w:pStyle w:val="LTAntwortRessortText"/>
      </w:pPr>
      <w:r>
        <w:t xml:space="preserve">Da dem Staatsministerium des Innern und für Integration </w:t>
      </w:r>
      <w:r w:rsidR="007328D8">
        <w:t xml:space="preserve">(StMI) </w:t>
      </w:r>
      <w:r>
        <w:t xml:space="preserve">aktuell noch nicht die Zahl der Mitgliedereinheiten aus der Landeshauptstadt München vorliegt, kann die Anfrage </w:t>
      </w:r>
      <w:r w:rsidR="007328D8">
        <w:t xml:space="preserve">zum Plenum </w:t>
      </w:r>
      <w:r>
        <w:t xml:space="preserve">derzeit nicht beantwortet werden. Das </w:t>
      </w:r>
      <w:r w:rsidR="007328D8">
        <w:t>StMI</w:t>
      </w:r>
      <w:r>
        <w:t xml:space="preserve"> geht davon aus, dass die fehlende Meldung der Landeshauptstadt München bzw. der Regierung von Oberbayer</w:t>
      </w:r>
      <w:r w:rsidR="007328D8">
        <w:t>n in Kürze eingeht und die För</w:t>
      </w:r>
      <w:r>
        <w:t>dermittel dann zeitnah an die Vereine bewilligt werden können.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lastRenderedPageBreak/>
              <w:t>Abgeordnete</w:t>
            </w:r>
            <w:r w:rsidRPr="00E32D43">
              <w:br/>
            </w:r>
            <w:r w:rsidRPr="00E32D43">
              <w:rPr>
                <w:b/>
              </w:rPr>
              <w:t>Christine</w:t>
            </w:r>
            <w:r w:rsidRPr="00E32D43">
              <w:rPr>
                <w:b/>
              </w:rPr>
              <w:br/>
              <w:t>Kamm</w:t>
            </w:r>
            <w:r w:rsidRPr="00E32D43">
              <w:rPr>
                <w:b/>
              </w:rPr>
              <w:br/>
            </w:r>
            <w:r w:rsidRPr="00E32D43">
              <w:t>(BÜNDNIS 90/DIE GRÜNEN)</w:t>
            </w:r>
            <w:r>
              <w:fldChar w:fldCharType="begin"/>
            </w:r>
            <w:r>
              <w:instrText xml:space="preserve"> TC </w:instrText>
            </w:r>
            <w:r w:rsidR="007C6D18">
              <w:instrText>„</w:instrText>
            </w:r>
            <w:bookmarkStart w:id="12" w:name="_Toc516130226"/>
            <w:r>
              <w:instrText>Kamm, Christine (BÜNDNIS 90/DIE GRÜNEN)</w:instrText>
            </w:r>
            <w:r>
              <w:br/>
              <w:instrText>Sammelabschiebung am 22.05.2018 nach Afghanistan</w:instrText>
            </w:r>
            <w:bookmarkEnd w:id="12"/>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wie viele Personen wurden am 22.05.2018 im Rahmen der Sammelabschiebung aus Bayern nach Afghanistan abgeschoben (bitte die Zahlen der Gefährder, Straftäter und Identitätstäuscher, die Vergehen</w:t>
            </w:r>
            <w:r w:rsidR="007C6D18">
              <w:t xml:space="preserve"> </w:t>
            </w:r>
            <w:r>
              <w:t>der Betroffenen detailliert</w:t>
            </w:r>
            <w:r w:rsidR="007C6D18">
              <w:t xml:space="preserve">  </w:t>
            </w:r>
            <w:r w:rsidR="00053B1F">
              <w:t>sowie die genaue</w:t>
            </w:r>
            <w:r w:rsidR="007C6D18">
              <w:t xml:space="preserve"> </w:t>
            </w:r>
            <w:r>
              <w:t>Abschiebeprozedur einzeln</w:t>
            </w:r>
            <w:r w:rsidR="007C6D18">
              <w:t xml:space="preserve">  </w:t>
            </w:r>
            <w:r>
              <w:t>auflisten), wie viele Personen von den Betroffenen hatten eine Rückkehrberatung in Anspruch genommen und wie viele Personen waren jeweils vor der Abschiebung in Abschiebehaft, Gefängnis oder Ausreisegewahrsam</w:t>
            </w:r>
            <w:r w:rsidR="00053B1F">
              <w:t xml:space="preserve"> </w:t>
            </w:r>
            <w:r>
              <w:t>untergebracht?</w:t>
            </w:r>
          </w:p>
          <w:p w:rsidR="00E32D43" w:rsidRDefault="00E32D43" w:rsidP="00E32D43">
            <w:pPr>
              <w:pStyle w:val="LTAnfrageText"/>
            </w:pPr>
          </w:p>
        </w:tc>
      </w:tr>
    </w:tbl>
    <w:p w:rsidR="00E32D43" w:rsidRDefault="00E32D43" w:rsidP="00E32D43">
      <w:pPr>
        <w:pStyle w:val="LTUeberschrAntwortRessort"/>
      </w:pPr>
      <w:r>
        <w:t>Antwort des Staatsministeriums des Innern und für Integration</w:t>
      </w:r>
    </w:p>
    <w:p w:rsidR="00E32D43" w:rsidRDefault="00E32D43" w:rsidP="00E32D43">
      <w:pPr>
        <w:pStyle w:val="LTAntwortRessortText"/>
      </w:pPr>
      <w:r>
        <w:t xml:space="preserve">Im Rahmen der Sammelabschiebung am 22.05.2018 wurden aus Bayern </w:t>
      </w:r>
      <w:r w:rsidR="00053B1F">
        <w:t>acht</w:t>
      </w:r>
      <w:r>
        <w:t xml:space="preserve"> Personen nach Afghanistan abgeschoben</w:t>
      </w:r>
      <w:r w:rsidR="00053B1F">
        <w:t>. Darunter befanden sich fünf Straftäter und drei</w:t>
      </w:r>
      <w:r>
        <w:t xml:space="preserve"> Personen, welche sich hartnäckig der Mitwirkung bei ihrer Identitätsfeststellung verweigerten, Gefährder wurden nicht abgeschoben.</w:t>
      </w:r>
    </w:p>
    <w:p w:rsidR="00E32D43" w:rsidRDefault="00053B1F" w:rsidP="00E32D43">
      <w:pPr>
        <w:pStyle w:val="LTAntwortRessortText"/>
      </w:pPr>
      <w:r>
        <w:t>Bei den fünf</w:t>
      </w:r>
      <w:r w:rsidR="00E32D43">
        <w:t xml:space="preserve"> Straftätern lagen folgende Verurteilungen vor:</w:t>
      </w:r>
    </w:p>
    <w:p w:rsidR="00E32D43" w:rsidRDefault="00E32D43" w:rsidP="00053B1F">
      <w:pPr>
        <w:pStyle w:val="LTAntwortRessortText"/>
        <w:numPr>
          <w:ilvl w:val="0"/>
          <w:numId w:val="26"/>
        </w:numPr>
        <w:spacing w:before="120"/>
        <w:ind w:left="1054" w:hanging="357"/>
      </w:pPr>
      <w:r>
        <w:t>sexuelle Nötigung, versuchte Nötigung, Kör</w:t>
      </w:r>
      <w:r w:rsidR="00053B1F">
        <w:t>perverletzung: Freiheitsst</w:t>
      </w:r>
      <w:r w:rsidR="004160D7">
        <w:t>rafe zwei Jahre und drei Monate</w:t>
      </w:r>
      <w:r w:rsidR="00053B1F">
        <w:t>;</w:t>
      </w:r>
    </w:p>
    <w:p w:rsidR="00E32D43" w:rsidRDefault="00E32D43" w:rsidP="00053B1F">
      <w:pPr>
        <w:pStyle w:val="LTAntwortRessortText"/>
        <w:numPr>
          <w:ilvl w:val="0"/>
          <w:numId w:val="26"/>
        </w:numPr>
        <w:spacing w:before="120"/>
        <w:ind w:left="1054" w:hanging="357"/>
      </w:pPr>
      <w:r>
        <w:t>Körperverletz</w:t>
      </w:r>
      <w:r w:rsidR="00053B1F">
        <w:t>ung, Beleidigung: 90 Tagessätze;</w:t>
      </w:r>
    </w:p>
    <w:p w:rsidR="00E32D43" w:rsidRDefault="00053B1F" w:rsidP="00053B1F">
      <w:pPr>
        <w:pStyle w:val="LTAntwortRessortText"/>
        <w:numPr>
          <w:ilvl w:val="0"/>
          <w:numId w:val="26"/>
        </w:numPr>
        <w:spacing w:before="120"/>
        <w:ind w:left="1054" w:hanging="357"/>
      </w:pPr>
      <w:r>
        <w:t>u</w:t>
      </w:r>
      <w:r w:rsidR="00E32D43">
        <w:t>nerlaubte Einreise: 60 Tages</w:t>
      </w:r>
      <w:r>
        <w:t>sätze; Bedrohung: 45 Tagessätze;</w:t>
      </w:r>
    </w:p>
    <w:p w:rsidR="00E32D43" w:rsidRDefault="00053B1F" w:rsidP="00053B1F">
      <w:pPr>
        <w:pStyle w:val="LTAntwortRessortText"/>
        <w:numPr>
          <w:ilvl w:val="0"/>
          <w:numId w:val="26"/>
        </w:numPr>
        <w:spacing w:before="120"/>
        <w:ind w:left="1054" w:hanging="357"/>
      </w:pPr>
      <w:r>
        <w:t>v</w:t>
      </w:r>
      <w:r w:rsidR="00E32D43">
        <w:t>ersuchte Körperverletzung, Widerstand gegen Vollstreckungsbeamte, Sachbeschädigung: 150 Tagessätze; illegaler Aufenthalt ohne Pass: 90 Tagessätze;</w:t>
      </w:r>
    </w:p>
    <w:p w:rsidR="00E32D43" w:rsidRDefault="00E32D43" w:rsidP="00053B1F">
      <w:pPr>
        <w:pStyle w:val="LTAntwortRessortText"/>
        <w:numPr>
          <w:ilvl w:val="0"/>
          <w:numId w:val="26"/>
        </w:numPr>
        <w:spacing w:before="120"/>
        <w:ind w:left="1054" w:hanging="357"/>
      </w:pPr>
      <w:r>
        <w:t>Handeltreiben mit Betäubungsmitteln, Besitz von Betä</w:t>
      </w:r>
      <w:r w:rsidR="00053B1F">
        <w:t>ubungsmitteln, gefährliche Kör-</w:t>
      </w:r>
      <w:r>
        <w:t xml:space="preserve">perverletzung: Freiheitsstrafe </w:t>
      </w:r>
      <w:r w:rsidR="00053B1F">
        <w:t>ein</w:t>
      </w:r>
      <w:r>
        <w:t xml:space="preserve"> Jahr und </w:t>
      </w:r>
      <w:r w:rsidR="00053B1F">
        <w:t>zwei</w:t>
      </w:r>
      <w:r>
        <w:t xml:space="preserve"> Monate;</w:t>
      </w:r>
      <w:r w:rsidR="00053B1F">
        <w:tab/>
      </w:r>
      <w:r w:rsidR="00053B1F">
        <w:br/>
        <w:t>Aufenthalt ohne Pass: vier</w:t>
      </w:r>
      <w:r>
        <w:t xml:space="preserve"> Monate zur Bewährung, Bewährungswiderruf.</w:t>
      </w:r>
    </w:p>
    <w:p w:rsidR="00E32D43" w:rsidRDefault="00E32D43" w:rsidP="00E32D43">
      <w:pPr>
        <w:pStyle w:val="LTAntwortRessortText"/>
      </w:pPr>
      <w:r>
        <w:t xml:space="preserve">Hinsichtlich der </w:t>
      </w:r>
      <w:r w:rsidR="007C6D18">
        <w:t>„</w:t>
      </w:r>
      <w:r>
        <w:t>Abschiebeprozedur</w:t>
      </w:r>
      <w:r w:rsidR="007C6D18">
        <w:t>“</w:t>
      </w:r>
      <w:r w:rsidR="00053B1F">
        <w:t xml:space="preserve"> ist mitzuteilen, dass zwei</w:t>
      </w:r>
      <w:r>
        <w:t xml:space="preserve"> Personen aus der Strafhaft, </w:t>
      </w:r>
      <w:r w:rsidR="00053B1F">
        <w:t>eine Per</w:t>
      </w:r>
      <w:r>
        <w:t xml:space="preserve">son aus Ersatzfreiheitsstrafe, </w:t>
      </w:r>
      <w:r w:rsidR="00053B1F">
        <w:t>eine Person aus Abschiebungshaft, eine</w:t>
      </w:r>
      <w:r>
        <w:t xml:space="preserve"> Person aus dem Ausreisege</w:t>
      </w:r>
      <w:r w:rsidR="00053B1F">
        <w:t>wahrsam sowie drei</w:t>
      </w:r>
      <w:r>
        <w:t xml:space="preserve"> Personen im Wege der Direktabschiebung zurückgeführt wurden. Die Betroffenen wurden durch die Bayerische Polizei in Gewahrsam genommen bzw. direkt aus der Freiheitsentziehung zu dem Abflughafen gefahren.</w:t>
      </w:r>
    </w:p>
    <w:p w:rsidR="00E32D43" w:rsidRDefault="00E32D43" w:rsidP="00E32D43">
      <w:pPr>
        <w:pStyle w:val="LTAntwortRessortText"/>
      </w:pPr>
      <w:r>
        <w:t>Sämtlichen Personen standen Angebote der Rückkehrberatung und Rückkehrförderung zur Verfügung. Der Staatsregierung liegen keine Angaben darüber vor, wie viele der abgeschobenen Personen von diesen Angeboten Gebrach gemacht hatten.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Ruth</w:t>
            </w:r>
            <w:r w:rsidRPr="00E32D43">
              <w:rPr>
                <w:b/>
              </w:rPr>
              <w:br/>
              <w:t>Müller</w:t>
            </w:r>
            <w:r w:rsidRPr="00E32D43">
              <w:rPr>
                <w:b/>
              </w:rPr>
              <w:br/>
            </w:r>
            <w:r w:rsidRPr="00E32D43">
              <w:t>(SPD)</w:t>
            </w:r>
            <w:r>
              <w:fldChar w:fldCharType="begin"/>
            </w:r>
            <w:r>
              <w:instrText xml:space="preserve"> TC </w:instrText>
            </w:r>
            <w:r w:rsidR="007C6D18">
              <w:instrText>„</w:instrText>
            </w:r>
            <w:bookmarkStart w:id="13" w:name="_Toc516130227"/>
            <w:r>
              <w:instrText>Müller, Ruth (SPD)</w:instrText>
            </w:r>
            <w:r>
              <w:br/>
              <w:instrText>Umsetzung des Kreuzerlass</w:instrText>
            </w:r>
            <w:bookmarkEnd w:id="13"/>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682A72">
            <w:pPr>
              <w:pStyle w:val="LTAnfrageText"/>
            </w:pPr>
            <w:r>
              <w:t>Ich frage die Staatsregierung, in welchen staatlichen Behörden wurde der Kreuzerlass bislang im Konkreten umgesetzt, in welchen staatlichen Behörden wurde der Kreuzerlass bislang im</w:t>
            </w:r>
            <w:r w:rsidR="00EB25C8">
              <w:t xml:space="preserve"> Konkreten nicht umgesetzt und </w:t>
            </w:r>
            <w:r>
              <w:t>wieso verzichtet die Staatsregierung auf Kontrolle der Umsetzung des Kreuzerlasses?</w:t>
            </w:r>
          </w:p>
        </w:tc>
      </w:tr>
    </w:tbl>
    <w:p w:rsidR="00E32D43" w:rsidRDefault="00E32D43" w:rsidP="00E32D43">
      <w:pPr>
        <w:pStyle w:val="LTUeberschrAntwortRessort"/>
      </w:pPr>
      <w:r>
        <w:lastRenderedPageBreak/>
        <w:t>Antwort des Staatsministeriums des Innern und für Integration</w:t>
      </w:r>
    </w:p>
    <w:p w:rsidR="00E32D43" w:rsidRDefault="00E32D43" w:rsidP="00E32D43">
      <w:pPr>
        <w:pStyle w:val="LTAntwortRessortText"/>
      </w:pPr>
      <w:r>
        <w:t>Die Staatregierung geht davon aus, dass alle staatlichen Behörd</w:t>
      </w:r>
      <w:r w:rsidR="00EB25C8">
        <w:t>en die sie betreffenden Pflich</w:t>
      </w:r>
      <w:r>
        <w:t xml:space="preserve">ten aus </w:t>
      </w:r>
      <w:r w:rsidR="00C17CAE">
        <w:t>der Allgemeine</w:t>
      </w:r>
      <w:r w:rsidR="00273C92">
        <w:t>n</w:t>
      </w:r>
      <w:r w:rsidR="00C17CAE">
        <w:t xml:space="preserve"> Geschäftsordnung für die Behörden des Freistaates </w:t>
      </w:r>
      <w:r w:rsidR="00273C92">
        <w:t>(AGO)</w:t>
      </w:r>
      <w:r w:rsidR="00EB25C8">
        <w:t xml:space="preserve"> </w:t>
      </w:r>
      <w:r>
        <w:t>gewissenhaft umsetzen. Der Staatsregierung liegen auch keine Anhaltspunkte vor, die Anlass zu einer Kontrolle geben.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Thomas</w:t>
            </w:r>
            <w:r w:rsidRPr="00E32D43">
              <w:rPr>
                <w:b/>
              </w:rPr>
              <w:br/>
              <w:t>Mütze</w:t>
            </w:r>
            <w:r w:rsidRPr="00E32D43">
              <w:rPr>
                <w:b/>
              </w:rPr>
              <w:br/>
            </w:r>
            <w:r w:rsidRPr="00E32D43">
              <w:t>(BÜNDNIS 90/DIE GRÜNEN)</w:t>
            </w:r>
            <w:r>
              <w:fldChar w:fldCharType="begin"/>
            </w:r>
            <w:r>
              <w:instrText xml:space="preserve"> TC </w:instrText>
            </w:r>
            <w:r w:rsidR="007C6D18">
              <w:instrText>„</w:instrText>
            </w:r>
            <w:bookmarkStart w:id="14" w:name="_Toc516130228"/>
            <w:r>
              <w:instrText>Mütze, Thomas (BÜNDNIS 90/DIE GRÜNEN)</w:instrText>
            </w:r>
            <w:r>
              <w:br/>
              <w:instrText>Unterkunftsgebühren für Asylsuchende</w:instrText>
            </w:r>
            <w:bookmarkEnd w:id="14"/>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wird sie den Beschluss des Bayerischen Verwaltu</w:t>
            </w:r>
            <w:r w:rsidR="00C17CAE">
              <w:t xml:space="preserve">ngsgerichtshofs vom 16.05.2018 </w:t>
            </w:r>
            <w:r>
              <w:t>(Az. 12 N18.9) zu den Unterkunftsgebühren für Asylsuchende akzeptieren und auf dieser Basis keine weiteren Bescheide mehr erlassen, welche der bisher ergangenen Bescheide sollen aufgehoben werden, und welche Überlegungen bestehen im Hinblick auf eine Neuregelung der Unterkunftsgebühren?</w:t>
            </w:r>
          </w:p>
          <w:p w:rsidR="00E32D43" w:rsidRDefault="00E32D43" w:rsidP="00E32D43">
            <w:pPr>
              <w:pStyle w:val="LTAnfrageText"/>
            </w:pPr>
          </w:p>
        </w:tc>
      </w:tr>
    </w:tbl>
    <w:p w:rsidR="00E32D43" w:rsidRDefault="00E32D43" w:rsidP="00E32D43">
      <w:pPr>
        <w:pStyle w:val="LTUeberschrAntwortRessort"/>
      </w:pPr>
      <w:r>
        <w:t>Antwort des Staatsministeriums des Innern und für Integration</w:t>
      </w:r>
    </w:p>
    <w:p w:rsidR="00E32D43" w:rsidRDefault="00E32D43" w:rsidP="00E32D43">
      <w:pPr>
        <w:pStyle w:val="LTAntwortRessortText"/>
      </w:pPr>
      <w:r>
        <w:t>Die Staatsregierung wird keine Rechtsmittel einlegen.</w:t>
      </w:r>
    </w:p>
    <w:p w:rsidR="00E32D43" w:rsidRDefault="00E32D43" w:rsidP="00C17CAE">
      <w:pPr>
        <w:pStyle w:val="LTAntwortRessortText"/>
      </w:pPr>
      <w:r>
        <w:t>Infolgedessen ergehen zunächst keine weiteren Bescheide auf Grundlage der für unwirksam erklärten §§ 23, 24 Asyldurchführungsverordnung (DVAsyl)</w:t>
      </w:r>
      <w:r w:rsidR="00C17CAE">
        <w:t>. Eine rückwirkende Gebührener</w:t>
      </w:r>
      <w:r>
        <w:t>hebung aufgrund einer neu zu erlassenden Rechtsgr</w:t>
      </w:r>
      <w:r w:rsidR="00C17CAE">
        <w:t>undlage bleibt davon unberührt.</w:t>
      </w:r>
    </w:p>
    <w:p w:rsidR="00E32D43" w:rsidRDefault="00E32D43" w:rsidP="00E32D43">
      <w:pPr>
        <w:pStyle w:val="LTAntwortRessortText"/>
      </w:pPr>
      <w:r>
        <w:t>Die Neugestaltung der rechtlichen Grundlage für die Gebühr</w:t>
      </w:r>
      <w:r w:rsidR="00C17CAE">
        <w:t>enerhebung in staatlichen Asylun</w:t>
      </w:r>
      <w:r>
        <w:t>terkünften, die der Verwaltungs</w:t>
      </w:r>
      <w:r w:rsidR="00C17CAE">
        <w:t>gerichthof nicht dem Grunde infrage gestellt hat, wird ent</w:t>
      </w:r>
      <w:r>
        <w:t>sprechend den im Beschluss vom 16.05.2018 gemachten Vorgaben des Verwaltungsgerichthofs erfolgen.</w:t>
      </w:r>
    </w:p>
    <w:p w:rsidR="00DD4318" w:rsidRDefault="00DD4318" w:rsidP="00DD4318">
      <w:pPr>
        <w:pStyle w:val="LTAntwortRessortText"/>
      </w:pPr>
      <w:r>
        <w:t xml:space="preserve">Bestandskräftige Bescheide werden, soweit keine Schuldübernahme durch das Jobcenter erfolgte, aufgehoben und nach der neuen rechtlichen Grundlage neu erlassen. </w:t>
      </w:r>
    </w:p>
    <w:p w:rsidR="00DD4318" w:rsidRDefault="00DD4318" w:rsidP="00DD4318">
      <w:pPr>
        <w:pStyle w:val="LTAntwortRessortText"/>
      </w:pPr>
      <w:r>
        <w:t>Bestandskräftige, von Jobcentern bezahlte Bescheide bleiben bestehen, es erfolgt weder eine Aufhebung noch Rückerstattung.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Markus</w:t>
            </w:r>
            <w:r w:rsidRPr="00E32D43">
              <w:rPr>
                <w:b/>
              </w:rPr>
              <w:br/>
              <w:t>Rinderspacher</w:t>
            </w:r>
            <w:r w:rsidRPr="00E32D43">
              <w:rPr>
                <w:b/>
              </w:rPr>
              <w:br/>
            </w:r>
            <w:r w:rsidRPr="00E32D43">
              <w:t>(SPD)</w:t>
            </w:r>
            <w:r>
              <w:fldChar w:fldCharType="begin"/>
            </w:r>
            <w:r>
              <w:instrText xml:space="preserve"> TC </w:instrText>
            </w:r>
            <w:r w:rsidR="007C6D18">
              <w:instrText>„</w:instrText>
            </w:r>
            <w:bookmarkStart w:id="15" w:name="_Toc516130229"/>
            <w:r>
              <w:instrText>Rinderspacher, Markus (SPD)</w:instrText>
            </w:r>
            <w:r>
              <w:br/>
              <w:instrText>Christliche Prägung Bayerns</w:instrText>
            </w:r>
            <w:bookmarkEnd w:id="15"/>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warum hat sie die Ankündigung von Dr. Markus Söder vom Politischen Aschermittwoch bislang parlamentarisch nicht umgesetzt, wonach die christliche Prägung Bayerns in der Bayerischen Verfassung verankert werden soll, wie ist die damalige Aussage Dr. Markus Söders zu verstehen: </w:t>
            </w:r>
            <w:r w:rsidR="007C6D18">
              <w:t>„</w:t>
            </w:r>
            <w:r>
              <w:t>Ein klares Bekenntnis zu der christlich-abendländischen Prägung gibt es derzeit nicht, ich finde, wir sollten unsere Verfassung ergänzen, dass diese Prägung auch in der Zukunft erhalten werden soll</w:t>
            </w:r>
            <w:r w:rsidR="007C6D18">
              <w:t>“</w:t>
            </w:r>
            <w:r>
              <w:t>, wie sollte nach den Vorstellungen Staatsregierung ein solcher Passus im Konkreten in die Bayerische Verfassung integriert werden?</w:t>
            </w:r>
          </w:p>
          <w:p w:rsidR="00E32D43" w:rsidRDefault="00E32D43" w:rsidP="00E32D43">
            <w:pPr>
              <w:pStyle w:val="LTAnfrageText"/>
            </w:pPr>
          </w:p>
        </w:tc>
      </w:tr>
    </w:tbl>
    <w:p w:rsidR="00E32D43" w:rsidRDefault="00E32D43" w:rsidP="00E32D43">
      <w:pPr>
        <w:pStyle w:val="LTUeberschrAntwortRessort"/>
      </w:pPr>
      <w:r>
        <w:lastRenderedPageBreak/>
        <w:t>Antwort des Staatsministeriums des Innern und für Integration</w:t>
      </w:r>
    </w:p>
    <w:p w:rsidR="00E32D43" w:rsidRDefault="00E32D43" w:rsidP="00E32D43">
      <w:pPr>
        <w:pStyle w:val="LTAntwortRessortText"/>
      </w:pPr>
      <w:r>
        <w:t>Verfassungsänderungen sind dem Volk zur Entscheidung vorzulegen. Die Staatsregierung erstrebt eine Verfassungsänderung zur Amtszeitbegrenz</w:t>
      </w:r>
      <w:r w:rsidR="00C17CAE">
        <w:t>ung des Ministerpräsidenten (</w:t>
      </w:r>
      <w:r>
        <w:t>Drs. 17/21858) und konzentriert sich darauf, diese Änderung dem Volk mit der Landtagswahl zur Entscheidung vorlegen zu können. Die christliche Prägung k</w:t>
      </w:r>
      <w:r w:rsidR="00C17CAE">
        <w:t>ommt schon jetzt in der Bayeri</w:t>
      </w:r>
      <w:r>
        <w:t>schen Verfassung</w:t>
      </w:r>
      <w:r w:rsidR="00273C92">
        <w:t xml:space="preserve"> (BV)</w:t>
      </w:r>
      <w:r>
        <w:t xml:space="preserve"> an mehreren Stellen zum Ausdruck (vgl. die Präambel oder Art. 131 Abs. 2</w:t>
      </w:r>
      <w:r w:rsidR="00C17CAE">
        <w:t xml:space="preserve"> </w:t>
      </w:r>
      <w:r w:rsidR="00273C92">
        <w:t>BV</w:t>
      </w:r>
      <w:r w:rsidR="00C17CAE">
        <w:t>–</w:t>
      </w:r>
      <w:r>
        <w:t xml:space="preserve"> </w:t>
      </w:r>
      <w:r w:rsidR="007C6D18">
        <w:t>„</w:t>
      </w:r>
      <w:r>
        <w:t>Ehrfurcht vor Gott</w:t>
      </w:r>
      <w:r w:rsidR="007C6D18">
        <w:t>“</w:t>
      </w:r>
      <w:r>
        <w:t xml:space="preserve">). Die Staatsregierung hat dieses Bekenntnis im kürzlich beschlossenen neuen § 28 Allgemeine Geschäftsordnung für die </w:t>
      </w:r>
      <w:r w:rsidR="00273C92">
        <w:t>Behörden des Freistaates Bayern</w:t>
      </w:r>
      <w:r>
        <w:t xml:space="preserve"> (AGO) exemplarisch ausgeformt, wonach im Eingangsbereich eine</w:t>
      </w:r>
      <w:r w:rsidR="00C17CAE">
        <w:t>s jeden Dienstgebäudes als Aus</w:t>
      </w:r>
      <w:r>
        <w:t>druck der geschichtlichen und kulturellen Prägung Bayerns gut sichtbar ein Kreuz anzubringen ist.</w:t>
      </w:r>
    </w:p>
    <w:p w:rsidR="00682A72" w:rsidRDefault="00682A72" w:rsidP="00E32D4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Harry</w:t>
            </w:r>
            <w:r w:rsidRPr="00E32D43">
              <w:rPr>
                <w:b/>
              </w:rPr>
              <w:br/>
              <w:t>Scheuenstuhl</w:t>
            </w:r>
            <w:r w:rsidRPr="00E32D43">
              <w:rPr>
                <w:b/>
              </w:rPr>
              <w:br/>
            </w:r>
            <w:r w:rsidRPr="00E32D43">
              <w:t>(SPD)</w:t>
            </w:r>
            <w:r>
              <w:fldChar w:fldCharType="begin"/>
            </w:r>
            <w:r>
              <w:instrText xml:space="preserve"> TC </w:instrText>
            </w:r>
            <w:r w:rsidR="007C6D18">
              <w:instrText>„</w:instrText>
            </w:r>
            <w:bookmarkStart w:id="16" w:name="_Toc516130230"/>
            <w:r>
              <w:instrText>Scheuenstuhl, Harry (SPD)</w:instrText>
            </w:r>
            <w:r>
              <w:br/>
              <w:instrText>3.500 zusätzliche Polizeistellen</w:instrText>
            </w:r>
            <w:bookmarkEnd w:id="16"/>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Vor dem Hintergrund der in der Regierungserklärung von Ministerpräsident Dr.</w:t>
            </w:r>
            <w:r w:rsidR="00C17CAE">
              <w:t> </w:t>
            </w:r>
            <w:r>
              <w:t>Markus Söder am 18.04.2018 angekündigten Schaffung von insgesamt 3.500 zusätzlichen Stellen bei der Polizei in Bayern frage ich die Staatsregierung, wie sich diese Zahl errechnet, in welchem Zeitraum diese zusätzlichen Stellen ausgebracht werden sollen und wie viele Beamtinnen und Beamte in diesem Zeitraum in Pension gehen?</w:t>
            </w:r>
          </w:p>
          <w:p w:rsidR="00E32D43" w:rsidRDefault="00E32D43" w:rsidP="00E32D43">
            <w:pPr>
              <w:pStyle w:val="LTAnfrageText"/>
            </w:pPr>
          </w:p>
        </w:tc>
      </w:tr>
    </w:tbl>
    <w:p w:rsidR="00E32D43" w:rsidRDefault="00E32D43" w:rsidP="00E32D43">
      <w:pPr>
        <w:pStyle w:val="LTUeberschrAntwortRessort"/>
      </w:pPr>
      <w:r>
        <w:t>Antwort des Staatsministeriums des Innern und für Integration</w:t>
      </w:r>
    </w:p>
    <w:p w:rsidR="00E32D43" w:rsidRDefault="00E32D43" w:rsidP="00E32D43">
      <w:pPr>
        <w:pStyle w:val="LTAntwortRessortText"/>
      </w:pPr>
      <w:r>
        <w:t xml:space="preserve">In der Sitzung des Ministerrats am 23.03.2018 wurde beschlossen, das Konzept </w:t>
      </w:r>
      <w:r w:rsidR="007C6D18">
        <w:t>„</w:t>
      </w:r>
      <w:r>
        <w:t>Sicherheit durch Stärke</w:t>
      </w:r>
      <w:r w:rsidR="007C6D18">
        <w:t>“</w:t>
      </w:r>
      <w:r>
        <w:t xml:space="preserve"> (Klausurtagung 2016 in St. Quirin), bezogen auf den Zuwachs mit 2.000 Stellen bei der </w:t>
      </w:r>
      <w:r w:rsidR="00C17CAE">
        <w:t>Bayerischen Polizei</w:t>
      </w:r>
      <w:r w:rsidR="00273C92">
        <w:t>,</w:t>
      </w:r>
      <w:r w:rsidR="00C17CAE">
        <w:t xml:space="preserve"> über den Doppelhaushalt</w:t>
      </w:r>
      <w:r>
        <w:t xml:space="preserve"> 2019/2020 hinaus fortzusetzen.</w:t>
      </w:r>
    </w:p>
    <w:p w:rsidR="00E32D43" w:rsidRDefault="00E32D43" w:rsidP="00E32D43">
      <w:pPr>
        <w:pStyle w:val="LTAntwortRessortText"/>
      </w:pPr>
      <w:r>
        <w:t>Zur Stärkung der Polizeipräsenz vor Ort sollen noch einmal 1.0</w:t>
      </w:r>
      <w:r w:rsidR="00C17CAE">
        <w:t>00 zusätzliche Stellen geschaf</w:t>
      </w:r>
      <w:r>
        <w:t>fen werden. Weitere 500 neue Stellen sind für die Errichtung der Bayerischen Grenzpolizei sowie zur Stärkung der grenzbezogenen Kompetenzen der Bayerischen Polizei vorgesehen.</w:t>
      </w:r>
    </w:p>
    <w:p w:rsidR="00E32D43" w:rsidRDefault="00E32D43" w:rsidP="00E32D43">
      <w:pPr>
        <w:pStyle w:val="LTAntwortRessortText"/>
      </w:pPr>
      <w:r>
        <w:t>Die Ruhestände können lediglich hinsichtlich der Ruhestände mit Erreichen der gesetzlichen Altersgrenze ausgewertet werden. Eine Prognose über die Ruhestände auf Antrag ist nicht möglich.</w:t>
      </w:r>
    </w:p>
    <w:p w:rsidR="001E7955" w:rsidRDefault="001E7955" w:rsidP="00E32D43">
      <w:pPr>
        <w:pStyle w:val="LTAntwortRessortText"/>
      </w:pPr>
    </w:p>
    <w:tbl>
      <w:tblPr>
        <w:tblStyle w:val="TableNormal"/>
        <w:tblW w:w="90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127"/>
        <w:gridCol w:w="1386"/>
        <w:gridCol w:w="1416"/>
        <w:gridCol w:w="1416"/>
        <w:gridCol w:w="1416"/>
        <w:gridCol w:w="1003"/>
      </w:tblGrid>
      <w:tr w:rsidR="001E7955" w:rsidRPr="001E7955" w:rsidTr="00682A72">
        <w:trPr>
          <w:trHeight w:hRule="exact" w:val="426"/>
        </w:trPr>
        <w:tc>
          <w:tcPr>
            <w:tcW w:w="1322" w:type="dxa"/>
          </w:tcPr>
          <w:p w:rsidR="001E7955" w:rsidRPr="001E7955" w:rsidRDefault="001E7955" w:rsidP="001E7955">
            <w:pPr>
              <w:spacing w:before="69"/>
              <w:ind w:left="55"/>
              <w:rPr>
                <w:rFonts w:ascii="Times New Roman" w:hAnsi="Times New Roman"/>
                <w:sz w:val="20"/>
                <w:szCs w:val="20"/>
              </w:rPr>
            </w:pPr>
            <w:r w:rsidRPr="001E7955">
              <w:rPr>
                <w:rFonts w:ascii="Times New Roman" w:eastAsia="Calibri" w:hAnsi="Calibri"/>
                <w:sz w:val="20"/>
                <w:szCs w:val="20"/>
              </w:rPr>
              <w:t>Jahr</w:t>
            </w:r>
          </w:p>
        </w:tc>
        <w:tc>
          <w:tcPr>
            <w:tcW w:w="1127" w:type="dxa"/>
          </w:tcPr>
          <w:p w:rsidR="001E7955" w:rsidRPr="001E7955" w:rsidRDefault="001E7955" w:rsidP="001E7955">
            <w:pPr>
              <w:spacing w:before="69"/>
              <w:ind w:left="148"/>
              <w:rPr>
                <w:rFonts w:ascii="Times New Roman" w:hAnsi="Times New Roman"/>
                <w:sz w:val="20"/>
                <w:szCs w:val="20"/>
              </w:rPr>
            </w:pPr>
            <w:r w:rsidRPr="001E7955">
              <w:rPr>
                <w:rFonts w:ascii="Times New Roman" w:eastAsia="Calibri" w:hAnsi="Calibri"/>
                <w:b/>
                <w:sz w:val="20"/>
                <w:szCs w:val="20"/>
              </w:rPr>
              <w:t>2018</w:t>
            </w:r>
          </w:p>
        </w:tc>
        <w:tc>
          <w:tcPr>
            <w:tcW w:w="1386" w:type="dxa"/>
          </w:tcPr>
          <w:p w:rsidR="001E7955" w:rsidRPr="001E7955" w:rsidRDefault="001E7955" w:rsidP="001E7955">
            <w:pPr>
              <w:spacing w:before="69"/>
              <w:ind w:left="438"/>
              <w:rPr>
                <w:rFonts w:ascii="Times New Roman" w:hAnsi="Times New Roman"/>
                <w:sz w:val="20"/>
                <w:szCs w:val="20"/>
              </w:rPr>
            </w:pPr>
            <w:r w:rsidRPr="001E7955">
              <w:rPr>
                <w:rFonts w:ascii="Times New Roman" w:eastAsia="Calibri" w:hAnsi="Calibri"/>
                <w:b/>
                <w:sz w:val="20"/>
                <w:szCs w:val="20"/>
              </w:rPr>
              <w:t>2019</w:t>
            </w:r>
          </w:p>
        </w:tc>
        <w:tc>
          <w:tcPr>
            <w:tcW w:w="1416" w:type="dxa"/>
          </w:tcPr>
          <w:p w:rsidR="001E7955" w:rsidRPr="001E7955" w:rsidRDefault="001E7955" w:rsidP="001E7955">
            <w:pPr>
              <w:spacing w:before="69"/>
              <w:ind w:left="467"/>
              <w:rPr>
                <w:rFonts w:ascii="Times New Roman" w:hAnsi="Times New Roman"/>
                <w:sz w:val="20"/>
                <w:szCs w:val="20"/>
              </w:rPr>
            </w:pPr>
            <w:r w:rsidRPr="001E7955">
              <w:rPr>
                <w:rFonts w:ascii="Times New Roman" w:eastAsia="Calibri" w:hAnsi="Calibri"/>
                <w:b/>
                <w:sz w:val="20"/>
                <w:szCs w:val="20"/>
              </w:rPr>
              <w:t>2020</w:t>
            </w:r>
          </w:p>
        </w:tc>
        <w:tc>
          <w:tcPr>
            <w:tcW w:w="1416" w:type="dxa"/>
          </w:tcPr>
          <w:p w:rsidR="001E7955" w:rsidRPr="001E7955" w:rsidRDefault="001E7955" w:rsidP="001E7955">
            <w:pPr>
              <w:spacing w:before="69"/>
              <w:ind w:left="468"/>
              <w:rPr>
                <w:rFonts w:ascii="Times New Roman" w:hAnsi="Times New Roman"/>
                <w:sz w:val="20"/>
                <w:szCs w:val="20"/>
              </w:rPr>
            </w:pPr>
            <w:r w:rsidRPr="001E7955">
              <w:rPr>
                <w:rFonts w:ascii="Times New Roman" w:eastAsia="Calibri" w:hAnsi="Calibri"/>
                <w:b/>
                <w:sz w:val="20"/>
                <w:szCs w:val="20"/>
              </w:rPr>
              <w:t>2021</w:t>
            </w:r>
          </w:p>
        </w:tc>
        <w:tc>
          <w:tcPr>
            <w:tcW w:w="1416" w:type="dxa"/>
          </w:tcPr>
          <w:p w:rsidR="001E7955" w:rsidRPr="001E7955" w:rsidRDefault="001E7955" w:rsidP="001E7955">
            <w:pPr>
              <w:spacing w:before="69"/>
              <w:ind w:left="467"/>
              <w:rPr>
                <w:rFonts w:ascii="Times New Roman" w:hAnsi="Times New Roman"/>
                <w:sz w:val="20"/>
                <w:szCs w:val="20"/>
              </w:rPr>
            </w:pPr>
            <w:r w:rsidRPr="001E7955">
              <w:rPr>
                <w:rFonts w:ascii="Times New Roman" w:eastAsia="Calibri" w:hAnsi="Calibri"/>
                <w:b/>
                <w:sz w:val="20"/>
                <w:szCs w:val="20"/>
              </w:rPr>
              <w:t>2022</w:t>
            </w:r>
          </w:p>
        </w:tc>
        <w:tc>
          <w:tcPr>
            <w:tcW w:w="1003" w:type="dxa"/>
          </w:tcPr>
          <w:p w:rsidR="001E7955" w:rsidRPr="001E7955" w:rsidRDefault="001E7955" w:rsidP="001E7955">
            <w:pPr>
              <w:spacing w:before="69"/>
              <w:ind w:left="468"/>
              <w:rPr>
                <w:rFonts w:ascii="Times New Roman" w:hAnsi="Times New Roman"/>
                <w:sz w:val="20"/>
                <w:szCs w:val="20"/>
              </w:rPr>
            </w:pPr>
            <w:r w:rsidRPr="001E7955">
              <w:rPr>
                <w:rFonts w:ascii="Times New Roman" w:eastAsia="Calibri" w:hAnsi="Calibri"/>
                <w:b/>
                <w:sz w:val="20"/>
                <w:szCs w:val="20"/>
              </w:rPr>
              <w:t>2023</w:t>
            </w:r>
          </w:p>
        </w:tc>
      </w:tr>
      <w:tr w:rsidR="001E7955" w:rsidRPr="001E7955" w:rsidTr="00682A72">
        <w:trPr>
          <w:trHeight w:hRule="exact" w:val="426"/>
        </w:trPr>
        <w:tc>
          <w:tcPr>
            <w:tcW w:w="1322" w:type="dxa"/>
          </w:tcPr>
          <w:p w:rsidR="001E7955" w:rsidRPr="001E7955" w:rsidRDefault="001E7955" w:rsidP="001E7955">
            <w:pPr>
              <w:spacing w:before="55"/>
              <w:ind w:left="55"/>
              <w:rPr>
                <w:rFonts w:ascii="Times New Roman" w:hAnsi="Times New Roman"/>
                <w:sz w:val="20"/>
                <w:szCs w:val="20"/>
              </w:rPr>
            </w:pPr>
            <w:r w:rsidRPr="001E7955">
              <w:rPr>
                <w:rFonts w:ascii="Times New Roman" w:eastAsia="Calibri" w:hAnsi="Times New Roman"/>
                <w:spacing w:val="-1"/>
                <w:sz w:val="20"/>
                <w:szCs w:val="20"/>
              </w:rPr>
              <w:t>Ruhestände</w:t>
            </w:r>
          </w:p>
        </w:tc>
        <w:tc>
          <w:tcPr>
            <w:tcW w:w="1127" w:type="dxa"/>
          </w:tcPr>
          <w:p w:rsidR="001E7955" w:rsidRPr="001E7955" w:rsidRDefault="001E7955" w:rsidP="001E7955">
            <w:pPr>
              <w:spacing w:before="55"/>
              <w:ind w:left="148"/>
              <w:rPr>
                <w:rFonts w:ascii="Times New Roman" w:hAnsi="Times New Roman"/>
                <w:sz w:val="20"/>
                <w:szCs w:val="20"/>
              </w:rPr>
            </w:pPr>
            <w:r w:rsidRPr="001E7955">
              <w:rPr>
                <w:rFonts w:ascii="Times New Roman" w:eastAsia="Calibri" w:hAnsi="Calibri"/>
                <w:sz w:val="20"/>
                <w:szCs w:val="20"/>
              </w:rPr>
              <w:t>1.012</w:t>
            </w:r>
          </w:p>
        </w:tc>
        <w:tc>
          <w:tcPr>
            <w:tcW w:w="1386" w:type="dxa"/>
          </w:tcPr>
          <w:p w:rsidR="001E7955" w:rsidRPr="001E7955" w:rsidRDefault="001E7955" w:rsidP="001E7955">
            <w:pPr>
              <w:spacing w:before="55"/>
              <w:ind w:left="438"/>
              <w:rPr>
                <w:rFonts w:ascii="Times New Roman" w:hAnsi="Times New Roman"/>
                <w:sz w:val="20"/>
                <w:szCs w:val="20"/>
              </w:rPr>
            </w:pPr>
            <w:r w:rsidRPr="001E7955">
              <w:rPr>
                <w:rFonts w:ascii="Times New Roman" w:eastAsia="Calibri" w:hAnsi="Calibri"/>
                <w:sz w:val="20"/>
                <w:szCs w:val="20"/>
              </w:rPr>
              <w:t>980</w:t>
            </w:r>
          </w:p>
        </w:tc>
        <w:tc>
          <w:tcPr>
            <w:tcW w:w="1416" w:type="dxa"/>
          </w:tcPr>
          <w:p w:rsidR="001E7955" w:rsidRPr="001E7955" w:rsidRDefault="001E7955" w:rsidP="001E7955">
            <w:pPr>
              <w:spacing w:before="55"/>
              <w:ind w:left="467"/>
              <w:rPr>
                <w:rFonts w:ascii="Times New Roman" w:hAnsi="Times New Roman"/>
                <w:sz w:val="20"/>
                <w:szCs w:val="20"/>
              </w:rPr>
            </w:pPr>
            <w:r w:rsidRPr="001E7955">
              <w:rPr>
                <w:rFonts w:ascii="Times New Roman" w:eastAsia="Calibri" w:hAnsi="Calibri"/>
                <w:sz w:val="20"/>
                <w:szCs w:val="20"/>
              </w:rPr>
              <w:t>831</w:t>
            </w:r>
          </w:p>
        </w:tc>
        <w:tc>
          <w:tcPr>
            <w:tcW w:w="1416" w:type="dxa"/>
          </w:tcPr>
          <w:p w:rsidR="001E7955" w:rsidRPr="001E7955" w:rsidRDefault="001E7955" w:rsidP="001E7955">
            <w:pPr>
              <w:spacing w:before="55"/>
              <w:ind w:left="468"/>
              <w:rPr>
                <w:rFonts w:ascii="Times New Roman" w:hAnsi="Times New Roman"/>
                <w:sz w:val="20"/>
                <w:szCs w:val="20"/>
              </w:rPr>
            </w:pPr>
            <w:r w:rsidRPr="001E7955">
              <w:rPr>
                <w:rFonts w:ascii="Times New Roman" w:eastAsia="Calibri" w:hAnsi="Calibri"/>
                <w:sz w:val="20"/>
                <w:szCs w:val="20"/>
              </w:rPr>
              <w:t>814</w:t>
            </w:r>
          </w:p>
        </w:tc>
        <w:tc>
          <w:tcPr>
            <w:tcW w:w="1416" w:type="dxa"/>
          </w:tcPr>
          <w:p w:rsidR="001E7955" w:rsidRPr="001E7955" w:rsidRDefault="001E7955" w:rsidP="001E7955">
            <w:pPr>
              <w:spacing w:before="55"/>
              <w:ind w:left="467"/>
              <w:rPr>
                <w:rFonts w:ascii="Times New Roman" w:hAnsi="Times New Roman"/>
                <w:sz w:val="20"/>
                <w:szCs w:val="20"/>
              </w:rPr>
            </w:pPr>
            <w:r w:rsidRPr="001E7955">
              <w:rPr>
                <w:rFonts w:ascii="Times New Roman" w:eastAsia="Calibri" w:hAnsi="Calibri"/>
                <w:sz w:val="20"/>
                <w:szCs w:val="20"/>
              </w:rPr>
              <w:t>954</w:t>
            </w:r>
          </w:p>
        </w:tc>
        <w:tc>
          <w:tcPr>
            <w:tcW w:w="1003" w:type="dxa"/>
          </w:tcPr>
          <w:p w:rsidR="001E7955" w:rsidRPr="001E7955" w:rsidRDefault="001E7955" w:rsidP="001E7955">
            <w:pPr>
              <w:spacing w:before="55"/>
              <w:ind w:left="468"/>
              <w:rPr>
                <w:rFonts w:ascii="Times New Roman" w:hAnsi="Times New Roman"/>
                <w:sz w:val="20"/>
                <w:szCs w:val="20"/>
              </w:rPr>
            </w:pPr>
            <w:r w:rsidRPr="001E7955">
              <w:rPr>
                <w:rFonts w:ascii="Times New Roman" w:eastAsia="Calibri" w:hAnsi="Calibri"/>
                <w:sz w:val="20"/>
                <w:szCs w:val="20"/>
              </w:rPr>
              <w:t>1048</w:t>
            </w:r>
          </w:p>
        </w:tc>
      </w:tr>
    </w:tbl>
    <w:p w:rsidR="00E32D43" w:rsidRDefault="001E7955" w:rsidP="00E32D43">
      <w:pPr>
        <w:pStyle w:val="LTAntwortRessortText"/>
      </w:pPr>
      <w:r>
        <w:t>Für alle ausscheidenden Beamtinnen und Beamten</w:t>
      </w:r>
      <w:r w:rsidR="00E32D43">
        <w:t xml:space="preserve"> werde</w:t>
      </w:r>
      <w:r>
        <w:t>n im gleichen Umfang neue Beamtinnen und Beamte</w:t>
      </w:r>
      <w:r w:rsidR="00E32D43">
        <w:t xml:space="preserve"> zur Ausbildung eingestellt. Zusätzlich werden aufgrund der o.</w:t>
      </w:r>
      <w:r>
        <w:t> </w:t>
      </w:r>
      <w:r w:rsidR="00E32D43">
        <w:t>g. Beschlüsse in den Jahren 2017 bis 2023 pro Jahr jeweils 500 zusätzliche Stellen geschaffen und entsprec</w:t>
      </w:r>
      <w:r>
        <w:t>hend Beamte zur Ausbildung ein</w:t>
      </w:r>
      <w:r w:rsidR="00E32D43">
        <w:t>gestellt, insgesamt also 3.500 zusätzlich. In der Summe (Pensionsersatz und zusätzliche Stellen) sind des</w:t>
      </w:r>
      <w:r>
        <w:t>halb 2017 rund 1.500 neue Beamtinnen und Beamte</w:t>
      </w:r>
      <w:r w:rsidR="00E32D43">
        <w:t xml:space="preserve"> zur Ausbildung eingestellt worden, im Jahr 2018 werden es voraussichtlich rund 1.800 sein.</w:t>
      </w:r>
    </w:p>
    <w:p w:rsidR="00E32D43" w:rsidRDefault="00E32D43" w:rsidP="00E32D43">
      <w:pPr>
        <w:pStyle w:val="LTAntwortRessortText"/>
      </w:pPr>
      <w:r>
        <w:t>Von den 500 zusätzlichen Stellen im Jahr 2017 waren rund 200 für Spezialisten vorgesehen. 68</w:t>
      </w:r>
      <w:r w:rsidR="001E7955">
        <w:t> </w:t>
      </w:r>
      <w:r>
        <w:t>dieser Stellen wurden für die Einstellung von IT-Kriminali</w:t>
      </w:r>
      <w:r w:rsidR="001E7955">
        <w:t xml:space="preserve">sten verwendet. Unabhängig von </w:t>
      </w:r>
      <w:r>
        <w:t xml:space="preserve">den </w:t>
      </w:r>
      <w:r>
        <w:lastRenderedPageBreak/>
        <w:t xml:space="preserve">vorgenannten Einstellungen erhält die Bayerische Polizei im Zuge des Nachtragshaushalts 2018 aus dem Masterplan </w:t>
      </w:r>
      <w:r w:rsidR="007C6D18">
        <w:t>„</w:t>
      </w:r>
      <w:r>
        <w:t>Bayern Digital II</w:t>
      </w:r>
      <w:r w:rsidR="007C6D18">
        <w:t>“</w:t>
      </w:r>
      <w:r>
        <w:t xml:space="preserve"> zusätzlich Verstärkung durch 86 weitere Stellen für Spezialisten, wovon 35 für IT-Kriminalisten vorgesehen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Franz</w:t>
            </w:r>
            <w:r w:rsidRPr="00E32D43">
              <w:rPr>
                <w:b/>
              </w:rPr>
              <w:br/>
              <w:t>Schindler</w:t>
            </w:r>
            <w:r w:rsidRPr="00E32D43">
              <w:rPr>
                <w:b/>
              </w:rPr>
              <w:br/>
            </w:r>
            <w:r w:rsidRPr="00E32D43">
              <w:t>(SPD)</w:t>
            </w:r>
            <w:r>
              <w:fldChar w:fldCharType="begin"/>
            </w:r>
            <w:r>
              <w:instrText xml:space="preserve"> TC </w:instrText>
            </w:r>
            <w:r w:rsidR="007C6D18">
              <w:instrText>„</w:instrText>
            </w:r>
            <w:bookmarkStart w:id="17" w:name="_Toc516130231"/>
            <w:r>
              <w:instrText>Schindler, Franz (SPD)</w:instrText>
            </w:r>
            <w:r>
              <w:br/>
              <w:instrText>Neue Recherchen zum Thema NSU</w:instrText>
            </w:r>
            <w:bookmarkEnd w:id="17"/>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Da der Staatsminister des Innern und für Integration, Joachim Herrmann, vor Kurzem zu Recherchen des Bayerischen Rundfunks und der </w:t>
            </w:r>
            <w:r w:rsidR="007C6D18">
              <w:t>„</w:t>
            </w:r>
            <w:r>
              <w:t>Nürnberger Nachrichten</w:t>
            </w:r>
            <w:r w:rsidR="007C6D18">
              <w:t>“</w:t>
            </w:r>
            <w:r>
              <w:t xml:space="preserve"> über den V-Mann Kai D., wonach Kai D., nachdem er früher für einen anderen Inlandsgeheimdienst als V-Mann im Bereich Linksextremismus tätig war, nach seinem Umzug nach Bayern vom Landesamt für Verfassungsschutz (BayLfV) übernommen und im Bereich Rechtsextremismus eingesetzt worden ist und mit Mitteln des BayLfV u. a. das sog. Thule-Netzwerk aufgebaut hat, geäußert hat, dass er die genannte Vorgehensweise des BayLfV für äußerst ungewöhnlich halte und auf Berichte darüber, dass fränkische Neonazis schon in den 90er Jahren einen militanten Anschlag auf den Nürnberger Justizpalast geplant haben sollen, angekündigt hat, dass diesem Bericht auf jeden Fall noch einmal nachgegangen werde, frage ich die Staatsregierung, ob ihr die Herkunft und Verwendung des V-Mannes Kai D. tatsächlich erst jetzt und durch neue Recherchen von Journalisten bekannt geworden ist, obwohl die Rolle dieses V-Mannes im Untersuchungsausschuss NSU des Landtags beleuchtet und kritisiert worden ist (Abschlussbericht NSU-Untersuchungs</w:t>
            </w:r>
            <w:r w:rsidR="001E7955">
              <w:softHyphen/>
            </w:r>
            <w:r>
              <w:t>aus</w:t>
            </w:r>
            <w:r w:rsidR="001E7955">
              <w:softHyphen/>
            </w:r>
            <w:r>
              <w:t xml:space="preserve">schuss auf Drs. 16/17740, S. 156), welche Erkenntnisse ihr über den angeblich in den 90er Jahren von Neonazis geplanten Anschlag auf den Justizpalast in Nürnberg vorliegen, denen jetzt </w:t>
            </w:r>
            <w:r w:rsidR="007C6D18">
              <w:t>„</w:t>
            </w:r>
            <w:r>
              <w:t>noch mal nachgegangen</w:t>
            </w:r>
            <w:r w:rsidR="007C6D18">
              <w:t>“</w:t>
            </w:r>
            <w:r>
              <w:t xml:space="preserve"> werde und wieweit die Ermittlungen zu möglichen Unterstützern des NSU-Kerntrios im Raum Nürnberg gediehen sind?</w:t>
            </w:r>
          </w:p>
          <w:p w:rsidR="00E32D43" w:rsidRDefault="00E32D43" w:rsidP="00E32D43">
            <w:pPr>
              <w:pStyle w:val="LTAnfrageText"/>
            </w:pPr>
          </w:p>
        </w:tc>
      </w:tr>
    </w:tbl>
    <w:p w:rsidR="00E32D43" w:rsidRDefault="00E32D43" w:rsidP="00682A72">
      <w:pPr>
        <w:pStyle w:val="LTUeberschrAntwortRessort"/>
        <w:spacing w:before="960"/>
      </w:pPr>
      <w:r>
        <w:t>Antwort des Staatsministeriums des Innern und für Integration</w:t>
      </w:r>
    </w:p>
    <w:p w:rsidR="00E32D43" w:rsidRDefault="00E32D43" w:rsidP="00E32D43">
      <w:pPr>
        <w:pStyle w:val="LTAntwortRessortText"/>
      </w:pPr>
      <w:r>
        <w:t>Die angekündigte Überprüfung hat keine neuen Ergebnisse oder Erkenntnisse erbracht, die über das hinausgingen, was gegenüber dem NSU Untersuch</w:t>
      </w:r>
      <w:r w:rsidR="001E7955">
        <w:t>ungsausschuss des Landtages ge</w:t>
      </w:r>
      <w:r>
        <w:t>äußert wurde.</w:t>
      </w:r>
    </w:p>
    <w:p w:rsidR="00E32D43" w:rsidRDefault="00E32D43" w:rsidP="00E32D43">
      <w:pPr>
        <w:pStyle w:val="LTAntwortRessortText"/>
      </w:pPr>
      <w:r>
        <w:t>Im Übrigen kann sich die Staatsregierung nicht im Rahmen e</w:t>
      </w:r>
      <w:r w:rsidR="001E7955">
        <w:t>iner Anfrage zum Plenum zu Fra</w:t>
      </w:r>
      <w:r>
        <w:t>gen operativer Angelegenheiten der Sicherheitsbehörd</w:t>
      </w:r>
      <w:r w:rsidR="001E7955">
        <w:t>en, insbesondere zu etwaigen V-</w:t>
      </w:r>
      <w:r>
        <w:t>Personen, äußern. Zur Frage der V-Mann-Eigenschaft konkret</w:t>
      </w:r>
      <w:r w:rsidR="001E7955">
        <w:t>er Einzelpersonen ist somit we</w:t>
      </w:r>
      <w:r>
        <w:t>der eine Bestätigung noch ein Dementi möglich. Die Geheimhaltungsbedürftigkeit ergibt sich aus dem Umstand, dass andernfalls eine konkrete Gefahr</w:t>
      </w:r>
      <w:r w:rsidR="001E7955">
        <w:t xml:space="preserve"> für Leib und Leben einzelner V-</w:t>
      </w:r>
      <w:r>
        <w:t>Personen erwachsen bzw. die Erkenntnislage der Verfassungsschutzbehörden beeinträchtigt werden kann.</w:t>
      </w:r>
    </w:p>
    <w:p w:rsidR="00E32D43" w:rsidRDefault="00E32D43" w:rsidP="00E32D43">
      <w:pPr>
        <w:pStyle w:val="LTAntwortRessortText"/>
      </w:pPr>
      <w:r>
        <w:t>Zu dem vermeintlichen Anschlagsplan auf den Nürnberger Justizpalast liegen den bayerischen Sicherheitsbehörden keine Erkenntnisse vor. Darüber hinaus sind den Sicherheitsbehörden die in den Medien genannten Hinweisgeber bisher nicht bekannt.</w:t>
      </w:r>
    </w:p>
    <w:p w:rsidR="00E32D43" w:rsidRDefault="00E32D43" w:rsidP="00E32D43">
      <w:pPr>
        <w:pStyle w:val="LTAntwortRessortText"/>
      </w:pPr>
      <w:r>
        <w:t xml:space="preserve">Nach Mitteilung des </w:t>
      </w:r>
      <w:r w:rsidR="001E7955">
        <w:t>Landeskriminalamt</w:t>
      </w:r>
      <w:r>
        <w:t>s sin</w:t>
      </w:r>
      <w:r w:rsidR="001E7955">
        <w:t>d die Ermittlungen des General</w:t>
      </w:r>
      <w:r>
        <w:t>bundesanwaltes (GBA) (in Abhängigkeit des Hauptverfahrens) zu möglichen Unterstützern des NSU-Kerntrios noch nicht abgeschlossen. Zum laufenden Ermittlungsverfahren des GBA kann die Staatsregierung keine Angaben machen.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lastRenderedPageBreak/>
              <w:t>Abgeordnete</w:t>
            </w:r>
            <w:r w:rsidRPr="00E32D43">
              <w:br/>
            </w:r>
            <w:r w:rsidRPr="00E32D43">
              <w:rPr>
                <w:b/>
              </w:rPr>
              <w:t>Helga</w:t>
            </w:r>
            <w:r w:rsidRPr="00E32D43">
              <w:rPr>
                <w:b/>
              </w:rPr>
              <w:br/>
              <w:t>Schmitt-Bussinger</w:t>
            </w:r>
            <w:r w:rsidRPr="00E32D43">
              <w:rPr>
                <w:b/>
              </w:rPr>
              <w:br/>
            </w:r>
            <w:r w:rsidRPr="00E32D43">
              <w:t>(SPD)</w:t>
            </w:r>
            <w:r>
              <w:fldChar w:fldCharType="begin"/>
            </w:r>
            <w:r>
              <w:instrText xml:space="preserve"> TC </w:instrText>
            </w:r>
            <w:r w:rsidR="007C6D18">
              <w:instrText>„</w:instrText>
            </w:r>
            <w:bookmarkStart w:id="18" w:name="_Toc516130232"/>
            <w:r>
              <w:instrText>Schmitt-Bussinger, Helga (S</w:instrText>
            </w:r>
            <w:r w:rsidR="00BF4BCF">
              <w:instrText>PD)</w:instrText>
            </w:r>
            <w:r w:rsidR="00BF4BCF">
              <w:br/>
              <w:instrText>Rolle des V-Mannes Kai D.</w:instrText>
            </w:r>
            <w:r>
              <w:instrText xml:space="preserve"> beim Landesamt für Verfassungsschutz</w:instrText>
            </w:r>
            <w:bookmarkEnd w:id="18"/>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Im Zuge der Recherchen des Bayerischen Rundfunks und der </w:t>
            </w:r>
            <w:r w:rsidR="007C6D18">
              <w:t>„</w:t>
            </w:r>
            <w:r>
              <w:t>Nürnberger Nachrichten</w:t>
            </w:r>
            <w:r w:rsidR="007C6D18">
              <w:t>“</w:t>
            </w:r>
            <w:r>
              <w:t xml:space="preserve"> zur Rolle des V-Manns Kai D. beim Landesamt für Verfassungsschutz (BayLfV) frage ich die Staatsregierung, inwieweit die vom Staatsminister des Innern und für Integration Joachim Herrmann geforderte Aufklärung bezüglich der Rolle von Kai D. inzwischen erfolgt ist, welche Erkenntnisse dadurch gewonnen werden konnten und ob die Staatsregierung weitere Initiativen plant, um die Rolle des V-Manns Kai D. weiter aufzuklären?</w:t>
            </w:r>
          </w:p>
          <w:p w:rsidR="00E32D43" w:rsidRDefault="00E32D43" w:rsidP="00E32D43">
            <w:pPr>
              <w:pStyle w:val="LTAnfrageText"/>
            </w:pPr>
          </w:p>
        </w:tc>
      </w:tr>
    </w:tbl>
    <w:p w:rsidR="00E32D43" w:rsidRDefault="00E32D43" w:rsidP="00E32D43">
      <w:pPr>
        <w:pStyle w:val="LTUeberschrAntwortRessort"/>
      </w:pPr>
      <w:r>
        <w:t>Antwort des Staatsministeriums des Innern und für Integration</w:t>
      </w:r>
    </w:p>
    <w:p w:rsidR="00E32D43" w:rsidRDefault="00E32D43" w:rsidP="00E32D43">
      <w:pPr>
        <w:pStyle w:val="LTAntwortRessortText"/>
      </w:pPr>
      <w:r>
        <w:t>Die angekündigte Überprüfung hat keine neuen Ergebnisse oder Erkenntnisse erbracht, die über das hinausgingen, was gegenüber dem NSU Untersuch</w:t>
      </w:r>
      <w:r w:rsidR="00982F29">
        <w:t>ungsausschuss des Landtages ge</w:t>
      </w:r>
      <w:r>
        <w:t>äußert wurde.</w:t>
      </w:r>
    </w:p>
    <w:p w:rsidR="00E32D43" w:rsidRDefault="00E32D43" w:rsidP="00E32D43">
      <w:pPr>
        <w:pStyle w:val="LTAntwortRessortText"/>
      </w:pPr>
      <w:r>
        <w:t>Im Übrigen kann sich die Staatsregierung nicht im Rahmen ein</w:t>
      </w:r>
      <w:r w:rsidR="00982F29">
        <w:t>er Anfrage zum Plenum zu Fra</w:t>
      </w:r>
      <w:r>
        <w:t>gen operativer Angelegenheiten der Sicherheitsbehörd</w:t>
      </w:r>
      <w:r w:rsidR="00982F29">
        <w:t>en, insbesondere zu etwaigen V-</w:t>
      </w:r>
      <w:r>
        <w:t>Personen, äußern. Zur Frage der V-Mann-Eigenschaft konkret</w:t>
      </w:r>
      <w:r w:rsidR="00982F29">
        <w:t>er Einzelpersonen ist somit we</w:t>
      </w:r>
      <w:r>
        <w:t xml:space="preserve">der eine Bestätigung noch ein Dementi möglich. Die Geheimhaltungsbedürftigkeit ergibt sich aus dem Umstand, dass andernfalls eine konkrete Gefahr </w:t>
      </w:r>
      <w:r w:rsidR="00982F29">
        <w:t>für Leib und Leben einzelner V-</w:t>
      </w:r>
      <w:r>
        <w:t>Personen erwachsen bzw. die Erkenntnislage der Verfassungsschutzbehörden beeinträchtigt werden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Katharina</w:t>
            </w:r>
            <w:r w:rsidRPr="00E32D43">
              <w:rPr>
                <w:b/>
              </w:rPr>
              <w:br/>
              <w:t>Schulze</w:t>
            </w:r>
            <w:r w:rsidRPr="00E32D43">
              <w:rPr>
                <w:b/>
              </w:rPr>
              <w:br/>
            </w:r>
            <w:r w:rsidRPr="00E32D43">
              <w:t>(BÜNDNIS 90/DIE GRÜNEN)</w:t>
            </w:r>
            <w:r>
              <w:fldChar w:fldCharType="begin"/>
            </w:r>
            <w:r>
              <w:instrText xml:space="preserve"> TC </w:instrText>
            </w:r>
            <w:r w:rsidR="007C6D18">
              <w:instrText>„</w:instrText>
            </w:r>
            <w:bookmarkStart w:id="19" w:name="_Toc516130233"/>
            <w:r>
              <w:instrText>Schulze, Katharina (BÜNDNIS 90/DIE GRÜNEN)</w:instrText>
            </w:r>
            <w:r>
              <w:br/>
              <w:instrText>Infokampagne der Staatsregierung zum neuen Polizeiaufgabengesetz</w:instrText>
            </w:r>
            <w:bookmarkEnd w:id="19"/>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Nachdem die Staatsregierung eine umfassende Informationskampagne zum neuen Polizeiaufgabengesetz (PAG) gestartet hat, frage ich die Staatsregierung, wie viel Arbeitsaufwand stellt dies dar und wie hoch sind die für die Kampagne anfallenden Kosten (bitte nach Personenzahl und Arbeitsstunden der Polizeieinsatzkräfte und Externen sowie</w:t>
            </w:r>
            <w:r w:rsidR="006815FC">
              <w:t xml:space="preserve"> </w:t>
            </w:r>
            <w:r>
              <w:t xml:space="preserve">Medien </w:t>
            </w:r>
            <w:r w:rsidR="006815FC">
              <w:t>–</w:t>
            </w:r>
            <w:r>
              <w:t xml:space="preserve"> Social Media, Website, Druckerzeugnisse </w:t>
            </w:r>
            <w:r w:rsidR="006815FC">
              <w:t>–</w:t>
            </w:r>
            <w:r>
              <w:t xml:space="preserve"> aufschlüsseln)?</w:t>
            </w:r>
          </w:p>
          <w:p w:rsidR="00E32D43" w:rsidRDefault="00E32D43" w:rsidP="00E32D43">
            <w:pPr>
              <w:pStyle w:val="LTAnfrageText"/>
            </w:pPr>
          </w:p>
        </w:tc>
      </w:tr>
    </w:tbl>
    <w:p w:rsidR="00E32D43" w:rsidRDefault="00E32D43" w:rsidP="00E32D43">
      <w:pPr>
        <w:pStyle w:val="LTUeberschrAntwortRessort"/>
      </w:pPr>
      <w:r>
        <w:t>Antwort des Staatsministeriums des Innern und für Integration</w:t>
      </w:r>
    </w:p>
    <w:p w:rsidR="00E32D43" w:rsidRDefault="00E32D43" w:rsidP="00E32D43">
      <w:pPr>
        <w:pStyle w:val="LTAntwortRessortText"/>
      </w:pPr>
      <w:r>
        <w:t xml:space="preserve">Die Staatsregierung informiert im Rahmen der Öffentlichkeitsarbeit aus aktuellem Anlass über den Inhalt des </w:t>
      </w:r>
      <w:r w:rsidR="006815FC">
        <w:t>neuen Polizeiaufgabengesetzes (</w:t>
      </w:r>
      <w:r>
        <w:t>PAG</w:t>
      </w:r>
      <w:r w:rsidR="006815FC">
        <w:t>)</w:t>
      </w:r>
      <w:r>
        <w:t>.</w:t>
      </w:r>
    </w:p>
    <w:p w:rsidR="00E32D43" w:rsidRDefault="00E32D43" w:rsidP="00E32D43">
      <w:pPr>
        <w:pStyle w:val="LTAntwortRessortText"/>
      </w:pPr>
      <w:r>
        <w:t xml:space="preserve">Zu diesem Zwecke hat die Abteilung für Planung, Kommunikation und Strategie des </w:t>
      </w:r>
      <w:r w:rsidR="006815FC">
        <w:t>Staatsministeriums des Innern und für Integration</w:t>
      </w:r>
      <w:r>
        <w:t xml:space="preserve"> </w:t>
      </w:r>
      <w:r w:rsidR="006815FC">
        <w:t xml:space="preserve">(StMI) </w:t>
      </w:r>
      <w:r>
        <w:t xml:space="preserve">für die interessierte Öffentlichkeit unter </w:t>
      </w:r>
      <w:hyperlink r:id="rId16" w:history="1">
        <w:r w:rsidR="006815FC" w:rsidRPr="002376D3">
          <w:rPr>
            <w:rStyle w:val="Hyperlink"/>
          </w:rPr>
          <w:t>www.pag.bayern.de</w:t>
        </w:r>
      </w:hyperlink>
      <w:r w:rsidR="006815FC">
        <w:t xml:space="preserve"> eine Website mit In</w:t>
      </w:r>
      <w:r>
        <w:t xml:space="preserve">formationen rund um das neue PAG sowie eine Broschüre erstellt. Die Broschüre kann auf der Website abgerufen und auch unter </w:t>
      </w:r>
      <w:hyperlink r:id="rId17" w:history="1">
        <w:r w:rsidR="006815FC" w:rsidRPr="002376D3">
          <w:rPr>
            <w:rStyle w:val="Hyperlink"/>
          </w:rPr>
          <w:t>www.bestellen.bayern.de</w:t>
        </w:r>
      </w:hyperlink>
      <w:r w:rsidR="006815FC">
        <w:t xml:space="preserve"> </w:t>
      </w:r>
      <w:r>
        <w:t>angefordert werden.</w:t>
      </w:r>
    </w:p>
    <w:p w:rsidR="00E32D43" w:rsidRDefault="00E32D43" w:rsidP="00E32D43">
      <w:pPr>
        <w:pStyle w:val="LTAntwortRessortText"/>
      </w:pPr>
      <w:r>
        <w:lastRenderedPageBreak/>
        <w:t>Die Website und die Broschüre haben zwei Mitarbeiter der</w:t>
      </w:r>
      <w:r w:rsidR="006815FC">
        <w:t xml:space="preserve"> Abteilung für Planung, Kommuni</w:t>
      </w:r>
      <w:r>
        <w:t xml:space="preserve">kation und Strategie des </w:t>
      </w:r>
      <w:r w:rsidR="006815FC">
        <w:t>StMI</w:t>
      </w:r>
      <w:r>
        <w:t xml:space="preserve"> unter Zuarbeit von Mitarbeitern der P</w:t>
      </w:r>
      <w:r w:rsidR="006815FC">
        <w:t>olizeiabtei</w:t>
      </w:r>
      <w:r>
        <w:t xml:space="preserve">lung des </w:t>
      </w:r>
      <w:r w:rsidR="006815FC">
        <w:t>SMI</w:t>
      </w:r>
      <w:r>
        <w:t xml:space="preserve"> während ihrer Dienstzeit erstellt.</w:t>
      </w:r>
    </w:p>
    <w:p w:rsidR="00E32D43" w:rsidRDefault="00E32D43" w:rsidP="00E32D43">
      <w:pPr>
        <w:pStyle w:val="LTAntwortRessortText"/>
      </w:pPr>
      <w:r>
        <w:t>Die Broschüre hat derzeit eine Auflage von 20.000 Stück. Dafü</w:t>
      </w:r>
      <w:r w:rsidR="006815FC">
        <w:t>r sind Herstellungs- und Druck</w:t>
      </w:r>
      <w:r>
        <w:t>kosten in Höhe von 5.830,39 Euro angefallen.</w:t>
      </w:r>
    </w:p>
    <w:p w:rsidR="00E32D43" w:rsidRDefault="00E32D43" w:rsidP="00E32D43">
      <w:pPr>
        <w:pStyle w:val="LTAntwortRessortText"/>
      </w:pPr>
      <w:r>
        <w:t xml:space="preserve">Darüber hinaus hat das </w:t>
      </w:r>
      <w:r w:rsidR="006815FC">
        <w:t>StMI</w:t>
      </w:r>
      <w:r>
        <w:t xml:space="preserve"> zwei Social Media-Accounts zum </w:t>
      </w:r>
      <w:r w:rsidR="007C6D18">
        <w:t>„</w:t>
      </w:r>
      <w:r w:rsidR="006815FC">
        <w:t>Neuen PAG Bay</w:t>
      </w:r>
      <w:r>
        <w:t>ern</w:t>
      </w:r>
      <w:r w:rsidR="007C6D18">
        <w:t>“</w:t>
      </w:r>
      <w:r w:rsidR="006815FC">
        <w:t xml:space="preserve"> eröffnet, einen bei Twitter und einen bei F</w:t>
      </w:r>
      <w:r>
        <w:t>acebook. Die federführende Betreuung wurde anfänglich durch zwei Mitarbeiter, seit 25.05.2018 durch einen Mitarbeiter der Abteilung für Planung, Kommunikation und Strategie gewährleistet. Deren Arbeit erfolgt(e) während der jeweiligen Dienstzeit. Für die Erstellung und Pflege der Accounts sind Kosten in Höhe von 5.009,64 Euro angefallen (Grafik, Software).</w:t>
      </w:r>
    </w:p>
    <w:p w:rsidR="00E32D43" w:rsidRDefault="00E32D43" w:rsidP="006815FC">
      <w:pPr>
        <w:pStyle w:val="LTAntwortRessortText"/>
      </w:pPr>
      <w:r>
        <w:t xml:space="preserve">Bei der Pflege der Seiten wird die Abteilung für Planung, Kommunikation und Strategie des </w:t>
      </w:r>
      <w:r w:rsidR="006815FC">
        <w:t>StMI</w:t>
      </w:r>
      <w:r>
        <w:t xml:space="preserve"> aktuell noch durch einen Mitarbeiter der Polizeiabteilung des </w:t>
      </w:r>
      <w:r w:rsidR="006815FC">
        <w:t>StMI</w:t>
      </w:r>
      <w:r>
        <w:t xml:space="preserve"> unterstützt. Die Polizeiabteilung wird ihrerseits derzeit no</w:t>
      </w:r>
      <w:r w:rsidR="006815FC">
        <w:t>ch zusätzlich durch vier Mitar</w:t>
      </w:r>
      <w:r>
        <w:t>beiter der Polizeipräsidien unterstützt. Auch die Arbeit der Pol</w:t>
      </w:r>
      <w:r w:rsidR="006815FC">
        <w:t>izeiangehörigen erfolgt(e) wäh</w:t>
      </w:r>
      <w:r>
        <w:t>rend der jeweiligen Dienstzeit. Externe waren und sind bei Erstellung, Betreuung und Pfl</w:t>
      </w:r>
      <w:r w:rsidR="006815FC">
        <w:t>ege der Seiten nicht beteiligt.</w:t>
      </w:r>
    </w:p>
    <w:p w:rsidR="00E32D43" w:rsidRDefault="00E32D43" w:rsidP="00E32D43">
      <w:pPr>
        <w:pStyle w:val="LTAntwortRessortText"/>
      </w:pPr>
      <w:r>
        <w:t>Von 16.05.2018 bis 25.05.2018 erfolgte die Betreuung der Accounts im Zwei-Schicht-Betrieb, wobei die Schichtstärke dem prognostizierten Anfrageaufkom</w:t>
      </w:r>
      <w:r w:rsidR="006815FC">
        <w:t>men angepasst wurde. Die jewei</w:t>
      </w:r>
      <w:r>
        <w:t>lige Schichtstärke variierte in diesem Zeitraum zwischen 4 und 15 Polizeiangehörige</w:t>
      </w:r>
      <w:r w:rsidR="00273C92">
        <w:t>n</w:t>
      </w:r>
      <w:r>
        <w:t>.</w:t>
      </w:r>
    </w:p>
    <w:p w:rsidR="00E32D43" w:rsidRDefault="00E32D43" w:rsidP="006815FC">
      <w:pPr>
        <w:pStyle w:val="LTAntwortRessortText"/>
      </w:pPr>
      <w:r>
        <w:t>Im Zeitraum vom 28.05.2018 bis einschließlich 04.06.2018 erfolgte eine Umstellung auf ein Ein-</w:t>
      </w:r>
      <w:r w:rsidR="006815FC">
        <w:t>Schichtmodell mit fünf Beamten.</w:t>
      </w:r>
    </w:p>
    <w:p w:rsidR="00E32D43" w:rsidRDefault="00E32D43" w:rsidP="00E32D43">
      <w:pPr>
        <w:pStyle w:val="LTAntwortRessortText"/>
      </w:pPr>
      <w:r>
        <w:t>Insgesamt sind bis einschließlich 04.06.2018 ca. 1.380 Stu</w:t>
      </w:r>
      <w:r w:rsidR="006815FC">
        <w:t>nden von Polizeiangehörigen ange</w:t>
      </w:r>
      <w:r>
        <w:t>fallen.</w:t>
      </w:r>
    </w:p>
    <w:p w:rsidR="00E32D43" w:rsidRDefault="006815FC" w:rsidP="00E32D43">
      <w:pPr>
        <w:pStyle w:val="LTAntwortRessortText"/>
      </w:pPr>
      <w:r>
        <w:t>Mit Stand 04.06.2018, 24.</w:t>
      </w:r>
      <w:r w:rsidR="00E32D43">
        <w:t>00 Uhr, konnten insgesamt ca. 4.500 Reaktionen abgearbeitet und ca.1.500 Antworten verfasst werden. Seit Mittwoch, 16.05.2018, konnten auf Facebook ca. 102.600 User erreicht werden, auf Twitter ca. 451.000. Die Seite wurde bei Fa</w:t>
      </w:r>
      <w:r w:rsidR="00682A72">
        <w:t>cebook bislang mehr als 20.300-</w:t>
      </w:r>
      <w:r>
        <w:t>m</w:t>
      </w:r>
      <w:r w:rsidR="00E32D43">
        <w:t xml:space="preserve">al aufgerufen, mehr als </w:t>
      </w:r>
      <w:r w:rsidR="00682A72">
        <w:t>47.700-</w:t>
      </w:r>
      <w:r w:rsidR="00E32D43">
        <w:t xml:space="preserve">mal wurde interagiert, also etwa geteilt und </w:t>
      </w:r>
      <w:r w:rsidR="007C6D18">
        <w:t>„</w:t>
      </w:r>
      <w:r w:rsidR="00E32D43">
        <w:t>geliket</w:t>
      </w:r>
      <w:r w:rsidR="007C6D18">
        <w:t>“</w:t>
      </w:r>
      <w:r w:rsidR="00E32D43">
        <w:t>. Twitter verzeichnete auf der Seite bislang ca. 24.000 Profilbesuche.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Rosi</w:t>
            </w:r>
            <w:r w:rsidRPr="00E32D43">
              <w:rPr>
                <w:b/>
              </w:rPr>
              <w:br/>
              <w:t>Steinberger</w:t>
            </w:r>
            <w:r w:rsidRPr="00E32D43">
              <w:rPr>
                <w:b/>
              </w:rPr>
              <w:br/>
            </w:r>
            <w:r w:rsidRPr="00E32D43">
              <w:t>(BÜNDNIS 90/DIE GRÜNEN)</w:t>
            </w:r>
            <w:r>
              <w:fldChar w:fldCharType="begin"/>
            </w:r>
            <w:r>
              <w:instrText xml:space="preserve"> TC </w:instrText>
            </w:r>
            <w:r w:rsidR="007C6D18">
              <w:instrText>„</w:instrText>
            </w:r>
            <w:bookmarkStart w:id="20" w:name="_Toc516130234"/>
            <w:r>
              <w:instrText>Steinberger, Rosi (BÜNDNIS 90/DIE GRÜNEN)</w:instrText>
            </w:r>
            <w:r>
              <w:br/>
              <w:instrText>Verwendung leer stehender Flüchtlingsunterkünfte</w:instrText>
            </w:r>
            <w:bookmarkEnd w:id="20"/>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gibt es von der jeweiligen Regierung für Flüchtlingsunterkünfte langfristig angemietete Gebäude, die leer stehen und gibt es Überlegungen, diese Gebäude für die Wohnnutzung durch andere Bevölkerungsgruppen zu</w:t>
            </w:r>
            <w:r w:rsidR="006815FC">
              <w:t xml:space="preserve"> </w:t>
            </w:r>
            <w:r>
              <w:t>verwenden?</w:t>
            </w:r>
          </w:p>
          <w:p w:rsidR="00E32D43" w:rsidRDefault="00E32D43" w:rsidP="00E32D43">
            <w:pPr>
              <w:pStyle w:val="LTAnfrageText"/>
            </w:pPr>
          </w:p>
        </w:tc>
      </w:tr>
    </w:tbl>
    <w:p w:rsidR="00E32D43" w:rsidRDefault="00E32D43" w:rsidP="00E32D43">
      <w:pPr>
        <w:pStyle w:val="LTUeberschrAntwortRessort"/>
      </w:pPr>
      <w:r>
        <w:t>Antwort des Staatsministeriums des Innern und für Integration</w:t>
      </w:r>
    </w:p>
    <w:p w:rsidR="00E32D43" w:rsidRDefault="00E32D43" w:rsidP="00E32D43">
      <w:pPr>
        <w:pStyle w:val="LTAntwortRessortText"/>
      </w:pPr>
      <w:r>
        <w:t>In den Regierungsbezirken stehen v</w:t>
      </w:r>
      <w:r w:rsidR="003E09A2">
        <w:t>ereinzelt Objekte leer, die infolge der hohen Zugangszah</w:t>
      </w:r>
      <w:r>
        <w:t>len der Jahre 2015 und 2016 angemietet werden mussten.</w:t>
      </w:r>
    </w:p>
    <w:p w:rsidR="00E32D43" w:rsidRDefault="00E32D43" w:rsidP="00E32D43">
      <w:pPr>
        <w:pStyle w:val="LTAntwortRessortText"/>
      </w:pPr>
      <w:r>
        <w:t>Die Staatsregierung baut diese Leerstände jedoch in einem ständigen Prozess ab und ist hierbei auch bereits weit fortgeschritten.</w:t>
      </w:r>
    </w:p>
    <w:p w:rsidR="00E32D43" w:rsidRDefault="00E32D43" w:rsidP="00E32D43">
      <w:pPr>
        <w:pStyle w:val="LTAntwortRessortText"/>
      </w:pPr>
      <w:r>
        <w:t>Die Anzahl dezentraler Unterkünfte konnte deutlich reduziert werden. Waren es im März 2016 über 6.000 Unterkünfte, sind es nunmehr noch rd. 4.200.</w:t>
      </w:r>
      <w:r w:rsidR="003E09A2">
        <w:t xml:space="preserve"> </w:t>
      </w:r>
      <w:r>
        <w:t>Ziel ist es, Unterkünfte, die nicht mehr für Asyl</w:t>
      </w:r>
      <w:r>
        <w:lastRenderedPageBreak/>
        <w:t>bewerber</w:t>
      </w:r>
      <w:r w:rsidR="00682A72">
        <w:t>innen und Asylbewerber</w:t>
      </w:r>
      <w:r>
        <w:t xml:space="preserve"> gebraucht werden, aufzulösen, im Anschluss an anerkannte Flüchtlinge zu vermieten oder sie anderweitig zu nutzen.</w:t>
      </w:r>
    </w:p>
    <w:p w:rsidR="00E32D43" w:rsidRDefault="00E32D43" w:rsidP="00E32D43">
      <w:pPr>
        <w:pStyle w:val="LTAntwortRessortText"/>
      </w:pPr>
      <w:r>
        <w:t>Eine Wohnnutzung durch andere Bevölkerungsgruppen scheidet allerdings oftmals aus, denn in vielen Fällen liegen Unterkünfte in Gewerbegebieten, in denen eine Wohnnutzung außerhalb Asylzwecken nach dem bundesrechtlich geregelten Baurecht nicht erlaubt wäre.</w:t>
      </w:r>
    </w:p>
    <w:p w:rsidR="00E32D43" w:rsidRDefault="00350A81" w:rsidP="00E32D43">
      <w:pPr>
        <w:pStyle w:val="LTAntwortRessortText"/>
      </w:pPr>
      <w:r>
        <w:t>Nach dem Beschluss des</w:t>
      </w:r>
      <w:r w:rsidR="00E32D43">
        <w:t xml:space="preserve"> Landtags vom </w:t>
      </w:r>
      <w:r w:rsidR="0030771B">
        <w:t>10.04.</w:t>
      </w:r>
      <w:r w:rsidR="00E32D43">
        <w:t>2018 dürfen die bayerischen Landräte zudem in eigener Verantwortung aktuell nicht genutzte dezentrale Asylunterkünfte für die Dauer des bestehenden Hauptmietverhältnisses für andere Zwecke nutzen. Die Landräte machen von dieser Befugnis im Rahmen des rechtlich Erlaub</w:t>
      </w:r>
      <w:r w:rsidR="0030771B">
        <w:t>ten und im Rahmen der Grundsät</w:t>
      </w:r>
      <w:r w:rsidR="00E32D43">
        <w:t>ze der Sparsamkeit und Wirtschaftlichkeit verantwortungsvoll Gebrauch.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Florian</w:t>
            </w:r>
            <w:r w:rsidRPr="00E32D43">
              <w:rPr>
                <w:b/>
              </w:rPr>
              <w:br/>
              <w:t>Streibl</w:t>
            </w:r>
            <w:r w:rsidRPr="00E32D43">
              <w:rPr>
                <w:b/>
              </w:rPr>
              <w:br/>
            </w:r>
            <w:r w:rsidRPr="00E32D43">
              <w:t>(FREIE WÄHLER)</w:t>
            </w:r>
            <w:r>
              <w:fldChar w:fldCharType="begin"/>
            </w:r>
            <w:r>
              <w:instrText xml:space="preserve"> TC </w:instrText>
            </w:r>
            <w:r w:rsidR="007C6D18">
              <w:instrText>„</w:instrText>
            </w:r>
            <w:bookmarkStart w:id="21" w:name="_Toc516130235"/>
            <w:r>
              <w:instrText>Streibl, Florian (FREIE WÄHLER)</w:instrText>
            </w:r>
            <w:r>
              <w:br/>
              <w:instrText>Kreuzerlass</w:instrText>
            </w:r>
            <w:bookmarkEnd w:id="21"/>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in welchem Umfang hat der Freistaat Bayern aufgrund des sogenannten Kreuzerlasses neue Kruzifixe für Behörden im Freistaat angeschafft (bitte aufgeschlüsselt nach der Summe der erworbenen Kruzifixe bei Betrieben in Orten mit entsprechender kunsthandwerklicher Tradition)?</w:t>
            </w:r>
          </w:p>
          <w:p w:rsidR="00E32D43" w:rsidRDefault="00E32D43" w:rsidP="00E32D43">
            <w:pPr>
              <w:pStyle w:val="LTAnfrageText"/>
            </w:pPr>
          </w:p>
        </w:tc>
      </w:tr>
    </w:tbl>
    <w:p w:rsidR="00E32D43" w:rsidRDefault="00E32D43" w:rsidP="00E32D43">
      <w:pPr>
        <w:pStyle w:val="LTUeberschrAntwortRessort"/>
      </w:pPr>
      <w:r>
        <w:t>Antwort des Staatsministeriums des Innern und für Integration</w:t>
      </w:r>
    </w:p>
    <w:p w:rsidR="00E32D43" w:rsidRDefault="00E32D43" w:rsidP="00E32D43">
      <w:pPr>
        <w:pStyle w:val="LTAntwortRessortText"/>
      </w:pPr>
      <w:r>
        <w:t>Die Behördenleitungen entscheiden eigenverantwortlich im</w:t>
      </w:r>
      <w:r w:rsidR="0030771B">
        <w:t xml:space="preserve"> Rahmen ihrer örtlichen Rahmen</w:t>
      </w:r>
      <w:r>
        <w:t>bedingungen über die Beschaffung und die Anbringung der Kreuze. In vielen Behörden hängen schon seit vielen Jahren Kreuze.</w:t>
      </w:r>
    </w:p>
    <w:p w:rsidR="00E32D43" w:rsidRDefault="00E32D43" w:rsidP="00E32D43">
      <w:pPr>
        <w:pStyle w:val="LTAntwortRessortText"/>
      </w:pPr>
      <w:r>
        <w:t>Eine behördengenaue Aufschlüsselung der bisherigen Beschaffungen liegt der Staatsregierung daher nicht vor.</w:t>
      </w:r>
    </w:p>
    <w:p w:rsidR="00682A72" w:rsidRDefault="00682A72" w:rsidP="00E32D4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30771B">
            <w:pPr>
              <w:pStyle w:val="LTNumAnfrageIni1"/>
            </w:pPr>
            <w:r w:rsidRPr="00E32D43">
              <w:t>Abgeordneter</w:t>
            </w:r>
            <w:r w:rsidRPr="00E32D43">
              <w:br/>
            </w:r>
            <w:r w:rsidRPr="00E32D43">
              <w:rPr>
                <w:b/>
              </w:rPr>
              <w:t>Arif</w:t>
            </w:r>
            <w:r w:rsidRPr="00E32D43">
              <w:rPr>
                <w:b/>
              </w:rPr>
              <w:br/>
              <w:t>Ta</w:t>
            </w:r>
            <w:r w:rsidR="0030771B">
              <w:rPr>
                <w:rFonts w:cs="Arial"/>
                <w:b/>
              </w:rPr>
              <w:t>ş</w:t>
            </w:r>
            <w:r w:rsidRPr="00E32D43">
              <w:rPr>
                <w:b/>
              </w:rPr>
              <w:t>delen</w:t>
            </w:r>
            <w:r w:rsidRPr="00E32D43">
              <w:rPr>
                <w:b/>
              </w:rPr>
              <w:br/>
            </w:r>
            <w:r w:rsidRPr="00E32D43">
              <w:t>(SPD)</w:t>
            </w:r>
            <w:r>
              <w:fldChar w:fldCharType="begin"/>
            </w:r>
            <w:r>
              <w:instrText xml:space="preserve"> TC </w:instrText>
            </w:r>
            <w:r w:rsidR="007C6D18">
              <w:instrText>„</w:instrText>
            </w:r>
            <w:bookmarkStart w:id="22" w:name="_Toc516130236"/>
            <w:r>
              <w:instrText>Tasdelen, Arif (SPD)</w:instrText>
            </w:r>
            <w:r>
              <w:br/>
              <w:instrText>Programme zur freiwilligen Ausreise</w:instrText>
            </w:r>
            <w:bookmarkEnd w:id="22"/>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welche bestehenden Programme zur freiwilligen Ausreise laufen derzeit im Freistaat Bayern, inwiefern findet eine Kooperation mit dem von Bund und Länder unterstützten Förderprogramm </w:t>
            </w:r>
            <w:r w:rsidR="007C6D18">
              <w:t>„</w:t>
            </w:r>
            <w:r>
              <w:t>REAG/GARP</w:t>
            </w:r>
            <w:r w:rsidR="007C6D18">
              <w:t>“</w:t>
            </w:r>
            <w:r>
              <w:t xml:space="preserve"> sowie darauf aufbauend </w:t>
            </w:r>
            <w:r w:rsidR="007C6D18">
              <w:t>„</w:t>
            </w:r>
            <w:r>
              <w:t>StarthilfePlus</w:t>
            </w:r>
            <w:r w:rsidR="007C6D18">
              <w:t>“</w:t>
            </w:r>
            <w:r>
              <w:t xml:space="preserve"> und anderen Bundesprogrammen statt und sind neben einer Bündelung weitere neue Programme oder Landesinitiativen in Planung, die Personen bei der freiwilligen Rückkehr in das Herkunftsland oder Weiterwanderung in einen aufnahmebereiten Staat finanziell oder anderweitig unterstützen?</w:t>
            </w:r>
          </w:p>
          <w:p w:rsidR="00E32D43" w:rsidRDefault="00E32D43" w:rsidP="00E32D43">
            <w:pPr>
              <w:pStyle w:val="LTAnfrageText"/>
            </w:pPr>
          </w:p>
        </w:tc>
      </w:tr>
    </w:tbl>
    <w:p w:rsidR="00682A72" w:rsidRDefault="00682A72" w:rsidP="00E32D43">
      <w:pPr>
        <w:pStyle w:val="LTUeberschrAntwortRessort"/>
      </w:pPr>
    </w:p>
    <w:p w:rsidR="00E32D43" w:rsidRDefault="00777FD3" w:rsidP="00E32D43">
      <w:pPr>
        <w:pStyle w:val="LTUeberschrAntwortRessort"/>
      </w:pPr>
      <w:r>
        <w:lastRenderedPageBreak/>
        <w:t>A</w:t>
      </w:r>
      <w:r w:rsidR="00E32D43">
        <w:t>ntwort des Staatsministeriums des Innern und für Integration</w:t>
      </w:r>
    </w:p>
    <w:p w:rsidR="00E32D43" w:rsidRDefault="00E32D43" w:rsidP="00E32D43">
      <w:pPr>
        <w:pStyle w:val="LTAntwortRessortText"/>
      </w:pPr>
      <w:r>
        <w:t>Bayern nutzt zur Förderung der freiwilligen Rückkehr von ausr</w:t>
      </w:r>
      <w:r w:rsidR="0030771B">
        <w:t>eisewilligen Drittstaatsangehö</w:t>
      </w:r>
      <w:r>
        <w:t>rigen alle zur Verfügung stehenden Maßnahmen und Programme:</w:t>
      </w:r>
    </w:p>
    <w:p w:rsidR="00E32D43" w:rsidRDefault="00E32D43" w:rsidP="0030771B">
      <w:pPr>
        <w:pStyle w:val="LTAntwortRessortText"/>
        <w:numPr>
          <w:ilvl w:val="0"/>
          <w:numId w:val="28"/>
        </w:numPr>
        <w:spacing w:before="120"/>
        <w:ind w:left="1054" w:hanging="357"/>
      </w:pPr>
      <w:r>
        <w:t>Rückkehrberatung durch die Zentralen Ausländerbehörden (ZAB) und die Zentralen Rückkehrberatungsstellen (ZRB)</w:t>
      </w:r>
      <w:r w:rsidR="0030771B">
        <w:t>,</w:t>
      </w:r>
    </w:p>
    <w:p w:rsidR="00E32D43" w:rsidRDefault="00E32D43" w:rsidP="0030771B">
      <w:pPr>
        <w:pStyle w:val="LTAntwortRessortText"/>
        <w:numPr>
          <w:ilvl w:val="0"/>
          <w:numId w:val="28"/>
        </w:numPr>
        <w:spacing w:before="120"/>
        <w:ind w:left="1054" w:hanging="357"/>
      </w:pPr>
      <w:r>
        <w:t>REAG/GARP-Programm</w:t>
      </w:r>
      <w:r w:rsidR="0030771B">
        <w:t>,</w:t>
      </w:r>
    </w:p>
    <w:p w:rsidR="00E32D43" w:rsidRDefault="00E32D43" w:rsidP="0030771B">
      <w:pPr>
        <w:pStyle w:val="LTAntwortRessortText"/>
        <w:numPr>
          <w:ilvl w:val="0"/>
          <w:numId w:val="28"/>
        </w:numPr>
        <w:spacing w:before="120"/>
        <w:ind w:left="1054" w:hanging="357"/>
      </w:pPr>
      <w:r>
        <w:t>StarthilfePlus-Programm</w:t>
      </w:r>
      <w:r w:rsidR="0030771B">
        <w:t>,</w:t>
      </w:r>
    </w:p>
    <w:p w:rsidR="00E32D43" w:rsidRDefault="00E32D43" w:rsidP="0030771B">
      <w:pPr>
        <w:pStyle w:val="LTAntwortRessortText"/>
        <w:numPr>
          <w:ilvl w:val="0"/>
          <w:numId w:val="28"/>
        </w:numPr>
        <w:spacing w:before="120"/>
        <w:ind w:left="1054" w:hanging="357"/>
      </w:pPr>
      <w:r>
        <w:t>ERIN-Programm</w:t>
      </w:r>
      <w:r w:rsidR="0030771B">
        <w:t>,</w:t>
      </w:r>
    </w:p>
    <w:p w:rsidR="00E32D43" w:rsidRDefault="00E32D43" w:rsidP="0030771B">
      <w:pPr>
        <w:pStyle w:val="LTAntwortRessortText"/>
        <w:numPr>
          <w:ilvl w:val="0"/>
          <w:numId w:val="28"/>
        </w:numPr>
        <w:spacing w:before="120"/>
        <w:ind w:left="1054" w:hanging="357"/>
      </w:pPr>
      <w:r>
        <w:t xml:space="preserve">Projekt </w:t>
      </w:r>
      <w:r w:rsidR="007C6D18">
        <w:t>„</w:t>
      </w:r>
      <w:r>
        <w:t>Rückkehrhilfen, Krisenintervention und Angebote für Kinder und Jugendliche im Kosovo</w:t>
      </w:r>
      <w:r w:rsidR="007C6D18">
        <w:t>“</w:t>
      </w:r>
      <w:r w:rsidR="0030771B">
        <w:t>,</w:t>
      </w:r>
    </w:p>
    <w:p w:rsidR="00E32D43" w:rsidRDefault="00E32D43" w:rsidP="0030771B">
      <w:pPr>
        <w:pStyle w:val="LTAntwortRessortText"/>
        <w:numPr>
          <w:ilvl w:val="0"/>
          <w:numId w:val="28"/>
        </w:numPr>
        <w:spacing w:before="120"/>
        <w:ind w:left="1054" w:hanging="357"/>
      </w:pPr>
      <w:r>
        <w:t>IntegPlan VI</w:t>
      </w:r>
      <w:r w:rsidR="0030771B">
        <w:t>,</w:t>
      </w:r>
    </w:p>
    <w:p w:rsidR="00E32D43" w:rsidRDefault="0030771B" w:rsidP="0030771B">
      <w:pPr>
        <w:pStyle w:val="LTAntwortRessortText"/>
        <w:numPr>
          <w:ilvl w:val="0"/>
          <w:numId w:val="28"/>
        </w:numPr>
        <w:spacing w:before="120"/>
        <w:ind w:left="1054" w:hanging="357"/>
      </w:pPr>
      <w:r>
        <w:t>ZIRF-</w:t>
      </w:r>
      <w:r w:rsidR="00E32D43">
        <w:t>Counselling</w:t>
      </w:r>
      <w:r>
        <w:t>,</w:t>
      </w:r>
    </w:p>
    <w:p w:rsidR="00E32D43" w:rsidRDefault="00E32D43" w:rsidP="0030771B">
      <w:pPr>
        <w:pStyle w:val="LTAntwortRessortText"/>
        <w:numPr>
          <w:ilvl w:val="0"/>
          <w:numId w:val="28"/>
        </w:numPr>
        <w:spacing w:before="120"/>
        <w:ind w:left="1054" w:hanging="357"/>
      </w:pPr>
      <w:r>
        <w:t>Transnationaler Austausch III</w:t>
      </w:r>
      <w:r w:rsidR="0030771B">
        <w:t>,</w:t>
      </w:r>
    </w:p>
    <w:p w:rsidR="00E32D43" w:rsidRDefault="00E32D43" w:rsidP="0030771B">
      <w:pPr>
        <w:pStyle w:val="LTAntwortRessortText"/>
        <w:numPr>
          <w:ilvl w:val="0"/>
          <w:numId w:val="28"/>
        </w:numPr>
        <w:spacing w:before="120"/>
        <w:ind w:left="1054" w:hanging="357"/>
      </w:pPr>
      <w:r>
        <w:t>Informationsportal von</w:t>
      </w:r>
      <w:r w:rsidR="00350A81">
        <w:t xml:space="preserve"> der Internationalen</w:t>
      </w:r>
      <w:r>
        <w:t xml:space="preserve"> </w:t>
      </w:r>
      <w:r w:rsidR="0030771B">
        <w:rPr>
          <w:rStyle w:val="st"/>
        </w:rPr>
        <w:t>Organisation für Migration</w:t>
      </w:r>
      <w:r w:rsidR="0030771B">
        <w:t xml:space="preserve"> – </w:t>
      </w:r>
      <w:r>
        <w:t>IOM</w:t>
      </w:r>
      <w:r w:rsidR="00350A81">
        <w:tab/>
      </w:r>
      <w:r>
        <w:t xml:space="preserve"> (</w:t>
      </w:r>
      <w:hyperlink r:id="rId18" w:history="1">
        <w:r w:rsidR="0030771B" w:rsidRPr="002376D3">
          <w:rPr>
            <w:rStyle w:val="Hyperlink"/>
          </w:rPr>
          <w:t>www.ReturningfromGermany.de</w:t>
        </w:r>
      </w:hyperlink>
      <w:r w:rsidR="0030771B">
        <w:t xml:space="preserve"> </w:t>
      </w:r>
      <w:r>
        <w:t>)</w:t>
      </w:r>
      <w:r w:rsidR="0030771B">
        <w:t>,</w:t>
      </w:r>
    </w:p>
    <w:p w:rsidR="00E32D43" w:rsidRDefault="007C6D18" w:rsidP="0030771B">
      <w:pPr>
        <w:pStyle w:val="LTAntwortRessortText"/>
        <w:numPr>
          <w:ilvl w:val="0"/>
          <w:numId w:val="28"/>
        </w:numPr>
        <w:spacing w:before="120"/>
        <w:ind w:left="1054" w:hanging="357"/>
      </w:pPr>
      <w:r>
        <w:t>„</w:t>
      </w:r>
      <w:r w:rsidR="00E32D43">
        <w:t>Perspektive Heimat</w:t>
      </w:r>
      <w:r>
        <w:t>“</w:t>
      </w:r>
      <w:r w:rsidR="00E32D43">
        <w:t xml:space="preserve"> (</w:t>
      </w:r>
      <w:hyperlink r:id="rId19" w:history="1">
        <w:r w:rsidR="0030771B" w:rsidRPr="002376D3">
          <w:rPr>
            <w:rStyle w:val="Hyperlink"/>
          </w:rPr>
          <w:t>www.build-your-future.net</w:t>
        </w:r>
      </w:hyperlink>
      <w:r w:rsidR="0030771B">
        <w:t>),</w:t>
      </w:r>
    </w:p>
    <w:p w:rsidR="00E32D43" w:rsidRDefault="0030771B" w:rsidP="0030771B">
      <w:pPr>
        <w:pStyle w:val="LTAntwortRessortText"/>
        <w:numPr>
          <w:ilvl w:val="0"/>
          <w:numId w:val="28"/>
        </w:numPr>
        <w:spacing w:before="120"/>
        <w:ind w:left="1054" w:hanging="357"/>
      </w:pPr>
      <w:r>
        <w:t>Rückkehrhotline des Bundesamts für Migration und Flüchtlinge,</w:t>
      </w:r>
    </w:p>
    <w:p w:rsidR="00E32D43" w:rsidRDefault="00E32D43" w:rsidP="0030771B">
      <w:pPr>
        <w:pStyle w:val="LTAntwortRessortText"/>
        <w:numPr>
          <w:ilvl w:val="0"/>
          <w:numId w:val="28"/>
        </w:numPr>
        <w:spacing w:before="120"/>
        <w:ind w:left="1054" w:hanging="357"/>
      </w:pPr>
      <w:r>
        <w:t>Reintegrationsscouts</w:t>
      </w:r>
      <w:r w:rsidR="0030771B">
        <w:t>.</w:t>
      </w:r>
    </w:p>
    <w:p w:rsidR="00E32D43" w:rsidRDefault="00E32D43" w:rsidP="00E32D43">
      <w:pPr>
        <w:pStyle w:val="LTAntwortRessortText"/>
      </w:pPr>
      <w:r>
        <w:t xml:space="preserve">Darüber hinaus stellt der Freistaat </w:t>
      </w:r>
      <w:r w:rsidR="0030771B">
        <w:t xml:space="preserve">Bayern </w:t>
      </w:r>
      <w:r>
        <w:t>eigene Mittel zur Förderung der freiwilligen Rückkehr von mittellosen Ausländer</w:t>
      </w:r>
      <w:r w:rsidR="00830DDB">
        <w:t>n nachrangig gegenüber dem REAG/</w:t>
      </w:r>
      <w:r>
        <w:t xml:space="preserve">GARP-Programm zur Verfügung. Die Fördermittel sind bislang auf zwei Förderprogramme aufgeteilt, ein Programm der ZAB und ein Programm der ZRB. Es ist geplant diese zwei Förderprogramme als </w:t>
      </w:r>
      <w:r w:rsidR="0030771B">
        <w:t>bayerisches Rück</w:t>
      </w:r>
      <w:r>
        <w:t>kehrprogramm in einer einheitlichen Förderrichtlinie zusammenzuführen und fortzuentwickeln. Mit der Zusammenfassung der bestehenden beiden bayerischen Förderprogramme wird ein neues leistungsfähiges Förderprogramm komplementär zu den beid</w:t>
      </w:r>
      <w:r w:rsidR="0030771B">
        <w:t>en bundesweiten Program</w:t>
      </w:r>
      <w:r>
        <w:t>men entstehen.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Angelika</w:t>
            </w:r>
            <w:r w:rsidRPr="00E32D43">
              <w:rPr>
                <w:b/>
              </w:rPr>
              <w:br/>
              <w:t>Weikert</w:t>
            </w:r>
            <w:r w:rsidRPr="00E32D43">
              <w:rPr>
                <w:b/>
              </w:rPr>
              <w:br/>
            </w:r>
            <w:r w:rsidRPr="00E32D43">
              <w:t>(SPD)</w:t>
            </w:r>
            <w:r>
              <w:fldChar w:fldCharType="begin"/>
            </w:r>
            <w:r>
              <w:instrText xml:space="preserve"> TC </w:instrText>
            </w:r>
            <w:r w:rsidR="007C6D18">
              <w:instrText>„</w:instrText>
            </w:r>
            <w:bookmarkStart w:id="23" w:name="_Toc516130237"/>
            <w:r>
              <w:instrText>Weikert, Angelika (SPD)</w:instrText>
            </w:r>
            <w:r>
              <w:br/>
              <w:instrText>Ankerzentren - Zeitplan, Kapazitäten und Stellen</w:instrText>
            </w:r>
            <w:bookmarkEnd w:id="23"/>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welchen Zeitplan sieht sie in Bezug auf die Umwandlung der bayerischen Erstaufnahmeeinrichtungen in sogenannte </w:t>
            </w:r>
            <w:r w:rsidRPr="00350A81">
              <w:rPr>
                <w:caps/>
              </w:rPr>
              <w:t>Anker</w:t>
            </w:r>
            <w:r w:rsidR="00350A81">
              <w:rPr>
                <w:caps/>
              </w:rPr>
              <w:t>-Z</w:t>
            </w:r>
            <w:r>
              <w:t>entren vor, auf wie viele Personen werden die Aufnahmekapazitäten jeweils erhöht und welche Stellen werden jeweils neu geschaffen (bitte nach genauem Aufgabengebiet und Profession aufschlüsseln)?</w:t>
            </w:r>
          </w:p>
          <w:p w:rsidR="00E32D43" w:rsidRDefault="00E32D43" w:rsidP="00E32D43">
            <w:pPr>
              <w:pStyle w:val="LTAnfrageText"/>
            </w:pPr>
          </w:p>
        </w:tc>
      </w:tr>
    </w:tbl>
    <w:p w:rsidR="00E32D43" w:rsidRDefault="00E32D43" w:rsidP="00E32D43">
      <w:pPr>
        <w:pStyle w:val="LTUeberschrAntwortRessort"/>
      </w:pPr>
      <w:r>
        <w:t>Antwort des Staatsministeriums des Innern und für Integration</w:t>
      </w:r>
    </w:p>
    <w:p w:rsidR="00E32D43" w:rsidRDefault="00E32D43" w:rsidP="00E32D43">
      <w:pPr>
        <w:pStyle w:val="LTAntwortRessortText"/>
      </w:pPr>
      <w:r>
        <w:t>Der Ministerrat hat am 05.06.2018 beschlossen, dass in jedem Regierungsbezirk eine ANKER-Einrichtung geschaffen wird.</w:t>
      </w:r>
    </w:p>
    <w:p w:rsidR="00E32D43" w:rsidRDefault="00E32D43" w:rsidP="00E32D43">
      <w:pPr>
        <w:pStyle w:val="LTAntwortRessortText"/>
      </w:pPr>
      <w:r>
        <w:t>Über die ANKER-Einrichtungen wird voraussichtlich eine Vereinbarung mit dem Bund zu schließen sein.</w:t>
      </w:r>
    </w:p>
    <w:p w:rsidR="00E32D43" w:rsidRDefault="00E32D43" w:rsidP="00E32D43">
      <w:pPr>
        <w:pStyle w:val="LTAntwortRessortText"/>
      </w:pPr>
      <w:r>
        <w:lastRenderedPageBreak/>
        <w:t>Es wird davon ausgegangen, dass dies bis 01.08.2018 erfolgen kann.</w:t>
      </w:r>
    </w:p>
    <w:p w:rsidR="00E32D43" w:rsidRDefault="00E32D43" w:rsidP="00E32D43">
      <w:pPr>
        <w:pStyle w:val="LTAntwortRessortText"/>
      </w:pPr>
      <w:r>
        <w:t xml:space="preserve">Dabei knüpft die Staatsregierung an bestehende Einrichtungen und die erfolgreichen Konzepte der bayerischen Transitzentren an. Die für die jeweiligen Standorte bereits </w:t>
      </w:r>
      <w:r w:rsidR="00921961">
        <w:t>vereinbarten Lauf</w:t>
      </w:r>
      <w:r>
        <w:t>zeiten und Kapazitäten haben weiter Bestand, es gilt der durch den Bund vorgegebene Korridor von maximal 1.000 bis 1.500 Personen. In den meisten Liegenschaften sind deutlich weniger Personen untergebracht.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Dr. Paul</w:t>
            </w:r>
            <w:r w:rsidRPr="00E32D43">
              <w:rPr>
                <w:b/>
              </w:rPr>
              <w:br/>
              <w:t>Wengert</w:t>
            </w:r>
            <w:r w:rsidRPr="00E32D43">
              <w:rPr>
                <w:b/>
              </w:rPr>
              <w:br/>
            </w:r>
            <w:r w:rsidRPr="00E32D43">
              <w:t>(SPD)</w:t>
            </w:r>
            <w:r>
              <w:fldChar w:fldCharType="begin"/>
            </w:r>
            <w:r>
              <w:instrText xml:space="preserve"> TC </w:instrText>
            </w:r>
            <w:r w:rsidR="007C6D18">
              <w:instrText>„</w:instrText>
            </w:r>
            <w:bookmarkStart w:id="24" w:name="_Toc516130238"/>
            <w:r>
              <w:instrText>Dr. Wengert, Paul (SPD)</w:instrText>
            </w:r>
            <w:r>
              <w:br/>
              <w:instrText>1.000 neue Stellen bei der Bayerischen Polizei</w:instrText>
            </w:r>
            <w:bookmarkEnd w:id="24"/>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Vor dem Hintergrund der in der Regierungserklärung von Ministerpräsident Dr.</w:t>
            </w:r>
            <w:r w:rsidR="00921961">
              <w:t> </w:t>
            </w:r>
            <w:r>
              <w:t>Markus Söder vom 18.04.2018 angekündigten Schaffung von weiteren 1.000 Stellen bei der Bayerischen Polizei frage ich die Staatsregierung,</w:t>
            </w:r>
            <w:r w:rsidR="00921961">
              <w:t xml:space="preserve"> </w:t>
            </w:r>
            <w:r>
              <w:t>in welchem Zeitraum diese zusätzlichen Stellen geschaffen werden sollen und nach welchem Schlüssel die Verteilung der zusätzlichen Stellen über alle Inspektionen erfolgen soll?</w:t>
            </w:r>
          </w:p>
          <w:p w:rsidR="00E32D43" w:rsidRDefault="00E32D43" w:rsidP="00E32D43">
            <w:pPr>
              <w:pStyle w:val="LTAnfrageText"/>
            </w:pPr>
          </w:p>
        </w:tc>
      </w:tr>
    </w:tbl>
    <w:p w:rsidR="00E32D43" w:rsidRDefault="00E32D43" w:rsidP="00E32D43">
      <w:pPr>
        <w:pStyle w:val="LTUeberschrAntwortRessort"/>
      </w:pPr>
      <w:r>
        <w:t>Antwort des Staatsministeriums des Innern und für Integration</w:t>
      </w:r>
    </w:p>
    <w:p w:rsidR="00E32D43" w:rsidRDefault="00E32D43" w:rsidP="00E32D43">
      <w:pPr>
        <w:pStyle w:val="LTAntwortRessortText"/>
      </w:pPr>
      <w:r>
        <w:t xml:space="preserve">In der Sitzung des Ministerrats am 23.03.2018 wurde beschlossen, das Konzept </w:t>
      </w:r>
      <w:r w:rsidR="007C6D18">
        <w:t>„</w:t>
      </w:r>
      <w:r>
        <w:t>Sicherheit durch Stärke</w:t>
      </w:r>
      <w:r w:rsidR="007C6D18">
        <w:t>“</w:t>
      </w:r>
      <w:r>
        <w:t xml:space="preserve"> (Klausurtagung 2016 in St. Quirin), bezogen auf den Zuwachs mit 2.000 Stellen bei der</w:t>
      </w:r>
      <w:r w:rsidR="00921961">
        <w:t xml:space="preserve"> Bayerischen Polizei</w:t>
      </w:r>
      <w:r w:rsidR="00350A81">
        <w:t>,</w:t>
      </w:r>
      <w:r w:rsidR="00921961">
        <w:t xml:space="preserve"> über den Doppelhaushalt</w:t>
      </w:r>
      <w:r>
        <w:t xml:space="preserve"> 2019/2020 hinaus fortzusetzen.</w:t>
      </w:r>
    </w:p>
    <w:p w:rsidR="00E32D43" w:rsidRDefault="00E32D43" w:rsidP="00E32D43">
      <w:pPr>
        <w:pStyle w:val="LTAntwortRessortText"/>
      </w:pPr>
      <w:r>
        <w:t xml:space="preserve">Deshalb sollen noch einmal </w:t>
      </w:r>
      <w:r w:rsidR="00921961">
        <w:t>–</w:t>
      </w:r>
      <w:r>
        <w:t xml:space="preserve"> neben 500 zusätzlichen Stellen für die Errichtung der Bayerischen Grenzpolizei sowie zur Stärkung der grenz</w:t>
      </w:r>
      <w:r w:rsidR="00921961">
        <w:t>bezogenen Kompetenzen der Bayerischen</w:t>
      </w:r>
      <w:r>
        <w:t xml:space="preserve"> Polizei </w:t>
      </w:r>
      <w:r w:rsidR="00921961">
        <w:t>–</w:t>
      </w:r>
      <w:r>
        <w:t xml:space="preserve"> 1.000 zusätzliche Stellen geschaffen werden, um primär die Arbeit der Polizeiinspektionen vor Ort zu stärken.</w:t>
      </w:r>
    </w:p>
    <w:p w:rsidR="00E32D43" w:rsidRPr="00921961" w:rsidRDefault="00921961" w:rsidP="00E32D43">
      <w:pPr>
        <w:pStyle w:val="LTAntwortRessortText"/>
        <w:rPr>
          <w:u w:val="single"/>
        </w:rPr>
      </w:pPr>
      <w:r>
        <w:rPr>
          <w:u w:val="single"/>
        </w:rPr>
        <w:t xml:space="preserve">Verteilung der Stellen bzw. </w:t>
      </w:r>
      <w:r w:rsidR="00E32D43" w:rsidRPr="00921961">
        <w:rPr>
          <w:u w:val="single"/>
        </w:rPr>
        <w:t>Zuweisung der Stellen an die Verbände</w:t>
      </w:r>
      <w:r>
        <w:rPr>
          <w:u w:val="single"/>
        </w:rPr>
        <w:t>:</w:t>
      </w:r>
    </w:p>
    <w:p w:rsidR="00E32D43" w:rsidRDefault="00E32D43" w:rsidP="00921961">
      <w:pPr>
        <w:pStyle w:val="LTAntwortRessortText"/>
        <w:spacing w:before="120"/>
      </w:pPr>
      <w:r>
        <w:t xml:space="preserve">Für die Verteilung der Stellen zur Stärkung der Präsenz und Sicherheit (ohne spezifische Zweckbindung) wird durch die unter Leitung des </w:t>
      </w:r>
      <w:r w:rsidR="00921961">
        <w:t>Staatsministeriums des Innern und für Integration (</w:t>
      </w:r>
      <w:r>
        <w:t>StMI</w:t>
      </w:r>
      <w:r w:rsidR="00921961">
        <w:t>)</w:t>
      </w:r>
      <w:r>
        <w:t xml:space="preserve"> stehen</w:t>
      </w:r>
      <w:r w:rsidR="00921961">
        <w:t>de und mit Vertretern der Poli</w:t>
      </w:r>
      <w:r>
        <w:t xml:space="preserve">zeiverbände besetzte </w:t>
      </w:r>
      <w:r w:rsidR="007C6D18">
        <w:t>„</w:t>
      </w:r>
      <w:r>
        <w:t>Arbeitsgruppe Stellenzuweisung</w:t>
      </w:r>
      <w:r w:rsidR="007C6D18">
        <w:t>“</w:t>
      </w:r>
      <w:r>
        <w:t xml:space="preserve"> ein Schlüssel für die Verteilung auf die Verbände der Bayerischen Polizei erarbeitet. Bereichsspezifische Besonderheiten werden durch die Vertreter der Polizeipräsidien eingebracht und geprüft. Dies gilt ausdrücklich auch für d</w:t>
      </w:r>
      <w:r w:rsidR="00921961">
        <w:t>as Polizeipräsidium München, so</w:t>
      </w:r>
      <w:r>
        <w:t>dass auch ballungsraum</w:t>
      </w:r>
      <w:r w:rsidR="00921961">
        <w:t>spezifische Betrachtungen ange</w:t>
      </w:r>
      <w:r>
        <w:t>stellt werden.</w:t>
      </w:r>
    </w:p>
    <w:p w:rsidR="00E32D43" w:rsidRPr="00921961" w:rsidRDefault="00E32D43" w:rsidP="00921961">
      <w:pPr>
        <w:pStyle w:val="LTAntwortRessortText"/>
        <w:spacing w:before="360"/>
        <w:rPr>
          <w:u w:val="single"/>
        </w:rPr>
      </w:pPr>
      <w:r w:rsidRPr="00921961">
        <w:rPr>
          <w:u w:val="single"/>
        </w:rPr>
        <w:t>Zeitpunkt der Stellenzuweisung an die Verbände</w:t>
      </w:r>
      <w:r w:rsidR="00921961">
        <w:rPr>
          <w:u w:val="single"/>
        </w:rPr>
        <w:t>:</w:t>
      </w:r>
    </w:p>
    <w:p w:rsidR="00E32D43" w:rsidRDefault="00E32D43" w:rsidP="00921961">
      <w:pPr>
        <w:pStyle w:val="LTAntwortRessortText"/>
        <w:spacing w:before="120"/>
      </w:pPr>
      <w:r>
        <w:t>Das StMI plant, die zusätzlichen Stellen den Verbänden der Bayerischen Polizei grundsätzlich erst dann zuzuweisen, wenn diese tatsächlich auch vor Ort mit Personal besetzt werden können.</w:t>
      </w:r>
    </w:p>
    <w:p w:rsidR="00E32D43" w:rsidRDefault="00E32D43" w:rsidP="00E32D43">
      <w:pPr>
        <w:pStyle w:val="LTAntwortRessortText"/>
      </w:pPr>
      <w:r>
        <w:t>Das ist dann der Fall, wenn die neu eingestellten Polizeibeamti</w:t>
      </w:r>
      <w:r w:rsidR="00921961">
        <w:t>nnen und -beamten fertig ausge</w:t>
      </w:r>
      <w:r>
        <w:t>bildet sind. Mit der Einstellung und Ausbi</w:t>
      </w:r>
      <w:r w:rsidR="00921961">
        <w:t>ldung der entsprechenden Beamtinnen und Beamten auf den o. g. zu</w:t>
      </w:r>
      <w:r>
        <w:t>sätzlichen Stellen ist ab 2017 sukzessive begonnen worden. Die Zuteilung des zusätzlichen Personals und der entsprechenden zusätzlichen Stellen an die Polizeiverbände beginnt damit ab dem Jahr 2019.</w:t>
      </w:r>
    </w:p>
    <w:p w:rsidR="000B7B7D" w:rsidRDefault="000B7B7D" w:rsidP="00921961">
      <w:pPr>
        <w:pStyle w:val="LTAntwortRessortText"/>
        <w:spacing w:before="360"/>
        <w:rPr>
          <w:u w:val="single"/>
        </w:rPr>
      </w:pPr>
    </w:p>
    <w:p w:rsidR="00E32D43" w:rsidRPr="00921961" w:rsidRDefault="00E32D43" w:rsidP="00921961">
      <w:pPr>
        <w:pStyle w:val="LTAntwortRessortText"/>
        <w:spacing w:before="360"/>
        <w:rPr>
          <w:u w:val="single"/>
        </w:rPr>
      </w:pPr>
      <w:r w:rsidRPr="00921961">
        <w:rPr>
          <w:u w:val="single"/>
        </w:rPr>
        <w:lastRenderedPageBreak/>
        <w:t>Personalzuteilung des StMI an die Verbände</w:t>
      </w:r>
      <w:r w:rsidR="00921961">
        <w:rPr>
          <w:u w:val="single"/>
        </w:rPr>
        <w:t>:</w:t>
      </w:r>
    </w:p>
    <w:p w:rsidR="00E32D43" w:rsidRDefault="00E32D43" w:rsidP="00921961">
      <w:pPr>
        <w:pStyle w:val="LTAntwortRessortText"/>
        <w:spacing w:before="120"/>
      </w:pPr>
      <w:r>
        <w:t xml:space="preserve">Die Zuteilung der fertig ausgebildeten Polizeibeamtinnen und -beamten durch das StMI an die Verbände </w:t>
      </w:r>
      <w:r w:rsidR="00350A81">
        <w:t>der Bayerischen Polizei erfolgt halbjährlich. Sie orientiert</w:t>
      </w:r>
      <w:r>
        <w:t xml:space="preserve"> sich an der aktuellen Personals</w:t>
      </w:r>
      <w:r w:rsidR="00921961">
        <w:t>ituation des jeweiligen Verband</w:t>
      </w:r>
      <w:r>
        <w:t>s, das heißt an einem Vergleich der zugewiesenen Sollstellen mit dem vorhandenen Personal, unter Berücksichtigung von Ruhestandsabgängen, Abord</w:t>
      </w:r>
      <w:r w:rsidR="00921961">
        <w:t>nungen, Schwangerschaften, frei</w:t>
      </w:r>
      <w:r>
        <w:t>werdenden Dienstposten etc. Ziel ist eine möglichst ausgewogene Personalausstattung bei der Bayerischen Polizei.</w:t>
      </w:r>
    </w:p>
    <w:p w:rsidR="00E32D43" w:rsidRDefault="00E32D43" w:rsidP="00E32D43">
      <w:pPr>
        <w:pStyle w:val="LTAntwortRessortText"/>
      </w:pPr>
      <w:r>
        <w:t>Die gemeldeten Ruhestände konnten seit dem Zuteilungstermi</w:t>
      </w:r>
      <w:r w:rsidR="00921961">
        <w:t>n im Herbst 2016 bei den Präsi</w:t>
      </w:r>
      <w:r>
        <w:t xml:space="preserve">dien der Bayerischen </w:t>
      </w:r>
      <w:r w:rsidR="00350A81">
        <w:t>P</w:t>
      </w:r>
      <w:r>
        <w:t>olizei jeweils ausgeglichen werden.</w:t>
      </w:r>
    </w:p>
    <w:p w:rsidR="00E32D43" w:rsidRPr="00921961" w:rsidRDefault="00E32D43" w:rsidP="00921961">
      <w:pPr>
        <w:pStyle w:val="LTAntwortRessortText"/>
        <w:spacing w:before="360"/>
        <w:rPr>
          <w:u w:val="single"/>
        </w:rPr>
      </w:pPr>
      <w:r w:rsidRPr="00921961">
        <w:rPr>
          <w:u w:val="single"/>
        </w:rPr>
        <w:t>Stellen- und Personalverteilung innerhalb der Präsidien</w:t>
      </w:r>
      <w:r w:rsidR="00921961">
        <w:rPr>
          <w:u w:val="single"/>
        </w:rPr>
        <w:t>:</w:t>
      </w:r>
    </w:p>
    <w:p w:rsidR="00E32D43" w:rsidRDefault="00E32D43" w:rsidP="00921961">
      <w:pPr>
        <w:pStyle w:val="LTAntwortRessortText"/>
        <w:spacing w:before="120"/>
      </w:pPr>
      <w:r>
        <w:t>Die Stellenverteilung innerhalb eines Verbandes ist grundsät</w:t>
      </w:r>
      <w:r w:rsidR="00921961">
        <w:t>zlich Führungsaufgabe der Poli</w:t>
      </w:r>
      <w:r>
        <w:t>zeipräsidien. Sofern nicht eine vom Haushaltsgesetzgeber festgeschriebene Zweckbindung die Zuweisung der Sollstellen zu einer bestimmten Dienststelle er</w:t>
      </w:r>
      <w:r w:rsidR="00921961">
        <w:t>fordert, bedienen sich die Ver</w:t>
      </w:r>
      <w:r>
        <w:t>bände bei der Zuweisung von Sollstellen an die nachgeordneten Dienststellen grundsätzlich eigener, belastungsorientierter und deren Bedürfnisse Rechnun</w:t>
      </w:r>
      <w:r w:rsidR="00921961">
        <w:t>g tragender ganzheitlicher Ver</w:t>
      </w:r>
      <w:r>
        <w:t>teilungskonzepte. Diese berücksichtigen alle nachgeordneten Dienststellen.</w:t>
      </w:r>
    </w:p>
    <w:p w:rsidR="00E32D43" w:rsidRDefault="00E32D43" w:rsidP="00E32D43">
      <w:pPr>
        <w:pStyle w:val="LTAntwortRessortText"/>
      </w:pPr>
      <w:r>
        <w:t>Die Personalverteilung innerhalb eines Verbandes ist Führungsaufgabe der Polizeipräsidien. Die Verteilung des Personals erfolgt lage- und belastungsorien</w:t>
      </w:r>
      <w:r w:rsidR="00921961">
        <w:t>tiert sowie unter Berücksichti</w:t>
      </w:r>
      <w:r>
        <w:t>gung aller nachgeordneten Dienststellen.</w:t>
      </w:r>
    </w:p>
    <w:p w:rsidR="000B7B7D" w:rsidRDefault="000B7B7D" w:rsidP="00E32D4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Johanna</w:t>
            </w:r>
            <w:r w:rsidRPr="00E32D43">
              <w:rPr>
                <w:b/>
              </w:rPr>
              <w:br/>
              <w:t>Werner-Muggendorfer</w:t>
            </w:r>
            <w:r w:rsidRPr="00E32D43">
              <w:rPr>
                <w:b/>
              </w:rPr>
              <w:br/>
            </w:r>
            <w:r w:rsidRPr="00E32D43">
              <w:t>(SPD)</w:t>
            </w:r>
            <w:r>
              <w:fldChar w:fldCharType="begin"/>
            </w:r>
            <w:r>
              <w:instrText xml:space="preserve"> TC </w:instrText>
            </w:r>
            <w:r w:rsidR="007C6D18">
              <w:instrText>„</w:instrText>
            </w:r>
            <w:bookmarkStart w:id="25" w:name="_Toc516130239"/>
            <w:r>
              <w:instrText>Werner-Muggendorfer, Johanna (SPD)</w:instrText>
            </w:r>
            <w:r>
              <w:br/>
              <w:instrText>Ankerzentren II- Rechte</w:instrText>
            </w:r>
            <w:bookmarkEnd w:id="25"/>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wie will sie sicherstellen, dass bei der geplanten Umwandlung der bayerischen Erstaufnahmeeinrichtungen in sogenannte </w:t>
            </w:r>
            <w:r w:rsidR="00350A81" w:rsidRPr="00350A81">
              <w:rPr>
                <w:caps/>
              </w:rPr>
              <w:t>Anker</w:t>
            </w:r>
            <w:r w:rsidR="00350A81">
              <w:rPr>
                <w:caps/>
              </w:rPr>
              <w:t>-Z</w:t>
            </w:r>
            <w:r w:rsidR="00350A81">
              <w:t>entren</w:t>
            </w:r>
            <w:r>
              <w:t xml:space="preserve"> Kinderrechte, das Recht auf Bildung sowie das Recht auf Privatsphäre gewahrt werden und dass insgesamt besonders vulnerable Personengruppen geschützt werden und wie bewertet sie in Hinblick auf alle genannten Punkte die bisherige Situation in den bayerischen Erstaufnahmeeinrichtungen?</w:t>
            </w:r>
          </w:p>
          <w:p w:rsidR="00E32D43" w:rsidRDefault="00E32D43" w:rsidP="00E32D43">
            <w:pPr>
              <w:pStyle w:val="LTAnfrageText"/>
            </w:pPr>
          </w:p>
        </w:tc>
      </w:tr>
    </w:tbl>
    <w:p w:rsidR="00E32D43" w:rsidRDefault="00E32D43" w:rsidP="00E32D43">
      <w:pPr>
        <w:pStyle w:val="LTUeberschrAntwortRessort"/>
      </w:pPr>
      <w:r>
        <w:t>Antwort des Staatsministeriums des Innern und für Integration</w:t>
      </w:r>
    </w:p>
    <w:p w:rsidR="00E32D43" w:rsidRDefault="00E32D43" w:rsidP="00E32D43">
      <w:pPr>
        <w:pStyle w:val="LTAntwortRessortText"/>
      </w:pPr>
      <w:r>
        <w:t>Die Gestaltung der im Koalitionsvertrag zwischen CDU/</w:t>
      </w:r>
      <w:r w:rsidR="004B44C7">
        <w:t>CSU und SPD vereinbarten ANKER-</w:t>
      </w:r>
      <w:r>
        <w:t>Einrichtungen wird durch die Umgestaltung der bisherigen Erstaufnahmeeinrichtungen geschehen. Das Recht auf Bildung sowie das Recht auf Pri</w:t>
      </w:r>
      <w:r w:rsidR="004B44C7">
        <w:t xml:space="preserve">vatsphäre </w:t>
      </w:r>
      <w:r w:rsidR="00350A81">
        <w:t>werden</w:t>
      </w:r>
      <w:r w:rsidR="004B44C7">
        <w:t xml:space="preserve"> durch die ANKER-</w:t>
      </w:r>
      <w:r>
        <w:t>Einrichtungen nicht tangiert.</w:t>
      </w:r>
    </w:p>
    <w:p w:rsidR="00E32D43" w:rsidRDefault="00E32D43" w:rsidP="00E32D43">
      <w:pPr>
        <w:pStyle w:val="LTAntwortRessortText"/>
      </w:pPr>
      <w:r>
        <w:t>D</w:t>
      </w:r>
      <w:r w:rsidR="004B44C7">
        <w:t>urch vielfältige Maßnahmen (bspw.</w:t>
      </w:r>
      <w:r>
        <w:t xml:space="preserve"> Asylsozialberatung, Kinderbetreuung, Beschulung, eigene medizinische Versorgung vor Ort, weibliches Wachpersonal, abgetrennte Räumlichkeiten für Frauen etc.) werden die Rechte von vulnerablen Personen bereits heute geschützt.</w:t>
      </w:r>
    </w:p>
    <w:p w:rsidR="000B7B7D" w:rsidRDefault="000B7B7D" w:rsidP="00E32D4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lastRenderedPageBreak/>
              <w:t>Abgeordneter</w:t>
            </w:r>
            <w:r w:rsidRPr="00E32D43">
              <w:br/>
            </w:r>
            <w:r w:rsidRPr="00E32D43">
              <w:rPr>
                <w:b/>
              </w:rPr>
              <w:t>Herbert</w:t>
            </w:r>
            <w:r w:rsidRPr="00E32D43">
              <w:rPr>
                <w:b/>
              </w:rPr>
              <w:br/>
              <w:t>Woerlein</w:t>
            </w:r>
            <w:r w:rsidRPr="00E32D43">
              <w:rPr>
                <w:b/>
              </w:rPr>
              <w:br/>
            </w:r>
            <w:r w:rsidRPr="00E32D43">
              <w:t>(SPD)</w:t>
            </w:r>
            <w:r>
              <w:fldChar w:fldCharType="begin"/>
            </w:r>
            <w:r>
              <w:instrText xml:space="preserve"> TC </w:instrText>
            </w:r>
            <w:r w:rsidR="007C6D18">
              <w:instrText>„</w:instrText>
            </w:r>
            <w:bookmarkStart w:id="26" w:name="_Toc516130240"/>
            <w:r>
              <w:instrText>Woerlein, Herbert (SPD)</w:instrText>
            </w:r>
            <w:r>
              <w:br/>
              <w:instrText>Reiterstaffeln</w:instrText>
            </w:r>
            <w:bookmarkEnd w:id="26"/>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682A72">
            <w:pPr>
              <w:pStyle w:val="LTAnfrageText"/>
            </w:pPr>
            <w:r>
              <w:t>Vor dem Hintergrund der, in der Regierungserklärung von Ministerpräsident Dr. Markus Söder am 18.04.2018 angekündigten Schaffung von Reiterstaffeln der Bayerischen Polizei in jeder Großstadt in Bayern frage ich die Staatsregierung, in welchem Zeitraum und zu welchen Kosten die neuen Reiterstaffeln eingerichtet werden und welche Erfahrungen über Verletzungen von Menschen durch Polizeipferde in den vergangenen zehn Jahren gesammelt wurden?</w:t>
            </w:r>
          </w:p>
        </w:tc>
      </w:tr>
    </w:tbl>
    <w:p w:rsidR="00E32D43" w:rsidRDefault="00E32D43" w:rsidP="00E32D43">
      <w:pPr>
        <w:pStyle w:val="LTUeberschrAntwortRessort"/>
      </w:pPr>
      <w:r>
        <w:t>Antwort des Staatsministeriums des Innern und für Integration</w:t>
      </w:r>
    </w:p>
    <w:p w:rsidR="00E32D43" w:rsidRDefault="00E32D43" w:rsidP="00E32D43">
      <w:pPr>
        <w:pStyle w:val="LTAntwortRessortText"/>
      </w:pPr>
      <w:r>
        <w:t>Ein Konzept zur Errichtung weiterer Reiterstaffeln bei der Bayerischen Polizei befindet sich derzeit in Erarbeitung. Aus diesem Grund können zum jetzigen Zeitpunkt keine Aussagen und Detailangaben, insbesondere zu den zeitlichen Planungen, gem</w:t>
      </w:r>
      <w:r w:rsidR="004B44C7">
        <w:t>acht werden. Bezüglich der ak</w:t>
      </w:r>
      <w:r>
        <w:t xml:space="preserve">tuell notwendigen Haushaltsmittel </w:t>
      </w:r>
      <w:r w:rsidR="00350A81">
        <w:t>wird</w:t>
      </w:r>
      <w:r>
        <w:t xml:space="preserve"> auf den Gesetzentwurf zum zweiten Gesetz zur Änderung des Haushaltsgesetzes 2017/2018 (2. Nachtragshaushaltsgesetz 2018 </w:t>
      </w:r>
      <w:r w:rsidR="001D32FE">
        <w:t>–</w:t>
      </w:r>
      <w:r>
        <w:t xml:space="preserve"> Drs.17/22033 vom 18.05.2018)</w:t>
      </w:r>
      <w:r w:rsidR="00350A81">
        <w:t xml:space="preserve"> verwiesen</w:t>
      </w:r>
      <w:r>
        <w:t>. Weitergehende Angaben zu den Kosten sind derzeit nicht möglich.</w:t>
      </w:r>
    </w:p>
    <w:p w:rsidR="00E32D43" w:rsidRDefault="00E32D43" w:rsidP="00E32D43">
      <w:pPr>
        <w:pStyle w:val="LTAntwortRessortText"/>
      </w:pPr>
      <w:r>
        <w:t>Zu Verletzungen von Menschen durch Polizeipferde außerhalb der Reiterstaffel liegen zum angefragten Zeitraum für den Bereich der Bayerischen Polizei keine Erkenntnisse vor.</w:t>
      </w:r>
    </w:p>
    <w:p w:rsidR="00E32D43" w:rsidRDefault="00E32D43" w:rsidP="00E32D43">
      <w:pPr>
        <w:pStyle w:val="LTAntwortRessortText"/>
      </w:pPr>
      <w:r>
        <w:t>Erfahrungen über Verletzungen von Menschen durch Polizeipferde außerhalb Bayerns liegen dem Staatsministerium des Innern und für Integration nicht vor.</w:t>
      </w:r>
    </w:p>
    <w:p w:rsidR="001D32FE" w:rsidRDefault="001D32FE">
      <w:pPr>
        <w:rPr>
          <w:rFonts w:cs="Arial"/>
          <w:b/>
          <w:sz w:val="22"/>
          <w:szCs w:val="22"/>
        </w:rPr>
      </w:pPr>
      <w:r>
        <w:br w:type="page"/>
      </w:r>
    </w:p>
    <w:p w:rsidR="00E32D43" w:rsidRDefault="00E32D43" w:rsidP="00E32D43">
      <w:pPr>
        <w:pStyle w:val="LTUeberschrRessort"/>
      </w:pPr>
      <w:r>
        <w:lastRenderedPageBreak/>
        <w:t>Geschäftsbereich des Staatsministeriums für Wohnen, Bau und Verkehr</w:t>
      </w:r>
      <w:r>
        <w:fldChar w:fldCharType="begin"/>
      </w:r>
      <w:r>
        <w:instrText xml:space="preserve"> TC </w:instrText>
      </w:r>
      <w:r w:rsidR="007C6D18">
        <w:instrText>„</w:instrText>
      </w:r>
      <w:bookmarkStart w:id="27" w:name="_Toc516130241"/>
      <w:r>
        <w:instrText>Geschäftsbereich des Staatsministeriums für Wohnen, Bau und Verkehr</w:instrText>
      </w:r>
      <w:bookmarkEnd w:id="27"/>
      <w:r w:rsidR="007C6D18">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Klaus</w:t>
            </w:r>
            <w:r w:rsidRPr="00E32D43">
              <w:rPr>
                <w:b/>
              </w:rPr>
              <w:br/>
              <w:t>Adelt</w:t>
            </w:r>
            <w:r w:rsidRPr="00E32D43">
              <w:rPr>
                <w:b/>
              </w:rPr>
              <w:br/>
            </w:r>
            <w:r w:rsidRPr="00E32D43">
              <w:t>(SPD)</w:t>
            </w:r>
            <w:r>
              <w:fldChar w:fldCharType="begin"/>
            </w:r>
            <w:r>
              <w:instrText xml:space="preserve"> TC </w:instrText>
            </w:r>
            <w:r w:rsidR="007C6D18">
              <w:instrText>„</w:instrText>
            </w:r>
            <w:bookmarkStart w:id="28" w:name="_Toc516130242"/>
            <w:r>
              <w:instrText>Adelt, Klaus (SPD)</w:instrText>
            </w:r>
            <w:r>
              <w:br/>
              <w:instrText>Ausbau der B 15</w:instrText>
            </w:r>
            <w:bookmarkEnd w:id="28"/>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wann ist nach gegenwärtigem Stand mit dem Baubeginn des vierspurigen Ausbaus mit Mitteltrennung der B 15 zwischen Hof und der Autobahnausfahrt Hof-West zu rechnen, stimmt es, dass zur Überbrückung bis zum Baubeginn als Maßnahme zur Erhöhung der Verkehrssicherheit die Geschwindigkeit auf 80 Stundenkilometer begrenzt werden soll und gibt es andere Alternativen mittels derer die Verkehrssicherheit gewährleistet werden kann?</w:t>
            </w:r>
          </w:p>
          <w:p w:rsidR="00E32D43" w:rsidRDefault="00E32D43" w:rsidP="00E32D43">
            <w:pPr>
              <w:pStyle w:val="LTAnfrageText"/>
            </w:pPr>
          </w:p>
        </w:tc>
      </w:tr>
    </w:tbl>
    <w:p w:rsidR="00E32D43" w:rsidRDefault="00E32D43" w:rsidP="00E32D43">
      <w:pPr>
        <w:pStyle w:val="LTUeberschrAntwortRessort"/>
      </w:pPr>
      <w:r>
        <w:t>Antwort des Staatsministeriums für Wohnen, Bau und Verkehr</w:t>
      </w:r>
    </w:p>
    <w:p w:rsidR="00E32D43" w:rsidRDefault="00E32D43" w:rsidP="00E32D43">
      <w:pPr>
        <w:pStyle w:val="LTAntwortRessortText"/>
      </w:pPr>
      <w:r>
        <w:t xml:space="preserve">Ein Baubeginn für die Verbreiterung der B 15 ist im Jahr </w:t>
      </w:r>
      <w:r w:rsidR="00C8053F">
        <w:t xml:space="preserve">2019 </w:t>
      </w:r>
      <w:r>
        <w:t xml:space="preserve">möglich, wenn es gelingt, die dazu benötigten Flächen freihändig zu erwerben. Die Verbreiterung wird abschnittsweise durchgeführt, um den Verkehr möglichst wenig zu beeinträchtigen. Die genaue Anzahl </w:t>
      </w:r>
      <w:r w:rsidR="00350A81">
        <w:t>und Lage der Bauabschnitte stehen</w:t>
      </w:r>
      <w:r>
        <w:t xml:space="preserve"> noch nicht fest. Die Baumaßnahmen werden voraussichtlich zwei Bauperioden in den Sommer- und Herbstmonaten in Anspruch nehmen. Der weitere Bauablauf hängt wesentlich davon ab, ob und wo bzw. wann die notwendigen Grundstücksstreifen entlang der Fahrbahn erworben werden können.</w:t>
      </w:r>
    </w:p>
    <w:p w:rsidR="00E32D43" w:rsidRDefault="00E32D43" w:rsidP="00E32D43">
      <w:pPr>
        <w:pStyle w:val="LTAntwortRessortText"/>
      </w:pPr>
      <w:r>
        <w:t>Die Entscheidung über die Anordnung einer Geschwindigkeit</w:t>
      </w:r>
      <w:r w:rsidR="00C8053F">
        <w:t>sbeschränkung steht im pflicht</w:t>
      </w:r>
      <w:r>
        <w:t xml:space="preserve">gemäßen Ermessen der Stadt Hof und des Landratsamts Hof </w:t>
      </w:r>
      <w:r w:rsidR="00C8053F">
        <w:t>als den zuständigen Straßenver</w:t>
      </w:r>
      <w:r>
        <w:t xml:space="preserve">kehrsbehörden. Wie </w:t>
      </w:r>
      <w:r w:rsidR="00C8053F">
        <w:t>dem Staatsministerium für Wohnen, Bau und Verkehr</w:t>
      </w:r>
      <w:r>
        <w:t xml:space="preserve"> mitgeteilt wurde, befinden sich entsp</w:t>
      </w:r>
      <w:r w:rsidR="00C8053F">
        <w:t>rechende verkehrsrechtliche An</w:t>
      </w:r>
      <w:r>
        <w:t>ordnungen in Vorbereitung.</w:t>
      </w:r>
    </w:p>
    <w:p w:rsidR="00E32D43" w:rsidRDefault="00E32D43" w:rsidP="00E32D43">
      <w:pPr>
        <w:pStyle w:val="LTAntwortRessortText"/>
      </w:pPr>
      <w:r>
        <w:t>Weitere Maßnahmen zur Gewährleistung der Verkehrssicherheit werden nicht 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Jürgen</w:t>
            </w:r>
            <w:r w:rsidRPr="00E32D43">
              <w:rPr>
                <w:b/>
              </w:rPr>
              <w:br/>
              <w:t>Mistol</w:t>
            </w:r>
            <w:r w:rsidRPr="00E32D43">
              <w:rPr>
                <w:b/>
              </w:rPr>
              <w:br/>
            </w:r>
            <w:r w:rsidRPr="00E32D43">
              <w:t>(BÜNDNIS 90/DIE GRÜNEN)</w:t>
            </w:r>
            <w:r>
              <w:fldChar w:fldCharType="begin"/>
            </w:r>
            <w:r>
              <w:instrText xml:space="preserve"> TC </w:instrText>
            </w:r>
            <w:r w:rsidR="007C6D18">
              <w:instrText>„</w:instrText>
            </w:r>
            <w:bookmarkStart w:id="29" w:name="_Toc516130243"/>
            <w:r>
              <w:instrText>Mistol, Jürgen (BÜNDNIS 90/DIE GRÜNEN)</w:instrText>
            </w:r>
            <w:r>
              <w:br/>
              <w:instrText>Gewerbe- und Industrieflächen in der Oberpfalz</w:instrText>
            </w:r>
            <w:bookmarkEnd w:id="29"/>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wie viele Hektar ausgewiesene Gewerbeflächen und Industrieflächen gibt es in den einzelnen Landkreisen und kreisfreien Städten in der Oberpfalz, wie viele Hektar sind davon jeweils ungenutzt und wie hoch ist jeweils die durchschnittliche Geschossflächenzahl (GFZ) auf den genutzten Grundstücken?</w:t>
            </w:r>
          </w:p>
          <w:p w:rsidR="00E32D43" w:rsidRDefault="00E32D43" w:rsidP="00E32D43">
            <w:pPr>
              <w:pStyle w:val="LTAnfrageText"/>
            </w:pPr>
          </w:p>
        </w:tc>
      </w:tr>
    </w:tbl>
    <w:p w:rsidR="00E32D43" w:rsidRDefault="00E32D43" w:rsidP="00E32D43">
      <w:pPr>
        <w:pStyle w:val="LTUeberschrAntwortRessort"/>
      </w:pPr>
      <w:r>
        <w:t>Antwort des Staatsministeriums für Wohnen, Bau und Verkehr</w:t>
      </w:r>
    </w:p>
    <w:p w:rsidR="00E32D43" w:rsidRDefault="00E32D43" w:rsidP="00170D78">
      <w:pPr>
        <w:pStyle w:val="LTAntwortRessortText"/>
      </w:pPr>
      <w:r>
        <w:t>Flächenerhebungen nimmt das Landesamt für Statistik (LfStat) vor. Es handelt sich um eine sekundärstatistische Auswertung, basierend auf den Daten der Tatsächlichen Nutzung (TN) im Amtlichen L</w:t>
      </w:r>
      <w:r w:rsidR="00170D78">
        <w:t>iegenschaftskatasteri</w:t>
      </w:r>
      <w:r>
        <w:t>nformationssyst</w:t>
      </w:r>
      <w:r w:rsidR="00170D78">
        <w:t>em (ALKIS), welches von den Äm</w:t>
      </w:r>
      <w:r>
        <w:t>tern für Digitalisierung, Breitband und Vermessung (ÄDBV) ge</w:t>
      </w:r>
      <w:r w:rsidR="00170D78">
        <w:t>führt wird. Die TN ist eine lü</w:t>
      </w:r>
      <w:r>
        <w:t xml:space="preserve">ckenlose, überschneidungsfreie und flächendeckende Beschreibung der Erdoberfläche. Diese Art der Flächenerhebung ist bundesweit einheitlich. Planungen werden bei der Erhebung nicht erfasst, es gibt keinen Abgleich mit den Darstellungen in der Bauleitplanung der Kommunen. Daher ist eine differenzierte Darstellung im </w:t>
      </w:r>
      <w:r>
        <w:lastRenderedPageBreak/>
        <w:t xml:space="preserve">Sinne der Fragestellung nicht möglich. Es wird immer die tatsächliche vor Ort </w:t>
      </w:r>
      <w:r w:rsidR="00170D78">
        <w:t>vorzufindende Nutzung kartiert.</w:t>
      </w:r>
    </w:p>
    <w:p w:rsidR="00E32D43" w:rsidRDefault="00E32D43" w:rsidP="00E32D43">
      <w:pPr>
        <w:pStyle w:val="LTAntwortRessortText"/>
      </w:pPr>
      <w:r>
        <w:t xml:space="preserve">In der amtlichen Flächenstatistik werden in der Kategorie </w:t>
      </w:r>
      <w:r w:rsidR="007C6D18">
        <w:t>„</w:t>
      </w:r>
      <w:r>
        <w:t>Industrie- und Gewerbeflächen</w:t>
      </w:r>
      <w:r w:rsidR="007C6D18">
        <w:t>“</w:t>
      </w:r>
      <w:r>
        <w:t xml:space="preserve"> Flächen für </w:t>
      </w:r>
      <w:r w:rsidR="007C6D18">
        <w:t>„</w:t>
      </w:r>
      <w:r>
        <w:t>Industrie und Gewerbe</w:t>
      </w:r>
      <w:r w:rsidR="007C6D18">
        <w:t>“</w:t>
      </w:r>
      <w:r>
        <w:t xml:space="preserve">, </w:t>
      </w:r>
      <w:r w:rsidR="007C6D18">
        <w:t>„</w:t>
      </w:r>
      <w:r>
        <w:t>Handel und Dienstleistung</w:t>
      </w:r>
      <w:r w:rsidR="007C6D18">
        <w:t>“</w:t>
      </w:r>
      <w:r>
        <w:t xml:space="preserve">, </w:t>
      </w:r>
      <w:r w:rsidR="007C6D18">
        <w:t>„</w:t>
      </w:r>
      <w:r>
        <w:t>Versorgungsanlagen</w:t>
      </w:r>
      <w:r w:rsidR="007C6D18">
        <w:t>“</w:t>
      </w:r>
      <w:r>
        <w:t xml:space="preserve"> un</w:t>
      </w:r>
      <w:r w:rsidR="00170D78">
        <w:t xml:space="preserve">d </w:t>
      </w:r>
      <w:r w:rsidR="007C6D18">
        <w:t>„</w:t>
      </w:r>
      <w:r>
        <w:t>Entsorgungsanlagen</w:t>
      </w:r>
      <w:r w:rsidR="007C6D18">
        <w:t>“</w:t>
      </w:r>
      <w:r>
        <w:t xml:space="preserve"> zusammen erfasst. In der Oberpfalz umfassten die </w:t>
      </w:r>
      <w:r w:rsidR="007C6D18">
        <w:t>„</w:t>
      </w:r>
      <w:r w:rsidR="00170D78">
        <w:t>Industrie- und Ge</w:t>
      </w:r>
      <w:r>
        <w:t>werbeflächen</w:t>
      </w:r>
      <w:r w:rsidR="007C6D18">
        <w:t>“</w:t>
      </w:r>
      <w:r>
        <w:t xml:space="preserve"> 2016 insgesamt 9.896 ha. Aufgrund der kurze</w:t>
      </w:r>
      <w:r w:rsidR="00170D78">
        <w:t>n, für die Beantwortung der An</w:t>
      </w:r>
      <w:r>
        <w:t>frage zum Plenum zur Verfügung stehenden Zeit</w:t>
      </w:r>
      <w:r w:rsidR="00170D78">
        <w:t>,</w:t>
      </w:r>
      <w:r>
        <w:t xml:space="preserve"> ist ein Abruf der Daten auf E</w:t>
      </w:r>
      <w:r w:rsidR="00170D78">
        <w:t>bene der Land</w:t>
      </w:r>
      <w:r>
        <w:t>kreise bzw. kreisfreien Städte nicht möglich.</w:t>
      </w:r>
    </w:p>
    <w:p w:rsidR="00E32D43" w:rsidRDefault="00E32D43" w:rsidP="00E32D43">
      <w:pPr>
        <w:pStyle w:val="LTAntwortRessortText"/>
      </w:pPr>
      <w:r>
        <w:t>Um konkret aktuelle und belastbare Daten zu ausgewiesenen und ungenutzten Gewerbe- und Industrieflächen vorlegen zu können, wären umfassende Erheb</w:t>
      </w:r>
      <w:r w:rsidR="00170D78">
        <w:t>ungen notwendig. Letztlich lie</w:t>
      </w:r>
      <w:r>
        <w:t>gen Daten nur bei den Kommunen vor oder können aus deren Bauleitplanungen im Abgleich mit den tatsächlich umgesetzten Bauvorhaben erhoben werden. Tagesaktuelle Datensätze zu</w:t>
      </w:r>
      <w:r w:rsidR="00170D78">
        <w:t xml:space="preserve"> </w:t>
      </w:r>
      <w:r>
        <w:t>Gewerbe- und Industrieflächen sind von den Kommunen nicht verpflichtend vorzuhalten und demnach nicht zwangsläufig verfügbar.</w:t>
      </w:r>
    </w:p>
    <w:p w:rsidR="00E32D43" w:rsidRDefault="00E32D43" w:rsidP="00E32D43">
      <w:pPr>
        <w:pStyle w:val="LTAntwortRessortText"/>
      </w:pPr>
      <w:r>
        <w:t>Zahlen zu Gewerbeflächen sind verfügbar über ein Standortportal der Industrie- und Handelskammer zur Vermarktung von potentiellen, geplanten und ba</w:t>
      </w:r>
      <w:r w:rsidR="00170D78">
        <w:t>ureifen Gewerbe- und Industrie</w:t>
      </w:r>
      <w:r>
        <w:t>flächen (</w:t>
      </w:r>
      <w:hyperlink r:id="rId20" w:history="1">
        <w:r w:rsidR="00170D78" w:rsidRPr="002376D3">
          <w:rPr>
            <w:rStyle w:val="Hyperlink"/>
          </w:rPr>
          <w:t>https://standortportal.bayern/de/index.jsp</w:t>
        </w:r>
      </w:hyperlink>
      <w:r w:rsidR="00170D78">
        <w:t xml:space="preserve"> </w:t>
      </w:r>
      <w:r>
        <w:t>). Der hier hin</w:t>
      </w:r>
      <w:r w:rsidR="00170D78">
        <w:t>terlegte Flächenbestand ist je</w:t>
      </w:r>
      <w:r>
        <w:t>doch nicht belastbar, weil dort nur von kommunaler Seite und nicht durch private Eigentümer Daten eingepflegt werden können, die Teilnahme freiwillig ist und die Kommunen regelmäßig auch nur einen Teilausschnitt ihrer Gewerbeflächen hierüber vermarkten und in anderen Fällen alternative Vermarktungswege nutzen.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Dr. Martin</w:t>
            </w:r>
            <w:r w:rsidRPr="00E32D43">
              <w:rPr>
                <w:b/>
              </w:rPr>
              <w:br/>
              <w:t>Runge</w:t>
            </w:r>
            <w:r w:rsidRPr="00E32D43">
              <w:rPr>
                <w:b/>
              </w:rPr>
              <w:br/>
            </w:r>
            <w:r w:rsidRPr="00E32D43">
              <w:t>(BÜNDNIS 90/DIE GRÜNEN)</w:t>
            </w:r>
            <w:r>
              <w:fldChar w:fldCharType="begin"/>
            </w:r>
            <w:r>
              <w:instrText xml:space="preserve"> TC </w:instrText>
            </w:r>
            <w:r w:rsidR="007C6D18">
              <w:instrText>„</w:instrText>
            </w:r>
            <w:bookmarkStart w:id="30" w:name="_Toc516130244"/>
            <w:r>
              <w:instrText>Dr. Runge, Martin (BÜNDNIS 90/DIE GRÜNEN)</w:instrText>
            </w:r>
            <w:r>
              <w:br/>
              <w:instrText>2. Münchner S-Bahn-Stammstrecke</w:instrText>
            </w:r>
            <w:bookmarkEnd w:id="30"/>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um wie viele Meter soll beim Projekt 2. Münchner S-Bahn-Stammstrecke der Bahnsteig der Station Hauptbahnhof gegenüber der bis dato planfestgestellten Variante in Richtung Westen verschoben werden, was ist der exakte Grund für die Erforderlichkeit der vorgesehenen Verschiebung und drohen vergleichbare Entwicklungen, heißt Notwendigkeiten zur Umplanung, insbesondere bezüglich der Station Ostbahnhof?</w:t>
            </w:r>
          </w:p>
          <w:p w:rsidR="00E32D43" w:rsidRDefault="00E32D43" w:rsidP="00E32D43">
            <w:pPr>
              <w:pStyle w:val="LTAnfrageText"/>
            </w:pPr>
          </w:p>
        </w:tc>
      </w:tr>
    </w:tbl>
    <w:p w:rsidR="00E32D43" w:rsidRDefault="00E32D43" w:rsidP="00E32D43">
      <w:pPr>
        <w:pStyle w:val="LTUeberschrAntwortRessort"/>
      </w:pPr>
      <w:r>
        <w:t>Antwort des Staatsministeriums für Wohnen, Bau und Verkehr</w:t>
      </w:r>
    </w:p>
    <w:p w:rsidR="00E32D43" w:rsidRDefault="00E32D43" w:rsidP="00E32D43">
      <w:pPr>
        <w:pStyle w:val="LTAntwortRessortText"/>
      </w:pPr>
      <w:r>
        <w:t xml:space="preserve">Die Deutsche Bahn </w:t>
      </w:r>
      <w:r w:rsidR="00170D78">
        <w:t xml:space="preserve">(DB) </w:t>
      </w:r>
      <w:r>
        <w:t>als Maßnahmenträgerin für die Realisierung der 2. Stammstrecke sieht vor, die Station Hauptbahnhof an der 2. Stammstrecke um rund 80 m in Richtung Westen zu verschieben. Die DB sieht in der Verschiebung die Möglichkeit, ein technisch einfacheres Bauverfahren bei der Unterfahrung der U1/U2-Röhre anwenden zu können.</w:t>
      </w:r>
    </w:p>
    <w:p w:rsidR="00E32D43" w:rsidRDefault="00E32D43" w:rsidP="00E32D43">
      <w:pPr>
        <w:pStyle w:val="LTAntwortRessortText"/>
      </w:pPr>
      <w:r>
        <w:t xml:space="preserve">Im gesamten Planungs- und Bauverlauf eines Projekts in der </w:t>
      </w:r>
      <w:r w:rsidR="00170D78">
        <w:t>Größenordnung der 2. Stammstre</w:t>
      </w:r>
      <w:r>
        <w:t>cke kann nicht ausgeschlossen werden, dass die DB im Rah</w:t>
      </w:r>
      <w:r w:rsidR="00170D78">
        <w:t>men des vergaberechtlichen Dia</w:t>
      </w:r>
      <w:r>
        <w:t>logverfahrens mit den Bietern Möglichkeiten nutzt, durch Vereinfachungen im Bauverfahren den Bau der 2.</w:t>
      </w:r>
      <w:r w:rsidR="00170D78">
        <w:t> </w:t>
      </w:r>
      <w:r>
        <w:t>Stammstrecke sowohl zeitlich als auch finanziell zu optimieren. In Bezug auf den Ostbahnhof wird von der Realisierung der planfestgestellten Trasse der 2. Stammstrecke durch die DB ausgegangen.</w:t>
      </w:r>
    </w:p>
    <w:p w:rsidR="00170D78" w:rsidRDefault="00170D78">
      <w:pPr>
        <w:rPr>
          <w:rFonts w:cs="Arial"/>
          <w:b/>
          <w:sz w:val="22"/>
          <w:szCs w:val="22"/>
        </w:rPr>
      </w:pPr>
      <w:r>
        <w:br w:type="page"/>
      </w:r>
    </w:p>
    <w:p w:rsidR="00E32D43" w:rsidRDefault="00E32D43" w:rsidP="00E32D43">
      <w:pPr>
        <w:pStyle w:val="LTUeberschrRessort"/>
      </w:pPr>
      <w:r>
        <w:lastRenderedPageBreak/>
        <w:t>Geschäftsbereich des Staatsministeriums der Justiz</w:t>
      </w:r>
      <w:r>
        <w:fldChar w:fldCharType="begin"/>
      </w:r>
      <w:r>
        <w:instrText xml:space="preserve"> TC </w:instrText>
      </w:r>
      <w:r w:rsidR="007C6D18">
        <w:instrText>„</w:instrText>
      </w:r>
      <w:bookmarkStart w:id="31" w:name="_Toc516130245"/>
      <w:r>
        <w:instrText>Geschäftsbereich des Staatsministeriums der Justiz</w:instrText>
      </w:r>
      <w:bookmarkEnd w:id="31"/>
      <w:r w:rsidR="007C6D18">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Florian</w:t>
            </w:r>
            <w:r w:rsidR="00170D78">
              <w:rPr>
                <w:b/>
              </w:rPr>
              <w:t xml:space="preserve"> von </w:t>
            </w:r>
            <w:r w:rsidRPr="00E32D43">
              <w:rPr>
                <w:b/>
              </w:rPr>
              <w:br/>
              <w:t>Brunn</w:t>
            </w:r>
            <w:r w:rsidRPr="00E32D43">
              <w:rPr>
                <w:b/>
              </w:rPr>
              <w:br/>
            </w:r>
            <w:r w:rsidRPr="00E32D43">
              <w:t>(SPD)</w:t>
            </w:r>
            <w:r>
              <w:fldChar w:fldCharType="begin"/>
            </w:r>
            <w:r>
              <w:instrText xml:space="preserve"> TC </w:instrText>
            </w:r>
            <w:r w:rsidR="007C6D18">
              <w:instrText>„</w:instrText>
            </w:r>
            <w:bookmarkStart w:id="32" w:name="_Toc516130246"/>
            <w:r>
              <w:instrText>Brunn, Florian (SPD)</w:instrText>
            </w:r>
            <w:r>
              <w:br/>
              <w:instrText>Ermittlungsstand und Ergebnisse bezüglich aller Luchstötungen in Bayern seit 2011</w:instrText>
            </w:r>
            <w:bookmarkEnd w:id="32"/>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wie nach ihren Informationen der derzeitige Ermittlungsstand der bayerischen Strafverfolgungsbehörden bezüglich aller seit 2011 verübten Straftaten und Artenschutzvergehen gegen Luchse in Bayern ist, wie insbesondere der Stand im </w:t>
            </w:r>
            <w:r w:rsidR="007C6D18">
              <w:t>„</w:t>
            </w:r>
            <w:r>
              <w:t>Lohberger</w:t>
            </w:r>
            <w:r w:rsidR="007C6D18">
              <w:t>“</w:t>
            </w:r>
            <w:r>
              <w:t xml:space="preserve"> Fall aus dem Landkreis Cham ist und welche konkreten Ermittlungsschritte und Ergebnisse der Staatsregierung im Fall des im Jahre 2017 getöteten Luchses Alus im Landkreis Berchtesgadener Landes aktuell bekannt sind?</w:t>
            </w:r>
          </w:p>
          <w:p w:rsidR="00E32D43" w:rsidRDefault="00E32D43" w:rsidP="00E32D43">
            <w:pPr>
              <w:pStyle w:val="LTAnfrageText"/>
            </w:pPr>
          </w:p>
        </w:tc>
      </w:tr>
    </w:tbl>
    <w:p w:rsidR="00E32D43" w:rsidRDefault="00E32D43" w:rsidP="00E32D43">
      <w:pPr>
        <w:pStyle w:val="LTUeberschrAntwortRessort"/>
      </w:pPr>
      <w:r>
        <w:t>Antwort des Staatsministeriums der Justiz</w:t>
      </w:r>
    </w:p>
    <w:p w:rsidR="00E32D43" w:rsidRDefault="00E32D43" w:rsidP="00E32D43">
      <w:pPr>
        <w:pStyle w:val="LTAntwortRessortText"/>
      </w:pPr>
      <w:r>
        <w:t xml:space="preserve">Das Ermittlungsverfahren der Staatsanwaltschaft Regensburg wegen Straftaten in Zusammenhang mit am </w:t>
      </w:r>
      <w:r w:rsidR="00170D78">
        <w:t>14.05.</w:t>
      </w:r>
      <w:r>
        <w:t xml:space="preserve">2015 in Lam (Landkreis Cham) aufgefundenen Luchsextremitäten dauert an. In diesem Verfahren wurden am </w:t>
      </w:r>
      <w:r w:rsidR="00170D78">
        <w:t>06.12.</w:t>
      </w:r>
      <w:r>
        <w:t xml:space="preserve">2016 in Lohberg (Landkreis Cham) Durchsuchungsmaßnahmen durchgeführt; insoweit wird auf die Antwort auf die Schriftliche Anfrage des Abgeordneten Nikolaus Kraus vom </w:t>
      </w:r>
      <w:r w:rsidR="00170D78">
        <w:t>23.05.</w:t>
      </w:r>
      <w:r>
        <w:t xml:space="preserve">2017 </w:t>
      </w:r>
      <w:r w:rsidR="00170D78">
        <w:t>betreffend „</w:t>
      </w:r>
      <w:r w:rsidR="00170D78" w:rsidRPr="00170D78">
        <w:t>Stand der Ermittlungen bei illegalen Luchstötungen</w:t>
      </w:r>
      <w:r w:rsidR="00170D78">
        <w:t>“ (</w:t>
      </w:r>
      <w:r>
        <w:t>Drs.</w:t>
      </w:r>
      <w:r w:rsidR="00170D78">
        <w:t> </w:t>
      </w:r>
      <w:r>
        <w:t>17/17505) Bezug genommen. Wegen weiterer Ermitt</w:t>
      </w:r>
      <w:r w:rsidR="00170D78">
        <w:t>lungs</w:t>
      </w:r>
      <w:r>
        <w:t xml:space="preserve">maßnahmen wird auf die Antwort auf die Anfrage zum Plenum des Abgeordneten Florian von Brunn vom </w:t>
      </w:r>
      <w:r w:rsidR="00170D78">
        <w:t>13.11.2017 (</w:t>
      </w:r>
      <w:r>
        <w:t xml:space="preserve">Drs. 17/19092, </w:t>
      </w:r>
      <w:r w:rsidR="00C27253">
        <w:t>Nr.</w:t>
      </w:r>
      <w:r>
        <w:t xml:space="preserve"> 7.) Bezug genommen. Nach einem Bericht des Generalstaatsanwalts in Nürnberg vom </w:t>
      </w:r>
      <w:r w:rsidR="00170D78">
        <w:t>19.04.</w:t>
      </w:r>
      <w:r>
        <w:t>2018 beruht der Umstand, dass die Ermittlungen noch nicht abgeschlossen werden konnten, auf der Notwendigkeit von</w:t>
      </w:r>
      <w:r w:rsidR="00350A81">
        <w:t xml:space="preserve"> Auslandsermittlungen und der Ein</w:t>
      </w:r>
      <w:r>
        <w:t xml:space="preserve">holung eines waffentechnischen Gutachtens. Nach dem Bericht und einer ergänzenden Mitteilung der Staatsanwaltschaft Regensburg vom </w:t>
      </w:r>
      <w:r w:rsidR="00170D78">
        <w:t>05.06.</w:t>
      </w:r>
      <w:r>
        <w:t>2018 erwartet diese nunmehr den Eingang des Schlussberichts der Polizei. Anschließend wird die Staatsanwaltschaft unter Würdigung aller Ermittlungsergebnisse entscheiden, ob und ggf. in welcher Weise das Verfahren abgeschlossen werden kann oder ob weitere Ermittlungen erforderlich sind.</w:t>
      </w:r>
    </w:p>
    <w:p w:rsidR="00E32D43" w:rsidRDefault="00E32D43" w:rsidP="00E32D43">
      <w:pPr>
        <w:pStyle w:val="LTAntwortRessortText"/>
      </w:pPr>
      <w:r>
        <w:t xml:space="preserve">In dem Verfahren der Staatsanwaltschaft Traunstein wegen Straftaten in Zusammenhang mit einem am </w:t>
      </w:r>
      <w:r w:rsidR="00170D78">
        <w:t>05.09.</w:t>
      </w:r>
      <w:r>
        <w:t xml:space="preserve">2017 im Landkreis Berchtesgadener Land aufgefundenen toten Luchs (bekannt unter dem Namen </w:t>
      </w:r>
      <w:r w:rsidR="007C6D18">
        <w:t>„</w:t>
      </w:r>
      <w:r>
        <w:t>Alus</w:t>
      </w:r>
      <w:r w:rsidR="007C6D18">
        <w:t>“</w:t>
      </w:r>
      <w:r>
        <w:t>) dauern</w:t>
      </w:r>
      <w:r w:rsidR="00170D78">
        <w:t xml:space="preserve"> die Ermitt</w:t>
      </w:r>
      <w:r>
        <w:t xml:space="preserve">lungen ebenfalls an. Wegen der nach dem Fund eingeleiteten Ermittlungen wird auf die Antwort auf die Anfrage zum Plenum des Abgeordneten Florian von Brunn vom </w:t>
      </w:r>
      <w:r w:rsidR="00170D78">
        <w:t>13.11.2017 (</w:t>
      </w:r>
      <w:r>
        <w:t xml:space="preserve">Drs. 17/19092, </w:t>
      </w:r>
      <w:r w:rsidR="00C27253">
        <w:t>Nr.</w:t>
      </w:r>
      <w:r>
        <w:t xml:space="preserve"> 7.) Bezug genommen. Die umfangreichen Ermittlungen zielen aktuell insbeson</w:t>
      </w:r>
      <w:r w:rsidR="00170D78">
        <w:t>dere darauf ab, mögliche Muniti</w:t>
      </w:r>
      <w:r>
        <w:t xml:space="preserve">onserwerber und Tatwaffen zu identifizieren und dadurch den Täter zu ermitteln. </w:t>
      </w:r>
    </w:p>
    <w:p w:rsidR="00E32D43" w:rsidRDefault="00170D78" w:rsidP="00E32D43">
      <w:pPr>
        <w:pStyle w:val="LTAntwortRessortText"/>
      </w:pPr>
      <w:r>
        <w:t>N</w:t>
      </w:r>
      <w:r w:rsidR="00E32D43">
        <w:t xml:space="preserve">ach Berichten des Generalstaatsanwalts in München vom </w:t>
      </w:r>
      <w:r>
        <w:t>11.01.</w:t>
      </w:r>
      <w:r w:rsidR="00E32D43">
        <w:t xml:space="preserve">2018 und </w:t>
      </w:r>
      <w:r>
        <w:t>18.04.</w:t>
      </w:r>
      <w:r w:rsidR="00E32D43">
        <w:t xml:space="preserve">2018 sowie einer Mitteilung der Staatsanwaltschaft Traunstein vom </w:t>
      </w:r>
      <w:r w:rsidR="00D41E4B">
        <w:t>05.06.</w:t>
      </w:r>
      <w:r w:rsidR="00E32D43">
        <w:t xml:space="preserve">2018 konnte festgestellt werden, von welchem Hersteller das verwendete Geschoss stammt; auch Erkenntnisse zum Tatkaliber wurden gewonnen. Im Hinblick darauf wurden Ermittlungen eingeleitet, die zum Ziel haben festzustellen, an welche Kunden im südostbayerischen Raum und im Bundesland Salzburg einschlägige Geschosse geliefert wurden. Parallel dazu wurden die Jagdreviere in unmittelbarer Umgebung des Fundortes darauf überprüft, ob die Revierinhaber bzw. Revierverantwortlichen sowie die Jäger bzw. Gastjäger im </w:t>
      </w:r>
      <w:r w:rsidR="00D41E4B">
        <w:t>Besitz von Waffen mit dem tatge</w:t>
      </w:r>
      <w:r w:rsidR="00E32D43">
        <w:t>genständlichen Kaliber sind. Die gewonnenen Informationen werden derzeit ausgewertet. Darüber hinaus wurden Überprüfungen bei Munitions- und Waffenhändlern im Umkreis durchgeführt, durch die allerdings keine Erwerber der entsprechenden Munition festgestellt werden konnten. Eine Überprüfung der Waffenregister wurde veranlasst; über die österreichischen Polizeibehörden wird abgeklärt, ob im Salzburger Land Personen mit passender Waffe registriert sind. Da Verdachtsmomente dafür bestanden, dass der tote Luchs präpariert wer</w:t>
      </w:r>
      <w:r w:rsidR="00E32D43">
        <w:lastRenderedPageBreak/>
        <w:t>den sollte, wurden ferner Ermittlungen im Hinblick auf mögliche Luchspräparatoren geführt, die bislang nicht zu positiven Ergebnissen geführt haben. Nach den bisherigen Ermittlungen kommt eine erhebliche Anzahl von Waffen grundsätzlich als Tat</w:t>
      </w:r>
      <w:r w:rsidR="00D41E4B">
        <w:t>waffe in Betracht; eine Tatbege</w:t>
      </w:r>
      <w:r w:rsidR="00E32D43">
        <w:t>hung durch einen Wilderer kann aktuell nicht ausgeschlossen werden. Weitere Einzelheiten zu den bisherigen Ermittlungsergebnissen können mit Blick auf die noch andauernden Ermittlungen derzeit nicht mitgeteilt werden.</w:t>
      </w:r>
    </w:p>
    <w:p w:rsidR="00E32D43" w:rsidRDefault="00E32D43" w:rsidP="00E32D43">
      <w:pPr>
        <w:pStyle w:val="LTAntwortRessortText"/>
      </w:pPr>
      <w:r>
        <w:t>Weitere laufende Ermittlungsverfahren der bayerischen Staatsanwaltschaften wegen Straftaten in Zusammenhang mit der Tötung von Luchsen sind dem Staatsministerium der Justiz zurzeit nicht bekannt.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Georg</w:t>
            </w:r>
            <w:r w:rsidRPr="00E32D43">
              <w:rPr>
                <w:b/>
              </w:rPr>
              <w:br/>
              <w:t>Rosenthal</w:t>
            </w:r>
            <w:r w:rsidRPr="00E32D43">
              <w:rPr>
                <w:b/>
              </w:rPr>
              <w:br/>
            </w:r>
            <w:r w:rsidRPr="00E32D43">
              <w:t>(SPD)</w:t>
            </w:r>
            <w:r>
              <w:fldChar w:fldCharType="begin"/>
            </w:r>
            <w:r>
              <w:instrText xml:space="preserve"> TC </w:instrText>
            </w:r>
            <w:r w:rsidR="007C6D18">
              <w:instrText>„</w:instrText>
            </w:r>
            <w:bookmarkStart w:id="33" w:name="_Toc516130247"/>
            <w:r>
              <w:instrText>Rosenthal, Georg (SPD)</w:instrText>
            </w:r>
            <w:r>
              <w:br/>
              <w:instrText>Europäischer Gerichtshof für Menschenrechte</w:instrText>
            </w:r>
            <w:bookmarkEnd w:id="33"/>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wie beurteilt sie jüngste Meldungen (dpa 0957 vom 25.05.2018), wonach der Europäische Gerichtshof für Menschenrechte (EGMR)</w:t>
            </w:r>
            <w:r w:rsidR="00D41E4B">
              <w:t xml:space="preserve"> </w:t>
            </w:r>
            <w:r>
              <w:t xml:space="preserve">von politischen Kräften in Europa zunehmend infrage gestellt und finanziell in </w:t>
            </w:r>
            <w:r w:rsidR="00C27253">
              <w:t>seiner Effizienz</w:t>
            </w:r>
            <w:r>
              <w:t xml:space="preserve"> </w:t>
            </w:r>
            <w:r w:rsidR="00C27253">
              <w:t>behindert wird</w:t>
            </w:r>
            <w:r>
              <w:t xml:space="preserve"> und gedenkt die Staatsregierung in dieser Frage über den Bundesrat initiativ zu werden?</w:t>
            </w:r>
          </w:p>
          <w:p w:rsidR="00E32D43" w:rsidRDefault="00E32D43" w:rsidP="00E32D43">
            <w:pPr>
              <w:pStyle w:val="LTAnfrageText"/>
            </w:pPr>
          </w:p>
        </w:tc>
      </w:tr>
    </w:tbl>
    <w:p w:rsidR="00E32D43" w:rsidRDefault="00E32D43" w:rsidP="00E32D43">
      <w:pPr>
        <w:pStyle w:val="LTUeberschrAntwortRessort"/>
      </w:pPr>
      <w:r>
        <w:t>Antwort des Staatsministeriums der Justiz</w:t>
      </w:r>
    </w:p>
    <w:p w:rsidR="00E32D43" w:rsidRDefault="00E32D43" w:rsidP="00E32D43">
      <w:pPr>
        <w:pStyle w:val="LTAntwortRessortText"/>
      </w:pPr>
      <w:r>
        <w:t>Die Staatsregierung erachtet den Europäischen Gerichtshof für Menschenrechte (EGMR) als wichtige Institution zur Förderung der Menschenrechte, der pluralistischen Demokratie und der Rechtsstaatlichkeit. Insbesondere durch die regelm</w:t>
      </w:r>
      <w:r w:rsidR="00D41E4B">
        <w:t>äßi</w:t>
      </w:r>
      <w:r>
        <w:t>gen Berichte der Bundesregierung an den Bundesrat (zuletzt BT-Drs. 19/1764) beobachtet die Staatsregierung fortwährend die Entwicklung des Gerichtshofs und bringt sich bei Bedarf zu dessen Stärkung und Entlastung ein. Die Notwendigkeit einer Entlastung des Gerichtshofs durch Steigerun</w:t>
      </w:r>
      <w:r w:rsidR="00D41E4B">
        <w:t>g der Effizienz und eine verbes</w:t>
      </w:r>
      <w:r>
        <w:t>serte europaweite Umsetzung seiner Urteile ist so immer wieder Gegenstand von Bundesratsbefassungen; eine darüber hinausgehende Befassung erscheint derzeit nicht veranlasst.</w:t>
      </w:r>
    </w:p>
    <w:p w:rsidR="00E32D43" w:rsidRDefault="00E32D43" w:rsidP="00E32D43">
      <w:pPr>
        <w:pStyle w:val="LTAntwortRessortText"/>
      </w:pPr>
      <w:r>
        <w:t>Dem Staatsministerium der Justiz</w:t>
      </w:r>
      <w:r w:rsidR="00D41E4B">
        <w:t xml:space="preserve"> (StMJ)</w:t>
      </w:r>
      <w:r>
        <w:t xml:space="preserve"> ist es im Übrigen ein großes Anliegen, den EGMR mit hochqua</w:t>
      </w:r>
      <w:r w:rsidR="00D41E4B">
        <w:t>lifizierten bayerischen Richterinnen und Richtern</w:t>
      </w:r>
      <w:r>
        <w:t xml:space="preserve"> zu unt</w:t>
      </w:r>
      <w:r w:rsidR="00D41E4B">
        <w:t>erstützen. So werden immer wied</w:t>
      </w:r>
      <w:r>
        <w:t>er bayerische Richter</w:t>
      </w:r>
      <w:r w:rsidR="00D41E4B">
        <w:t>innen und Richter</w:t>
      </w:r>
      <w:r>
        <w:t xml:space="preserve"> am EGMR tätig, wobei die Stellen in der Vergangenheit auch von der Staatsregierung zur Verfügung gestellt wurden. Auch wenn in der Zukunft Ausschreibungen vom EGMR eingehen werden, wird sich das </w:t>
      </w:r>
      <w:r w:rsidR="00D41E4B">
        <w:t>StMJ</w:t>
      </w:r>
      <w:r>
        <w:t xml:space="preserve"> dafür einsetzen, geeignete Richter aus dem Geschäftsbereich für den EGMR zu finden und Stellen aus dem Pool der Staatsregierung zur Verfügung zu stellen. Dabei nimmt es das </w:t>
      </w:r>
      <w:r w:rsidR="00D41E4B">
        <w:t>StMJ</w:t>
      </w:r>
      <w:r>
        <w:t xml:space="preserve"> in Kauf, auf Leistungsträger der bayerischen Justiz im eigenen Geschäftsbereich zu verzichten, weil es die Wichtigkeit und Bedeutung des EGMR stets im Blick hat.</w:t>
      </w:r>
    </w:p>
    <w:p w:rsidR="00D41E4B" w:rsidRDefault="00D41E4B">
      <w:pPr>
        <w:rPr>
          <w:rFonts w:cs="Arial"/>
          <w:b/>
          <w:sz w:val="22"/>
          <w:szCs w:val="22"/>
        </w:rPr>
      </w:pPr>
      <w:r>
        <w:br w:type="page"/>
      </w:r>
    </w:p>
    <w:p w:rsidR="00E32D43" w:rsidRDefault="00E32D43" w:rsidP="00E32D43">
      <w:pPr>
        <w:pStyle w:val="LTUeberschrRessort"/>
      </w:pPr>
      <w:r>
        <w:lastRenderedPageBreak/>
        <w:t>Geschäftsbereich des Staatsministeriums für Unterricht und Kultus</w:t>
      </w:r>
      <w:r>
        <w:fldChar w:fldCharType="begin"/>
      </w:r>
      <w:r>
        <w:instrText xml:space="preserve"> TC </w:instrText>
      </w:r>
      <w:r w:rsidR="007C6D18">
        <w:instrText>„</w:instrText>
      </w:r>
      <w:bookmarkStart w:id="34" w:name="_Toc516130248"/>
      <w:r>
        <w:instrText>Geschäftsbereich des Staatsministeriums für Unterricht und Kultus</w:instrText>
      </w:r>
      <w:bookmarkEnd w:id="34"/>
      <w:r w:rsidR="007C6D18">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Martin</w:t>
            </w:r>
            <w:r w:rsidRPr="00E32D43">
              <w:rPr>
                <w:b/>
              </w:rPr>
              <w:br/>
              <w:t>Güll</w:t>
            </w:r>
            <w:r w:rsidRPr="00E32D43">
              <w:rPr>
                <w:b/>
              </w:rPr>
              <w:br/>
            </w:r>
            <w:r w:rsidRPr="00E32D43">
              <w:t>(SPD)</w:t>
            </w:r>
            <w:r>
              <w:fldChar w:fldCharType="begin"/>
            </w:r>
            <w:r>
              <w:instrText xml:space="preserve"> TC </w:instrText>
            </w:r>
            <w:r w:rsidR="007C6D18">
              <w:instrText>„</w:instrText>
            </w:r>
            <w:bookmarkStart w:id="35" w:name="_Toc516130249"/>
            <w:r>
              <w:instrText>Güll, Martin (SPD)</w:instrText>
            </w:r>
            <w:r>
              <w:br/>
              <w:instrText>Lehrerplanstellen im 2. Nachtragshaushaltsplan (Entwurf)</w:instrText>
            </w:r>
            <w:bookmarkEnd w:id="35"/>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wie viele der in der Regierungserklärung von Ministerpräsident Dr. Markus Söder angekündigten zusätzlichen 2.000 Lehrkräfte stehen ab dem Schuljahr 2018/2019 für welche Schularten und welche Aufgaben zur Verfügung?</w:t>
            </w:r>
          </w:p>
          <w:p w:rsidR="00E32D43" w:rsidRDefault="00E32D43" w:rsidP="00E32D43">
            <w:pPr>
              <w:pStyle w:val="LTAnfrageText"/>
            </w:pPr>
          </w:p>
        </w:tc>
      </w:tr>
    </w:tbl>
    <w:p w:rsidR="00E32D43" w:rsidRDefault="00E32D43" w:rsidP="00B865EF">
      <w:pPr>
        <w:pStyle w:val="LTUeberschrAntwortRessort"/>
        <w:spacing w:before="960"/>
      </w:pPr>
      <w:r>
        <w:t>Antwort des Staatsministeriums für Unterricht und Kultus</w:t>
      </w:r>
    </w:p>
    <w:p w:rsidR="00E32D43" w:rsidRDefault="00E32D43" w:rsidP="00E32D43">
      <w:pPr>
        <w:pStyle w:val="LTAntwortRessortText"/>
      </w:pPr>
      <w:r>
        <w:t>Mit der Bildungsoffensive Plus werden Schulen zum Schuljahr 2018/</w:t>
      </w:r>
      <w:r w:rsidR="008966FE">
        <w:t>20</w:t>
      </w:r>
      <w:r>
        <w:t>19 weitere 346 Lehrerplanstellen zur Verfügung gestellt.</w:t>
      </w:r>
    </w:p>
    <w:p w:rsidR="00E32D43" w:rsidRDefault="00E32D43" w:rsidP="00E32D43">
      <w:pPr>
        <w:pStyle w:val="LTAntwortRessortText"/>
      </w:pPr>
      <w:r>
        <w:t xml:space="preserve">Für die Ausweitung der Maßnahmen im Rahmen des Masterplans </w:t>
      </w:r>
      <w:r w:rsidRPr="008966FE">
        <w:rPr>
          <w:caps/>
        </w:rPr>
        <w:t>Bayern Digital</w:t>
      </w:r>
      <w:r>
        <w:t xml:space="preserve"> II sind an den Schulen 157 Stellen vorgesehen,</w:t>
      </w:r>
      <w:r w:rsidR="008966FE">
        <w:t xml:space="preserve"> </w:t>
      </w:r>
      <w:r>
        <w:t>davon</w:t>
      </w:r>
    </w:p>
    <w:p w:rsidR="00E32D43" w:rsidRDefault="00E32D43" w:rsidP="008966FE">
      <w:pPr>
        <w:pStyle w:val="LTAntwortRessortText"/>
        <w:numPr>
          <w:ilvl w:val="0"/>
          <w:numId w:val="30"/>
        </w:numPr>
        <w:spacing w:before="120"/>
        <w:ind w:left="1054" w:hanging="357"/>
      </w:pPr>
      <w:r>
        <w:t>89 Funktionsstellen für Lehrkräfte für Koordinatoren Digitale Bildung (55 Stellen im Bereich Grund- und Mittelschulen, 8 Stellen i</w:t>
      </w:r>
      <w:r w:rsidR="008966FE">
        <w:t>m Bereich Förderschulen, 7 Stel</w:t>
      </w:r>
      <w:r>
        <w:t>len im Bereich beruflichen Schulen, 3 Stellen im Bereich FOS/BOS, 8 Stellen im Bereich Realschulen und 8 Stellen im Bereich Gymnasien)</w:t>
      </w:r>
      <w:r w:rsidR="008966FE">
        <w:t>,</w:t>
      </w:r>
    </w:p>
    <w:p w:rsidR="00E32D43" w:rsidRDefault="00E32D43" w:rsidP="008966FE">
      <w:pPr>
        <w:pStyle w:val="LTAntwortRessortText"/>
        <w:numPr>
          <w:ilvl w:val="0"/>
          <w:numId w:val="30"/>
        </w:numPr>
        <w:spacing w:before="120"/>
        <w:ind w:left="1054" w:hanging="357"/>
      </w:pPr>
      <w:r>
        <w:t xml:space="preserve">10 Stellen zur Umsetzung der flächenwirksamen Fortbildungsoffensive, </w:t>
      </w:r>
    </w:p>
    <w:p w:rsidR="00E32D43" w:rsidRDefault="00E32D43" w:rsidP="008966FE">
      <w:pPr>
        <w:pStyle w:val="LTAntwortRessortText"/>
        <w:numPr>
          <w:ilvl w:val="0"/>
          <w:numId w:val="30"/>
        </w:numPr>
        <w:spacing w:before="120"/>
        <w:ind w:left="1054" w:hanging="357"/>
      </w:pPr>
      <w:r>
        <w:t xml:space="preserve">16 Lehrerstellen für pädagogische Systembetreuer an Förderschulen, </w:t>
      </w:r>
    </w:p>
    <w:p w:rsidR="00E32D43" w:rsidRDefault="00E32D43" w:rsidP="008966FE">
      <w:pPr>
        <w:pStyle w:val="LTAntwortRessortText"/>
        <w:numPr>
          <w:ilvl w:val="0"/>
          <w:numId w:val="30"/>
        </w:numPr>
        <w:spacing w:before="120"/>
        <w:ind w:left="1054" w:hanging="357"/>
      </w:pPr>
      <w:r>
        <w:t xml:space="preserve">42 Lehrerstellen für pädagogische Systembetreuer an den übrigen Schularten (Verteilung auf die Schularten kann erst nach </w:t>
      </w:r>
      <w:r w:rsidR="008966FE">
        <w:t>Verabschiedung des 2. Nachtrags</w:t>
      </w:r>
      <w:r>
        <w:t xml:space="preserve">haushalts </w:t>
      </w:r>
      <w:r w:rsidR="008966FE">
        <w:t xml:space="preserve">2018 </w:t>
      </w:r>
      <w:r w:rsidR="00405893">
        <w:t>erfolgen)?</w:t>
      </w:r>
    </w:p>
    <w:p w:rsidR="00E32D43" w:rsidRDefault="00E32D43" w:rsidP="00E32D43">
      <w:pPr>
        <w:pStyle w:val="LTAntwortRessortText"/>
      </w:pPr>
      <w:r>
        <w:t xml:space="preserve">Für Deutschklassen, insbesondere an Grund- und Mittelschulen, sind 124 Stellen vorgesehen (die Verteilung auf die Schularten kann erst nach Verabschiedung des 2. Nachtragshaushalts </w:t>
      </w:r>
      <w:r w:rsidR="008966FE">
        <w:t xml:space="preserve">2018 </w:t>
      </w:r>
      <w:r>
        <w:t xml:space="preserve">erfolgen) und 65 Stellen zur Ausweitung der Studienplätze für das Lehramt Grundschule an den Universitäten. </w:t>
      </w:r>
    </w:p>
    <w:p w:rsidR="00E32D43" w:rsidRDefault="00E32D43" w:rsidP="00E32D43">
      <w:pPr>
        <w:pStyle w:val="LTAntwortRessortText"/>
      </w:pPr>
      <w:r>
        <w:t xml:space="preserve">Darüber hinaus ist auf das Bildungspaket der Staatsregierung </w:t>
      </w:r>
      <w:r w:rsidR="007C6D18">
        <w:t>„</w:t>
      </w:r>
      <w:r>
        <w:t>F</w:t>
      </w:r>
      <w:r w:rsidR="008966FE">
        <w:t>ür Bildung begeis</w:t>
      </w:r>
      <w:r>
        <w:t>tern! Fördern, Fordern, Forschen</w:t>
      </w:r>
      <w:r w:rsidR="007C6D18">
        <w:t>“</w:t>
      </w:r>
      <w:r>
        <w:t xml:space="preserve"> hinzuweisen, mit einem Gesamtvolumen </w:t>
      </w:r>
      <w:r w:rsidR="008966FE">
        <w:t xml:space="preserve">im </w:t>
      </w:r>
      <w:r w:rsidR="008966FE" w:rsidRPr="00405893">
        <w:rPr>
          <w:u w:val="single"/>
        </w:rPr>
        <w:t>Nachtragshaushalt</w:t>
      </w:r>
      <w:r w:rsidRPr="00405893">
        <w:rPr>
          <w:u w:val="single"/>
        </w:rPr>
        <w:t xml:space="preserve"> 2018</w:t>
      </w:r>
      <w:r>
        <w:t xml:space="preserve"> i.</w:t>
      </w:r>
      <w:r w:rsidR="008966FE">
        <w:t> </w:t>
      </w:r>
      <w:r>
        <w:t>H.</w:t>
      </w:r>
      <w:r w:rsidR="008966FE">
        <w:t> </w:t>
      </w:r>
      <w:r>
        <w:t xml:space="preserve">v. 24,2 Mio. </w:t>
      </w:r>
      <w:r w:rsidR="007C6D18">
        <w:t>Euro</w:t>
      </w:r>
      <w:r>
        <w:t>.</w:t>
      </w:r>
    </w:p>
    <w:p w:rsidR="00E32D43" w:rsidRDefault="00E32D43" w:rsidP="00E32D43">
      <w:pPr>
        <w:pStyle w:val="LTAntwortRessortText"/>
      </w:pPr>
      <w:r>
        <w:t xml:space="preserve">Darin enthalten sind 500 zusätzliche Stellen (13,7 Mio </w:t>
      </w:r>
      <w:r w:rsidR="007C6D18">
        <w:t>Euro</w:t>
      </w:r>
      <w:r>
        <w:t>)</w:t>
      </w:r>
    </w:p>
    <w:p w:rsidR="00E32D43" w:rsidRDefault="00E32D43" w:rsidP="005E113A">
      <w:pPr>
        <w:pStyle w:val="LTAntwortRessortText"/>
        <w:numPr>
          <w:ilvl w:val="0"/>
          <w:numId w:val="30"/>
        </w:numPr>
        <w:spacing w:before="120"/>
        <w:ind w:left="1054" w:hanging="357"/>
      </w:pPr>
      <w:r>
        <w:t>50 Stellen zur Stärkung der Förderschulen (12 Pflegekräfte, 38 Heilpädagogische Unterrichtshilfen),</w:t>
      </w:r>
    </w:p>
    <w:p w:rsidR="00E32D43" w:rsidRDefault="00E32D43" w:rsidP="008966FE">
      <w:pPr>
        <w:pStyle w:val="LTAntwortRessortText"/>
        <w:numPr>
          <w:ilvl w:val="0"/>
          <w:numId w:val="30"/>
        </w:numPr>
        <w:spacing w:before="120"/>
        <w:ind w:left="1054" w:hanging="357"/>
      </w:pPr>
      <w:r>
        <w:t>50 Lehrerstellen für Grund- und Mittelschulen (Mobile Reserve),</w:t>
      </w:r>
    </w:p>
    <w:p w:rsidR="00E32D43" w:rsidRDefault="00E32D43" w:rsidP="008966FE">
      <w:pPr>
        <w:pStyle w:val="LTAntwortRessortText"/>
        <w:numPr>
          <w:ilvl w:val="0"/>
          <w:numId w:val="30"/>
        </w:numPr>
        <w:spacing w:before="120"/>
        <w:ind w:left="1054" w:hanging="357"/>
      </w:pPr>
      <w:r>
        <w:t>50 Lehrerstellen für Realschulen (Integrierte Lehrerreserve),</w:t>
      </w:r>
    </w:p>
    <w:p w:rsidR="00E32D43" w:rsidRDefault="00E32D43" w:rsidP="008966FE">
      <w:pPr>
        <w:pStyle w:val="LTAntwortRessortText"/>
        <w:numPr>
          <w:ilvl w:val="0"/>
          <w:numId w:val="30"/>
        </w:numPr>
        <w:spacing w:before="120"/>
        <w:ind w:left="1054" w:hanging="357"/>
      </w:pPr>
      <w:r>
        <w:t>50 Lehrerstellen für Berufsschulen (Unterrichtsversorgung),</w:t>
      </w:r>
    </w:p>
    <w:p w:rsidR="00E32D43" w:rsidRDefault="00E32D43" w:rsidP="008966FE">
      <w:pPr>
        <w:pStyle w:val="LTAntwortRessortText"/>
        <w:numPr>
          <w:ilvl w:val="0"/>
          <w:numId w:val="30"/>
        </w:numPr>
        <w:spacing w:before="120"/>
        <w:ind w:left="1054" w:hanging="357"/>
      </w:pPr>
      <w:r>
        <w:t>50 Stellen für Verwaltungskräfte an allen Schularten,</w:t>
      </w:r>
    </w:p>
    <w:p w:rsidR="00E32D43" w:rsidRDefault="00E32D43" w:rsidP="005E113A">
      <w:pPr>
        <w:pStyle w:val="LTAntwortRessortText"/>
        <w:numPr>
          <w:ilvl w:val="0"/>
          <w:numId w:val="30"/>
        </w:numPr>
        <w:spacing w:before="120"/>
        <w:ind w:left="1054" w:hanging="357"/>
      </w:pPr>
      <w:r>
        <w:t>50 Lehrerstellen zur Stärkung Leitungszeit an allen Schularten (außer Gymnasien)</w:t>
      </w:r>
      <w:r w:rsidR="008966FE">
        <w:t>.</w:t>
      </w:r>
    </w:p>
    <w:p w:rsidR="00E32D43" w:rsidRDefault="00E32D43" w:rsidP="008966FE">
      <w:pPr>
        <w:pStyle w:val="LTAntwortRessortText"/>
        <w:spacing w:before="360"/>
      </w:pPr>
      <w:r>
        <w:lastRenderedPageBreak/>
        <w:t>Außerdem enthält das Bildungspaket zusätzliche Mittel i.</w:t>
      </w:r>
      <w:r w:rsidR="008966FE">
        <w:t> </w:t>
      </w:r>
      <w:r>
        <w:t>H.</w:t>
      </w:r>
      <w:r w:rsidR="008966FE">
        <w:t> </w:t>
      </w:r>
      <w:r>
        <w:t>v. 10,5 Mio</w:t>
      </w:r>
      <w:r w:rsidR="008966FE">
        <w:t>.</w:t>
      </w:r>
      <w:r>
        <w:t xml:space="preserve"> </w:t>
      </w:r>
      <w:r w:rsidR="007C6D18">
        <w:t>Euro</w:t>
      </w:r>
      <w:r>
        <w:t xml:space="preserve"> für</w:t>
      </w:r>
    </w:p>
    <w:p w:rsidR="00E32D43" w:rsidRDefault="00E32D43" w:rsidP="008966FE">
      <w:pPr>
        <w:pStyle w:val="LTAntwortRessortText"/>
        <w:numPr>
          <w:ilvl w:val="0"/>
          <w:numId w:val="30"/>
        </w:numPr>
        <w:spacing w:before="120"/>
        <w:ind w:left="1054" w:hanging="357"/>
      </w:pPr>
      <w:r>
        <w:t xml:space="preserve">Erhöhung des Meisterbonus von 1.000 </w:t>
      </w:r>
      <w:r w:rsidR="007C6D18">
        <w:t>Euro</w:t>
      </w:r>
      <w:r>
        <w:t xml:space="preserve"> auf 1.500 </w:t>
      </w:r>
      <w:r w:rsidR="007C6D18">
        <w:t>Euro</w:t>
      </w:r>
      <w:r>
        <w:t xml:space="preserve"> (+5,5 Mio. </w:t>
      </w:r>
      <w:r w:rsidR="007C6D18">
        <w:t>Euro</w:t>
      </w:r>
      <w:r>
        <w:t>),</w:t>
      </w:r>
    </w:p>
    <w:p w:rsidR="00E32D43" w:rsidRDefault="00E32D43" w:rsidP="008966FE">
      <w:pPr>
        <w:pStyle w:val="LTAntwortRessortText"/>
        <w:numPr>
          <w:ilvl w:val="0"/>
          <w:numId w:val="30"/>
        </w:numPr>
        <w:spacing w:before="120"/>
        <w:ind w:left="1054" w:hanging="357"/>
      </w:pPr>
      <w:r>
        <w:t xml:space="preserve">Exzellenzzentren für berufliche Bildung </w:t>
      </w:r>
      <w:r w:rsidR="00830DDB">
        <w:t>–</w:t>
      </w:r>
      <w:r>
        <w:t xml:space="preserve"> Industrie 4.0 (+5,0 Mio. </w:t>
      </w:r>
      <w:r w:rsidR="007C6D18">
        <w:t>Euro</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Ulrich</w:t>
            </w:r>
            <w:r w:rsidRPr="00E32D43">
              <w:rPr>
                <w:b/>
              </w:rPr>
              <w:br/>
              <w:t>Leiner</w:t>
            </w:r>
            <w:r w:rsidRPr="00E32D43">
              <w:rPr>
                <w:b/>
              </w:rPr>
              <w:br/>
            </w:r>
            <w:r w:rsidRPr="00E32D43">
              <w:t>(BÜNDNIS 90/DIE GRÜNEN)</w:t>
            </w:r>
            <w:r>
              <w:fldChar w:fldCharType="begin"/>
            </w:r>
            <w:r>
              <w:instrText xml:space="preserve"> TC </w:instrText>
            </w:r>
            <w:r w:rsidR="007C6D18">
              <w:instrText>„</w:instrText>
            </w:r>
            <w:bookmarkStart w:id="36" w:name="_Toc516130250"/>
            <w:r>
              <w:instrText>Leiner, Ulrich (BÜNDNIS 90/DIE GRÜNEN)</w:instrText>
            </w:r>
            <w:r>
              <w:br/>
              <w:instrText>Praktische Ausbildung an den Berufsfachschulen für Altenpflege</w:instrText>
            </w:r>
            <w:bookmarkEnd w:id="36"/>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plant sie eine Reduzierung der Betreuung der praktischen Ausbildung an den Berufsfachschulen für Altenpflege von 1,3 Lehrer-Wochenstunden auf 0,6 Lehrer-Wochenstunden, wenn ja mit welcher Begründung und wo ist das verbindlich geregelt?</w:t>
            </w:r>
          </w:p>
          <w:p w:rsidR="00E32D43" w:rsidRDefault="00E32D43" w:rsidP="00E32D43">
            <w:pPr>
              <w:pStyle w:val="LTAnfrageText"/>
            </w:pPr>
          </w:p>
        </w:tc>
      </w:tr>
    </w:tbl>
    <w:p w:rsidR="00E32D43" w:rsidRDefault="00E32D43" w:rsidP="00E32D43">
      <w:pPr>
        <w:pStyle w:val="LTUeberschrAntwortRessort"/>
      </w:pPr>
      <w:r>
        <w:t>Antwort des Staatsministeriums für Unterricht und Kultus</w:t>
      </w:r>
    </w:p>
    <w:p w:rsidR="00E32D43" w:rsidRDefault="00E32D43" w:rsidP="00E32D43">
      <w:pPr>
        <w:pStyle w:val="LTAntwortRessortText"/>
      </w:pPr>
      <w:r>
        <w:t>Aktuell ist es nach § 4 Abs. 4 Altenpflegegesetz Aufgabe der Berufsfachschulen für Altenpflege</w:t>
      </w:r>
      <w:r w:rsidR="00405893">
        <w:t>,</w:t>
      </w:r>
      <w:r>
        <w:t xml:space="preserve"> die praktische Ausbildung durch Praxisbegleitung zu unterstützen. </w:t>
      </w:r>
    </w:p>
    <w:p w:rsidR="00E32D43" w:rsidRDefault="00E32D43" w:rsidP="00E32D43">
      <w:pPr>
        <w:pStyle w:val="LTAntwortRessortText"/>
      </w:pPr>
      <w:r>
        <w:t xml:space="preserve">Dazu wird verbindlich eine Lehrerwochenstundenzahl auf Grundlage der zu betreuenden Schülerinnen und Schüler berechnet. </w:t>
      </w:r>
    </w:p>
    <w:p w:rsidR="00E32D43" w:rsidRDefault="00E32D43" w:rsidP="00E32D43">
      <w:pPr>
        <w:pStyle w:val="LTAntwortRessortText"/>
      </w:pPr>
      <w:r>
        <w:t>Historisch bedingt unterscheiden sich die Faktoren für die Ermittlung der Lehrerwochenstunden für die Praxisbegleitung in der Gesundheits- und Krankenpflege bzw. Gesundheits- und Kinderkrankenpflege und der Altenpflege. Während in der Gesundheits- und Krankenpflege bzw. Gesundheits- und Kinderkrankenpflege eine Betreuungszeit von 1,3 Lehrerwochenstunden pro Schülerin bzw. Schüler angesetzt wird, findet für die Altenpflege der Faktor 0,9 Anwendung.</w:t>
      </w:r>
    </w:p>
    <w:p w:rsidR="00E32D43" w:rsidRDefault="00E32D43" w:rsidP="00E32D43">
      <w:pPr>
        <w:pStyle w:val="LTAntwortRessortText"/>
      </w:pPr>
      <w:r>
        <w:t xml:space="preserve">Im Zuge der Umsetzung des Pflegeberufegesetzes wird ab 2020 generalistisch ausgebildet. Statt Krankenpflege-, Kinderkrankenpflege- und Altenpflegeschulen wird es dann </w:t>
      </w:r>
      <w:r w:rsidR="007C6D18">
        <w:t>„</w:t>
      </w:r>
      <w:r>
        <w:t>Pflegeschulen</w:t>
      </w:r>
      <w:r w:rsidR="007C6D18">
        <w:t>“</w:t>
      </w:r>
      <w:r>
        <w:t xml:space="preserve"> geben (Berufsbezeichnung: </w:t>
      </w:r>
      <w:r w:rsidR="007C6D18">
        <w:t>„</w:t>
      </w:r>
      <w:r>
        <w:t>Pflegefach</w:t>
      </w:r>
      <w:r w:rsidR="00CF5ABF">
        <w:t xml:space="preserve">frau bzw. </w:t>
      </w:r>
      <w:r>
        <w:t>Pflegefachmann</w:t>
      </w:r>
      <w:r w:rsidR="007C6D18">
        <w:t>“</w:t>
      </w:r>
      <w:r>
        <w:t xml:space="preserve">). Es wird daher zu einer Angleichung der Budgets für die Praxisbegleitung kommen müssen. </w:t>
      </w:r>
    </w:p>
    <w:p w:rsidR="00E32D43" w:rsidRDefault="00E32D43" w:rsidP="00E32D43">
      <w:pPr>
        <w:pStyle w:val="LTAntwortRessortText"/>
      </w:pPr>
      <w:r>
        <w:t>Das Staatsministerium für Unterricht und Kultus wird sich dafür einsetzen, dass es nicht zu einer Absenkung des Faktors für die Berechnung der Praxisbegleitung unter 0,9 Lehrerwochenstunden pro Schülerin bzw. Schüler in der Ausbildung von Pflegefachfrauen bzw. Pflegefachmännern kommt.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Gisela</w:t>
            </w:r>
            <w:r w:rsidRPr="00E32D43">
              <w:rPr>
                <w:b/>
              </w:rPr>
              <w:br/>
              <w:t>Sengl</w:t>
            </w:r>
            <w:r w:rsidRPr="00E32D43">
              <w:rPr>
                <w:b/>
              </w:rPr>
              <w:br/>
            </w:r>
            <w:r w:rsidRPr="00E32D43">
              <w:t>(BÜNDNIS 90/DIE GRÜNEN)</w:t>
            </w:r>
            <w:r>
              <w:fldChar w:fldCharType="begin"/>
            </w:r>
            <w:r>
              <w:instrText xml:space="preserve"> TC </w:instrText>
            </w:r>
            <w:r w:rsidR="007C6D18">
              <w:instrText>„</w:instrText>
            </w:r>
            <w:bookmarkStart w:id="37" w:name="_Toc516130251"/>
            <w:r>
              <w:instrText>Sengl, Gisela (BÜNDNIS 90/DIE GRÜNEN)</w:instrText>
            </w:r>
            <w:r>
              <w:br/>
              <w:instrText>Übertrittsbedingungen an Schulen in freier Trägerschaft</w:instrText>
            </w:r>
            <w:bookmarkEnd w:id="37"/>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inwiefern die Übertrittsbedingungen auch für Schulen in freier Trägerschaft (staatliche anerkannt und staatliche genehmigt) gelten, inwiefern private Wirtschaftsschulen bereits ab der 5. Klasse ein Bildungsangebot unterbreiten können und inwiefern bei der Genehmigung und Anerkennung einer privaten Schule auf das staatliche Schulangebot im Einzugsbereich geachtet wird?</w:t>
            </w:r>
          </w:p>
          <w:p w:rsidR="00E32D43" w:rsidRDefault="00E32D43" w:rsidP="00E32D43">
            <w:pPr>
              <w:pStyle w:val="LTAnfrageText"/>
            </w:pPr>
          </w:p>
        </w:tc>
      </w:tr>
    </w:tbl>
    <w:p w:rsidR="00E32D43" w:rsidRDefault="00E32D43" w:rsidP="00E32D43">
      <w:pPr>
        <w:pStyle w:val="LTUeberschrAntwortRessort"/>
      </w:pPr>
      <w:r>
        <w:lastRenderedPageBreak/>
        <w:t>Antwort des Staatsministeriums für Unterricht und Kultus</w:t>
      </w:r>
    </w:p>
    <w:p w:rsidR="00E32D43" w:rsidRDefault="00E32D43" w:rsidP="00CF5ABF">
      <w:pPr>
        <w:pStyle w:val="LTAntwortRessortText"/>
      </w:pPr>
      <w:r>
        <w:t>Staatlich anerkannte Ersatzsch</w:t>
      </w:r>
      <w:r w:rsidR="00CF5ABF">
        <w:t>ulen sind nach Art. 100 Abs. 2 Bayerisches Gesetz</w:t>
      </w:r>
      <w:r>
        <w:t xml:space="preserve"> über das Erziehungs-</w:t>
      </w:r>
      <w:r w:rsidR="00CF5ABF">
        <w:t xml:space="preserve"> und Unterrichtswesen (BayEUG) im Rahmen des </w:t>
      </w:r>
      <w:r>
        <w:t>Art. 90 BayEUG verpflichtet, bei der Aufnahme</w:t>
      </w:r>
      <w:r w:rsidR="00CF5ABF">
        <w:t>, beim Vorrücken und beim Schul</w:t>
      </w:r>
      <w:r>
        <w:t>wechsel von Schülerinnen und Schülern sowie bei der Abhaltung von Prüfungen die für öffentliche Schulen geltenden Regelungen anzuwenden. Für staatlich anerkannte Ersatzschulen gelten daher dieselben Übertrittsbestimmungen wie für öffentliche Schulen. Staatlich nur genehmigte Ersatzschulen sind hingegen an die für öffentliche Schulen geltenden Übertrittsbestimmungen nicht gebunden. Der private Schulträger hat einen Rechtsanspruch auf Genehmigung bzw. Anerkennung seiner Schule, wenn die Genehmigungs- bzw. Anerkennungsvoraussetzungen erfüllt sind, Art. 92 Abs. 2, 100 Abs. 2 BayEUG. Die Genehmigung bzw. Ane</w:t>
      </w:r>
      <w:r w:rsidR="00CF5ABF">
        <w:t>rkennung darf nicht deshalb ver</w:t>
      </w:r>
      <w:r>
        <w:t>sagt werden, weil die Errichtung einer Ersatzschule ggf. negative Auswirkungen auf bestehende öffentliche Schulen hat. Deshalb wird im Verfahren der staatlic</w:t>
      </w:r>
      <w:r w:rsidR="00CF5ABF">
        <w:t>hen Ge</w:t>
      </w:r>
      <w:r>
        <w:t>nehmigung oder Anerkennung einer Privatschule die Frage, welches staatliche Schulangebot im Einzugsbereich besteht und wel</w:t>
      </w:r>
      <w:r w:rsidR="00DB182A">
        <w:t>che Auswirkungen hier gegebenen</w:t>
      </w:r>
      <w:r>
        <w:t>falls z</w:t>
      </w:r>
      <w:r w:rsidR="00CF5ABF">
        <w:t>u erwarten sind, nicht geprüft.</w:t>
      </w:r>
    </w:p>
    <w:p w:rsidR="00E32D43" w:rsidRDefault="00E32D43" w:rsidP="00E32D43">
      <w:pPr>
        <w:pStyle w:val="LTAntwortRessortText"/>
      </w:pPr>
      <w:r>
        <w:t>Hinsichtlich der privaten Wirtschaftsschulen ergibt sich folgendes Bild: Bislang wurde von einem privaten Schulträger bei der zuständigen Regierung von Oberbayern (ROB) die Genehmigung beantragt, die bestehende private Wirtschaftsschule um eine Jahrgangsstufe 5 zu erweitern.</w:t>
      </w:r>
    </w:p>
    <w:p w:rsidR="00E32D43" w:rsidRDefault="00E32D43" w:rsidP="00E32D43">
      <w:pPr>
        <w:pStyle w:val="LTAntwortRessortText"/>
      </w:pPr>
      <w:r>
        <w:t>Die Jahrgangsstufe 5 an dieser privaten Wirtsch</w:t>
      </w:r>
      <w:r w:rsidR="00DB182A">
        <w:t>aftsschule wurde von der ROB we</w:t>
      </w:r>
      <w:r>
        <w:t>der genehmigt, noch ist eine Genehmigung beabsichtigt. Gegenwärtig sind dem Staatsministerium</w:t>
      </w:r>
      <w:r w:rsidR="00DB182A">
        <w:t xml:space="preserve"> für Unterricht und Kultus </w:t>
      </w:r>
      <w:r>
        <w:t xml:space="preserve">auch keine weiteren Schulen bekannt, die eine 5. Jahrgangsstufe einrichten wollen. Das Schulangebot kann nur als </w:t>
      </w:r>
      <w:r w:rsidR="00DB182A">
        <w:t>–</w:t>
      </w:r>
      <w:r>
        <w:t xml:space="preserve"> </w:t>
      </w:r>
      <w:r w:rsidR="00DB182A">
        <w:t>nach dem BayEUG lediglich an</w:t>
      </w:r>
      <w:r>
        <w:t xml:space="preserve">zuzeigende </w:t>
      </w:r>
      <w:r w:rsidR="00DB182A">
        <w:t>–</w:t>
      </w:r>
      <w:r>
        <w:t xml:space="preserve"> Ergänzungsschule geführt werden, so</w:t>
      </w:r>
      <w:r w:rsidR="00DB182A">
        <w:t>fern die ROB die dafür notwendi</w:t>
      </w:r>
      <w:r>
        <w:t>gen Voraussetzungen als gegeben ansieht.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Reinhold</w:t>
            </w:r>
            <w:r w:rsidRPr="00E32D43">
              <w:rPr>
                <w:b/>
              </w:rPr>
              <w:br/>
              <w:t>Strobl</w:t>
            </w:r>
            <w:r w:rsidRPr="00E32D43">
              <w:rPr>
                <w:b/>
              </w:rPr>
              <w:br/>
            </w:r>
            <w:r w:rsidRPr="00E32D43">
              <w:t>(SPD)</w:t>
            </w:r>
            <w:r>
              <w:fldChar w:fldCharType="begin"/>
            </w:r>
            <w:r>
              <w:instrText xml:space="preserve"> TC </w:instrText>
            </w:r>
            <w:r w:rsidR="007C6D18">
              <w:instrText>„</w:instrText>
            </w:r>
            <w:bookmarkStart w:id="38" w:name="_Toc516130252"/>
            <w:r>
              <w:instrText>Strobl, Reinhold (SPD)</w:instrText>
            </w:r>
            <w:r>
              <w:br/>
              <w:instrText>Männliche Sportlehrer an Grund- und Mittelschulen</w:instrText>
            </w:r>
            <w:bookmarkEnd w:id="38"/>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wie viele männliche Sportlehrer sind in </w:t>
            </w:r>
            <w:r w:rsidR="00B865EF">
              <w:t>den einzelnen</w:t>
            </w:r>
            <w:r>
              <w:t xml:space="preserve"> Regierungsbezirken (bitte auch unter Nennung der Landkreise und Schulen) für wie viele Schüler angestellt und wie will die Staatsregierung der Tendenz entgegenwirken, dass sich kleinere Schulen damit behelfen, dass Sportlehrer Fächer ihrer eigenen Klasse an andere Lehrkräfte abgeben und im Rahmen einer Teilabordnung zwischen Schulen pendeln, um dort Sportunterricht halten zu können?</w:t>
            </w:r>
          </w:p>
          <w:p w:rsidR="00E32D43" w:rsidRDefault="00E32D43" w:rsidP="00E32D43">
            <w:pPr>
              <w:pStyle w:val="LTAnfrageText"/>
            </w:pPr>
          </w:p>
        </w:tc>
      </w:tr>
    </w:tbl>
    <w:p w:rsidR="00E32D43" w:rsidRDefault="00E32D43" w:rsidP="00E32D43">
      <w:pPr>
        <w:pStyle w:val="LTUeberschrAntwortRessort"/>
      </w:pPr>
      <w:r>
        <w:t>Antwort des Staatsministeriums für Unterricht und Kultus</w:t>
      </w:r>
    </w:p>
    <w:p w:rsidR="00E32D43" w:rsidRDefault="00E32D43" w:rsidP="00E32D43">
      <w:pPr>
        <w:pStyle w:val="LTAntwortRessortText"/>
      </w:pPr>
      <w:r>
        <w:t xml:space="preserve">Grund- und Mittelschullehrkräfte erwerben mit der Lehramtsbefähigung für diese beiden Schularten auch die Fakultas für das Fach Sport. Damit kann jede Lehrkraft mit der Lehramtsbefähigung für Grund- bzw. Mittelschule im Sportunterricht eingesetzt werden. Lediglich die Fakultas für den Bereich </w:t>
      </w:r>
      <w:r w:rsidR="007C6D18">
        <w:t>„</w:t>
      </w:r>
      <w:r>
        <w:t>Schwimmen</w:t>
      </w:r>
      <w:r w:rsidR="007C6D18">
        <w:t>“</w:t>
      </w:r>
      <w:r>
        <w:t xml:space="preserve"> ist gesondert zu erwerben. </w:t>
      </w:r>
    </w:p>
    <w:p w:rsidR="00E32D43" w:rsidRDefault="00E32D43" w:rsidP="00E32D43">
      <w:pPr>
        <w:pStyle w:val="LTAntwortRessortText"/>
      </w:pPr>
      <w:r>
        <w:t xml:space="preserve">Die Unterrichtspflichtzeit beträgt für alle Grundschullehrkräfte unabhängig von den unterrichteten Fächern 28 Wochenstunden, für Mittelschullehrkräfte 27 Wochenstunden. Darüber hinaus werden auch </w:t>
      </w:r>
      <w:r w:rsidR="00DB182A">
        <w:t>Fachlehrer</w:t>
      </w:r>
      <w:r>
        <w:t xml:space="preserve"> mit einer Fächerkombination Sport und Kommunikationstechnik bzw. in der Ausbildungsrichtung m/t mit dem Fach Sport (statt Kunst) ausgebildet. Diese unterrichten, wie </w:t>
      </w:r>
      <w:r w:rsidR="00DB182A">
        <w:t>Fachlehrer</w:t>
      </w:r>
      <w:r>
        <w:t xml:space="preserve"> in allen vorhandenen Ausrichtungen (Ernährung/ Gestaltung sowie musisch/ technische Ausbildungsrichtung) 29 Wochenstunden.</w:t>
      </w:r>
    </w:p>
    <w:p w:rsidR="00E32D43" w:rsidRDefault="00E32D43" w:rsidP="00E32D43">
      <w:pPr>
        <w:pStyle w:val="LTAntwortRessortText"/>
      </w:pPr>
      <w:r>
        <w:lastRenderedPageBreak/>
        <w:t>Grundschul-, Mittelschul- und Fachlehrkräfte werden auf der Basis der Schülerzahlen in den jeweiligen Schulamtsbezirken bedarfsgerecht zugewiesen. Alle Pflichtfächer, die notwendigen Gruppenbildungen sowie der Unterricht in Arbeitsgemeinschaften können mit diesen Lehrerstunden abgedeckt werden.</w:t>
      </w:r>
    </w:p>
    <w:p w:rsidR="00E32D43" w:rsidRDefault="00E32D43" w:rsidP="00E32D43">
      <w:pPr>
        <w:pStyle w:val="LTAntwortRessortText"/>
      </w:pPr>
      <w:r>
        <w:t>Insbesondere im Rahmen der Mittelschulverbünde und an Schulstandorten, die Grund- und Mittelschule unter einem Dach führen, ist es sinnvoll, besondere fachliche Expertise (wie sie zum Beispiel die Fachlehrer für Sport einbringen) an mehreren Standorten einzusetzen. Diese Möglichkeit wird insbesondere auch</w:t>
      </w:r>
      <w:r w:rsidR="00405893">
        <w:t xml:space="preserve"> dann umgesetzt, wenn Fachlehr</w:t>
      </w:r>
      <w:r>
        <w:t xml:space="preserve">kräfte an kleinen Schulen nicht im notwendigen Vollzeitmaß von 29 Stunden eingesetzt werden können. </w:t>
      </w:r>
    </w:p>
    <w:p w:rsidR="00E32D43" w:rsidRDefault="00E32D43" w:rsidP="00E32D43">
      <w:pPr>
        <w:pStyle w:val="LTAntwortRessortText"/>
      </w:pPr>
      <w:r>
        <w:t>Auch im Rahmen des Klassenlehrerprinzips bietet es sich für Lehrkräfte mit der Lehramtsbefähigung für Mittelschulen an, innerhalb der Verbundstrukturen ihre besonderen Fähigkeiten in bestimmten Fachbereichen einzusetzen. Der konkrete Unterrichtseinsatz wird dabei von der Schulleitung verantwortet und in der Regel gemeinsam mit der betroffenen Lehrkraft geplant. Die Attraktivität des Sportunterrichts ist dabei auch ein Motiv für Lehrkräfte, auf eigenen Wunsch hin mehrere Standorte mit qualitativ hochwertigem Sportunterricht versorgen zu wollen.</w:t>
      </w:r>
    </w:p>
    <w:p w:rsidR="00E32D43" w:rsidRDefault="00E32D43" w:rsidP="00E32D43">
      <w:pPr>
        <w:pStyle w:val="LTAntwortRessortText"/>
      </w:pPr>
      <w:r>
        <w:t xml:space="preserve">An Grundschulen ist aufgrund des entsprechend geringeren Pflichtstundenmaßes für die Schülerinnen und Schüler in der Regel ein Vollzeiteinsatz einer Lehrkraft in der eigenen Klasse nicht möglich. Auch dann ist es </w:t>
      </w:r>
      <w:r w:rsidR="00830DDB">
        <w:t>–</w:t>
      </w:r>
      <w:r>
        <w:t xml:space="preserve"> neben weiteren Einsatzmöglichkeiten an der eigenen Schule </w:t>
      </w:r>
      <w:r w:rsidR="00DB182A">
        <w:t>–</w:t>
      </w:r>
      <w:r>
        <w:t xml:space="preserve"> denkbar, ggf. einen Einsatz im Fach Sport an einer nahegelegenen weiteren Grundschule durch eine Teilabordnung zu realisieren. </w:t>
      </w:r>
    </w:p>
    <w:p w:rsidR="00E32D43" w:rsidRDefault="00E32D43" w:rsidP="00E32D43">
      <w:pPr>
        <w:pStyle w:val="LTAntwortRessortText"/>
      </w:pPr>
      <w:r>
        <w:t xml:space="preserve">Nach der aktuellsten Amtlichen Statistik unterrichteten im Schuljahr 2016/2017 </w:t>
      </w:r>
      <w:r w:rsidR="00DB182A">
        <w:t xml:space="preserve"> </w:t>
      </w:r>
      <w:r>
        <w:t>8.274 männliche Lehrkräfte in Vollzeit oder überhälftiger Teilzeit an Grund- und Mittelschulen in Bayern.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Dr. Simone</w:t>
            </w:r>
            <w:r w:rsidRPr="00E32D43">
              <w:rPr>
                <w:b/>
              </w:rPr>
              <w:br/>
              <w:t>Strohmayr</w:t>
            </w:r>
            <w:r w:rsidRPr="00E32D43">
              <w:rPr>
                <w:b/>
              </w:rPr>
              <w:br/>
            </w:r>
            <w:r w:rsidRPr="00E32D43">
              <w:t>(SPD)</w:t>
            </w:r>
            <w:r>
              <w:fldChar w:fldCharType="begin"/>
            </w:r>
            <w:r>
              <w:instrText xml:space="preserve"> TC </w:instrText>
            </w:r>
            <w:r w:rsidR="007C6D18">
              <w:instrText>„</w:instrText>
            </w:r>
            <w:bookmarkStart w:id="39" w:name="_Toc516130253"/>
            <w:r>
              <w:instrText>Dr. Strohmayr, Simone (SPD)</w:instrText>
            </w:r>
            <w:r>
              <w:br/>
              <w:instrText>Digitale Klassenzimmer</w:instrText>
            </w:r>
            <w:bookmarkEnd w:id="39"/>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wie viele digitale Klassenzimmer gibt es in Bayern, mit welcher Soft- und Hardware sind diese standardmäßig ausgestattet und um wieviel Euro müssen die momentanen Haushaltsmittel erhöht werden, um die von Ministerpräsident</w:t>
            </w:r>
            <w:r w:rsidR="00DB182A">
              <w:t xml:space="preserve"> </w:t>
            </w:r>
            <w:r>
              <w:t xml:space="preserve">Dr. Markus Söder angekündigten 50.000 </w:t>
            </w:r>
            <w:r w:rsidR="00B865EF">
              <w:t>digitalen Klassenzimmer</w:t>
            </w:r>
            <w:r>
              <w:t xml:space="preserve"> zu realisieren?</w:t>
            </w:r>
          </w:p>
          <w:p w:rsidR="00E32D43" w:rsidRDefault="00E32D43" w:rsidP="00E32D43">
            <w:pPr>
              <w:pStyle w:val="LTAnfrageText"/>
            </w:pPr>
          </w:p>
        </w:tc>
      </w:tr>
    </w:tbl>
    <w:p w:rsidR="00E32D43" w:rsidRDefault="00E32D43" w:rsidP="00E32D43">
      <w:pPr>
        <w:pStyle w:val="LTUeberschrAntwortRessort"/>
      </w:pPr>
      <w:r>
        <w:t>Antwort des Staatsministeriums für Unterricht und Kultus</w:t>
      </w:r>
    </w:p>
    <w:p w:rsidR="00E32D43" w:rsidRDefault="00E32D43" w:rsidP="00E32D43">
      <w:pPr>
        <w:pStyle w:val="LTAntwortRessortText"/>
      </w:pPr>
      <w:r>
        <w:t>Das Umfrageportal zur IT-Ausstattung an bayerischen Schulen ist am 15.05.2018 geöffnet worden, die Umfrage läuft bis August 2018. Die Parameter zur Definition der Frage nach vorhandenen digitalen Klassenzimmern wurden gemäß der in der finalen Abstimmung befindlichen Förderrichtlinie angepasst, so dass mit Erkenntnissen zu einer aktuellen Anzahl vorhandener digitaler Klassenzimmer ab August 2018 gerechnet werden kann.</w:t>
      </w:r>
    </w:p>
    <w:p w:rsidR="00E32D43" w:rsidRDefault="00E32D43" w:rsidP="00E32D43">
      <w:pPr>
        <w:pStyle w:val="LTAntwortRessortText"/>
      </w:pPr>
      <w:r>
        <w:t>Anhand der bisherigen IT-Umfrage und der dort abgefragten Parameter ist mit einer Anzahl an voll ausgestatteten digitalen Klassenzimmern von rund 7.000 zu rechnen, die eine Ausstattung entsprechend der im Votu</w:t>
      </w:r>
      <w:r w:rsidR="00DB182A">
        <w:t>m des Beraterkreises zur IT-Aus</w:t>
      </w:r>
      <w:r>
        <w:t xml:space="preserve">stattung an bayerischen Schulen beschriebenen Ausstattung eines digitalen Klassenzimmers besitzen (vgl. </w:t>
      </w:r>
      <w:hyperlink r:id="rId21" w:history="1">
        <w:r w:rsidR="00DB182A" w:rsidRPr="002376D3">
          <w:rPr>
            <w:rStyle w:val="Hyperlink"/>
          </w:rPr>
          <w:t>https://www.mebis.bayern.de/infoportal/</w:t>
        </w:r>
        <w:r w:rsidR="00DB182A" w:rsidRPr="002376D3">
          <w:rPr>
            <w:rStyle w:val="Hyperlink"/>
          </w:rPr>
          <w:softHyphen/>
          <w:t>empfehlung/votum/</w:t>
        </w:r>
      </w:hyperlink>
      <w:r>
        <w:t xml:space="preserve">). </w:t>
      </w:r>
    </w:p>
    <w:p w:rsidR="00E32D43" w:rsidRDefault="00E32D43" w:rsidP="00E32D43">
      <w:pPr>
        <w:pStyle w:val="LTAntwortRessortText"/>
      </w:pPr>
      <w:r>
        <w:lastRenderedPageBreak/>
        <w:t>Die Zahl der Klassenzimmer, die partielle Ausstattungsmerkmale eines digitalen Klassenzimmers aufweisen, liegt höher, beispielsweise waren 2017 bereits rund 44.000 Klassenzimmer mit einem fest installierten Beamer bzw. einem Großbildmonitor ausgestattet.</w:t>
      </w:r>
    </w:p>
    <w:p w:rsidR="00E32D43" w:rsidRDefault="00E32D43" w:rsidP="00E32D43">
      <w:pPr>
        <w:pStyle w:val="LTAntwortRessortText"/>
      </w:pPr>
      <w:r>
        <w:t>Die Hardware-Ausstattung eines digitalen Klassenzimmers umfasst gemäß Votum einen Lehrerrechner, eine Dokumentenkamera, eine Möglichkeit zur großflächigen Projektion sowie die Möglichkeit, per WLAN auf das Schulnetz bzw. auf das Internet zuzugreifen.</w:t>
      </w:r>
    </w:p>
    <w:p w:rsidR="00E32D43" w:rsidRDefault="00E32D43" w:rsidP="00E32D43">
      <w:pPr>
        <w:pStyle w:val="LTAntwortRessortText"/>
      </w:pPr>
      <w:r>
        <w:t xml:space="preserve">Als virtuelles digitales Klassenzimmer steht mit </w:t>
      </w:r>
      <w:r w:rsidR="007C6D18">
        <w:t>„</w:t>
      </w:r>
      <w:r>
        <w:t xml:space="preserve">mebis </w:t>
      </w:r>
      <w:r w:rsidR="00DB182A">
        <w:t>–</w:t>
      </w:r>
      <w:r>
        <w:t xml:space="preserve"> Landesmedienzentrum Bayern</w:t>
      </w:r>
      <w:r w:rsidR="007C6D18">
        <w:t>“</w:t>
      </w:r>
      <w:r>
        <w:t xml:space="preserve"> eine umfassende Software allen Schulen in Bayern kostenfrei zur Verfügung, die bayerischen Lehrkräften digital gestützten Unterricht ermöglicht. Sie umfasst u.</w:t>
      </w:r>
      <w:r w:rsidR="00DB182A">
        <w:t> </w:t>
      </w:r>
      <w:r>
        <w:t xml:space="preserve">a. eine Lernplattform, eine Mediathek mit rund 44.000 Medien sowie ein digitales Prüfungsarchiv. </w:t>
      </w:r>
    </w:p>
    <w:p w:rsidR="00E32D43" w:rsidRDefault="00E32D43" w:rsidP="00E32D43">
      <w:pPr>
        <w:pStyle w:val="LTAntwortRessortText"/>
      </w:pPr>
      <w:r>
        <w:t xml:space="preserve">Die Ausstattung fachspezifischer Software bzw. Standardsoftware obliegt den Schulen bzw. zuständigen Sachaufwandsträgern und wird im Rahmen der IT-Umfrage nicht erhoben. Empfehlungen zu Standard-Software finden sich ebenfalls im Votum. </w:t>
      </w:r>
    </w:p>
    <w:p w:rsidR="00E32D43" w:rsidRDefault="00E32D43" w:rsidP="00E32D43">
      <w:pPr>
        <w:pStyle w:val="LTAntwortRessortText"/>
      </w:pPr>
      <w:r>
        <w:t>Eine genaue Bezifferung der für die Ausstattung von 50.000 digitalen Klassenzimmern benötigten Haushalt</w:t>
      </w:r>
      <w:r w:rsidR="00DB182A">
        <w:t>smittel ist nicht möglich. Zum e</w:t>
      </w:r>
      <w:r>
        <w:t>inen ist zu sehen, dass der Freistaat Bayern die Sachaufwandsträger nicht zu 100 Prozent entlastet. Es kommt daher künftig darauf an, wie hoch deren Eigenanteil ist. Zudem sind die künftigen Kosten für die digitalen Medien nicht sicher vorhersehbar. Um die Schulaufwandsträger bei der Entwicklung der digitalen Klassenzimmer zu unterstützen</w:t>
      </w:r>
      <w:r w:rsidR="00405893">
        <w:t>,</w:t>
      </w:r>
      <w:r>
        <w:t xml:space="preserve"> wurden im Nachtragshaushalt 2018 Finanzmittel zum Einstieg in die im Rahmen des Masterplans BAYERN DIGITAL II beschlossenen, mehrjährigen Förderprogramme bereitgestellt. Der Regierungsentwurf zum 2. Nachtragshaushalt sieht eine nochmalige Erhöhung des Fördervolumens vor. Die Bereitstellung der weiteren Mittel bleibt künftigen Haushalten vorbehalten.</w:t>
      </w:r>
    </w:p>
    <w:p w:rsidR="00DB182A" w:rsidRDefault="00DB182A">
      <w:pPr>
        <w:rPr>
          <w:rFonts w:cs="Arial"/>
          <w:b/>
          <w:sz w:val="22"/>
          <w:szCs w:val="22"/>
        </w:rPr>
      </w:pPr>
      <w:r>
        <w:br w:type="page"/>
      </w:r>
    </w:p>
    <w:p w:rsidR="00E32D43" w:rsidRDefault="00E32D43" w:rsidP="00E32D43">
      <w:pPr>
        <w:pStyle w:val="LTUeberschrRessort"/>
      </w:pPr>
      <w:r>
        <w:lastRenderedPageBreak/>
        <w:t>Geschäftsbereich des Staatsministeriums für Wissenschaft und Kunst</w:t>
      </w:r>
      <w:r>
        <w:fldChar w:fldCharType="begin"/>
      </w:r>
      <w:r>
        <w:instrText xml:space="preserve"> TC </w:instrText>
      </w:r>
      <w:r w:rsidR="007C6D18">
        <w:instrText>„</w:instrText>
      </w:r>
      <w:bookmarkStart w:id="40" w:name="_Toc516130254"/>
      <w:r>
        <w:instrText>Geschäftsbereich des Staatsministeriums für Wissenschaft und Kunst</w:instrText>
      </w:r>
      <w:bookmarkEnd w:id="40"/>
      <w:r w:rsidR="007C6D18">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Ilona</w:t>
            </w:r>
            <w:r w:rsidRPr="00E32D43">
              <w:rPr>
                <w:b/>
              </w:rPr>
              <w:br/>
              <w:t>Deckwerth</w:t>
            </w:r>
            <w:r w:rsidRPr="00E32D43">
              <w:rPr>
                <w:b/>
              </w:rPr>
              <w:br/>
            </w:r>
            <w:r w:rsidRPr="00E32D43">
              <w:t>(SPD)</w:t>
            </w:r>
            <w:r>
              <w:fldChar w:fldCharType="begin"/>
            </w:r>
            <w:r>
              <w:instrText xml:space="preserve"> TC </w:instrText>
            </w:r>
            <w:r w:rsidR="007C6D18">
              <w:instrText>„</w:instrText>
            </w:r>
            <w:bookmarkStart w:id="41" w:name="_Toc516130255"/>
            <w:r>
              <w:instrText>Deckwerth, Ilona (SPD)</w:instrText>
            </w:r>
            <w:r>
              <w:br/>
              <w:instrText>Erste Referenzstrecke für ein Hyperloop-System</w:instrText>
            </w:r>
            <w:bookmarkEnd w:id="41"/>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was sind die konkreten Planungsschritte, um </w:t>
            </w:r>
            <w:r w:rsidR="00D875DE">
              <w:t>–</w:t>
            </w:r>
            <w:r>
              <w:t xml:space="preserve"> wie in der Regierungserklärung von Ministerpräsident Dr. Markus Söder erwähnt </w:t>
            </w:r>
            <w:r w:rsidR="00D875DE">
              <w:t>–</w:t>
            </w:r>
            <w:r>
              <w:t xml:space="preserve"> in Bayern die erste Referenzstrecke für ein Hyperloop-System in zehn Jahren zu bauen, mit welchem (jeweiligen) Zeithorizont und mit welcher Größe an eingeplanten Finanzmitteln?</w:t>
            </w:r>
          </w:p>
          <w:p w:rsidR="00E32D43" w:rsidRDefault="00E32D43" w:rsidP="00E32D43">
            <w:pPr>
              <w:pStyle w:val="LTAnfrageText"/>
            </w:pPr>
          </w:p>
        </w:tc>
      </w:tr>
    </w:tbl>
    <w:p w:rsidR="00E32D43" w:rsidRDefault="00E32D43" w:rsidP="00E32D43">
      <w:pPr>
        <w:pStyle w:val="LTUeberschrAntwortRessort"/>
      </w:pPr>
      <w:r>
        <w:t>Antwort des Staatsministeriums für Wissenschaft und Kunst</w:t>
      </w:r>
    </w:p>
    <w:p w:rsidR="00E32D43" w:rsidRDefault="00E32D43" w:rsidP="00E32D43">
      <w:pPr>
        <w:pStyle w:val="LTAntwortRessortText"/>
      </w:pPr>
      <w:r>
        <w:t>Der Bau einer Referenzstrecke für das Hyperloop-System ist ein komplexes und langfristiges Vorhaben, das eine Reihe von vorgeschalteten Maßnahmen sowie die prozessuale Abstimmung zwischen mehreren bet</w:t>
      </w:r>
      <w:r w:rsidR="00D875DE">
        <w:t>roffenen Ressorts und ggf. Part</w:t>
      </w:r>
      <w:r>
        <w:t xml:space="preserve">nern aus der Industrie erfordert. </w:t>
      </w:r>
    </w:p>
    <w:p w:rsidR="00E32D43" w:rsidRDefault="00E32D43" w:rsidP="00E32D43">
      <w:pPr>
        <w:pStyle w:val="LTAntwortRessortText"/>
      </w:pPr>
      <w:r>
        <w:t>Im Vordergrund steht derzeit die Einrichtung ein</w:t>
      </w:r>
      <w:r w:rsidR="00D875DE">
        <w:t>er Forschergruppe an der Techni</w:t>
      </w:r>
      <w:r>
        <w:t xml:space="preserve">schen Universität München (TUM), wo das System, </w:t>
      </w:r>
      <w:r w:rsidR="00D875DE">
        <w:t>aufbauend auf bisherigen erfolg</w:t>
      </w:r>
      <w:r>
        <w:t>reichen Forschungsaktivitäten der TUM, weiter erforscht und zur Serienreife</w:t>
      </w:r>
      <w:r w:rsidR="00D875DE">
        <w:t xml:space="preserve"> ge</w:t>
      </w:r>
      <w:r>
        <w:t>bracht werden soll. Ein konkretes Forschungskonze</w:t>
      </w:r>
      <w:r w:rsidR="00D875DE">
        <w:t>pt soll bis zur Sommerpause 2018 vor</w:t>
      </w:r>
      <w:r>
        <w:t>gelegt werden. In diesem Rahmen soll auch eine Mach</w:t>
      </w:r>
      <w:r w:rsidR="00D875DE">
        <w:t>barkeitsstudie für die Realisie</w:t>
      </w:r>
      <w:r>
        <w:t xml:space="preserve">rung einer Test- oder Referenzstrecke in Auftrag gegeben werden. </w:t>
      </w:r>
    </w:p>
    <w:p w:rsidR="00E32D43" w:rsidRDefault="00E32D43" w:rsidP="00E32D43">
      <w:pPr>
        <w:pStyle w:val="LTAntwortRessortText"/>
      </w:pPr>
      <w:r>
        <w:t xml:space="preserve">Weitere konkrete Planungsschritte mit Zeitplan und Finanzbedarf können </w:t>
      </w:r>
      <w:r w:rsidR="00984124">
        <w:t>– in Ab</w:t>
      </w:r>
      <w:r>
        <w:t xml:space="preserve">stimmung der betroffenen Ressorts </w:t>
      </w:r>
      <w:r w:rsidR="00984124">
        <w:t>–</w:t>
      </w:r>
      <w:r>
        <w:t xml:space="preserve"> frühesten</w:t>
      </w:r>
      <w:r w:rsidR="00984124">
        <w:t>s nach Vorliegen dieser Machbar</w:t>
      </w:r>
      <w:r>
        <w:t>keitsstudie benannt werden.</w:t>
      </w:r>
    </w:p>
    <w:p w:rsidR="00B865EF" w:rsidRDefault="00B865EF" w:rsidP="00E32D4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Dr. Sepp</w:t>
            </w:r>
            <w:r w:rsidRPr="00E32D43">
              <w:rPr>
                <w:b/>
              </w:rPr>
              <w:br/>
              <w:t>Dürr</w:t>
            </w:r>
            <w:r w:rsidRPr="00E32D43">
              <w:rPr>
                <w:b/>
              </w:rPr>
              <w:br/>
            </w:r>
            <w:r w:rsidRPr="00E32D43">
              <w:t>(BÜNDNIS 90/DIE GRÜNEN)</w:t>
            </w:r>
            <w:r>
              <w:fldChar w:fldCharType="begin"/>
            </w:r>
            <w:r>
              <w:instrText xml:space="preserve"> TC </w:instrText>
            </w:r>
            <w:r w:rsidR="007C6D18">
              <w:instrText>„</w:instrText>
            </w:r>
            <w:bookmarkStart w:id="42" w:name="_Toc516130256"/>
            <w:r>
              <w:instrText>Dr. Dürr, Sepp (BÜNDNIS 90/DIE GRÜNEN)</w:instrText>
            </w:r>
            <w:r>
              <w:br/>
              <w:instrText>Museen: Freier Eintritt für Ehrenamtliche</w:instrText>
            </w:r>
            <w:bookmarkEnd w:id="42"/>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Nachdem seit dem 01.04.2018 die Bayerische Ehrenamtskarte zum kostenlosen Besuch der staatlichen Kunstmuseen und -sammlungen sowie Staatlichen Naturwissenschaftlichen Sammlungen Bayerns berechtigt, frage ich die Staatsregierung, wie hoch sie den jährlichen Einnahmeausfall schätzt für die Museen, Sammlungen und Schlösser und Seenverwaltung, deren Schlösser und Burgen ebenfalls gratis besucht werden können, ob sie ihre jeweiligen Zuwendungen um den angenommenen Betrag erhöhen wird und ob weitere Personengruppen in den Genuss eines freien Eintritts kommen sollen?</w:t>
            </w:r>
          </w:p>
          <w:p w:rsidR="00E32D43" w:rsidRDefault="00E32D43" w:rsidP="00E32D43">
            <w:pPr>
              <w:pStyle w:val="LTAnfrageText"/>
            </w:pPr>
          </w:p>
        </w:tc>
      </w:tr>
    </w:tbl>
    <w:p w:rsidR="00E32D43" w:rsidRDefault="00E32D43" w:rsidP="00E32D43">
      <w:pPr>
        <w:pStyle w:val="LTUeberschrAntwortRessort"/>
      </w:pPr>
      <w:r>
        <w:t>Antwort des Staatsministeriums für Wissenschaft und Kunst</w:t>
      </w:r>
    </w:p>
    <w:p w:rsidR="00E32D43" w:rsidRDefault="00E32D43" w:rsidP="00E32D43">
      <w:pPr>
        <w:pStyle w:val="LTAntwortRessortText"/>
      </w:pPr>
      <w:r>
        <w:t>Bei der Bayerischen Verwaltung der staatlichen Schlösser, Gärten und Seen (Schlösserverwaltung) entsteht kein Einnahmenausf</w:t>
      </w:r>
      <w:r w:rsidR="00984124">
        <w:t>all, da die nicht erhobenen Ein</w:t>
      </w:r>
      <w:r>
        <w:t xml:space="preserve">trittsentgelte für Besucherinnen und Besucher mit Ehrenamtskarte im Rahmen einer Spitzabrechnung vom Staatsministerium für Familie, Arbeit und Soziales </w:t>
      </w:r>
      <w:r w:rsidR="00984124">
        <w:t xml:space="preserve">(StMAS) </w:t>
      </w:r>
      <w:r>
        <w:t xml:space="preserve">vollständig ausgeglichen werden. </w:t>
      </w:r>
    </w:p>
    <w:p w:rsidR="00E32D43" w:rsidRDefault="00E32D43" w:rsidP="00E32D43">
      <w:pPr>
        <w:pStyle w:val="LTAntwortRessortText"/>
      </w:pPr>
      <w:r>
        <w:lastRenderedPageBreak/>
        <w:t>Es ist derzeit nicht beabsichtigt, die bestehenden Regelungen zu freiem Eintritt in die Objekte der Schlösserverwaltung auf weitere zusät</w:t>
      </w:r>
      <w:r w:rsidR="00984124">
        <w:t>zliche Personengruppen zu erwei</w:t>
      </w:r>
      <w:r>
        <w:t>tern.</w:t>
      </w:r>
    </w:p>
    <w:p w:rsidR="00E32D43" w:rsidRDefault="00E32D43" w:rsidP="00E32D43">
      <w:pPr>
        <w:pStyle w:val="LTAntwortRessortText"/>
      </w:pPr>
      <w:r>
        <w:t>Bei den staatlichen Museen und Sammlungen des Kunstbereichs sowie im Bereich der Staatlichen Naturwissenschaftlichen Sammlun</w:t>
      </w:r>
      <w:r w:rsidR="00984124">
        <w:t>gen entsteht ebenfalls kein Einn</w:t>
      </w:r>
      <w:r>
        <w:t>ahmeausfall, da die nicht erhobenen Eintrittsentg</w:t>
      </w:r>
      <w:r w:rsidR="00984124">
        <w:t>elte für Besucherinnen und Besu</w:t>
      </w:r>
      <w:r>
        <w:t xml:space="preserve">cher mit Ehrenamtskarte im Rahmen einer pauschalierten Erstattung vom </w:t>
      </w:r>
      <w:r w:rsidR="00984124">
        <w:t>StMAS</w:t>
      </w:r>
      <w:r>
        <w:t xml:space="preserve"> ausgeglichen werden. Eine Erhöhung der jährlichen Mittelzuweisungen ist daher auch hier nicht erforderlich.</w:t>
      </w:r>
    </w:p>
    <w:p w:rsidR="00E32D43" w:rsidRDefault="00E32D43" w:rsidP="00E32D43">
      <w:pPr>
        <w:pStyle w:val="LTAntwortRessortText"/>
      </w:pPr>
      <w:r>
        <w:t>Weiter ist derzeit nicht beabsichtigt, die Allgemeinen Tarifbestimmungen (s. Anlage</w:t>
      </w:r>
      <w:r w:rsidR="00984124">
        <w:t>*</w:t>
      </w:r>
      <w:r>
        <w:t>) zu erweitern und weiteren Personengruppen freien Eintritt in die staatlichen Museen und Sammlungen des Kunstbereichs sowie im Bere</w:t>
      </w:r>
      <w:r w:rsidR="00984124">
        <w:t>ich der Staatlichen Naturwissen</w:t>
      </w:r>
      <w:r>
        <w:t>schaftlichen Sammlungen zu gewähren.</w:t>
      </w:r>
    </w:p>
    <w:p w:rsidR="00E32D43" w:rsidRPr="00984124" w:rsidRDefault="00984124" w:rsidP="00E32D43">
      <w:pPr>
        <w:pStyle w:val="LTAntwortRessortText"/>
        <w:rPr>
          <w:sz w:val="24"/>
          <w:vertAlign w:val="superscript"/>
        </w:rPr>
      </w:pPr>
      <w:r w:rsidRPr="00984124">
        <w:rPr>
          <w:sz w:val="24"/>
          <w:vertAlign w:val="superscript"/>
        </w:rPr>
        <w:t xml:space="preserve">*) Von einem Abdruck wurde abgesehen. Die Anlage ist als pdf-Dokument </w:t>
      </w:r>
      <w:hyperlink r:id="rId22" w:history="1">
        <w:r w:rsidRPr="00EE7321">
          <w:rPr>
            <w:rStyle w:val="Hyperlink"/>
            <w:sz w:val="24"/>
            <w:vertAlign w:val="superscript"/>
          </w:rPr>
          <w:t>hier</w:t>
        </w:r>
      </w:hyperlink>
      <w:r w:rsidRPr="00984124">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Verena</w:t>
            </w:r>
            <w:r w:rsidRPr="00E32D43">
              <w:rPr>
                <w:b/>
              </w:rPr>
              <w:br/>
              <w:t>Osgyan</w:t>
            </w:r>
            <w:r w:rsidRPr="00E32D43">
              <w:rPr>
                <w:b/>
              </w:rPr>
              <w:br/>
            </w:r>
            <w:r w:rsidRPr="00E32D43">
              <w:t>(BÜNDNIS 90/DIE GRÜNEN)</w:t>
            </w:r>
            <w:r>
              <w:fldChar w:fldCharType="begin"/>
            </w:r>
            <w:r>
              <w:instrText xml:space="preserve"> TC </w:instrText>
            </w:r>
            <w:r w:rsidR="007C6D18">
              <w:instrText>„</w:instrText>
            </w:r>
            <w:bookmarkStart w:id="43" w:name="_Toc516130257"/>
            <w:r>
              <w:instrText>Osgyan, Verena (BÜNDNIS 90/DIE GRÜNEN)</w:instrText>
            </w:r>
            <w:r>
              <w:br/>
              <w:instrText>Religionsausübung an bayerischen Hochschulen</w:instrText>
            </w:r>
            <w:bookmarkEnd w:id="43"/>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an welchen bayerischen Hochschulen und Universitäten Religionsgemeinschaften, zum Beispiel in Form einer Hochschulgemeinde, aktiv sind (bitte detailliert ausführen bzw. auflisten), an welchen bayerischen Hochschulen und Universitäten es Räumlichkeiten, die primär der Religionsausübung dienen, gibt </w:t>
            </w:r>
            <w:r w:rsidR="00984124">
              <w:t>–</w:t>
            </w:r>
            <w:r>
              <w:t xml:space="preserve"> zum Beispiel Kapellen oder Gebetsräume </w:t>
            </w:r>
            <w:r w:rsidR="00984124">
              <w:t xml:space="preserve">– </w:t>
            </w:r>
            <w:r>
              <w:t>(bitte detailliert ausführen bzw. auflisten) und an welchen bayerischen Hochschulen und Universitäten es sogenannte Räume der Stille, Ruheräume oder vergleichbare Angebote gibt (bitte detailliert ausführen bzw. auflisten)?</w:t>
            </w:r>
          </w:p>
          <w:p w:rsidR="00E32D43" w:rsidRDefault="00E32D43" w:rsidP="00E32D43">
            <w:pPr>
              <w:pStyle w:val="LTAnfrageText"/>
            </w:pPr>
          </w:p>
        </w:tc>
      </w:tr>
    </w:tbl>
    <w:p w:rsidR="00E32D43" w:rsidRDefault="00E32D43" w:rsidP="00E32D43">
      <w:pPr>
        <w:pStyle w:val="LTUeberschrAntwortRessort"/>
      </w:pPr>
      <w:r>
        <w:t>Antwort des Staatsministeriums für Wissenschaft und Kunst</w:t>
      </w:r>
    </w:p>
    <w:p w:rsidR="00E32D43" w:rsidRDefault="00E32D43" w:rsidP="00E32D43">
      <w:pPr>
        <w:pStyle w:val="LTAntwortRessortText"/>
      </w:pPr>
      <w:r>
        <w:t>Die gewünschten Angaben zu diesem Fragenkomplex liegen der Staatsregierung nicht vor. Sie müssten bei allen bayerischen Hoch</w:t>
      </w:r>
      <w:r w:rsidR="00984124">
        <w:t>schulen erst erhoben werden, wo</w:t>
      </w:r>
      <w:r>
        <w:t>bei eine Antwort zu Frage 1 wahrscheinlich nicht möglich ist, weil die Hochschulen die außercurricularen Tätigkeiten ihrer Studierend</w:t>
      </w:r>
      <w:r w:rsidR="00984124">
        <w:t>en nicht erfassen. Eine entspre</w:t>
      </w:r>
      <w:r>
        <w:t>chende Anfrage und die Auswertung würde voraussichtlich einige Zeit in Anspruch nehmen.</w:t>
      </w:r>
    </w:p>
    <w:p w:rsidR="00B865EF" w:rsidRDefault="00B865EF" w:rsidP="00E32D4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Hans-Ulrich</w:t>
            </w:r>
            <w:r w:rsidRPr="00E32D43">
              <w:rPr>
                <w:b/>
              </w:rPr>
              <w:br/>
              <w:t>Pfaffmann</w:t>
            </w:r>
            <w:r w:rsidRPr="00E32D43">
              <w:rPr>
                <w:b/>
              </w:rPr>
              <w:br/>
            </w:r>
            <w:r w:rsidRPr="00E32D43">
              <w:t>(SPD)</w:t>
            </w:r>
            <w:r>
              <w:fldChar w:fldCharType="begin"/>
            </w:r>
            <w:r>
              <w:instrText xml:space="preserve"> TC </w:instrText>
            </w:r>
            <w:r w:rsidR="007C6D18">
              <w:instrText>„</w:instrText>
            </w:r>
            <w:bookmarkStart w:id="44" w:name="_Toc516130258"/>
            <w:r>
              <w:instrText>Pfaffmann, Hans-Ulrich (SPD)</w:instrText>
            </w:r>
            <w:r>
              <w:br/>
              <w:instrText>Neues Zentrum für natürliche Materialien und innovative Stoffe</w:instrText>
            </w:r>
            <w:bookmarkEnd w:id="44"/>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was sind die konkreten Planungsschritte zum Aufbau des </w:t>
            </w:r>
            <w:r w:rsidR="00984124">
              <w:t>–</w:t>
            </w:r>
            <w:r>
              <w:t xml:space="preserve"> in der Regierungserklärung von Ministerpräsident Dr. Markus Söder erwähnten </w:t>
            </w:r>
            <w:r w:rsidR="00984124">
              <w:t>–</w:t>
            </w:r>
            <w:r>
              <w:t xml:space="preserve"> neuen Zentrums für natürliche Materialien und innovative Stoffe in Waldkraiburg, mit welchem Zeithorizont und mit welcher Größe an eingeplanten Finanzmitteln?</w:t>
            </w:r>
          </w:p>
          <w:p w:rsidR="00E32D43" w:rsidRDefault="00E32D43" w:rsidP="00E32D43">
            <w:pPr>
              <w:pStyle w:val="LTAnfrageText"/>
            </w:pPr>
          </w:p>
        </w:tc>
      </w:tr>
    </w:tbl>
    <w:p w:rsidR="00B865EF" w:rsidRDefault="00B865EF" w:rsidP="00E32D43">
      <w:pPr>
        <w:pStyle w:val="LTUeberschrAntwortRessort"/>
      </w:pPr>
    </w:p>
    <w:p w:rsidR="00E32D43" w:rsidRDefault="00E32D43" w:rsidP="00E32D43">
      <w:pPr>
        <w:pStyle w:val="LTUeberschrAntwortRessort"/>
      </w:pPr>
      <w:r>
        <w:lastRenderedPageBreak/>
        <w:t>Antwort des Staatsministeriums für Wissenschaft und Kunst</w:t>
      </w:r>
    </w:p>
    <w:p w:rsidR="00E32D43" w:rsidRDefault="00E32D43" w:rsidP="00E32D43">
      <w:pPr>
        <w:pStyle w:val="LTAntwortRessortText"/>
      </w:pPr>
      <w:r>
        <w:t>Das in der Regierungserklärung genannte Zentrum fü</w:t>
      </w:r>
      <w:r w:rsidR="00984124">
        <w:t>r natürliche Materialien und in</w:t>
      </w:r>
      <w:r>
        <w:t>novative Stoffe in Waldkraiburg wird von der H</w:t>
      </w:r>
      <w:r w:rsidR="00984124">
        <w:t>ochschule für angewandte Wissen</w:t>
      </w:r>
      <w:r>
        <w:t xml:space="preserve">schaften Rosenheim errichtet (Zentrum für biobasierte Materialien </w:t>
      </w:r>
      <w:r w:rsidR="00984124">
        <w:t>–</w:t>
      </w:r>
      <w:r>
        <w:t xml:space="preserve"> ZBM). Das ZBM soll sich mit industrienaher anwendungsbezogener Forschung und Entwicklung auf dem Gebiet holz- bzw. faserbasierter Material</w:t>
      </w:r>
      <w:r w:rsidR="00984124">
        <w:t>ien und Verarbeitungstechnik be</w:t>
      </w:r>
      <w:r>
        <w:t>fassen.</w:t>
      </w:r>
    </w:p>
    <w:p w:rsidR="00E32D43" w:rsidRDefault="00E32D43" w:rsidP="00E32D43">
      <w:pPr>
        <w:pStyle w:val="LTAntwortRessortText"/>
      </w:pPr>
      <w:r>
        <w:t>Gegenwärtig wird das Konzept zur inhaltlichen Ausrichtung</w:t>
      </w:r>
      <w:r w:rsidR="00984124">
        <w:t xml:space="preserve"> des ZBM konkretisiert und ein </w:t>
      </w:r>
      <w:r>
        <w:t>Business-Plan erstellt. Abstimmungen mit Einrichtungen, die auf verwandten Gebieten tätig sind, sind eingeleitet.</w:t>
      </w:r>
    </w:p>
    <w:p w:rsidR="00E32D43" w:rsidRDefault="00E32D43" w:rsidP="00E32D43">
      <w:pPr>
        <w:pStyle w:val="LTAntwortRessortText"/>
      </w:pPr>
      <w:r>
        <w:t>Die formelle Gründung des ZBM wird von der</w:t>
      </w:r>
      <w:r w:rsidR="00984124">
        <w:t xml:space="preserve"> Hochschule im Herbst 2018 ange</w:t>
      </w:r>
      <w:r>
        <w:t>strebt. Die Aufnahme der operativen Tätigkeit des ZBM in angewandter Forschung und Technologie setzt eine geeignete Unterbringun</w:t>
      </w:r>
      <w:r w:rsidR="00984124">
        <w:t>g in Waldkraiburg voraus. Erfor</w:t>
      </w:r>
      <w:r>
        <w:t xml:space="preserve">derlich ist auch die Bereitstellung </w:t>
      </w:r>
      <w:r w:rsidR="00984124">
        <w:t>der erforderlichen Ressourcen (fünf</w:t>
      </w:r>
      <w:r>
        <w:t xml:space="preserve"> Stellen, </w:t>
      </w:r>
      <w:r w:rsidR="00984124">
        <w:t xml:space="preserve">8 bis </w:t>
      </w:r>
      <w:r>
        <w:t xml:space="preserve">10 Mio. </w:t>
      </w:r>
      <w:r w:rsidR="007C6D18">
        <w:t>Euro</w:t>
      </w:r>
      <w:r>
        <w:t xml:space="preserve"> an Investitionsmitteln und rd. 600 Tsd. </w:t>
      </w:r>
      <w:r w:rsidR="007C6D18">
        <w:t>Euro</w:t>
      </w:r>
      <w:r>
        <w:t xml:space="preserve"> p.</w:t>
      </w:r>
      <w:r w:rsidR="00984124">
        <w:t> </w:t>
      </w:r>
      <w:r>
        <w:t xml:space="preserve">a. an laufenden Mitteln). </w:t>
      </w:r>
    </w:p>
    <w:p w:rsidR="00E32D43" w:rsidRDefault="00E32D43" w:rsidP="00E32D43">
      <w:pPr>
        <w:pStyle w:val="LTAntwortRessortText"/>
      </w:pPr>
      <w:r>
        <w:t>Ei</w:t>
      </w:r>
      <w:r w:rsidR="00984124">
        <w:t xml:space="preserve">ne entsprechende Anmeldung zum </w:t>
      </w:r>
      <w:r>
        <w:t>Doppelhaushalt 2019/</w:t>
      </w:r>
      <w:r w:rsidR="00984124">
        <w:t>20</w:t>
      </w:r>
      <w:r>
        <w:t>20 ist vorgesehen.</w:t>
      </w:r>
    </w:p>
    <w:p w:rsidR="00B865EF" w:rsidRDefault="00B865EF" w:rsidP="00E32D4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Margit</w:t>
            </w:r>
            <w:r w:rsidRPr="00E32D43">
              <w:rPr>
                <w:b/>
              </w:rPr>
              <w:br/>
              <w:t>Wild</w:t>
            </w:r>
            <w:r w:rsidRPr="00E32D43">
              <w:rPr>
                <w:b/>
              </w:rPr>
              <w:br/>
            </w:r>
            <w:r w:rsidRPr="00E32D43">
              <w:t>(SPD)</w:t>
            </w:r>
            <w:r>
              <w:fldChar w:fldCharType="begin"/>
            </w:r>
            <w:r>
              <w:instrText xml:space="preserve"> TC </w:instrText>
            </w:r>
            <w:r w:rsidR="007C6D18">
              <w:instrText>„</w:instrText>
            </w:r>
            <w:bookmarkStart w:id="45" w:name="_Toc516130259"/>
            <w:r>
              <w:instrText>Wild, Margit (SPD)</w:instrText>
            </w:r>
            <w:r>
              <w:br/>
              <w:instrText>Forschungsinstitut für neue Immun- und Infektionskrankheiten</w:instrText>
            </w:r>
            <w:bookmarkEnd w:id="45"/>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was sind die konkreten Planungsschritte zum Aufbau des </w:t>
            </w:r>
            <w:r w:rsidR="00984124">
              <w:t>–</w:t>
            </w:r>
            <w:r>
              <w:t xml:space="preserve"> in der Regierungserklärung von Ministerpräsident Dr. Markus Söder erwähnten </w:t>
            </w:r>
            <w:r w:rsidR="00984124">
              <w:t>–</w:t>
            </w:r>
            <w:r>
              <w:t xml:space="preserve"> Forschungsinstituts für neue Immun- und Infektionskrankheiten in Regensburg, mit welchem Zeithorizont und mit welcher Größe an eingeplanten Finanzmitteln?</w:t>
            </w:r>
          </w:p>
          <w:p w:rsidR="00E32D43" w:rsidRDefault="00E32D43" w:rsidP="00E32D43">
            <w:pPr>
              <w:pStyle w:val="LTAnfrageText"/>
            </w:pPr>
          </w:p>
        </w:tc>
      </w:tr>
    </w:tbl>
    <w:p w:rsidR="00E32D43" w:rsidRDefault="00E32D43" w:rsidP="00B865EF">
      <w:pPr>
        <w:pStyle w:val="LTUeberschrAntwortRessort"/>
        <w:spacing w:before="840"/>
      </w:pPr>
      <w:r>
        <w:t>Antwort des Staatsministeriums für Wissenschaft und Kunst</w:t>
      </w:r>
    </w:p>
    <w:p w:rsidR="00E32D43" w:rsidRDefault="00E32D43" w:rsidP="00E32D43">
      <w:pPr>
        <w:pStyle w:val="LTAntwortRessortText"/>
      </w:pPr>
      <w:r>
        <w:t xml:space="preserve">Bei dem in der Regierungserklärung </w:t>
      </w:r>
      <w:r w:rsidR="00984124">
        <w:t>von</w:t>
      </w:r>
      <w:r>
        <w:t xml:space="preserve"> Minist</w:t>
      </w:r>
      <w:r w:rsidR="00984124">
        <w:t>erpräsident Dr. Markus Söder</w:t>
      </w:r>
      <w:r>
        <w:t xml:space="preserve"> angesprochenen Forschungsinstitut handelt es sich um das Regensbu</w:t>
      </w:r>
      <w:r w:rsidR="00984124">
        <w:t>rger Centrum für Interventionel</w:t>
      </w:r>
      <w:r>
        <w:t>le Immunologie (RCI). Sein Ziel ist die Erforschung</w:t>
      </w:r>
      <w:r w:rsidR="00984124">
        <w:t>, Entwicklung und schnellere An</w:t>
      </w:r>
      <w:r>
        <w:t>wendung verbesserter Therapieansätze gegen Krebs, Infektionen,</w:t>
      </w:r>
      <w:r w:rsidR="00984124">
        <w:t xml:space="preserve"> Autoimmuner</w:t>
      </w:r>
      <w:r>
        <w:t>krankungen sowie in der Organ- und Stammzelltransplantation. Für den Zeitraum bis zur Jahresmitte 2019 steht die rechtliche Verselbstständigung des Instituts, für die zweite Jahreshälfte 2019 ein Antrag auf Aufnahme in die Leibniz-Gemeinschaft an. Das mehrstufige und mehrjährige Aufnahmeverfahren könnte günstigenfalls bis Ende 2021 abgeschlossen werden. Die künftige finanzielle Ausstattung des Instituts ist Gegenstand der Haushaltsaufstellung 2019/2020.</w:t>
      </w:r>
    </w:p>
    <w:p w:rsidR="00B865EF" w:rsidRDefault="00B865EF">
      <w:pPr>
        <w:rPr>
          <w:rFonts w:cs="Arial"/>
          <w:b/>
          <w:sz w:val="22"/>
          <w:szCs w:val="22"/>
        </w:rPr>
      </w:pPr>
      <w:r>
        <w:br w:type="page"/>
      </w:r>
    </w:p>
    <w:p w:rsidR="00E32D43" w:rsidRDefault="00E32D43" w:rsidP="00E32D43">
      <w:pPr>
        <w:pStyle w:val="LTUeberschrRessort"/>
      </w:pPr>
      <w:r>
        <w:lastRenderedPageBreak/>
        <w:t>Geschäftsbereich des Staatsministeriums für Wirtschaft, Energie und Technologie</w:t>
      </w:r>
      <w:r>
        <w:fldChar w:fldCharType="begin"/>
      </w:r>
      <w:r>
        <w:instrText xml:space="preserve"> TC </w:instrText>
      </w:r>
      <w:r w:rsidR="007C6D18">
        <w:instrText>„</w:instrText>
      </w:r>
      <w:bookmarkStart w:id="46" w:name="_Toc516130260"/>
      <w:r>
        <w:instrText>Geschäftsbereich des Staatsministeriums für Wirtschaft, Energie und Technologie</w:instrText>
      </w:r>
      <w:bookmarkEnd w:id="46"/>
      <w:r w:rsidR="007C6D18">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Annette</w:t>
            </w:r>
            <w:r w:rsidRPr="00E32D43">
              <w:rPr>
                <w:b/>
              </w:rPr>
              <w:br/>
              <w:t>Karl</w:t>
            </w:r>
            <w:r w:rsidRPr="00E32D43">
              <w:rPr>
                <w:b/>
              </w:rPr>
              <w:br/>
            </w:r>
            <w:r w:rsidRPr="00E32D43">
              <w:t>(SPD)</w:t>
            </w:r>
            <w:r>
              <w:fldChar w:fldCharType="begin"/>
            </w:r>
            <w:r>
              <w:instrText xml:space="preserve"> TC </w:instrText>
            </w:r>
            <w:r w:rsidR="007C6D18">
              <w:instrText>„</w:instrText>
            </w:r>
            <w:bookmarkStart w:id="47" w:name="_Toc516130261"/>
            <w:r>
              <w:instrText>Karl, Annette (SPD)</w:instrText>
            </w:r>
            <w:r>
              <w:br/>
              <w:instrText>\</w:instrText>
            </w:r>
            <w:r w:rsidR="007C6D18">
              <w:instrText>“</w:instrText>
            </w:r>
            <w:r>
              <w:instrText>Invest daheim\</w:instrText>
            </w:r>
            <w:bookmarkEnd w:id="47"/>
            <w:r w:rsidR="007C6D18">
              <w:instrText>“</w:instrText>
            </w:r>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in welcher Position des Entwurfs des 2. Nachtragshaushaltsplans 2018 ist die Finanzierung des angekündigten Investitionsfonds </w:t>
            </w:r>
            <w:r w:rsidR="007C6D18">
              <w:t>„</w:t>
            </w:r>
            <w:r>
              <w:t>Invest daheim</w:t>
            </w:r>
            <w:r w:rsidR="007C6D18">
              <w:t>“</w:t>
            </w:r>
            <w:r>
              <w:t xml:space="preserve"> mit einem Startkapital in Höhe von 50 Mio. Euro eingeplant, ab wann können Unternehmen diese Finanzmittel abrufen und werden durch die Bündelung der Institutionen </w:t>
            </w:r>
            <w:r w:rsidR="007C6D18">
              <w:t>„</w:t>
            </w:r>
            <w:r>
              <w:t>Bayern International</w:t>
            </w:r>
            <w:r w:rsidR="007C6D18">
              <w:t>“</w:t>
            </w:r>
            <w:r>
              <w:t xml:space="preserve"> und </w:t>
            </w:r>
            <w:r w:rsidR="007C6D18">
              <w:t>„</w:t>
            </w:r>
            <w:r>
              <w:t>Invest in Bavaria</w:t>
            </w:r>
            <w:r w:rsidR="007C6D18">
              <w:t>“</w:t>
            </w:r>
            <w:r>
              <w:t xml:space="preserve"> mit der neuen Aufgabe </w:t>
            </w:r>
            <w:r w:rsidR="007C6D18">
              <w:t>„</w:t>
            </w:r>
            <w:r>
              <w:t>Invest daheim</w:t>
            </w:r>
            <w:r w:rsidR="007C6D18">
              <w:t>“</w:t>
            </w:r>
            <w:r>
              <w:t xml:space="preserve"> darüberhinausgehende Mittel verfügbar?</w:t>
            </w:r>
          </w:p>
          <w:p w:rsidR="00E32D43" w:rsidRDefault="00E32D43" w:rsidP="00E32D43">
            <w:pPr>
              <w:pStyle w:val="LTAnfrageText"/>
            </w:pPr>
          </w:p>
        </w:tc>
      </w:tr>
    </w:tbl>
    <w:p w:rsidR="00E32D43" w:rsidRDefault="00E32D43" w:rsidP="00E32D43">
      <w:pPr>
        <w:pStyle w:val="LTUeberschrAntwortRessort"/>
      </w:pPr>
      <w:r>
        <w:t>Antwort des Staatsministeriums für Wirtschaft, Energie und Technologie</w:t>
      </w:r>
    </w:p>
    <w:p w:rsidR="00E32D43" w:rsidRDefault="00E32D43" w:rsidP="00E32D43">
      <w:pPr>
        <w:pStyle w:val="LTAntwortRessortText"/>
      </w:pPr>
      <w:r>
        <w:t xml:space="preserve">Die erforderlichen Haushaltsmittel für den Investitionsfonds sind nicht im </w:t>
      </w:r>
      <w:r w:rsidR="003C436E">
        <w:t xml:space="preserve">Entwurf des </w:t>
      </w:r>
      <w:r>
        <w:t>2. Nachtragshaushalt</w:t>
      </w:r>
      <w:r w:rsidR="003C436E">
        <w:t>s</w:t>
      </w:r>
      <w:r>
        <w:t xml:space="preserve"> 20</w:t>
      </w:r>
      <w:r w:rsidR="00984124">
        <w:t>18 enthalten; sie werden zum Doppelhaushalt</w:t>
      </w:r>
      <w:r>
        <w:t xml:space="preserve"> 2019/</w:t>
      </w:r>
      <w:r w:rsidR="00984124">
        <w:t>20</w:t>
      </w:r>
      <w:r>
        <w:t>20 beantragt. Sobald die Mittel zur Verfügung stehen, sollen Unternehmen diese abrufen können. Durch die Bündelung der genannten Aufgaben unter dem Dach der Wirtschaftsagentur Bayern entstehen inhaltliche Synergien, zusätzliche Wirtschaftsmittel ergeben sich hieraus jedoch nicht.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Andreas</w:t>
            </w:r>
            <w:r w:rsidRPr="00E32D43">
              <w:rPr>
                <w:b/>
              </w:rPr>
              <w:br/>
              <w:t>Lotte</w:t>
            </w:r>
            <w:r w:rsidRPr="00E32D43">
              <w:rPr>
                <w:b/>
              </w:rPr>
              <w:br/>
            </w:r>
            <w:r w:rsidRPr="00E32D43">
              <w:t>(SPD)</w:t>
            </w:r>
            <w:r>
              <w:fldChar w:fldCharType="begin"/>
            </w:r>
            <w:r>
              <w:instrText xml:space="preserve"> TC </w:instrText>
            </w:r>
            <w:r w:rsidR="007C6D18">
              <w:instrText>„</w:instrText>
            </w:r>
            <w:bookmarkStart w:id="48" w:name="_Toc516130262"/>
            <w:r>
              <w:instrText>Lotte, Andreas (SPD)</w:instrText>
            </w:r>
            <w:r>
              <w:br/>
              <w:instrText>Bayern als führende Pilot- und Produktionsregion für individuellen Flugverkehr</w:instrText>
            </w:r>
            <w:bookmarkEnd w:id="48"/>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was sind die konkreten Planungsschritte, um </w:t>
            </w:r>
            <w:r w:rsidR="00984124">
              <w:t>–</w:t>
            </w:r>
            <w:r>
              <w:t xml:space="preserve"> wie in der Regierungserklärung von Ministerpräsident Dr. Markus Söder erwähnt </w:t>
            </w:r>
            <w:r w:rsidR="00984124">
              <w:t>–</w:t>
            </w:r>
            <w:r>
              <w:t xml:space="preserve"> Bayern zu einer führenden Pilot- und Produktionsregion für individuellen Flugverkehr zu machen, mit welchem (jeweiligem) Zeithorizont und mit welcher Größe an eingeplanten Finanzmitteln?</w:t>
            </w:r>
          </w:p>
          <w:p w:rsidR="00E32D43" w:rsidRDefault="00E32D43" w:rsidP="00E32D43">
            <w:pPr>
              <w:pStyle w:val="LTAnfrageText"/>
            </w:pPr>
          </w:p>
        </w:tc>
      </w:tr>
    </w:tbl>
    <w:p w:rsidR="00E32D43" w:rsidRDefault="00E32D43" w:rsidP="00E32D43">
      <w:pPr>
        <w:pStyle w:val="LTUeberschrAntwortRessort"/>
      </w:pPr>
      <w:r>
        <w:t>Antwort des Staatsministeriums für Wirtschaft, Energie und Technologie</w:t>
      </w:r>
    </w:p>
    <w:p w:rsidR="00E32D43" w:rsidRDefault="00E32D43" w:rsidP="00E32D43">
      <w:pPr>
        <w:pStyle w:val="LTAntwortRessortText"/>
      </w:pPr>
      <w:r>
        <w:t>Zur Vertiefung und Konkretisierung der Planungen werden derz</w:t>
      </w:r>
      <w:r w:rsidR="00984124">
        <w:t>eit Gespräche mit un</w:t>
      </w:r>
      <w:r>
        <w:t xml:space="preserve">terschiedlichem Klientel aus der bayerischen Luftfahrtbranche geführt. So fand zum Beispiel am 30.04.2018 eine Besprechung mit vornehmlich kleinen und mittelständisch geprägten Unternehmen sowie erfolgreichen bayerischen Start-up-Unternehmen statt, in der es vornehmlich um die </w:t>
      </w:r>
      <w:r w:rsidR="00984124">
        <w:t>Bereitstellung eines Testgebiet</w:t>
      </w:r>
      <w:r>
        <w:t>s samt Testinfrastruktur ging.</w:t>
      </w:r>
    </w:p>
    <w:p w:rsidR="00E32D43" w:rsidRDefault="00E32D43" w:rsidP="00E32D43">
      <w:pPr>
        <w:pStyle w:val="LTAntwortRessortText"/>
      </w:pPr>
      <w:r>
        <w:t>Vor dem Hintergrund einer kürzlich vereinbarten Koo</w:t>
      </w:r>
      <w:r w:rsidR="00984124">
        <w:t>peration zwischen Audi und Air</w:t>
      </w:r>
      <w:r>
        <w:t xml:space="preserve">bus (zum Thema urbane Mobilitätsdienste auf der Straße und in der Luft) engagiert sich die Stadt Ingolstadt unter Beteiligung der Staatsregierung in einem EU-Projekt </w:t>
      </w:r>
      <w:r w:rsidR="007C6D18">
        <w:t>„</w:t>
      </w:r>
      <w:r>
        <w:t>European Innovation Partnership on Smart Cities and Communities</w:t>
      </w:r>
      <w:r w:rsidR="006878DD">
        <w:t>“</w:t>
      </w:r>
      <w:r>
        <w:t xml:space="preserve"> </w:t>
      </w:r>
      <w:r w:rsidR="00984124">
        <w:t>(</w:t>
      </w:r>
      <w:r>
        <w:t>EIP</w:t>
      </w:r>
      <w:r w:rsidR="00984124">
        <w:t>-SCC)</w:t>
      </w:r>
      <w:r>
        <w:t xml:space="preserve">. In der Initiative </w:t>
      </w:r>
      <w:r w:rsidR="006878DD">
        <w:t>„U</w:t>
      </w:r>
      <w:r w:rsidR="006878DD">
        <w:rPr>
          <w:rStyle w:val="st"/>
        </w:rPr>
        <w:t>rban Air Mobility“</w:t>
      </w:r>
      <w:r w:rsidR="006878DD">
        <w:t xml:space="preserve"> (</w:t>
      </w:r>
      <w:r>
        <w:t>UAM</w:t>
      </w:r>
      <w:r w:rsidR="006878DD">
        <w:t>)</w:t>
      </w:r>
      <w:r>
        <w:t xml:space="preserve"> des Projekts geht es darum, Mobilitäts-Nöte zu definieren, für die dann gemeinsam mit der Wissenschaft ein entsprechendes Luftmobilitätskonzept (Flugtaxis, Drohnen oder ähnliches) als Lösung entwickelt wird.</w:t>
      </w:r>
    </w:p>
    <w:p w:rsidR="00E32D43" w:rsidRDefault="00E32D43" w:rsidP="00E32D43">
      <w:pPr>
        <w:pStyle w:val="LTAntwortRessortText"/>
      </w:pPr>
      <w:r>
        <w:t>Die präzisierenden Arbeiten laufen derzeit und sollen</w:t>
      </w:r>
      <w:r w:rsidR="006878DD">
        <w:t xml:space="preserve"> in konkrete Haushaltsanmeldun</w:t>
      </w:r>
      <w:r>
        <w:t xml:space="preserve">gen für den nächsten Doppelhaushalt </w:t>
      </w:r>
      <w:r w:rsidR="006878DD">
        <w:t xml:space="preserve">2019/2020 </w:t>
      </w:r>
      <w:r>
        <w:t>münden.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lastRenderedPageBreak/>
              <w:t>Abgeordneter</w:t>
            </w:r>
            <w:r w:rsidRPr="00E32D43">
              <w:br/>
            </w:r>
            <w:r w:rsidRPr="00E32D43">
              <w:rPr>
                <w:b/>
              </w:rPr>
              <w:t>Martin</w:t>
            </w:r>
            <w:r w:rsidRPr="00E32D43">
              <w:rPr>
                <w:b/>
              </w:rPr>
              <w:br/>
              <w:t>Stümpfig</w:t>
            </w:r>
            <w:r w:rsidRPr="00E32D43">
              <w:rPr>
                <w:b/>
              </w:rPr>
              <w:br/>
            </w:r>
            <w:r w:rsidRPr="00E32D43">
              <w:t>(BÜNDNIS 90/DIE GRÜNEN)</w:t>
            </w:r>
            <w:r>
              <w:fldChar w:fldCharType="begin"/>
            </w:r>
            <w:r>
              <w:instrText xml:space="preserve"> TC </w:instrText>
            </w:r>
            <w:r w:rsidR="007C6D18">
              <w:instrText>„</w:instrText>
            </w:r>
            <w:bookmarkStart w:id="49" w:name="_Toc516130263"/>
            <w:r>
              <w:instrText>Stümpfig, Martin (BÜNDNIS 90/DIE GRÜNEN)</w:instrText>
            </w:r>
            <w:r>
              <w:br/>
              <w:instrText>Regionalquote für Ausschreibungen von Windenergieanlagen an Land</w:instrText>
            </w:r>
            <w:bookmarkEnd w:id="49"/>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welche Aktivitäten sie zur Einführung einer Regionalquote bei Ausschreibungen von Windenergieanlagen an Land unternimmt bzw. unternommen hat, wie diese Regionalquote in ihren Augen genau ausgestaltet sein soll und wann nach dem Willen der Staatsregierung die im Koalitionsvertrag der Bundesregierung vereinbarten Sonderausschreibungen für Windenergieanlagen an Land und für Photovoltaikanlagen durchgeführt werden sollen?</w:t>
            </w:r>
          </w:p>
          <w:p w:rsidR="00E32D43" w:rsidRDefault="00E32D43" w:rsidP="00E32D43">
            <w:pPr>
              <w:pStyle w:val="LTAnfrageText"/>
            </w:pPr>
          </w:p>
        </w:tc>
      </w:tr>
    </w:tbl>
    <w:p w:rsidR="00E32D43" w:rsidRDefault="00E32D43" w:rsidP="00E32D43">
      <w:pPr>
        <w:pStyle w:val="LTUeberschrAntwortRessort"/>
      </w:pPr>
      <w:r>
        <w:t>Antwort des Staatsministeriums für Wirtschaft, Energie und Technologie</w:t>
      </w:r>
    </w:p>
    <w:p w:rsidR="00E32D43" w:rsidRDefault="00E32D43" w:rsidP="00E32D43">
      <w:pPr>
        <w:pStyle w:val="LTAntwortRessortText"/>
      </w:pPr>
      <w:r>
        <w:t>Die Einführung einer Regionalquote für Windenergieanlagen an Land ist aus Sicht der Staatsregierung zentral, um eine bessere Synchro</w:t>
      </w:r>
      <w:r w:rsidR="006878DD">
        <w:t>nisierung von erneuerbaren Ener</w:t>
      </w:r>
      <w:r>
        <w:t>gien und Netzkapazitäten zu erreichen und so die immer weiter steigenden Kosten für Netzausbau und Netzengpassmanagement in Deutschland in den Griff zu bekommen. Die Regionalquote sollte so ausgestaltet werden, dass diese Ziele erreicht werden, und darf gleichzeitig die Kosten der EEG-Vergütung</w:t>
      </w:r>
      <w:r w:rsidR="006878DD">
        <w:t xml:space="preserve"> (EEG = </w:t>
      </w:r>
      <w:r w:rsidR="006878DD" w:rsidRPr="006878DD">
        <w:rPr>
          <w:rStyle w:val="Hervorhebung"/>
          <w:i w:val="0"/>
        </w:rPr>
        <w:t>Erneuerbare-Energien-Gesetz</w:t>
      </w:r>
      <w:r w:rsidR="006878DD">
        <w:rPr>
          <w:rStyle w:val="Hervorhebung"/>
        </w:rPr>
        <w:t>)</w:t>
      </w:r>
      <w:r>
        <w:t xml:space="preserve"> nicht zu stark steigen lassen. Notwendig hierzu ist es, das EEG entsprechend zu ändern. Auf Grundlage des von der Staatsregierung beauftragten Gutachtens zu den Ausgestaltungsmöglichkeiten der künftigen Förderung der Stromerzeugung aus Erneuerbare-Energien-Anlagen von Juli 2017 schlug die Staatsregierung hierzu zunächst das sogenannte </w:t>
      </w:r>
      <w:r w:rsidR="007C6D18">
        <w:t>„</w:t>
      </w:r>
      <w:r>
        <w:t>Einspei</w:t>
      </w:r>
      <w:r w:rsidR="006878DD">
        <w:t>semanage</w:t>
      </w:r>
      <w:r>
        <w:t>ment-Modell</w:t>
      </w:r>
      <w:r w:rsidR="007C6D18">
        <w:t>“</w:t>
      </w:r>
      <w:r>
        <w:t xml:space="preserve"> vor, das eine Verbindung zwischen den Netzkapazitäten in den 20</w:t>
      </w:r>
      <w:r w:rsidR="006878DD">
        <w:t> deut</w:t>
      </w:r>
      <w:r>
        <w:t>schen Netzregionen und der Förderung neuer EE-Anlagen schafft. Nunmehr verfolgt die Staatsregierung das Ziel, dass die im Koalitionsvertrag der Bundesregierung vere</w:t>
      </w:r>
      <w:r w:rsidR="006878DD">
        <w:t>inbarte regionale</w:t>
      </w:r>
      <w:r>
        <w:t xml:space="preserve"> Steuerung durch Festlegun</w:t>
      </w:r>
      <w:r w:rsidR="006878DD">
        <w:t xml:space="preserve">g eines Mindestanteils südlich </w:t>
      </w:r>
      <w:r>
        <w:t>des Netzengpasses bereits in den geplanten Sonderausschreibungen umgesetzt wird. Die Staatsregierung hat dieses Thema auch auf die Tagesordnung der Wirtschaftsministerkonferenz am 27./28. Juni 2018 setzen lassen.</w:t>
      </w:r>
    </w:p>
    <w:p w:rsidR="00B865EF" w:rsidRDefault="00B865EF" w:rsidP="00E32D4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Isabell</w:t>
            </w:r>
            <w:r w:rsidRPr="00E32D43">
              <w:rPr>
                <w:b/>
              </w:rPr>
              <w:br/>
              <w:t>Zacharias</w:t>
            </w:r>
            <w:r w:rsidRPr="00E32D43">
              <w:rPr>
                <w:b/>
              </w:rPr>
              <w:br/>
            </w:r>
            <w:r w:rsidRPr="00E32D43">
              <w:t>(SPD)</w:t>
            </w:r>
            <w:r>
              <w:fldChar w:fldCharType="begin"/>
            </w:r>
            <w:r>
              <w:instrText xml:space="preserve"> TC </w:instrText>
            </w:r>
            <w:r w:rsidR="007C6D18">
              <w:instrText>„</w:instrText>
            </w:r>
            <w:bookmarkStart w:id="50" w:name="_Toc516130264"/>
            <w:r>
              <w:instrText>Zacharias, Isabell (SPD)</w:instrText>
            </w:r>
            <w:r>
              <w:br/>
              <w:instrText>Healthcare-Robotik-Zentrum</w:instrText>
            </w:r>
            <w:bookmarkEnd w:id="50"/>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was sind die konkreten Planungsschritte zum Aufbau des </w:t>
            </w:r>
            <w:r w:rsidR="006878DD">
              <w:t>–</w:t>
            </w:r>
            <w:r>
              <w:t xml:space="preserve"> in der Regierungserklärung von Ministerpräsident Dr. Markus Söder erwähnten </w:t>
            </w:r>
            <w:r w:rsidR="006878DD">
              <w:t>–</w:t>
            </w:r>
            <w:r>
              <w:t xml:space="preserve"> Healthcare-Robotik-Zentrums in Garmisch</w:t>
            </w:r>
            <w:r w:rsidR="006878DD">
              <w:t>-Partenkirchen</w:t>
            </w:r>
            <w:r>
              <w:t>, mit welchem Zeithorizont und mit welcher Größe an eingeplanten Finanzmitteln?</w:t>
            </w:r>
          </w:p>
          <w:p w:rsidR="00E32D43" w:rsidRDefault="00E32D43" w:rsidP="00E32D43">
            <w:pPr>
              <w:pStyle w:val="LTAnfrageText"/>
            </w:pPr>
          </w:p>
        </w:tc>
      </w:tr>
    </w:tbl>
    <w:p w:rsidR="00E32D43" w:rsidRDefault="00E32D43" w:rsidP="00E32D43">
      <w:pPr>
        <w:pStyle w:val="LTUeberschrAntwortRessort"/>
      </w:pPr>
      <w:r>
        <w:t>Antwort des Staatsministeriums für Wirtschaft, Energie und Technologie</w:t>
      </w:r>
    </w:p>
    <w:p w:rsidR="00E32D43" w:rsidRPr="006878DD" w:rsidRDefault="00E32D43" w:rsidP="00E32D43">
      <w:pPr>
        <w:pStyle w:val="LTAntwortRessortText"/>
        <w:rPr>
          <w:u w:val="single"/>
        </w:rPr>
      </w:pPr>
      <w:r w:rsidRPr="006878DD">
        <w:rPr>
          <w:u w:val="single"/>
        </w:rPr>
        <w:t>Planungsschritte</w:t>
      </w:r>
      <w:r w:rsidR="006878DD">
        <w:rPr>
          <w:u w:val="single"/>
        </w:rPr>
        <w:t>:</w:t>
      </w:r>
    </w:p>
    <w:p w:rsidR="00E32D43" w:rsidRDefault="00E32D43" w:rsidP="006878DD">
      <w:pPr>
        <w:pStyle w:val="LTAntwortRessortText"/>
        <w:spacing w:before="120"/>
      </w:pPr>
      <w:r>
        <w:t xml:space="preserve">Ministerpräsident Dr. </w:t>
      </w:r>
      <w:r w:rsidR="006878DD">
        <w:t xml:space="preserve">Markus </w:t>
      </w:r>
      <w:r>
        <w:t>Söder hat in seiner Regierungserklärung vom 18.04.2018 angekündigt, ein Heathcare-Robotik-Ze</w:t>
      </w:r>
      <w:r w:rsidR="006878DD">
        <w:t>ntrum in Garmisch-Partenkirchen</w:t>
      </w:r>
      <w:r>
        <w:t xml:space="preserve"> für künstliche Gliedmaßen sowie </w:t>
      </w:r>
      <w:r>
        <w:lastRenderedPageBreak/>
        <w:t xml:space="preserve">Assistenten für die Pflegebedürftige aufzubauen. Hierfür sollen Mittel aus der Digitalisierungsoffensive Masterplan </w:t>
      </w:r>
      <w:r w:rsidRPr="006878DD">
        <w:rPr>
          <w:caps/>
        </w:rPr>
        <w:t>Bayern Digital</w:t>
      </w:r>
      <w:r>
        <w:t xml:space="preserve"> II </w:t>
      </w:r>
      <w:r w:rsidR="006878DD">
        <w:t>–</w:t>
      </w:r>
      <w:r>
        <w:t xml:space="preserve"> Initiative Assistenzrobotik eingesetzt werden.</w:t>
      </w:r>
    </w:p>
    <w:p w:rsidR="00E32D43" w:rsidRDefault="00E32D43" w:rsidP="00E32D43">
      <w:pPr>
        <w:pStyle w:val="LTAntwortRessortText"/>
      </w:pPr>
      <w:r>
        <w:t xml:space="preserve">In einem ersten Schritt wird ein sogenanntes Anwenderzentrum </w:t>
      </w:r>
      <w:r w:rsidR="007C6D18">
        <w:t>„</w:t>
      </w:r>
      <w:r>
        <w:t>Technologie- &amp; Feldforschung</w:t>
      </w:r>
      <w:r w:rsidR="007C6D18">
        <w:t>“</w:t>
      </w:r>
      <w:r>
        <w:t xml:space="preserve"> der Munich School of Robotics and Machine Intelligence (MSRM) in Garmisch-Partenkirchen angesiedelt. Zur Finanzierung des Anwendungszentrums ist ein Antrag der </w:t>
      </w:r>
      <w:r w:rsidR="003C436E">
        <w:t>Technischen Universität München (</w:t>
      </w:r>
      <w:r>
        <w:t>TUM</w:t>
      </w:r>
      <w:r w:rsidR="003C436E">
        <w:t>)</w:t>
      </w:r>
      <w:r>
        <w:t xml:space="preserve"> MSRM in Garmisch-Parten</w:t>
      </w:r>
      <w:r w:rsidR="006878DD">
        <w:t>kirchen bei der sog. LongLeif GaPa</w:t>
      </w:r>
      <w:r>
        <w:t xml:space="preserve"> gGmbH ein</w:t>
      </w:r>
      <w:r w:rsidR="006878DD">
        <w:t>gereicht worden. Die LongLeif GaPa</w:t>
      </w:r>
      <w:r>
        <w:t xml:space="preserve"> wurde als gemeinnützige gemeindeeigene Gesellschaft gegründet und verwaltet die Stiftungsgelder (in Höhe von 57 Mio. </w:t>
      </w:r>
      <w:r w:rsidR="007C6D18">
        <w:t>Euro</w:t>
      </w:r>
      <w:r>
        <w:t xml:space="preserve">), die vom Ehepaar Leifheit zur </w:t>
      </w:r>
      <w:r w:rsidR="007C6D18">
        <w:t>„</w:t>
      </w:r>
      <w:r>
        <w:t>Unterstützung älterer Menschen und der Altenpflege</w:t>
      </w:r>
      <w:r w:rsidR="007C6D18">
        <w:t>“</w:t>
      </w:r>
      <w:r>
        <w:t xml:space="preserve"> an die Marktgemeinde übertragen wurden. Die Mittel können nach Vorgaben des Stiftungszecks verausgabt werden. Davon stehen für die Assistenzrobotik bis zu 10 Mio. </w:t>
      </w:r>
      <w:r w:rsidR="007C6D18">
        <w:t>Euro</w:t>
      </w:r>
      <w:r>
        <w:t xml:space="preserve"> zur Verfügung. Das Anwenderzentrum soll 40 Mitarbeiter sowie Studenten auf 800</w:t>
      </w:r>
      <w:r w:rsidR="006878DD">
        <w:t xml:space="preserve"> </w:t>
      </w:r>
      <w:r>
        <w:t>m² beherbergen.</w:t>
      </w:r>
    </w:p>
    <w:p w:rsidR="00E32D43" w:rsidRDefault="00E32D43" w:rsidP="00E32D43">
      <w:pPr>
        <w:pStyle w:val="LTAntwortRessortText"/>
      </w:pPr>
      <w:r>
        <w:t xml:space="preserve">Weiterhin liegt dem </w:t>
      </w:r>
      <w:r w:rsidR="003C436E">
        <w:t>Staatsministerium für Wirtschaft, Energie und Technologie (</w:t>
      </w:r>
      <w:r>
        <w:t>StMWi</w:t>
      </w:r>
      <w:r w:rsidR="003C436E">
        <w:t>)</w:t>
      </w:r>
      <w:r>
        <w:t xml:space="preserve"> ein Förderantrag der TUM MSRM mit dem Arbeitstitel</w:t>
      </w:r>
      <w:r w:rsidR="006878DD">
        <w:t xml:space="preserve"> </w:t>
      </w:r>
      <w:r w:rsidR="007C6D18">
        <w:t>„</w:t>
      </w:r>
      <w:r>
        <w:t xml:space="preserve">Geriatronik </w:t>
      </w:r>
      <w:r w:rsidR="006878DD">
        <w:t xml:space="preserve">– </w:t>
      </w:r>
      <w:r>
        <w:t>Assistenzrobotik für den Verbleib in den eigenen Vier Wänden im Alter</w:t>
      </w:r>
      <w:r w:rsidR="007C6D18">
        <w:t>“</w:t>
      </w:r>
      <w:r>
        <w:t xml:space="preserve"> zum Thema </w:t>
      </w:r>
      <w:r w:rsidR="007C6D18">
        <w:t>„</w:t>
      </w:r>
      <w:r>
        <w:t>Anwendungsforschung</w:t>
      </w:r>
      <w:r w:rsidR="007C6D18">
        <w:t>“</w:t>
      </w:r>
      <w:r>
        <w:t xml:space="preserve"> zur Prüfung vo</w:t>
      </w:r>
      <w:r w:rsidR="006878DD">
        <w:t>r. Das in München und Garmisch-</w:t>
      </w:r>
      <w:r>
        <w:t>Partenkirchen verortete Vorhaben soll die Technologie- &amp; Feldforschung in Garmisch</w:t>
      </w:r>
      <w:r w:rsidR="003C436E">
        <w:t xml:space="preserve"> </w:t>
      </w:r>
      <w:r>
        <w:t>durch anwendungsnahe und wirtschaftlich nachhaltige Geriatronikforschung in Beteiligung der bayrischen Industrie ergänzen.</w:t>
      </w:r>
      <w:r w:rsidR="006878DD">
        <w:t xml:space="preserve"> Zudem werden Feldstudien in Ko</w:t>
      </w:r>
      <w:r>
        <w:t>operation mit Alten- und Pflegeeinrichtungen durchgeführt.</w:t>
      </w:r>
    </w:p>
    <w:p w:rsidR="00E32D43" w:rsidRDefault="00E32D43" w:rsidP="00E32D43">
      <w:pPr>
        <w:pStyle w:val="LTAntwortRessortText"/>
      </w:pPr>
      <w:r>
        <w:t>Langfristig soll das TUM-Anwenderzentrum als Keimzelle für einen nationalen Ausbildungsstandort für Pflegeberufe fungieren. Nach den Planungen der Marktgemeinde Garmisch und der Technischen Universität München (TUM) soll für eine erfolgreiche Umsetzung der Initiative in Garmisch ein Teil des Abrams-Geländes zusammen mit einem Bildungszentrum für Krankenpflege sowie einem Caritas- Pflegezentrum für die Initiative genutzt werden. Deren Umsetzung hängt u.a. von der zu klärenden Flächennutzung des Geländes ab. Das Abrams-Gelände ist eine Bundesliegenschaft, für das konkurrierende und vorrangige Nutzungspläne bestehen.</w:t>
      </w:r>
    </w:p>
    <w:p w:rsidR="00E32D43" w:rsidRPr="006878DD" w:rsidRDefault="00E32D43" w:rsidP="006878DD">
      <w:pPr>
        <w:pStyle w:val="LTAntwortRessortText"/>
        <w:spacing w:before="360"/>
        <w:rPr>
          <w:u w:val="single"/>
        </w:rPr>
      </w:pPr>
      <w:r w:rsidRPr="006878DD">
        <w:rPr>
          <w:u w:val="single"/>
        </w:rPr>
        <w:t>Zeithorizont</w:t>
      </w:r>
      <w:r w:rsidR="006878DD">
        <w:rPr>
          <w:u w:val="single"/>
        </w:rPr>
        <w:t>:</w:t>
      </w:r>
    </w:p>
    <w:p w:rsidR="006878DD" w:rsidRDefault="006878DD" w:rsidP="006878DD">
      <w:pPr>
        <w:pStyle w:val="LTAntwortRessortText"/>
        <w:spacing w:before="120"/>
      </w:pPr>
      <w:r>
        <w:t>Realisierung TUM-</w:t>
      </w:r>
      <w:r w:rsidR="00E32D43">
        <w:t>Anwenderz</w:t>
      </w:r>
      <w:r>
        <w:t>entrum: voraussichtlich Q3/2018,</w:t>
      </w:r>
    </w:p>
    <w:p w:rsidR="00E32D43" w:rsidRDefault="00E32D43" w:rsidP="006878DD">
      <w:pPr>
        <w:pStyle w:val="LTAntwortRessortText"/>
        <w:spacing w:before="120"/>
      </w:pPr>
      <w:r>
        <w:t>Realisierung Healthcare-Robotik-Zentrum: frühestens 2019</w:t>
      </w:r>
      <w:r w:rsidR="006878DD">
        <w:t>.</w:t>
      </w:r>
    </w:p>
    <w:p w:rsidR="00E32D43" w:rsidRPr="006878DD" w:rsidRDefault="00E32D43" w:rsidP="006878DD">
      <w:pPr>
        <w:pStyle w:val="LTAntwortRessortText"/>
        <w:spacing w:before="360"/>
        <w:rPr>
          <w:u w:val="single"/>
        </w:rPr>
      </w:pPr>
      <w:r w:rsidRPr="006878DD">
        <w:rPr>
          <w:u w:val="single"/>
        </w:rPr>
        <w:t>Größe an eingeplanten Finanzmitteln</w:t>
      </w:r>
      <w:r w:rsidR="006878DD">
        <w:rPr>
          <w:u w:val="single"/>
        </w:rPr>
        <w:t>:</w:t>
      </w:r>
    </w:p>
    <w:p w:rsidR="00E32D43" w:rsidRDefault="006878DD" w:rsidP="006878DD">
      <w:pPr>
        <w:pStyle w:val="LTAntwortRessortText"/>
        <w:spacing w:before="120"/>
      </w:pPr>
      <w:r>
        <w:t>Zur Erweiterung bzw.</w:t>
      </w:r>
      <w:r w:rsidR="00E32D43">
        <w:t xml:space="preserve"> Anpassung der in Garmisch vorhandene</w:t>
      </w:r>
      <w:r>
        <w:t xml:space="preserve">n Infrastrukturen wird das </w:t>
      </w:r>
      <w:r w:rsidR="003C436E">
        <w:t>StMWi</w:t>
      </w:r>
      <w:r w:rsidR="00E32D43">
        <w:t xml:space="preserve"> 24</w:t>
      </w:r>
      <w:r w:rsidR="003C436E">
        <w:t> </w:t>
      </w:r>
      <w:r w:rsidR="00E32D43">
        <w:t>Mio.</w:t>
      </w:r>
      <w:r w:rsidR="00CA55DA">
        <w:t xml:space="preserve"> </w:t>
      </w:r>
      <w:r w:rsidR="007C6D18">
        <w:t>Euro</w:t>
      </w:r>
      <w:r w:rsidR="00CA55DA">
        <w:t xml:space="preserve"> im Doppelhaushalt</w:t>
      </w:r>
      <w:r w:rsidR="00E32D43">
        <w:t xml:space="preserve"> 2019/2020 anmelden.</w:t>
      </w:r>
    </w:p>
    <w:p w:rsidR="00B865EF" w:rsidRDefault="00B865EF" w:rsidP="006878DD">
      <w:pPr>
        <w:pStyle w:val="LTAntwortRessortText"/>
        <w:spacing w:before="120"/>
      </w:pPr>
    </w:p>
    <w:p w:rsidR="004C1C62" w:rsidRDefault="004C1C62" w:rsidP="006878DD">
      <w:pPr>
        <w:pStyle w:val="LTAntwortRessortText"/>
        <w:spacing w:before="12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Benno</w:t>
            </w:r>
            <w:r w:rsidRPr="00E32D43">
              <w:rPr>
                <w:b/>
              </w:rPr>
              <w:br/>
              <w:t>Zierer</w:t>
            </w:r>
            <w:r w:rsidRPr="00E32D43">
              <w:rPr>
                <w:b/>
              </w:rPr>
              <w:br/>
            </w:r>
            <w:r w:rsidRPr="00E32D43">
              <w:t>(FREIE WÄHLER)</w:t>
            </w:r>
            <w:r>
              <w:fldChar w:fldCharType="begin"/>
            </w:r>
            <w:r>
              <w:instrText xml:space="preserve"> TC </w:instrText>
            </w:r>
            <w:r w:rsidR="007C6D18">
              <w:instrText>„</w:instrText>
            </w:r>
            <w:bookmarkStart w:id="51" w:name="_Toc516130265"/>
            <w:r>
              <w:instrText>Zierer, Benno (FREIE WÄHLER)</w:instrText>
            </w:r>
            <w:r>
              <w:br/>
              <w:instrText>Fracking-Verbot in Bayern</w:instrText>
            </w:r>
            <w:bookmarkEnd w:id="51"/>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ist ihr bekannt, dass die Bundesregierung derzeit den Einsatz einer Expertenkommission zur wissenschaftlichen Begleitung von Fracking-Probebohrungen in Deutschland vorbereitet, sind ihr konkrete Projekte bekannt, die diese Kommission begleiten soll und steht die neue Staatsregierung unter Ministerpräsident Dr. Markus Söder nach wie vor zu ihrem klaren Nein zu Fracking-Bohrungen aller Art in Bayern?</w:t>
            </w:r>
          </w:p>
          <w:p w:rsidR="00E32D43" w:rsidRDefault="00E32D43" w:rsidP="00E32D43">
            <w:pPr>
              <w:pStyle w:val="LTAnfrageText"/>
            </w:pPr>
          </w:p>
        </w:tc>
      </w:tr>
    </w:tbl>
    <w:p w:rsidR="00B865EF" w:rsidRDefault="00B865EF" w:rsidP="00E32D43">
      <w:pPr>
        <w:pStyle w:val="LTUeberschrAntwortRessort"/>
      </w:pPr>
    </w:p>
    <w:p w:rsidR="00E32D43" w:rsidRDefault="00E32D43" w:rsidP="00E32D43">
      <w:pPr>
        <w:pStyle w:val="LTUeberschrAntwortRessort"/>
      </w:pPr>
      <w:r>
        <w:t>Antwort des Staatsministeriums für Wirtschaft, Energie und Technologie</w:t>
      </w:r>
    </w:p>
    <w:p w:rsidR="00E32D43" w:rsidRDefault="00E32D43" w:rsidP="00E32D43">
      <w:pPr>
        <w:pStyle w:val="LTAntwortRessortText"/>
      </w:pPr>
      <w:r>
        <w:t xml:space="preserve">Die Einsetzung einer Expertenkommission zur wissenschaftlichen Begleitung von Erprobungsmaßnahmen der Fracking-Technologie durch die Bundesregierung ist in § 13a </w:t>
      </w:r>
      <w:r w:rsidR="000F7D20">
        <w:t>Abs.</w:t>
      </w:r>
      <w:r>
        <w:t xml:space="preserve"> 6 Wasserhaushaltsgesetz (WHG) vorgesehen. J</w:t>
      </w:r>
      <w:r w:rsidR="000F7D20">
        <w:t>e ein Vertreter eines Landesamt</w:t>
      </w:r>
      <w:r>
        <w:t xml:space="preserve">s für Geologie und einer für Wasserwirtschaft zuständigen Behörde werden vom Bundesrat benannt (§ 13 a </w:t>
      </w:r>
      <w:r w:rsidR="000F7D20">
        <w:t>Abs.</w:t>
      </w:r>
      <w:r>
        <w:t xml:space="preserve"> 6 Satz 4 Nummer</w:t>
      </w:r>
      <w:r w:rsidR="003C436E">
        <w:t>n</w:t>
      </w:r>
      <w:r>
        <w:t xml:space="preserve"> 3 und 6 WHG).</w:t>
      </w:r>
    </w:p>
    <w:p w:rsidR="00E32D43" w:rsidRDefault="00E32D43" w:rsidP="00E32D43">
      <w:pPr>
        <w:pStyle w:val="LTAntwortRessortText"/>
      </w:pPr>
      <w:r>
        <w:t xml:space="preserve">Dem Bundesrat liegen dazu zwei Vorschläge des </w:t>
      </w:r>
      <w:r w:rsidR="000F7D20">
        <w:t>Ausschusses für Umwelt, Naturschutz und nukleare Sicherheit</w:t>
      </w:r>
      <w:r>
        <w:t xml:space="preserve"> vom 24.05.2018 vor (Vertreterin des Landesamts für Bergbau, Geologie und Rohstoffe Brandenburg und Vertreterin des Landesamts für Landwirtschaft, Umwelt und ländliche Räume Schleswig-Holstein).</w:t>
      </w:r>
    </w:p>
    <w:p w:rsidR="00E32D43" w:rsidRDefault="00E32D43" w:rsidP="00E32D43">
      <w:pPr>
        <w:pStyle w:val="LTAntwortRessortText"/>
      </w:pPr>
      <w:r>
        <w:t xml:space="preserve">Abweichend vom Verbot des Aufbrechens von </w:t>
      </w:r>
      <w:r w:rsidR="007C6D18">
        <w:t>„</w:t>
      </w:r>
      <w:r>
        <w:t>Schiefer-, Ton- oder Mergelge</w:t>
      </w:r>
      <w:r w:rsidR="000F7D20">
        <w:t>stein oder Kohleflözgestein zur</w:t>
      </w:r>
      <w:r>
        <w:t xml:space="preserve"> Aufsuchung oder Gewinnung von Erdöl und Erdgas</w:t>
      </w:r>
      <w:r w:rsidR="007C6D18">
        <w:t>“</w:t>
      </w:r>
      <w:r>
        <w:t xml:space="preserve"> (§ 13a </w:t>
      </w:r>
      <w:r w:rsidR="000F7D20">
        <w:t>Abs.</w:t>
      </w:r>
      <w:r>
        <w:t xml:space="preserve"> 1 Nr. 1 WHG) können in Deutschland vier Erprobungsmaßnahmen mit Zustimmung der jeweiligen Landesregierung zugelassen werden. Bayern ist von diesen Forschungsvorhaben nicht betroffen, da keine entsprechenden unkonventionellen Lagerstätten vorhanden sind. Eventuelle Forschungsvorhaben wurden nach Kenntnis des Staatsministeriums für Wirtschaft, Energie und Technologie</w:t>
      </w:r>
      <w:r w:rsidR="000F7D20">
        <w:t xml:space="preserve"> bisher für Nordrhein-Westfalen </w:t>
      </w:r>
      <w:r>
        <w:t>und für Niedersachsen diskutiert, wie weit diese vorangetrieben wurden, ist nicht bekannt.</w:t>
      </w:r>
    </w:p>
    <w:p w:rsidR="00E32D43" w:rsidRDefault="00E32D43" w:rsidP="00E32D43">
      <w:pPr>
        <w:pStyle w:val="LTAntwortRessortText"/>
      </w:pPr>
      <w:r>
        <w:t>Die 2016 eingeführten Fracking-Verbote wurden von Bayern maßgeblich unterstützt und sind deshalb heute Bestandteil der Gesetzgebung.</w:t>
      </w:r>
    </w:p>
    <w:p w:rsidR="000F7D20" w:rsidRDefault="000F7D20">
      <w:pPr>
        <w:rPr>
          <w:rFonts w:cs="Arial"/>
          <w:b/>
          <w:sz w:val="22"/>
          <w:szCs w:val="22"/>
        </w:rPr>
      </w:pPr>
      <w:r>
        <w:br w:type="page"/>
      </w:r>
    </w:p>
    <w:p w:rsidR="00E32D43" w:rsidRDefault="00E32D43" w:rsidP="00E32D43">
      <w:pPr>
        <w:pStyle w:val="LTUeberschrRessort"/>
      </w:pPr>
      <w:r>
        <w:lastRenderedPageBreak/>
        <w:t>Geschäftsbereich des Staatsministeriums der Finanzen, für Landesentwicklung und Heimat</w:t>
      </w:r>
      <w:r>
        <w:fldChar w:fldCharType="begin"/>
      </w:r>
      <w:r>
        <w:instrText xml:space="preserve"> TC </w:instrText>
      </w:r>
      <w:r w:rsidR="007C6D18">
        <w:instrText>„</w:instrText>
      </w:r>
      <w:bookmarkStart w:id="52" w:name="_Toc516130266"/>
      <w:r>
        <w:instrText>Geschäftsbereich des Staatsministeriums der Finanzen, für Landesentwicklung und Heimat</w:instrText>
      </w:r>
      <w:bookmarkEnd w:id="52"/>
      <w:r w:rsidR="007C6D18">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Dr. Hans Jürgen</w:t>
            </w:r>
            <w:r w:rsidRPr="00E32D43">
              <w:rPr>
                <w:b/>
              </w:rPr>
              <w:br/>
              <w:t>Fahn</w:t>
            </w:r>
            <w:r w:rsidRPr="00E32D43">
              <w:rPr>
                <w:b/>
              </w:rPr>
              <w:br/>
            </w:r>
            <w:r w:rsidRPr="00E32D43">
              <w:t>(FREIE WÄHLER)</w:t>
            </w:r>
            <w:r>
              <w:fldChar w:fldCharType="begin"/>
            </w:r>
            <w:r>
              <w:instrText xml:space="preserve"> TC </w:instrText>
            </w:r>
            <w:r w:rsidR="007C6D18">
              <w:instrText>„</w:instrText>
            </w:r>
            <w:bookmarkStart w:id="53" w:name="_Toc516130267"/>
            <w:r>
              <w:instrText>Dr. Fahn, Hans Jürgen (FREIE WÄHLER)</w:instrText>
            </w:r>
            <w:r>
              <w:br/>
              <w:instrText>Verbesserung der Anbindung zur Festung Marienberg</w:instrText>
            </w:r>
            <w:bookmarkEnd w:id="53"/>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ist die Aussage von Landtagspräsidentin Barbara Stamm am 30.05.2018 im TV Mainfranken richtig, dass ein Aufzug zur Festung berücksichtigt werden müsse, wie soll diese Forderung konkret im Hinblick auf die Finanzierung durch den Freistaat Bayern umgesetzt werden und ist der Freistaat bereit, eine Verbesserung der Anbindung der Festung Marienburg in Würzburg mit dem bestehenden ÖPNV oder einem zusätzlichen Fahrverkehr vorzunehmen</w:t>
            </w:r>
            <w:r w:rsidR="000F7D20">
              <w:t xml:space="preserve"> </w:t>
            </w:r>
            <w:r>
              <w:t>(bitte auch Höhe, Zeitpunkt und Form angeben)?</w:t>
            </w:r>
          </w:p>
          <w:p w:rsidR="00E32D43" w:rsidRDefault="00E32D43" w:rsidP="00E32D43">
            <w:pPr>
              <w:pStyle w:val="LTAnfrageText"/>
            </w:pPr>
          </w:p>
        </w:tc>
      </w:tr>
    </w:tbl>
    <w:p w:rsidR="00E32D43" w:rsidRDefault="00E32D43" w:rsidP="00B865EF">
      <w:pPr>
        <w:pStyle w:val="LTUeberschrAntwortRessort"/>
        <w:spacing w:before="960"/>
      </w:pPr>
      <w:r>
        <w:t>Antwort des Staatsministeriums der Finanzen, für Landesentwicklung und Heimat</w:t>
      </w:r>
    </w:p>
    <w:p w:rsidR="00E32D43" w:rsidRDefault="00E32D43" w:rsidP="00B865EF">
      <w:pPr>
        <w:pStyle w:val="LTAntwortRessortText"/>
        <w:spacing w:before="360"/>
      </w:pPr>
      <w:r>
        <w:t xml:space="preserve">Der Freistaat Bayern investiert rund 100 </w:t>
      </w:r>
      <w:r w:rsidR="000F7D20">
        <w:t>Mio. Euro in die General</w:t>
      </w:r>
      <w:r>
        <w:t>sanierung und Neukonzeption der Festung Marienberg. Vorrangiges Ziel des Staatsministerium</w:t>
      </w:r>
      <w:r w:rsidR="000F7D20">
        <w:t>s</w:t>
      </w:r>
      <w:r>
        <w:t xml:space="preserve"> der Finanzen, für Landesentwicklung und Heimat ist die Umsetzung der umfangreichen Sanierungsarbeiten an der Festung für das Museum für Franken.</w:t>
      </w:r>
    </w:p>
    <w:p w:rsidR="00E32D43" w:rsidRDefault="00E32D43" w:rsidP="00B865EF">
      <w:pPr>
        <w:pStyle w:val="LTAntwortRessortText"/>
        <w:spacing w:before="360"/>
      </w:pPr>
      <w:r>
        <w:t xml:space="preserve">Ein Festungsaufzug, eine Festungsbahn </w:t>
      </w:r>
      <w:r w:rsidR="000F7D20">
        <w:t>oder ein ähnlich gelagertes Be</w:t>
      </w:r>
      <w:r>
        <w:t>förderungsmittel sind nicht Gegenstand der Planungen des Freistaat</w:t>
      </w:r>
      <w:r w:rsidR="000F7D20">
        <w:t>e</w:t>
      </w:r>
      <w:r>
        <w:t>s</w:t>
      </w:r>
      <w:r w:rsidR="000F7D20">
        <w:t xml:space="preserve"> Bayern</w:t>
      </w:r>
      <w:r>
        <w:t>.</w:t>
      </w:r>
    </w:p>
    <w:p w:rsidR="00E32D43" w:rsidRDefault="00E32D43" w:rsidP="00B865EF">
      <w:pPr>
        <w:pStyle w:val="LTAntwortRessortText"/>
        <w:spacing w:before="360"/>
      </w:pPr>
      <w:r>
        <w:t>Durch die vorhandene ÖPNV-Verbind</w:t>
      </w:r>
      <w:r w:rsidR="000F7D20">
        <w:t>ung der Stadt Würzburg wird ge</w:t>
      </w:r>
      <w:r>
        <w:t>währleistet, dass die Festung Marienberg für Besucher</w:t>
      </w:r>
      <w:r w:rsidR="000F7D20">
        <w:t>innen und Besucher</w:t>
      </w:r>
      <w:r>
        <w:t xml:space="preserve"> aus der Altstadt unmittelbar erreichbar ist. Planungen für e</w:t>
      </w:r>
      <w:r w:rsidR="000F7D20">
        <w:t>ine optimierte touristische An</w:t>
      </w:r>
      <w:r>
        <w:t>bindung der Fe</w:t>
      </w:r>
      <w:r w:rsidR="000F7D20">
        <w:t>stung an die Innenstadt, wie z. </w:t>
      </w:r>
      <w:r>
        <w:t>B. der Ausbau des ÖPNV-Netzes, liegen im Ermessen der Stadt Würzburg.</w:t>
      </w:r>
    </w:p>
    <w:p w:rsidR="000F7D20" w:rsidRDefault="000F7D20">
      <w:pPr>
        <w:rPr>
          <w:rFonts w:cs="Arial"/>
          <w:b/>
          <w:sz w:val="22"/>
          <w:szCs w:val="22"/>
        </w:rPr>
      </w:pPr>
      <w:r>
        <w:br w:type="page"/>
      </w:r>
    </w:p>
    <w:p w:rsidR="00E32D43" w:rsidRDefault="00E32D43" w:rsidP="00E32D43">
      <w:pPr>
        <w:pStyle w:val="LTUeberschrRessort"/>
      </w:pPr>
      <w:r>
        <w:lastRenderedPageBreak/>
        <w:t>Geschäftsbereich des Staatsministeriums für Umwelt und Verbraucherschutz</w:t>
      </w:r>
      <w:r>
        <w:fldChar w:fldCharType="begin"/>
      </w:r>
      <w:r>
        <w:instrText xml:space="preserve"> TC </w:instrText>
      </w:r>
      <w:r w:rsidR="007C6D18">
        <w:instrText>„</w:instrText>
      </w:r>
      <w:bookmarkStart w:id="54" w:name="_Toc516130268"/>
      <w:r>
        <w:instrText>Geschäftsbereich des Staatsministeriums für Umwelt und Verbraucherschutz</w:instrText>
      </w:r>
      <w:bookmarkEnd w:id="54"/>
      <w:r w:rsidR="007C6D18">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143894">
            <w:pPr>
              <w:pStyle w:val="LTNumAnfrageIni1"/>
            </w:pPr>
            <w:r w:rsidRPr="00E32D43">
              <w:t>Abgeordneter</w:t>
            </w:r>
            <w:r w:rsidRPr="00E32D43">
              <w:br/>
            </w:r>
            <w:r w:rsidRPr="00E32D43">
              <w:rPr>
                <w:b/>
              </w:rPr>
              <w:t>Alexander</w:t>
            </w:r>
            <w:r w:rsidRPr="00E32D43">
              <w:rPr>
                <w:b/>
              </w:rPr>
              <w:br/>
              <w:t>Muthmann</w:t>
            </w:r>
            <w:r w:rsidRPr="00E32D43">
              <w:rPr>
                <w:b/>
              </w:rPr>
              <w:br/>
            </w:r>
            <w:r w:rsidRPr="00E32D43">
              <w:t>(</w:t>
            </w:r>
            <w:r w:rsidR="00143894">
              <w:t>f</w:t>
            </w:r>
            <w:r w:rsidRPr="00E32D43">
              <w:t>raktionslos)</w:t>
            </w:r>
            <w:r>
              <w:fldChar w:fldCharType="begin"/>
            </w:r>
            <w:r>
              <w:instrText xml:space="preserve"> TC </w:instrText>
            </w:r>
            <w:r w:rsidR="007C6D18">
              <w:instrText>„</w:instrText>
            </w:r>
            <w:bookmarkStart w:id="55" w:name="_Toc516130269"/>
            <w:r w:rsidR="00143894">
              <w:instrText>Muthmann, Alexander (f</w:instrText>
            </w:r>
            <w:r>
              <w:instrText>raktionslos)</w:instrText>
            </w:r>
            <w:r>
              <w:br/>
              <w:instrText>Lebensraum für Bienen - Staatliches Engagement</w:instrText>
            </w:r>
            <w:bookmarkEnd w:id="55"/>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Nachdem Bundekanzlerin Dr. Angela Merkel im Deutschen Bundestag in ihrer Rede vom 16.05.2018 hervorgehoben hatte, dass </w:t>
            </w:r>
            <w:r w:rsidR="007C6D18">
              <w:t>„</w:t>
            </w:r>
            <w:r>
              <w:t>Bienen inzwischen pars pro toto für das [stehen], was wir unter Arten­vielfalt, unter Natur, darunter, wie sie funktionieren muss und soll und wie wir sie schützen müssen, verstehen</w:t>
            </w:r>
            <w:r w:rsidR="007C6D18">
              <w:t>“</w:t>
            </w:r>
            <w:r>
              <w:t xml:space="preserve"> und man </w:t>
            </w:r>
            <w:r w:rsidR="007C6D18">
              <w:t>„</w:t>
            </w:r>
            <w:r>
              <w:t>etwas Gutes für die Bienen tun [sollte]</w:t>
            </w:r>
            <w:r w:rsidR="007C6D18">
              <w:t>“</w:t>
            </w:r>
            <w:r>
              <w:t>, frage ich die Staatsregierung, in welcher Form sie selbst die Ansiedlung von Bienenvölkern auf staatseigene</w:t>
            </w:r>
            <w:r w:rsidR="00DD6F32">
              <w:t>n Liegenschaften (z. </w:t>
            </w:r>
            <w:r>
              <w:t>B. Straßenbegleitgrün von Staatsstraßen, staatseigene Parks und Gärten, Gebäudedächer etc.) aktiv forciert, welche zentralen Vorgaben bzw. Empfehlungen gegenüber staatlichen Behörden bestehen, um die Lebensraumbedingungen für Bienen zu verbessern und durch welche Maßnahmen die Staatsregierung künftig plant, ihr diesbezügliches Engagement weiter zu entwickeln (bitte unter Angabe konkreter Instrumente und Investitionspläne)?</w:t>
            </w:r>
          </w:p>
          <w:p w:rsidR="00E32D43" w:rsidRDefault="00E32D43" w:rsidP="00E32D43">
            <w:pPr>
              <w:pStyle w:val="LTAnfrageText"/>
            </w:pPr>
          </w:p>
        </w:tc>
      </w:tr>
    </w:tbl>
    <w:p w:rsidR="00E32D43" w:rsidRDefault="00E32D43" w:rsidP="00E32D43">
      <w:pPr>
        <w:pStyle w:val="LTUeberschrAntwortRessort"/>
      </w:pPr>
      <w:r>
        <w:t>Antwort des Staatsministeriums für Umwelt und Verbraucherschutz</w:t>
      </w:r>
    </w:p>
    <w:p w:rsidR="00E32D43" w:rsidRDefault="00E32D43" w:rsidP="00E32D43">
      <w:pPr>
        <w:pStyle w:val="LTAntwortRessortText"/>
      </w:pPr>
      <w:r>
        <w:t xml:space="preserve">Die biologische Vielfalt Bayerns umfasst über 500 Arten von Wildbienen und der Honigbiene. Sie erfüllen wichtige Aufgaben im Naturhaushalt, vor allem als Bestäuber von Wild- und Nutzpflanzen. Im </w:t>
      </w:r>
      <w:r w:rsidR="007C6D18">
        <w:t>„</w:t>
      </w:r>
      <w:r>
        <w:t>Biodiversitätsprogramm Bayern 2030</w:t>
      </w:r>
      <w:r w:rsidR="007C6D18">
        <w:t>“</w:t>
      </w:r>
      <w:r>
        <w:t xml:space="preserve"> hat die Staatsregierung die erforderlichen Maßnahmen und </w:t>
      </w:r>
      <w:r w:rsidR="00DD6F32">
        <w:t xml:space="preserve">die geeigneten Instrumente für den Erhalt der biologischen Vielfalt benannt. </w:t>
      </w:r>
      <w:r>
        <w:t xml:space="preserve">Zusätzliche Projekte und Maßnahmen, die speziell die Insektenvielfalt fördern, werden derzeit basierend auf dem Bericht </w:t>
      </w:r>
      <w:r w:rsidR="007C6D18">
        <w:t>„</w:t>
      </w:r>
      <w:r>
        <w:t>Rückgang der Insekten- und Vogelfauna in Bayern und Gegenmaßnahmen der Staatsregierung</w:t>
      </w:r>
      <w:r w:rsidR="007C6D18">
        <w:t>“</w:t>
      </w:r>
      <w:r>
        <w:t xml:space="preserve">, den das </w:t>
      </w:r>
      <w:r w:rsidR="00DD6F32">
        <w:t xml:space="preserve">Staatsministerium für Umwelt und Verbraucherschutz (StMUV) und das Staatsministerium für Ernährung, Landwirtschaft und Forsten (StMELF) </w:t>
      </w:r>
      <w:r>
        <w:t xml:space="preserve">dem Landtag im Mai 2018 vorgelegt haben, entwickelt. Für Behörden, Kommunen, Verbände sowie engagierte Bürgerinnen und Bürger werden derzeit weitere Anleitungen und Leitfäden für die Förderung von Wildbienen und anderer Insekten erarbeitet. Die bayerischen Imker finden im Institut für Bienenkunde und Imkerei an der Landesanstalt für Weinbau und Gartenbau in Veitshöchheim kompetente Ansprechpartner. Weitere Informationen über Maßnahmen zur Unterstützung der Bienenhaltung bietet das </w:t>
      </w:r>
      <w:r w:rsidR="00DD6F32">
        <w:t>StMELF</w:t>
      </w:r>
      <w:r>
        <w:t xml:space="preserve"> an. Der Landtag und das </w:t>
      </w:r>
      <w:r w:rsidR="00DD6F32">
        <w:t>StMUV</w:t>
      </w:r>
      <w:r>
        <w:t xml:space="preserve"> stellen darüber hinaus ihre Liegenschaft Imkern für die Aufstellung ihrer Bienenstöcke zur Verfügung.</w:t>
      </w:r>
    </w:p>
    <w:p w:rsidR="00DD6F32" w:rsidRDefault="00DD6F32">
      <w:pPr>
        <w:rPr>
          <w:rFonts w:cs="Arial"/>
          <w:b/>
          <w:sz w:val="22"/>
          <w:szCs w:val="22"/>
        </w:rPr>
      </w:pPr>
      <w:r>
        <w:br w:type="page"/>
      </w:r>
    </w:p>
    <w:p w:rsidR="00E32D43" w:rsidRDefault="00E32D43" w:rsidP="00E32D43">
      <w:pPr>
        <w:pStyle w:val="LTUeberschrRessort"/>
      </w:pPr>
      <w:r>
        <w:lastRenderedPageBreak/>
        <w:t>Geschäftsbereich des Staatsministeriums für Ernährung, Landwirtschaft und Forsten</w:t>
      </w:r>
      <w:r>
        <w:fldChar w:fldCharType="begin"/>
      </w:r>
      <w:r>
        <w:instrText xml:space="preserve"> TC </w:instrText>
      </w:r>
      <w:r w:rsidR="007C6D18">
        <w:instrText>„</w:instrText>
      </w:r>
      <w:bookmarkStart w:id="56" w:name="_Toc516130270"/>
      <w:r>
        <w:instrText>Geschäftsbereich des Staatsministeriums für Ernährung, Landwirtschaft und Forsten</w:instrText>
      </w:r>
      <w:bookmarkEnd w:id="56"/>
      <w:r w:rsidR="007C6D18">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Horst</w:t>
            </w:r>
            <w:r w:rsidRPr="00E32D43">
              <w:rPr>
                <w:b/>
              </w:rPr>
              <w:br/>
              <w:t>Arnold</w:t>
            </w:r>
            <w:r w:rsidRPr="00E32D43">
              <w:rPr>
                <w:b/>
              </w:rPr>
              <w:br/>
            </w:r>
            <w:r w:rsidRPr="00E32D43">
              <w:t>(SPD)</w:t>
            </w:r>
            <w:r>
              <w:fldChar w:fldCharType="begin"/>
            </w:r>
            <w:r>
              <w:instrText xml:space="preserve"> TC </w:instrText>
            </w:r>
            <w:r w:rsidR="007C6D18">
              <w:instrText>„</w:instrText>
            </w:r>
            <w:bookmarkStart w:id="57" w:name="_Toc516130271"/>
            <w:r>
              <w:instrText>Arnold, Horst (SPD)</w:instrText>
            </w:r>
            <w:r>
              <w:br/>
              <w:instrText>Verbundberatung durch das Landeskuratorium der Erzeugerringe für tierische Veredelung in Bayern e.V. im Jahr 2013</w:instrText>
            </w:r>
            <w:bookmarkEnd w:id="57"/>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ist es korrekt, dass bezüglich der Förderung des Landeskuratoriums der Erzeugerringe für tierische Veredelung in Bayern e.V. (LKV) im Rahmen der Verbundberatung hinsichtlich der (förderfähigen) Stundenermittlung Vereinbarungen mit dem Staatsministerium für Ernährung, Landwirtschaft und Forsten (StMELF) getroffen worden sind und diese, wie in der Presse zu lesen war, trotz Einhaltung der Vorgaben eine existenzbedrohende Rückforderung nach sich zogen, wie bewertet das STMELF den Vorgang im Allgemeinen (besonders im Hinblick auf die zukünftige Entwicklung der Verbundberatung und der bisherigen hervorragenden Leistungen des LKV) und wie kann sichergestellt werden, dass der Verbundberatung auch in anderen Bereichen zukünftig diese Vorwürfe erspart werden?</w:t>
            </w:r>
          </w:p>
          <w:p w:rsidR="00E32D43" w:rsidRDefault="00E32D43" w:rsidP="00E32D43">
            <w:pPr>
              <w:pStyle w:val="LTAnfrageText"/>
            </w:pPr>
          </w:p>
        </w:tc>
      </w:tr>
    </w:tbl>
    <w:p w:rsidR="00E32D43" w:rsidRDefault="00E32D43" w:rsidP="00E32D43">
      <w:pPr>
        <w:pStyle w:val="LTUeberschrAntwortRessort"/>
      </w:pPr>
      <w:r>
        <w:t>Antwort des Staatsministeriums für Ernährung, Landwirtschaft und Forsten</w:t>
      </w:r>
    </w:p>
    <w:p w:rsidR="00E32D43" w:rsidRDefault="00E32D43" w:rsidP="00E32D43">
      <w:pPr>
        <w:pStyle w:val="LTAntwortRessortText"/>
      </w:pPr>
      <w:r>
        <w:t xml:space="preserve">Die Rückforderung von Fördermitteln für die LKV-Verbundberatung lag darin begründet, dass die im Verwendungsnachweis abgerechneten Beratungsstunden nicht hinreichend belegt werden konnten. Der vereinbarte und im Bewilligungsbescheid als Nebenbestimmung geregelte Nachweis der Beratungsstunden konnte auch durch Rechnungen an die Landwirte nicht erbracht werden, da die förderrelevanten Mindestinhalte in den vorgelegten Rechnungen nicht enthalten waren. Von der Bewilligungsbehörde eingeforderte Arbeitszeitaufzeichnungen waren ebenfalls nicht zum Nachweis geeignet. </w:t>
      </w:r>
    </w:p>
    <w:p w:rsidR="00E32D43" w:rsidRDefault="00E32D43" w:rsidP="00E32D43">
      <w:pPr>
        <w:pStyle w:val="LTAntwortRessortText"/>
      </w:pPr>
      <w:r>
        <w:t>Das LKV erbringt im Bereich der Verbundberatung auf dem wichtigen Sektor Tierhaltung wertvolle Leistungen. Ungeachtet dessen müssen die förderrechtlichen Vorgaben eingehalten und die förderfähigen Leistungen nachgewiesen werden können.</w:t>
      </w:r>
    </w:p>
    <w:p w:rsidR="00E32D43" w:rsidRDefault="00E32D43" w:rsidP="00E32D43">
      <w:pPr>
        <w:pStyle w:val="LTAntwortRessortText"/>
      </w:pPr>
      <w:r>
        <w:t>Die förderrechtlichen Erfordernisse sind allen Verbundberatungspartnern hinreichend bekannt.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Günther</w:t>
            </w:r>
            <w:r w:rsidRPr="00E32D43">
              <w:rPr>
                <w:b/>
              </w:rPr>
              <w:br/>
              <w:t>Felbinger</w:t>
            </w:r>
            <w:r w:rsidRPr="00E32D43">
              <w:rPr>
                <w:b/>
              </w:rPr>
              <w:br/>
            </w:r>
            <w:r w:rsidR="00143894">
              <w:t>(f</w:t>
            </w:r>
            <w:r w:rsidRPr="00E32D43">
              <w:t>raktionslos)</w:t>
            </w:r>
            <w:r>
              <w:fldChar w:fldCharType="begin"/>
            </w:r>
            <w:r>
              <w:instrText xml:space="preserve"> TC </w:instrText>
            </w:r>
            <w:r w:rsidR="007C6D18">
              <w:instrText>„</w:instrText>
            </w:r>
            <w:bookmarkStart w:id="58" w:name="_Toc516130272"/>
            <w:r w:rsidR="00143894">
              <w:instrText>Felbinger, Günther (f</w:instrText>
            </w:r>
            <w:r>
              <w:instrText>raktionslos)</w:instrText>
            </w:r>
            <w:r>
              <w:br/>
              <w:instrText>Eichenzentrum Hochspessart</w:instrText>
            </w:r>
            <w:bookmarkEnd w:id="58"/>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wie hoch sind die Investitionskosten für das Eichenzentrum Hochspessart und die Akademie </w:t>
            </w:r>
            <w:r w:rsidR="007C6D18">
              <w:t>„</w:t>
            </w:r>
            <w:r>
              <w:t>Wald und Gesellschaft</w:t>
            </w:r>
            <w:r w:rsidR="007C6D18">
              <w:t>“</w:t>
            </w:r>
            <w:r>
              <w:t xml:space="preserve"> auf dem Gelände des Hofguts Erlenfurt im Hafenlohrtal bei Rothenbuch, bis wann sollen die geplanten Maßnahmen umgesetzt sein und welche flächigen Unterschutzstellungen und Biotopverbunde sind hierfür geplant?</w:t>
            </w:r>
          </w:p>
          <w:p w:rsidR="00E32D43" w:rsidRDefault="00E32D43" w:rsidP="00E32D43">
            <w:pPr>
              <w:pStyle w:val="LTAnfrageText"/>
            </w:pPr>
          </w:p>
        </w:tc>
      </w:tr>
    </w:tbl>
    <w:p w:rsidR="00E32D43" w:rsidRDefault="00E32D43" w:rsidP="00E32D43">
      <w:pPr>
        <w:pStyle w:val="LTUeberschrAntwortRessort"/>
      </w:pPr>
      <w:r>
        <w:t>Antwort des Staatsministeriums für Ernährung, Landwirtschaft und Forsten</w:t>
      </w:r>
    </w:p>
    <w:p w:rsidR="00E32D43" w:rsidRDefault="00E32D43" w:rsidP="00E32D43">
      <w:pPr>
        <w:pStyle w:val="LTAntwortRessortText"/>
      </w:pPr>
      <w:r>
        <w:t>Die Realisierung des Eichenzentrums erfordert die Instandsetzung des sanierungsbedürftigen Anwesens, ggf. mit Erweiterungsbauten, und die Ertüchtigung der Infrastruktur (Ver- und Entsorgung). Die Investitionskosten belaufen sich laut einer Grobkostenschätzung der Obersten Baubehörde aktuell auf 26,5 Mio. Euro.</w:t>
      </w:r>
    </w:p>
    <w:p w:rsidR="00E32D43" w:rsidRDefault="00E32D43" w:rsidP="00E32D43">
      <w:pPr>
        <w:pStyle w:val="LTAntwortRessortText"/>
      </w:pPr>
      <w:r>
        <w:lastRenderedPageBreak/>
        <w:t>Der Baubeginn für die geplanten Maßnahme</w:t>
      </w:r>
      <w:r w:rsidR="005E113A">
        <w:t xml:space="preserve">n ist im Jahr 2019 vorgesehen. </w:t>
      </w:r>
      <w:r>
        <w:t xml:space="preserve">Eine Fertigstellung wird möglichst im Jahr 2020 angestrebt. </w:t>
      </w:r>
    </w:p>
    <w:p w:rsidR="00E32D43" w:rsidRDefault="00E32D43" w:rsidP="00E32D43">
      <w:pPr>
        <w:pStyle w:val="LTAntwortRessortText"/>
      </w:pPr>
      <w:r>
        <w:t xml:space="preserve">Das Eichenzentrum Hochspessart mit Akademie </w:t>
      </w:r>
      <w:r w:rsidR="007C6D18">
        <w:t>„</w:t>
      </w:r>
      <w:r>
        <w:t>Wald und Gesellschaft</w:t>
      </w:r>
      <w:r w:rsidR="007C6D18">
        <w:t>“</w:t>
      </w:r>
      <w:r>
        <w:t xml:space="preserve"> ist eine waldpädagogische Einrichtung des Staatsministeriums für Ernährung, Landwirtschaft und Forsten. Sie wird im ehemaligen Hofgut Erlenfurt und dessen direkten Umgriff realisiert. Flächige Unterschutzstellungen und zusätzliche Biotopverbunde sind nicht Bestandteil dieses Konzepts.</w:t>
      </w:r>
    </w:p>
    <w:p w:rsidR="00B865EF" w:rsidRDefault="00B865EF" w:rsidP="00E32D4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Markus</w:t>
            </w:r>
            <w:r w:rsidRPr="00E32D43">
              <w:rPr>
                <w:b/>
              </w:rPr>
              <w:br/>
              <w:t>Ganserer</w:t>
            </w:r>
            <w:r w:rsidRPr="00E32D43">
              <w:rPr>
                <w:b/>
              </w:rPr>
              <w:br/>
            </w:r>
            <w:r w:rsidRPr="00E32D43">
              <w:t>(BÜNDNIS 90/DIE GRÜNEN)</w:t>
            </w:r>
            <w:r>
              <w:fldChar w:fldCharType="begin"/>
            </w:r>
            <w:r>
              <w:instrText xml:space="preserve"> TC </w:instrText>
            </w:r>
            <w:r w:rsidR="007C6D18">
              <w:instrText>„</w:instrText>
            </w:r>
            <w:bookmarkStart w:id="59" w:name="_Toc516130273"/>
            <w:r>
              <w:instrText>Ganserer, Markus (BÜNDNIS 90/DIE GRÜNEN)</w:instrText>
            </w:r>
            <w:r>
              <w:br/>
              <w:instrText>Bekämpfung der Afrikanischen Schweinepest (ASP)</w:instrText>
            </w:r>
            <w:bookmarkEnd w:id="59"/>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in welchem Umfang wurden in den einzelnen Landkreisen mit Schwarzwildvorkommen bezüglich des erhöhten Ausbruchsrisikos der Afrikanischen Schweinepest (ASP) Anträge auf Nachtzieltechnik genehmigt, wie viele Saufänge wurden in den einzelnen Landkreisen genehmigt und gibt es bei gleichen Ausgangslagen eine unterschiedliche Genehmigungspraxis zwischen den einzelnen Landratsämtern?</w:t>
            </w:r>
          </w:p>
          <w:p w:rsidR="00E32D43" w:rsidRDefault="00E32D43" w:rsidP="00E32D43">
            <w:pPr>
              <w:pStyle w:val="LTAnfrageText"/>
            </w:pPr>
          </w:p>
        </w:tc>
      </w:tr>
    </w:tbl>
    <w:p w:rsidR="00E32D43" w:rsidRDefault="00E32D43" w:rsidP="00E32D43">
      <w:pPr>
        <w:pStyle w:val="LTUeberschrAntwortRessort"/>
      </w:pPr>
      <w:r>
        <w:t>Antwort des Staatsministeriums für Ernährung, Landwirtschaft und Forsten</w:t>
      </w:r>
    </w:p>
    <w:p w:rsidR="00E32D43" w:rsidRDefault="00E32D43" w:rsidP="00E32D43">
      <w:pPr>
        <w:pStyle w:val="LTAntwortRessortText"/>
      </w:pPr>
      <w:r>
        <w:t>Die Prüfung der Voraussetzungen zur Zulassung von Nachtzieltechnik für die Jagd auf Schwarzwild sowie der Einsatz von Saufängen obliegt den zuständigen unteren Jagdbehörden. Eine</w:t>
      </w:r>
      <w:r w:rsidR="005E113A">
        <w:t xml:space="preserve"> Meld</w:t>
      </w:r>
      <w:r w:rsidR="00B3227D">
        <w:t xml:space="preserve">epflicht über Anträge bzw. </w:t>
      </w:r>
      <w:r>
        <w:t>Genehmigungen</w:t>
      </w:r>
      <w:r w:rsidR="00B3227D">
        <w:t>/</w:t>
      </w:r>
      <w:r>
        <w:t>Beauftragungen (wie auch für andere Ausnahmegenehmig</w:t>
      </w:r>
      <w:r w:rsidR="005E113A">
        <w:t>ungen) ist nicht vorgesehen, so</w:t>
      </w:r>
      <w:r>
        <w:t>dass keine zentrale Statistik vorliegt.</w:t>
      </w:r>
    </w:p>
    <w:p w:rsidR="00E32D43" w:rsidRDefault="00E32D43" w:rsidP="00E32D43">
      <w:pPr>
        <w:pStyle w:val="LTAntwortRessortText"/>
      </w:pPr>
      <w:r>
        <w:t xml:space="preserve">Das Staatsministerium für Ernährung, Landwirtschaft und Forsten hat mehrfach </w:t>
      </w:r>
      <w:r w:rsidR="005E113A">
        <w:t>–</w:t>
      </w:r>
      <w:r>
        <w:t xml:space="preserve"> insbesondere auch aufgrund der kontinuierlichen Ausbreitung der Afrikanischen Schweinepest in den benachbarten osteuropäischen Ländern </w:t>
      </w:r>
      <w:r w:rsidR="005E113A">
        <w:t xml:space="preserve">– </w:t>
      </w:r>
      <w:r>
        <w:t>darauf hingewiesen, die im Maßnahmenpaket zur nachhaltigen Reduktion von Schwarzwild eröffneten Spielräume umfassend auszuschöpfen. Ein Baustein im örtlichen Schwarzwildmanagement stellt die Verwendung von Nachtzieltechnik dar.</w:t>
      </w:r>
    </w:p>
    <w:p w:rsidR="00E32D43" w:rsidRDefault="00E32D43" w:rsidP="00E32D43">
      <w:pPr>
        <w:pStyle w:val="LTAntwortRessortText"/>
      </w:pPr>
      <w:r>
        <w:t>Um den Vollzug möglichst einheitlich in ganz Bayern entsprechend der Risikolage und der damit verbundenen</w:t>
      </w:r>
      <w:r w:rsidR="005E113A">
        <w:t xml:space="preserve"> drohenden Gefahren sicherzustel</w:t>
      </w:r>
      <w:r>
        <w:t>len, erfolgte</w:t>
      </w:r>
      <w:r w:rsidR="005E113A">
        <w:t>n mit Schreiben vom 03.04.2018 (</w:t>
      </w:r>
      <w:r>
        <w:t>Gz. F8-7940-1/320</w:t>
      </w:r>
      <w:r w:rsidR="005E113A">
        <w:t>)</w:t>
      </w:r>
      <w:r w:rsidR="000661CE">
        <w:t>*</w:t>
      </w:r>
      <w:r>
        <w:t xml:space="preserve"> weitere Vollzugshinweise. Da die Seuche in jedem Jagdrevier mit Schwarzwildvorkommen ausbrechen kann, ist grundsätzlich in ganz Bayern bei Vorkommen von Wildschweinpopulation von einem Problemgebiet</w:t>
      </w:r>
      <w:r w:rsidR="005E113A">
        <w:t xml:space="preserve"> auszuge</w:t>
      </w:r>
      <w:r>
        <w:t>hen. Es müssen auch nicht zwingend erst sämtliche anderen Bejagungsmethoden eingesetzt werden, damit der Einsatz der Nachtzieltechnik genehmigt werden kann. Es gilt, aus einem umfassenden Maßnahmenbündel regionalspezifische Lösungen zu erarbeiten und umzusetzen. Dazu gehört auch der Einsatz von Nachtsichttechnik. Die Jagdbehörden sind gefordert, dafür Sorge zu tragen, dass alle Maßnahmen getroffen werden, um der Seuche vorzubeugen.</w:t>
      </w:r>
    </w:p>
    <w:p w:rsidR="00E32D43" w:rsidRDefault="005A67BC" w:rsidP="00E32D43">
      <w:pPr>
        <w:pStyle w:val="LTAntwortRessortText"/>
        <w:rPr>
          <w:sz w:val="24"/>
          <w:vertAlign w:val="superscript"/>
        </w:rPr>
      </w:pPr>
      <w:r w:rsidRPr="005A67BC">
        <w:rPr>
          <w:sz w:val="24"/>
          <w:vertAlign w:val="superscript"/>
        </w:rPr>
        <w:t xml:space="preserve">*) Von einem Abdruck wurde abgesehen. Die Anlage ist als pdf-Dokument </w:t>
      </w:r>
      <w:hyperlink r:id="rId23" w:history="1">
        <w:r w:rsidRPr="00EE7321">
          <w:rPr>
            <w:rStyle w:val="Hyperlink"/>
            <w:sz w:val="24"/>
            <w:vertAlign w:val="superscript"/>
          </w:rPr>
          <w:t>hier</w:t>
        </w:r>
      </w:hyperlink>
      <w:r w:rsidRPr="005A67BC">
        <w:rPr>
          <w:sz w:val="24"/>
          <w:vertAlign w:val="superscript"/>
        </w:rPr>
        <w:t xml:space="preserve"> einsehbar. </w:t>
      </w:r>
    </w:p>
    <w:p w:rsidR="00B865EF" w:rsidRDefault="00B865EF" w:rsidP="00E32D43">
      <w:pPr>
        <w:pStyle w:val="LTAntwortRessortText"/>
        <w:rPr>
          <w:sz w:val="24"/>
          <w:vertAlign w:val="superscript"/>
        </w:rPr>
      </w:pPr>
    </w:p>
    <w:p w:rsidR="00B865EF" w:rsidRPr="005A67BC" w:rsidRDefault="00B865EF" w:rsidP="00E32D43">
      <w:pPr>
        <w:pStyle w:val="LTAntwortRessortText"/>
        <w:rPr>
          <w:sz w:val="24"/>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lastRenderedPageBreak/>
              <w:t>Abgeordnete</w:t>
            </w:r>
            <w:r w:rsidRPr="00E32D43">
              <w:br/>
            </w:r>
            <w:r w:rsidRPr="00E32D43">
              <w:rPr>
                <w:b/>
              </w:rPr>
              <w:t>Jutta</w:t>
            </w:r>
            <w:r w:rsidRPr="00E32D43">
              <w:rPr>
                <w:b/>
              </w:rPr>
              <w:br/>
              <w:t>Widmann</w:t>
            </w:r>
            <w:r w:rsidRPr="00E32D43">
              <w:rPr>
                <w:b/>
              </w:rPr>
              <w:br/>
            </w:r>
            <w:r w:rsidRPr="00E32D43">
              <w:t>(FREIE WÄHLER)</w:t>
            </w:r>
            <w:r>
              <w:fldChar w:fldCharType="begin"/>
            </w:r>
            <w:r>
              <w:instrText xml:space="preserve"> TC </w:instrText>
            </w:r>
            <w:r w:rsidR="007C6D18">
              <w:instrText>„</w:instrText>
            </w:r>
            <w:bookmarkStart w:id="60" w:name="_Toc516130274"/>
            <w:r>
              <w:instrText>Widmann, Jutta (FREIE WÄHLER)</w:instrText>
            </w:r>
            <w:r>
              <w:br/>
              <w:instrText>Fortschritt Grünes Zentrum Landshut</w:instrText>
            </w:r>
            <w:bookmarkEnd w:id="60"/>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wann ist der Baubeginn für das Grüne Zentrum Landshut geplant, wurde der Kaufvertrag zwischen der Stadt Landshut und dem Freistaat Bayern bereits unterschrieben und wer (Behörden, Verbände oder Organisationen) wird in das Grüne Zentrum einziehen?</w:t>
            </w:r>
          </w:p>
          <w:p w:rsidR="00E32D43" w:rsidRDefault="00E32D43" w:rsidP="00E32D43">
            <w:pPr>
              <w:pStyle w:val="LTAnfrageText"/>
            </w:pPr>
          </w:p>
        </w:tc>
      </w:tr>
    </w:tbl>
    <w:p w:rsidR="00E32D43" w:rsidRDefault="00E32D43" w:rsidP="00E32D43">
      <w:pPr>
        <w:pStyle w:val="LTUeberschrAntwortRessort"/>
      </w:pPr>
      <w:r>
        <w:t>Antwort des Staatsministeriums für Ernährung, Landwirtschaft und Forsten</w:t>
      </w:r>
    </w:p>
    <w:p w:rsidR="00E32D43" w:rsidRDefault="00E32D43" w:rsidP="00E32D43">
      <w:pPr>
        <w:pStyle w:val="LTAntwortRessortText"/>
      </w:pPr>
      <w:r>
        <w:t>Der Baubeginn soll erfolgen, sobald alle Voraussetzungen erfüllt sind.</w:t>
      </w:r>
      <w:r w:rsidR="005A67BC">
        <w:t xml:space="preserve"> </w:t>
      </w:r>
      <w:r>
        <w:t xml:space="preserve">Ein genauer Termin kann derzeit nicht genannt werden. Der Kaufvertrag für das Grundstück ist noch nicht unterschrieben. Die Bedingungen für den Ankauf (Anpassung des Bebauungsplans durch die Stadt Landshut) sind noch nicht erfüllt. Das Grüne Zentrum Landshut beinhaltet eine Planung in jeweils getrennten Gebäuden für das Amt für Ernährung, Landwirtschaft und Forsten Landshut, die Landwirtschaftsschule Landshut sowie den Bayerischen Bauernverband, der seinerseits Verbände wie den Tiergesundheitsdienst, den Rinderzuchtverband, das </w:t>
      </w:r>
      <w:r w:rsidR="005A67BC">
        <w:t>L</w:t>
      </w:r>
      <w:r w:rsidR="005A67BC" w:rsidRPr="005A67BC">
        <w:t xml:space="preserve">andeskuratorium der Erzeugerringe für tierische Veredelung in Bayern e.V. </w:t>
      </w:r>
      <w:r w:rsidR="005A67BC">
        <w:t>(</w:t>
      </w:r>
      <w:r>
        <w:t>LKV</w:t>
      </w:r>
      <w:r w:rsidR="005A67BC">
        <w:t>)</w:t>
      </w:r>
      <w:r>
        <w:t xml:space="preserve"> und die Erzeugergemeinschaft Ostbayern mit unterbringen wird.</w:t>
      </w:r>
    </w:p>
    <w:p w:rsidR="00E32D43" w:rsidRDefault="00E32D43" w:rsidP="00E32D43">
      <w:pPr>
        <w:pStyle w:val="LTAntwortRessortText"/>
      </w:pPr>
      <w:r>
        <w:t>In einem weiteren späteren Bauabschnitt soll die Staatliche Führungsakademie (FüAk) folgen.</w:t>
      </w:r>
    </w:p>
    <w:p w:rsidR="005A67BC" w:rsidRDefault="005A67BC">
      <w:pPr>
        <w:rPr>
          <w:rFonts w:cs="Arial"/>
          <w:b/>
          <w:sz w:val="22"/>
          <w:szCs w:val="22"/>
        </w:rPr>
      </w:pPr>
      <w:r>
        <w:br w:type="page"/>
      </w:r>
    </w:p>
    <w:p w:rsidR="00E32D43" w:rsidRDefault="00E32D43" w:rsidP="00E32D43">
      <w:pPr>
        <w:pStyle w:val="LTUeberschrRessort"/>
      </w:pPr>
      <w:r>
        <w:lastRenderedPageBreak/>
        <w:t>Geschäftsbereich des Staatsministeriums für Familie, Arbeit und Soziales</w:t>
      </w:r>
      <w:r>
        <w:fldChar w:fldCharType="begin"/>
      </w:r>
      <w:r>
        <w:instrText xml:space="preserve"> TC </w:instrText>
      </w:r>
      <w:r w:rsidR="007C6D18">
        <w:instrText>„</w:instrText>
      </w:r>
      <w:bookmarkStart w:id="61" w:name="_Toc516130275"/>
      <w:r>
        <w:instrText>Geschäftsbereich des Staatsministeriums für Familie, Arbeit und Soziales</w:instrText>
      </w:r>
      <w:bookmarkEnd w:id="61"/>
      <w:r w:rsidR="007C6D18">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Kerstin</w:t>
            </w:r>
            <w:r w:rsidRPr="00E32D43">
              <w:rPr>
                <w:b/>
              </w:rPr>
              <w:br/>
              <w:t>Celina</w:t>
            </w:r>
            <w:r w:rsidRPr="00E32D43">
              <w:rPr>
                <w:b/>
              </w:rPr>
              <w:br/>
            </w:r>
            <w:r w:rsidRPr="00E32D43">
              <w:t>(BÜNDNIS 90/DIE GRÜNEN)</w:t>
            </w:r>
            <w:r>
              <w:fldChar w:fldCharType="begin"/>
            </w:r>
            <w:r>
              <w:instrText xml:space="preserve"> TC </w:instrText>
            </w:r>
            <w:r w:rsidR="007C6D18">
              <w:instrText>„</w:instrText>
            </w:r>
            <w:bookmarkStart w:id="62" w:name="_Toc516130276"/>
            <w:r>
              <w:instrText>Celina, Kerstin (BÜNDNIS 90/DIE GRÜNEN)</w:instrText>
            </w:r>
            <w:r>
              <w:br/>
              <w:instrText>Notfallbereitschaftsdienst für hörbehinderte Menschen</w:instrText>
            </w:r>
            <w:bookmarkEnd w:id="62"/>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Nachdem der Berufsverband der Gebärdensprachdolmetscher Bayern e.V. den von ihm organisierten Notfallbereitschaftsdienst für hörbehinderte Menschen zum 31.05.2018 eingestellt hat, frage ich die Staatsregierung, wie sie den Bedarf für einen Notfallbereitschaftsdienst für hörbehinderte Menschen einschätzt und inwieweit sie Möglichkeiten sieht, den bisher ehrenamtlich geleisteten Rund-um-die-Uhr-Bereitschaftsdienst als Modellprojekt fortzusetzen und mit einer geringfügigen Finanzierung auszustatten?</w:t>
            </w:r>
          </w:p>
          <w:p w:rsidR="00E32D43" w:rsidRDefault="00E32D43" w:rsidP="00E32D43">
            <w:pPr>
              <w:pStyle w:val="LTAnfrageText"/>
            </w:pPr>
          </w:p>
        </w:tc>
      </w:tr>
    </w:tbl>
    <w:p w:rsidR="00E32D43" w:rsidRDefault="00E32D43" w:rsidP="00E32D43">
      <w:pPr>
        <w:pStyle w:val="LTUeberschrAntwortRessort"/>
      </w:pPr>
      <w:r>
        <w:t>Antwort des Staatsministeriums für Familie, Arbeit und Soziales</w:t>
      </w:r>
    </w:p>
    <w:p w:rsidR="00E32D43" w:rsidRDefault="00E32D43" w:rsidP="00E32D43">
      <w:pPr>
        <w:pStyle w:val="LTAntwortRessortText"/>
      </w:pPr>
      <w:r>
        <w:t>Die Staatsregierung begleitet diese Thematik intensiv. Das Thema wurde im Rahmen des letzten Runden Tisches Hörbehinderung am 22.11.2017 erörtert. Die betroffenen Verbände wurden darum gebeten, bisweilen gerade im Hinblick auf die überwiegend medizinischen Notfälle auf die Arbeitsgemeinschaft der Krankenkassenverbände zuzugehen. Bislang liegen keine Informationen vor, ob dieser aufgezeigte Weg beschritten wurde.</w:t>
      </w:r>
    </w:p>
    <w:p w:rsidR="00E32D43" w:rsidRDefault="00E32D43" w:rsidP="00E32D43">
      <w:pPr>
        <w:pStyle w:val="LTAntwortRessortText"/>
      </w:pPr>
      <w:r>
        <w:t xml:space="preserve">Auch für den nächsten Runden Tisch Hörbehinderung am 14.06.2018 ist das Thema auf der Tagesordnung. Dort soll nach weiteren Lösungsmöglichkeiten gesucht und erste Erfahrungen </w:t>
      </w:r>
      <w:r w:rsidR="000661CE">
        <w:t xml:space="preserve">sollen </w:t>
      </w:r>
      <w:r>
        <w:t>diskutiert werden, wie zum Wohle der Menschen mit Hörbehinderung auch zukünftig eine bestmögliche Unterstützung gewährleistet werden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Kathi</w:t>
            </w:r>
            <w:r w:rsidRPr="00E32D43">
              <w:rPr>
                <w:b/>
              </w:rPr>
              <w:br/>
              <w:t>Petersen</w:t>
            </w:r>
            <w:r w:rsidRPr="00E32D43">
              <w:rPr>
                <w:b/>
              </w:rPr>
              <w:br/>
            </w:r>
            <w:r w:rsidRPr="00E32D43">
              <w:t>(SPD)</w:t>
            </w:r>
            <w:r>
              <w:fldChar w:fldCharType="begin"/>
            </w:r>
            <w:r>
              <w:instrText xml:space="preserve"> TC </w:instrText>
            </w:r>
            <w:r w:rsidR="007C6D18">
              <w:instrText>„</w:instrText>
            </w:r>
            <w:bookmarkStart w:id="63" w:name="_Toc516130277"/>
            <w:r>
              <w:instrText>Petersen, Kathi (SPD)</w:instrText>
            </w:r>
            <w:r>
              <w:br/>
              <w:instrText>Eingeplante Mittel für die Verausgabung von Bildungsschecks</w:instrText>
            </w:r>
            <w:bookmarkEnd w:id="63"/>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wie hoch sind die eingeplanten Mittel für die Verausgabung von Bildungsschecks, die Ministerpräsident Dr. Markus Söder angekündigt hat, welche Inhalte müssen die Bildungsveranstaltungen haben, die mit den Bildungsschecks bezahlt werden können und für welchen Personenkreis sind sie gedacht?</w:t>
            </w:r>
          </w:p>
          <w:p w:rsidR="00E32D43" w:rsidRDefault="00E32D43" w:rsidP="00E32D43">
            <w:pPr>
              <w:pStyle w:val="LTAnfrageText"/>
            </w:pPr>
          </w:p>
        </w:tc>
      </w:tr>
    </w:tbl>
    <w:p w:rsidR="00E32D43" w:rsidRDefault="00E32D43" w:rsidP="00E32D43">
      <w:pPr>
        <w:pStyle w:val="LTUeberschrAntwortRessort"/>
      </w:pPr>
      <w:r>
        <w:t>Antwort des Staatsministeriums für Familie, Arbeit und Soziales</w:t>
      </w:r>
    </w:p>
    <w:p w:rsidR="00E32D43" w:rsidRDefault="00E32D43" w:rsidP="00E32D43">
      <w:pPr>
        <w:pStyle w:val="LTAntwortRessortText"/>
      </w:pPr>
      <w:r>
        <w:t xml:space="preserve">Die im Rahmen der Regierungserklärung vom </w:t>
      </w:r>
      <w:r w:rsidR="005A67BC">
        <w:t>18.04.2018 von Ministerpräsident Dr. Markus Söder</w:t>
      </w:r>
      <w:r>
        <w:t xml:space="preserve"> angekündigten Bildungsschecks werden ebenso wie die digitalen Bildungsberater Teil des Maßnahmenbündels des geplanten Pakts für berufliche Weiterbildung 4.0. Die Bildungsschecks von maximal 500 Euro sollen an Mitarbeiter aus kleinen und mittleren Unternehmen ausgereicht werden und der digitalen beruflichen Weiterbildungsförderung dienen. Zum erforderlichen Mittel- und Personalbedarf der für den Zuständigkeitsbereich der Staatsregierung vorgesehenen Maßnahmen sowie den Inhalten der Bildungsveranstaltungen laufen derzeit Abstimmungen mit den Paktpartnern. Parallel dazu wurde bereits damit begonnen, gemeinsam mit den Paktpartnern einen Leitfaden zur Umsetzung der digitale</w:t>
      </w:r>
      <w:r w:rsidR="00360DFB">
        <w:t>n</w:t>
      </w:r>
      <w:r>
        <w:t xml:space="preserve"> Bildungsberater zu entwickeln, da die Bildungsschecks durch die Bildungsberater ausgereicht werden sollen.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lastRenderedPageBreak/>
              <w:t>Abgeordnete</w:t>
            </w:r>
            <w:r w:rsidRPr="00E32D43">
              <w:br/>
            </w:r>
            <w:r w:rsidRPr="00E32D43">
              <w:rPr>
                <w:b/>
              </w:rPr>
              <w:t>Doris</w:t>
            </w:r>
            <w:r w:rsidRPr="00E32D43">
              <w:rPr>
                <w:b/>
              </w:rPr>
              <w:br/>
              <w:t>Rauscher</w:t>
            </w:r>
            <w:r w:rsidRPr="00E32D43">
              <w:rPr>
                <w:b/>
              </w:rPr>
              <w:br/>
            </w:r>
            <w:r w:rsidRPr="00E32D43">
              <w:t>(SPD)</w:t>
            </w:r>
            <w:r>
              <w:fldChar w:fldCharType="begin"/>
            </w:r>
            <w:r>
              <w:instrText xml:space="preserve"> TC </w:instrText>
            </w:r>
            <w:r w:rsidR="007C6D18">
              <w:instrText>„</w:instrText>
            </w:r>
            <w:bookmarkStart w:id="64" w:name="_Toc516130278"/>
            <w:r>
              <w:instrText>Rauscher, Doris (SPD)</w:instrText>
            </w:r>
            <w:r>
              <w:br/>
              <w:instrText>Schaffung von Hortplätzen</w:instrText>
            </w:r>
            <w:bookmarkEnd w:id="64"/>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wie will sie die von Ministerpräsident Dr. Markus Söder in der Regierungserklärung vom 18.04.2018 angekündigte sowie in der Kabinettssitzung vom 08.05.2018 beschlossene Schaffung von 10.000 Hortplätzen konkret umsetzen, insbesondere mit Blick auf die Zielformulierung eines </w:t>
            </w:r>
            <w:r w:rsidR="007C6D18">
              <w:t>„</w:t>
            </w:r>
            <w:r>
              <w:t>hochwertigen, kostengünstigen und flexiblen Angebots für Familien</w:t>
            </w:r>
            <w:r w:rsidR="007C6D18">
              <w:t>“</w:t>
            </w:r>
            <w:r>
              <w:t>, welche Modelleinrichtungen zur Verzahnung von Schule und Jugendhilfe sind in diesem Zusammenhang angedacht und reicht dieser Ausbau nach Einschätzung der Staatsregierung aus, um ein flächendeckendes Angebot sicherzustellen?</w:t>
            </w:r>
          </w:p>
          <w:p w:rsidR="00E32D43" w:rsidRDefault="00E32D43" w:rsidP="00E32D43">
            <w:pPr>
              <w:pStyle w:val="LTAnfrageText"/>
            </w:pPr>
          </w:p>
        </w:tc>
      </w:tr>
    </w:tbl>
    <w:p w:rsidR="00E32D43" w:rsidRDefault="00E32D43" w:rsidP="00B865EF">
      <w:pPr>
        <w:pStyle w:val="LTUeberschrAntwortRessort"/>
        <w:spacing w:before="960"/>
      </w:pPr>
      <w:r>
        <w:t>Antwort des Staatsministeriums für Familie, Arbeit und Soziales</w:t>
      </w:r>
    </w:p>
    <w:p w:rsidR="00E32D43" w:rsidRDefault="00E32D43" w:rsidP="00B865EF">
      <w:pPr>
        <w:pStyle w:val="LTAntwortRessortText"/>
        <w:spacing w:before="360"/>
      </w:pPr>
      <w:r>
        <w:t xml:space="preserve">Ministerpräsident Dr. Markus Söder hat in der Regierungserklärung vom </w:t>
      </w:r>
      <w:r w:rsidR="005A67BC">
        <w:t>18.04.</w:t>
      </w:r>
      <w:r>
        <w:t xml:space="preserve">2018 die Schaffung von 10.000 Hortplätzen angekündigt. Mit Beschluss des Ministerrats vom </w:t>
      </w:r>
      <w:r w:rsidR="005A67BC">
        <w:t>08.05.</w:t>
      </w:r>
      <w:r>
        <w:t xml:space="preserve">2018 ist dieses Vorhaben weiter konkretisiert worden. Geplant ist eine Ausweitung des laufenden 4. Sonderinvestitionsprogramms </w:t>
      </w:r>
      <w:r w:rsidR="007C6D18">
        <w:t>„</w:t>
      </w:r>
      <w:r>
        <w:t>Kinderbetreuungsfinanzierung</w:t>
      </w:r>
      <w:r w:rsidR="007C6D18">
        <w:t>“</w:t>
      </w:r>
      <w:r>
        <w:t xml:space="preserve"> 2017 bis 2020 (4. SIP). Das 4. SIP soll für Betreuungsplätze für Kinder im Grundschulalter geöffnet</w:t>
      </w:r>
      <w:r w:rsidR="005A67BC">
        <w:t xml:space="preserve"> werden. Neue Plätze zur Schul</w:t>
      </w:r>
      <w:r>
        <w:t xml:space="preserve">kindbetreuung in Einrichtungen der Jugendhilfe würden damit durch einen Zuschlag in Höhe von 35 Prozentpunkten auf die reguläre Förderung nach Art. 10 </w:t>
      </w:r>
      <w:r w:rsidR="005A67BC">
        <w:t>Bayerisches Finanzausgleichsgesetz</w:t>
      </w:r>
      <w:r>
        <w:t xml:space="preserve"> zusätzlich gefördert (insgesamt max. 90 </w:t>
      </w:r>
      <w:r w:rsidR="007C6D18">
        <w:t>Prozent</w:t>
      </w:r>
      <w:r>
        <w:t xml:space="preserve"> der zuweisungsfähigen Ausgaben). Vorbehaltlich der Bereitstellung der notwendigen Mittel im Doppelhaushalt 2019/2020 ist beabsichtigt, die Richtlinie rückwirkend zum </w:t>
      </w:r>
      <w:r w:rsidR="005A67BC">
        <w:t>01.09.</w:t>
      </w:r>
      <w:r>
        <w:t>2018 in Kraft zu setzen und damit Baumaßnahmen ab diesem Zeitpunkt zu fördern.</w:t>
      </w:r>
    </w:p>
    <w:p w:rsidR="00E32D43" w:rsidRDefault="00E32D43" w:rsidP="00B865EF">
      <w:pPr>
        <w:pStyle w:val="LTAntwortRessortText"/>
        <w:spacing w:before="360"/>
      </w:pPr>
      <w:r>
        <w:t>Dieses beabsichtigte Förderprogramm ist eine Sofortmaßnahme zum weiteren Ausbau der Schulkindbetreuung. Die Staatsregierung geht davon aus, dass der Bedarf an Schulkindbetreuung in den kommenden Jahren noch ansteigen wird. Die Staatsregierung wird auf die weitere Bedarfsentwicklung zeitnah reagieren und die zuständigen Kommunen auch künftig kräftig beim Ausbau der Kinderbetreuung unterstützen.</w:t>
      </w:r>
    </w:p>
    <w:p w:rsidR="00E32D43" w:rsidRDefault="00E32D43" w:rsidP="00B865EF">
      <w:pPr>
        <w:pStyle w:val="LTAntwortRessortText"/>
        <w:spacing w:before="360"/>
      </w:pPr>
      <w:r>
        <w:t>Die geschaffenen Plätze werden hochwertig, kostengünstig und flexibel sein. Der bayerische Hort bietet hohe Betreuungsqualität und flexible Buchungszeiten und er kann aufgrund erheblicher staatlicher und kommunaler Förderung mit günstigen Elternbeiträgen angeboten werden.</w:t>
      </w:r>
    </w:p>
    <w:p w:rsidR="00E32D43" w:rsidRDefault="00E32D43" w:rsidP="00B865EF">
      <w:pPr>
        <w:pStyle w:val="LTAntwortRessortText"/>
        <w:spacing w:before="360"/>
      </w:pPr>
      <w:r>
        <w:t>Modelleinrichtungen zur Verzahnung von Schule und Jugendhilfe, sogenannte Kombimodelle, gibt es derzeit in den Formen Hort/gebu</w:t>
      </w:r>
      <w:r w:rsidR="005A67BC">
        <w:t>ndene</w:t>
      </w:r>
      <w:r w:rsidR="00360DFB">
        <w:t xml:space="preserve"> Ganztagsschule sowie Hort/o</w:t>
      </w:r>
      <w:r>
        <w:t>ffene Ganztagsschule. Die Planungen zur Verstetigung und Weiteren</w:t>
      </w:r>
      <w:r w:rsidR="005A67BC">
        <w:t>twicklung dieser Koope</w:t>
      </w:r>
      <w:r>
        <w:t>rationsmodelle sind noch nicht abgeschlossen</w:t>
      </w:r>
      <w:r w:rsidR="00360DFB">
        <w:t>.</w:t>
      </w:r>
    </w:p>
    <w:p w:rsidR="00B865EF" w:rsidRDefault="00B865EF" w:rsidP="00B865EF">
      <w:pPr>
        <w:pStyle w:val="LTAntwortRessortText"/>
        <w:spacing w:before="360"/>
      </w:pPr>
    </w:p>
    <w:p w:rsidR="00B865EF" w:rsidRDefault="00B865EF" w:rsidP="00B865EF">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lastRenderedPageBreak/>
              <w:t>Abgeordnete</w:t>
            </w:r>
            <w:r w:rsidRPr="00E32D43">
              <w:br/>
            </w:r>
            <w:r w:rsidRPr="00E32D43">
              <w:rPr>
                <w:b/>
              </w:rPr>
              <w:t>Diana</w:t>
            </w:r>
            <w:r w:rsidRPr="00E32D43">
              <w:rPr>
                <w:b/>
              </w:rPr>
              <w:br/>
              <w:t>Stachowitz</w:t>
            </w:r>
            <w:r w:rsidRPr="00E32D43">
              <w:rPr>
                <w:b/>
              </w:rPr>
              <w:br/>
            </w:r>
            <w:r w:rsidRPr="00E32D43">
              <w:t>(SPD)</w:t>
            </w:r>
            <w:r>
              <w:fldChar w:fldCharType="begin"/>
            </w:r>
            <w:r>
              <w:instrText xml:space="preserve"> TC </w:instrText>
            </w:r>
            <w:r w:rsidR="007C6D18">
              <w:instrText>„</w:instrText>
            </w:r>
            <w:bookmarkStart w:id="65" w:name="_Toc516130279"/>
            <w:r>
              <w:instrText>Stachowitz, Diana (SPD)</w:instrText>
            </w:r>
            <w:r>
              <w:br/>
              <w:instrText>Staatlich geförderte Familienerholungen</w:instrText>
            </w:r>
            <w:bookmarkEnd w:id="65"/>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wie viele Familien haben in den Jahren 2016 und 2017</w:t>
            </w:r>
            <w:r w:rsidR="007C6D18">
              <w:t xml:space="preserve"> </w:t>
            </w:r>
            <w:r>
              <w:t>an staatlich geförderten Erholungen in Familienferienstätten teilgenommen (bitte aufgeschlüsselt nach Jahren,</w:t>
            </w:r>
            <w:r w:rsidR="00173D55">
              <w:t xml:space="preserve"> </w:t>
            </w:r>
            <w:r>
              <w:t xml:space="preserve">Anzahl der Familien, Größe und Zusammensetzung der Familien </w:t>
            </w:r>
            <w:r w:rsidR="00173D55">
              <w:t>–</w:t>
            </w:r>
            <w:r>
              <w:t xml:space="preserve"> Erwachsene, Kinder mit und ohne Behinderung </w:t>
            </w:r>
            <w:r w:rsidR="00173D55">
              <w:t>–</w:t>
            </w:r>
            <w:r>
              <w:t xml:space="preserve"> sowie Regierungsbezirken), wie viele Familienferienstätten, in denen staatlich geförderte Erholungen stattfinden, existieren aktuell in Bayern (bitte aufgeschlüsselt nach kreisfreien Städten, Landkreisen und Regierungsbezirken) und wie hat sich das Verhältnis von Nachfrage und Angebot nach staatlich geförderten Familienerholungen in den Jahren 2016 und 2017 entwickelt?</w:t>
            </w:r>
          </w:p>
          <w:p w:rsidR="00E32D43" w:rsidRDefault="00E32D43" w:rsidP="00E32D43">
            <w:pPr>
              <w:pStyle w:val="LTAnfrageText"/>
            </w:pPr>
          </w:p>
        </w:tc>
      </w:tr>
    </w:tbl>
    <w:p w:rsidR="00E32D43" w:rsidRDefault="00E32D43" w:rsidP="00B865EF">
      <w:pPr>
        <w:pStyle w:val="LTUeberschrAntwortRessort"/>
        <w:spacing w:before="0"/>
      </w:pPr>
      <w:r>
        <w:t>Antwort des Staatsministeriums für Familie, Arbeit und Soziales</w:t>
      </w:r>
    </w:p>
    <w:p w:rsidR="00E32D43" w:rsidRDefault="00E32D43" w:rsidP="00B865EF">
      <w:pPr>
        <w:pStyle w:val="LTAntwortRessortText"/>
        <w:spacing w:before="120"/>
      </w:pPr>
      <w:r>
        <w:t>Das Staatsministerium für Familie, Arb</w:t>
      </w:r>
      <w:r w:rsidR="00173D55">
        <w:t>eit und Soziales unterstützt be</w:t>
      </w:r>
      <w:r>
        <w:t>reits seit vielen Jahren Familien, die sich sonst keinen Urlaub leisten könnten, durch individuelle Zuschüsse.</w:t>
      </w:r>
    </w:p>
    <w:p w:rsidR="00E32D43" w:rsidRDefault="00E32D43" w:rsidP="00B865EF">
      <w:pPr>
        <w:pStyle w:val="LTAntwortRessortText"/>
        <w:spacing w:before="120"/>
      </w:pPr>
      <w:r>
        <w:t>Gefördert werden Familienurlaube in bayerischen Familienferienstätten, in den Ferienzeiten sogar bundesweit.</w:t>
      </w:r>
    </w:p>
    <w:p w:rsidR="00E32D43" w:rsidRDefault="00E32D43" w:rsidP="00B865EF">
      <w:pPr>
        <w:pStyle w:val="LTAntwortRessortText"/>
        <w:spacing w:before="120"/>
      </w:pPr>
      <w:r>
        <w:t>Mit Wirkung vom 1. Februar 2008 wurde eine Rahmenvereinbarung mit den Spitzenverbänden der freien Wohlf</w:t>
      </w:r>
      <w:r w:rsidR="00173D55">
        <w:t>ahrtspflege zur staatlichen För</w:t>
      </w:r>
      <w:r>
        <w:t>derung der Familienerholung in Familienferienstätten in Kraft gesetzt. Mit der Rahmenvereinbarung wurde die bisherige staatliche Förderung neu ausgestaltet und entscheidend verbessert. Der Vollzug wurde auf das Zentrum Bayern Familie und Soziales (ZBFS) delegiert.</w:t>
      </w:r>
    </w:p>
    <w:p w:rsidR="00E32D43" w:rsidRDefault="00E32D43" w:rsidP="00B865EF">
      <w:pPr>
        <w:pStyle w:val="LTAntwortRessortText"/>
        <w:spacing w:before="120"/>
      </w:pPr>
      <w:r>
        <w:t xml:space="preserve">Zuletzt wurde die Förderung zum </w:t>
      </w:r>
      <w:r w:rsidR="00173D55">
        <w:t>01.03.</w:t>
      </w:r>
      <w:r>
        <w:t xml:space="preserve">2016 deutlich verbessert. Dabei wurden die Tagessätze (Zuschüsse) von 13 </w:t>
      </w:r>
      <w:r w:rsidR="007C6D18">
        <w:t>Euro</w:t>
      </w:r>
      <w:r>
        <w:t xml:space="preserve"> auf 15 </w:t>
      </w:r>
      <w:r w:rsidR="007C6D18">
        <w:t>Euro</w:t>
      </w:r>
      <w:r>
        <w:t xml:space="preserve"> für Kinder und Erwachsene bzw. von 17 </w:t>
      </w:r>
      <w:r w:rsidR="007C6D18">
        <w:t>Euro</w:t>
      </w:r>
      <w:r>
        <w:t xml:space="preserve"> auf 20 </w:t>
      </w:r>
      <w:r w:rsidR="007C6D18">
        <w:t>Euro</w:t>
      </w:r>
      <w:r>
        <w:t xml:space="preserve"> für Kinder mit Behinderung sowie die Einko</w:t>
      </w:r>
      <w:r w:rsidR="00173D55">
        <w:t xml:space="preserve">mmensgrenzen von 15.600 </w:t>
      </w:r>
      <w:r w:rsidR="00360DFB">
        <w:t xml:space="preserve">Euro </w:t>
      </w:r>
      <w:r w:rsidR="00173D55">
        <w:t>(allein</w:t>
      </w:r>
      <w:r w:rsidR="0074123B">
        <w:t>erziehende Eltern) bzw.</w:t>
      </w:r>
      <w:r>
        <w:t xml:space="preserve"> 17.400 </w:t>
      </w:r>
      <w:r w:rsidR="007C6D18">
        <w:t>Euro</w:t>
      </w:r>
      <w:r>
        <w:t xml:space="preserve"> (beide Eltern) auf 19.000 </w:t>
      </w:r>
      <w:r w:rsidR="007C6D18">
        <w:t>Euro</w:t>
      </w:r>
      <w:r w:rsidR="0074123B">
        <w:t xml:space="preserve"> bzw.</w:t>
      </w:r>
      <w:r>
        <w:t xml:space="preserve"> 20.500 </w:t>
      </w:r>
      <w:r w:rsidR="007C6D18">
        <w:t>Euro</w:t>
      </w:r>
      <w:r>
        <w:t xml:space="preserve"> erhöht.</w:t>
      </w:r>
    </w:p>
    <w:p w:rsidR="00E32D43" w:rsidRDefault="00E32D43" w:rsidP="00B865EF">
      <w:pPr>
        <w:pStyle w:val="LTAntwortRessortText"/>
        <w:spacing w:before="120"/>
      </w:pPr>
      <w:r>
        <w:t>Die Inanspruchnahme in den Jahren 2</w:t>
      </w:r>
      <w:r w:rsidR="0074123B">
        <w:t>016 und 2017 stellt sich folgen</w:t>
      </w:r>
      <w:r>
        <w:t>dermaßen dar:</w:t>
      </w:r>
    </w:p>
    <w:p w:rsidR="00E32D43" w:rsidRDefault="00E32D43" w:rsidP="00E32D43">
      <w:pPr>
        <w:pStyle w:val="LTAntwortRessortText"/>
      </w:pPr>
    </w:p>
    <w:tbl>
      <w:tblPr>
        <w:tblStyle w:val="Tabellenraster1"/>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26"/>
        <w:gridCol w:w="999"/>
        <w:gridCol w:w="1446"/>
        <w:gridCol w:w="1427"/>
        <w:gridCol w:w="1464"/>
        <w:gridCol w:w="1464"/>
      </w:tblGrid>
      <w:tr w:rsidR="0074123B" w:rsidRPr="0074123B" w:rsidTr="002E4D98">
        <w:tc>
          <w:tcPr>
            <w:tcW w:w="1537" w:type="dxa"/>
            <w:vMerge w:val="restart"/>
            <w:tcBorders>
              <w:top w:val="nil"/>
              <w:left w:val="nil"/>
              <w:bottom w:val="nil"/>
              <w:right w:val="single" w:sz="4" w:space="0" w:color="auto"/>
            </w:tcBorders>
          </w:tcPr>
          <w:p w:rsidR="0074123B" w:rsidRPr="0074123B" w:rsidRDefault="0074123B" w:rsidP="0074123B">
            <w:pPr>
              <w:spacing w:line="360" w:lineRule="auto"/>
              <w:rPr>
                <w:sz w:val="18"/>
                <w:szCs w:val="18"/>
              </w:rPr>
            </w:pPr>
          </w:p>
        </w:tc>
        <w:tc>
          <w:tcPr>
            <w:tcW w:w="8426" w:type="dxa"/>
            <w:gridSpan w:val="6"/>
            <w:tcBorders>
              <w:left w:val="single" w:sz="4" w:space="0" w:color="auto"/>
            </w:tcBorders>
          </w:tcPr>
          <w:p w:rsidR="0074123B" w:rsidRPr="0074123B" w:rsidRDefault="0074123B" w:rsidP="0074123B">
            <w:pPr>
              <w:spacing w:line="360" w:lineRule="auto"/>
              <w:jc w:val="center"/>
              <w:rPr>
                <w:b/>
                <w:sz w:val="18"/>
                <w:szCs w:val="18"/>
              </w:rPr>
            </w:pPr>
            <w:r w:rsidRPr="0074123B">
              <w:rPr>
                <w:b/>
                <w:sz w:val="18"/>
                <w:szCs w:val="18"/>
              </w:rPr>
              <w:t>Individualförderung</w:t>
            </w:r>
          </w:p>
          <w:p w:rsidR="0074123B" w:rsidRPr="0074123B" w:rsidRDefault="0074123B" w:rsidP="0074123B">
            <w:pPr>
              <w:spacing w:line="360" w:lineRule="auto"/>
              <w:jc w:val="center"/>
              <w:rPr>
                <w:b/>
                <w:sz w:val="18"/>
                <w:szCs w:val="18"/>
              </w:rPr>
            </w:pPr>
            <w:r w:rsidRPr="0074123B">
              <w:rPr>
                <w:b/>
                <w:sz w:val="18"/>
                <w:szCs w:val="18"/>
              </w:rPr>
              <w:t>2016</w:t>
            </w:r>
          </w:p>
        </w:tc>
      </w:tr>
      <w:tr w:rsidR="0074123B" w:rsidRPr="0074123B" w:rsidTr="002E4D98">
        <w:tc>
          <w:tcPr>
            <w:tcW w:w="1537" w:type="dxa"/>
            <w:vMerge/>
            <w:tcBorders>
              <w:top w:val="nil"/>
              <w:left w:val="nil"/>
              <w:bottom w:val="nil"/>
              <w:right w:val="single" w:sz="4" w:space="0" w:color="auto"/>
            </w:tcBorders>
          </w:tcPr>
          <w:p w:rsidR="0074123B" w:rsidRPr="0074123B" w:rsidRDefault="0074123B" w:rsidP="0074123B">
            <w:pPr>
              <w:spacing w:line="360" w:lineRule="auto"/>
              <w:rPr>
                <w:sz w:val="18"/>
                <w:szCs w:val="18"/>
              </w:rPr>
            </w:pPr>
          </w:p>
        </w:tc>
        <w:tc>
          <w:tcPr>
            <w:tcW w:w="1626" w:type="dxa"/>
            <w:vMerge w:val="restart"/>
            <w:tcBorders>
              <w:left w:val="single" w:sz="4" w:space="0" w:color="auto"/>
            </w:tcBorders>
            <w:vAlign w:val="center"/>
          </w:tcPr>
          <w:p w:rsidR="0074123B" w:rsidRPr="0074123B" w:rsidRDefault="0074123B" w:rsidP="0074123B">
            <w:pPr>
              <w:spacing w:line="360" w:lineRule="auto"/>
              <w:jc w:val="center"/>
              <w:rPr>
                <w:b/>
                <w:sz w:val="18"/>
                <w:szCs w:val="18"/>
              </w:rPr>
            </w:pPr>
            <w:r w:rsidRPr="0074123B">
              <w:rPr>
                <w:b/>
                <w:sz w:val="18"/>
                <w:szCs w:val="18"/>
              </w:rPr>
              <w:t>Bewilligungen</w:t>
            </w:r>
          </w:p>
          <w:p w:rsidR="0074123B" w:rsidRPr="0074123B" w:rsidRDefault="0074123B" w:rsidP="0074123B">
            <w:pPr>
              <w:spacing w:line="360" w:lineRule="auto"/>
              <w:jc w:val="center"/>
              <w:rPr>
                <w:b/>
                <w:sz w:val="18"/>
                <w:szCs w:val="18"/>
              </w:rPr>
            </w:pPr>
            <w:r w:rsidRPr="0074123B">
              <w:rPr>
                <w:b/>
                <w:sz w:val="18"/>
                <w:szCs w:val="18"/>
              </w:rPr>
              <w:t>Anzahl</w:t>
            </w:r>
          </w:p>
          <w:p w:rsidR="0074123B" w:rsidRPr="0074123B" w:rsidRDefault="0074123B" w:rsidP="0074123B">
            <w:pPr>
              <w:spacing w:line="360" w:lineRule="auto"/>
              <w:jc w:val="center"/>
              <w:rPr>
                <w:b/>
                <w:sz w:val="18"/>
                <w:szCs w:val="18"/>
              </w:rPr>
            </w:pPr>
            <w:r w:rsidRPr="0074123B">
              <w:rPr>
                <w:b/>
                <w:sz w:val="18"/>
                <w:szCs w:val="18"/>
              </w:rPr>
              <w:t>(Familien)</w:t>
            </w:r>
          </w:p>
        </w:tc>
        <w:tc>
          <w:tcPr>
            <w:tcW w:w="2445" w:type="dxa"/>
            <w:gridSpan w:val="2"/>
            <w:vAlign w:val="center"/>
          </w:tcPr>
          <w:p w:rsidR="0074123B" w:rsidRPr="0074123B" w:rsidRDefault="0074123B" w:rsidP="0074123B">
            <w:pPr>
              <w:spacing w:line="360" w:lineRule="auto"/>
              <w:jc w:val="center"/>
              <w:rPr>
                <w:b/>
                <w:sz w:val="18"/>
                <w:szCs w:val="18"/>
              </w:rPr>
            </w:pPr>
            <w:r w:rsidRPr="0074123B">
              <w:rPr>
                <w:b/>
                <w:sz w:val="18"/>
                <w:szCs w:val="18"/>
              </w:rPr>
              <w:t>Familiengröße</w:t>
            </w:r>
          </w:p>
          <w:p w:rsidR="0074123B" w:rsidRPr="0074123B" w:rsidRDefault="0074123B" w:rsidP="0074123B">
            <w:pPr>
              <w:spacing w:line="360" w:lineRule="auto"/>
              <w:jc w:val="center"/>
              <w:rPr>
                <w:b/>
                <w:sz w:val="18"/>
                <w:szCs w:val="18"/>
              </w:rPr>
            </w:pPr>
            <w:r w:rsidRPr="0074123B">
              <w:rPr>
                <w:b/>
                <w:sz w:val="18"/>
                <w:szCs w:val="18"/>
              </w:rPr>
              <w:t>(Anzahl Erwachsene +</w:t>
            </w:r>
          </w:p>
          <w:p w:rsidR="0074123B" w:rsidRPr="0074123B" w:rsidRDefault="0074123B" w:rsidP="0074123B">
            <w:pPr>
              <w:spacing w:line="360" w:lineRule="auto"/>
              <w:jc w:val="center"/>
              <w:rPr>
                <w:b/>
                <w:sz w:val="18"/>
                <w:szCs w:val="18"/>
              </w:rPr>
            </w:pPr>
            <w:r w:rsidRPr="0074123B">
              <w:rPr>
                <w:b/>
                <w:sz w:val="18"/>
                <w:szCs w:val="18"/>
              </w:rPr>
              <w:t>Anzahl Kinder)</w:t>
            </w:r>
          </w:p>
        </w:tc>
        <w:tc>
          <w:tcPr>
            <w:tcW w:w="1427" w:type="dxa"/>
            <w:vMerge w:val="restart"/>
            <w:vAlign w:val="center"/>
          </w:tcPr>
          <w:p w:rsidR="0074123B" w:rsidRPr="0074123B" w:rsidRDefault="0074123B" w:rsidP="0074123B">
            <w:pPr>
              <w:spacing w:line="360" w:lineRule="auto"/>
              <w:jc w:val="center"/>
              <w:rPr>
                <w:b/>
                <w:sz w:val="18"/>
                <w:szCs w:val="18"/>
              </w:rPr>
            </w:pPr>
            <w:r w:rsidRPr="0074123B">
              <w:rPr>
                <w:b/>
                <w:sz w:val="18"/>
                <w:szCs w:val="18"/>
              </w:rPr>
              <w:t>Erwachsene</w:t>
            </w:r>
          </w:p>
          <w:p w:rsidR="0074123B" w:rsidRPr="0074123B" w:rsidRDefault="0074123B" w:rsidP="0074123B">
            <w:pPr>
              <w:spacing w:line="360" w:lineRule="auto"/>
              <w:jc w:val="center"/>
              <w:rPr>
                <w:b/>
                <w:sz w:val="18"/>
                <w:szCs w:val="18"/>
              </w:rPr>
            </w:pPr>
            <w:r w:rsidRPr="0074123B">
              <w:rPr>
                <w:b/>
                <w:sz w:val="18"/>
                <w:szCs w:val="18"/>
              </w:rPr>
              <w:t>(insgesamt)</w:t>
            </w:r>
          </w:p>
        </w:tc>
        <w:tc>
          <w:tcPr>
            <w:tcW w:w="1464" w:type="dxa"/>
            <w:vMerge w:val="restart"/>
            <w:vAlign w:val="center"/>
          </w:tcPr>
          <w:p w:rsidR="0074123B" w:rsidRPr="0074123B" w:rsidRDefault="0074123B" w:rsidP="0074123B">
            <w:pPr>
              <w:spacing w:line="360" w:lineRule="auto"/>
              <w:jc w:val="center"/>
              <w:rPr>
                <w:b/>
                <w:sz w:val="18"/>
                <w:szCs w:val="18"/>
              </w:rPr>
            </w:pPr>
            <w:r w:rsidRPr="0074123B">
              <w:rPr>
                <w:b/>
                <w:sz w:val="18"/>
                <w:szCs w:val="18"/>
              </w:rPr>
              <w:t>Kinder ohne Behinderung</w:t>
            </w:r>
          </w:p>
          <w:p w:rsidR="0074123B" w:rsidRPr="0074123B" w:rsidRDefault="0074123B" w:rsidP="0074123B">
            <w:pPr>
              <w:spacing w:line="360" w:lineRule="auto"/>
              <w:jc w:val="center"/>
              <w:rPr>
                <w:b/>
                <w:sz w:val="18"/>
                <w:szCs w:val="18"/>
              </w:rPr>
            </w:pPr>
            <w:r w:rsidRPr="0074123B">
              <w:rPr>
                <w:b/>
                <w:sz w:val="18"/>
                <w:szCs w:val="18"/>
              </w:rPr>
              <w:t>(insgesamt)</w:t>
            </w:r>
          </w:p>
        </w:tc>
        <w:tc>
          <w:tcPr>
            <w:tcW w:w="1464" w:type="dxa"/>
            <w:vMerge w:val="restart"/>
            <w:vAlign w:val="center"/>
          </w:tcPr>
          <w:p w:rsidR="0074123B" w:rsidRPr="0074123B" w:rsidRDefault="0074123B" w:rsidP="0074123B">
            <w:pPr>
              <w:spacing w:line="360" w:lineRule="auto"/>
              <w:jc w:val="center"/>
              <w:rPr>
                <w:b/>
                <w:sz w:val="18"/>
                <w:szCs w:val="18"/>
              </w:rPr>
            </w:pPr>
            <w:r w:rsidRPr="0074123B">
              <w:rPr>
                <w:b/>
                <w:sz w:val="18"/>
                <w:szCs w:val="18"/>
              </w:rPr>
              <w:t>Kinder mit Behinderung</w:t>
            </w:r>
          </w:p>
          <w:p w:rsidR="0074123B" w:rsidRPr="0074123B" w:rsidRDefault="0074123B" w:rsidP="0074123B">
            <w:pPr>
              <w:spacing w:line="360" w:lineRule="auto"/>
              <w:jc w:val="center"/>
              <w:rPr>
                <w:b/>
                <w:sz w:val="18"/>
                <w:szCs w:val="18"/>
              </w:rPr>
            </w:pPr>
            <w:r w:rsidRPr="0074123B">
              <w:rPr>
                <w:b/>
                <w:sz w:val="18"/>
                <w:szCs w:val="18"/>
              </w:rPr>
              <w:t>(insgesamt)</w:t>
            </w:r>
          </w:p>
        </w:tc>
      </w:tr>
      <w:tr w:rsidR="0074123B" w:rsidRPr="0074123B" w:rsidTr="002E4D98">
        <w:tc>
          <w:tcPr>
            <w:tcW w:w="1537" w:type="dxa"/>
            <w:vMerge/>
            <w:tcBorders>
              <w:top w:val="nil"/>
              <w:left w:val="nil"/>
              <w:bottom w:val="single" w:sz="4" w:space="0" w:color="auto"/>
              <w:right w:val="single" w:sz="4" w:space="0" w:color="auto"/>
            </w:tcBorders>
          </w:tcPr>
          <w:p w:rsidR="0074123B" w:rsidRPr="0074123B" w:rsidRDefault="0074123B" w:rsidP="0074123B">
            <w:pPr>
              <w:spacing w:line="360" w:lineRule="auto"/>
              <w:rPr>
                <w:sz w:val="18"/>
                <w:szCs w:val="18"/>
              </w:rPr>
            </w:pPr>
          </w:p>
        </w:tc>
        <w:tc>
          <w:tcPr>
            <w:tcW w:w="1626" w:type="dxa"/>
            <w:vMerge/>
            <w:tcBorders>
              <w:left w:val="single" w:sz="4" w:space="0" w:color="auto"/>
            </w:tcBorders>
          </w:tcPr>
          <w:p w:rsidR="0074123B" w:rsidRPr="0074123B" w:rsidRDefault="0074123B" w:rsidP="0074123B">
            <w:pPr>
              <w:spacing w:line="360" w:lineRule="auto"/>
              <w:rPr>
                <w:sz w:val="18"/>
                <w:szCs w:val="18"/>
              </w:rPr>
            </w:pPr>
          </w:p>
        </w:tc>
        <w:tc>
          <w:tcPr>
            <w:tcW w:w="999" w:type="dxa"/>
            <w:vAlign w:val="center"/>
          </w:tcPr>
          <w:p w:rsidR="0074123B" w:rsidRPr="0074123B" w:rsidRDefault="0074123B" w:rsidP="0074123B">
            <w:pPr>
              <w:spacing w:line="360" w:lineRule="auto"/>
              <w:jc w:val="center"/>
              <w:rPr>
                <w:b/>
                <w:sz w:val="18"/>
                <w:szCs w:val="18"/>
              </w:rPr>
            </w:pPr>
            <w:r w:rsidRPr="0074123B">
              <w:rPr>
                <w:b/>
                <w:sz w:val="18"/>
                <w:szCs w:val="18"/>
              </w:rPr>
              <w:t>kleinste</w:t>
            </w:r>
          </w:p>
        </w:tc>
        <w:tc>
          <w:tcPr>
            <w:tcW w:w="1446" w:type="dxa"/>
            <w:vAlign w:val="center"/>
          </w:tcPr>
          <w:p w:rsidR="0074123B" w:rsidRPr="0074123B" w:rsidRDefault="0074123B" w:rsidP="0074123B">
            <w:pPr>
              <w:spacing w:line="360" w:lineRule="auto"/>
              <w:jc w:val="center"/>
              <w:rPr>
                <w:b/>
                <w:sz w:val="18"/>
                <w:szCs w:val="18"/>
              </w:rPr>
            </w:pPr>
            <w:r w:rsidRPr="0074123B">
              <w:rPr>
                <w:b/>
                <w:sz w:val="18"/>
                <w:szCs w:val="18"/>
              </w:rPr>
              <w:t>größte</w:t>
            </w:r>
          </w:p>
        </w:tc>
        <w:tc>
          <w:tcPr>
            <w:tcW w:w="1427" w:type="dxa"/>
            <w:vMerge/>
          </w:tcPr>
          <w:p w:rsidR="0074123B" w:rsidRPr="0074123B" w:rsidRDefault="0074123B" w:rsidP="0074123B">
            <w:pPr>
              <w:spacing w:line="360" w:lineRule="auto"/>
              <w:rPr>
                <w:sz w:val="18"/>
                <w:szCs w:val="18"/>
              </w:rPr>
            </w:pPr>
          </w:p>
        </w:tc>
        <w:tc>
          <w:tcPr>
            <w:tcW w:w="1464" w:type="dxa"/>
            <w:vMerge/>
          </w:tcPr>
          <w:p w:rsidR="0074123B" w:rsidRPr="0074123B" w:rsidRDefault="0074123B" w:rsidP="0074123B">
            <w:pPr>
              <w:spacing w:line="360" w:lineRule="auto"/>
              <w:rPr>
                <w:sz w:val="18"/>
                <w:szCs w:val="18"/>
              </w:rPr>
            </w:pPr>
          </w:p>
        </w:tc>
        <w:tc>
          <w:tcPr>
            <w:tcW w:w="1464" w:type="dxa"/>
            <w:vMerge/>
          </w:tcPr>
          <w:p w:rsidR="0074123B" w:rsidRPr="0074123B" w:rsidRDefault="0074123B" w:rsidP="0074123B">
            <w:pPr>
              <w:spacing w:line="360" w:lineRule="auto"/>
              <w:rPr>
                <w:sz w:val="18"/>
                <w:szCs w:val="18"/>
              </w:rPr>
            </w:pPr>
          </w:p>
        </w:tc>
      </w:tr>
      <w:tr w:rsidR="0074123B" w:rsidRPr="0074123B" w:rsidTr="002E4D98">
        <w:tc>
          <w:tcPr>
            <w:tcW w:w="1537" w:type="dxa"/>
            <w:tcBorders>
              <w:top w:val="single" w:sz="4" w:space="0" w:color="auto"/>
            </w:tcBorders>
            <w:vAlign w:val="center"/>
          </w:tcPr>
          <w:p w:rsidR="0074123B" w:rsidRPr="0074123B" w:rsidRDefault="0074123B" w:rsidP="0074123B">
            <w:pPr>
              <w:spacing w:line="360" w:lineRule="auto"/>
              <w:rPr>
                <w:sz w:val="18"/>
                <w:szCs w:val="18"/>
              </w:rPr>
            </w:pPr>
            <w:r w:rsidRPr="0074123B">
              <w:rPr>
                <w:sz w:val="18"/>
                <w:szCs w:val="18"/>
              </w:rPr>
              <w:t>Oberbayern</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121</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+ 7</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173</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315</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17</w:t>
            </w:r>
          </w:p>
        </w:tc>
      </w:tr>
      <w:tr w:rsidR="0074123B" w:rsidRPr="0074123B" w:rsidTr="002E4D98">
        <w:tc>
          <w:tcPr>
            <w:tcW w:w="1537" w:type="dxa"/>
            <w:vAlign w:val="center"/>
          </w:tcPr>
          <w:p w:rsidR="0074123B" w:rsidRPr="0074123B" w:rsidRDefault="0074123B" w:rsidP="0074123B">
            <w:pPr>
              <w:spacing w:line="360" w:lineRule="auto"/>
              <w:rPr>
                <w:sz w:val="18"/>
                <w:szCs w:val="18"/>
              </w:rPr>
            </w:pPr>
            <w:r w:rsidRPr="0074123B">
              <w:rPr>
                <w:sz w:val="18"/>
                <w:szCs w:val="18"/>
              </w:rPr>
              <w:t>Niederbayern</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22</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+ 9</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34</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61</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2</w:t>
            </w:r>
          </w:p>
        </w:tc>
      </w:tr>
      <w:tr w:rsidR="0074123B" w:rsidRPr="0074123B" w:rsidTr="002E4D98">
        <w:tc>
          <w:tcPr>
            <w:tcW w:w="1537" w:type="dxa"/>
            <w:vAlign w:val="center"/>
          </w:tcPr>
          <w:p w:rsidR="0074123B" w:rsidRPr="0074123B" w:rsidRDefault="0074123B" w:rsidP="0074123B">
            <w:pPr>
              <w:spacing w:line="360" w:lineRule="auto"/>
              <w:rPr>
                <w:sz w:val="18"/>
                <w:szCs w:val="18"/>
              </w:rPr>
            </w:pPr>
            <w:r w:rsidRPr="0074123B">
              <w:rPr>
                <w:sz w:val="18"/>
                <w:szCs w:val="18"/>
              </w:rPr>
              <w:t>Oberpfalz</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40</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+ 9</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60</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116</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w:t>
            </w:r>
          </w:p>
        </w:tc>
      </w:tr>
      <w:tr w:rsidR="0074123B" w:rsidRPr="0074123B" w:rsidTr="002E4D98">
        <w:tc>
          <w:tcPr>
            <w:tcW w:w="1537" w:type="dxa"/>
            <w:vAlign w:val="center"/>
          </w:tcPr>
          <w:p w:rsidR="0074123B" w:rsidRPr="0074123B" w:rsidRDefault="0074123B" w:rsidP="0074123B">
            <w:pPr>
              <w:spacing w:line="360" w:lineRule="auto"/>
              <w:rPr>
                <w:sz w:val="18"/>
                <w:szCs w:val="18"/>
              </w:rPr>
            </w:pPr>
            <w:r w:rsidRPr="0074123B">
              <w:rPr>
                <w:sz w:val="18"/>
                <w:szCs w:val="18"/>
              </w:rPr>
              <w:t>Oberfranken</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80</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+ 10</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131</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230</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15</w:t>
            </w:r>
          </w:p>
        </w:tc>
      </w:tr>
      <w:tr w:rsidR="0074123B" w:rsidRPr="0074123B" w:rsidTr="002E4D98">
        <w:tc>
          <w:tcPr>
            <w:tcW w:w="1537" w:type="dxa"/>
            <w:vAlign w:val="center"/>
          </w:tcPr>
          <w:p w:rsidR="0074123B" w:rsidRPr="0074123B" w:rsidRDefault="0074123B" w:rsidP="0074123B">
            <w:pPr>
              <w:spacing w:line="360" w:lineRule="auto"/>
              <w:rPr>
                <w:sz w:val="18"/>
                <w:szCs w:val="18"/>
              </w:rPr>
            </w:pPr>
            <w:r w:rsidRPr="0074123B">
              <w:rPr>
                <w:sz w:val="18"/>
                <w:szCs w:val="18"/>
              </w:rPr>
              <w:t>Mittelfranken</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95</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+ 9</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146</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256</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12</w:t>
            </w:r>
          </w:p>
        </w:tc>
      </w:tr>
      <w:tr w:rsidR="0074123B" w:rsidRPr="0074123B" w:rsidTr="002E4D98">
        <w:tc>
          <w:tcPr>
            <w:tcW w:w="1537" w:type="dxa"/>
            <w:vAlign w:val="center"/>
          </w:tcPr>
          <w:p w:rsidR="0074123B" w:rsidRPr="0074123B" w:rsidRDefault="0074123B" w:rsidP="0074123B">
            <w:pPr>
              <w:spacing w:line="360" w:lineRule="auto"/>
              <w:rPr>
                <w:sz w:val="18"/>
                <w:szCs w:val="18"/>
              </w:rPr>
            </w:pPr>
            <w:r w:rsidRPr="0074123B">
              <w:rPr>
                <w:sz w:val="18"/>
                <w:szCs w:val="18"/>
              </w:rPr>
              <w:t>Unterfranken</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70</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+ 6</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122</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189</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14</w:t>
            </w:r>
          </w:p>
        </w:tc>
      </w:tr>
      <w:tr w:rsidR="0074123B" w:rsidRPr="0074123B" w:rsidTr="002E4D98">
        <w:tc>
          <w:tcPr>
            <w:tcW w:w="1537" w:type="dxa"/>
            <w:vAlign w:val="center"/>
          </w:tcPr>
          <w:p w:rsidR="0074123B" w:rsidRPr="0074123B" w:rsidRDefault="0074123B" w:rsidP="0074123B">
            <w:pPr>
              <w:spacing w:line="360" w:lineRule="auto"/>
              <w:rPr>
                <w:sz w:val="18"/>
                <w:szCs w:val="18"/>
              </w:rPr>
            </w:pPr>
            <w:r w:rsidRPr="0074123B">
              <w:rPr>
                <w:sz w:val="18"/>
                <w:szCs w:val="18"/>
              </w:rPr>
              <w:t>Schwaben</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90</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+ 12</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159</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298</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13</w:t>
            </w:r>
          </w:p>
        </w:tc>
      </w:tr>
      <w:tr w:rsidR="0074123B" w:rsidRPr="0074123B" w:rsidTr="002E4D98">
        <w:tc>
          <w:tcPr>
            <w:tcW w:w="1537" w:type="dxa"/>
            <w:vAlign w:val="center"/>
          </w:tcPr>
          <w:p w:rsidR="0074123B" w:rsidRPr="0074123B" w:rsidRDefault="0074123B" w:rsidP="0074123B">
            <w:pPr>
              <w:spacing w:line="360" w:lineRule="auto"/>
              <w:rPr>
                <w:b/>
                <w:sz w:val="18"/>
                <w:szCs w:val="18"/>
              </w:rPr>
            </w:pPr>
            <w:r w:rsidRPr="0074123B">
              <w:rPr>
                <w:b/>
                <w:sz w:val="18"/>
                <w:szCs w:val="18"/>
              </w:rPr>
              <w:t>Bayern</w:t>
            </w:r>
          </w:p>
        </w:tc>
        <w:tc>
          <w:tcPr>
            <w:tcW w:w="1626" w:type="dxa"/>
            <w:vAlign w:val="center"/>
          </w:tcPr>
          <w:p w:rsidR="0074123B" w:rsidRPr="0074123B" w:rsidRDefault="0074123B" w:rsidP="0074123B">
            <w:pPr>
              <w:spacing w:line="360" w:lineRule="auto"/>
              <w:jc w:val="right"/>
              <w:rPr>
                <w:b/>
                <w:sz w:val="18"/>
                <w:szCs w:val="18"/>
              </w:rPr>
            </w:pPr>
            <w:r w:rsidRPr="0074123B">
              <w:rPr>
                <w:b/>
                <w:sz w:val="18"/>
                <w:szCs w:val="18"/>
              </w:rPr>
              <w:t>518</w:t>
            </w:r>
          </w:p>
        </w:tc>
        <w:tc>
          <w:tcPr>
            <w:tcW w:w="999" w:type="dxa"/>
            <w:vAlign w:val="center"/>
          </w:tcPr>
          <w:p w:rsidR="0074123B" w:rsidRPr="0074123B" w:rsidRDefault="0074123B" w:rsidP="0074123B">
            <w:pPr>
              <w:spacing w:line="360" w:lineRule="auto"/>
              <w:jc w:val="center"/>
              <w:rPr>
                <w:b/>
                <w:sz w:val="18"/>
                <w:szCs w:val="18"/>
              </w:rPr>
            </w:pPr>
            <w:r w:rsidRPr="0074123B">
              <w:rPr>
                <w:b/>
                <w:sz w:val="18"/>
                <w:szCs w:val="18"/>
              </w:rPr>
              <w:t>1 + 1</w:t>
            </w:r>
          </w:p>
        </w:tc>
        <w:tc>
          <w:tcPr>
            <w:tcW w:w="1446" w:type="dxa"/>
            <w:vAlign w:val="center"/>
          </w:tcPr>
          <w:p w:rsidR="0074123B" w:rsidRPr="0074123B" w:rsidRDefault="0074123B" w:rsidP="0074123B">
            <w:pPr>
              <w:spacing w:line="360" w:lineRule="auto"/>
              <w:jc w:val="center"/>
              <w:rPr>
                <w:b/>
                <w:sz w:val="18"/>
                <w:szCs w:val="18"/>
              </w:rPr>
            </w:pPr>
            <w:r w:rsidRPr="0074123B">
              <w:rPr>
                <w:b/>
                <w:sz w:val="18"/>
                <w:szCs w:val="18"/>
              </w:rPr>
              <w:t>2 + 12</w:t>
            </w:r>
          </w:p>
        </w:tc>
        <w:tc>
          <w:tcPr>
            <w:tcW w:w="1427" w:type="dxa"/>
            <w:vAlign w:val="center"/>
          </w:tcPr>
          <w:p w:rsidR="0074123B" w:rsidRPr="0074123B" w:rsidRDefault="0074123B" w:rsidP="0074123B">
            <w:pPr>
              <w:spacing w:line="360" w:lineRule="auto"/>
              <w:jc w:val="right"/>
              <w:rPr>
                <w:b/>
                <w:sz w:val="18"/>
                <w:szCs w:val="18"/>
              </w:rPr>
            </w:pPr>
            <w:r w:rsidRPr="0074123B">
              <w:rPr>
                <w:b/>
                <w:sz w:val="18"/>
                <w:szCs w:val="18"/>
              </w:rPr>
              <w:t>825</w:t>
            </w:r>
          </w:p>
        </w:tc>
        <w:tc>
          <w:tcPr>
            <w:tcW w:w="1464" w:type="dxa"/>
            <w:vAlign w:val="center"/>
          </w:tcPr>
          <w:p w:rsidR="0074123B" w:rsidRPr="0074123B" w:rsidRDefault="0074123B" w:rsidP="0074123B">
            <w:pPr>
              <w:spacing w:line="360" w:lineRule="auto"/>
              <w:jc w:val="right"/>
              <w:rPr>
                <w:b/>
                <w:sz w:val="18"/>
                <w:szCs w:val="18"/>
              </w:rPr>
            </w:pPr>
            <w:r w:rsidRPr="0074123B">
              <w:rPr>
                <w:b/>
                <w:sz w:val="18"/>
                <w:szCs w:val="18"/>
              </w:rPr>
              <w:t>1.465</w:t>
            </w:r>
          </w:p>
        </w:tc>
        <w:tc>
          <w:tcPr>
            <w:tcW w:w="1464" w:type="dxa"/>
            <w:vAlign w:val="center"/>
          </w:tcPr>
          <w:p w:rsidR="0074123B" w:rsidRPr="0074123B" w:rsidRDefault="0074123B" w:rsidP="0074123B">
            <w:pPr>
              <w:spacing w:line="360" w:lineRule="auto"/>
              <w:jc w:val="right"/>
              <w:rPr>
                <w:b/>
                <w:sz w:val="18"/>
                <w:szCs w:val="18"/>
              </w:rPr>
            </w:pPr>
            <w:r w:rsidRPr="0074123B">
              <w:rPr>
                <w:b/>
                <w:sz w:val="18"/>
                <w:szCs w:val="18"/>
              </w:rPr>
              <w:t>74</w:t>
            </w:r>
          </w:p>
        </w:tc>
      </w:tr>
    </w:tbl>
    <w:p w:rsidR="00E32D43" w:rsidRDefault="00E32D43" w:rsidP="00E32D43">
      <w:pPr>
        <w:pStyle w:val="LTAntwortRessortText"/>
      </w:pPr>
    </w:p>
    <w:tbl>
      <w:tblPr>
        <w:tblStyle w:val="Tabellenraster2"/>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26"/>
        <w:gridCol w:w="999"/>
        <w:gridCol w:w="1446"/>
        <w:gridCol w:w="1427"/>
        <w:gridCol w:w="1464"/>
        <w:gridCol w:w="1464"/>
      </w:tblGrid>
      <w:tr w:rsidR="0074123B" w:rsidRPr="0074123B" w:rsidTr="002E4D98">
        <w:tc>
          <w:tcPr>
            <w:tcW w:w="1537" w:type="dxa"/>
            <w:vMerge w:val="restart"/>
            <w:tcBorders>
              <w:top w:val="nil"/>
              <w:left w:val="nil"/>
              <w:bottom w:val="nil"/>
              <w:right w:val="single" w:sz="4" w:space="0" w:color="auto"/>
            </w:tcBorders>
          </w:tcPr>
          <w:p w:rsidR="0074123B" w:rsidRPr="0074123B" w:rsidRDefault="0074123B" w:rsidP="0074123B">
            <w:pPr>
              <w:spacing w:line="360" w:lineRule="auto"/>
              <w:rPr>
                <w:sz w:val="18"/>
                <w:szCs w:val="18"/>
              </w:rPr>
            </w:pPr>
          </w:p>
        </w:tc>
        <w:tc>
          <w:tcPr>
            <w:tcW w:w="8426" w:type="dxa"/>
            <w:gridSpan w:val="6"/>
            <w:tcBorders>
              <w:left w:val="single" w:sz="4" w:space="0" w:color="auto"/>
            </w:tcBorders>
          </w:tcPr>
          <w:p w:rsidR="0074123B" w:rsidRPr="0074123B" w:rsidRDefault="0074123B" w:rsidP="0074123B">
            <w:pPr>
              <w:spacing w:line="360" w:lineRule="auto"/>
              <w:jc w:val="center"/>
              <w:rPr>
                <w:b/>
                <w:sz w:val="18"/>
                <w:szCs w:val="18"/>
              </w:rPr>
            </w:pPr>
            <w:r w:rsidRPr="0074123B">
              <w:rPr>
                <w:b/>
                <w:sz w:val="18"/>
                <w:szCs w:val="18"/>
              </w:rPr>
              <w:t>Individualförderung</w:t>
            </w:r>
          </w:p>
          <w:p w:rsidR="0074123B" w:rsidRPr="0074123B" w:rsidRDefault="0074123B" w:rsidP="0074123B">
            <w:pPr>
              <w:spacing w:line="360" w:lineRule="auto"/>
              <w:jc w:val="center"/>
              <w:rPr>
                <w:b/>
                <w:sz w:val="18"/>
                <w:szCs w:val="18"/>
              </w:rPr>
            </w:pPr>
            <w:r w:rsidRPr="0074123B">
              <w:rPr>
                <w:b/>
                <w:sz w:val="18"/>
                <w:szCs w:val="18"/>
              </w:rPr>
              <w:t>2017</w:t>
            </w:r>
          </w:p>
        </w:tc>
      </w:tr>
      <w:tr w:rsidR="0074123B" w:rsidRPr="0074123B" w:rsidTr="002E4D98">
        <w:tc>
          <w:tcPr>
            <w:tcW w:w="1537" w:type="dxa"/>
            <w:vMerge/>
            <w:tcBorders>
              <w:top w:val="nil"/>
              <w:left w:val="nil"/>
              <w:bottom w:val="nil"/>
              <w:right w:val="single" w:sz="4" w:space="0" w:color="auto"/>
            </w:tcBorders>
          </w:tcPr>
          <w:p w:rsidR="0074123B" w:rsidRPr="0074123B" w:rsidRDefault="0074123B" w:rsidP="0074123B">
            <w:pPr>
              <w:spacing w:line="360" w:lineRule="auto"/>
              <w:rPr>
                <w:sz w:val="18"/>
                <w:szCs w:val="18"/>
              </w:rPr>
            </w:pPr>
          </w:p>
        </w:tc>
        <w:tc>
          <w:tcPr>
            <w:tcW w:w="1626" w:type="dxa"/>
            <w:vMerge w:val="restart"/>
            <w:tcBorders>
              <w:left w:val="single" w:sz="4" w:space="0" w:color="auto"/>
            </w:tcBorders>
            <w:vAlign w:val="center"/>
          </w:tcPr>
          <w:p w:rsidR="0074123B" w:rsidRPr="0074123B" w:rsidRDefault="0074123B" w:rsidP="0074123B">
            <w:pPr>
              <w:spacing w:line="360" w:lineRule="auto"/>
              <w:jc w:val="center"/>
              <w:rPr>
                <w:b/>
                <w:sz w:val="18"/>
                <w:szCs w:val="18"/>
              </w:rPr>
            </w:pPr>
            <w:r w:rsidRPr="0074123B">
              <w:rPr>
                <w:b/>
                <w:sz w:val="18"/>
                <w:szCs w:val="18"/>
              </w:rPr>
              <w:t>Bewilligungen</w:t>
            </w:r>
          </w:p>
          <w:p w:rsidR="0074123B" w:rsidRPr="0074123B" w:rsidRDefault="0074123B" w:rsidP="0074123B">
            <w:pPr>
              <w:spacing w:line="360" w:lineRule="auto"/>
              <w:jc w:val="center"/>
              <w:rPr>
                <w:b/>
                <w:sz w:val="18"/>
                <w:szCs w:val="18"/>
              </w:rPr>
            </w:pPr>
            <w:r w:rsidRPr="0074123B">
              <w:rPr>
                <w:b/>
                <w:sz w:val="18"/>
                <w:szCs w:val="18"/>
              </w:rPr>
              <w:t>Anzahl</w:t>
            </w:r>
          </w:p>
          <w:p w:rsidR="0074123B" w:rsidRPr="0074123B" w:rsidRDefault="0074123B" w:rsidP="0074123B">
            <w:pPr>
              <w:spacing w:line="360" w:lineRule="auto"/>
              <w:jc w:val="center"/>
              <w:rPr>
                <w:b/>
                <w:sz w:val="18"/>
                <w:szCs w:val="18"/>
              </w:rPr>
            </w:pPr>
            <w:r w:rsidRPr="0074123B">
              <w:rPr>
                <w:b/>
                <w:sz w:val="18"/>
                <w:szCs w:val="18"/>
              </w:rPr>
              <w:t>(Familien)</w:t>
            </w:r>
          </w:p>
        </w:tc>
        <w:tc>
          <w:tcPr>
            <w:tcW w:w="2445" w:type="dxa"/>
            <w:gridSpan w:val="2"/>
            <w:vAlign w:val="center"/>
          </w:tcPr>
          <w:p w:rsidR="0074123B" w:rsidRPr="0074123B" w:rsidRDefault="0074123B" w:rsidP="0074123B">
            <w:pPr>
              <w:spacing w:line="360" w:lineRule="auto"/>
              <w:jc w:val="center"/>
              <w:rPr>
                <w:b/>
                <w:sz w:val="18"/>
                <w:szCs w:val="18"/>
              </w:rPr>
            </w:pPr>
            <w:r w:rsidRPr="0074123B">
              <w:rPr>
                <w:b/>
                <w:sz w:val="18"/>
                <w:szCs w:val="18"/>
              </w:rPr>
              <w:t>Familiengröße</w:t>
            </w:r>
          </w:p>
          <w:p w:rsidR="0074123B" w:rsidRPr="0074123B" w:rsidRDefault="0074123B" w:rsidP="0074123B">
            <w:pPr>
              <w:spacing w:line="360" w:lineRule="auto"/>
              <w:jc w:val="center"/>
              <w:rPr>
                <w:b/>
                <w:sz w:val="18"/>
                <w:szCs w:val="18"/>
              </w:rPr>
            </w:pPr>
            <w:r w:rsidRPr="0074123B">
              <w:rPr>
                <w:b/>
                <w:sz w:val="18"/>
                <w:szCs w:val="18"/>
              </w:rPr>
              <w:t>(Anzahl Erwachsene +</w:t>
            </w:r>
          </w:p>
          <w:p w:rsidR="0074123B" w:rsidRPr="0074123B" w:rsidRDefault="0074123B" w:rsidP="0074123B">
            <w:pPr>
              <w:spacing w:line="360" w:lineRule="auto"/>
              <w:jc w:val="center"/>
              <w:rPr>
                <w:b/>
                <w:sz w:val="18"/>
                <w:szCs w:val="18"/>
              </w:rPr>
            </w:pPr>
            <w:r w:rsidRPr="0074123B">
              <w:rPr>
                <w:b/>
                <w:sz w:val="18"/>
                <w:szCs w:val="18"/>
              </w:rPr>
              <w:t>Anzahl Kinder)</w:t>
            </w:r>
          </w:p>
        </w:tc>
        <w:tc>
          <w:tcPr>
            <w:tcW w:w="1427" w:type="dxa"/>
            <w:vMerge w:val="restart"/>
            <w:vAlign w:val="center"/>
          </w:tcPr>
          <w:p w:rsidR="0074123B" w:rsidRPr="0074123B" w:rsidRDefault="0074123B" w:rsidP="0074123B">
            <w:pPr>
              <w:spacing w:line="360" w:lineRule="auto"/>
              <w:jc w:val="center"/>
              <w:rPr>
                <w:b/>
                <w:sz w:val="18"/>
                <w:szCs w:val="18"/>
              </w:rPr>
            </w:pPr>
            <w:r w:rsidRPr="0074123B">
              <w:rPr>
                <w:b/>
                <w:sz w:val="18"/>
                <w:szCs w:val="18"/>
              </w:rPr>
              <w:t>Erwachsene</w:t>
            </w:r>
          </w:p>
          <w:p w:rsidR="0074123B" w:rsidRPr="0074123B" w:rsidRDefault="0074123B" w:rsidP="0074123B">
            <w:pPr>
              <w:spacing w:line="360" w:lineRule="auto"/>
              <w:jc w:val="center"/>
              <w:rPr>
                <w:b/>
                <w:sz w:val="18"/>
                <w:szCs w:val="18"/>
              </w:rPr>
            </w:pPr>
            <w:r w:rsidRPr="0074123B">
              <w:rPr>
                <w:b/>
                <w:sz w:val="18"/>
                <w:szCs w:val="18"/>
              </w:rPr>
              <w:t>(insgesamt)</w:t>
            </w:r>
          </w:p>
        </w:tc>
        <w:tc>
          <w:tcPr>
            <w:tcW w:w="1464" w:type="dxa"/>
            <w:vMerge w:val="restart"/>
            <w:vAlign w:val="center"/>
          </w:tcPr>
          <w:p w:rsidR="0074123B" w:rsidRPr="0074123B" w:rsidRDefault="0074123B" w:rsidP="0074123B">
            <w:pPr>
              <w:spacing w:line="360" w:lineRule="auto"/>
              <w:jc w:val="center"/>
              <w:rPr>
                <w:b/>
                <w:sz w:val="18"/>
                <w:szCs w:val="18"/>
              </w:rPr>
            </w:pPr>
            <w:r w:rsidRPr="0074123B">
              <w:rPr>
                <w:b/>
                <w:sz w:val="18"/>
                <w:szCs w:val="18"/>
              </w:rPr>
              <w:t>Kinder ohne Behinderung</w:t>
            </w:r>
          </w:p>
          <w:p w:rsidR="0074123B" w:rsidRPr="0074123B" w:rsidRDefault="0074123B" w:rsidP="0074123B">
            <w:pPr>
              <w:spacing w:line="360" w:lineRule="auto"/>
              <w:jc w:val="center"/>
              <w:rPr>
                <w:b/>
                <w:sz w:val="18"/>
                <w:szCs w:val="18"/>
              </w:rPr>
            </w:pPr>
            <w:r w:rsidRPr="0074123B">
              <w:rPr>
                <w:b/>
                <w:sz w:val="18"/>
                <w:szCs w:val="18"/>
              </w:rPr>
              <w:t>(insgesamt)</w:t>
            </w:r>
          </w:p>
        </w:tc>
        <w:tc>
          <w:tcPr>
            <w:tcW w:w="1464" w:type="dxa"/>
            <w:vMerge w:val="restart"/>
            <w:vAlign w:val="center"/>
          </w:tcPr>
          <w:p w:rsidR="0074123B" w:rsidRPr="0074123B" w:rsidRDefault="0074123B" w:rsidP="0074123B">
            <w:pPr>
              <w:spacing w:line="360" w:lineRule="auto"/>
              <w:jc w:val="center"/>
              <w:rPr>
                <w:b/>
                <w:sz w:val="18"/>
                <w:szCs w:val="18"/>
              </w:rPr>
            </w:pPr>
            <w:r w:rsidRPr="0074123B">
              <w:rPr>
                <w:b/>
                <w:sz w:val="18"/>
                <w:szCs w:val="18"/>
              </w:rPr>
              <w:t>Kinder mit Behinderung</w:t>
            </w:r>
          </w:p>
          <w:p w:rsidR="0074123B" w:rsidRPr="0074123B" w:rsidRDefault="0074123B" w:rsidP="0074123B">
            <w:pPr>
              <w:spacing w:line="360" w:lineRule="auto"/>
              <w:jc w:val="center"/>
              <w:rPr>
                <w:b/>
                <w:sz w:val="18"/>
                <w:szCs w:val="18"/>
              </w:rPr>
            </w:pPr>
            <w:r w:rsidRPr="0074123B">
              <w:rPr>
                <w:b/>
                <w:sz w:val="18"/>
                <w:szCs w:val="18"/>
              </w:rPr>
              <w:t>(insgesamt)</w:t>
            </w:r>
          </w:p>
        </w:tc>
      </w:tr>
      <w:tr w:rsidR="0074123B" w:rsidRPr="0074123B" w:rsidTr="002E4D98">
        <w:tc>
          <w:tcPr>
            <w:tcW w:w="1537" w:type="dxa"/>
            <w:vMerge/>
            <w:tcBorders>
              <w:top w:val="nil"/>
              <w:left w:val="nil"/>
              <w:bottom w:val="single" w:sz="4" w:space="0" w:color="auto"/>
              <w:right w:val="single" w:sz="4" w:space="0" w:color="auto"/>
            </w:tcBorders>
          </w:tcPr>
          <w:p w:rsidR="0074123B" w:rsidRPr="0074123B" w:rsidRDefault="0074123B" w:rsidP="0074123B">
            <w:pPr>
              <w:spacing w:line="360" w:lineRule="auto"/>
              <w:rPr>
                <w:sz w:val="18"/>
                <w:szCs w:val="18"/>
              </w:rPr>
            </w:pPr>
          </w:p>
        </w:tc>
        <w:tc>
          <w:tcPr>
            <w:tcW w:w="1626" w:type="dxa"/>
            <w:vMerge/>
            <w:tcBorders>
              <w:left w:val="single" w:sz="4" w:space="0" w:color="auto"/>
            </w:tcBorders>
          </w:tcPr>
          <w:p w:rsidR="0074123B" w:rsidRPr="0074123B" w:rsidRDefault="0074123B" w:rsidP="0074123B">
            <w:pPr>
              <w:spacing w:line="360" w:lineRule="auto"/>
              <w:rPr>
                <w:sz w:val="18"/>
                <w:szCs w:val="18"/>
              </w:rPr>
            </w:pPr>
          </w:p>
        </w:tc>
        <w:tc>
          <w:tcPr>
            <w:tcW w:w="999" w:type="dxa"/>
            <w:vAlign w:val="center"/>
          </w:tcPr>
          <w:p w:rsidR="0074123B" w:rsidRPr="0074123B" w:rsidRDefault="0074123B" w:rsidP="0074123B">
            <w:pPr>
              <w:spacing w:line="360" w:lineRule="auto"/>
              <w:jc w:val="center"/>
              <w:rPr>
                <w:b/>
                <w:sz w:val="18"/>
                <w:szCs w:val="18"/>
              </w:rPr>
            </w:pPr>
            <w:r w:rsidRPr="0074123B">
              <w:rPr>
                <w:b/>
                <w:sz w:val="18"/>
                <w:szCs w:val="18"/>
              </w:rPr>
              <w:t>kleinste</w:t>
            </w:r>
          </w:p>
        </w:tc>
        <w:tc>
          <w:tcPr>
            <w:tcW w:w="1446" w:type="dxa"/>
            <w:vAlign w:val="center"/>
          </w:tcPr>
          <w:p w:rsidR="0074123B" w:rsidRPr="0074123B" w:rsidRDefault="0074123B" w:rsidP="0074123B">
            <w:pPr>
              <w:spacing w:line="360" w:lineRule="auto"/>
              <w:jc w:val="center"/>
              <w:rPr>
                <w:b/>
                <w:sz w:val="18"/>
                <w:szCs w:val="18"/>
              </w:rPr>
            </w:pPr>
            <w:r w:rsidRPr="0074123B">
              <w:rPr>
                <w:b/>
                <w:sz w:val="18"/>
                <w:szCs w:val="18"/>
              </w:rPr>
              <w:t>größte</w:t>
            </w:r>
          </w:p>
        </w:tc>
        <w:tc>
          <w:tcPr>
            <w:tcW w:w="1427" w:type="dxa"/>
            <w:vMerge/>
          </w:tcPr>
          <w:p w:rsidR="0074123B" w:rsidRPr="0074123B" w:rsidRDefault="0074123B" w:rsidP="0074123B">
            <w:pPr>
              <w:spacing w:line="360" w:lineRule="auto"/>
              <w:rPr>
                <w:sz w:val="18"/>
                <w:szCs w:val="18"/>
              </w:rPr>
            </w:pPr>
          </w:p>
        </w:tc>
        <w:tc>
          <w:tcPr>
            <w:tcW w:w="1464" w:type="dxa"/>
            <w:vMerge/>
          </w:tcPr>
          <w:p w:rsidR="0074123B" w:rsidRPr="0074123B" w:rsidRDefault="0074123B" w:rsidP="0074123B">
            <w:pPr>
              <w:spacing w:line="360" w:lineRule="auto"/>
              <w:rPr>
                <w:sz w:val="18"/>
                <w:szCs w:val="18"/>
              </w:rPr>
            </w:pPr>
          </w:p>
        </w:tc>
        <w:tc>
          <w:tcPr>
            <w:tcW w:w="1464" w:type="dxa"/>
            <w:vMerge/>
          </w:tcPr>
          <w:p w:rsidR="0074123B" w:rsidRPr="0074123B" w:rsidRDefault="0074123B" w:rsidP="0074123B">
            <w:pPr>
              <w:spacing w:line="360" w:lineRule="auto"/>
              <w:rPr>
                <w:sz w:val="18"/>
                <w:szCs w:val="18"/>
              </w:rPr>
            </w:pPr>
          </w:p>
        </w:tc>
      </w:tr>
      <w:tr w:rsidR="0074123B" w:rsidRPr="0074123B" w:rsidTr="002E4D98">
        <w:tc>
          <w:tcPr>
            <w:tcW w:w="1537" w:type="dxa"/>
            <w:tcBorders>
              <w:top w:val="single" w:sz="4" w:space="0" w:color="auto"/>
            </w:tcBorders>
            <w:vAlign w:val="center"/>
          </w:tcPr>
          <w:p w:rsidR="0074123B" w:rsidRPr="0074123B" w:rsidRDefault="0074123B" w:rsidP="0074123B">
            <w:pPr>
              <w:spacing w:line="360" w:lineRule="auto"/>
              <w:rPr>
                <w:sz w:val="18"/>
                <w:szCs w:val="18"/>
              </w:rPr>
            </w:pPr>
            <w:r w:rsidRPr="0074123B">
              <w:rPr>
                <w:sz w:val="18"/>
                <w:szCs w:val="18"/>
              </w:rPr>
              <w:t>Oberbayern</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129</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+ 10</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178</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348</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16</w:t>
            </w:r>
          </w:p>
        </w:tc>
      </w:tr>
      <w:tr w:rsidR="0074123B" w:rsidRPr="0074123B" w:rsidTr="002E4D98">
        <w:tc>
          <w:tcPr>
            <w:tcW w:w="1537" w:type="dxa"/>
            <w:vAlign w:val="center"/>
          </w:tcPr>
          <w:p w:rsidR="0074123B" w:rsidRPr="0074123B" w:rsidRDefault="0074123B" w:rsidP="0074123B">
            <w:pPr>
              <w:spacing w:line="360" w:lineRule="auto"/>
              <w:rPr>
                <w:sz w:val="18"/>
                <w:szCs w:val="18"/>
              </w:rPr>
            </w:pPr>
            <w:r w:rsidRPr="0074123B">
              <w:rPr>
                <w:sz w:val="18"/>
                <w:szCs w:val="18"/>
              </w:rPr>
              <w:t>Niederbayern</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20</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+ 4</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30</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52</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4</w:t>
            </w:r>
          </w:p>
        </w:tc>
      </w:tr>
      <w:tr w:rsidR="0074123B" w:rsidRPr="0074123B" w:rsidTr="002E4D98">
        <w:tc>
          <w:tcPr>
            <w:tcW w:w="1537" w:type="dxa"/>
            <w:vAlign w:val="center"/>
          </w:tcPr>
          <w:p w:rsidR="0074123B" w:rsidRPr="0074123B" w:rsidRDefault="0074123B" w:rsidP="0074123B">
            <w:pPr>
              <w:spacing w:line="360" w:lineRule="auto"/>
              <w:rPr>
                <w:sz w:val="18"/>
                <w:szCs w:val="18"/>
              </w:rPr>
            </w:pPr>
            <w:r w:rsidRPr="0074123B">
              <w:rPr>
                <w:sz w:val="18"/>
                <w:szCs w:val="18"/>
              </w:rPr>
              <w:t>Oberpfalz</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38</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+ 8</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56</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109</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5</w:t>
            </w:r>
          </w:p>
        </w:tc>
      </w:tr>
      <w:tr w:rsidR="0074123B" w:rsidRPr="0074123B" w:rsidTr="002E4D98">
        <w:tc>
          <w:tcPr>
            <w:tcW w:w="1537" w:type="dxa"/>
            <w:vAlign w:val="center"/>
          </w:tcPr>
          <w:p w:rsidR="0074123B" w:rsidRPr="0074123B" w:rsidRDefault="0074123B" w:rsidP="0074123B">
            <w:pPr>
              <w:spacing w:line="360" w:lineRule="auto"/>
              <w:rPr>
                <w:sz w:val="18"/>
                <w:szCs w:val="18"/>
              </w:rPr>
            </w:pPr>
            <w:r w:rsidRPr="0074123B">
              <w:rPr>
                <w:sz w:val="18"/>
                <w:szCs w:val="18"/>
              </w:rPr>
              <w:t>Oberfranken</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71</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+ 11</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122</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209</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17</w:t>
            </w:r>
          </w:p>
        </w:tc>
      </w:tr>
      <w:tr w:rsidR="0074123B" w:rsidRPr="0074123B" w:rsidTr="002E4D98">
        <w:tc>
          <w:tcPr>
            <w:tcW w:w="1537" w:type="dxa"/>
            <w:vAlign w:val="center"/>
          </w:tcPr>
          <w:p w:rsidR="0074123B" w:rsidRPr="0074123B" w:rsidRDefault="0074123B" w:rsidP="0074123B">
            <w:pPr>
              <w:spacing w:line="360" w:lineRule="auto"/>
              <w:rPr>
                <w:sz w:val="18"/>
                <w:szCs w:val="18"/>
              </w:rPr>
            </w:pPr>
            <w:r w:rsidRPr="0074123B">
              <w:rPr>
                <w:sz w:val="18"/>
                <w:szCs w:val="18"/>
              </w:rPr>
              <w:t>Mittelfranken</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79</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+ 9</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137</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256</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7</w:t>
            </w:r>
          </w:p>
        </w:tc>
      </w:tr>
      <w:tr w:rsidR="0074123B" w:rsidRPr="0074123B" w:rsidTr="002E4D98">
        <w:tc>
          <w:tcPr>
            <w:tcW w:w="1537" w:type="dxa"/>
            <w:vAlign w:val="center"/>
          </w:tcPr>
          <w:p w:rsidR="0074123B" w:rsidRPr="0074123B" w:rsidRDefault="0074123B" w:rsidP="0074123B">
            <w:pPr>
              <w:spacing w:line="360" w:lineRule="auto"/>
              <w:rPr>
                <w:sz w:val="18"/>
                <w:szCs w:val="18"/>
              </w:rPr>
            </w:pPr>
            <w:r w:rsidRPr="0074123B">
              <w:rPr>
                <w:sz w:val="18"/>
                <w:szCs w:val="18"/>
              </w:rPr>
              <w:t>Unterfranken</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54</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+ 6</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89</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136</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15</w:t>
            </w:r>
          </w:p>
        </w:tc>
      </w:tr>
      <w:tr w:rsidR="0074123B" w:rsidRPr="0074123B" w:rsidTr="002E4D98">
        <w:tc>
          <w:tcPr>
            <w:tcW w:w="1537" w:type="dxa"/>
            <w:vAlign w:val="center"/>
          </w:tcPr>
          <w:p w:rsidR="0074123B" w:rsidRPr="0074123B" w:rsidRDefault="0074123B" w:rsidP="0074123B">
            <w:pPr>
              <w:spacing w:line="360" w:lineRule="auto"/>
              <w:rPr>
                <w:sz w:val="18"/>
                <w:szCs w:val="18"/>
              </w:rPr>
            </w:pPr>
            <w:r w:rsidRPr="0074123B">
              <w:rPr>
                <w:sz w:val="18"/>
                <w:szCs w:val="18"/>
              </w:rPr>
              <w:t>Schwaben</w:t>
            </w:r>
          </w:p>
        </w:tc>
        <w:tc>
          <w:tcPr>
            <w:tcW w:w="1626" w:type="dxa"/>
            <w:vAlign w:val="center"/>
          </w:tcPr>
          <w:p w:rsidR="0074123B" w:rsidRPr="0074123B" w:rsidRDefault="0074123B" w:rsidP="0074123B">
            <w:pPr>
              <w:spacing w:line="360" w:lineRule="auto"/>
              <w:jc w:val="right"/>
              <w:rPr>
                <w:sz w:val="18"/>
                <w:szCs w:val="18"/>
              </w:rPr>
            </w:pPr>
            <w:r w:rsidRPr="0074123B">
              <w:rPr>
                <w:sz w:val="18"/>
                <w:szCs w:val="18"/>
              </w:rPr>
              <w:t>95</w:t>
            </w:r>
          </w:p>
        </w:tc>
        <w:tc>
          <w:tcPr>
            <w:tcW w:w="999" w:type="dxa"/>
            <w:vAlign w:val="center"/>
          </w:tcPr>
          <w:p w:rsidR="0074123B" w:rsidRPr="0074123B" w:rsidRDefault="0074123B" w:rsidP="0074123B">
            <w:pPr>
              <w:spacing w:line="360" w:lineRule="auto"/>
              <w:jc w:val="center"/>
              <w:rPr>
                <w:sz w:val="18"/>
                <w:szCs w:val="18"/>
              </w:rPr>
            </w:pPr>
            <w:r w:rsidRPr="0074123B">
              <w:rPr>
                <w:sz w:val="18"/>
                <w:szCs w:val="18"/>
              </w:rPr>
              <w:t>1 + 1</w:t>
            </w:r>
          </w:p>
        </w:tc>
        <w:tc>
          <w:tcPr>
            <w:tcW w:w="1446" w:type="dxa"/>
            <w:vAlign w:val="center"/>
          </w:tcPr>
          <w:p w:rsidR="0074123B" w:rsidRPr="0074123B" w:rsidRDefault="0074123B" w:rsidP="0074123B">
            <w:pPr>
              <w:spacing w:line="360" w:lineRule="auto"/>
              <w:jc w:val="center"/>
              <w:rPr>
                <w:sz w:val="18"/>
                <w:szCs w:val="18"/>
              </w:rPr>
            </w:pPr>
            <w:r w:rsidRPr="0074123B">
              <w:rPr>
                <w:sz w:val="18"/>
                <w:szCs w:val="18"/>
              </w:rPr>
              <w:t>2 + 10</w:t>
            </w:r>
          </w:p>
        </w:tc>
        <w:tc>
          <w:tcPr>
            <w:tcW w:w="1427" w:type="dxa"/>
            <w:vAlign w:val="center"/>
          </w:tcPr>
          <w:p w:rsidR="0074123B" w:rsidRPr="0074123B" w:rsidRDefault="0074123B" w:rsidP="0074123B">
            <w:pPr>
              <w:spacing w:line="360" w:lineRule="auto"/>
              <w:jc w:val="right"/>
              <w:rPr>
                <w:sz w:val="18"/>
                <w:szCs w:val="18"/>
              </w:rPr>
            </w:pPr>
            <w:r w:rsidRPr="0074123B">
              <w:rPr>
                <w:sz w:val="18"/>
                <w:szCs w:val="18"/>
              </w:rPr>
              <w:t>158</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289</w:t>
            </w:r>
          </w:p>
        </w:tc>
        <w:tc>
          <w:tcPr>
            <w:tcW w:w="1464" w:type="dxa"/>
            <w:vAlign w:val="center"/>
          </w:tcPr>
          <w:p w:rsidR="0074123B" w:rsidRPr="0074123B" w:rsidRDefault="0074123B" w:rsidP="0074123B">
            <w:pPr>
              <w:spacing w:line="360" w:lineRule="auto"/>
              <w:jc w:val="right"/>
              <w:rPr>
                <w:sz w:val="18"/>
                <w:szCs w:val="18"/>
              </w:rPr>
            </w:pPr>
            <w:r w:rsidRPr="0074123B">
              <w:rPr>
                <w:sz w:val="18"/>
                <w:szCs w:val="18"/>
              </w:rPr>
              <w:t>18</w:t>
            </w:r>
          </w:p>
        </w:tc>
      </w:tr>
      <w:tr w:rsidR="0074123B" w:rsidRPr="0074123B" w:rsidTr="002E4D98">
        <w:tc>
          <w:tcPr>
            <w:tcW w:w="1537" w:type="dxa"/>
            <w:vAlign w:val="center"/>
          </w:tcPr>
          <w:p w:rsidR="0074123B" w:rsidRPr="0074123B" w:rsidRDefault="0074123B" w:rsidP="0074123B">
            <w:pPr>
              <w:spacing w:line="360" w:lineRule="auto"/>
              <w:rPr>
                <w:b/>
                <w:sz w:val="18"/>
                <w:szCs w:val="18"/>
              </w:rPr>
            </w:pPr>
            <w:r w:rsidRPr="0074123B">
              <w:rPr>
                <w:b/>
                <w:sz w:val="18"/>
                <w:szCs w:val="18"/>
              </w:rPr>
              <w:t>Bayern</w:t>
            </w:r>
          </w:p>
        </w:tc>
        <w:tc>
          <w:tcPr>
            <w:tcW w:w="1626" w:type="dxa"/>
            <w:vAlign w:val="center"/>
          </w:tcPr>
          <w:p w:rsidR="0074123B" w:rsidRPr="0074123B" w:rsidRDefault="0074123B" w:rsidP="0074123B">
            <w:pPr>
              <w:spacing w:line="360" w:lineRule="auto"/>
              <w:jc w:val="right"/>
              <w:rPr>
                <w:b/>
                <w:sz w:val="18"/>
                <w:szCs w:val="18"/>
              </w:rPr>
            </w:pPr>
            <w:r w:rsidRPr="0074123B">
              <w:rPr>
                <w:b/>
                <w:sz w:val="18"/>
                <w:szCs w:val="18"/>
              </w:rPr>
              <w:t>486</w:t>
            </w:r>
          </w:p>
        </w:tc>
        <w:tc>
          <w:tcPr>
            <w:tcW w:w="999" w:type="dxa"/>
            <w:vAlign w:val="center"/>
          </w:tcPr>
          <w:p w:rsidR="0074123B" w:rsidRPr="0074123B" w:rsidRDefault="0074123B" w:rsidP="0074123B">
            <w:pPr>
              <w:spacing w:line="360" w:lineRule="auto"/>
              <w:jc w:val="center"/>
              <w:rPr>
                <w:b/>
                <w:sz w:val="18"/>
                <w:szCs w:val="18"/>
              </w:rPr>
            </w:pPr>
            <w:r w:rsidRPr="0074123B">
              <w:rPr>
                <w:b/>
                <w:sz w:val="18"/>
                <w:szCs w:val="18"/>
              </w:rPr>
              <w:t>1 + 1</w:t>
            </w:r>
          </w:p>
        </w:tc>
        <w:tc>
          <w:tcPr>
            <w:tcW w:w="1446" w:type="dxa"/>
            <w:vAlign w:val="center"/>
          </w:tcPr>
          <w:p w:rsidR="0074123B" w:rsidRPr="0074123B" w:rsidRDefault="0074123B" w:rsidP="0074123B">
            <w:pPr>
              <w:spacing w:line="360" w:lineRule="auto"/>
              <w:jc w:val="center"/>
              <w:rPr>
                <w:b/>
                <w:sz w:val="18"/>
                <w:szCs w:val="18"/>
              </w:rPr>
            </w:pPr>
            <w:r w:rsidRPr="0074123B">
              <w:rPr>
                <w:b/>
                <w:sz w:val="18"/>
                <w:szCs w:val="18"/>
              </w:rPr>
              <w:t>2 + 11</w:t>
            </w:r>
          </w:p>
        </w:tc>
        <w:tc>
          <w:tcPr>
            <w:tcW w:w="1427" w:type="dxa"/>
            <w:vAlign w:val="center"/>
          </w:tcPr>
          <w:p w:rsidR="0074123B" w:rsidRPr="0074123B" w:rsidRDefault="0074123B" w:rsidP="0074123B">
            <w:pPr>
              <w:spacing w:line="360" w:lineRule="auto"/>
              <w:jc w:val="right"/>
              <w:rPr>
                <w:b/>
                <w:sz w:val="18"/>
                <w:szCs w:val="18"/>
              </w:rPr>
            </w:pPr>
            <w:r w:rsidRPr="0074123B">
              <w:rPr>
                <w:b/>
                <w:sz w:val="18"/>
                <w:szCs w:val="18"/>
              </w:rPr>
              <w:t>770</w:t>
            </w:r>
          </w:p>
        </w:tc>
        <w:tc>
          <w:tcPr>
            <w:tcW w:w="1464" w:type="dxa"/>
            <w:vAlign w:val="center"/>
          </w:tcPr>
          <w:p w:rsidR="0074123B" w:rsidRPr="0074123B" w:rsidRDefault="0074123B" w:rsidP="0074123B">
            <w:pPr>
              <w:spacing w:line="360" w:lineRule="auto"/>
              <w:jc w:val="right"/>
              <w:rPr>
                <w:b/>
                <w:sz w:val="18"/>
                <w:szCs w:val="18"/>
              </w:rPr>
            </w:pPr>
            <w:r w:rsidRPr="0074123B">
              <w:rPr>
                <w:b/>
                <w:sz w:val="18"/>
                <w:szCs w:val="18"/>
              </w:rPr>
              <w:t>1.399</w:t>
            </w:r>
          </w:p>
        </w:tc>
        <w:tc>
          <w:tcPr>
            <w:tcW w:w="1464" w:type="dxa"/>
            <w:vAlign w:val="center"/>
          </w:tcPr>
          <w:p w:rsidR="0074123B" w:rsidRPr="0074123B" w:rsidRDefault="0074123B" w:rsidP="0074123B">
            <w:pPr>
              <w:spacing w:line="360" w:lineRule="auto"/>
              <w:jc w:val="right"/>
              <w:rPr>
                <w:b/>
                <w:sz w:val="18"/>
                <w:szCs w:val="18"/>
              </w:rPr>
            </w:pPr>
            <w:r w:rsidRPr="0074123B">
              <w:rPr>
                <w:b/>
                <w:sz w:val="18"/>
                <w:szCs w:val="18"/>
              </w:rPr>
              <w:t>82</w:t>
            </w:r>
          </w:p>
        </w:tc>
      </w:tr>
    </w:tbl>
    <w:p w:rsidR="00E32D43" w:rsidRDefault="00E32D43" w:rsidP="00B865EF">
      <w:pPr>
        <w:pStyle w:val="LTAntwortRessortText"/>
        <w:spacing w:before="120"/>
      </w:pPr>
      <w:r>
        <w:t>Seit dem Haushaltsjahr 2009 stehen Mi</w:t>
      </w:r>
      <w:r w:rsidR="0074123B">
        <w:t>ttel in Höhe von jährlich unver</w:t>
      </w:r>
      <w:r>
        <w:t xml:space="preserve">ändert 590,5 Tsd. </w:t>
      </w:r>
      <w:r w:rsidR="007C6D18">
        <w:t>Euro</w:t>
      </w:r>
      <w:r>
        <w:t xml:space="preserve"> zur Verfügung. Die Haushaltsmittel waren stets ausreichend bemessen, sodass die </w:t>
      </w:r>
      <w:r w:rsidR="0074123B">
        <w:t>Nachfrage auch immer vollumfäng</w:t>
      </w:r>
      <w:r>
        <w:t>lich bedient werden konnte.</w:t>
      </w:r>
    </w:p>
    <w:p w:rsidR="00E32D43" w:rsidRDefault="00E32D43" w:rsidP="00B865EF">
      <w:pPr>
        <w:pStyle w:val="LTAntwortRessortText"/>
        <w:spacing w:before="120"/>
      </w:pPr>
      <w:r>
        <w:t>Ablehnungen von Anträgen erfolgte</w:t>
      </w:r>
      <w:r w:rsidR="0074123B">
        <w:t>n nur bei Nichtvorliegen der Zu</w:t>
      </w:r>
      <w:r>
        <w:t>wendungsvoraussetzungen, z. B. b</w:t>
      </w:r>
      <w:r w:rsidR="0074123B">
        <w:t>ei Überschreiten der Einkommens</w:t>
      </w:r>
      <w:r>
        <w:t>grenzen.</w:t>
      </w:r>
    </w:p>
    <w:p w:rsidR="00E32D43" w:rsidRDefault="00E32D43" w:rsidP="00B865EF">
      <w:pPr>
        <w:pStyle w:val="LTAntwortRessortText"/>
        <w:spacing w:before="120"/>
      </w:pPr>
      <w:r>
        <w:t xml:space="preserve">Das Angebot, d. h. Familienurlaub in Familienferienstätten verbringen zu können, wird von den Familienferienstätten vorgehalten. Bereits seit Jahren ist </w:t>
      </w:r>
      <w:r w:rsidR="0074123B">
        <w:t>–</w:t>
      </w:r>
      <w:r>
        <w:t xml:space="preserve"> sowohl bundes- als auch bayernweit </w:t>
      </w:r>
      <w:r w:rsidR="0074123B">
        <w:t>–</w:t>
      </w:r>
      <w:r>
        <w:t xml:space="preserve"> zu erkennen, dass immer mehr Familienferienstätten schließen oder einer anderen Zweckbestimmung zugeführt werden. Daraus lässt sich folgern, dass das vorhandene Angebot die Nachfrage übersteigen dürfte.</w:t>
      </w:r>
    </w:p>
    <w:p w:rsidR="00E32D43" w:rsidRDefault="00E32D43" w:rsidP="00B865EF">
      <w:pPr>
        <w:pStyle w:val="LTAntwortRessortText"/>
        <w:spacing w:before="120"/>
      </w:pPr>
      <w:r>
        <w:t>Familienferienstätten sind im Freis</w:t>
      </w:r>
      <w:r w:rsidR="0074123B">
        <w:t>taat Bayern nur diejenigen Erho</w:t>
      </w:r>
      <w:r>
        <w:t>lungseinrichtungen, die von gemeinn</w:t>
      </w:r>
      <w:r w:rsidR="0074123B">
        <w:t>ützigen Trägern mit der Zielset</w:t>
      </w:r>
      <w:r>
        <w:t>zung, Familien in wirtschaftlich schwierigen Situationen gemeinsame Ferien zu ermöglichen, mit staatlichen Mitteln (Bund und Land) erbaut wurden. Familienferienstätten arbeiten</w:t>
      </w:r>
      <w:r w:rsidR="0074123B">
        <w:t xml:space="preserve"> gemeinnützig und bieten ein be</w:t>
      </w:r>
      <w:r>
        <w:t>sonders familienfreundliches Umfe</w:t>
      </w:r>
      <w:r w:rsidR="0074123B">
        <w:t>ld, zu dem auch Angebote der El</w:t>
      </w:r>
      <w:r>
        <w:t>tern- und Familienbildung, etwa Kurse zu Erziehungsfragen gehören.</w:t>
      </w:r>
    </w:p>
    <w:p w:rsidR="00E32D43" w:rsidRDefault="00E32D43" w:rsidP="00B865EF">
      <w:pPr>
        <w:pStyle w:val="LTAntwortRessortText"/>
        <w:spacing w:before="120"/>
      </w:pPr>
      <w:r>
        <w:t xml:space="preserve">Folgende Familienferienstätten existieren im Freistaat Bayern (Stand: </w:t>
      </w:r>
      <w:r w:rsidR="0074123B">
        <w:t>31.05.</w:t>
      </w:r>
      <w:r>
        <w:t>2018):</w:t>
      </w:r>
    </w:p>
    <w:p w:rsidR="00E32D43" w:rsidRDefault="00E32D43" w:rsidP="00E32D43">
      <w:pPr>
        <w:pStyle w:val="LTAntwortRessortText"/>
      </w:pPr>
    </w:p>
    <w:tbl>
      <w:tblPr>
        <w:tblStyle w:val="Tabellenraster3"/>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512"/>
        <w:gridCol w:w="2230"/>
      </w:tblGrid>
      <w:tr w:rsidR="0074123B" w:rsidRPr="0074123B" w:rsidTr="002E4D98">
        <w:tc>
          <w:tcPr>
            <w:tcW w:w="5018" w:type="dxa"/>
          </w:tcPr>
          <w:p w:rsidR="0074123B" w:rsidRPr="0074123B" w:rsidRDefault="0074123B" w:rsidP="0074123B">
            <w:pPr>
              <w:spacing w:line="360" w:lineRule="auto"/>
              <w:outlineLvl w:val="0"/>
              <w:rPr>
                <w:b/>
                <w:sz w:val="18"/>
                <w:szCs w:val="18"/>
              </w:rPr>
            </w:pPr>
            <w:r w:rsidRPr="0074123B">
              <w:rPr>
                <w:b/>
                <w:sz w:val="18"/>
                <w:szCs w:val="18"/>
              </w:rPr>
              <w:t xml:space="preserve">Familienferienstätte </w:t>
            </w:r>
          </w:p>
        </w:tc>
        <w:tc>
          <w:tcPr>
            <w:tcW w:w="2512" w:type="dxa"/>
          </w:tcPr>
          <w:p w:rsidR="0074123B" w:rsidRPr="0074123B" w:rsidRDefault="0074123B" w:rsidP="0074123B">
            <w:pPr>
              <w:spacing w:line="360" w:lineRule="auto"/>
              <w:outlineLvl w:val="0"/>
              <w:rPr>
                <w:b/>
                <w:sz w:val="18"/>
                <w:szCs w:val="18"/>
              </w:rPr>
            </w:pPr>
            <w:r w:rsidRPr="0074123B">
              <w:rPr>
                <w:b/>
                <w:sz w:val="18"/>
                <w:szCs w:val="18"/>
              </w:rPr>
              <w:t>Landkreis</w:t>
            </w:r>
          </w:p>
          <w:p w:rsidR="0074123B" w:rsidRPr="0074123B" w:rsidRDefault="0074123B" w:rsidP="0074123B">
            <w:pPr>
              <w:spacing w:line="360" w:lineRule="auto"/>
              <w:outlineLvl w:val="0"/>
              <w:rPr>
                <w:b/>
                <w:sz w:val="18"/>
                <w:szCs w:val="18"/>
              </w:rPr>
            </w:pPr>
            <w:r w:rsidRPr="0074123B">
              <w:rPr>
                <w:b/>
                <w:sz w:val="18"/>
                <w:szCs w:val="18"/>
              </w:rPr>
              <w:t>kreisfreie Stadt</w:t>
            </w:r>
          </w:p>
        </w:tc>
        <w:tc>
          <w:tcPr>
            <w:tcW w:w="2230" w:type="dxa"/>
          </w:tcPr>
          <w:p w:rsidR="0074123B" w:rsidRPr="0074123B" w:rsidRDefault="0074123B" w:rsidP="0074123B">
            <w:pPr>
              <w:spacing w:line="360" w:lineRule="auto"/>
              <w:outlineLvl w:val="0"/>
              <w:rPr>
                <w:b/>
                <w:sz w:val="18"/>
                <w:szCs w:val="18"/>
              </w:rPr>
            </w:pPr>
            <w:r w:rsidRPr="0074123B">
              <w:rPr>
                <w:b/>
                <w:sz w:val="18"/>
                <w:szCs w:val="18"/>
              </w:rPr>
              <w:t>Regierungsbezirk</w:t>
            </w:r>
          </w:p>
        </w:tc>
      </w:tr>
      <w:tr w:rsidR="0074123B" w:rsidRPr="0074123B" w:rsidTr="002E4D98">
        <w:tc>
          <w:tcPr>
            <w:tcW w:w="5018" w:type="dxa"/>
          </w:tcPr>
          <w:p w:rsidR="0074123B" w:rsidRPr="0074123B" w:rsidRDefault="0074123B" w:rsidP="0074123B">
            <w:pPr>
              <w:spacing w:line="360" w:lineRule="auto"/>
              <w:outlineLvl w:val="0"/>
              <w:rPr>
                <w:sz w:val="18"/>
                <w:szCs w:val="18"/>
              </w:rPr>
            </w:pPr>
            <w:r w:rsidRPr="0074123B">
              <w:rPr>
                <w:sz w:val="18"/>
                <w:szCs w:val="18"/>
              </w:rPr>
              <w:t>Haus Chiemgau</w:t>
            </w:r>
          </w:p>
          <w:p w:rsidR="0074123B" w:rsidRPr="0074123B" w:rsidRDefault="005C0A69" w:rsidP="0074123B">
            <w:pPr>
              <w:spacing w:line="360" w:lineRule="auto"/>
              <w:outlineLvl w:val="0"/>
              <w:rPr>
                <w:sz w:val="18"/>
                <w:szCs w:val="18"/>
              </w:rPr>
            </w:pPr>
            <w:hyperlink r:id="rId24" w:history="1">
              <w:r w:rsidR="0074123B" w:rsidRPr="0074123B">
                <w:rPr>
                  <w:color w:val="0000FF" w:themeColor="hyperlink"/>
                  <w:sz w:val="18"/>
                  <w:szCs w:val="18"/>
                  <w:u w:val="single"/>
                </w:rPr>
                <w:t>www.haus-chiemgau.de</w:t>
              </w:r>
            </w:hyperlink>
            <w:r w:rsidR="0074123B" w:rsidRPr="0074123B">
              <w:rPr>
                <w:sz w:val="18"/>
                <w:szCs w:val="18"/>
              </w:rPr>
              <w:t xml:space="preserve"> </w:t>
            </w:r>
          </w:p>
        </w:tc>
        <w:tc>
          <w:tcPr>
            <w:tcW w:w="2512" w:type="dxa"/>
            <w:vAlign w:val="center"/>
          </w:tcPr>
          <w:p w:rsidR="0074123B" w:rsidRPr="0074123B" w:rsidRDefault="0074123B" w:rsidP="0074123B">
            <w:pPr>
              <w:spacing w:line="360" w:lineRule="auto"/>
              <w:outlineLvl w:val="0"/>
              <w:rPr>
                <w:sz w:val="18"/>
                <w:szCs w:val="18"/>
              </w:rPr>
            </w:pPr>
            <w:r w:rsidRPr="0074123B">
              <w:rPr>
                <w:sz w:val="18"/>
                <w:szCs w:val="18"/>
              </w:rPr>
              <w:t>Berchtesgadener Land</w:t>
            </w:r>
          </w:p>
          <w:p w:rsidR="0074123B" w:rsidRPr="0074123B" w:rsidRDefault="0074123B" w:rsidP="0074123B">
            <w:pPr>
              <w:spacing w:line="360" w:lineRule="auto"/>
              <w:outlineLvl w:val="0"/>
              <w:rPr>
                <w:sz w:val="18"/>
                <w:szCs w:val="18"/>
              </w:rPr>
            </w:pPr>
            <w:r w:rsidRPr="0074123B">
              <w:rPr>
                <w:sz w:val="18"/>
                <w:szCs w:val="18"/>
              </w:rPr>
              <w:t>(LKr.)</w:t>
            </w:r>
          </w:p>
        </w:tc>
        <w:tc>
          <w:tcPr>
            <w:tcW w:w="2230" w:type="dxa"/>
            <w:vMerge w:val="restart"/>
            <w:vAlign w:val="center"/>
          </w:tcPr>
          <w:p w:rsidR="0074123B" w:rsidRPr="0074123B" w:rsidRDefault="0074123B" w:rsidP="0074123B">
            <w:pPr>
              <w:spacing w:line="360" w:lineRule="auto"/>
              <w:outlineLvl w:val="0"/>
              <w:rPr>
                <w:sz w:val="18"/>
                <w:szCs w:val="18"/>
              </w:rPr>
            </w:pPr>
            <w:r w:rsidRPr="0074123B">
              <w:rPr>
                <w:sz w:val="18"/>
                <w:szCs w:val="18"/>
              </w:rPr>
              <w:t>Oberbayern</w:t>
            </w:r>
          </w:p>
        </w:tc>
      </w:tr>
      <w:tr w:rsidR="0074123B" w:rsidRPr="0074123B" w:rsidTr="002E4D98">
        <w:tc>
          <w:tcPr>
            <w:tcW w:w="5018" w:type="dxa"/>
          </w:tcPr>
          <w:p w:rsidR="0074123B" w:rsidRPr="0074123B" w:rsidRDefault="0074123B" w:rsidP="0074123B">
            <w:pPr>
              <w:spacing w:line="360" w:lineRule="auto"/>
              <w:outlineLvl w:val="0"/>
              <w:rPr>
                <w:sz w:val="18"/>
                <w:szCs w:val="18"/>
              </w:rPr>
            </w:pPr>
            <w:r w:rsidRPr="0074123B">
              <w:rPr>
                <w:sz w:val="18"/>
                <w:szCs w:val="18"/>
              </w:rPr>
              <w:t>Die Langau – Bildungs- und Erholungsstätte</w:t>
            </w:r>
          </w:p>
          <w:p w:rsidR="0074123B" w:rsidRPr="0074123B" w:rsidRDefault="005C0A69" w:rsidP="0074123B">
            <w:pPr>
              <w:spacing w:line="360" w:lineRule="auto"/>
              <w:outlineLvl w:val="0"/>
              <w:rPr>
                <w:sz w:val="18"/>
                <w:szCs w:val="18"/>
              </w:rPr>
            </w:pPr>
            <w:hyperlink r:id="rId25" w:history="1">
              <w:r w:rsidR="0074123B" w:rsidRPr="0074123B">
                <w:rPr>
                  <w:color w:val="0000FF" w:themeColor="hyperlink"/>
                  <w:sz w:val="18"/>
                  <w:szCs w:val="18"/>
                  <w:u w:val="single"/>
                </w:rPr>
                <w:t>www.langau.de</w:t>
              </w:r>
            </w:hyperlink>
            <w:r w:rsidR="0074123B" w:rsidRPr="0074123B">
              <w:rPr>
                <w:sz w:val="18"/>
                <w:szCs w:val="18"/>
              </w:rPr>
              <w:t xml:space="preserve"> </w:t>
            </w:r>
          </w:p>
        </w:tc>
        <w:tc>
          <w:tcPr>
            <w:tcW w:w="2512" w:type="dxa"/>
            <w:vAlign w:val="center"/>
          </w:tcPr>
          <w:p w:rsidR="0074123B" w:rsidRPr="0074123B" w:rsidRDefault="0074123B" w:rsidP="0074123B">
            <w:pPr>
              <w:spacing w:line="360" w:lineRule="auto"/>
              <w:outlineLvl w:val="0"/>
              <w:rPr>
                <w:sz w:val="18"/>
                <w:szCs w:val="18"/>
              </w:rPr>
            </w:pPr>
            <w:r w:rsidRPr="0074123B">
              <w:rPr>
                <w:sz w:val="18"/>
                <w:szCs w:val="18"/>
              </w:rPr>
              <w:t>Weilheim-Schongau</w:t>
            </w:r>
          </w:p>
          <w:p w:rsidR="0074123B" w:rsidRPr="0074123B" w:rsidRDefault="0074123B" w:rsidP="0074123B">
            <w:pPr>
              <w:spacing w:line="360" w:lineRule="auto"/>
              <w:outlineLvl w:val="0"/>
              <w:rPr>
                <w:sz w:val="18"/>
                <w:szCs w:val="18"/>
              </w:rPr>
            </w:pPr>
            <w:r w:rsidRPr="0074123B">
              <w:rPr>
                <w:sz w:val="18"/>
                <w:szCs w:val="18"/>
              </w:rPr>
              <w:t>(LKr.)</w:t>
            </w:r>
          </w:p>
        </w:tc>
        <w:tc>
          <w:tcPr>
            <w:tcW w:w="2230" w:type="dxa"/>
            <w:vMerge/>
            <w:vAlign w:val="center"/>
          </w:tcPr>
          <w:p w:rsidR="0074123B" w:rsidRPr="0074123B" w:rsidRDefault="0074123B" w:rsidP="0074123B">
            <w:pPr>
              <w:spacing w:line="360" w:lineRule="auto"/>
              <w:outlineLvl w:val="0"/>
              <w:rPr>
                <w:sz w:val="18"/>
                <w:szCs w:val="18"/>
              </w:rPr>
            </w:pPr>
          </w:p>
        </w:tc>
      </w:tr>
      <w:tr w:rsidR="0074123B" w:rsidRPr="0074123B" w:rsidTr="002E4D98">
        <w:tc>
          <w:tcPr>
            <w:tcW w:w="5018" w:type="dxa"/>
          </w:tcPr>
          <w:p w:rsidR="0074123B" w:rsidRPr="0074123B" w:rsidRDefault="0074123B" w:rsidP="0074123B">
            <w:pPr>
              <w:spacing w:line="360" w:lineRule="auto"/>
              <w:outlineLvl w:val="0"/>
              <w:rPr>
                <w:sz w:val="18"/>
                <w:szCs w:val="18"/>
              </w:rPr>
            </w:pPr>
            <w:r w:rsidRPr="0074123B">
              <w:rPr>
                <w:sz w:val="18"/>
                <w:szCs w:val="18"/>
              </w:rPr>
              <w:t>AWO Arber-Feriendorf Zwiesel</w:t>
            </w:r>
          </w:p>
          <w:p w:rsidR="0074123B" w:rsidRPr="0074123B" w:rsidRDefault="005C0A69" w:rsidP="0074123B">
            <w:pPr>
              <w:spacing w:line="360" w:lineRule="auto"/>
              <w:outlineLvl w:val="0"/>
              <w:rPr>
                <w:sz w:val="18"/>
                <w:szCs w:val="18"/>
              </w:rPr>
            </w:pPr>
            <w:hyperlink r:id="rId26" w:history="1">
              <w:r w:rsidR="0074123B" w:rsidRPr="0074123B">
                <w:rPr>
                  <w:color w:val="0000FF" w:themeColor="hyperlink"/>
                  <w:sz w:val="18"/>
                  <w:szCs w:val="18"/>
                  <w:u w:val="single"/>
                </w:rPr>
                <w:t>www.ferienwohnung-in-zwiesel.de</w:t>
              </w:r>
            </w:hyperlink>
            <w:r w:rsidR="0074123B" w:rsidRPr="0074123B">
              <w:rPr>
                <w:sz w:val="18"/>
                <w:szCs w:val="18"/>
              </w:rPr>
              <w:t xml:space="preserve"> </w:t>
            </w:r>
          </w:p>
        </w:tc>
        <w:tc>
          <w:tcPr>
            <w:tcW w:w="2512" w:type="dxa"/>
            <w:vAlign w:val="center"/>
          </w:tcPr>
          <w:p w:rsidR="0074123B" w:rsidRPr="0074123B" w:rsidRDefault="0074123B" w:rsidP="0074123B">
            <w:pPr>
              <w:spacing w:line="360" w:lineRule="auto"/>
              <w:outlineLvl w:val="0"/>
              <w:rPr>
                <w:sz w:val="18"/>
                <w:szCs w:val="18"/>
              </w:rPr>
            </w:pPr>
            <w:r w:rsidRPr="0074123B">
              <w:rPr>
                <w:sz w:val="18"/>
                <w:szCs w:val="18"/>
              </w:rPr>
              <w:t>Regen</w:t>
            </w:r>
          </w:p>
          <w:p w:rsidR="0074123B" w:rsidRPr="0074123B" w:rsidRDefault="0074123B" w:rsidP="0074123B">
            <w:pPr>
              <w:spacing w:line="360" w:lineRule="auto"/>
              <w:outlineLvl w:val="0"/>
              <w:rPr>
                <w:sz w:val="18"/>
                <w:szCs w:val="18"/>
              </w:rPr>
            </w:pPr>
            <w:r w:rsidRPr="0074123B">
              <w:rPr>
                <w:sz w:val="18"/>
                <w:szCs w:val="18"/>
              </w:rPr>
              <w:t>(LKr.)</w:t>
            </w:r>
          </w:p>
        </w:tc>
        <w:tc>
          <w:tcPr>
            <w:tcW w:w="2230" w:type="dxa"/>
            <w:vMerge w:val="restart"/>
            <w:vAlign w:val="center"/>
          </w:tcPr>
          <w:p w:rsidR="0074123B" w:rsidRPr="0074123B" w:rsidRDefault="0074123B" w:rsidP="0074123B">
            <w:pPr>
              <w:spacing w:line="360" w:lineRule="auto"/>
              <w:outlineLvl w:val="0"/>
              <w:rPr>
                <w:sz w:val="18"/>
                <w:szCs w:val="18"/>
              </w:rPr>
            </w:pPr>
            <w:r w:rsidRPr="0074123B">
              <w:rPr>
                <w:sz w:val="18"/>
                <w:szCs w:val="18"/>
              </w:rPr>
              <w:t>Niederbayern</w:t>
            </w:r>
          </w:p>
        </w:tc>
      </w:tr>
      <w:tr w:rsidR="0074123B" w:rsidRPr="0074123B" w:rsidTr="002E4D98">
        <w:tc>
          <w:tcPr>
            <w:tcW w:w="5018" w:type="dxa"/>
          </w:tcPr>
          <w:p w:rsidR="0074123B" w:rsidRPr="0074123B" w:rsidRDefault="0074123B" w:rsidP="0074123B">
            <w:pPr>
              <w:spacing w:line="360" w:lineRule="auto"/>
              <w:outlineLvl w:val="0"/>
              <w:rPr>
                <w:sz w:val="18"/>
                <w:szCs w:val="18"/>
              </w:rPr>
            </w:pPr>
            <w:r w:rsidRPr="0074123B">
              <w:rPr>
                <w:sz w:val="18"/>
                <w:szCs w:val="18"/>
              </w:rPr>
              <w:t>Haus Tannenhof</w:t>
            </w:r>
          </w:p>
          <w:p w:rsidR="0074123B" w:rsidRPr="0074123B" w:rsidRDefault="005C0A69" w:rsidP="0074123B">
            <w:pPr>
              <w:spacing w:line="360" w:lineRule="auto"/>
              <w:outlineLvl w:val="0"/>
              <w:rPr>
                <w:sz w:val="18"/>
                <w:szCs w:val="18"/>
              </w:rPr>
            </w:pPr>
            <w:hyperlink r:id="rId27" w:history="1">
              <w:r w:rsidR="0074123B" w:rsidRPr="0074123B">
                <w:rPr>
                  <w:color w:val="0000FF" w:themeColor="hyperlink"/>
                  <w:sz w:val="18"/>
                  <w:szCs w:val="18"/>
                  <w:u w:val="single"/>
                </w:rPr>
                <w:t>www.tannenhof-englmar.de</w:t>
              </w:r>
            </w:hyperlink>
            <w:r w:rsidR="0074123B" w:rsidRPr="0074123B">
              <w:rPr>
                <w:sz w:val="18"/>
                <w:szCs w:val="18"/>
              </w:rPr>
              <w:t xml:space="preserve"> </w:t>
            </w:r>
          </w:p>
        </w:tc>
        <w:tc>
          <w:tcPr>
            <w:tcW w:w="2512" w:type="dxa"/>
            <w:vAlign w:val="center"/>
          </w:tcPr>
          <w:p w:rsidR="0074123B" w:rsidRPr="0074123B" w:rsidRDefault="0074123B" w:rsidP="0074123B">
            <w:pPr>
              <w:spacing w:line="360" w:lineRule="auto"/>
              <w:outlineLvl w:val="0"/>
              <w:rPr>
                <w:sz w:val="18"/>
                <w:szCs w:val="18"/>
              </w:rPr>
            </w:pPr>
            <w:r w:rsidRPr="0074123B">
              <w:rPr>
                <w:sz w:val="18"/>
                <w:szCs w:val="18"/>
              </w:rPr>
              <w:t>Straubing-Bogen</w:t>
            </w:r>
          </w:p>
          <w:p w:rsidR="0074123B" w:rsidRPr="0074123B" w:rsidRDefault="0074123B" w:rsidP="0074123B">
            <w:pPr>
              <w:spacing w:line="360" w:lineRule="auto"/>
              <w:outlineLvl w:val="0"/>
              <w:rPr>
                <w:sz w:val="18"/>
                <w:szCs w:val="18"/>
              </w:rPr>
            </w:pPr>
            <w:r w:rsidRPr="0074123B">
              <w:rPr>
                <w:sz w:val="18"/>
                <w:szCs w:val="18"/>
              </w:rPr>
              <w:t>(LKr.)</w:t>
            </w:r>
          </w:p>
        </w:tc>
        <w:tc>
          <w:tcPr>
            <w:tcW w:w="2230" w:type="dxa"/>
            <w:vMerge/>
            <w:vAlign w:val="center"/>
          </w:tcPr>
          <w:p w:rsidR="0074123B" w:rsidRPr="0074123B" w:rsidRDefault="0074123B" w:rsidP="0074123B">
            <w:pPr>
              <w:spacing w:line="360" w:lineRule="auto"/>
              <w:outlineLvl w:val="0"/>
              <w:rPr>
                <w:sz w:val="18"/>
                <w:szCs w:val="18"/>
              </w:rPr>
            </w:pPr>
          </w:p>
        </w:tc>
      </w:tr>
      <w:tr w:rsidR="0074123B" w:rsidRPr="0074123B" w:rsidTr="002E4D98">
        <w:tc>
          <w:tcPr>
            <w:tcW w:w="5018" w:type="dxa"/>
          </w:tcPr>
          <w:p w:rsidR="0074123B" w:rsidRPr="0074123B" w:rsidRDefault="0074123B" w:rsidP="0074123B">
            <w:pPr>
              <w:spacing w:line="360" w:lineRule="auto"/>
              <w:outlineLvl w:val="0"/>
              <w:rPr>
                <w:sz w:val="18"/>
                <w:szCs w:val="18"/>
              </w:rPr>
            </w:pPr>
            <w:r w:rsidRPr="0074123B">
              <w:rPr>
                <w:sz w:val="18"/>
                <w:szCs w:val="18"/>
              </w:rPr>
              <w:t>Familienerholungs- und Tagungsstätte Sulzbürg</w:t>
            </w:r>
          </w:p>
          <w:p w:rsidR="0074123B" w:rsidRPr="0074123B" w:rsidRDefault="005C0A69" w:rsidP="0074123B">
            <w:pPr>
              <w:spacing w:line="360" w:lineRule="auto"/>
              <w:outlineLvl w:val="0"/>
              <w:rPr>
                <w:sz w:val="18"/>
                <w:szCs w:val="18"/>
              </w:rPr>
            </w:pPr>
            <w:hyperlink r:id="rId28" w:history="1">
              <w:r w:rsidR="0074123B" w:rsidRPr="0074123B">
                <w:rPr>
                  <w:color w:val="0000FF" w:themeColor="hyperlink"/>
                  <w:sz w:val="18"/>
                  <w:szCs w:val="18"/>
                  <w:u w:val="single"/>
                </w:rPr>
                <w:t>www.sulzbuerg.com</w:t>
              </w:r>
            </w:hyperlink>
            <w:r w:rsidR="0074123B" w:rsidRPr="0074123B">
              <w:rPr>
                <w:sz w:val="18"/>
                <w:szCs w:val="18"/>
              </w:rPr>
              <w:t xml:space="preserve"> </w:t>
            </w:r>
          </w:p>
        </w:tc>
        <w:tc>
          <w:tcPr>
            <w:tcW w:w="2512" w:type="dxa"/>
            <w:vAlign w:val="center"/>
          </w:tcPr>
          <w:p w:rsidR="0074123B" w:rsidRPr="0074123B" w:rsidRDefault="0074123B" w:rsidP="0074123B">
            <w:pPr>
              <w:spacing w:line="360" w:lineRule="auto"/>
              <w:outlineLvl w:val="0"/>
              <w:rPr>
                <w:sz w:val="18"/>
                <w:szCs w:val="18"/>
              </w:rPr>
            </w:pPr>
            <w:r w:rsidRPr="0074123B">
              <w:rPr>
                <w:sz w:val="18"/>
                <w:szCs w:val="18"/>
              </w:rPr>
              <w:lastRenderedPageBreak/>
              <w:t>Neumarkt i. d. Opf.</w:t>
            </w:r>
          </w:p>
          <w:p w:rsidR="0074123B" w:rsidRPr="0074123B" w:rsidRDefault="0074123B" w:rsidP="0074123B">
            <w:pPr>
              <w:spacing w:line="360" w:lineRule="auto"/>
              <w:outlineLvl w:val="0"/>
              <w:rPr>
                <w:sz w:val="18"/>
                <w:szCs w:val="18"/>
              </w:rPr>
            </w:pPr>
            <w:r w:rsidRPr="0074123B">
              <w:rPr>
                <w:sz w:val="18"/>
                <w:szCs w:val="18"/>
              </w:rPr>
              <w:lastRenderedPageBreak/>
              <w:t>(LKr.)</w:t>
            </w:r>
          </w:p>
        </w:tc>
        <w:tc>
          <w:tcPr>
            <w:tcW w:w="2230" w:type="dxa"/>
            <w:vMerge w:val="restart"/>
            <w:vAlign w:val="center"/>
          </w:tcPr>
          <w:p w:rsidR="0074123B" w:rsidRPr="0074123B" w:rsidRDefault="0074123B" w:rsidP="0074123B">
            <w:pPr>
              <w:spacing w:line="360" w:lineRule="auto"/>
              <w:outlineLvl w:val="0"/>
              <w:rPr>
                <w:sz w:val="18"/>
                <w:szCs w:val="18"/>
              </w:rPr>
            </w:pPr>
            <w:r w:rsidRPr="0074123B">
              <w:rPr>
                <w:sz w:val="18"/>
                <w:szCs w:val="18"/>
              </w:rPr>
              <w:lastRenderedPageBreak/>
              <w:t>Oberpfalz</w:t>
            </w:r>
          </w:p>
        </w:tc>
      </w:tr>
      <w:tr w:rsidR="0074123B" w:rsidRPr="0074123B" w:rsidTr="002E4D98">
        <w:tc>
          <w:tcPr>
            <w:tcW w:w="5018" w:type="dxa"/>
          </w:tcPr>
          <w:p w:rsidR="0074123B" w:rsidRPr="0074123B" w:rsidRDefault="0074123B" w:rsidP="0074123B">
            <w:pPr>
              <w:spacing w:line="360" w:lineRule="auto"/>
              <w:outlineLvl w:val="0"/>
              <w:rPr>
                <w:sz w:val="18"/>
                <w:szCs w:val="18"/>
                <w:lang w:val="en-US"/>
              </w:rPr>
            </w:pPr>
            <w:r w:rsidRPr="0074123B">
              <w:rPr>
                <w:sz w:val="18"/>
                <w:szCs w:val="18"/>
                <w:lang w:val="en-US"/>
              </w:rPr>
              <w:t>Feriendorf Sattelbogen</w:t>
            </w:r>
          </w:p>
          <w:p w:rsidR="0074123B" w:rsidRPr="0074123B" w:rsidRDefault="005C0A69" w:rsidP="0074123B">
            <w:pPr>
              <w:spacing w:line="360" w:lineRule="auto"/>
              <w:outlineLvl w:val="0"/>
              <w:rPr>
                <w:sz w:val="18"/>
                <w:szCs w:val="18"/>
                <w:lang w:val="en-US"/>
              </w:rPr>
            </w:pPr>
            <w:hyperlink r:id="rId29" w:history="1">
              <w:r w:rsidR="0074123B" w:rsidRPr="0074123B">
                <w:rPr>
                  <w:color w:val="0000FF" w:themeColor="hyperlink"/>
                  <w:sz w:val="18"/>
                  <w:szCs w:val="18"/>
                  <w:u w:val="single"/>
                  <w:lang w:val="en-US"/>
                </w:rPr>
                <w:t>www.dew-hamburg.de/feriendoerfer/sattelbogen</w:t>
              </w:r>
            </w:hyperlink>
            <w:r w:rsidR="0074123B" w:rsidRPr="0074123B">
              <w:rPr>
                <w:sz w:val="18"/>
                <w:szCs w:val="18"/>
                <w:lang w:val="en-US"/>
              </w:rPr>
              <w:t xml:space="preserve"> </w:t>
            </w:r>
          </w:p>
        </w:tc>
        <w:tc>
          <w:tcPr>
            <w:tcW w:w="2512" w:type="dxa"/>
            <w:vMerge w:val="restart"/>
            <w:vAlign w:val="center"/>
          </w:tcPr>
          <w:p w:rsidR="0074123B" w:rsidRPr="0074123B" w:rsidRDefault="0074123B" w:rsidP="0074123B">
            <w:pPr>
              <w:spacing w:line="360" w:lineRule="auto"/>
              <w:ind w:right="-391"/>
              <w:outlineLvl w:val="0"/>
              <w:rPr>
                <w:sz w:val="18"/>
                <w:szCs w:val="18"/>
                <w:lang w:val="en-US"/>
              </w:rPr>
            </w:pPr>
            <w:r w:rsidRPr="0074123B">
              <w:rPr>
                <w:sz w:val="18"/>
                <w:szCs w:val="18"/>
                <w:lang w:val="en-US"/>
              </w:rPr>
              <w:t>Cham</w:t>
            </w:r>
          </w:p>
          <w:p w:rsidR="0074123B" w:rsidRPr="0074123B" w:rsidRDefault="0074123B" w:rsidP="0074123B">
            <w:pPr>
              <w:spacing w:line="360" w:lineRule="auto"/>
              <w:ind w:right="-391"/>
              <w:outlineLvl w:val="0"/>
              <w:rPr>
                <w:sz w:val="18"/>
                <w:szCs w:val="18"/>
                <w:lang w:val="en-US"/>
              </w:rPr>
            </w:pPr>
            <w:r w:rsidRPr="0074123B">
              <w:rPr>
                <w:sz w:val="18"/>
                <w:szCs w:val="18"/>
                <w:lang w:val="en-US"/>
              </w:rPr>
              <w:t>(LKr.)</w:t>
            </w:r>
          </w:p>
        </w:tc>
        <w:tc>
          <w:tcPr>
            <w:tcW w:w="2230" w:type="dxa"/>
            <w:vMerge/>
            <w:vAlign w:val="center"/>
          </w:tcPr>
          <w:p w:rsidR="0074123B" w:rsidRPr="0074123B" w:rsidRDefault="0074123B" w:rsidP="0074123B">
            <w:pPr>
              <w:spacing w:line="360" w:lineRule="auto"/>
              <w:outlineLvl w:val="0"/>
              <w:rPr>
                <w:sz w:val="18"/>
                <w:szCs w:val="18"/>
                <w:lang w:val="en-US"/>
              </w:rPr>
            </w:pPr>
          </w:p>
        </w:tc>
      </w:tr>
      <w:tr w:rsidR="0074123B" w:rsidRPr="0074123B" w:rsidTr="002E4D98">
        <w:tc>
          <w:tcPr>
            <w:tcW w:w="5018" w:type="dxa"/>
          </w:tcPr>
          <w:p w:rsidR="0074123B" w:rsidRPr="0074123B" w:rsidRDefault="0074123B" w:rsidP="0074123B">
            <w:pPr>
              <w:spacing w:line="360" w:lineRule="auto"/>
              <w:outlineLvl w:val="0"/>
              <w:rPr>
                <w:sz w:val="18"/>
                <w:szCs w:val="18"/>
              </w:rPr>
            </w:pPr>
            <w:r w:rsidRPr="0074123B">
              <w:rPr>
                <w:sz w:val="18"/>
                <w:szCs w:val="18"/>
              </w:rPr>
              <w:t>Ferienhaus Lambach</w:t>
            </w:r>
          </w:p>
          <w:p w:rsidR="0074123B" w:rsidRPr="0074123B" w:rsidRDefault="005C0A69" w:rsidP="0074123B">
            <w:pPr>
              <w:spacing w:line="360" w:lineRule="auto"/>
              <w:outlineLvl w:val="0"/>
              <w:rPr>
                <w:sz w:val="18"/>
                <w:szCs w:val="18"/>
              </w:rPr>
            </w:pPr>
            <w:hyperlink r:id="rId30" w:history="1">
              <w:r w:rsidR="0074123B" w:rsidRPr="0074123B">
                <w:rPr>
                  <w:color w:val="0000FF" w:themeColor="hyperlink"/>
                  <w:sz w:val="18"/>
                  <w:szCs w:val="18"/>
                  <w:u w:val="single"/>
                </w:rPr>
                <w:t>www.ferienhaus-lambach.de</w:t>
              </w:r>
            </w:hyperlink>
          </w:p>
        </w:tc>
        <w:tc>
          <w:tcPr>
            <w:tcW w:w="2512" w:type="dxa"/>
            <w:vMerge/>
            <w:vAlign w:val="center"/>
          </w:tcPr>
          <w:p w:rsidR="0074123B" w:rsidRPr="0074123B" w:rsidRDefault="0074123B" w:rsidP="0074123B">
            <w:pPr>
              <w:spacing w:line="360" w:lineRule="auto"/>
              <w:outlineLvl w:val="0"/>
              <w:rPr>
                <w:sz w:val="18"/>
                <w:szCs w:val="18"/>
              </w:rPr>
            </w:pPr>
          </w:p>
        </w:tc>
        <w:tc>
          <w:tcPr>
            <w:tcW w:w="2230" w:type="dxa"/>
            <w:vMerge/>
            <w:vAlign w:val="center"/>
          </w:tcPr>
          <w:p w:rsidR="0074123B" w:rsidRPr="0074123B" w:rsidRDefault="0074123B" w:rsidP="0074123B">
            <w:pPr>
              <w:spacing w:line="360" w:lineRule="auto"/>
              <w:outlineLvl w:val="0"/>
              <w:rPr>
                <w:sz w:val="18"/>
                <w:szCs w:val="18"/>
              </w:rPr>
            </w:pPr>
          </w:p>
        </w:tc>
      </w:tr>
      <w:tr w:rsidR="0074123B" w:rsidRPr="0074123B" w:rsidTr="002E4D98">
        <w:tc>
          <w:tcPr>
            <w:tcW w:w="5018" w:type="dxa"/>
          </w:tcPr>
          <w:p w:rsidR="0074123B" w:rsidRPr="0074123B" w:rsidRDefault="0074123B" w:rsidP="0074123B">
            <w:pPr>
              <w:spacing w:line="360" w:lineRule="auto"/>
              <w:outlineLvl w:val="0"/>
              <w:rPr>
                <w:sz w:val="18"/>
                <w:szCs w:val="18"/>
              </w:rPr>
            </w:pPr>
            <w:r w:rsidRPr="0074123B">
              <w:rPr>
                <w:sz w:val="18"/>
                <w:szCs w:val="18"/>
              </w:rPr>
              <w:t>Hotel „Haus Silberbach</w:t>
            </w:r>
            <w:r w:rsidR="00360DFB">
              <w:rPr>
                <w:sz w:val="18"/>
                <w:szCs w:val="18"/>
              </w:rPr>
              <w:t>“</w:t>
            </w:r>
          </w:p>
          <w:p w:rsidR="0074123B" w:rsidRPr="0074123B" w:rsidRDefault="005C0A69" w:rsidP="0074123B">
            <w:pPr>
              <w:spacing w:line="360" w:lineRule="auto"/>
              <w:outlineLvl w:val="0"/>
              <w:rPr>
                <w:sz w:val="18"/>
                <w:szCs w:val="18"/>
              </w:rPr>
            </w:pPr>
            <w:hyperlink r:id="rId31" w:history="1">
              <w:r w:rsidR="0074123B" w:rsidRPr="0074123B">
                <w:rPr>
                  <w:color w:val="0000FF" w:themeColor="hyperlink"/>
                  <w:sz w:val="18"/>
                  <w:szCs w:val="18"/>
                  <w:u w:val="single"/>
                </w:rPr>
                <w:t>www.haus-silberbach.de</w:t>
              </w:r>
            </w:hyperlink>
            <w:r w:rsidR="0074123B" w:rsidRPr="0074123B">
              <w:rPr>
                <w:sz w:val="18"/>
                <w:szCs w:val="18"/>
              </w:rPr>
              <w:t xml:space="preserve"> </w:t>
            </w:r>
          </w:p>
        </w:tc>
        <w:tc>
          <w:tcPr>
            <w:tcW w:w="2512" w:type="dxa"/>
            <w:vAlign w:val="center"/>
          </w:tcPr>
          <w:p w:rsidR="0074123B" w:rsidRPr="0074123B" w:rsidRDefault="0074123B" w:rsidP="0074123B">
            <w:pPr>
              <w:spacing w:line="360" w:lineRule="auto"/>
              <w:outlineLvl w:val="0"/>
              <w:rPr>
                <w:sz w:val="18"/>
                <w:szCs w:val="18"/>
              </w:rPr>
            </w:pPr>
            <w:r w:rsidRPr="0074123B">
              <w:rPr>
                <w:sz w:val="18"/>
                <w:szCs w:val="18"/>
              </w:rPr>
              <w:t>Wunsiedel</w:t>
            </w:r>
          </w:p>
          <w:p w:rsidR="0074123B" w:rsidRPr="0074123B" w:rsidRDefault="0074123B" w:rsidP="0074123B">
            <w:pPr>
              <w:spacing w:line="360" w:lineRule="auto"/>
              <w:outlineLvl w:val="0"/>
              <w:rPr>
                <w:sz w:val="18"/>
                <w:szCs w:val="18"/>
              </w:rPr>
            </w:pPr>
            <w:r w:rsidRPr="0074123B">
              <w:rPr>
                <w:sz w:val="18"/>
                <w:szCs w:val="18"/>
              </w:rPr>
              <w:t>(LKr.)</w:t>
            </w:r>
          </w:p>
        </w:tc>
        <w:tc>
          <w:tcPr>
            <w:tcW w:w="2230" w:type="dxa"/>
            <w:vAlign w:val="center"/>
          </w:tcPr>
          <w:p w:rsidR="0074123B" w:rsidRPr="0074123B" w:rsidRDefault="0074123B" w:rsidP="0074123B">
            <w:pPr>
              <w:spacing w:line="360" w:lineRule="auto"/>
              <w:outlineLvl w:val="0"/>
              <w:rPr>
                <w:sz w:val="18"/>
                <w:szCs w:val="18"/>
              </w:rPr>
            </w:pPr>
            <w:r w:rsidRPr="0074123B">
              <w:rPr>
                <w:sz w:val="18"/>
                <w:szCs w:val="18"/>
              </w:rPr>
              <w:t>Oberfranken</w:t>
            </w:r>
          </w:p>
        </w:tc>
      </w:tr>
      <w:tr w:rsidR="0074123B" w:rsidRPr="0074123B" w:rsidTr="002E4D98">
        <w:tc>
          <w:tcPr>
            <w:tcW w:w="5018" w:type="dxa"/>
          </w:tcPr>
          <w:p w:rsidR="0074123B" w:rsidRPr="0074123B" w:rsidRDefault="0074123B" w:rsidP="0074123B">
            <w:pPr>
              <w:spacing w:line="360" w:lineRule="auto"/>
              <w:outlineLvl w:val="0"/>
              <w:rPr>
                <w:sz w:val="18"/>
                <w:szCs w:val="18"/>
              </w:rPr>
            </w:pPr>
            <w:r w:rsidRPr="0074123B">
              <w:rPr>
                <w:sz w:val="18"/>
                <w:szCs w:val="18"/>
              </w:rPr>
              <w:t>Haus der Familie</w:t>
            </w:r>
          </w:p>
          <w:p w:rsidR="0074123B" w:rsidRPr="0074123B" w:rsidRDefault="005C0A69" w:rsidP="0074123B">
            <w:pPr>
              <w:spacing w:line="360" w:lineRule="auto"/>
              <w:outlineLvl w:val="0"/>
              <w:rPr>
                <w:sz w:val="18"/>
                <w:szCs w:val="18"/>
              </w:rPr>
            </w:pPr>
            <w:hyperlink r:id="rId32" w:history="1">
              <w:r w:rsidR="0074123B" w:rsidRPr="0074123B">
                <w:rPr>
                  <w:color w:val="0000FF" w:themeColor="hyperlink"/>
                  <w:sz w:val="18"/>
                  <w:szCs w:val="18"/>
                  <w:u w:val="single"/>
                </w:rPr>
                <w:t>www.schoenstatt-memhoelz.de</w:t>
              </w:r>
            </w:hyperlink>
            <w:r w:rsidR="0074123B" w:rsidRPr="0074123B">
              <w:rPr>
                <w:sz w:val="18"/>
                <w:szCs w:val="18"/>
              </w:rPr>
              <w:t xml:space="preserve"> </w:t>
            </w:r>
          </w:p>
        </w:tc>
        <w:tc>
          <w:tcPr>
            <w:tcW w:w="2512" w:type="dxa"/>
            <w:vMerge w:val="restart"/>
            <w:vAlign w:val="center"/>
          </w:tcPr>
          <w:p w:rsidR="0074123B" w:rsidRPr="0074123B" w:rsidRDefault="0074123B" w:rsidP="0074123B">
            <w:pPr>
              <w:spacing w:line="360" w:lineRule="auto"/>
              <w:outlineLvl w:val="0"/>
              <w:rPr>
                <w:sz w:val="18"/>
                <w:szCs w:val="18"/>
              </w:rPr>
            </w:pPr>
            <w:r w:rsidRPr="0074123B">
              <w:rPr>
                <w:sz w:val="18"/>
                <w:szCs w:val="18"/>
              </w:rPr>
              <w:t>Oberallgäu</w:t>
            </w:r>
          </w:p>
          <w:p w:rsidR="0074123B" w:rsidRPr="0074123B" w:rsidRDefault="0074123B" w:rsidP="0074123B">
            <w:pPr>
              <w:spacing w:line="360" w:lineRule="auto"/>
              <w:outlineLvl w:val="0"/>
              <w:rPr>
                <w:sz w:val="18"/>
                <w:szCs w:val="18"/>
              </w:rPr>
            </w:pPr>
            <w:r w:rsidRPr="0074123B">
              <w:rPr>
                <w:sz w:val="18"/>
                <w:szCs w:val="18"/>
              </w:rPr>
              <w:t>(LKr.)</w:t>
            </w:r>
          </w:p>
        </w:tc>
        <w:tc>
          <w:tcPr>
            <w:tcW w:w="2230" w:type="dxa"/>
            <w:vMerge w:val="restart"/>
            <w:vAlign w:val="center"/>
          </w:tcPr>
          <w:p w:rsidR="0074123B" w:rsidRPr="0074123B" w:rsidRDefault="0074123B" w:rsidP="0074123B">
            <w:pPr>
              <w:spacing w:line="360" w:lineRule="auto"/>
              <w:outlineLvl w:val="0"/>
              <w:rPr>
                <w:sz w:val="18"/>
                <w:szCs w:val="18"/>
              </w:rPr>
            </w:pPr>
            <w:r w:rsidRPr="0074123B">
              <w:rPr>
                <w:sz w:val="18"/>
                <w:szCs w:val="18"/>
              </w:rPr>
              <w:t>Schwaben</w:t>
            </w:r>
          </w:p>
        </w:tc>
      </w:tr>
      <w:tr w:rsidR="0074123B" w:rsidRPr="0074123B" w:rsidTr="002E4D98">
        <w:tc>
          <w:tcPr>
            <w:tcW w:w="5018" w:type="dxa"/>
          </w:tcPr>
          <w:p w:rsidR="0074123B" w:rsidRPr="0074123B" w:rsidRDefault="0074123B" w:rsidP="0074123B">
            <w:pPr>
              <w:spacing w:line="360" w:lineRule="auto"/>
              <w:outlineLvl w:val="0"/>
              <w:rPr>
                <w:sz w:val="18"/>
                <w:szCs w:val="18"/>
              </w:rPr>
            </w:pPr>
            <w:r w:rsidRPr="0074123B">
              <w:rPr>
                <w:sz w:val="18"/>
                <w:szCs w:val="18"/>
              </w:rPr>
              <w:t>AllgäuHaus Wertach</w:t>
            </w:r>
          </w:p>
          <w:p w:rsidR="0074123B" w:rsidRPr="0074123B" w:rsidRDefault="005C0A69" w:rsidP="0074123B">
            <w:pPr>
              <w:spacing w:line="360" w:lineRule="auto"/>
              <w:outlineLvl w:val="0"/>
              <w:rPr>
                <w:sz w:val="18"/>
                <w:szCs w:val="18"/>
              </w:rPr>
            </w:pPr>
            <w:hyperlink r:id="rId33" w:history="1">
              <w:r w:rsidR="0074123B" w:rsidRPr="0074123B">
                <w:rPr>
                  <w:color w:val="0000FF" w:themeColor="hyperlink"/>
                  <w:sz w:val="18"/>
                  <w:szCs w:val="18"/>
                  <w:u w:val="single"/>
                </w:rPr>
                <w:t>www.allgaeuhaus-wertach.de</w:t>
              </w:r>
            </w:hyperlink>
            <w:r w:rsidR="0074123B" w:rsidRPr="0074123B">
              <w:rPr>
                <w:sz w:val="18"/>
                <w:szCs w:val="18"/>
              </w:rPr>
              <w:t xml:space="preserve"> </w:t>
            </w:r>
          </w:p>
        </w:tc>
        <w:tc>
          <w:tcPr>
            <w:tcW w:w="2512" w:type="dxa"/>
            <w:vMerge/>
            <w:vAlign w:val="center"/>
          </w:tcPr>
          <w:p w:rsidR="0074123B" w:rsidRPr="0074123B" w:rsidRDefault="0074123B" w:rsidP="0074123B">
            <w:pPr>
              <w:spacing w:line="360" w:lineRule="auto"/>
              <w:outlineLvl w:val="0"/>
              <w:rPr>
                <w:sz w:val="18"/>
                <w:szCs w:val="18"/>
              </w:rPr>
            </w:pPr>
          </w:p>
        </w:tc>
        <w:tc>
          <w:tcPr>
            <w:tcW w:w="2230" w:type="dxa"/>
            <w:vMerge/>
          </w:tcPr>
          <w:p w:rsidR="0074123B" w:rsidRPr="0074123B" w:rsidRDefault="0074123B" w:rsidP="0074123B">
            <w:pPr>
              <w:spacing w:line="360" w:lineRule="auto"/>
              <w:outlineLvl w:val="0"/>
              <w:rPr>
                <w:sz w:val="18"/>
                <w:szCs w:val="18"/>
              </w:rPr>
            </w:pPr>
          </w:p>
        </w:tc>
      </w:tr>
      <w:tr w:rsidR="0074123B" w:rsidRPr="0074123B" w:rsidTr="002E4D98">
        <w:tc>
          <w:tcPr>
            <w:tcW w:w="5018" w:type="dxa"/>
          </w:tcPr>
          <w:p w:rsidR="0074123B" w:rsidRPr="0074123B" w:rsidRDefault="0074123B" w:rsidP="0074123B">
            <w:pPr>
              <w:spacing w:line="360" w:lineRule="auto"/>
              <w:outlineLvl w:val="0"/>
              <w:rPr>
                <w:sz w:val="18"/>
                <w:szCs w:val="18"/>
              </w:rPr>
            </w:pPr>
            <w:r w:rsidRPr="0074123B">
              <w:rPr>
                <w:sz w:val="18"/>
                <w:szCs w:val="18"/>
              </w:rPr>
              <w:t>Naturfreundehaus Freibergsee</w:t>
            </w:r>
          </w:p>
          <w:p w:rsidR="0074123B" w:rsidRPr="0074123B" w:rsidRDefault="005C0A69" w:rsidP="0074123B">
            <w:pPr>
              <w:spacing w:line="360" w:lineRule="auto"/>
              <w:outlineLvl w:val="0"/>
              <w:rPr>
                <w:sz w:val="18"/>
                <w:szCs w:val="18"/>
              </w:rPr>
            </w:pPr>
            <w:hyperlink r:id="rId34" w:history="1">
              <w:r w:rsidR="0074123B" w:rsidRPr="0074123B">
                <w:rPr>
                  <w:color w:val="0000FF" w:themeColor="hyperlink"/>
                  <w:sz w:val="18"/>
                  <w:szCs w:val="18"/>
                  <w:u w:val="single"/>
                </w:rPr>
                <w:t>www.nfh-allga.eu</w:t>
              </w:r>
            </w:hyperlink>
            <w:r w:rsidR="0074123B" w:rsidRPr="0074123B">
              <w:rPr>
                <w:sz w:val="18"/>
                <w:szCs w:val="18"/>
              </w:rPr>
              <w:t xml:space="preserve"> </w:t>
            </w:r>
          </w:p>
        </w:tc>
        <w:tc>
          <w:tcPr>
            <w:tcW w:w="2512" w:type="dxa"/>
            <w:vMerge/>
            <w:vAlign w:val="center"/>
          </w:tcPr>
          <w:p w:rsidR="0074123B" w:rsidRPr="0074123B" w:rsidRDefault="0074123B" w:rsidP="0074123B">
            <w:pPr>
              <w:spacing w:line="360" w:lineRule="auto"/>
              <w:outlineLvl w:val="0"/>
              <w:rPr>
                <w:sz w:val="18"/>
                <w:szCs w:val="18"/>
              </w:rPr>
            </w:pPr>
          </w:p>
        </w:tc>
        <w:tc>
          <w:tcPr>
            <w:tcW w:w="2230" w:type="dxa"/>
            <w:vMerge/>
          </w:tcPr>
          <w:p w:rsidR="0074123B" w:rsidRPr="0074123B" w:rsidRDefault="0074123B" w:rsidP="0074123B">
            <w:pPr>
              <w:spacing w:line="360" w:lineRule="auto"/>
              <w:outlineLvl w:val="0"/>
              <w:rPr>
                <w:sz w:val="18"/>
                <w:szCs w:val="18"/>
              </w:rPr>
            </w:pPr>
          </w:p>
        </w:tc>
      </w:tr>
      <w:tr w:rsidR="0074123B" w:rsidRPr="0074123B" w:rsidTr="002E4D98">
        <w:tc>
          <w:tcPr>
            <w:tcW w:w="5018" w:type="dxa"/>
          </w:tcPr>
          <w:p w:rsidR="0074123B" w:rsidRPr="0074123B" w:rsidRDefault="0074123B" w:rsidP="0074123B">
            <w:pPr>
              <w:spacing w:line="360" w:lineRule="auto"/>
              <w:outlineLvl w:val="0"/>
              <w:rPr>
                <w:sz w:val="18"/>
                <w:szCs w:val="18"/>
              </w:rPr>
            </w:pPr>
            <w:r w:rsidRPr="0074123B">
              <w:rPr>
                <w:sz w:val="18"/>
                <w:szCs w:val="18"/>
              </w:rPr>
              <w:t>Haus Zauberberg</w:t>
            </w:r>
          </w:p>
          <w:p w:rsidR="0074123B" w:rsidRPr="0074123B" w:rsidRDefault="005C0A69" w:rsidP="0074123B">
            <w:pPr>
              <w:spacing w:line="360" w:lineRule="auto"/>
              <w:outlineLvl w:val="0"/>
              <w:rPr>
                <w:sz w:val="18"/>
                <w:szCs w:val="18"/>
              </w:rPr>
            </w:pPr>
            <w:hyperlink r:id="rId35" w:history="1">
              <w:r w:rsidR="0074123B" w:rsidRPr="0074123B">
                <w:rPr>
                  <w:color w:val="0000FF" w:themeColor="hyperlink"/>
                  <w:sz w:val="18"/>
                  <w:szCs w:val="18"/>
                  <w:u w:val="single"/>
                </w:rPr>
                <w:t>www.haus-zauberberg.de</w:t>
              </w:r>
            </w:hyperlink>
            <w:r w:rsidR="0074123B" w:rsidRPr="0074123B">
              <w:rPr>
                <w:sz w:val="18"/>
                <w:szCs w:val="18"/>
              </w:rPr>
              <w:t xml:space="preserve"> </w:t>
            </w:r>
          </w:p>
        </w:tc>
        <w:tc>
          <w:tcPr>
            <w:tcW w:w="2512" w:type="dxa"/>
            <w:vAlign w:val="center"/>
          </w:tcPr>
          <w:p w:rsidR="0074123B" w:rsidRPr="0074123B" w:rsidRDefault="0074123B" w:rsidP="0074123B">
            <w:pPr>
              <w:spacing w:line="360" w:lineRule="auto"/>
              <w:outlineLvl w:val="0"/>
              <w:rPr>
                <w:sz w:val="18"/>
                <w:szCs w:val="18"/>
              </w:rPr>
            </w:pPr>
            <w:r w:rsidRPr="0074123B">
              <w:rPr>
                <w:sz w:val="18"/>
                <w:szCs w:val="18"/>
              </w:rPr>
              <w:t>Ostallgäu</w:t>
            </w:r>
          </w:p>
          <w:p w:rsidR="0074123B" w:rsidRPr="0074123B" w:rsidRDefault="0074123B" w:rsidP="0074123B">
            <w:pPr>
              <w:spacing w:line="360" w:lineRule="auto"/>
              <w:outlineLvl w:val="0"/>
              <w:rPr>
                <w:sz w:val="18"/>
                <w:szCs w:val="18"/>
              </w:rPr>
            </w:pPr>
            <w:r w:rsidRPr="0074123B">
              <w:rPr>
                <w:sz w:val="18"/>
                <w:szCs w:val="18"/>
              </w:rPr>
              <w:t>(LKr.)</w:t>
            </w:r>
          </w:p>
        </w:tc>
        <w:tc>
          <w:tcPr>
            <w:tcW w:w="2230" w:type="dxa"/>
            <w:vMerge/>
          </w:tcPr>
          <w:p w:rsidR="0074123B" w:rsidRPr="0074123B" w:rsidRDefault="0074123B" w:rsidP="0074123B">
            <w:pPr>
              <w:spacing w:line="360" w:lineRule="auto"/>
              <w:outlineLvl w:val="0"/>
              <w:rPr>
                <w:sz w:val="18"/>
                <w:szCs w:val="18"/>
              </w:rPr>
            </w:pPr>
          </w:p>
        </w:tc>
      </w:tr>
      <w:tr w:rsidR="0074123B" w:rsidRPr="0074123B" w:rsidTr="002E4D98">
        <w:tc>
          <w:tcPr>
            <w:tcW w:w="5018" w:type="dxa"/>
          </w:tcPr>
          <w:p w:rsidR="0074123B" w:rsidRPr="0074123B" w:rsidRDefault="0074123B" w:rsidP="0074123B">
            <w:pPr>
              <w:spacing w:line="360" w:lineRule="auto"/>
              <w:outlineLvl w:val="0"/>
              <w:rPr>
                <w:sz w:val="18"/>
                <w:szCs w:val="18"/>
              </w:rPr>
            </w:pPr>
            <w:r w:rsidRPr="0074123B">
              <w:rPr>
                <w:sz w:val="18"/>
                <w:szCs w:val="18"/>
              </w:rPr>
              <w:t>Familienferienstätte „Haus St. Christophorus“</w:t>
            </w:r>
          </w:p>
          <w:p w:rsidR="0074123B" w:rsidRPr="0074123B" w:rsidRDefault="005C0A69" w:rsidP="0074123B">
            <w:pPr>
              <w:spacing w:line="360" w:lineRule="auto"/>
              <w:outlineLvl w:val="0"/>
              <w:rPr>
                <w:sz w:val="18"/>
                <w:szCs w:val="18"/>
              </w:rPr>
            </w:pPr>
            <w:hyperlink r:id="rId36" w:history="1">
              <w:r w:rsidR="0074123B" w:rsidRPr="0074123B">
                <w:rPr>
                  <w:color w:val="0000FF" w:themeColor="hyperlink"/>
                  <w:sz w:val="18"/>
                  <w:szCs w:val="18"/>
                  <w:u w:val="single"/>
                </w:rPr>
                <w:t>www.familienferienwerk-nonnenhorn.de</w:t>
              </w:r>
            </w:hyperlink>
            <w:r w:rsidR="0074123B" w:rsidRPr="0074123B">
              <w:rPr>
                <w:sz w:val="18"/>
                <w:szCs w:val="18"/>
              </w:rPr>
              <w:t xml:space="preserve"> </w:t>
            </w:r>
          </w:p>
        </w:tc>
        <w:tc>
          <w:tcPr>
            <w:tcW w:w="2512" w:type="dxa"/>
            <w:vAlign w:val="center"/>
          </w:tcPr>
          <w:p w:rsidR="0074123B" w:rsidRPr="0074123B" w:rsidRDefault="0074123B" w:rsidP="0074123B">
            <w:pPr>
              <w:spacing w:line="360" w:lineRule="auto"/>
              <w:outlineLvl w:val="0"/>
              <w:rPr>
                <w:sz w:val="18"/>
                <w:szCs w:val="18"/>
              </w:rPr>
            </w:pPr>
            <w:r w:rsidRPr="0074123B">
              <w:rPr>
                <w:sz w:val="18"/>
                <w:szCs w:val="18"/>
              </w:rPr>
              <w:t>Lindau</w:t>
            </w:r>
          </w:p>
          <w:p w:rsidR="0074123B" w:rsidRPr="0074123B" w:rsidRDefault="0074123B" w:rsidP="0074123B">
            <w:pPr>
              <w:spacing w:line="360" w:lineRule="auto"/>
              <w:outlineLvl w:val="0"/>
              <w:rPr>
                <w:sz w:val="18"/>
                <w:szCs w:val="18"/>
              </w:rPr>
            </w:pPr>
            <w:r w:rsidRPr="0074123B">
              <w:rPr>
                <w:sz w:val="18"/>
                <w:szCs w:val="18"/>
              </w:rPr>
              <w:t>(LKr.)</w:t>
            </w:r>
          </w:p>
        </w:tc>
        <w:tc>
          <w:tcPr>
            <w:tcW w:w="2230" w:type="dxa"/>
            <w:vMerge/>
          </w:tcPr>
          <w:p w:rsidR="0074123B" w:rsidRPr="0074123B" w:rsidRDefault="0074123B" w:rsidP="0074123B">
            <w:pPr>
              <w:spacing w:line="360" w:lineRule="auto"/>
              <w:outlineLvl w:val="0"/>
              <w:rPr>
                <w:sz w:val="18"/>
                <w:szCs w:val="18"/>
              </w:rPr>
            </w:pPr>
          </w:p>
        </w:tc>
      </w:tr>
    </w:tbl>
    <w:p w:rsidR="00E32D43" w:rsidRDefault="00E32D43" w:rsidP="00E32D4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4146F">
            <w:pPr>
              <w:pStyle w:val="LTNumAnfrageIni1"/>
            </w:pPr>
            <w:r w:rsidRPr="00E32D43">
              <w:t>Abgeordnete</w:t>
            </w:r>
            <w:r w:rsidRPr="00E32D43">
              <w:br/>
            </w:r>
            <w:r w:rsidRPr="00E32D43">
              <w:rPr>
                <w:b/>
              </w:rPr>
              <w:t>Claudia</w:t>
            </w:r>
            <w:r w:rsidRPr="00E32D43">
              <w:rPr>
                <w:b/>
              </w:rPr>
              <w:br/>
              <w:t>Stamm</w:t>
            </w:r>
            <w:r w:rsidRPr="00E32D43">
              <w:rPr>
                <w:b/>
              </w:rPr>
              <w:br/>
            </w:r>
            <w:r w:rsidRPr="00E32D43">
              <w:t>(</w:t>
            </w:r>
            <w:r w:rsidR="00E4146F">
              <w:t>f</w:t>
            </w:r>
            <w:r w:rsidRPr="00E32D43">
              <w:t>raktionslos)</w:t>
            </w:r>
            <w:r>
              <w:fldChar w:fldCharType="begin"/>
            </w:r>
            <w:r>
              <w:instrText xml:space="preserve"> TC </w:instrText>
            </w:r>
            <w:r w:rsidR="007C6D18">
              <w:instrText>„</w:instrText>
            </w:r>
            <w:bookmarkStart w:id="66" w:name="_Toc516130280"/>
            <w:r>
              <w:instrText>Stamm, Claudia (Fraktionslos)</w:instrText>
            </w:r>
            <w:r>
              <w:br/>
              <w:instrText>Autismus-Strategie</w:instrText>
            </w:r>
            <w:bookmarkEnd w:id="66"/>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wie viele Betroffene (Autistinnen und Autisten) und deren Angehörige </w:t>
            </w:r>
            <w:r w:rsidR="0074123B">
              <w:t>–</w:t>
            </w:r>
            <w:r>
              <w:t xml:space="preserve"> abgesehen von Autismus Oberbayern e. V. </w:t>
            </w:r>
            <w:r w:rsidR="0074123B">
              <w:t>–</w:t>
            </w:r>
            <w:r>
              <w:t xml:space="preserve"> sind in die Entwicklung der Autismus-Strategie eingebunden, in welchen (Leitungs-)</w:t>
            </w:r>
            <w:r w:rsidR="0074123B">
              <w:t xml:space="preserve"> </w:t>
            </w:r>
            <w:r>
              <w:t>Funktionen sind sie das und</w:t>
            </w:r>
            <w:r w:rsidR="007C6D18">
              <w:t xml:space="preserve"> </w:t>
            </w:r>
            <w:r>
              <w:t>wie wird sichergestellt, dass keine Interessenskonflikte von Autismus Oberbayern e. V. und Prof. Dr. phil. Markus Witzmann durch seine Tätigkeiten in mehreren Funktionen und Institutionen entstehen?</w:t>
            </w:r>
          </w:p>
          <w:p w:rsidR="00E32D43" w:rsidRDefault="00E32D43" w:rsidP="00E32D43">
            <w:pPr>
              <w:pStyle w:val="LTAnfrageText"/>
            </w:pPr>
          </w:p>
        </w:tc>
      </w:tr>
    </w:tbl>
    <w:p w:rsidR="00E32D43" w:rsidRDefault="00E32D43" w:rsidP="00E32D43">
      <w:pPr>
        <w:pStyle w:val="LTUeberschrAntwortRessort"/>
      </w:pPr>
      <w:r>
        <w:t>Antwort des Staatsministeriums für Familie, Arbeit und Soziales</w:t>
      </w:r>
    </w:p>
    <w:p w:rsidR="00E32D43" w:rsidRDefault="00E32D43" w:rsidP="00E32D43">
      <w:pPr>
        <w:pStyle w:val="LTAntwortRessortText"/>
      </w:pPr>
      <w:r>
        <w:t>Die Entwicklung der Autismus-Strategie-Bayern beruht auf der Basis eines bayernweiten Beteiligungsprozesses. In die Entwicklung einer Autismus</w:t>
      </w:r>
      <w:r w:rsidR="0074123B">
        <w:t>-S</w:t>
      </w:r>
      <w:r>
        <w:t>trategie werden die relevanten Beteiligten, auch Betroffene und deren Angehörige, einbezogen. D</w:t>
      </w:r>
      <w:r w:rsidR="0074123B">
        <w:t>er Entwicklungsprozess wird ge</w:t>
      </w:r>
      <w:r>
        <w:t>rade gestartet, daher liegen noch keine Zahlen vor.</w:t>
      </w:r>
    </w:p>
    <w:p w:rsidR="00E32D43" w:rsidRDefault="00E32D43" w:rsidP="00E32D43">
      <w:pPr>
        <w:pStyle w:val="LTAntwortRessortText"/>
      </w:pPr>
      <w:r>
        <w:t>Durch die Ausübung mehrerer Funktio</w:t>
      </w:r>
      <w:r w:rsidR="0074123B">
        <w:t>nen entsteht für den Projektleiter</w:t>
      </w:r>
      <w:r>
        <w:t>, Prof. Dr. Markus Witzmann, kein Inter</w:t>
      </w:r>
      <w:r w:rsidR="0074123B">
        <w:t>essenskonflikt. Der Projektlei</w:t>
      </w:r>
      <w:r>
        <w:t>ter übt neben seiner Tätigkeit an de</w:t>
      </w:r>
      <w:r w:rsidR="0074123B">
        <w:t>r Hochschule für angewandte Wis</w:t>
      </w:r>
      <w:r>
        <w:t>senschaften München (Antragsteller ist der Dekan der Hochschule) auch die Geschäftsführung d</w:t>
      </w:r>
      <w:r w:rsidR="0074123B">
        <w:t>es Autismus-Kompetenz-Zentrums-</w:t>
      </w:r>
      <w:r>
        <w:t>Oberbayern aus. Durch seine Erfahrungen sowohl in der Wissenschaft als auch in der Organisation und Umsetzung konkreter Hilfen bietet er gute Voraussetzungen für die Projektleitung zur Erarbeitun</w:t>
      </w:r>
      <w:r w:rsidR="0074123B">
        <w:t xml:space="preserve">g </w:t>
      </w:r>
      <w:r w:rsidR="00B865EF">
        <w:t>einer bayerischen Autismus-Strategie</w:t>
      </w:r>
      <w:r>
        <w:t>, die sowohl wissenschaftlich fundiert als auch praxisnah gestaltet wird.</w:t>
      </w:r>
    </w:p>
    <w:p w:rsidR="0074123B" w:rsidRDefault="0074123B">
      <w:pPr>
        <w:rPr>
          <w:rFonts w:cs="Arial"/>
          <w:b/>
          <w:sz w:val="22"/>
          <w:szCs w:val="22"/>
        </w:rPr>
      </w:pPr>
      <w:r>
        <w:br w:type="page"/>
      </w:r>
    </w:p>
    <w:p w:rsidR="00E32D43" w:rsidRDefault="00E32D43" w:rsidP="00E32D43">
      <w:pPr>
        <w:pStyle w:val="LTUeberschrRessort"/>
      </w:pPr>
      <w:r>
        <w:lastRenderedPageBreak/>
        <w:t>Geschäftsbereich des Staatsministeriums für Gesundheit und Pflege</w:t>
      </w:r>
      <w:r>
        <w:fldChar w:fldCharType="begin"/>
      </w:r>
      <w:r>
        <w:instrText xml:space="preserve"> TC </w:instrText>
      </w:r>
      <w:r w:rsidR="007C6D18">
        <w:instrText>„</w:instrText>
      </w:r>
      <w:bookmarkStart w:id="67" w:name="_Toc516130281"/>
      <w:r>
        <w:instrText>Geschäftsbereich des Staatsministeriums für Gesundheit und Pflege</w:instrText>
      </w:r>
      <w:bookmarkEnd w:id="67"/>
      <w:r w:rsidR="007C6D18">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Prof. (Univ. Lima) Dr. Peter</w:t>
            </w:r>
            <w:r w:rsidRPr="00E32D43">
              <w:rPr>
                <w:b/>
              </w:rPr>
              <w:br/>
              <w:t>Bauer</w:t>
            </w:r>
            <w:r w:rsidRPr="00E32D43">
              <w:rPr>
                <w:b/>
              </w:rPr>
              <w:br/>
            </w:r>
            <w:r w:rsidRPr="00E32D43">
              <w:t>(FREIE WÄHLER)</w:t>
            </w:r>
            <w:r>
              <w:fldChar w:fldCharType="begin"/>
            </w:r>
            <w:r>
              <w:instrText xml:space="preserve"> TC </w:instrText>
            </w:r>
            <w:r w:rsidR="007C6D18">
              <w:instrText>„</w:instrText>
            </w:r>
            <w:bookmarkStart w:id="68" w:name="_Toc516130282"/>
            <w:r>
              <w:instrText>Prof. (Univ. Lima) Dr. Bauer, Peter (FREIE WÄHLER)</w:instrText>
            </w:r>
            <w:r>
              <w:br/>
              <w:instrText>Projekt \</w:instrText>
            </w:r>
            <w:r w:rsidR="007C6D18">
              <w:instrText>“</w:instrText>
            </w:r>
            <w:r>
              <w:instrText>Gesundheitsakte\</w:instrText>
            </w:r>
            <w:bookmarkEnd w:id="68"/>
            <w:r w:rsidR="007C6D18">
              <w:instrText>“</w:instrText>
            </w:r>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wie schätzt sie die Zukunft des Projekts </w:t>
            </w:r>
            <w:r w:rsidR="007C6D18">
              <w:t>„</w:t>
            </w:r>
            <w:r>
              <w:t>Gesundheitsakte</w:t>
            </w:r>
            <w:r w:rsidR="007C6D18">
              <w:t>“</w:t>
            </w:r>
            <w:r>
              <w:t xml:space="preserve"> ein, was hat es für die Bürgerinnen und Bürger Bayerns bisher grob geschätzt gekostet und, falls die Staatsregierung das Projekt </w:t>
            </w:r>
            <w:r w:rsidR="007C6D18">
              <w:t>„</w:t>
            </w:r>
            <w:r>
              <w:t>Gesundheitsakte</w:t>
            </w:r>
            <w:r w:rsidR="007C6D18">
              <w:t>“</w:t>
            </w:r>
            <w:r>
              <w:t xml:space="preserve"> weiter positiv beurteilt, wann wird es voraussichtlich abgeschlossen sein?</w:t>
            </w:r>
          </w:p>
          <w:p w:rsidR="00E32D43" w:rsidRDefault="00E32D43" w:rsidP="00E32D43">
            <w:pPr>
              <w:pStyle w:val="LTAnfrageText"/>
            </w:pPr>
          </w:p>
        </w:tc>
      </w:tr>
    </w:tbl>
    <w:p w:rsidR="00E32D43" w:rsidRDefault="00E32D43" w:rsidP="00A8027D">
      <w:pPr>
        <w:pStyle w:val="LTUeberschrAntwortRessort"/>
        <w:spacing w:before="960"/>
      </w:pPr>
      <w:r>
        <w:t>Antwort des Staatsministeriums für Gesundheit und Pflege</w:t>
      </w:r>
    </w:p>
    <w:p w:rsidR="009B7EA8" w:rsidRPr="009B7EA8" w:rsidRDefault="00FF2314" w:rsidP="009B7EA8">
      <w:pPr>
        <w:pStyle w:val="LTAntwortRessortText"/>
        <w:rPr>
          <w:lang w:val="en-US"/>
        </w:rPr>
      </w:pPr>
      <w:r>
        <w:rPr>
          <w:lang w:val="en-US"/>
        </w:rPr>
        <w:t>Die b</w:t>
      </w:r>
      <w:r w:rsidR="009B7EA8" w:rsidRPr="009B7EA8">
        <w:rPr>
          <w:lang w:val="en-US"/>
        </w:rPr>
        <w:t xml:space="preserve">ayerische elektronische Gesundheitsakte (Bay-eGA) ist ein Projekt des Staatsministeriums für Gesundheit und Pflege im Rahmen des Masterplans BAYERN DIGITAL II, den der Ministerrat am </w:t>
      </w:r>
      <w:r w:rsidR="009B7EA8">
        <w:rPr>
          <w:lang w:val="en-US"/>
        </w:rPr>
        <w:t>30.05.</w:t>
      </w:r>
      <w:r w:rsidR="009B7EA8" w:rsidRPr="009B7EA8">
        <w:rPr>
          <w:lang w:val="en-US"/>
        </w:rPr>
        <w:t>2017 beschlossen hat. Entscheidend für den Fortgang des Projekts sind vor allem mögliche Vorgaben des auf Bundesebene geplanten „E-Health-Gesetz II“, die sich insbesondere aus der Vereinbarung des Koalitionsvertrags auf Bundesebene ergeben, in dieser Legislaturperiode eine elektronische Patientenakte für alle Versicherten einzuführen.</w:t>
      </w:r>
    </w:p>
    <w:p w:rsidR="009B7EA8" w:rsidRDefault="009B7EA8" w:rsidP="009B7EA8">
      <w:pPr>
        <w:pStyle w:val="LTAntwortRessortText"/>
        <w:rPr>
          <w:lang w:val="en-US"/>
        </w:rPr>
      </w:pPr>
      <w:r w:rsidRPr="009B7EA8">
        <w:rPr>
          <w:lang w:val="en-US"/>
        </w:rPr>
        <w:t>Erstmalig sind im Nachtragshaushalt</w:t>
      </w:r>
      <w:r w:rsidR="00FF2314">
        <w:rPr>
          <w:lang w:val="en-US"/>
        </w:rPr>
        <w:t>splans 2018</w:t>
      </w:r>
      <w:r w:rsidRPr="009B7EA8">
        <w:rPr>
          <w:lang w:val="en-US"/>
        </w:rPr>
        <w:t xml:space="preserve"> für die Bay-eGA </w:t>
      </w:r>
      <w:r>
        <w:rPr>
          <w:lang w:val="en-US"/>
        </w:rPr>
        <w:t>2</w:t>
      </w:r>
      <w:r w:rsidRPr="009B7EA8">
        <w:rPr>
          <w:lang w:val="en-US"/>
        </w:rPr>
        <w:t xml:space="preserve"> </w:t>
      </w:r>
      <w:r>
        <w:rPr>
          <w:lang w:val="en-US"/>
        </w:rPr>
        <w:t>Mio.</w:t>
      </w:r>
      <w:r w:rsidRPr="009B7EA8">
        <w:rPr>
          <w:lang w:val="en-US"/>
        </w:rPr>
        <w:t xml:space="preserve"> Euro eingestellt worden. Bislang sind lediglich die Kosten für ein vorbereitendes Expertenhearing in Höhe von mehreren hundert Euro angefallen.</w:t>
      </w:r>
    </w:p>
    <w:p w:rsidR="00A8027D" w:rsidRPr="009B7EA8" w:rsidRDefault="00A8027D" w:rsidP="009B7EA8">
      <w:pPr>
        <w:pStyle w:val="LTAntwortRessortText"/>
        <w:rPr>
          <w:lang w:val="en-US"/>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w:t>
            </w:r>
            <w:r w:rsidRPr="00E32D43">
              <w:br/>
            </w:r>
            <w:r w:rsidRPr="00E32D43">
              <w:rPr>
                <w:b/>
              </w:rPr>
              <w:t>Susann</w:t>
            </w:r>
            <w:r w:rsidRPr="00E32D43">
              <w:rPr>
                <w:b/>
              </w:rPr>
              <w:br/>
              <w:t>Biedefeld</w:t>
            </w:r>
            <w:r w:rsidRPr="00E32D43">
              <w:rPr>
                <w:b/>
              </w:rPr>
              <w:br/>
            </w:r>
            <w:r w:rsidRPr="00E32D43">
              <w:t>(SPD)</w:t>
            </w:r>
            <w:r>
              <w:fldChar w:fldCharType="begin"/>
            </w:r>
            <w:r>
              <w:instrText xml:space="preserve"> TC </w:instrText>
            </w:r>
            <w:r w:rsidR="007C6D18">
              <w:instrText>„</w:instrText>
            </w:r>
            <w:bookmarkStart w:id="69" w:name="_Toc516130283"/>
            <w:r>
              <w:instrText>Biedefeld, Susann (SPD)</w:instrText>
            </w:r>
            <w:r>
              <w:br/>
              <w:instrText>Zukunftskonzept zur Standortsicherung des Bezirksklinikums Obermain in Kutzenberg</w:instrText>
            </w:r>
            <w:bookmarkEnd w:id="69"/>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was konkret beinhaltet das über die Fraktionen des Landtags hinweg eingeforderte Zukunftskonzept zur langfristigen Standortsicherung für das Bezirksklinikum Obermain in Kutzenberg (siehe Protokolle von den Ortsterminen zu zwei Petitionen am 25.07.2017 und am 18.09.2017 im Landratsamt Lichtenfels und Protokoll der 71. Sitzung des Ausschusses für Gesundheit und Pflege am 24.10.2017) nach den in 2017 vorgenommenen Umstrukturierungsprozessen, liegen dem zuständigen Staatsministerium für Gesundheit und Pflege nun endlich die vonseiten des Bezirks Oberfranken angekündigten Planungsunterlagen und Kostenberechnungen für die seit Jahren versprochenen Investitionen am Standort Kutzenberg vor und ist die Staatsregierung bereit, nach Schließung von zwei Kliniken in 2017 am Standort Kutzenberg, sich klar mit der Aufnahme des Projekts in das Krankenhausprogramm 2020 mit vorzeitigem Baubeginn ohne Wenn und Aber zum Standort Kutzenberg zu bekennen?</w:t>
            </w:r>
          </w:p>
          <w:p w:rsidR="00E32D43" w:rsidRDefault="00E32D43" w:rsidP="00E32D43">
            <w:pPr>
              <w:pStyle w:val="LTAnfrageText"/>
            </w:pPr>
          </w:p>
        </w:tc>
      </w:tr>
    </w:tbl>
    <w:p w:rsidR="00A8027D" w:rsidRDefault="00A8027D" w:rsidP="00E32D43">
      <w:pPr>
        <w:pStyle w:val="LTUeberschrAntwortRessort"/>
      </w:pPr>
    </w:p>
    <w:p w:rsidR="00E32D43" w:rsidRDefault="00E32D43" w:rsidP="00E32D43">
      <w:pPr>
        <w:pStyle w:val="LTUeberschrAntwortRessort"/>
      </w:pPr>
      <w:r>
        <w:lastRenderedPageBreak/>
        <w:t>Antwort des Staatsministeriums für Gesundheit und Pflege</w:t>
      </w:r>
    </w:p>
    <w:p w:rsidR="009B7EA8" w:rsidRDefault="009B7EA8" w:rsidP="009B7EA8">
      <w:pPr>
        <w:pStyle w:val="LTAntwortRessortText"/>
      </w:pPr>
      <w:r>
        <w:t>Das Bezirksklinikum Obermain betreibt wie bisher im somatischen Bereich die Bereiche Lungen- und Bronchialheilkunde sowie Rheumatologie im Rahmen der Fachrichtung Innere Medizin.</w:t>
      </w:r>
    </w:p>
    <w:p w:rsidR="009B7EA8" w:rsidRDefault="009B7EA8" w:rsidP="009B7EA8">
      <w:pPr>
        <w:pStyle w:val="LTAntwortRessortText"/>
      </w:pPr>
      <w:r>
        <w:t>Im Zusammenhang mit der innerhalb der Fachrichtung Innere Medizin am Standort Kutzenberg angebotenen Lungen- und Bronchialheilkunde gibt es auch Absprachen zur Abstimmung der jeweiligen Leistungsangebote mit dem die Thoraxchirurgie vorhaltenden Klinikum Bamberg. Konkret bedeutet dies, in Kutzenberg werden schwerpunktmäßig Patienten mit Infektionen (Tbc) und in Bamberg Patienten mit onkologischen Erkrankungen versorgt.</w:t>
      </w:r>
    </w:p>
    <w:p w:rsidR="00E32D43" w:rsidRDefault="009B7EA8" w:rsidP="009B7EA8">
      <w:pPr>
        <w:pStyle w:val="LTAntwortRessortText"/>
      </w:pPr>
      <w:r>
        <w:t xml:space="preserve">Als Grundlage für Baumaßnahmen am Bezirksklinikum Obermain wurde der Bedarf mit Zustimmung des Bayerischen Krankenhausplanungsausschusses, in dem auch der Bayerische Bezirketag Mitglied ist, auf insgesamt 278 vollstationäre Betten und 14 teilstationäre Plätze festgelegt. Auf der Basis dieser bedarfsanerkannten Kapazitäten hat der Krankenhausträger sein Gesamtausbaukonzept für das Bezirksklinikum überarbeitet und dem Staatsministerium für Gesundheit und Pflege Ende Mai 2018 neue Planungsskizzen vorgelegt. Bereits im Juni 2018 ist ein erster Termin zur Erörterung der Unterlagen angesetzt. Gemeinsames Ziel ist es, in diesem Jahr einen ersten Bauabschnitt für das Bezirksklinikum Obermain hinsichtlich Projektinhalten und Kosten einvernehmlich abzustimmen und dieses Vorhaben in der Einplanungsrunde 2019 in die Beratungen zur Finanzierung zusätzlicher Krankenhausbauvorhaben einzubringen. Das </w:t>
      </w:r>
      <w:r w:rsidR="00FF2314">
        <w:t>StMGP</w:t>
      </w:r>
      <w:r>
        <w:t xml:space="preserve"> wird sich im Rahmen der dann zur Verfügung stehenden finanziellen Spielräume für eine zeitgerechte Finanzierung einsetzen.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t>Abgeordneter</w:t>
            </w:r>
            <w:r w:rsidRPr="00E32D43">
              <w:br/>
            </w:r>
            <w:r w:rsidRPr="00E32D43">
              <w:rPr>
                <w:b/>
              </w:rPr>
              <w:t>Thomas</w:t>
            </w:r>
            <w:r w:rsidRPr="00E32D43">
              <w:rPr>
                <w:b/>
              </w:rPr>
              <w:br/>
              <w:t>Gehring</w:t>
            </w:r>
            <w:r w:rsidRPr="00E32D43">
              <w:rPr>
                <w:b/>
              </w:rPr>
              <w:br/>
            </w:r>
            <w:r w:rsidRPr="00E32D43">
              <w:t>(BÜNDNIS 90/DIE GRÜNEN)</w:t>
            </w:r>
            <w:r>
              <w:fldChar w:fldCharType="begin"/>
            </w:r>
            <w:r>
              <w:instrText xml:space="preserve"> TC </w:instrText>
            </w:r>
            <w:r w:rsidR="007C6D18">
              <w:instrText>„</w:instrText>
            </w:r>
            <w:bookmarkStart w:id="70" w:name="_Toc516130284"/>
            <w:r>
              <w:instrText>Gehring, Thomas (BÜNDNIS 90/DIE GRÜNEN)</w:instrText>
            </w:r>
            <w:r>
              <w:br/>
              <w:instrText>Mittelbereitstellung aus der Pflege-Offensive</w:instrText>
            </w:r>
            <w:bookmarkEnd w:id="70"/>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 xml:space="preserve">Ich frage die Staatsregierung, sind im neuen Pflegekonzept </w:t>
            </w:r>
            <w:r w:rsidR="007C6D18">
              <w:t>„</w:t>
            </w:r>
            <w:r>
              <w:t>Pflege-Offensive</w:t>
            </w:r>
            <w:r w:rsidR="007C6D18">
              <w:t>“</w:t>
            </w:r>
            <w:r>
              <w:t xml:space="preserve"> der Staatsregierung bei den finanziellen Projektfinanzierungen auch innovative Projekte, wie beispielsweise das Demenzdorf Hergensweiler Heimelig vorgesehen, und wenn ja, welche Kriterien für den Abruf der Mittel sind dafür vorgesehen?</w:t>
            </w:r>
          </w:p>
          <w:p w:rsidR="00E32D43" w:rsidRDefault="00E32D43" w:rsidP="00E32D43">
            <w:pPr>
              <w:pStyle w:val="LTAnfrageText"/>
            </w:pPr>
          </w:p>
        </w:tc>
      </w:tr>
    </w:tbl>
    <w:p w:rsidR="00E32D43" w:rsidRDefault="00E32D43" w:rsidP="00A8027D">
      <w:pPr>
        <w:pStyle w:val="LTUeberschrAntwortRessort"/>
        <w:spacing w:before="0"/>
      </w:pPr>
      <w:r>
        <w:t>Antwort des Staatsministeriums für Gesundheit und Pflege</w:t>
      </w:r>
    </w:p>
    <w:p w:rsidR="009B7EA8" w:rsidRDefault="009B7EA8" w:rsidP="009B7EA8">
      <w:pPr>
        <w:pStyle w:val="LTAntwortRessortText"/>
      </w:pPr>
      <w:r>
        <w:t>Die Staatsregierung hat eine neue staatliche Investitionskostenförderung für stationäre Pflegeplätze beschlossen. Das Konzept sieht vor, ab dem Jahr 2019 bis zu 1.000 Pflegeplätze jährlich zu fördern. Neben der Fortentwicklung bestehender Pflegeplätze werden auch bedarfsgerechte neue Pflegeplätze benötigt. Beides ist erforderlich, um für die anstehende demografische Entwicklung gewappnet zu sein.</w:t>
      </w:r>
    </w:p>
    <w:p w:rsidR="009B7EA8" w:rsidRDefault="009B7EA8" w:rsidP="009B7EA8">
      <w:pPr>
        <w:pStyle w:val="LTAntwortRessortText"/>
      </w:pPr>
      <w:r>
        <w:t>Voraussetzung für eine Förderung ist u. a., dass der Landtag die erforderlichen Haushaltsmittel im Rahmen des Doppelhaushalts 2019/2020 zur Verfügung stellt.</w:t>
      </w:r>
    </w:p>
    <w:p w:rsidR="009B7EA8" w:rsidRDefault="009B7EA8" w:rsidP="009B7EA8">
      <w:pPr>
        <w:pStyle w:val="LTAntwortRessortText"/>
      </w:pPr>
      <w:r>
        <w:t>Im Anschluss daran können die Arbeiten zur genauen Ausgestaltung und der möglichen Höhe einer staatlichen Förderung abgeschlossen werden. Die bisherigen Überlegungen sehen einen Schwerpunkt für eine konzeptabhängige Förderung vor. Diese soll die Öffnung der vollstationären Pflegeeinrichtungen ins Wohnquartier (z. B. Pflegeübungszentrum, Tagesstätte für Senioren, Mittagstisch, Altenservicezentrum) sowie eine Diversifikation der Angebote (z. B. Schaffung von Kurzzeit-, Tages- und Nachtpflegeplätzen) anregen. Bei konzeptabhängigen Projekten ist eine Förderung von bis zu 60.000 Euro pro Pflegeplatz geplant, ansonsten in Höhe von bis zu 40.000 Euro.</w:t>
      </w:r>
    </w:p>
    <w:p w:rsidR="00E32D43" w:rsidRDefault="009B7EA8" w:rsidP="009B7EA8">
      <w:pPr>
        <w:pStyle w:val="LTAntwortRessortText"/>
      </w:pPr>
      <w:r>
        <w:t>Unter eine konzeptabhängige Förderung können grundsätzlich auch sogenannte Demenzdörfer fallen.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2D43" w:rsidTr="00E32D43">
        <w:tc>
          <w:tcPr>
            <w:tcW w:w="2050" w:type="dxa"/>
            <w:shd w:val="clear" w:color="auto" w:fill="auto"/>
          </w:tcPr>
          <w:p w:rsidR="00E32D43" w:rsidRPr="00E32D43" w:rsidRDefault="00E32D43" w:rsidP="00E32D43">
            <w:pPr>
              <w:pStyle w:val="LTNumAnfrageIni1"/>
            </w:pPr>
            <w:r w:rsidRPr="00E32D43">
              <w:lastRenderedPageBreak/>
              <w:t>Abgeordneter</w:t>
            </w:r>
            <w:r w:rsidRPr="00E32D43">
              <w:br/>
            </w:r>
            <w:r w:rsidRPr="00E32D43">
              <w:rPr>
                <w:b/>
              </w:rPr>
              <w:t>Thorsten</w:t>
            </w:r>
            <w:r w:rsidRPr="00E32D43">
              <w:rPr>
                <w:b/>
              </w:rPr>
              <w:br/>
              <w:t>Glauber</w:t>
            </w:r>
            <w:r w:rsidRPr="00E32D43">
              <w:rPr>
                <w:b/>
              </w:rPr>
              <w:br/>
            </w:r>
            <w:r w:rsidRPr="00E32D43">
              <w:t>(FREIE WÄHLER)</w:t>
            </w:r>
            <w:r>
              <w:fldChar w:fldCharType="begin"/>
            </w:r>
            <w:r>
              <w:instrText xml:space="preserve"> TC </w:instrText>
            </w:r>
            <w:r w:rsidR="007C6D18">
              <w:instrText>„</w:instrText>
            </w:r>
            <w:bookmarkStart w:id="71" w:name="_Toc516130285"/>
            <w:r>
              <w:instrText>Glauber, Thorsten (FREIE WÄHLER)</w:instrText>
            </w:r>
            <w:r>
              <w:br/>
              <w:instrText>Duftstoffe in staatlichen Einrichtungen</w:instrText>
            </w:r>
            <w:bookmarkEnd w:id="71"/>
            <w:r>
              <w:instrText xml:space="preserve"> </w:instrText>
            </w:r>
            <w:r w:rsidR="007C6D18">
              <w:instrText>„</w:instrText>
            </w:r>
            <w:r>
              <w:instrText xml:space="preserve"> \l 2 </w:instrText>
            </w:r>
            <w:r>
              <w:fldChar w:fldCharType="end"/>
            </w:r>
          </w:p>
        </w:tc>
        <w:tc>
          <w:tcPr>
            <w:tcW w:w="7200" w:type="dxa"/>
            <w:shd w:val="clear" w:color="auto" w:fill="auto"/>
          </w:tcPr>
          <w:p w:rsidR="00E32D43" w:rsidRDefault="00E32D43" w:rsidP="00E32D43">
            <w:pPr>
              <w:pStyle w:val="LTAnfrageText"/>
            </w:pPr>
            <w:r>
              <w:t>Ich frage die Staatsregierung, welche Duftstoffe werden in öffentlichen und staatlichen Einrichtungen (Staatsministerien, Schulen usw.) verwendet, gibt es Vorgaben für Reinigungsmittel, die in öffentlichen und staatlichen Einrichtungen von Reinigungsfirmen oder Angestellten verwendet werden dürfen (bitte auch Nennung),</w:t>
            </w:r>
            <w:r w:rsidR="00067692">
              <w:t xml:space="preserve"> </w:t>
            </w:r>
            <w:r>
              <w:t xml:space="preserve">und gibt es vonseiten der Staatsregierung Bestrebungen die Öffentlichkeit bezüglich des Themas </w:t>
            </w:r>
            <w:r w:rsidR="007C6D18">
              <w:t>„</w:t>
            </w:r>
            <w:r>
              <w:t>Multiple Chemikalienunverträglichkeit</w:t>
            </w:r>
            <w:r w:rsidR="007C6D18">
              <w:t>“</w:t>
            </w:r>
            <w:r>
              <w:t xml:space="preserve"> zu sensibilisieren?</w:t>
            </w:r>
          </w:p>
          <w:p w:rsidR="00E32D43" w:rsidRDefault="00E32D43" w:rsidP="00E32D43">
            <w:pPr>
              <w:pStyle w:val="LTAnfrageText"/>
            </w:pPr>
          </w:p>
        </w:tc>
      </w:tr>
    </w:tbl>
    <w:p w:rsidR="00E32D43" w:rsidRDefault="00E32D43" w:rsidP="00067692">
      <w:pPr>
        <w:pStyle w:val="LTUeberschrAntwortRessort"/>
      </w:pPr>
      <w:r>
        <w:t>Antwort des Staatsministeriums für Gesundheit und Pflege</w:t>
      </w:r>
      <w:r w:rsidR="00067692">
        <w:t xml:space="preserve"> </w:t>
      </w:r>
      <w:r>
        <w:t>in Abstimmung mit dem Staatsministerium f</w:t>
      </w:r>
      <w:r w:rsidR="00067692">
        <w:t>ür Umwelt und Verbraucherschutz</w:t>
      </w:r>
    </w:p>
    <w:p w:rsidR="00067692" w:rsidRDefault="00067692" w:rsidP="00067692">
      <w:pPr>
        <w:pStyle w:val="LTAntwortRessortText"/>
      </w:pPr>
      <w:r>
        <w:t>Der Staatsregierung ist nicht bekannt, ob und ggf. welche Duftstoffe in öffentlichen und staatlichen Einrichtungen verwendet werden. Es gibt keine Vorgaben zum Einsatz entsprechender Produkte. Die Entscheidung zur Verwendung liegt bei der jeweiligen Behörde.</w:t>
      </w:r>
    </w:p>
    <w:p w:rsidR="00067692" w:rsidRDefault="00067692" w:rsidP="00067692">
      <w:pPr>
        <w:pStyle w:val="LTAntwortRessortText"/>
      </w:pPr>
      <w:r>
        <w:t>Allgemein müssen Reinigungsmittel den einschlägigen rechtlichen Anforderungen entsprechen, die sich u.a. aus der europäischen REACH-VO, der Biozid-Verordnung oder der Detergenzienverordnung (DetV) ergeben und gemäß den produktspezifischen Vorgaben verwendet werden.</w:t>
      </w:r>
    </w:p>
    <w:p w:rsidR="00067692" w:rsidRDefault="00067692" w:rsidP="00067692">
      <w:pPr>
        <w:pStyle w:val="LTAntwortRessortText"/>
      </w:pPr>
      <w:r>
        <w:t>Produkte zur Beduftung von Räumen sind ferner Bedarfsgegenstände und unterliegen damit den rechtlichen Regelungen des Lebensmittel- und Futtermittelgesetzbuchs (LFGB). Bedarfsgegenstände dürfen nach § 30 LFGB bei bestimmungsgemäßem und vorhersehbarem Gebrauch nicht geeignet sein, die Gesundheit zu schädigen.</w:t>
      </w:r>
    </w:p>
    <w:p w:rsidR="00067692" w:rsidRDefault="00067692" w:rsidP="00067692">
      <w:pPr>
        <w:pStyle w:val="LTAntwortRessortText"/>
      </w:pPr>
      <w:r>
        <w:t>Rechtliche Vorgaben für Duftstoffe in Reinigungsmitteln sind im Wasch- und Reinigungsmittelgesetz (WRMG) i. V. m. der DetV festgeschrieben:</w:t>
      </w:r>
    </w:p>
    <w:p w:rsidR="00067692" w:rsidRDefault="00067692" w:rsidP="00067692">
      <w:pPr>
        <w:pStyle w:val="LTAntwortRessortText"/>
      </w:pPr>
      <w:r>
        <w:t xml:space="preserve">Demnach muss auf den Verpackungen, in denen Detergenzien an die Allgemeinheit verkauft werden, die Verwendung von Duftstoffen bei der Angabe der Inhaltsstoffe mit dem Begriff „Duftstoffe“ angezeigt werden. Darüber hinaus sind allergene Duftstoffe, die im Anhang III der VO (EG) </w:t>
      </w:r>
      <w:r w:rsidR="00FF2314">
        <w:t>Nr. 1223/2009 (KosmetikV)</w:t>
      </w:r>
      <w:r>
        <w:t xml:space="preserve"> aufgeführt sind und deren Gewichtsanteil im Erzeugnis über 0,01 Prozent liegt, namentlich anzugeben.</w:t>
      </w:r>
    </w:p>
    <w:p w:rsidR="00067692" w:rsidRDefault="00067692" w:rsidP="00067692">
      <w:pPr>
        <w:pStyle w:val="LTAntwortRessortText"/>
      </w:pPr>
      <w:r>
        <w:t>Bei Detergenzien, die ausschließlich im gewerblichen Bereich verwendet und nicht der Allgemeinheit zur Verfügung gestellt werden, ist es ausreichend, dass gleichwertige Informationen mittels technischer Datenblätter, Sicherheitsdatenblätter oder auf eine ähnliche geeignete Weise gegeben werden.</w:t>
      </w:r>
    </w:p>
    <w:p w:rsidR="00067692" w:rsidRDefault="00067692" w:rsidP="00067692">
      <w:pPr>
        <w:pStyle w:val="LTAntwortRessortText"/>
      </w:pPr>
      <w:r>
        <w:t>Das Landesamt für Gesundheit und Lebensmittelsicherheit (LGL) prüft die Einhaltung dieser Be</w:t>
      </w:r>
      <w:r w:rsidR="00FF2314">
        <w:t>-</w:t>
      </w:r>
      <w:r>
        <w:t>stimmungen regelmäßig in Wasch- und Reinigungsmitteln.</w:t>
      </w:r>
    </w:p>
    <w:p w:rsidR="00E32D43" w:rsidRDefault="00067692" w:rsidP="00067692">
      <w:pPr>
        <w:pStyle w:val="LTAntwortRessortText"/>
      </w:pPr>
      <w:r>
        <w:t xml:space="preserve">Es gibt keine Bestrebungen der Staatsregierung, die Öffentlichkeit bezüglich des Themas </w:t>
      </w:r>
      <w:r w:rsidR="004F7B86">
        <w:t>„</w:t>
      </w:r>
      <w:r>
        <w:t>Multiple Chemikalienunverträglichkeit</w:t>
      </w:r>
      <w:r w:rsidR="004F7B86">
        <w:t>“ (MCS)</w:t>
      </w:r>
      <w:r>
        <w:t xml:space="preserve"> zu sensibilisieren. Bei dem sogenannten MCS-Syndrom handelt es sich um eine wissenschaftlich nicht objektivi</w:t>
      </w:r>
      <w:r w:rsidR="004F7B86">
        <w:t>erbare Selbstdiagnose. Patientinnen und Patienten</w:t>
      </w:r>
      <w:r>
        <w:t>, die sich hiervon betroffen fühlen, wird empfohlen, eine umweltmedizinische Beratungsstelle aufzusuchen.</w:t>
      </w:r>
    </w:p>
    <w:sectPr w:rsidR="00E32D43" w:rsidSect="001579D6">
      <w:headerReference w:type="even" r:id="rId37"/>
      <w:headerReference w:type="default" r:id="rId38"/>
      <w:footerReference w:type="default" r:id="rId39"/>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7D" w:rsidRDefault="00B3227D">
      <w:r>
        <w:separator/>
      </w:r>
    </w:p>
  </w:endnote>
  <w:endnote w:type="continuationSeparator" w:id="0">
    <w:p w:rsidR="00B3227D" w:rsidRDefault="00B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7D" w:rsidRPr="009C32BE" w:rsidRDefault="00B3227D"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7D" w:rsidRDefault="00B322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7D" w:rsidRPr="00311533" w:rsidRDefault="00B3227D"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7D" w:rsidRDefault="00B3227D">
      <w:r>
        <w:separator/>
      </w:r>
    </w:p>
  </w:footnote>
  <w:footnote w:type="continuationSeparator" w:id="0">
    <w:p w:rsidR="00B3227D" w:rsidRDefault="00B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7D" w:rsidRDefault="00B3227D"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76348E">
        <w:t>17</w:t>
      </w:r>
    </w:fldSimple>
    <w:r w:rsidRPr="00CA6785">
      <w:t>/</w:t>
    </w:r>
    <w:r>
      <w:rPr>
        <w:b/>
      </w:rPr>
      <w:fldChar w:fldCharType="begin"/>
    </w:r>
    <w:r>
      <w:rPr>
        <w:b/>
      </w:rPr>
      <w:instrText xml:space="preserve"> DOCVARIABLE  "Drsnr" \* MERGEFORMAT </w:instrText>
    </w:r>
    <w:r>
      <w:rPr>
        <w:b/>
      </w:rPr>
      <w:fldChar w:fldCharType="separate"/>
    </w:r>
    <w:r w:rsidR="0076348E">
      <w:rPr>
        <w:b/>
      </w:rPr>
      <w:t>22677</w:t>
    </w:r>
    <w:r>
      <w:rPr>
        <w:b/>
      </w:rPr>
      <w:fldChar w:fldCharType="end"/>
    </w:r>
    <w:r>
      <w:tab/>
    </w:r>
    <w:r>
      <w:tab/>
    </w:r>
    <w:r w:rsidRPr="009A2D8C">
      <w:t>Bayerischer Landtag</w:t>
    </w:r>
    <w:r>
      <w:t xml:space="preserve"> -</w:t>
    </w:r>
    <w:fldSimple w:instr=" DOCVARIABLE  &quot;Wp&quot; \* MERGEFORMAT ">
      <w:r w:rsidR="0076348E">
        <w:t>17</w:t>
      </w:r>
    </w:fldSimple>
    <w:r>
      <w:t>. Wahlperiode</w:t>
    </w:r>
  </w:p>
  <w:p w:rsidR="00B3227D" w:rsidRDefault="00B3227D"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7D" w:rsidRDefault="00B3227D"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fldSimple w:instr=" DOCVARIABLE  &quot;Wp&quot; \* MERGEFORMAT ">
      <w:r w:rsidR="0076348E">
        <w:t>17</w:t>
      </w:r>
    </w:fldSimple>
    <w:r>
      <w:t>. Wahlperiode</w:t>
    </w:r>
    <w:r>
      <w:tab/>
    </w:r>
    <w:r>
      <w:tab/>
    </w:r>
    <w:r w:rsidRPr="009A2D8C">
      <w:rPr>
        <w:b/>
      </w:rPr>
      <w:t>Drucksache</w:t>
    </w:r>
    <w:r>
      <w:rPr>
        <w:b/>
      </w:rPr>
      <w:t xml:space="preserve"> </w:t>
    </w:r>
    <w:fldSimple w:instr=" DOCVARIABLE  &quot;Wp&quot; \* MERGEFORMAT ">
      <w:r w:rsidR="0076348E">
        <w:t>17</w:t>
      </w:r>
    </w:fldSimple>
    <w:r w:rsidRPr="00CA6785">
      <w:t>/</w:t>
    </w:r>
    <w:r>
      <w:rPr>
        <w:b/>
      </w:rPr>
      <w:fldChar w:fldCharType="begin"/>
    </w:r>
    <w:r>
      <w:rPr>
        <w:b/>
      </w:rPr>
      <w:instrText xml:space="preserve"> DOCVARIABLE  "Drsnr" \* MERGEFORMAT </w:instrText>
    </w:r>
    <w:r>
      <w:rPr>
        <w:b/>
      </w:rPr>
      <w:fldChar w:fldCharType="separate"/>
    </w:r>
    <w:r w:rsidR="0076348E">
      <w:rPr>
        <w:b/>
      </w:rPr>
      <w:t>22677</w:t>
    </w:r>
    <w:r>
      <w:rPr>
        <w:b/>
      </w:rPr>
      <w:fldChar w:fldCharType="end"/>
    </w:r>
  </w:p>
  <w:p w:rsidR="00B3227D" w:rsidRPr="00C127DA" w:rsidRDefault="00B3227D"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7D" w:rsidRDefault="00B3227D"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867EC" w:rsidRPr="007867EC">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867EC">
      <w:rPr>
        <w:sz w:val="22"/>
        <w:szCs w:val="22"/>
      </w:rPr>
      <w:t>07.06.2018</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867EC" w:rsidRPr="007867EC">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7867EC" w:rsidRPr="007867EC">
      <w:rPr>
        <w:b/>
        <w:bCs/>
        <w:sz w:val="42"/>
        <w:szCs w:val="42"/>
      </w:rPr>
      <w:t>22677</w:t>
    </w:r>
    <w:r w:rsidRPr="00853926">
      <w:rPr>
        <w:b/>
        <w:sz w:val="42"/>
        <w:szCs w:val="42"/>
      </w:rPr>
      <w:fldChar w:fldCharType="end"/>
    </w:r>
  </w:p>
  <w:p w:rsidR="00B3227D" w:rsidRPr="00812558" w:rsidRDefault="00B3227D"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7D" w:rsidRDefault="00B3227D"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6348E">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6348E">
      <w:rPr>
        <w:b/>
        <w:szCs w:val="20"/>
      </w:rPr>
      <w:t>22677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6348E">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6348E">
      <w:rPr>
        <w:rStyle w:val="Seitenzahl"/>
        <w:noProof/>
        <w:szCs w:val="20"/>
      </w:rPr>
      <w:t>V</w:t>
    </w:r>
    <w:r w:rsidRPr="00DE5B17">
      <w:rPr>
        <w:rStyle w:val="Seitenzahl"/>
        <w:szCs w:val="20"/>
      </w:rPr>
      <w:fldChar w:fldCharType="end"/>
    </w:r>
  </w:p>
  <w:p w:rsidR="00B3227D" w:rsidRPr="00861320" w:rsidRDefault="00B3227D"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7D" w:rsidRPr="00A44F63" w:rsidRDefault="00B3227D"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6348E">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6348E">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6348E">
      <w:rPr>
        <w:b/>
        <w:szCs w:val="20"/>
      </w:rPr>
      <w:t>22677</w:t>
    </w:r>
    <w:r w:rsidRPr="00A44F63">
      <w:rPr>
        <w:b/>
        <w:szCs w:val="20"/>
      </w:rPr>
      <w:fldChar w:fldCharType="end"/>
    </w:r>
  </w:p>
  <w:p w:rsidR="00B3227D" w:rsidRPr="004B2185" w:rsidRDefault="00B3227D"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7D" w:rsidRPr="00A44F63" w:rsidRDefault="00B3227D"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6348E">
      <w:rPr>
        <w:rStyle w:val="Seitenzahl"/>
        <w:noProof/>
        <w:szCs w:val="20"/>
      </w:rPr>
      <w:t>44</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6348E">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6348E">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6348E">
      <w:rPr>
        <w:b/>
        <w:szCs w:val="20"/>
      </w:rPr>
      <w:t>22677</w:t>
    </w:r>
    <w:r w:rsidRPr="00A44F63">
      <w:rPr>
        <w:b/>
        <w:szCs w:val="20"/>
      </w:rPr>
      <w:fldChar w:fldCharType="end"/>
    </w:r>
  </w:p>
  <w:p w:rsidR="00B3227D" w:rsidRPr="00861320" w:rsidRDefault="00B3227D" w:rsidP="006E5B9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7D" w:rsidRPr="00DE5B17" w:rsidRDefault="00B3227D"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6348E">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6348E">
      <w:rPr>
        <w:b/>
        <w:szCs w:val="20"/>
      </w:rPr>
      <w:t>22677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6348E">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6348E">
      <w:rPr>
        <w:rStyle w:val="Seitenzahl"/>
        <w:noProof/>
        <w:szCs w:val="20"/>
      </w:rPr>
      <w:t>44</w:t>
    </w:r>
    <w:r w:rsidRPr="00DE5B17">
      <w:rPr>
        <w:rStyle w:val="Seitenzahl"/>
        <w:szCs w:val="20"/>
      </w:rPr>
      <w:fldChar w:fldCharType="end"/>
    </w:r>
  </w:p>
  <w:p w:rsidR="00B3227D" w:rsidRPr="00601929" w:rsidRDefault="00B3227D"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EB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9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6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CC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6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44FA9"/>
    <w:multiLevelType w:val="hybridMultilevel"/>
    <w:tmpl w:val="BBAC5882"/>
    <w:lvl w:ilvl="0" w:tplc="F860346E">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1"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7877900"/>
    <w:multiLevelType w:val="hybridMultilevel"/>
    <w:tmpl w:val="898A070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38957345"/>
    <w:multiLevelType w:val="hybridMultilevel"/>
    <w:tmpl w:val="B7B8A31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3CC51FB6"/>
    <w:multiLevelType w:val="hybridMultilevel"/>
    <w:tmpl w:val="71DA50E2"/>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405C3A67"/>
    <w:multiLevelType w:val="hybridMultilevel"/>
    <w:tmpl w:val="E710F576"/>
    <w:lvl w:ilvl="0" w:tplc="9300D4A2">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9" w15:restartNumberingAfterBreak="0">
    <w:nsid w:val="40C61F1C"/>
    <w:multiLevelType w:val="hybridMultilevel"/>
    <w:tmpl w:val="1AF695DA"/>
    <w:lvl w:ilvl="0" w:tplc="13027A1C">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0" w15:restartNumberingAfterBreak="0">
    <w:nsid w:val="442A4B44"/>
    <w:multiLevelType w:val="hybridMultilevel"/>
    <w:tmpl w:val="57F6025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7"/>
  </w:num>
  <w:num w:numId="2">
    <w:abstractNumId w:val="13"/>
  </w:num>
  <w:num w:numId="3">
    <w:abstractNumId w:val="23"/>
  </w:num>
  <w:num w:numId="4">
    <w:abstractNumId w:val="25"/>
  </w:num>
  <w:num w:numId="5">
    <w:abstractNumId w:val="24"/>
  </w:num>
  <w:num w:numId="6">
    <w:abstractNumId w:val="22"/>
  </w:num>
  <w:num w:numId="7">
    <w:abstractNumId w:val="11"/>
  </w:num>
  <w:num w:numId="8">
    <w:abstractNumId w:val="12"/>
  </w:num>
  <w:num w:numId="9">
    <w:abstractNumId w:val="26"/>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8"/>
  </w:num>
  <w:num w:numId="26">
    <w:abstractNumId w:val="15"/>
  </w:num>
  <w:num w:numId="27">
    <w:abstractNumId w:val="19"/>
  </w:num>
  <w:num w:numId="28">
    <w:abstractNumId w:val="16"/>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j2Oe7igXGEmhHIiiVknsgeRF696e3akC8m3zm2mGSTkV3ph5JdAHPmHsqFsUO//nrWft6mHaXFr8cvHJLgRbSw==" w:salt="/p7UsScBojcZd45mmbY3lQ=="/>
  <w:defaultTabStop w:val="709"/>
  <w:autoHyphenation/>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22677"/>
    <w:docVar w:name="Eingangsdatum" w:val="07.06.2018"/>
    <w:docVar w:name="Wochendatum" w:val="4. Juni 2018"/>
    <w:docVar w:name="Wp" w:val="17"/>
  </w:docVars>
  <w:rsids>
    <w:rsidRoot w:val="00E32D43"/>
    <w:rsid w:val="00002517"/>
    <w:rsid w:val="00006292"/>
    <w:rsid w:val="000371B5"/>
    <w:rsid w:val="00043B70"/>
    <w:rsid w:val="00053B1F"/>
    <w:rsid w:val="00055F53"/>
    <w:rsid w:val="000614E0"/>
    <w:rsid w:val="00061EB3"/>
    <w:rsid w:val="000661CE"/>
    <w:rsid w:val="00067692"/>
    <w:rsid w:val="000779F7"/>
    <w:rsid w:val="00083D54"/>
    <w:rsid w:val="000B764D"/>
    <w:rsid w:val="000B7B7D"/>
    <w:rsid w:val="000C480A"/>
    <w:rsid w:val="000C71A5"/>
    <w:rsid w:val="000C72A9"/>
    <w:rsid w:val="000C7D5A"/>
    <w:rsid w:val="000E669E"/>
    <w:rsid w:val="000E73CC"/>
    <w:rsid w:val="000F109F"/>
    <w:rsid w:val="000F7D20"/>
    <w:rsid w:val="00135D97"/>
    <w:rsid w:val="00136D38"/>
    <w:rsid w:val="00143894"/>
    <w:rsid w:val="00154F5F"/>
    <w:rsid w:val="001576CA"/>
    <w:rsid w:val="001579D6"/>
    <w:rsid w:val="00163927"/>
    <w:rsid w:val="001676F2"/>
    <w:rsid w:val="00170D78"/>
    <w:rsid w:val="00171CDA"/>
    <w:rsid w:val="00173D55"/>
    <w:rsid w:val="001B60C6"/>
    <w:rsid w:val="001C6E2C"/>
    <w:rsid w:val="001D32FE"/>
    <w:rsid w:val="001E3461"/>
    <w:rsid w:val="001E7955"/>
    <w:rsid w:val="001F240A"/>
    <w:rsid w:val="002021DB"/>
    <w:rsid w:val="00215CAA"/>
    <w:rsid w:val="00223F48"/>
    <w:rsid w:val="00226E30"/>
    <w:rsid w:val="00231278"/>
    <w:rsid w:val="0023365B"/>
    <w:rsid w:val="002375B2"/>
    <w:rsid w:val="00246DE7"/>
    <w:rsid w:val="00273C92"/>
    <w:rsid w:val="00283D88"/>
    <w:rsid w:val="0028470E"/>
    <w:rsid w:val="00284AA1"/>
    <w:rsid w:val="002B27E5"/>
    <w:rsid w:val="002D53C0"/>
    <w:rsid w:val="002D5E77"/>
    <w:rsid w:val="002E4D98"/>
    <w:rsid w:val="0030771B"/>
    <w:rsid w:val="00311533"/>
    <w:rsid w:val="0031185F"/>
    <w:rsid w:val="003220C1"/>
    <w:rsid w:val="003317ED"/>
    <w:rsid w:val="003343E3"/>
    <w:rsid w:val="00350A81"/>
    <w:rsid w:val="00354E4E"/>
    <w:rsid w:val="003571B7"/>
    <w:rsid w:val="0036081C"/>
    <w:rsid w:val="00360DFB"/>
    <w:rsid w:val="00384BCC"/>
    <w:rsid w:val="003865DE"/>
    <w:rsid w:val="00390B65"/>
    <w:rsid w:val="003A0B46"/>
    <w:rsid w:val="003A6DDF"/>
    <w:rsid w:val="003B10EA"/>
    <w:rsid w:val="003B21D3"/>
    <w:rsid w:val="003B4646"/>
    <w:rsid w:val="003B7D59"/>
    <w:rsid w:val="003C4151"/>
    <w:rsid w:val="003C436E"/>
    <w:rsid w:val="003E09A2"/>
    <w:rsid w:val="003E107C"/>
    <w:rsid w:val="003E2DEE"/>
    <w:rsid w:val="003E36C6"/>
    <w:rsid w:val="003E7E4B"/>
    <w:rsid w:val="003F467B"/>
    <w:rsid w:val="00405893"/>
    <w:rsid w:val="004104B6"/>
    <w:rsid w:val="004148C6"/>
    <w:rsid w:val="004160D7"/>
    <w:rsid w:val="00431F16"/>
    <w:rsid w:val="0045402F"/>
    <w:rsid w:val="004553A6"/>
    <w:rsid w:val="00465F83"/>
    <w:rsid w:val="00466090"/>
    <w:rsid w:val="00476B56"/>
    <w:rsid w:val="004A0B31"/>
    <w:rsid w:val="004B16B6"/>
    <w:rsid w:val="004B184E"/>
    <w:rsid w:val="004B44C7"/>
    <w:rsid w:val="004B5A87"/>
    <w:rsid w:val="004C1BA3"/>
    <w:rsid w:val="004C1C62"/>
    <w:rsid w:val="004D4829"/>
    <w:rsid w:val="004D63A1"/>
    <w:rsid w:val="004E1031"/>
    <w:rsid w:val="004F2494"/>
    <w:rsid w:val="004F7B86"/>
    <w:rsid w:val="00503F3C"/>
    <w:rsid w:val="005040C2"/>
    <w:rsid w:val="0053309B"/>
    <w:rsid w:val="00544156"/>
    <w:rsid w:val="005517B2"/>
    <w:rsid w:val="0057046C"/>
    <w:rsid w:val="0057191B"/>
    <w:rsid w:val="00572482"/>
    <w:rsid w:val="005833DD"/>
    <w:rsid w:val="005834A1"/>
    <w:rsid w:val="00593818"/>
    <w:rsid w:val="005A0EEC"/>
    <w:rsid w:val="005A67BC"/>
    <w:rsid w:val="005A79EC"/>
    <w:rsid w:val="005C0A69"/>
    <w:rsid w:val="005C5701"/>
    <w:rsid w:val="005D0F29"/>
    <w:rsid w:val="005D3C42"/>
    <w:rsid w:val="005E113A"/>
    <w:rsid w:val="005E27F2"/>
    <w:rsid w:val="005F371F"/>
    <w:rsid w:val="00601929"/>
    <w:rsid w:val="006076A5"/>
    <w:rsid w:val="00610EFD"/>
    <w:rsid w:val="0062036D"/>
    <w:rsid w:val="00620B1D"/>
    <w:rsid w:val="0062615C"/>
    <w:rsid w:val="00651968"/>
    <w:rsid w:val="00653E6D"/>
    <w:rsid w:val="006815FC"/>
    <w:rsid w:val="00682A72"/>
    <w:rsid w:val="006878DD"/>
    <w:rsid w:val="006B1709"/>
    <w:rsid w:val="006C4DB6"/>
    <w:rsid w:val="006C5C31"/>
    <w:rsid w:val="006D2E83"/>
    <w:rsid w:val="006E0274"/>
    <w:rsid w:val="006E5B9D"/>
    <w:rsid w:val="006F0AB3"/>
    <w:rsid w:val="007061D4"/>
    <w:rsid w:val="00714C18"/>
    <w:rsid w:val="00717184"/>
    <w:rsid w:val="007264F9"/>
    <w:rsid w:val="007328D8"/>
    <w:rsid w:val="0074123B"/>
    <w:rsid w:val="0075012C"/>
    <w:rsid w:val="0075769E"/>
    <w:rsid w:val="00761779"/>
    <w:rsid w:val="0076348E"/>
    <w:rsid w:val="007649D6"/>
    <w:rsid w:val="00764C64"/>
    <w:rsid w:val="0077709E"/>
    <w:rsid w:val="00777FD3"/>
    <w:rsid w:val="00781FB1"/>
    <w:rsid w:val="007867EC"/>
    <w:rsid w:val="007868AE"/>
    <w:rsid w:val="007A41FD"/>
    <w:rsid w:val="007C6D18"/>
    <w:rsid w:val="008025BE"/>
    <w:rsid w:val="008062A0"/>
    <w:rsid w:val="00816C6F"/>
    <w:rsid w:val="00830DDB"/>
    <w:rsid w:val="00844005"/>
    <w:rsid w:val="00846D02"/>
    <w:rsid w:val="008540E3"/>
    <w:rsid w:val="008606C1"/>
    <w:rsid w:val="00863A28"/>
    <w:rsid w:val="00880170"/>
    <w:rsid w:val="008803A9"/>
    <w:rsid w:val="00881163"/>
    <w:rsid w:val="00890995"/>
    <w:rsid w:val="008930C0"/>
    <w:rsid w:val="008966FE"/>
    <w:rsid w:val="00897172"/>
    <w:rsid w:val="008A671A"/>
    <w:rsid w:val="008B693C"/>
    <w:rsid w:val="008C6176"/>
    <w:rsid w:val="008D2301"/>
    <w:rsid w:val="008E2258"/>
    <w:rsid w:val="008E3C99"/>
    <w:rsid w:val="008E7B3B"/>
    <w:rsid w:val="0091136E"/>
    <w:rsid w:val="00911F24"/>
    <w:rsid w:val="009149D4"/>
    <w:rsid w:val="00921961"/>
    <w:rsid w:val="009229F8"/>
    <w:rsid w:val="009234BF"/>
    <w:rsid w:val="0092602C"/>
    <w:rsid w:val="009310B8"/>
    <w:rsid w:val="00932D27"/>
    <w:rsid w:val="0095379B"/>
    <w:rsid w:val="00962732"/>
    <w:rsid w:val="00966E35"/>
    <w:rsid w:val="00977682"/>
    <w:rsid w:val="009816AB"/>
    <w:rsid w:val="00982F29"/>
    <w:rsid w:val="00984124"/>
    <w:rsid w:val="009924CE"/>
    <w:rsid w:val="00995D8F"/>
    <w:rsid w:val="009A07C1"/>
    <w:rsid w:val="009A2D8C"/>
    <w:rsid w:val="009A5A06"/>
    <w:rsid w:val="009B3DA8"/>
    <w:rsid w:val="009B7205"/>
    <w:rsid w:val="009B7EA8"/>
    <w:rsid w:val="009C1AC7"/>
    <w:rsid w:val="009C32BE"/>
    <w:rsid w:val="009D5962"/>
    <w:rsid w:val="009E41B6"/>
    <w:rsid w:val="009E6DDB"/>
    <w:rsid w:val="009F6B94"/>
    <w:rsid w:val="00A17038"/>
    <w:rsid w:val="00A2276D"/>
    <w:rsid w:val="00A25D7C"/>
    <w:rsid w:val="00A265DC"/>
    <w:rsid w:val="00A3195E"/>
    <w:rsid w:val="00A3336A"/>
    <w:rsid w:val="00A42EAA"/>
    <w:rsid w:val="00A44F63"/>
    <w:rsid w:val="00A47020"/>
    <w:rsid w:val="00A5482B"/>
    <w:rsid w:val="00A603C5"/>
    <w:rsid w:val="00A76D72"/>
    <w:rsid w:val="00A8027D"/>
    <w:rsid w:val="00A84172"/>
    <w:rsid w:val="00AA3478"/>
    <w:rsid w:val="00AA7233"/>
    <w:rsid w:val="00AB75AB"/>
    <w:rsid w:val="00AC1666"/>
    <w:rsid w:val="00AC4FC6"/>
    <w:rsid w:val="00AE1029"/>
    <w:rsid w:val="00B246BA"/>
    <w:rsid w:val="00B3227D"/>
    <w:rsid w:val="00B3698E"/>
    <w:rsid w:val="00B45132"/>
    <w:rsid w:val="00B57DE6"/>
    <w:rsid w:val="00B753A4"/>
    <w:rsid w:val="00B82BE0"/>
    <w:rsid w:val="00B865EF"/>
    <w:rsid w:val="00B902FE"/>
    <w:rsid w:val="00B91015"/>
    <w:rsid w:val="00B9456C"/>
    <w:rsid w:val="00BA7AAC"/>
    <w:rsid w:val="00BB117A"/>
    <w:rsid w:val="00BB3E7A"/>
    <w:rsid w:val="00BB6019"/>
    <w:rsid w:val="00BC1C8F"/>
    <w:rsid w:val="00BC4D4B"/>
    <w:rsid w:val="00BD7DB0"/>
    <w:rsid w:val="00BE0A75"/>
    <w:rsid w:val="00BF4BCF"/>
    <w:rsid w:val="00C127DA"/>
    <w:rsid w:val="00C17CAE"/>
    <w:rsid w:val="00C20D25"/>
    <w:rsid w:val="00C27253"/>
    <w:rsid w:val="00C40082"/>
    <w:rsid w:val="00C54C38"/>
    <w:rsid w:val="00C64946"/>
    <w:rsid w:val="00C67283"/>
    <w:rsid w:val="00C8053F"/>
    <w:rsid w:val="00C83A7D"/>
    <w:rsid w:val="00C841E1"/>
    <w:rsid w:val="00C84F6F"/>
    <w:rsid w:val="00CA46E4"/>
    <w:rsid w:val="00CA55DA"/>
    <w:rsid w:val="00CB1499"/>
    <w:rsid w:val="00CC10D3"/>
    <w:rsid w:val="00CC20C5"/>
    <w:rsid w:val="00CC43A0"/>
    <w:rsid w:val="00CC6B36"/>
    <w:rsid w:val="00CC77D8"/>
    <w:rsid w:val="00CC7D0D"/>
    <w:rsid w:val="00CE2154"/>
    <w:rsid w:val="00CE5E4F"/>
    <w:rsid w:val="00CF5AA4"/>
    <w:rsid w:val="00CF5ABF"/>
    <w:rsid w:val="00CF77F6"/>
    <w:rsid w:val="00D0623A"/>
    <w:rsid w:val="00D07F06"/>
    <w:rsid w:val="00D33D48"/>
    <w:rsid w:val="00D3404D"/>
    <w:rsid w:val="00D41E4B"/>
    <w:rsid w:val="00D45EB8"/>
    <w:rsid w:val="00D83DC5"/>
    <w:rsid w:val="00D875DE"/>
    <w:rsid w:val="00DA1063"/>
    <w:rsid w:val="00DA74F1"/>
    <w:rsid w:val="00DB182A"/>
    <w:rsid w:val="00DB29C5"/>
    <w:rsid w:val="00DC6F57"/>
    <w:rsid w:val="00DD4318"/>
    <w:rsid w:val="00DD48D5"/>
    <w:rsid w:val="00DD6F32"/>
    <w:rsid w:val="00DE5B17"/>
    <w:rsid w:val="00E175A9"/>
    <w:rsid w:val="00E2431C"/>
    <w:rsid w:val="00E3270E"/>
    <w:rsid w:val="00E32D43"/>
    <w:rsid w:val="00E4146F"/>
    <w:rsid w:val="00E6572C"/>
    <w:rsid w:val="00E760F7"/>
    <w:rsid w:val="00EA4A6A"/>
    <w:rsid w:val="00EB25C8"/>
    <w:rsid w:val="00EB6C16"/>
    <w:rsid w:val="00EC2C1B"/>
    <w:rsid w:val="00ED4839"/>
    <w:rsid w:val="00EE7321"/>
    <w:rsid w:val="00EF116E"/>
    <w:rsid w:val="00EF398E"/>
    <w:rsid w:val="00EF67A7"/>
    <w:rsid w:val="00F0047B"/>
    <w:rsid w:val="00F415D8"/>
    <w:rsid w:val="00F44386"/>
    <w:rsid w:val="00F769C0"/>
    <w:rsid w:val="00F76B51"/>
    <w:rsid w:val="00FA5BDC"/>
    <w:rsid w:val="00FA64C1"/>
    <w:rsid w:val="00FB269D"/>
    <w:rsid w:val="00FB2A60"/>
    <w:rsid w:val="00FB64A8"/>
    <w:rsid w:val="00FC5FFB"/>
    <w:rsid w:val="00FE0BE9"/>
    <w:rsid w:val="00FF2314"/>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8ABDF9B-EE7F-4DDD-80C0-EA7108C2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character" w:styleId="BesuchterLink">
    <w:name w:val="FollowedHyperlink"/>
    <w:basedOn w:val="Absatz-Standardschriftart"/>
    <w:semiHidden/>
    <w:unhideWhenUsed/>
    <w:rsid w:val="0062615C"/>
    <w:rPr>
      <w:color w:val="800080" w:themeColor="followedHyperlink"/>
      <w:u w:val="single"/>
    </w:rPr>
  </w:style>
  <w:style w:type="character" w:customStyle="1" w:styleId="st">
    <w:name w:val="st"/>
    <w:basedOn w:val="Absatz-Standardschriftart"/>
    <w:rsid w:val="0062615C"/>
  </w:style>
  <w:style w:type="table" w:customStyle="1" w:styleId="TableNormal">
    <w:name w:val="Table Normal"/>
    <w:uiPriority w:val="2"/>
    <w:semiHidden/>
    <w:unhideWhenUsed/>
    <w:qFormat/>
    <w:rsid w:val="00C17CA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17CAE"/>
    <w:pPr>
      <w:widowControl w:val="0"/>
    </w:pPr>
    <w:rPr>
      <w:rFonts w:asciiTheme="minorHAnsi" w:eastAsiaTheme="minorHAnsi" w:hAnsiTheme="minorHAnsi" w:cstheme="minorBidi"/>
      <w:sz w:val="22"/>
      <w:szCs w:val="22"/>
      <w:lang w:val="en-US" w:eastAsia="en-US"/>
    </w:rPr>
  </w:style>
  <w:style w:type="character" w:styleId="Hervorhebung">
    <w:name w:val="Emphasis"/>
    <w:basedOn w:val="Absatz-Standardschriftart"/>
    <w:uiPriority w:val="20"/>
    <w:qFormat/>
    <w:rsid w:val="006878DD"/>
    <w:rPr>
      <w:i/>
      <w:iCs/>
    </w:rPr>
  </w:style>
  <w:style w:type="table" w:customStyle="1" w:styleId="Tabellenraster1">
    <w:name w:val="Tabellenraster1"/>
    <w:basedOn w:val="NormaleTabelle"/>
    <w:next w:val="Tabellenraster"/>
    <w:rsid w:val="0074123B"/>
    <w:tblPr/>
  </w:style>
  <w:style w:type="table" w:customStyle="1" w:styleId="Tabellenraster2">
    <w:name w:val="Tabellenraster2"/>
    <w:basedOn w:val="NormaleTabelle"/>
    <w:next w:val="Tabellenraster"/>
    <w:rsid w:val="0074123B"/>
    <w:tblPr/>
  </w:style>
  <w:style w:type="table" w:customStyle="1" w:styleId="Tabellenraster3">
    <w:name w:val="Tabellenraster3"/>
    <w:basedOn w:val="NormaleTabelle"/>
    <w:next w:val="Tabellenraster"/>
    <w:rsid w:val="0074123B"/>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ReturningfromGermany.de" TargetMode="External"/><Relationship Id="rId26" Type="http://schemas.openxmlformats.org/officeDocument/2006/relationships/hyperlink" Target="http://www.ferienwohnung-in-zwiesel.de"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mebis.bayern.de/infoportal/empfehlung/votum/" TargetMode="External"/><Relationship Id="rId34" Type="http://schemas.openxmlformats.org/officeDocument/2006/relationships/hyperlink" Target="http://www.nfh-allga.eu"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bestellen.bayern.de" TargetMode="External"/><Relationship Id="rId25" Type="http://schemas.openxmlformats.org/officeDocument/2006/relationships/hyperlink" Target="http://www.langau.de" TargetMode="External"/><Relationship Id="rId33" Type="http://schemas.openxmlformats.org/officeDocument/2006/relationships/hyperlink" Target="http://www.allgaeuhaus-wertach.de"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pag.bayern.de" TargetMode="External"/><Relationship Id="rId20" Type="http://schemas.openxmlformats.org/officeDocument/2006/relationships/hyperlink" Target="https://standortportal.bayern/de/index.jsp" TargetMode="External"/><Relationship Id="rId29" Type="http://schemas.openxmlformats.org/officeDocument/2006/relationships/hyperlink" Target="http://www.dew-hamburg.de/feriendoerfer/sattelbog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aus-chiemgau.de" TargetMode="External"/><Relationship Id="rId32" Type="http://schemas.openxmlformats.org/officeDocument/2006/relationships/hyperlink" Target="http://www.schoenstatt-memhoelz.de" TargetMode="Externa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rkur.de/politik/horst-seehofer-josefa-schmid-bamf-skandal-bremen-innenministerium-mails-9898804.html" TargetMode="External"/><Relationship Id="rId23" Type="http://schemas.openxmlformats.org/officeDocument/2006/relationships/hyperlink" Target="http://www.bayern.landtag.de/www/ElanTextAblage_WP17/Drucksachen/Basisdrucksachen/0000015000/0000015146_Ganserer_Anlage.pdf" TargetMode="External"/><Relationship Id="rId28" Type="http://schemas.openxmlformats.org/officeDocument/2006/relationships/hyperlink" Target="http://www.sulzbuerg.com" TargetMode="External"/><Relationship Id="rId36" Type="http://schemas.openxmlformats.org/officeDocument/2006/relationships/hyperlink" Target="http://www.familienferienwerk-nonnenhorn.de" TargetMode="External"/><Relationship Id="rId10" Type="http://schemas.openxmlformats.org/officeDocument/2006/relationships/header" Target="header3.xml"/><Relationship Id="rId19" Type="http://schemas.openxmlformats.org/officeDocument/2006/relationships/hyperlink" Target="http://www.build-your-future.net" TargetMode="External"/><Relationship Id="rId31" Type="http://schemas.openxmlformats.org/officeDocument/2006/relationships/hyperlink" Target="http://www.haus-silberbach.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bayern.landtag.de/www/ElanTextAblage_WP17/Drucksachen/Basisdrucksachen/0000015000/0000015146_Duerr_Anlage.pdf" TargetMode="External"/><Relationship Id="rId27" Type="http://schemas.openxmlformats.org/officeDocument/2006/relationships/hyperlink" Target="http://www.tannenhof-englmar.de" TargetMode="External"/><Relationship Id="rId30" Type="http://schemas.openxmlformats.org/officeDocument/2006/relationships/hyperlink" Target="http://www.ferienhaus-lambach.de" TargetMode="External"/><Relationship Id="rId35" Type="http://schemas.openxmlformats.org/officeDocument/2006/relationships/hyperlink" Target="http://www.haus-zauberberg.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13653-A5EE-4CCC-8A70-14BF0801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15060</Words>
  <Characters>104169</Characters>
  <Application>Microsoft Office Word</Application>
  <DocSecurity>8</DocSecurity>
  <Lines>2276</Lines>
  <Paragraphs>776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17/22677</dc:title>
  <dc:creator>Ströhlein, Gabriele (LTA)</dc:creator>
  <cp:lastModifiedBy>Ströhlein, Gabriele (LTA)</cp:lastModifiedBy>
  <cp:revision>4</cp:revision>
  <cp:lastPrinted>2006-11-23T10:15:00Z</cp:lastPrinted>
  <dcterms:created xsi:type="dcterms:W3CDTF">2018-06-18T09:06:00Z</dcterms:created>
  <dcterms:modified xsi:type="dcterms:W3CDTF">2018-06-18T09:06:00Z</dcterms:modified>
</cp:coreProperties>
</file>