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1335FE" w:rsidP="00717184">
      <w:pPr>
        <w:spacing w:before="360"/>
        <w:ind w:left="360"/>
        <w:rPr>
          <w:b/>
        </w:rPr>
      </w:pPr>
      <w:r>
        <w:rPr>
          <w:b/>
        </w:rPr>
        <w:t>(Plenarsitzung am 15. Mai 2018)</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3C6956" w:rsidRPr="005833DD">
        <w:tc>
          <w:tcPr>
            <w:tcW w:w="2500" w:type="pct"/>
            <w:tcBorders>
              <w:right w:val="single" w:sz="4" w:space="0" w:color="auto"/>
            </w:tcBorders>
          </w:tcPr>
          <w:p w:rsidR="003C6956" w:rsidRDefault="003C6956" w:rsidP="003C6956">
            <w:pPr>
              <w:pStyle w:val="LTVerzeichnisDerFragendenLinks"/>
            </w:pPr>
            <w:r>
              <w:t>Adelt, Klaus (SPD)</w:t>
            </w:r>
            <w:r>
              <w:tab/>
              <w:t>13</w:t>
            </w:r>
          </w:p>
        </w:tc>
        <w:tc>
          <w:tcPr>
            <w:tcW w:w="2500" w:type="pct"/>
            <w:tcBorders>
              <w:left w:val="single" w:sz="4" w:space="0" w:color="auto"/>
            </w:tcBorders>
          </w:tcPr>
          <w:p w:rsidR="003C6956" w:rsidRPr="00E1632C" w:rsidRDefault="003C6956" w:rsidP="00E1632C">
            <w:pPr>
              <w:pStyle w:val="LTVerzeichnisDerFragendenLinks"/>
              <w:rPr>
                <w:spacing w:val="-6"/>
              </w:rPr>
            </w:pPr>
            <w:r w:rsidRPr="00E1632C">
              <w:rPr>
                <w:spacing w:val="-6"/>
              </w:rPr>
              <w:t>Mütze, Thomas (BÜNDNIS 90/DIE GRÜNEN)</w:t>
            </w:r>
            <w:r w:rsidRPr="00E1632C">
              <w:rPr>
                <w:spacing w:val="-6"/>
              </w:rPr>
              <w:tab/>
              <w:t>32</w:t>
            </w:r>
          </w:p>
        </w:tc>
      </w:tr>
      <w:tr w:rsidR="003C6956" w:rsidRPr="005833DD">
        <w:tc>
          <w:tcPr>
            <w:tcW w:w="2500" w:type="pct"/>
            <w:tcBorders>
              <w:right w:val="single" w:sz="4" w:space="0" w:color="auto"/>
            </w:tcBorders>
          </w:tcPr>
          <w:p w:rsidR="003C6956" w:rsidRDefault="003C6956" w:rsidP="003C6956">
            <w:pPr>
              <w:pStyle w:val="LTVerzeichnisDerFragendenLinks"/>
            </w:pPr>
            <w:r>
              <w:t>Aiwanger, Hubert (FREIE WÄHLER)</w:t>
            </w:r>
            <w:r>
              <w:tab/>
              <w:t>39</w:t>
            </w:r>
          </w:p>
        </w:tc>
        <w:tc>
          <w:tcPr>
            <w:tcW w:w="2500" w:type="pct"/>
            <w:tcBorders>
              <w:left w:val="single" w:sz="4" w:space="0" w:color="auto"/>
            </w:tcBorders>
          </w:tcPr>
          <w:p w:rsidR="003C6956" w:rsidRPr="00E1632C" w:rsidRDefault="003C6956" w:rsidP="00E1632C">
            <w:pPr>
              <w:pStyle w:val="LTVerzeichnisDerFragendenLinks"/>
              <w:rPr>
                <w:spacing w:val="-6"/>
              </w:rPr>
            </w:pPr>
            <w:r w:rsidRPr="00E1632C">
              <w:rPr>
                <w:spacing w:val="-6"/>
              </w:rPr>
              <w:t>Osgyan, Verena (BÜNDNIS 90/DIE GRÜNEN)</w:t>
            </w:r>
            <w:r w:rsidRPr="00E1632C">
              <w:rPr>
                <w:spacing w:val="-6"/>
              </w:rPr>
              <w:tab/>
              <w:t>20</w:t>
            </w:r>
          </w:p>
        </w:tc>
      </w:tr>
      <w:tr w:rsidR="003C6956" w:rsidRPr="005833DD">
        <w:tc>
          <w:tcPr>
            <w:tcW w:w="2500" w:type="pct"/>
            <w:tcBorders>
              <w:right w:val="single" w:sz="4" w:space="0" w:color="auto"/>
            </w:tcBorders>
          </w:tcPr>
          <w:p w:rsidR="003C6956" w:rsidRDefault="003C6956" w:rsidP="003C6956">
            <w:pPr>
              <w:pStyle w:val="LTVerzeichnisDerFragendenLinks"/>
            </w:pPr>
            <w:r>
              <w:t>Arnold, Horst (SPD)</w:t>
            </w:r>
            <w:r>
              <w:tab/>
              <w:t>54</w:t>
            </w:r>
          </w:p>
        </w:tc>
        <w:tc>
          <w:tcPr>
            <w:tcW w:w="2500" w:type="pct"/>
            <w:tcBorders>
              <w:left w:val="single" w:sz="4" w:space="0" w:color="auto"/>
            </w:tcBorders>
          </w:tcPr>
          <w:p w:rsidR="003C6956" w:rsidRPr="005833DD" w:rsidRDefault="003C6956" w:rsidP="003C6956">
            <w:pPr>
              <w:pStyle w:val="LTVerzeichnisDerFragendenRechts"/>
            </w:pPr>
            <w:r>
              <w:t>Petersen, Kathi (SPD)</w:t>
            </w:r>
            <w:r>
              <w:tab/>
              <w:t>46</w:t>
            </w:r>
          </w:p>
        </w:tc>
      </w:tr>
      <w:tr w:rsidR="003C6956" w:rsidRPr="005833DD">
        <w:tc>
          <w:tcPr>
            <w:tcW w:w="2500" w:type="pct"/>
            <w:tcBorders>
              <w:right w:val="single" w:sz="4" w:space="0" w:color="auto"/>
            </w:tcBorders>
          </w:tcPr>
          <w:p w:rsidR="003C6956" w:rsidRDefault="003C6956" w:rsidP="003C6956">
            <w:pPr>
              <w:pStyle w:val="LTVerzeichnisDerFragendenLinks"/>
            </w:pPr>
            <w:r>
              <w:t>Aures, Inge (SPD)</w:t>
            </w:r>
            <w:r>
              <w:tab/>
              <w:t>40</w:t>
            </w:r>
          </w:p>
        </w:tc>
        <w:tc>
          <w:tcPr>
            <w:tcW w:w="2500" w:type="pct"/>
            <w:tcBorders>
              <w:left w:val="single" w:sz="4" w:space="0" w:color="auto"/>
            </w:tcBorders>
          </w:tcPr>
          <w:p w:rsidR="003C6956" w:rsidRPr="005833DD" w:rsidRDefault="003C6956" w:rsidP="003C6956">
            <w:pPr>
              <w:pStyle w:val="LTVerzeichnisDerFragendenRechts"/>
            </w:pPr>
            <w:r>
              <w:t>Pfaffmann, Hans-Ulrich (SPD)</w:t>
            </w:r>
            <w:r>
              <w:tab/>
              <w:t>47</w:t>
            </w:r>
          </w:p>
        </w:tc>
      </w:tr>
      <w:tr w:rsidR="003C6956" w:rsidRPr="005833DD">
        <w:tc>
          <w:tcPr>
            <w:tcW w:w="2500" w:type="pct"/>
            <w:tcBorders>
              <w:right w:val="single" w:sz="4" w:space="0" w:color="auto"/>
            </w:tcBorders>
          </w:tcPr>
          <w:p w:rsidR="003C6956" w:rsidRPr="00E1632C" w:rsidRDefault="003C6956" w:rsidP="003C6956">
            <w:pPr>
              <w:pStyle w:val="LTVerzeichnisDerFragendenLinks"/>
              <w:rPr>
                <w:spacing w:val="-14"/>
              </w:rPr>
            </w:pPr>
            <w:r w:rsidRPr="00E1632C">
              <w:rPr>
                <w:spacing w:val="-14"/>
              </w:rPr>
              <w:t>Prof. (Univ. Lima) Dr. Bauer, Peter (FREIE WÄHLER)</w:t>
            </w:r>
            <w:r w:rsidRPr="00E1632C">
              <w:rPr>
                <w:spacing w:val="-14"/>
              </w:rPr>
              <w:tab/>
              <w:t>57</w:t>
            </w:r>
          </w:p>
        </w:tc>
        <w:tc>
          <w:tcPr>
            <w:tcW w:w="2500" w:type="pct"/>
            <w:tcBorders>
              <w:left w:val="single" w:sz="4" w:space="0" w:color="auto"/>
            </w:tcBorders>
          </w:tcPr>
          <w:p w:rsidR="003C6956" w:rsidRPr="005833DD" w:rsidRDefault="003C6956" w:rsidP="003C6956">
            <w:pPr>
              <w:pStyle w:val="LTVerzeichnisDerFragendenRechts"/>
            </w:pPr>
            <w:r>
              <w:t>Dr. Rabenstein, Christoph (SPD)</w:t>
            </w:r>
            <w:r>
              <w:tab/>
              <w:t>21</w:t>
            </w:r>
          </w:p>
        </w:tc>
      </w:tr>
      <w:tr w:rsidR="003C6956" w:rsidRPr="005833DD">
        <w:tc>
          <w:tcPr>
            <w:tcW w:w="2500" w:type="pct"/>
            <w:tcBorders>
              <w:right w:val="single" w:sz="4" w:space="0" w:color="auto"/>
            </w:tcBorders>
          </w:tcPr>
          <w:p w:rsidR="003C6956" w:rsidRDefault="003C6956" w:rsidP="003C6956">
            <w:pPr>
              <w:pStyle w:val="LTVerzeichnisDerFragendenLinks"/>
            </w:pPr>
            <w:r>
              <w:t>Biedefeld, Susann (SPD)</w:t>
            </w:r>
            <w:r>
              <w:tab/>
              <w:t>41</w:t>
            </w:r>
          </w:p>
        </w:tc>
        <w:tc>
          <w:tcPr>
            <w:tcW w:w="2500" w:type="pct"/>
            <w:tcBorders>
              <w:left w:val="single" w:sz="4" w:space="0" w:color="auto"/>
            </w:tcBorders>
          </w:tcPr>
          <w:p w:rsidR="003C6956" w:rsidRPr="005833DD" w:rsidRDefault="003C6956" w:rsidP="003C6956">
            <w:pPr>
              <w:pStyle w:val="LTVerzeichnisDerFragendenRechts"/>
            </w:pPr>
            <w:r>
              <w:t>Rauscher, Doris (SPD)</w:t>
            </w:r>
            <w:r>
              <w:tab/>
              <w:t>63</w:t>
            </w:r>
          </w:p>
        </w:tc>
      </w:tr>
      <w:tr w:rsidR="003C6956" w:rsidRPr="005833DD">
        <w:tc>
          <w:tcPr>
            <w:tcW w:w="2500" w:type="pct"/>
            <w:tcBorders>
              <w:right w:val="single" w:sz="4" w:space="0" w:color="auto"/>
            </w:tcBorders>
          </w:tcPr>
          <w:p w:rsidR="003C6956" w:rsidRDefault="00E1632C" w:rsidP="003C6956">
            <w:pPr>
              <w:pStyle w:val="LTVerzeichnisDerFragendenLinks"/>
            </w:pPr>
            <w:r>
              <w:t>von B</w:t>
            </w:r>
            <w:r w:rsidR="003C6956">
              <w:t>runn, Florian (SPD)</w:t>
            </w:r>
            <w:r w:rsidR="003C6956">
              <w:tab/>
              <w:t>66</w:t>
            </w:r>
          </w:p>
        </w:tc>
        <w:tc>
          <w:tcPr>
            <w:tcW w:w="2500" w:type="pct"/>
            <w:tcBorders>
              <w:left w:val="single" w:sz="4" w:space="0" w:color="auto"/>
            </w:tcBorders>
          </w:tcPr>
          <w:p w:rsidR="003C6956" w:rsidRPr="005833DD" w:rsidRDefault="003C6956" w:rsidP="003C6956">
            <w:pPr>
              <w:pStyle w:val="LTVerzeichnisDerFragendenRechts"/>
            </w:pPr>
            <w:r>
              <w:t>Rinderspacher, Markus (SPD)</w:t>
            </w:r>
            <w:r>
              <w:tab/>
              <w:t>26</w:t>
            </w:r>
          </w:p>
        </w:tc>
      </w:tr>
      <w:tr w:rsidR="003C6956" w:rsidRPr="005833DD">
        <w:tc>
          <w:tcPr>
            <w:tcW w:w="2500" w:type="pct"/>
            <w:tcBorders>
              <w:right w:val="single" w:sz="4" w:space="0" w:color="auto"/>
            </w:tcBorders>
          </w:tcPr>
          <w:p w:rsidR="003C6956" w:rsidRDefault="003C6956" w:rsidP="003C6956">
            <w:pPr>
              <w:pStyle w:val="LTVerzeichnisDerFragendenLinks"/>
            </w:pPr>
            <w:r>
              <w:t>Celina, Kerstin (BÜNDNIS 90/DIE GRÜNEN)</w:t>
            </w:r>
            <w:r>
              <w:tab/>
              <w:t>58</w:t>
            </w:r>
          </w:p>
        </w:tc>
        <w:tc>
          <w:tcPr>
            <w:tcW w:w="2500" w:type="pct"/>
            <w:tcBorders>
              <w:left w:val="single" w:sz="4" w:space="0" w:color="auto"/>
            </w:tcBorders>
          </w:tcPr>
          <w:p w:rsidR="003C6956" w:rsidRPr="005833DD" w:rsidRDefault="003C6956" w:rsidP="003C6956">
            <w:pPr>
              <w:pStyle w:val="LTVerzeichnisDerFragendenRechts"/>
            </w:pPr>
            <w:r>
              <w:t>Ritter, Florian (SPD)</w:t>
            </w:r>
            <w:r>
              <w:tab/>
              <w:t>9</w:t>
            </w:r>
          </w:p>
        </w:tc>
      </w:tr>
      <w:tr w:rsidR="003C6956" w:rsidRPr="005833DD">
        <w:tc>
          <w:tcPr>
            <w:tcW w:w="2500" w:type="pct"/>
            <w:tcBorders>
              <w:right w:val="single" w:sz="4" w:space="0" w:color="auto"/>
            </w:tcBorders>
          </w:tcPr>
          <w:p w:rsidR="003C6956" w:rsidRDefault="003C6956" w:rsidP="003C6956">
            <w:pPr>
              <w:pStyle w:val="LTVerzeichnisDerFragendenLinks"/>
            </w:pPr>
            <w:r>
              <w:t>Deckwerth, Ilona (SPD)</w:t>
            </w:r>
            <w:r>
              <w:tab/>
              <w:t>59</w:t>
            </w:r>
          </w:p>
        </w:tc>
        <w:tc>
          <w:tcPr>
            <w:tcW w:w="2500" w:type="pct"/>
            <w:tcBorders>
              <w:left w:val="single" w:sz="4" w:space="0" w:color="auto"/>
            </w:tcBorders>
          </w:tcPr>
          <w:p w:rsidR="003C6956" w:rsidRPr="005833DD" w:rsidRDefault="003C6956" w:rsidP="003C6956">
            <w:pPr>
              <w:pStyle w:val="LTVerzeichnisDerFragendenRechts"/>
            </w:pPr>
            <w:r>
              <w:t>Roos, Bernhard (SPD)</w:t>
            </w:r>
            <w:r>
              <w:tab/>
              <w:t>43</w:t>
            </w:r>
          </w:p>
        </w:tc>
      </w:tr>
      <w:tr w:rsidR="003C6956" w:rsidRPr="005833DD">
        <w:tc>
          <w:tcPr>
            <w:tcW w:w="2500" w:type="pct"/>
            <w:tcBorders>
              <w:right w:val="single" w:sz="4" w:space="0" w:color="auto"/>
            </w:tcBorders>
          </w:tcPr>
          <w:p w:rsidR="003C6956" w:rsidRDefault="003C6956" w:rsidP="003C6956">
            <w:pPr>
              <w:pStyle w:val="LTVerzeichnisDerFragendenLinks"/>
            </w:pPr>
            <w:r>
              <w:t>Dr. Dürr, Sepp (BÜNDNIS 90/DIE GRÜNEN)</w:t>
            </w:r>
            <w:r>
              <w:tab/>
              <w:t>28</w:t>
            </w:r>
          </w:p>
        </w:tc>
        <w:tc>
          <w:tcPr>
            <w:tcW w:w="2500" w:type="pct"/>
            <w:tcBorders>
              <w:left w:val="single" w:sz="4" w:space="0" w:color="auto"/>
            </w:tcBorders>
          </w:tcPr>
          <w:p w:rsidR="003C6956" w:rsidRPr="005833DD" w:rsidRDefault="003C6956" w:rsidP="003C6956">
            <w:pPr>
              <w:pStyle w:val="LTVerzeichnisDerFragendenRechts"/>
            </w:pPr>
            <w:r>
              <w:t>Rosenthal, Georg (SPD)</w:t>
            </w:r>
            <w:r>
              <w:tab/>
              <w:t>35</w:t>
            </w:r>
          </w:p>
        </w:tc>
      </w:tr>
      <w:tr w:rsidR="003C6956" w:rsidRPr="005833DD">
        <w:tc>
          <w:tcPr>
            <w:tcW w:w="2500" w:type="pct"/>
            <w:tcBorders>
              <w:right w:val="single" w:sz="4" w:space="0" w:color="auto"/>
            </w:tcBorders>
          </w:tcPr>
          <w:p w:rsidR="003C6956" w:rsidRDefault="003C6956" w:rsidP="003C6956">
            <w:pPr>
              <w:pStyle w:val="LTVerzeichnisDerFragendenLinks"/>
            </w:pPr>
            <w:r>
              <w:t>Dr. Fahn, Hans Jürgen (FREIE WÄHLER)</w:t>
            </w:r>
            <w:r>
              <w:tab/>
              <w:t>14</w:t>
            </w:r>
          </w:p>
        </w:tc>
        <w:tc>
          <w:tcPr>
            <w:tcW w:w="2500" w:type="pct"/>
            <w:tcBorders>
              <w:left w:val="single" w:sz="4" w:space="0" w:color="auto"/>
            </w:tcBorders>
          </w:tcPr>
          <w:p w:rsidR="003C6956" w:rsidRPr="005833DD" w:rsidRDefault="003C6956" w:rsidP="003C6956">
            <w:pPr>
              <w:pStyle w:val="LTVerzeichnisDerFragendenRechts"/>
            </w:pPr>
            <w:r>
              <w:t>Rüth, Berthold (CSU)</w:t>
            </w:r>
            <w:r>
              <w:tab/>
              <w:t>22</w:t>
            </w:r>
          </w:p>
        </w:tc>
      </w:tr>
      <w:tr w:rsidR="003C6956" w:rsidRPr="005833DD">
        <w:tc>
          <w:tcPr>
            <w:tcW w:w="2500" w:type="pct"/>
            <w:tcBorders>
              <w:right w:val="single" w:sz="4" w:space="0" w:color="auto"/>
            </w:tcBorders>
          </w:tcPr>
          <w:p w:rsidR="003C6956" w:rsidRDefault="003C6956" w:rsidP="003C6956">
            <w:pPr>
              <w:pStyle w:val="LTVerzeichnisDerFragendenLinks"/>
            </w:pPr>
            <w:r>
              <w:t>Fehlner, Martina (SPD)</w:t>
            </w:r>
            <w:r>
              <w:tab/>
              <w:t>4</w:t>
            </w:r>
          </w:p>
        </w:tc>
        <w:tc>
          <w:tcPr>
            <w:tcW w:w="2500" w:type="pct"/>
            <w:tcBorders>
              <w:left w:val="single" w:sz="4" w:space="0" w:color="auto"/>
            </w:tcBorders>
          </w:tcPr>
          <w:p w:rsidR="003C6956" w:rsidRPr="005833DD" w:rsidRDefault="003C6956" w:rsidP="003C6956">
            <w:pPr>
              <w:pStyle w:val="LTVerzeichnisDerFragendenRechts"/>
            </w:pPr>
            <w:r>
              <w:t>Scheuenstuhl, Harry (SPD)</w:t>
            </w:r>
            <w:r>
              <w:tab/>
              <w:t>10</w:t>
            </w:r>
          </w:p>
        </w:tc>
      </w:tr>
      <w:tr w:rsidR="003C6956" w:rsidRPr="005833DD">
        <w:tc>
          <w:tcPr>
            <w:tcW w:w="2500" w:type="pct"/>
            <w:tcBorders>
              <w:right w:val="single" w:sz="4" w:space="0" w:color="auto"/>
            </w:tcBorders>
          </w:tcPr>
          <w:p w:rsidR="003C6956" w:rsidRDefault="003C6956" w:rsidP="00E1632C">
            <w:pPr>
              <w:pStyle w:val="LTVerzeichnisDerFragendenLinks"/>
            </w:pPr>
            <w:r>
              <w:t>Felbinger, Günther (</w:t>
            </w:r>
            <w:r w:rsidR="00E1632C">
              <w:t>f</w:t>
            </w:r>
            <w:r>
              <w:t>raktionslos)</w:t>
            </w:r>
            <w:r>
              <w:tab/>
              <w:t>5</w:t>
            </w:r>
          </w:p>
        </w:tc>
        <w:tc>
          <w:tcPr>
            <w:tcW w:w="2500" w:type="pct"/>
            <w:tcBorders>
              <w:left w:val="single" w:sz="4" w:space="0" w:color="auto"/>
            </w:tcBorders>
          </w:tcPr>
          <w:p w:rsidR="003C6956" w:rsidRPr="005833DD" w:rsidRDefault="003C6956" w:rsidP="003C6956">
            <w:pPr>
              <w:pStyle w:val="LTVerzeichnisDerFragendenRechts"/>
            </w:pPr>
            <w:r>
              <w:t>Schindler, Franz (SPD)</w:t>
            </w:r>
            <w:r>
              <w:tab/>
              <w:t>51</w:t>
            </w:r>
          </w:p>
        </w:tc>
      </w:tr>
      <w:tr w:rsidR="003C6956" w:rsidRPr="005833DD">
        <w:tc>
          <w:tcPr>
            <w:tcW w:w="2500" w:type="pct"/>
            <w:tcBorders>
              <w:right w:val="single" w:sz="4" w:space="0" w:color="auto"/>
            </w:tcBorders>
          </w:tcPr>
          <w:p w:rsidR="003C6956" w:rsidRPr="00E1632C" w:rsidRDefault="003C6956" w:rsidP="003C6956">
            <w:pPr>
              <w:pStyle w:val="LTVerzeichnisDerFragendenLinks"/>
              <w:rPr>
                <w:spacing w:val="-6"/>
              </w:rPr>
            </w:pPr>
            <w:r w:rsidRPr="00E1632C">
              <w:rPr>
                <w:spacing w:val="-6"/>
              </w:rPr>
              <w:t>Ganserer, Markus (BÜNDNIS 90/DIE GRÜNEN)</w:t>
            </w:r>
            <w:r w:rsidRPr="00E1632C">
              <w:rPr>
                <w:spacing w:val="-6"/>
              </w:rPr>
              <w:tab/>
              <w:t>15</w:t>
            </w:r>
          </w:p>
        </w:tc>
        <w:tc>
          <w:tcPr>
            <w:tcW w:w="2500" w:type="pct"/>
            <w:tcBorders>
              <w:left w:val="single" w:sz="4" w:space="0" w:color="auto"/>
            </w:tcBorders>
          </w:tcPr>
          <w:p w:rsidR="003C6956" w:rsidRPr="005833DD" w:rsidRDefault="003C6956" w:rsidP="003C6956">
            <w:pPr>
              <w:pStyle w:val="LTVerzeichnisDerFragendenRechts"/>
            </w:pPr>
            <w:r>
              <w:t>Schmidt, Gabi (FREIE WÄHLER)</w:t>
            </w:r>
            <w:r>
              <w:tab/>
              <w:t>48</w:t>
            </w:r>
          </w:p>
        </w:tc>
      </w:tr>
      <w:tr w:rsidR="003C6956" w:rsidRPr="005833DD">
        <w:tc>
          <w:tcPr>
            <w:tcW w:w="2500" w:type="pct"/>
            <w:tcBorders>
              <w:right w:val="single" w:sz="4" w:space="0" w:color="auto"/>
            </w:tcBorders>
          </w:tcPr>
          <w:p w:rsidR="003C6956" w:rsidRDefault="003C6956" w:rsidP="003C6956">
            <w:pPr>
              <w:pStyle w:val="LTVerzeichnisDerFragendenLinks"/>
            </w:pPr>
            <w:r>
              <w:t>Prof. Dr. Gantzer, Peter Paul (SPD)</w:t>
            </w:r>
            <w:r>
              <w:tab/>
              <w:t>6</w:t>
            </w:r>
          </w:p>
        </w:tc>
        <w:tc>
          <w:tcPr>
            <w:tcW w:w="2500" w:type="pct"/>
            <w:tcBorders>
              <w:left w:val="single" w:sz="4" w:space="0" w:color="auto"/>
            </w:tcBorders>
          </w:tcPr>
          <w:p w:rsidR="003C6956" w:rsidRPr="005833DD" w:rsidRDefault="003C6956" w:rsidP="003C6956">
            <w:pPr>
              <w:pStyle w:val="LTVerzeichnisDerFragendenRechts"/>
            </w:pPr>
            <w:r>
              <w:t>Schmitt-Bussinger, Helga (SPD)</w:t>
            </w:r>
            <w:r>
              <w:tab/>
              <w:t>36</w:t>
            </w:r>
          </w:p>
        </w:tc>
      </w:tr>
      <w:tr w:rsidR="003C6956" w:rsidRPr="00E1632C">
        <w:tc>
          <w:tcPr>
            <w:tcW w:w="2500" w:type="pct"/>
            <w:tcBorders>
              <w:right w:val="single" w:sz="4" w:space="0" w:color="auto"/>
            </w:tcBorders>
          </w:tcPr>
          <w:p w:rsidR="003C6956" w:rsidRDefault="003C6956" w:rsidP="003C6956">
            <w:pPr>
              <w:pStyle w:val="LTVerzeichnisDerFragendenLinks"/>
            </w:pPr>
            <w:r w:rsidRPr="00E1632C">
              <w:rPr>
                <w:spacing w:val="-6"/>
              </w:rPr>
              <w:t>Gehring, Thomas (BÜNDNIS 90/DIE GRÜNEN)</w:t>
            </w:r>
            <w:r w:rsidRPr="00E1632C">
              <w:rPr>
                <w:spacing w:val="-6"/>
              </w:rPr>
              <w:tab/>
              <w:t>29</w:t>
            </w:r>
          </w:p>
        </w:tc>
        <w:tc>
          <w:tcPr>
            <w:tcW w:w="2500" w:type="pct"/>
            <w:tcBorders>
              <w:left w:val="single" w:sz="4" w:space="0" w:color="auto"/>
            </w:tcBorders>
          </w:tcPr>
          <w:p w:rsidR="003C6956" w:rsidRPr="00E1632C" w:rsidRDefault="003C6956" w:rsidP="00E1632C">
            <w:pPr>
              <w:pStyle w:val="LTVerzeichnisDerFragendenLinks"/>
              <w:rPr>
                <w:spacing w:val="-6"/>
              </w:rPr>
            </w:pPr>
            <w:r w:rsidRPr="00E1632C">
              <w:rPr>
                <w:spacing w:val="-6"/>
              </w:rPr>
              <w:t>Schulze, Katharina (BÜNDNIS 90/DIE GRÜNEN)</w:t>
            </w:r>
            <w:r w:rsidRPr="00E1632C">
              <w:rPr>
                <w:spacing w:val="-6"/>
              </w:rPr>
              <w:tab/>
              <w:t>11</w:t>
            </w:r>
          </w:p>
        </w:tc>
      </w:tr>
      <w:tr w:rsidR="003C6956" w:rsidRPr="005833DD">
        <w:tc>
          <w:tcPr>
            <w:tcW w:w="2500" w:type="pct"/>
            <w:tcBorders>
              <w:right w:val="single" w:sz="4" w:space="0" w:color="auto"/>
            </w:tcBorders>
          </w:tcPr>
          <w:p w:rsidR="003C6956" w:rsidRDefault="003C6956" w:rsidP="003C6956">
            <w:pPr>
              <w:pStyle w:val="LTVerzeichnisDerFragendenLinks"/>
            </w:pPr>
            <w:r>
              <w:t>Gote, Ulrike (BÜNDNIS 90/DIE GRÜNEN)</w:t>
            </w:r>
            <w:r>
              <w:tab/>
              <w:t>34</w:t>
            </w:r>
          </w:p>
        </w:tc>
        <w:tc>
          <w:tcPr>
            <w:tcW w:w="2500" w:type="pct"/>
            <w:tcBorders>
              <w:left w:val="single" w:sz="4" w:space="0" w:color="auto"/>
            </w:tcBorders>
          </w:tcPr>
          <w:p w:rsidR="003C6956" w:rsidRPr="005833DD" w:rsidRDefault="003C6956" w:rsidP="003C6956">
            <w:pPr>
              <w:pStyle w:val="LTVerzeichnisDerFragendenRechts"/>
            </w:pPr>
            <w:r>
              <w:t>Schuster, Stefan (SPD)</w:t>
            </w:r>
            <w:r>
              <w:tab/>
              <w:t>49</w:t>
            </w:r>
          </w:p>
        </w:tc>
      </w:tr>
      <w:tr w:rsidR="003C6956" w:rsidRPr="005833DD">
        <w:tc>
          <w:tcPr>
            <w:tcW w:w="2500" w:type="pct"/>
            <w:tcBorders>
              <w:right w:val="single" w:sz="4" w:space="0" w:color="auto"/>
            </w:tcBorders>
          </w:tcPr>
          <w:p w:rsidR="003C6956" w:rsidRDefault="003C6956" w:rsidP="003C6956">
            <w:pPr>
              <w:pStyle w:val="LTVerzeichnisDerFragendenLinks"/>
            </w:pPr>
            <w:r>
              <w:t>Gottstein, Eva (FREIE WÄHLER)</w:t>
            </w:r>
            <w:r>
              <w:tab/>
              <w:t>60</w:t>
            </w:r>
          </w:p>
        </w:tc>
        <w:tc>
          <w:tcPr>
            <w:tcW w:w="2500" w:type="pct"/>
            <w:tcBorders>
              <w:left w:val="single" w:sz="4" w:space="0" w:color="auto"/>
            </w:tcBorders>
          </w:tcPr>
          <w:p w:rsidR="003C6956" w:rsidRPr="005833DD" w:rsidRDefault="003C6956" w:rsidP="003C6956">
            <w:pPr>
              <w:pStyle w:val="LTVerzeichnisDerFragendenRechts"/>
            </w:pPr>
            <w:r>
              <w:t>Sengl, Gisela (BÜNDNIS 90/DIE GRÜNEN)</w:t>
            </w:r>
            <w:r>
              <w:tab/>
              <w:t>52</w:t>
            </w:r>
          </w:p>
        </w:tc>
      </w:tr>
      <w:tr w:rsidR="003C6956" w:rsidRPr="005833DD">
        <w:tc>
          <w:tcPr>
            <w:tcW w:w="2500" w:type="pct"/>
            <w:tcBorders>
              <w:right w:val="single" w:sz="4" w:space="0" w:color="auto"/>
            </w:tcBorders>
          </w:tcPr>
          <w:p w:rsidR="003C6956" w:rsidRDefault="003C6956" w:rsidP="003C6956">
            <w:pPr>
              <w:pStyle w:val="LTVerzeichnisDerFragendenLinks"/>
            </w:pPr>
            <w:r>
              <w:t>Güll, Martin (SPD)</w:t>
            </w:r>
            <w:r>
              <w:tab/>
              <w:t>30</w:t>
            </w:r>
          </w:p>
        </w:tc>
        <w:tc>
          <w:tcPr>
            <w:tcW w:w="2500" w:type="pct"/>
            <w:tcBorders>
              <w:left w:val="single" w:sz="4" w:space="0" w:color="auto"/>
            </w:tcBorders>
          </w:tcPr>
          <w:p w:rsidR="003C6956" w:rsidRPr="005833DD" w:rsidRDefault="003C6956" w:rsidP="003C6956">
            <w:pPr>
              <w:pStyle w:val="LTVerzeichnisDerFragendenRechts"/>
            </w:pPr>
            <w:r>
              <w:t>Sonnenholzner, Kathrin (SPD)</w:t>
            </w:r>
            <w:r>
              <w:tab/>
              <w:t>67</w:t>
            </w:r>
          </w:p>
        </w:tc>
      </w:tr>
      <w:tr w:rsidR="003C6956" w:rsidRPr="005833DD">
        <w:tc>
          <w:tcPr>
            <w:tcW w:w="2500" w:type="pct"/>
            <w:tcBorders>
              <w:right w:val="single" w:sz="4" w:space="0" w:color="auto"/>
            </w:tcBorders>
          </w:tcPr>
          <w:p w:rsidR="003C6956" w:rsidRDefault="003C6956" w:rsidP="003C6956">
            <w:pPr>
              <w:pStyle w:val="LTVerzeichnisDerFragendenLinks"/>
            </w:pPr>
            <w:r>
              <w:t>Güller, Harald (SPD)</w:t>
            </w:r>
            <w:r>
              <w:tab/>
              <w:t>45</w:t>
            </w:r>
          </w:p>
        </w:tc>
        <w:tc>
          <w:tcPr>
            <w:tcW w:w="2500" w:type="pct"/>
            <w:tcBorders>
              <w:left w:val="single" w:sz="4" w:space="0" w:color="auto"/>
            </w:tcBorders>
          </w:tcPr>
          <w:p w:rsidR="003C6956" w:rsidRPr="005833DD" w:rsidRDefault="003C6956" w:rsidP="003C6956">
            <w:pPr>
              <w:pStyle w:val="LTVerzeichnisDerFragendenRechts"/>
            </w:pPr>
            <w:r>
              <w:t>Stachowitz, Diana (SPD)</w:t>
            </w:r>
            <w:r>
              <w:tab/>
              <w:t>64</w:t>
            </w:r>
          </w:p>
        </w:tc>
      </w:tr>
      <w:tr w:rsidR="003C6956" w:rsidRPr="005833DD">
        <w:tc>
          <w:tcPr>
            <w:tcW w:w="2500" w:type="pct"/>
            <w:tcBorders>
              <w:right w:val="single" w:sz="4" w:space="0" w:color="auto"/>
            </w:tcBorders>
          </w:tcPr>
          <w:p w:rsidR="003C6956" w:rsidRDefault="003C6956" w:rsidP="003C6956">
            <w:pPr>
              <w:pStyle w:val="LTVerzeichnisDerFragendenLinks"/>
            </w:pPr>
            <w:r>
              <w:t>Halbleib, Volkmar (SPD)</w:t>
            </w:r>
            <w:r>
              <w:tab/>
              <w:t>31</w:t>
            </w:r>
          </w:p>
        </w:tc>
        <w:tc>
          <w:tcPr>
            <w:tcW w:w="2500" w:type="pct"/>
            <w:tcBorders>
              <w:left w:val="single" w:sz="4" w:space="0" w:color="auto"/>
            </w:tcBorders>
          </w:tcPr>
          <w:p w:rsidR="003C6956" w:rsidRPr="005833DD" w:rsidRDefault="00E1632C" w:rsidP="003C6956">
            <w:pPr>
              <w:pStyle w:val="LTVerzeichnisDerFragendenRechts"/>
            </w:pPr>
            <w:r>
              <w:t>Stamm, Claudia (f</w:t>
            </w:r>
            <w:r w:rsidR="003C6956">
              <w:t>raktionslos)</w:t>
            </w:r>
            <w:r w:rsidR="003C6956">
              <w:tab/>
              <w:t>37</w:t>
            </w:r>
          </w:p>
        </w:tc>
      </w:tr>
      <w:tr w:rsidR="003C6956" w:rsidRPr="00E1632C">
        <w:tc>
          <w:tcPr>
            <w:tcW w:w="2500" w:type="pct"/>
            <w:tcBorders>
              <w:right w:val="single" w:sz="4" w:space="0" w:color="auto"/>
            </w:tcBorders>
          </w:tcPr>
          <w:p w:rsidR="003C6956" w:rsidRPr="00E1632C" w:rsidRDefault="003C6956" w:rsidP="003C6956">
            <w:pPr>
              <w:pStyle w:val="LTVerzeichnisDerFragendenLinks"/>
              <w:rPr>
                <w:spacing w:val="-6"/>
              </w:rPr>
            </w:pPr>
            <w:r w:rsidRPr="00E1632C">
              <w:rPr>
                <w:spacing w:val="-6"/>
              </w:rPr>
              <w:lastRenderedPageBreak/>
              <w:t>Hartmann, Ludwig (BÜNDNIS 90/DIE GRÜNEN)</w:t>
            </w:r>
            <w:r w:rsidRPr="00E1632C">
              <w:rPr>
                <w:spacing w:val="-6"/>
              </w:rPr>
              <w:tab/>
              <w:t>61</w:t>
            </w:r>
          </w:p>
        </w:tc>
        <w:tc>
          <w:tcPr>
            <w:tcW w:w="2500" w:type="pct"/>
            <w:tcBorders>
              <w:left w:val="single" w:sz="4" w:space="0" w:color="auto"/>
            </w:tcBorders>
          </w:tcPr>
          <w:p w:rsidR="003C6956" w:rsidRPr="00E1632C" w:rsidRDefault="003C6956" w:rsidP="00E1632C">
            <w:pPr>
              <w:pStyle w:val="LTVerzeichnisDerFragendenLinks"/>
              <w:rPr>
                <w:spacing w:val="-6"/>
              </w:rPr>
            </w:pPr>
            <w:r w:rsidRPr="00E1632C">
              <w:rPr>
                <w:spacing w:val="-6"/>
              </w:rPr>
              <w:t>Steinberger, Rosi (BÜNDNIS 90/DIE GRÜNEN)</w:t>
            </w:r>
            <w:r w:rsidRPr="00E1632C">
              <w:rPr>
                <w:spacing w:val="-6"/>
              </w:rPr>
              <w:tab/>
              <w:t>23</w:t>
            </w:r>
          </w:p>
        </w:tc>
      </w:tr>
      <w:tr w:rsidR="003C6956" w:rsidRPr="005833DD">
        <w:tc>
          <w:tcPr>
            <w:tcW w:w="2500" w:type="pct"/>
            <w:tcBorders>
              <w:right w:val="single" w:sz="4" w:space="0" w:color="auto"/>
            </w:tcBorders>
          </w:tcPr>
          <w:p w:rsidR="003C6956" w:rsidRDefault="003C6956" w:rsidP="003C6956">
            <w:pPr>
              <w:pStyle w:val="LTVerzeichnisDerFragendenLinks"/>
            </w:pPr>
            <w:r>
              <w:t>Hiersemann, Alexandra (SPD)</w:t>
            </w:r>
            <w:r>
              <w:tab/>
              <w:t>1</w:t>
            </w:r>
          </w:p>
        </w:tc>
        <w:tc>
          <w:tcPr>
            <w:tcW w:w="2500" w:type="pct"/>
            <w:tcBorders>
              <w:left w:val="single" w:sz="4" w:space="0" w:color="auto"/>
            </w:tcBorders>
          </w:tcPr>
          <w:p w:rsidR="003C6956" w:rsidRPr="005833DD" w:rsidRDefault="003C6956" w:rsidP="003C6956">
            <w:pPr>
              <w:pStyle w:val="LTVerzeichnisDerFragendenRechts"/>
            </w:pPr>
            <w:r>
              <w:t>Streibl, Florian (FREIE WÄHLER)</w:t>
            </w:r>
            <w:r>
              <w:tab/>
              <w:t>12</w:t>
            </w:r>
          </w:p>
        </w:tc>
      </w:tr>
      <w:tr w:rsidR="003C6956" w:rsidRPr="005833DD">
        <w:tc>
          <w:tcPr>
            <w:tcW w:w="2500" w:type="pct"/>
            <w:tcBorders>
              <w:right w:val="single" w:sz="4" w:space="0" w:color="auto"/>
            </w:tcBorders>
          </w:tcPr>
          <w:p w:rsidR="003C6956" w:rsidRPr="00E1632C" w:rsidRDefault="003C6956" w:rsidP="003C6956">
            <w:pPr>
              <w:pStyle w:val="LTVerzeichnisDerFragendenLinks"/>
              <w:rPr>
                <w:spacing w:val="-6"/>
              </w:rPr>
            </w:pPr>
            <w:r w:rsidRPr="00E1632C">
              <w:rPr>
                <w:spacing w:val="-6"/>
              </w:rPr>
              <w:t>Kamm, Christine (BÜNDNIS 90/DIE GRÜNEN)</w:t>
            </w:r>
            <w:r w:rsidRPr="00E1632C">
              <w:rPr>
                <w:spacing w:val="-6"/>
              </w:rPr>
              <w:tab/>
              <w:t>7</w:t>
            </w:r>
          </w:p>
        </w:tc>
        <w:tc>
          <w:tcPr>
            <w:tcW w:w="2500" w:type="pct"/>
            <w:tcBorders>
              <w:left w:val="single" w:sz="4" w:space="0" w:color="auto"/>
            </w:tcBorders>
          </w:tcPr>
          <w:p w:rsidR="003C6956" w:rsidRPr="005833DD" w:rsidRDefault="003C6956" w:rsidP="003C6956">
            <w:pPr>
              <w:pStyle w:val="LTVerzeichnisDerFragendenRechts"/>
            </w:pPr>
            <w:r>
              <w:t>Strobl, Reinhold (SPD)</w:t>
            </w:r>
            <w:r>
              <w:tab/>
              <w:t>27</w:t>
            </w:r>
          </w:p>
        </w:tc>
      </w:tr>
      <w:tr w:rsidR="003C6956" w:rsidRPr="005833DD">
        <w:tc>
          <w:tcPr>
            <w:tcW w:w="2500" w:type="pct"/>
            <w:tcBorders>
              <w:right w:val="single" w:sz="4" w:space="0" w:color="auto"/>
            </w:tcBorders>
          </w:tcPr>
          <w:p w:rsidR="003C6956" w:rsidRDefault="003C6956" w:rsidP="003C6956">
            <w:pPr>
              <w:pStyle w:val="LTVerzeichnisDerFragendenLinks"/>
            </w:pPr>
            <w:r>
              <w:t>Karl, Annette (SPD)</w:t>
            </w:r>
            <w:r>
              <w:tab/>
              <w:t>42</w:t>
            </w:r>
          </w:p>
        </w:tc>
        <w:tc>
          <w:tcPr>
            <w:tcW w:w="2500" w:type="pct"/>
            <w:tcBorders>
              <w:left w:val="single" w:sz="4" w:space="0" w:color="auto"/>
            </w:tcBorders>
          </w:tcPr>
          <w:p w:rsidR="003C6956" w:rsidRPr="005833DD" w:rsidRDefault="003C6956" w:rsidP="003C6956">
            <w:pPr>
              <w:pStyle w:val="LTVerzeichnisDerFragendenRechts"/>
            </w:pPr>
            <w:r>
              <w:t>Dr. Strohmayr, Simone (SPD)</w:t>
            </w:r>
            <w:r>
              <w:tab/>
              <w:t>33</w:t>
            </w:r>
          </w:p>
        </w:tc>
      </w:tr>
      <w:tr w:rsidR="003C6956" w:rsidRPr="005833DD">
        <w:tc>
          <w:tcPr>
            <w:tcW w:w="2500" w:type="pct"/>
            <w:tcBorders>
              <w:right w:val="single" w:sz="4" w:space="0" w:color="auto"/>
            </w:tcBorders>
          </w:tcPr>
          <w:p w:rsidR="003C6956" w:rsidRDefault="003C6956" w:rsidP="003C6956">
            <w:pPr>
              <w:pStyle w:val="LTVerzeichnisDerFragendenLinks"/>
            </w:pPr>
            <w:r>
              <w:t>Knoblauch, Günther (SPD)</w:t>
            </w:r>
            <w:r>
              <w:tab/>
              <w:t>16</w:t>
            </w:r>
          </w:p>
        </w:tc>
        <w:tc>
          <w:tcPr>
            <w:tcW w:w="2500" w:type="pct"/>
            <w:tcBorders>
              <w:left w:val="single" w:sz="4" w:space="0" w:color="auto"/>
            </w:tcBorders>
          </w:tcPr>
          <w:p w:rsidR="003C6956" w:rsidRPr="00E1632C" w:rsidRDefault="003C6956" w:rsidP="00E1632C">
            <w:pPr>
              <w:pStyle w:val="LTVerzeichnisDerFragendenLinks"/>
              <w:rPr>
                <w:spacing w:val="-6"/>
              </w:rPr>
            </w:pPr>
            <w:r w:rsidRPr="00E1632C">
              <w:rPr>
                <w:spacing w:val="-6"/>
              </w:rPr>
              <w:t>Stümpfig, Martin (BÜNDNIS 90/DIE GRÜNEN)</w:t>
            </w:r>
            <w:r w:rsidRPr="00E1632C">
              <w:rPr>
                <w:spacing w:val="-6"/>
              </w:rPr>
              <w:tab/>
              <w:t>53</w:t>
            </w:r>
          </w:p>
        </w:tc>
      </w:tr>
      <w:tr w:rsidR="003C6956" w:rsidRPr="005833DD">
        <w:tc>
          <w:tcPr>
            <w:tcW w:w="2500" w:type="pct"/>
            <w:tcBorders>
              <w:right w:val="single" w:sz="4" w:space="0" w:color="auto"/>
            </w:tcBorders>
          </w:tcPr>
          <w:p w:rsidR="003C6956" w:rsidRDefault="003C6956" w:rsidP="003C6956">
            <w:pPr>
              <w:pStyle w:val="LTVerzeichnisDerFragendenLinks"/>
            </w:pPr>
            <w:r>
              <w:t>Kohnen, Natascha (SPD)</w:t>
            </w:r>
            <w:r>
              <w:tab/>
              <w:t>2</w:t>
            </w:r>
          </w:p>
        </w:tc>
        <w:tc>
          <w:tcPr>
            <w:tcW w:w="2500" w:type="pct"/>
            <w:tcBorders>
              <w:left w:val="single" w:sz="4" w:space="0" w:color="auto"/>
            </w:tcBorders>
          </w:tcPr>
          <w:p w:rsidR="003C6956" w:rsidRPr="005833DD" w:rsidRDefault="003C6956" w:rsidP="00ED0539">
            <w:pPr>
              <w:pStyle w:val="LTVerzeichnisDerFragendenRechts"/>
            </w:pPr>
            <w:r>
              <w:t>Ta</w:t>
            </w:r>
            <w:r w:rsidR="00E1632C">
              <w:rPr>
                <w:rFonts w:cs="Arial"/>
              </w:rPr>
              <w:t>ş</w:t>
            </w:r>
            <w:r>
              <w:t>delen, Arif (SPD)</w:t>
            </w:r>
            <w:r>
              <w:tab/>
              <w:t>3</w:t>
            </w:r>
          </w:p>
        </w:tc>
      </w:tr>
      <w:tr w:rsidR="003C6956" w:rsidRPr="005833DD">
        <w:tc>
          <w:tcPr>
            <w:tcW w:w="2500" w:type="pct"/>
            <w:tcBorders>
              <w:right w:val="single" w:sz="4" w:space="0" w:color="auto"/>
            </w:tcBorders>
          </w:tcPr>
          <w:p w:rsidR="003C6956" w:rsidRDefault="003C6956" w:rsidP="003C6956">
            <w:pPr>
              <w:pStyle w:val="LTVerzeichnisDerFragendenLinks"/>
            </w:pPr>
            <w:r>
              <w:t>Dr. Kränzlein, Herbert (SPD)</w:t>
            </w:r>
            <w:r>
              <w:tab/>
              <w:t>50</w:t>
            </w:r>
          </w:p>
        </w:tc>
        <w:tc>
          <w:tcPr>
            <w:tcW w:w="2500" w:type="pct"/>
            <w:tcBorders>
              <w:left w:val="single" w:sz="4" w:space="0" w:color="auto"/>
            </w:tcBorders>
          </w:tcPr>
          <w:p w:rsidR="003C6956" w:rsidRPr="005833DD" w:rsidRDefault="003C6956" w:rsidP="003C6956">
            <w:pPr>
              <w:pStyle w:val="LTVerzeichnisDerFragendenRechts"/>
            </w:pPr>
            <w:r>
              <w:t>Waldmann, Ruth (SPD)</w:t>
            </w:r>
            <w:r>
              <w:tab/>
              <w:t>68</w:t>
            </w:r>
          </w:p>
        </w:tc>
      </w:tr>
      <w:tr w:rsidR="003C6956" w:rsidRPr="005833DD">
        <w:tc>
          <w:tcPr>
            <w:tcW w:w="2500" w:type="pct"/>
            <w:tcBorders>
              <w:right w:val="single" w:sz="4" w:space="0" w:color="auto"/>
            </w:tcBorders>
          </w:tcPr>
          <w:p w:rsidR="003C6956" w:rsidRDefault="003C6956" w:rsidP="003C6956">
            <w:pPr>
              <w:pStyle w:val="LTVerzeichnisDerFragendenLinks"/>
            </w:pPr>
            <w:r>
              <w:t>Leiner, Ulrich (BÜNDNIS 90/DIE GRÜNEN)</w:t>
            </w:r>
            <w:r>
              <w:tab/>
              <w:t>55</w:t>
            </w:r>
          </w:p>
        </w:tc>
        <w:tc>
          <w:tcPr>
            <w:tcW w:w="2500" w:type="pct"/>
            <w:tcBorders>
              <w:left w:val="single" w:sz="4" w:space="0" w:color="auto"/>
            </w:tcBorders>
          </w:tcPr>
          <w:p w:rsidR="003C6956" w:rsidRPr="005833DD" w:rsidRDefault="003C6956" w:rsidP="003C6956">
            <w:pPr>
              <w:pStyle w:val="LTVerzeichnisDerFragendenRechts"/>
            </w:pPr>
            <w:r>
              <w:t>Weikert, Angelika (SPD)</w:t>
            </w:r>
            <w:r>
              <w:tab/>
              <w:t>24</w:t>
            </w:r>
          </w:p>
        </w:tc>
      </w:tr>
      <w:tr w:rsidR="003C6956" w:rsidRPr="005833DD">
        <w:tc>
          <w:tcPr>
            <w:tcW w:w="2500" w:type="pct"/>
            <w:tcBorders>
              <w:right w:val="single" w:sz="4" w:space="0" w:color="auto"/>
            </w:tcBorders>
          </w:tcPr>
          <w:p w:rsidR="003C6956" w:rsidRDefault="003C6956" w:rsidP="003C6956">
            <w:pPr>
              <w:pStyle w:val="LTVerzeichnisDerFragendenLinks"/>
            </w:pPr>
            <w:r>
              <w:t>Lotte, Andreas (SPD)</w:t>
            </w:r>
            <w:r>
              <w:tab/>
              <w:t>17</w:t>
            </w:r>
          </w:p>
        </w:tc>
        <w:tc>
          <w:tcPr>
            <w:tcW w:w="2500" w:type="pct"/>
            <w:tcBorders>
              <w:left w:val="single" w:sz="4" w:space="0" w:color="auto"/>
            </w:tcBorders>
          </w:tcPr>
          <w:p w:rsidR="003C6956" w:rsidRPr="005833DD" w:rsidRDefault="003C6956" w:rsidP="003C6956">
            <w:pPr>
              <w:pStyle w:val="LTVerzeichnisDerFragendenRechts"/>
            </w:pPr>
            <w:r>
              <w:t>Dr. Wengert, Paul (SPD)</w:t>
            </w:r>
            <w:r>
              <w:tab/>
              <w:t>25</w:t>
            </w:r>
          </w:p>
        </w:tc>
      </w:tr>
      <w:tr w:rsidR="003C6956" w:rsidRPr="005833DD">
        <w:tc>
          <w:tcPr>
            <w:tcW w:w="2500" w:type="pct"/>
            <w:tcBorders>
              <w:right w:val="single" w:sz="4" w:space="0" w:color="auto"/>
            </w:tcBorders>
          </w:tcPr>
          <w:p w:rsidR="003C6956" w:rsidRPr="00E1632C" w:rsidRDefault="003C6956" w:rsidP="003C6956">
            <w:pPr>
              <w:pStyle w:val="LTVerzeichnisDerFragendenLinks"/>
              <w:rPr>
                <w:spacing w:val="-10"/>
              </w:rPr>
            </w:pPr>
            <w:r w:rsidRPr="00E1632C">
              <w:rPr>
                <w:spacing w:val="-10"/>
              </w:rPr>
              <w:t>Dr. Magerl, Christian (BÜNDNIS 90/DIE GRÜNEN)</w:t>
            </w:r>
            <w:r w:rsidRPr="00E1632C">
              <w:rPr>
                <w:spacing w:val="-10"/>
              </w:rPr>
              <w:tab/>
              <w:t>18</w:t>
            </w:r>
          </w:p>
        </w:tc>
        <w:tc>
          <w:tcPr>
            <w:tcW w:w="2500" w:type="pct"/>
            <w:tcBorders>
              <w:left w:val="single" w:sz="4" w:space="0" w:color="auto"/>
            </w:tcBorders>
          </w:tcPr>
          <w:p w:rsidR="003C6956" w:rsidRPr="005833DD" w:rsidRDefault="003C6956" w:rsidP="003C6956">
            <w:pPr>
              <w:pStyle w:val="LTVerzeichnisDerFragendenRechts"/>
            </w:pPr>
            <w:r>
              <w:t>Werner-Muggendorfer, Johanna (SPD)</w:t>
            </w:r>
            <w:r>
              <w:tab/>
              <w:t>65</w:t>
            </w:r>
          </w:p>
        </w:tc>
      </w:tr>
      <w:tr w:rsidR="003C6956" w:rsidRPr="005833DD">
        <w:tc>
          <w:tcPr>
            <w:tcW w:w="2500" w:type="pct"/>
            <w:tcBorders>
              <w:right w:val="single" w:sz="4" w:space="0" w:color="auto"/>
            </w:tcBorders>
          </w:tcPr>
          <w:p w:rsidR="003C6956" w:rsidRDefault="003C6956" w:rsidP="003C6956">
            <w:pPr>
              <w:pStyle w:val="LTVerzeichnisDerFragendenLinks"/>
            </w:pPr>
            <w:r>
              <w:t>Meyer, Peter (FREIE WÄHLER)</w:t>
            </w:r>
            <w:r>
              <w:tab/>
              <w:t>19</w:t>
            </w:r>
          </w:p>
        </w:tc>
        <w:tc>
          <w:tcPr>
            <w:tcW w:w="2500" w:type="pct"/>
            <w:tcBorders>
              <w:left w:val="single" w:sz="4" w:space="0" w:color="auto"/>
            </w:tcBorders>
          </w:tcPr>
          <w:p w:rsidR="003C6956" w:rsidRPr="005833DD" w:rsidRDefault="003C6956" w:rsidP="003C6956">
            <w:pPr>
              <w:pStyle w:val="LTVerzeichnisDerFragendenRechts"/>
            </w:pPr>
            <w:r>
              <w:t>Wild, Margit (SPD)</w:t>
            </w:r>
            <w:r>
              <w:tab/>
              <w:t>44</w:t>
            </w:r>
          </w:p>
        </w:tc>
      </w:tr>
      <w:tr w:rsidR="003C6956" w:rsidRPr="005833DD">
        <w:tc>
          <w:tcPr>
            <w:tcW w:w="2500" w:type="pct"/>
            <w:tcBorders>
              <w:right w:val="single" w:sz="4" w:space="0" w:color="auto"/>
            </w:tcBorders>
          </w:tcPr>
          <w:p w:rsidR="003C6956" w:rsidRDefault="003C6956" w:rsidP="003C6956">
            <w:pPr>
              <w:pStyle w:val="LTVerzeichnisDerFragendenLinks"/>
            </w:pPr>
            <w:r>
              <w:t>Mistol, Jürgen (BÜNDNIS 90/DIE GRÜNEN)</w:t>
            </w:r>
            <w:r>
              <w:tab/>
              <w:t>8</w:t>
            </w:r>
          </w:p>
        </w:tc>
        <w:tc>
          <w:tcPr>
            <w:tcW w:w="2500" w:type="pct"/>
            <w:tcBorders>
              <w:left w:val="single" w:sz="4" w:space="0" w:color="auto"/>
            </w:tcBorders>
          </w:tcPr>
          <w:p w:rsidR="003C6956" w:rsidRPr="005833DD" w:rsidRDefault="003C6956" w:rsidP="003C6956">
            <w:pPr>
              <w:pStyle w:val="LTVerzeichnisDerFragendenRechts"/>
            </w:pPr>
            <w:r>
              <w:t>Woerlein, Herbert (SPD)</w:t>
            </w:r>
            <w:r>
              <w:tab/>
              <w:t>56</w:t>
            </w:r>
          </w:p>
        </w:tc>
      </w:tr>
      <w:tr w:rsidR="00A42EAA" w:rsidRPr="005833DD">
        <w:tc>
          <w:tcPr>
            <w:tcW w:w="2500" w:type="pct"/>
            <w:tcBorders>
              <w:right w:val="single" w:sz="4" w:space="0" w:color="auto"/>
            </w:tcBorders>
          </w:tcPr>
          <w:p w:rsidR="00A42EAA" w:rsidRDefault="003C6956" w:rsidP="003C6956">
            <w:pPr>
              <w:pStyle w:val="LTVerzeichnisDerFragendenLinks"/>
            </w:pPr>
            <w:r>
              <w:t>Müller, Ruth (SPD)</w:t>
            </w:r>
            <w:r>
              <w:tab/>
              <w:t>62</w:t>
            </w:r>
          </w:p>
        </w:tc>
        <w:tc>
          <w:tcPr>
            <w:tcW w:w="2500" w:type="pct"/>
            <w:tcBorders>
              <w:left w:val="single" w:sz="4" w:space="0" w:color="auto"/>
            </w:tcBorders>
          </w:tcPr>
          <w:p w:rsidR="00A42EAA" w:rsidRPr="005833DD" w:rsidRDefault="003C6956" w:rsidP="003C6956">
            <w:pPr>
              <w:pStyle w:val="LTVerzeichnisDerFragendenRechts"/>
            </w:pPr>
            <w:r>
              <w:t>Zacharias, Isabell (SPD)</w:t>
            </w:r>
            <w:r>
              <w:tab/>
              <w:t>38</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3C6956"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514316291" w:history="1">
        <w:r w:rsidR="003C6956" w:rsidRPr="001111DB">
          <w:rPr>
            <w:rStyle w:val="Hyperlink"/>
            <w:noProof/>
          </w:rPr>
          <w:t>Geschäftsbereich der Staatskanzlei</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2" w:history="1">
        <w:r w:rsidR="003C6956" w:rsidRPr="001111DB">
          <w:rPr>
            <w:rStyle w:val="Hyperlink"/>
          </w:rPr>
          <w:t>Hiersemann, Alexandra (SPD)</w:t>
        </w:r>
        <w:r w:rsidR="003C6956" w:rsidRPr="001111DB">
          <w:rPr>
            <w:rStyle w:val="Hyperlink"/>
          </w:rPr>
          <w:br/>
          <w:t xml:space="preserve">Beauftragte der Staatsregierung </w:t>
        </w:r>
        <w:r w:rsidR="00745BAE">
          <w:rPr>
            <w:rStyle w:val="Hyperlink"/>
          </w:rPr>
          <w:t>–</w:t>
        </w:r>
        <w:r w:rsidR="003C6956" w:rsidRPr="001111DB">
          <w:rPr>
            <w:rStyle w:val="Hyperlink"/>
          </w:rPr>
          <w:t xml:space="preserve"> </w:t>
        </w:r>
        <w:r w:rsidR="00745BAE">
          <w:rPr>
            <w:rStyle w:val="Hyperlink"/>
          </w:rPr>
          <w:br/>
        </w:r>
        <w:r w:rsidR="003C6956" w:rsidRPr="001111DB">
          <w:rPr>
            <w:rStyle w:val="Hyperlink"/>
          </w:rPr>
          <w:t>Gewaltenteilung und Verfassungs</w:t>
        </w:r>
        <w:r w:rsidR="00745BAE">
          <w:rPr>
            <w:rStyle w:val="Hyperlink"/>
          </w:rPr>
          <w:softHyphen/>
        </w:r>
        <w:r w:rsidR="003C6956" w:rsidRPr="001111DB">
          <w:rPr>
            <w:rStyle w:val="Hyperlink"/>
          </w:rPr>
          <w:t>mäßig</w:t>
        </w:r>
        <w:r w:rsidR="00745BAE">
          <w:rPr>
            <w:rStyle w:val="Hyperlink"/>
          </w:rPr>
          <w:softHyphen/>
        </w:r>
        <w:r w:rsidR="003C6956" w:rsidRPr="001111DB">
          <w:rPr>
            <w:rStyle w:val="Hyperlink"/>
          </w:rPr>
          <w:t>keit</w:t>
        </w:r>
        <w:r w:rsidR="003C6956">
          <w:rPr>
            <w:webHidden/>
          </w:rPr>
          <w:tab/>
        </w:r>
        <w:r w:rsidR="003C6956">
          <w:rPr>
            <w:webHidden/>
          </w:rPr>
          <w:fldChar w:fldCharType="begin"/>
        </w:r>
        <w:r w:rsidR="003C6956">
          <w:rPr>
            <w:webHidden/>
          </w:rPr>
          <w:instrText xml:space="preserve"> PAGEREF _Toc514316292 \h </w:instrText>
        </w:r>
        <w:r w:rsidR="003C6956">
          <w:rPr>
            <w:webHidden/>
          </w:rPr>
        </w:r>
        <w:r w:rsidR="003C6956">
          <w:rPr>
            <w:webHidden/>
          </w:rPr>
          <w:fldChar w:fldCharType="separate"/>
        </w:r>
        <w:r w:rsidR="009A1665">
          <w:rPr>
            <w:webHidden/>
          </w:rPr>
          <w:t>1</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3" w:history="1">
        <w:r w:rsidR="003C6956" w:rsidRPr="001111DB">
          <w:rPr>
            <w:rStyle w:val="Hyperlink"/>
          </w:rPr>
          <w:t>Kohnen, Natascha (SPD)</w:t>
        </w:r>
        <w:r w:rsidR="003C6956" w:rsidRPr="001111DB">
          <w:rPr>
            <w:rStyle w:val="Hyperlink"/>
          </w:rPr>
          <w:br/>
          <w:t xml:space="preserve">Beauftragte der Staatsregierung </w:t>
        </w:r>
        <w:r w:rsidR="00745BAE">
          <w:rPr>
            <w:rStyle w:val="Hyperlink"/>
          </w:rPr>
          <w:t>–</w:t>
        </w:r>
        <w:r w:rsidR="003C6956" w:rsidRPr="001111DB">
          <w:rPr>
            <w:rStyle w:val="Hyperlink"/>
          </w:rPr>
          <w:t xml:space="preserve"> Mitglieder des Landtags</w:t>
        </w:r>
        <w:r w:rsidR="003C6956">
          <w:rPr>
            <w:webHidden/>
          </w:rPr>
          <w:tab/>
        </w:r>
        <w:r w:rsidR="003C6956">
          <w:rPr>
            <w:webHidden/>
          </w:rPr>
          <w:fldChar w:fldCharType="begin"/>
        </w:r>
        <w:r w:rsidR="003C6956">
          <w:rPr>
            <w:webHidden/>
          </w:rPr>
          <w:instrText xml:space="preserve"> PAGEREF _Toc514316293 \h </w:instrText>
        </w:r>
        <w:r w:rsidR="003C6956">
          <w:rPr>
            <w:webHidden/>
          </w:rPr>
        </w:r>
        <w:r w:rsidR="003C6956">
          <w:rPr>
            <w:webHidden/>
          </w:rPr>
          <w:fldChar w:fldCharType="separate"/>
        </w:r>
        <w:r w:rsidR="009A1665">
          <w:rPr>
            <w:webHidden/>
          </w:rPr>
          <w:t>1</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4" w:history="1">
        <w:r w:rsidR="003C6956" w:rsidRPr="001111DB">
          <w:rPr>
            <w:rStyle w:val="Hyperlink"/>
          </w:rPr>
          <w:t>Ta</w:t>
        </w:r>
        <w:r w:rsidR="00745BAE">
          <w:rPr>
            <w:rStyle w:val="Hyperlink"/>
            <w:rFonts w:cs="Arial"/>
          </w:rPr>
          <w:t>ş</w:t>
        </w:r>
        <w:r w:rsidR="003C6956" w:rsidRPr="001111DB">
          <w:rPr>
            <w:rStyle w:val="Hyperlink"/>
          </w:rPr>
          <w:t>delen, Arif (SPD)</w:t>
        </w:r>
        <w:r w:rsidR="003C6956" w:rsidRPr="001111DB">
          <w:rPr>
            <w:rStyle w:val="Hyperlink"/>
          </w:rPr>
          <w:br/>
          <w:t xml:space="preserve">Beauftragte der Staatsregierung </w:t>
        </w:r>
        <w:r w:rsidR="00745BAE">
          <w:rPr>
            <w:rStyle w:val="Hyperlink"/>
          </w:rPr>
          <w:t>–</w:t>
        </w:r>
        <w:r w:rsidR="003C6956" w:rsidRPr="001111DB">
          <w:rPr>
            <w:rStyle w:val="Hyperlink"/>
          </w:rPr>
          <w:t xml:space="preserve"> Begründung und Rechtsgrundlage</w:t>
        </w:r>
        <w:r w:rsidR="003C6956">
          <w:rPr>
            <w:webHidden/>
          </w:rPr>
          <w:tab/>
        </w:r>
        <w:r w:rsidR="003C6956">
          <w:rPr>
            <w:webHidden/>
          </w:rPr>
          <w:fldChar w:fldCharType="begin"/>
        </w:r>
        <w:r w:rsidR="003C6956">
          <w:rPr>
            <w:webHidden/>
          </w:rPr>
          <w:instrText xml:space="preserve"> PAGEREF _Toc514316294 \h </w:instrText>
        </w:r>
        <w:r w:rsidR="003C6956">
          <w:rPr>
            <w:webHidden/>
          </w:rPr>
        </w:r>
        <w:r w:rsidR="003C6956">
          <w:rPr>
            <w:webHidden/>
          </w:rPr>
          <w:fldChar w:fldCharType="separate"/>
        </w:r>
        <w:r w:rsidR="009A1665">
          <w:rPr>
            <w:webHidden/>
          </w:rPr>
          <w:t>2</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295" w:history="1">
        <w:r w:rsidR="003C6956" w:rsidRPr="001111DB">
          <w:rPr>
            <w:rStyle w:val="Hyperlink"/>
            <w:noProof/>
          </w:rPr>
          <w:t>Geschäftsbereich des Staatsministeriums des Innern und für Integration</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6" w:history="1">
        <w:r w:rsidR="003C6956" w:rsidRPr="001111DB">
          <w:rPr>
            <w:rStyle w:val="Hyperlink"/>
          </w:rPr>
          <w:t>Fehlner, Martina (SPD)</w:t>
        </w:r>
        <w:r w:rsidR="003C6956" w:rsidRPr="001111DB">
          <w:rPr>
            <w:rStyle w:val="Hyperlink"/>
          </w:rPr>
          <w:br/>
          <w:t>Rettungsfristen am Bayerischen Untermain</w:t>
        </w:r>
        <w:r w:rsidR="003C6956">
          <w:rPr>
            <w:webHidden/>
          </w:rPr>
          <w:tab/>
        </w:r>
        <w:r w:rsidR="003C6956">
          <w:rPr>
            <w:webHidden/>
          </w:rPr>
          <w:fldChar w:fldCharType="begin"/>
        </w:r>
        <w:r w:rsidR="003C6956">
          <w:rPr>
            <w:webHidden/>
          </w:rPr>
          <w:instrText xml:space="preserve"> PAGEREF _Toc514316296 \h </w:instrText>
        </w:r>
        <w:r w:rsidR="003C6956">
          <w:rPr>
            <w:webHidden/>
          </w:rPr>
        </w:r>
        <w:r w:rsidR="003C6956">
          <w:rPr>
            <w:webHidden/>
          </w:rPr>
          <w:fldChar w:fldCharType="separate"/>
        </w:r>
        <w:r w:rsidR="009A1665">
          <w:rPr>
            <w:webHidden/>
          </w:rPr>
          <w:t>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7" w:history="1">
        <w:r w:rsidR="00861EC5">
          <w:rPr>
            <w:rStyle w:val="Hyperlink"/>
          </w:rPr>
          <w:t>Felbinger, Günther (f</w:t>
        </w:r>
        <w:r w:rsidR="003C6956" w:rsidRPr="001111DB">
          <w:rPr>
            <w:rStyle w:val="Hyperlink"/>
          </w:rPr>
          <w:t>raktionslos)</w:t>
        </w:r>
        <w:r w:rsidR="003C6956" w:rsidRPr="001111DB">
          <w:rPr>
            <w:rStyle w:val="Hyperlink"/>
          </w:rPr>
          <w:br/>
          <w:t>Funk-Wasserzähler</w:t>
        </w:r>
        <w:r w:rsidR="003C6956">
          <w:rPr>
            <w:webHidden/>
          </w:rPr>
          <w:tab/>
        </w:r>
        <w:r w:rsidR="003C6956">
          <w:rPr>
            <w:webHidden/>
          </w:rPr>
          <w:fldChar w:fldCharType="begin"/>
        </w:r>
        <w:r w:rsidR="003C6956">
          <w:rPr>
            <w:webHidden/>
          </w:rPr>
          <w:instrText xml:space="preserve"> PAGEREF _Toc514316297 \h </w:instrText>
        </w:r>
        <w:r w:rsidR="003C6956">
          <w:rPr>
            <w:webHidden/>
          </w:rPr>
        </w:r>
        <w:r w:rsidR="003C6956">
          <w:rPr>
            <w:webHidden/>
          </w:rPr>
          <w:fldChar w:fldCharType="separate"/>
        </w:r>
        <w:r w:rsidR="009A1665">
          <w:rPr>
            <w:webHidden/>
          </w:rPr>
          <w:t>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8" w:history="1">
        <w:r w:rsidR="003C6956" w:rsidRPr="001111DB">
          <w:rPr>
            <w:rStyle w:val="Hyperlink"/>
          </w:rPr>
          <w:t>Prof. Dr. Gantzer, Peter Paul (SPD)</w:t>
        </w:r>
        <w:r w:rsidR="003C6956" w:rsidRPr="001111DB">
          <w:rPr>
            <w:rStyle w:val="Hyperlink"/>
          </w:rPr>
          <w:br/>
          <w:t>Drohneneinsatz bei der Grenzpolizei</w:t>
        </w:r>
        <w:r w:rsidR="003C6956">
          <w:rPr>
            <w:webHidden/>
          </w:rPr>
          <w:tab/>
        </w:r>
        <w:r w:rsidR="003C6956">
          <w:rPr>
            <w:webHidden/>
          </w:rPr>
          <w:fldChar w:fldCharType="begin"/>
        </w:r>
        <w:r w:rsidR="003C6956">
          <w:rPr>
            <w:webHidden/>
          </w:rPr>
          <w:instrText xml:space="preserve"> PAGEREF _Toc514316298 \h </w:instrText>
        </w:r>
        <w:r w:rsidR="003C6956">
          <w:rPr>
            <w:webHidden/>
          </w:rPr>
        </w:r>
        <w:r w:rsidR="003C6956">
          <w:rPr>
            <w:webHidden/>
          </w:rPr>
          <w:fldChar w:fldCharType="separate"/>
        </w:r>
        <w:r w:rsidR="009A1665">
          <w:rPr>
            <w:webHidden/>
          </w:rPr>
          <w:t>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299" w:history="1">
        <w:r w:rsidR="003C6956" w:rsidRPr="001111DB">
          <w:rPr>
            <w:rStyle w:val="Hyperlink"/>
          </w:rPr>
          <w:t>Kamm, Christine (BÜNDNIS 90/DIE GRÜNEN)</w:t>
        </w:r>
        <w:r w:rsidR="003C6956" w:rsidRPr="001111DB">
          <w:rPr>
            <w:rStyle w:val="Hyperlink"/>
          </w:rPr>
          <w:br/>
          <w:t>Sammelabschiebung nach Afghanistan am 24.04.2018</w:t>
        </w:r>
        <w:r w:rsidR="003C6956">
          <w:rPr>
            <w:webHidden/>
          </w:rPr>
          <w:tab/>
        </w:r>
        <w:r w:rsidR="003C6956">
          <w:rPr>
            <w:webHidden/>
          </w:rPr>
          <w:fldChar w:fldCharType="begin"/>
        </w:r>
        <w:r w:rsidR="003C6956">
          <w:rPr>
            <w:webHidden/>
          </w:rPr>
          <w:instrText xml:space="preserve"> PAGEREF _Toc514316299 \h </w:instrText>
        </w:r>
        <w:r w:rsidR="003C6956">
          <w:rPr>
            <w:webHidden/>
          </w:rPr>
        </w:r>
        <w:r w:rsidR="003C6956">
          <w:rPr>
            <w:webHidden/>
          </w:rPr>
          <w:fldChar w:fldCharType="separate"/>
        </w:r>
        <w:r w:rsidR="009A1665">
          <w:rPr>
            <w:webHidden/>
          </w:rPr>
          <w:t>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0" w:history="1">
        <w:r w:rsidR="003C6956" w:rsidRPr="001111DB">
          <w:rPr>
            <w:rStyle w:val="Hyperlink"/>
          </w:rPr>
          <w:t>Mistol, Jürgen (BÜNDNIS 90/DIE GRÜNEN)</w:t>
        </w:r>
        <w:r w:rsidR="003C6956" w:rsidRPr="001111DB">
          <w:rPr>
            <w:rStyle w:val="Hyperlink"/>
          </w:rPr>
          <w:br/>
          <w:t>Sicherheitswachten</w:t>
        </w:r>
        <w:r w:rsidR="003C6956">
          <w:rPr>
            <w:webHidden/>
          </w:rPr>
          <w:tab/>
        </w:r>
        <w:r w:rsidR="003C6956">
          <w:rPr>
            <w:webHidden/>
          </w:rPr>
          <w:fldChar w:fldCharType="begin"/>
        </w:r>
        <w:r w:rsidR="003C6956">
          <w:rPr>
            <w:webHidden/>
          </w:rPr>
          <w:instrText xml:space="preserve"> PAGEREF _Toc514316300 \h </w:instrText>
        </w:r>
        <w:r w:rsidR="003C6956">
          <w:rPr>
            <w:webHidden/>
          </w:rPr>
        </w:r>
        <w:r w:rsidR="003C6956">
          <w:rPr>
            <w:webHidden/>
          </w:rPr>
          <w:fldChar w:fldCharType="separate"/>
        </w:r>
        <w:r w:rsidR="009A1665">
          <w:rPr>
            <w:webHidden/>
          </w:rPr>
          <w:t>6</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1" w:history="1">
        <w:r w:rsidR="003C6956" w:rsidRPr="001111DB">
          <w:rPr>
            <w:rStyle w:val="Hyperlink"/>
          </w:rPr>
          <w:t>Ritter, Florian (SPD)</w:t>
        </w:r>
        <w:r w:rsidR="003C6956" w:rsidRPr="001111DB">
          <w:rPr>
            <w:rStyle w:val="Hyperlink"/>
          </w:rPr>
          <w:br/>
          <w:t>Kontakte des OEZ-Täters David S. zu Attentäter in New Mexico</w:t>
        </w:r>
        <w:r w:rsidR="003C6956">
          <w:rPr>
            <w:webHidden/>
          </w:rPr>
          <w:tab/>
        </w:r>
        <w:r w:rsidR="003C6956">
          <w:rPr>
            <w:webHidden/>
          </w:rPr>
          <w:fldChar w:fldCharType="begin"/>
        </w:r>
        <w:r w:rsidR="003C6956">
          <w:rPr>
            <w:webHidden/>
          </w:rPr>
          <w:instrText xml:space="preserve"> PAGEREF _Toc514316301 \h </w:instrText>
        </w:r>
        <w:r w:rsidR="003C6956">
          <w:rPr>
            <w:webHidden/>
          </w:rPr>
        </w:r>
        <w:r w:rsidR="003C6956">
          <w:rPr>
            <w:webHidden/>
          </w:rPr>
          <w:fldChar w:fldCharType="separate"/>
        </w:r>
        <w:r w:rsidR="009A1665">
          <w:rPr>
            <w:webHidden/>
          </w:rPr>
          <w:t>8</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2" w:history="1">
        <w:r w:rsidR="003C6956" w:rsidRPr="001111DB">
          <w:rPr>
            <w:rStyle w:val="Hyperlink"/>
          </w:rPr>
          <w:t>Scheuenstuhl, Harry (SPD)</w:t>
        </w:r>
        <w:r w:rsidR="003C6956" w:rsidRPr="001111DB">
          <w:rPr>
            <w:rStyle w:val="Hyperlink"/>
          </w:rPr>
          <w:br/>
          <w:t>Einsatz von unbemannten Luftfahrt</w:t>
        </w:r>
        <w:r w:rsidR="00745BAE">
          <w:rPr>
            <w:rStyle w:val="Hyperlink"/>
          </w:rPr>
          <w:softHyphen/>
        </w:r>
        <w:r w:rsidR="003C6956" w:rsidRPr="001111DB">
          <w:rPr>
            <w:rStyle w:val="Hyperlink"/>
          </w:rPr>
          <w:t>systemen</w:t>
        </w:r>
        <w:r w:rsidR="003C6956">
          <w:rPr>
            <w:webHidden/>
          </w:rPr>
          <w:tab/>
        </w:r>
        <w:r w:rsidR="003C6956">
          <w:rPr>
            <w:webHidden/>
          </w:rPr>
          <w:fldChar w:fldCharType="begin"/>
        </w:r>
        <w:r w:rsidR="003C6956">
          <w:rPr>
            <w:webHidden/>
          </w:rPr>
          <w:instrText xml:space="preserve"> PAGEREF _Toc514316302 \h </w:instrText>
        </w:r>
        <w:r w:rsidR="003C6956">
          <w:rPr>
            <w:webHidden/>
          </w:rPr>
        </w:r>
        <w:r w:rsidR="003C6956">
          <w:rPr>
            <w:webHidden/>
          </w:rPr>
          <w:fldChar w:fldCharType="separate"/>
        </w:r>
        <w:r w:rsidR="009A1665">
          <w:rPr>
            <w:webHidden/>
          </w:rPr>
          <w:t>8</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3" w:history="1">
        <w:r w:rsidR="003C6956" w:rsidRPr="001111DB">
          <w:rPr>
            <w:rStyle w:val="Hyperlink"/>
          </w:rPr>
          <w:t>Schulze, Katharina (BÜNDNIS 90/DIE GRÜNEN)</w:t>
        </w:r>
        <w:r w:rsidR="003C6956" w:rsidRPr="001111DB">
          <w:rPr>
            <w:rStyle w:val="Hyperlink"/>
          </w:rPr>
          <w:br/>
          <w:t>OEZ-Attentat</w:t>
        </w:r>
        <w:r w:rsidR="003C6956">
          <w:rPr>
            <w:webHidden/>
          </w:rPr>
          <w:tab/>
        </w:r>
        <w:r w:rsidR="003C6956">
          <w:rPr>
            <w:webHidden/>
          </w:rPr>
          <w:fldChar w:fldCharType="begin"/>
        </w:r>
        <w:r w:rsidR="003C6956">
          <w:rPr>
            <w:webHidden/>
          </w:rPr>
          <w:instrText xml:space="preserve"> PAGEREF _Toc514316303 \h </w:instrText>
        </w:r>
        <w:r w:rsidR="003C6956">
          <w:rPr>
            <w:webHidden/>
          </w:rPr>
        </w:r>
        <w:r w:rsidR="003C6956">
          <w:rPr>
            <w:webHidden/>
          </w:rPr>
          <w:fldChar w:fldCharType="separate"/>
        </w:r>
        <w:r w:rsidR="009A1665">
          <w:rPr>
            <w:webHidden/>
          </w:rPr>
          <w:t>9</w:t>
        </w:r>
        <w:r w:rsidR="003C6956">
          <w:rPr>
            <w:webHidden/>
          </w:rPr>
          <w:fldChar w:fldCharType="end"/>
        </w:r>
      </w:hyperlink>
    </w:p>
    <w:p w:rsidR="003C6956" w:rsidRDefault="003C353D">
      <w:pPr>
        <w:pStyle w:val="Verzeichnis2"/>
        <w:tabs>
          <w:tab w:val="right" w:leader="dot" w:pos="4383"/>
        </w:tabs>
        <w:rPr>
          <w:rStyle w:val="Hyperlink"/>
        </w:rPr>
      </w:pPr>
      <w:hyperlink w:anchor="_Toc514316304" w:history="1">
        <w:r w:rsidR="003C6956" w:rsidRPr="001111DB">
          <w:rPr>
            <w:rStyle w:val="Hyperlink"/>
          </w:rPr>
          <w:t>Streibl, Florian (FREIE WÄHLER)</w:t>
        </w:r>
        <w:r w:rsidR="003C6956" w:rsidRPr="001111DB">
          <w:rPr>
            <w:rStyle w:val="Hyperlink"/>
          </w:rPr>
          <w:br/>
          <w:t>Ist-Stellen gegenüber Soll-Stellen bei den Polizeidienststellen</w:t>
        </w:r>
        <w:r w:rsidR="003C6956">
          <w:rPr>
            <w:webHidden/>
          </w:rPr>
          <w:tab/>
        </w:r>
        <w:r w:rsidR="003C6956">
          <w:rPr>
            <w:webHidden/>
          </w:rPr>
          <w:fldChar w:fldCharType="begin"/>
        </w:r>
        <w:r w:rsidR="003C6956">
          <w:rPr>
            <w:webHidden/>
          </w:rPr>
          <w:instrText xml:space="preserve"> PAGEREF _Toc514316304 \h </w:instrText>
        </w:r>
        <w:r w:rsidR="003C6956">
          <w:rPr>
            <w:webHidden/>
          </w:rPr>
        </w:r>
        <w:r w:rsidR="003C6956">
          <w:rPr>
            <w:webHidden/>
          </w:rPr>
          <w:fldChar w:fldCharType="separate"/>
        </w:r>
        <w:r w:rsidR="009A1665">
          <w:rPr>
            <w:webHidden/>
          </w:rPr>
          <w:t>10</w:t>
        </w:r>
        <w:r w:rsidR="003C6956">
          <w:rPr>
            <w:webHidden/>
          </w:rPr>
          <w:fldChar w:fldCharType="end"/>
        </w:r>
      </w:hyperlink>
    </w:p>
    <w:p w:rsidR="00745BAE" w:rsidRDefault="00745BAE" w:rsidP="00745BAE">
      <w:pPr>
        <w:rPr>
          <w:rFonts w:eastAsiaTheme="minorEastAsia"/>
          <w:noProof/>
        </w:rPr>
      </w:pPr>
    </w:p>
    <w:p w:rsidR="00745BAE" w:rsidRPr="00745BAE" w:rsidRDefault="00745BAE" w:rsidP="00745BAE">
      <w:pPr>
        <w:rPr>
          <w:rFonts w:eastAsiaTheme="minorEastAsia"/>
          <w:noProof/>
        </w:rPr>
      </w:pPr>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05" w:history="1">
        <w:r w:rsidR="003C6956" w:rsidRPr="001111DB">
          <w:rPr>
            <w:rStyle w:val="Hyperlink"/>
            <w:noProof/>
          </w:rPr>
          <w:t>Geschäftsbereich des Staatsministeriums für Wohnen, Bau und Verkehr</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6" w:history="1">
        <w:r w:rsidR="003C6956" w:rsidRPr="001111DB">
          <w:rPr>
            <w:rStyle w:val="Hyperlink"/>
          </w:rPr>
          <w:t>Adelt, Klaus (SPD)</w:t>
        </w:r>
        <w:r w:rsidR="003C6956" w:rsidRPr="001111DB">
          <w:rPr>
            <w:rStyle w:val="Hyperlink"/>
          </w:rPr>
          <w:br/>
          <w:t>Einheitlicher ÖPNV-Tarif in Bayern</w:t>
        </w:r>
        <w:r w:rsidR="003C6956">
          <w:rPr>
            <w:webHidden/>
          </w:rPr>
          <w:tab/>
        </w:r>
        <w:r w:rsidR="003C6956">
          <w:rPr>
            <w:webHidden/>
          </w:rPr>
          <w:fldChar w:fldCharType="begin"/>
        </w:r>
        <w:r w:rsidR="003C6956">
          <w:rPr>
            <w:webHidden/>
          </w:rPr>
          <w:instrText xml:space="preserve"> PAGEREF _Toc514316306 \h </w:instrText>
        </w:r>
        <w:r w:rsidR="003C6956">
          <w:rPr>
            <w:webHidden/>
          </w:rPr>
        </w:r>
        <w:r w:rsidR="003C6956">
          <w:rPr>
            <w:webHidden/>
          </w:rPr>
          <w:fldChar w:fldCharType="separate"/>
        </w:r>
        <w:r w:rsidR="009A1665">
          <w:rPr>
            <w:webHidden/>
          </w:rPr>
          <w:t>11</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7" w:history="1">
        <w:r w:rsidR="003C6956" w:rsidRPr="001111DB">
          <w:rPr>
            <w:rStyle w:val="Hyperlink"/>
          </w:rPr>
          <w:t>Dr. Fahn, Hans Jürgen (FREIE WÄHLER)</w:t>
        </w:r>
        <w:r w:rsidR="003C6956" w:rsidRPr="001111DB">
          <w:rPr>
            <w:rStyle w:val="Hyperlink"/>
          </w:rPr>
          <w:br/>
          <w:t>Vermessung aller Trassenvarianten der Ortsumfahrt Sulzbach</w:t>
        </w:r>
        <w:r w:rsidR="003C6956">
          <w:rPr>
            <w:webHidden/>
          </w:rPr>
          <w:tab/>
        </w:r>
        <w:r w:rsidR="003C6956">
          <w:rPr>
            <w:webHidden/>
          </w:rPr>
          <w:fldChar w:fldCharType="begin"/>
        </w:r>
        <w:r w:rsidR="003C6956">
          <w:rPr>
            <w:webHidden/>
          </w:rPr>
          <w:instrText xml:space="preserve"> PAGEREF _Toc514316307 \h </w:instrText>
        </w:r>
        <w:r w:rsidR="003C6956">
          <w:rPr>
            <w:webHidden/>
          </w:rPr>
        </w:r>
        <w:r w:rsidR="003C6956">
          <w:rPr>
            <w:webHidden/>
          </w:rPr>
          <w:fldChar w:fldCharType="separate"/>
        </w:r>
        <w:r w:rsidR="009A1665">
          <w:rPr>
            <w:webHidden/>
          </w:rPr>
          <w:t>11</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8" w:history="1">
        <w:r w:rsidR="003C6956" w:rsidRPr="001111DB">
          <w:rPr>
            <w:rStyle w:val="Hyperlink"/>
          </w:rPr>
          <w:t>Ganserer, Markus (BÜNDNIS 90/DIE GRÜNEN)</w:t>
        </w:r>
        <w:r w:rsidR="003C6956" w:rsidRPr="001111DB">
          <w:rPr>
            <w:rStyle w:val="Hyperlink"/>
          </w:rPr>
          <w:br/>
          <w:t>Evaluierung nach § 2 Abs. 3</w:t>
        </w:r>
        <w:r w:rsidR="00C22327">
          <w:rPr>
            <w:rStyle w:val="Hyperlink"/>
          </w:rPr>
          <w:t xml:space="preserve"> Fluglärmgesetz</w:t>
        </w:r>
        <w:r w:rsidR="003C6956">
          <w:rPr>
            <w:webHidden/>
          </w:rPr>
          <w:tab/>
        </w:r>
        <w:r w:rsidR="003C6956">
          <w:rPr>
            <w:webHidden/>
          </w:rPr>
          <w:fldChar w:fldCharType="begin"/>
        </w:r>
        <w:r w:rsidR="003C6956">
          <w:rPr>
            <w:webHidden/>
          </w:rPr>
          <w:instrText xml:space="preserve"> PAGEREF _Toc514316308 \h </w:instrText>
        </w:r>
        <w:r w:rsidR="003C6956">
          <w:rPr>
            <w:webHidden/>
          </w:rPr>
        </w:r>
        <w:r w:rsidR="003C6956">
          <w:rPr>
            <w:webHidden/>
          </w:rPr>
          <w:fldChar w:fldCharType="separate"/>
        </w:r>
        <w:r w:rsidR="009A1665">
          <w:rPr>
            <w:webHidden/>
          </w:rPr>
          <w:t>12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09" w:history="1">
        <w:r w:rsidR="003C6956" w:rsidRPr="001111DB">
          <w:rPr>
            <w:rStyle w:val="Hyperlink"/>
          </w:rPr>
          <w:t>Knoblauch, Günther (SPD)</w:t>
        </w:r>
        <w:r w:rsidR="003C6956" w:rsidRPr="001111DB">
          <w:rPr>
            <w:rStyle w:val="Hyperlink"/>
          </w:rPr>
          <w:br/>
          <w:t>250 zusätzliche Stellen in der Bau</w:t>
        </w:r>
        <w:r w:rsidR="00745BAE">
          <w:rPr>
            <w:rStyle w:val="Hyperlink"/>
          </w:rPr>
          <w:softHyphen/>
        </w:r>
        <w:r w:rsidR="003C6956" w:rsidRPr="001111DB">
          <w:rPr>
            <w:rStyle w:val="Hyperlink"/>
          </w:rPr>
          <w:t>verwaltung</w:t>
        </w:r>
        <w:r w:rsidR="003C6956">
          <w:rPr>
            <w:webHidden/>
          </w:rPr>
          <w:tab/>
        </w:r>
        <w:r w:rsidR="003C6956">
          <w:rPr>
            <w:webHidden/>
          </w:rPr>
          <w:fldChar w:fldCharType="begin"/>
        </w:r>
        <w:r w:rsidR="003C6956">
          <w:rPr>
            <w:webHidden/>
          </w:rPr>
          <w:instrText xml:space="preserve"> PAGEREF _Toc514316309 \h </w:instrText>
        </w:r>
        <w:r w:rsidR="003C6956">
          <w:rPr>
            <w:webHidden/>
          </w:rPr>
        </w:r>
        <w:r w:rsidR="003C6956">
          <w:rPr>
            <w:webHidden/>
          </w:rPr>
          <w:fldChar w:fldCharType="separate"/>
        </w:r>
        <w:r w:rsidR="009A1665">
          <w:rPr>
            <w:webHidden/>
          </w:rPr>
          <w:t>13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0" w:history="1">
        <w:r w:rsidR="003C6956" w:rsidRPr="001111DB">
          <w:rPr>
            <w:rStyle w:val="Hyperlink"/>
          </w:rPr>
          <w:t>Lotte, Andreas (SPD)</w:t>
        </w:r>
        <w:r w:rsidR="003C6956" w:rsidRPr="001111DB">
          <w:rPr>
            <w:rStyle w:val="Hyperlink"/>
          </w:rPr>
          <w:br/>
          <w:t>Förderung innovativer Beförderungs</w:t>
        </w:r>
        <w:r w:rsidR="00745BAE">
          <w:rPr>
            <w:rStyle w:val="Hyperlink"/>
          </w:rPr>
          <w:softHyphen/>
        </w:r>
        <w:r w:rsidR="003C6956" w:rsidRPr="001111DB">
          <w:rPr>
            <w:rStyle w:val="Hyperlink"/>
          </w:rPr>
          <w:t>konzepte</w:t>
        </w:r>
        <w:r w:rsidR="003C6956">
          <w:rPr>
            <w:webHidden/>
          </w:rPr>
          <w:tab/>
        </w:r>
        <w:r w:rsidR="003C6956">
          <w:rPr>
            <w:webHidden/>
          </w:rPr>
          <w:fldChar w:fldCharType="begin"/>
        </w:r>
        <w:r w:rsidR="003C6956">
          <w:rPr>
            <w:webHidden/>
          </w:rPr>
          <w:instrText xml:space="preserve"> PAGEREF _Toc514316310 \h </w:instrText>
        </w:r>
        <w:r w:rsidR="003C6956">
          <w:rPr>
            <w:webHidden/>
          </w:rPr>
        </w:r>
        <w:r w:rsidR="003C6956">
          <w:rPr>
            <w:webHidden/>
          </w:rPr>
          <w:fldChar w:fldCharType="separate"/>
        </w:r>
        <w:r w:rsidR="009A1665">
          <w:rPr>
            <w:webHidden/>
          </w:rPr>
          <w:t>13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1" w:history="1">
        <w:r w:rsidR="003C6956" w:rsidRPr="001111DB">
          <w:rPr>
            <w:rStyle w:val="Hyperlink"/>
          </w:rPr>
          <w:t>Dr. Magerl, Christian (BÜNDNIS 90/DIE GRÜNEN)</w:t>
        </w:r>
        <w:r w:rsidR="003C6956" w:rsidRPr="001111DB">
          <w:rPr>
            <w:rStyle w:val="Hyperlink"/>
          </w:rPr>
          <w:br/>
          <w:t xml:space="preserve">Expressbuslinie Freising Bahnhof </w:t>
        </w:r>
        <w:r w:rsidR="00745BAE">
          <w:rPr>
            <w:rStyle w:val="Hyperlink"/>
          </w:rPr>
          <w:t>–</w:t>
        </w:r>
        <w:r w:rsidR="003C6956" w:rsidRPr="001111DB">
          <w:rPr>
            <w:rStyle w:val="Hyperlink"/>
          </w:rPr>
          <w:t xml:space="preserve"> Garching Forschungszentrum</w:t>
        </w:r>
        <w:r w:rsidR="003C6956">
          <w:rPr>
            <w:webHidden/>
          </w:rPr>
          <w:tab/>
        </w:r>
        <w:r w:rsidR="003C6956">
          <w:rPr>
            <w:webHidden/>
          </w:rPr>
          <w:fldChar w:fldCharType="begin"/>
        </w:r>
        <w:r w:rsidR="003C6956">
          <w:rPr>
            <w:webHidden/>
          </w:rPr>
          <w:instrText xml:space="preserve"> PAGEREF _Toc514316311 \h </w:instrText>
        </w:r>
        <w:r w:rsidR="003C6956">
          <w:rPr>
            <w:webHidden/>
          </w:rPr>
        </w:r>
        <w:r w:rsidR="003C6956">
          <w:rPr>
            <w:webHidden/>
          </w:rPr>
          <w:fldChar w:fldCharType="separate"/>
        </w:r>
        <w:r w:rsidR="009A1665">
          <w:rPr>
            <w:webHidden/>
          </w:rPr>
          <w:t>14</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2" w:history="1">
        <w:r w:rsidR="003C6956" w:rsidRPr="001111DB">
          <w:rPr>
            <w:rStyle w:val="Hyperlink"/>
          </w:rPr>
          <w:t>Meyer, Peter (FREIE WÄHLER)</w:t>
        </w:r>
        <w:r w:rsidR="003C6956" w:rsidRPr="001111DB">
          <w:rPr>
            <w:rStyle w:val="Hyperlink"/>
          </w:rPr>
          <w:br/>
          <w:t>Juristische Staatsbeamte an den Staat</w:t>
        </w:r>
        <w:r w:rsidR="00745BAE">
          <w:rPr>
            <w:rStyle w:val="Hyperlink"/>
          </w:rPr>
          <w:softHyphen/>
        </w:r>
        <w:r w:rsidR="003C6956" w:rsidRPr="001111DB">
          <w:rPr>
            <w:rStyle w:val="Hyperlink"/>
          </w:rPr>
          <w:t>lichen Bauämtern und in der Inte</w:t>
        </w:r>
        <w:r w:rsidR="00745BAE">
          <w:rPr>
            <w:rStyle w:val="Hyperlink"/>
          </w:rPr>
          <w:softHyphen/>
        </w:r>
        <w:r w:rsidR="003C6956" w:rsidRPr="001111DB">
          <w:rPr>
            <w:rStyle w:val="Hyperlink"/>
          </w:rPr>
          <w:t>grationsverwaltung</w:t>
        </w:r>
        <w:r w:rsidR="003C6956">
          <w:rPr>
            <w:webHidden/>
          </w:rPr>
          <w:tab/>
        </w:r>
        <w:r w:rsidR="003C6956">
          <w:rPr>
            <w:webHidden/>
          </w:rPr>
          <w:fldChar w:fldCharType="begin"/>
        </w:r>
        <w:r w:rsidR="003C6956">
          <w:rPr>
            <w:webHidden/>
          </w:rPr>
          <w:instrText xml:space="preserve"> PAGEREF _Toc514316312 \h </w:instrText>
        </w:r>
        <w:r w:rsidR="003C6956">
          <w:rPr>
            <w:webHidden/>
          </w:rPr>
        </w:r>
        <w:r w:rsidR="003C6956">
          <w:rPr>
            <w:webHidden/>
          </w:rPr>
          <w:fldChar w:fldCharType="separate"/>
        </w:r>
        <w:r w:rsidR="009A1665">
          <w:rPr>
            <w:webHidden/>
          </w:rPr>
          <w:t>15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3" w:history="1">
        <w:r w:rsidR="003C6956" w:rsidRPr="001111DB">
          <w:rPr>
            <w:rStyle w:val="Hyperlink"/>
          </w:rPr>
          <w:t>Osgyan, Verena (BÜNDNIS 90/DIE GRÜNEN)</w:t>
        </w:r>
        <w:r w:rsidR="003C6956" w:rsidRPr="001111DB">
          <w:rPr>
            <w:rStyle w:val="Hyperlink"/>
          </w:rPr>
          <w:br/>
          <w:t>Standortsuche für die neue Tech</w:t>
        </w:r>
        <w:r w:rsidR="00745BAE">
          <w:rPr>
            <w:rStyle w:val="Hyperlink"/>
          </w:rPr>
          <w:softHyphen/>
        </w:r>
        <w:r w:rsidR="003C6956" w:rsidRPr="001111DB">
          <w:rPr>
            <w:rStyle w:val="Hyperlink"/>
          </w:rPr>
          <w:t>nische Universität Nürnberg</w:t>
        </w:r>
        <w:r w:rsidR="003C6956">
          <w:rPr>
            <w:webHidden/>
          </w:rPr>
          <w:tab/>
        </w:r>
        <w:r w:rsidR="003C6956">
          <w:rPr>
            <w:webHidden/>
          </w:rPr>
          <w:fldChar w:fldCharType="begin"/>
        </w:r>
        <w:r w:rsidR="003C6956">
          <w:rPr>
            <w:webHidden/>
          </w:rPr>
          <w:instrText xml:space="preserve"> PAGEREF _Toc514316313 \h </w:instrText>
        </w:r>
        <w:r w:rsidR="003C6956">
          <w:rPr>
            <w:webHidden/>
          </w:rPr>
        </w:r>
        <w:r w:rsidR="003C6956">
          <w:rPr>
            <w:webHidden/>
          </w:rPr>
          <w:fldChar w:fldCharType="separate"/>
        </w:r>
        <w:r w:rsidR="009A1665">
          <w:rPr>
            <w:webHidden/>
          </w:rPr>
          <w:t>15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4" w:history="1">
        <w:r w:rsidR="003C6956" w:rsidRPr="001111DB">
          <w:rPr>
            <w:rStyle w:val="Hyperlink"/>
          </w:rPr>
          <w:t>Dr. Rabenstein, Christoph (SPD)</w:t>
        </w:r>
        <w:r w:rsidR="003C6956" w:rsidRPr="001111DB">
          <w:rPr>
            <w:rStyle w:val="Hyperlink"/>
          </w:rPr>
          <w:br/>
          <w:t>Fortschritte beim ÖPNV</w:t>
        </w:r>
        <w:r w:rsidR="003C6956">
          <w:rPr>
            <w:webHidden/>
          </w:rPr>
          <w:tab/>
        </w:r>
        <w:r w:rsidR="003C6956">
          <w:rPr>
            <w:webHidden/>
          </w:rPr>
          <w:fldChar w:fldCharType="begin"/>
        </w:r>
        <w:r w:rsidR="003C6956">
          <w:rPr>
            <w:webHidden/>
          </w:rPr>
          <w:instrText xml:space="preserve"> PAGEREF _Toc514316314 \h </w:instrText>
        </w:r>
        <w:r w:rsidR="003C6956">
          <w:rPr>
            <w:webHidden/>
          </w:rPr>
        </w:r>
        <w:r w:rsidR="003C6956">
          <w:rPr>
            <w:webHidden/>
          </w:rPr>
          <w:fldChar w:fldCharType="separate"/>
        </w:r>
        <w:r w:rsidR="009A1665">
          <w:rPr>
            <w:webHidden/>
          </w:rPr>
          <w:t>16</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5" w:history="1">
        <w:r w:rsidR="003C6956" w:rsidRPr="001111DB">
          <w:rPr>
            <w:rStyle w:val="Hyperlink"/>
          </w:rPr>
          <w:t>Rüth, Berthold (CSU)</w:t>
        </w:r>
        <w:r w:rsidR="003C6956" w:rsidRPr="001111DB">
          <w:rPr>
            <w:rStyle w:val="Hyperlink"/>
          </w:rPr>
          <w:br/>
          <w:t>Öffentliche Buslinien im Landkreis Miltenberg</w:t>
        </w:r>
        <w:r w:rsidR="003C6956">
          <w:rPr>
            <w:webHidden/>
          </w:rPr>
          <w:tab/>
        </w:r>
        <w:r w:rsidR="003C6956">
          <w:rPr>
            <w:webHidden/>
          </w:rPr>
          <w:fldChar w:fldCharType="begin"/>
        </w:r>
        <w:r w:rsidR="003C6956">
          <w:rPr>
            <w:webHidden/>
          </w:rPr>
          <w:instrText xml:space="preserve"> PAGEREF _Toc514316315 \h </w:instrText>
        </w:r>
        <w:r w:rsidR="003C6956">
          <w:rPr>
            <w:webHidden/>
          </w:rPr>
        </w:r>
        <w:r w:rsidR="003C6956">
          <w:rPr>
            <w:webHidden/>
          </w:rPr>
          <w:fldChar w:fldCharType="separate"/>
        </w:r>
        <w:r w:rsidR="009A1665">
          <w:rPr>
            <w:webHidden/>
          </w:rPr>
          <w:t>16</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6" w:history="1">
        <w:r w:rsidR="003C6956" w:rsidRPr="001111DB">
          <w:rPr>
            <w:rStyle w:val="Hyperlink"/>
          </w:rPr>
          <w:t>Steinberger, Rosi (BÜNDNIS 90/DIE GRÜNEN)</w:t>
        </w:r>
        <w:r w:rsidR="003C6956" w:rsidRPr="001111DB">
          <w:rPr>
            <w:rStyle w:val="Hyperlink"/>
          </w:rPr>
          <w:br/>
          <w:t>Verhältnis Ausbau zu Neubau von Staatsstraßen</w:t>
        </w:r>
        <w:r w:rsidR="003C6956">
          <w:rPr>
            <w:webHidden/>
          </w:rPr>
          <w:tab/>
        </w:r>
        <w:r w:rsidR="003C6956">
          <w:rPr>
            <w:webHidden/>
          </w:rPr>
          <w:fldChar w:fldCharType="begin"/>
        </w:r>
        <w:r w:rsidR="003C6956">
          <w:rPr>
            <w:webHidden/>
          </w:rPr>
          <w:instrText xml:space="preserve"> PAGEREF _Toc514316316 \h </w:instrText>
        </w:r>
        <w:r w:rsidR="003C6956">
          <w:rPr>
            <w:webHidden/>
          </w:rPr>
        </w:r>
        <w:r w:rsidR="003C6956">
          <w:rPr>
            <w:webHidden/>
          </w:rPr>
          <w:fldChar w:fldCharType="separate"/>
        </w:r>
        <w:r w:rsidR="009A1665">
          <w:rPr>
            <w:webHidden/>
          </w:rPr>
          <w:t>17</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17" w:history="1">
        <w:r w:rsidR="003C6956" w:rsidRPr="001111DB">
          <w:rPr>
            <w:rStyle w:val="Hyperlink"/>
          </w:rPr>
          <w:t>Weikert, Angelika (SPD)</w:t>
        </w:r>
        <w:r w:rsidR="003C6956" w:rsidRPr="001111DB">
          <w:rPr>
            <w:rStyle w:val="Hyperlink"/>
          </w:rPr>
          <w:br/>
          <w:t>Bayerisches Baukindergeld Plus</w:t>
        </w:r>
        <w:r w:rsidR="003C6956">
          <w:rPr>
            <w:webHidden/>
          </w:rPr>
          <w:tab/>
        </w:r>
        <w:r w:rsidR="003C6956">
          <w:rPr>
            <w:webHidden/>
          </w:rPr>
          <w:fldChar w:fldCharType="begin"/>
        </w:r>
        <w:r w:rsidR="003C6956">
          <w:rPr>
            <w:webHidden/>
          </w:rPr>
          <w:instrText xml:space="preserve"> PAGEREF _Toc514316317 \h </w:instrText>
        </w:r>
        <w:r w:rsidR="003C6956">
          <w:rPr>
            <w:webHidden/>
          </w:rPr>
        </w:r>
        <w:r w:rsidR="003C6956">
          <w:rPr>
            <w:webHidden/>
          </w:rPr>
          <w:fldChar w:fldCharType="separate"/>
        </w:r>
        <w:r w:rsidR="009A1665">
          <w:rPr>
            <w:webHidden/>
          </w:rPr>
          <w:t>18</w:t>
        </w:r>
        <w:r w:rsidR="003C6956">
          <w:rPr>
            <w:webHidden/>
          </w:rPr>
          <w:fldChar w:fldCharType="end"/>
        </w:r>
      </w:hyperlink>
    </w:p>
    <w:p w:rsidR="003C6956" w:rsidRDefault="003C353D">
      <w:pPr>
        <w:pStyle w:val="Verzeichnis2"/>
        <w:tabs>
          <w:tab w:val="right" w:leader="dot" w:pos="4383"/>
        </w:tabs>
        <w:rPr>
          <w:rStyle w:val="Hyperlink"/>
        </w:rPr>
      </w:pPr>
      <w:hyperlink w:anchor="_Toc514316318" w:history="1">
        <w:r w:rsidR="003C6956" w:rsidRPr="001111DB">
          <w:rPr>
            <w:rStyle w:val="Hyperlink"/>
          </w:rPr>
          <w:t>Dr. Wengert, Paul (SPD)</w:t>
        </w:r>
        <w:r w:rsidR="003C6956" w:rsidRPr="001111DB">
          <w:rPr>
            <w:rStyle w:val="Hyperlink"/>
          </w:rPr>
          <w:br/>
          <w:t>Bayerische Eigenheimzulage</w:t>
        </w:r>
        <w:r w:rsidR="003C6956">
          <w:rPr>
            <w:webHidden/>
          </w:rPr>
          <w:tab/>
        </w:r>
        <w:r w:rsidR="003C6956">
          <w:rPr>
            <w:webHidden/>
          </w:rPr>
          <w:fldChar w:fldCharType="begin"/>
        </w:r>
        <w:r w:rsidR="003C6956">
          <w:rPr>
            <w:webHidden/>
          </w:rPr>
          <w:instrText xml:space="preserve"> PAGEREF _Toc514316318 \h </w:instrText>
        </w:r>
        <w:r w:rsidR="003C6956">
          <w:rPr>
            <w:webHidden/>
          </w:rPr>
        </w:r>
        <w:r w:rsidR="003C6956">
          <w:rPr>
            <w:webHidden/>
          </w:rPr>
          <w:fldChar w:fldCharType="separate"/>
        </w:r>
        <w:r w:rsidR="009A1665">
          <w:rPr>
            <w:webHidden/>
          </w:rPr>
          <w:t>19</w:t>
        </w:r>
        <w:r w:rsidR="003C6956">
          <w:rPr>
            <w:webHidden/>
          </w:rPr>
          <w:fldChar w:fldCharType="end"/>
        </w:r>
      </w:hyperlink>
    </w:p>
    <w:p w:rsidR="00861EC5" w:rsidRPr="00861EC5" w:rsidRDefault="00861EC5" w:rsidP="00861EC5">
      <w:pPr>
        <w:rPr>
          <w:rFonts w:eastAsiaTheme="minorEastAsia"/>
          <w:noProof/>
        </w:rPr>
      </w:pPr>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19" w:history="1">
        <w:r w:rsidR="003C6956" w:rsidRPr="001111DB">
          <w:rPr>
            <w:rStyle w:val="Hyperlink"/>
            <w:noProof/>
          </w:rPr>
          <w:t>Geschäftsbereich des Staatsministeriums der Justiz</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0" w:history="1">
        <w:r w:rsidR="003C6956" w:rsidRPr="001111DB">
          <w:rPr>
            <w:rStyle w:val="Hyperlink"/>
          </w:rPr>
          <w:t>Rinderspacher, Markus (SPD)</w:t>
        </w:r>
        <w:r w:rsidR="003C6956" w:rsidRPr="001111DB">
          <w:rPr>
            <w:rStyle w:val="Hyperlink"/>
          </w:rPr>
          <w:br/>
          <w:t>Neue Stellen für die Verwaltungsge</w:t>
        </w:r>
        <w:r w:rsidR="00861EC5">
          <w:rPr>
            <w:rStyle w:val="Hyperlink"/>
          </w:rPr>
          <w:softHyphen/>
        </w:r>
        <w:r w:rsidR="003C6956" w:rsidRPr="001111DB">
          <w:rPr>
            <w:rStyle w:val="Hyperlink"/>
          </w:rPr>
          <w:t>richts</w:t>
        </w:r>
        <w:r w:rsidR="00861EC5">
          <w:rPr>
            <w:rStyle w:val="Hyperlink"/>
          </w:rPr>
          <w:softHyphen/>
        </w:r>
        <w:r w:rsidR="003C6956" w:rsidRPr="001111DB">
          <w:rPr>
            <w:rStyle w:val="Hyperlink"/>
          </w:rPr>
          <w:t>barkeit und die ordentliche Gerichtsbarkeit und den Justizvollzug in Bayern</w:t>
        </w:r>
        <w:r w:rsidR="003C6956">
          <w:rPr>
            <w:webHidden/>
          </w:rPr>
          <w:tab/>
        </w:r>
        <w:r w:rsidR="003C6956">
          <w:rPr>
            <w:webHidden/>
          </w:rPr>
          <w:fldChar w:fldCharType="begin"/>
        </w:r>
        <w:r w:rsidR="003C6956">
          <w:rPr>
            <w:webHidden/>
          </w:rPr>
          <w:instrText xml:space="preserve"> PAGEREF _Toc514316320 \h </w:instrText>
        </w:r>
        <w:r w:rsidR="003C6956">
          <w:rPr>
            <w:webHidden/>
          </w:rPr>
        </w:r>
        <w:r w:rsidR="003C6956">
          <w:rPr>
            <w:webHidden/>
          </w:rPr>
          <w:fldChar w:fldCharType="separate"/>
        </w:r>
        <w:r w:rsidR="009A1665">
          <w:rPr>
            <w:webHidden/>
          </w:rPr>
          <w:t>20</w:t>
        </w:r>
        <w:r w:rsidR="003C6956">
          <w:rPr>
            <w:webHidden/>
          </w:rPr>
          <w:fldChar w:fldCharType="end"/>
        </w:r>
      </w:hyperlink>
    </w:p>
    <w:p w:rsidR="003C6956" w:rsidRDefault="003C353D">
      <w:pPr>
        <w:pStyle w:val="Verzeichnis2"/>
        <w:tabs>
          <w:tab w:val="right" w:leader="dot" w:pos="4383"/>
        </w:tabs>
        <w:rPr>
          <w:rStyle w:val="Hyperlink"/>
        </w:rPr>
      </w:pPr>
      <w:hyperlink w:anchor="_Toc514316321" w:history="1">
        <w:r w:rsidR="003C6956" w:rsidRPr="001111DB">
          <w:rPr>
            <w:rStyle w:val="Hyperlink"/>
          </w:rPr>
          <w:t>Strobl, Reinhold (SPD)</w:t>
        </w:r>
        <w:r w:rsidR="003C6956" w:rsidRPr="001111DB">
          <w:rPr>
            <w:rStyle w:val="Hyperlink"/>
          </w:rPr>
          <w:br/>
          <w:t>Ärztinnen und Ärzte in Justizvollzugs</w:t>
        </w:r>
        <w:r w:rsidR="00861EC5">
          <w:rPr>
            <w:rStyle w:val="Hyperlink"/>
          </w:rPr>
          <w:softHyphen/>
        </w:r>
        <w:r w:rsidR="003C6956" w:rsidRPr="001111DB">
          <w:rPr>
            <w:rStyle w:val="Hyperlink"/>
          </w:rPr>
          <w:t>anstalten</w:t>
        </w:r>
        <w:r w:rsidR="003C6956">
          <w:rPr>
            <w:webHidden/>
          </w:rPr>
          <w:tab/>
        </w:r>
        <w:r w:rsidR="003C6956">
          <w:rPr>
            <w:webHidden/>
          </w:rPr>
          <w:fldChar w:fldCharType="begin"/>
        </w:r>
        <w:r w:rsidR="003C6956">
          <w:rPr>
            <w:webHidden/>
          </w:rPr>
          <w:instrText xml:space="preserve"> PAGEREF _Toc514316321 \h </w:instrText>
        </w:r>
        <w:r w:rsidR="003C6956">
          <w:rPr>
            <w:webHidden/>
          </w:rPr>
        </w:r>
        <w:r w:rsidR="003C6956">
          <w:rPr>
            <w:webHidden/>
          </w:rPr>
          <w:fldChar w:fldCharType="separate"/>
        </w:r>
        <w:r w:rsidR="009A1665">
          <w:rPr>
            <w:webHidden/>
          </w:rPr>
          <w:t>21</w:t>
        </w:r>
        <w:r w:rsidR="003C6956">
          <w:rPr>
            <w:webHidden/>
          </w:rPr>
          <w:fldChar w:fldCharType="end"/>
        </w:r>
      </w:hyperlink>
    </w:p>
    <w:p w:rsidR="00861EC5" w:rsidRPr="00861EC5" w:rsidRDefault="00861EC5" w:rsidP="00861EC5">
      <w:pPr>
        <w:rPr>
          <w:rFonts w:eastAsiaTheme="minorEastAsia"/>
          <w:noProof/>
        </w:rPr>
      </w:pPr>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22" w:history="1">
        <w:r w:rsidR="003C6956" w:rsidRPr="001111DB">
          <w:rPr>
            <w:rStyle w:val="Hyperlink"/>
            <w:noProof/>
          </w:rPr>
          <w:t>Geschäftsbereich des Staatsministeriums für Unterricht und Kultus</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3" w:history="1">
        <w:r w:rsidR="003C6956" w:rsidRPr="001111DB">
          <w:rPr>
            <w:rStyle w:val="Hyperlink"/>
          </w:rPr>
          <w:t>Dr. Dürr, Sepp (BÜNDNIS 90/DIE GRÜNEN)</w:t>
        </w:r>
        <w:r w:rsidR="003C6956" w:rsidRPr="001111DB">
          <w:rPr>
            <w:rStyle w:val="Hyperlink"/>
          </w:rPr>
          <w:br/>
          <w:t xml:space="preserve">Unterricht zur Vorbereitung eines </w:t>
        </w:r>
        <w:r w:rsidR="00861EC5">
          <w:rPr>
            <w:rStyle w:val="Hyperlink"/>
          </w:rPr>
          <w:br/>
        </w:r>
        <w:r w:rsidR="003C6956" w:rsidRPr="001111DB">
          <w:rPr>
            <w:rStyle w:val="Hyperlink"/>
          </w:rPr>
          <w:t>KZ-Gedenkstättenbesuchs</w:t>
        </w:r>
        <w:r w:rsidR="003C6956">
          <w:rPr>
            <w:webHidden/>
          </w:rPr>
          <w:tab/>
        </w:r>
        <w:r w:rsidR="003C6956">
          <w:rPr>
            <w:webHidden/>
          </w:rPr>
          <w:fldChar w:fldCharType="begin"/>
        </w:r>
        <w:r w:rsidR="003C6956">
          <w:rPr>
            <w:webHidden/>
          </w:rPr>
          <w:instrText xml:space="preserve"> PAGEREF _Toc514316323 \h </w:instrText>
        </w:r>
        <w:r w:rsidR="003C6956">
          <w:rPr>
            <w:webHidden/>
          </w:rPr>
        </w:r>
        <w:r w:rsidR="003C6956">
          <w:rPr>
            <w:webHidden/>
          </w:rPr>
          <w:fldChar w:fldCharType="separate"/>
        </w:r>
        <w:r w:rsidR="009A1665">
          <w:rPr>
            <w:webHidden/>
          </w:rPr>
          <w:t>22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4" w:history="1">
        <w:r w:rsidR="003C6956" w:rsidRPr="001111DB">
          <w:rPr>
            <w:rStyle w:val="Hyperlink"/>
          </w:rPr>
          <w:t>Gehring, Thomas (BÜNDNIS 90/DIE GRÜNEN)</w:t>
        </w:r>
        <w:r w:rsidR="003C6956" w:rsidRPr="001111DB">
          <w:rPr>
            <w:rStyle w:val="Hyperlink"/>
          </w:rPr>
          <w:br/>
          <w:t>Einsatz von Lotsen im Schuljahr 2018/2019</w:t>
        </w:r>
        <w:r w:rsidR="003C6956">
          <w:rPr>
            <w:webHidden/>
          </w:rPr>
          <w:tab/>
        </w:r>
        <w:r w:rsidR="003C6956">
          <w:rPr>
            <w:webHidden/>
          </w:rPr>
          <w:fldChar w:fldCharType="begin"/>
        </w:r>
        <w:r w:rsidR="003C6956">
          <w:rPr>
            <w:webHidden/>
          </w:rPr>
          <w:instrText xml:space="preserve"> PAGEREF _Toc514316324 \h </w:instrText>
        </w:r>
        <w:r w:rsidR="003C6956">
          <w:rPr>
            <w:webHidden/>
          </w:rPr>
        </w:r>
        <w:r w:rsidR="003C6956">
          <w:rPr>
            <w:webHidden/>
          </w:rPr>
          <w:fldChar w:fldCharType="separate"/>
        </w:r>
        <w:r w:rsidR="009A1665">
          <w:rPr>
            <w:webHidden/>
          </w:rPr>
          <w:t>23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5" w:history="1">
        <w:r w:rsidR="003C6956" w:rsidRPr="001111DB">
          <w:rPr>
            <w:rStyle w:val="Hyperlink"/>
          </w:rPr>
          <w:t>Güll, Martin (SPD)</w:t>
        </w:r>
        <w:r w:rsidR="003C6956" w:rsidRPr="001111DB">
          <w:rPr>
            <w:rStyle w:val="Hyperlink"/>
          </w:rPr>
          <w:br/>
          <w:t xml:space="preserve">Unterrichtsschwerpunkt </w:t>
        </w:r>
        <w:r w:rsidR="00E1632C">
          <w:rPr>
            <w:rStyle w:val="Hyperlink"/>
          </w:rPr>
          <w:t>„</w:t>
        </w:r>
        <w:r w:rsidR="003C6956" w:rsidRPr="001111DB">
          <w:rPr>
            <w:rStyle w:val="Hyperlink"/>
          </w:rPr>
          <w:t>Mundart und Kultur</w:t>
        </w:r>
        <w:r w:rsidR="00861EC5">
          <w:rPr>
            <w:rStyle w:val="Hyperlink"/>
          </w:rPr>
          <w:t>“</w:t>
        </w:r>
        <w:r w:rsidR="003C6956">
          <w:rPr>
            <w:webHidden/>
          </w:rPr>
          <w:tab/>
        </w:r>
        <w:r w:rsidR="003C6956">
          <w:rPr>
            <w:webHidden/>
          </w:rPr>
          <w:fldChar w:fldCharType="begin"/>
        </w:r>
        <w:r w:rsidR="003C6956">
          <w:rPr>
            <w:webHidden/>
          </w:rPr>
          <w:instrText xml:space="preserve"> PAGEREF _Toc514316325 \h </w:instrText>
        </w:r>
        <w:r w:rsidR="003C6956">
          <w:rPr>
            <w:webHidden/>
          </w:rPr>
        </w:r>
        <w:r w:rsidR="003C6956">
          <w:rPr>
            <w:webHidden/>
          </w:rPr>
          <w:fldChar w:fldCharType="separate"/>
        </w:r>
        <w:r w:rsidR="009A1665">
          <w:rPr>
            <w:webHidden/>
          </w:rPr>
          <w:t>24</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6" w:history="1">
        <w:r w:rsidR="003C6956" w:rsidRPr="001111DB">
          <w:rPr>
            <w:rStyle w:val="Hyperlink"/>
          </w:rPr>
          <w:t>Halbleib, Volkmar (SPD)</w:t>
        </w:r>
        <w:r w:rsidR="003C6956" w:rsidRPr="001111DB">
          <w:rPr>
            <w:rStyle w:val="Hyperlink"/>
          </w:rPr>
          <w:br/>
          <w:t xml:space="preserve">Deutsch-polnisches Schulbuch </w:t>
        </w:r>
        <w:r w:rsidR="00E1632C">
          <w:rPr>
            <w:rStyle w:val="Hyperlink"/>
          </w:rPr>
          <w:t>„</w:t>
        </w:r>
        <w:r w:rsidR="00AB2DCF">
          <w:rPr>
            <w:rStyle w:val="Hyperlink"/>
          </w:rPr>
          <w:t xml:space="preserve">Europa. </w:t>
        </w:r>
        <w:r w:rsidR="00861EC5">
          <w:rPr>
            <w:rStyle w:val="Hyperlink"/>
          </w:rPr>
          <w:t>Unsere Geschichte“</w:t>
        </w:r>
        <w:r w:rsidR="003C6956">
          <w:rPr>
            <w:webHidden/>
          </w:rPr>
          <w:tab/>
        </w:r>
        <w:r w:rsidR="003C6956">
          <w:rPr>
            <w:webHidden/>
          </w:rPr>
          <w:fldChar w:fldCharType="begin"/>
        </w:r>
        <w:r w:rsidR="003C6956">
          <w:rPr>
            <w:webHidden/>
          </w:rPr>
          <w:instrText xml:space="preserve"> PAGEREF _Toc514316326 \h </w:instrText>
        </w:r>
        <w:r w:rsidR="003C6956">
          <w:rPr>
            <w:webHidden/>
          </w:rPr>
        </w:r>
        <w:r w:rsidR="003C6956">
          <w:rPr>
            <w:webHidden/>
          </w:rPr>
          <w:fldChar w:fldCharType="separate"/>
        </w:r>
        <w:r w:rsidR="009A1665">
          <w:rPr>
            <w:webHidden/>
          </w:rPr>
          <w:t>25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7" w:history="1">
        <w:r w:rsidR="003C6956" w:rsidRPr="001111DB">
          <w:rPr>
            <w:rStyle w:val="Hyperlink"/>
          </w:rPr>
          <w:t>Mütze, Thomas (BÜNDNIS 90/DIE GRÜNEN)</w:t>
        </w:r>
        <w:r w:rsidR="003C6956" w:rsidRPr="001111DB">
          <w:rPr>
            <w:rStyle w:val="Hyperlink"/>
          </w:rPr>
          <w:br/>
          <w:t>Digitalisierung an Schulen</w:t>
        </w:r>
        <w:r w:rsidR="003C6956">
          <w:rPr>
            <w:webHidden/>
          </w:rPr>
          <w:tab/>
        </w:r>
        <w:r w:rsidR="003C6956">
          <w:rPr>
            <w:webHidden/>
          </w:rPr>
          <w:fldChar w:fldCharType="begin"/>
        </w:r>
        <w:r w:rsidR="003C6956">
          <w:rPr>
            <w:webHidden/>
          </w:rPr>
          <w:instrText xml:space="preserve"> PAGEREF _Toc514316327 \h </w:instrText>
        </w:r>
        <w:r w:rsidR="003C6956">
          <w:rPr>
            <w:webHidden/>
          </w:rPr>
        </w:r>
        <w:r w:rsidR="003C6956">
          <w:rPr>
            <w:webHidden/>
          </w:rPr>
          <w:fldChar w:fldCharType="separate"/>
        </w:r>
        <w:r w:rsidR="009A1665">
          <w:rPr>
            <w:webHidden/>
          </w:rPr>
          <w:t>25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28" w:history="1">
        <w:r w:rsidR="003C6956" w:rsidRPr="001111DB">
          <w:rPr>
            <w:rStyle w:val="Hyperlink"/>
          </w:rPr>
          <w:t>Dr. Strohmayr, Simone (SPD)</w:t>
        </w:r>
        <w:r w:rsidR="003C6956" w:rsidRPr="001111DB">
          <w:rPr>
            <w:rStyle w:val="Hyperlink"/>
          </w:rPr>
          <w:br/>
          <w:t>Sachgrundlos befristete Lehrerinnen und Lehrer an Bayerns Schulen</w:t>
        </w:r>
        <w:r w:rsidR="003C6956">
          <w:rPr>
            <w:webHidden/>
          </w:rPr>
          <w:tab/>
        </w:r>
        <w:r w:rsidR="003C6956">
          <w:rPr>
            <w:webHidden/>
          </w:rPr>
          <w:fldChar w:fldCharType="begin"/>
        </w:r>
        <w:r w:rsidR="003C6956">
          <w:rPr>
            <w:webHidden/>
          </w:rPr>
          <w:instrText xml:space="preserve"> PAGEREF _Toc514316328 \h </w:instrText>
        </w:r>
        <w:r w:rsidR="003C6956">
          <w:rPr>
            <w:webHidden/>
          </w:rPr>
        </w:r>
        <w:r w:rsidR="003C6956">
          <w:rPr>
            <w:webHidden/>
          </w:rPr>
          <w:fldChar w:fldCharType="separate"/>
        </w:r>
        <w:r w:rsidR="009A1665">
          <w:rPr>
            <w:webHidden/>
          </w:rPr>
          <w:t>26</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29" w:history="1">
        <w:r w:rsidR="003C6956" w:rsidRPr="001111DB">
          <w:rPr>
            <w:rStyle w:val="Hyperlink"/>
            <w:noProof/>
          </w:rPr>
          <w:t>Geschäftsbereich des Staatsministeriums für Wissenschaft und Kunst</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0" w:history="1">
        <w:r w:rsidR="003C6956" w:rsidRPr="001111DB">
          <w:rPr>
            <w:rStyle w:val="Hyperlink"/>
          </w:rPr>
          <w:t>Gote, Ulrike (BÜNDNIS 90/DIE GRÜNEN)</w:t>
        </w:r>
        <w:r w:rsidR="003C6956" w:rsidRPr="001111DB">
          <w:rPr>
            <w:rStyle w:val="Hyperlink"/>
          </w:rPr>
          <w:br/>
          <w:t>Zuschuss für die Bayreuther Festspiele</w:t>
        </w:r>
        <w:r w:rsidR="003C6956">
          <w:rPr>
            <w:webHidden/>
          </w:rPr>
          <w:tab/>
        </w:r>
        <w:r w:rsidR="003C6956">
          <w:rPr>
            <w:webHidden/>
          </w:rPr>
          <w:fldChar w:fldCharType="begin"/>
        </w:r>
        <w:r w:rsidR="003C6956">
          <w:rPr>
            <w:webHidden/>
          </w:rPr>
          <w:instrText xml:space="preserve"> PAGEREF _Toc514316330 \h </w:instrText>
        </w:r>
        <w:r w:rsidR="003C6956">
          <w:rPr>
            <w:webHidden/>
          </w:rPr>
        </w:r>
        <w:r w:rsidR="003C6956">
          <w:rPr>
            <w:webHidden/>
          </w:rPr>
          <w:fldChar w:fldCharType="separate"/>
        </w:r>
        <w:r w:rsidR="009A1665">
          <w:rPr>
            <w:webHidden/>
          </w:rPr>
          <w:t>28</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1" w:history="1">
        <w:r w:rsidR="003C6956" w:rsidRPr="001111DB">
          <w:rPr>
            <w:rStyle w:val="Hyperlink"/>
          </w:rPr>
          <w:t>Rosenthal, Georg (SPD)</w:t>
        </w:r>
        <w:r w:rsidR="003C6956" w:rsidRPr="001111DB">
          <w:rPr>
            <w:rStyle w:val="Hyperlink"/>
          </w:rPr>
          <w:br/>
          <w:t>Fränkisches Kulturgut</w:t>
        </w:r>
        <w:r w:rsidR="003C6956">
          <w:rPr>
            <w:webHidden/>
          </w:rPr>
          <w:tab/>
        </w:r>
        <w:r w:rsidR="003C6956">
          <w:rPr>
            <w:webHidden/>
          </w:rPr>
          <w:fldChar w:fldCharType="begin"/>
        </w:r>
        <w:r w:rsidR="003C6956">
          <w:rPr>
            <w:webHidden/>
          </w:rPr>
          <w:instrText xml:space="preserve"> PAGEREF _Toc514316331 \h </w:instrText>
        </w:r>
        <w:r w:rsidR="003C6956">
          <w:rPr>
            <w:webHidden/>
          </w:rPr>
        </w:r>
        <w:r w:rsidR="003C6956">
          <w:rPr>
            <w:webHidden/>
          </w:rPr>
          <w:fldChar w:fldCharType="separate"/>
        </w:r>
        <w:r w:rsidR="009A1665">
          <w:rPr>
            <w:webHidden/>
          </w:rPr>
          <w:t>28</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2" w:history="1">
        <w:r w:rsidR="003C6956" w:rsidRPr="001111DB">
          <w:rPr>
            <w:rStyle w:val="Hyperlink"/>
          </w:rPr>
          <w:t>Schmitt-Bussinger, Helga (SPD)</w:t>
        </w:r>
        <w:r w:rsidR="003C6956" w:rsidRPr="001111DB">
          <w:rPr>
            <w:rStyle w:val="Hyperlink"/>
          </w:rPr>
          <w:br/>
          <w:t>Neue Fakultät der Technischen Uni</w:t>
        </w:r>
        <w:r w:rsidR="00861EC5">
          <w:rPr>
            <w:rStyle w:val="Hyperlink"/>
          </w:rPr>
          <w:softHyphen/>
        </w:r>
        <w:r w:rsidR="003C6956" w:rsidRPr="001111DB">
          <w:rPr>
            <w:rStyle w:val="Hyperlink"/>
          </w:rPr>
          <w:t>versität München in Ottobrunn zur Ent</w:t>
        </w:r>
        <w:r w:rsidR="00861EC5">
          <w:rPr>
            <w:rStyle w:val="Hyperlink"/>
          </w:rPr>
          <w:softHyphen/>
        </w:r>
        <w:r w:rsidR="003C6956" w:rsidRPr="001111DB">
          <w:rPr>
            <w:rStyle w:val="Hyperlink"/>
          </w:rPr>
          <w:t>wicklung des bayerischen Raumfahrt</w:t>
        </w:r>
        <w:r w:rsidR="00861EC5">
          <w:rPr>
            <w:rStyle w:val="Hyperlink"/>
          </w:rPr>
          <w:softHyphen/>
        </w:r>
        <w:r w:rsidR="003C6956" w:rsidRPr="001111DB">
          <w:rPr>
            <w:rStyle w:val="Hyperlink"/>
          </w:rPr>
          <w:t>pr</w:t>
        </w:r>
        <w:r w:rsidR="00861EC5">
          <w:rPr>
            <w:rStyle w:val="Hyperlink"/>
          </w:rPr>
          <w:t>o</w:t>
        </w:r>
        <w:r w:rsidR="003C6956" w:rsidRPr="001111DB">
          <w:rPr>
            <w:rStyle w:val="Hyperlink"/>
          </w:rPr>
          <w:t>gramms</w:t>
        </w:r>
        <w:r w:rsidR="003C6956">
          <w:rPr>
            <w:webHidden/>
          </w:rPr>
          <w:tab/>
        </w:r>
        <w:r w:rsidR="003C6956">
          <w:rPr>
            <w:webHidden/>
          </w:rPr>
          <w:fldChar w:fldCharType="begin"/>
        </w:r>
        <w:r w:rsidR="003C6956">
          <w:rPr>
            <w:webHidden/>
          </w:rPr>
          <w:instrText xml:space="preserve"> PAGEREF _Toc514316332 \h </w:instrText>
        </w:r>
        <w:r w:rsidR="003C6956">
          <w:rPr>
            <w:webHidden/>
          </w:rPr>
        </w:r>
        <w:r w:rsidR="003C6956">
          <w:rPr>
            <w:webHidden/>
          </w:rPr>
          <w:fldChar w:fldCharType="separate"/>
        </w:r>
        <w:r w:rsidR="009A1665">
          <w:rPr>
            <w:webHidden/>
          </w:rPr>
          <w:t>29</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3" w:history="1">
        <w:r w:rsidR="003C6956" w:rsidRPr="001111DB">
          <w:rPr>
            <w:rStyle w:val="Hyperlink"/>
          </w:rPr>
          <w:t>Stamm, Claudia (</w:t>
        </w:r>
        <w:r w:rsidR="00861EC5">
          <w:rPr>
            <w:rStyle w:val="Hyperlink"/>
          </w:rPr>
          <w:t>f</w:t>
        </w:r>
        <w:r w:rsidR="003C6956" w:rsidRPr="001111DB">
          <w:rPr>
            <w:rStyle w:val="Hyperlink"/>
          </w:rPr>
          <w:t>raktionslos)</w:t>
        </w:r>
        <w:r w:rsidR="003C6956" w:rsidRPr="001111DB">
          <w:rPr>
            <w:rStyle w:val="Hyperlink"/>
          </w:rPr>
          <w:br/>
          <w:t>Fälle sexueller Belästigung an der Hoch</w:t>
        </w:r>
        <w:r w:rsidR="00861EC5">
          <w:rPr>
            <w:rStyle w:val="Hyperlink"/>
          </w:rPr>
          <w:softHyphen/>
        </w:r>
        <w:r w:rsidR="003C6956" w:rsidRPr="001111DB">
          <w:rPr>
            <w:rStyle w:val="Hyperlink"/>
          </w:rPr>
          <w:t>schule für Musik und Theater</w:t>
        </w:r>
        <w:r w:rsidR="003C6956">
          <w:rPr>
            <w:webHidden/>
          </w:rPr>
          <w:tab/>
        </w:r>
        <w:r w:rsidR="003C6956">
          <w:rPr>
            <w:webHidden/>
          </w:rPr>
          <w:fldChar w:fldCharType="begin"/>
        </w:r>
        <w:r w:rsidR="003C6956">
          <w:rPr>
            <w:webHidden/>
          </w:rPr>
          <w:instrText xml:space="preserve"> PAGEREF _Toc514316333 \h </w:instrText>
        </w:r>
        <w:r w:rsidR="003C6956">
          <w:rPr>
            <w:webHidden/>
          </w:rPr>
        </w:r>
        <w:r w:rsidR="003C6956">
          <w:rPr>
            <w:webHidden/>
          </w:rPr>
          <w:fldChar w:fldCharType="separate"/>
        </w:r>
        <w:r w:rsidR="009A1665">
          <w:rPr>
            <w:webHidden/>
          </w:rPr>
          <w:t>30</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4" w:history="1">
        <w:r w:rsidR="003C6956" w:rsidRPr="001111DB">
          <w:rPr>
            <w:rStyle w:val="Hyperlink"/>
          </w:rPr>
          <w:t>Zacharias, Isabell (SPD)</w:t>
        </w:r>
        <w:r w:rsidR="003C6956" w:rsidRPr="001111DB">
          <w:rPr>
            <w:rStyle w:val="Hyperlink"/>
          </w:rPr>
          <w:br/>
          <w:t xml:space="preserve">Gründung des Kompetenznetzwerks </w:t>
        </w:r>
        <w:r w:rsidR="00E1632C">
          <w:rPr>
            <w:rStyle w:val="Hyperlink"/>
          </w:rPr>
          <w:t>„</w:t>
        </w:r>
        <w:r w:rsidR="003C6956" w:rsidRPr="001111DB">
          <w:rPr>
            <w:rStyle w:val="Hyperlink"/>
          </w:rPr>
          <w:t>Kün</w:t>
        </w:r>
        <w:r w:rsidR="00861EC5">
          <w:rPr>
            <w:rStyle w:val="Hyperlink"/>
          </w:rPr>
          <w:t>stliche maschinelle Intelligenz“</w:t>
        </w:r>
        <w:r w:rsidR="003C6956">
          <w:rPr>
            <w:webHidden/>
          </w:rPr>
          <w:tab/>
        </w:r>
        <w:r w:rsidR="003C6956">
          <w:rPr>
            <w:webHidden/>
          </w:rPr>
          <w:fldChar w:fldCharType="begin"/>
        </w:r>
        <w:r w:rsidR="003C6956">
          <w:rPr>
            <w:webHidden/>
          </w:rPr>
          <w:instrText xml:space="preserve"> PAGEREF _Toc514316334 \h </w:instrText>
        </w:r>
        <w:r w:rsidR="003C6956">
          <w:rPr>
            <w:webHidden/>
          </w:rPr>
        </w:r>
        <w:r w:rsidR="003C6956">
          <w:rPr>
            <w:webHidden/>
          </w:rPr>
          <w:fldChar w:fldCharType="separate"/>
        </w:r>
        <w:r w:rsidR="009A1665">
          <w:rPr>
            <w:webHidden/>
          </w:rPr>
          <w:t>31</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35" w:history="1">
        <w:r w:rsidR="003C6956" w:rsidRPr="001111DB">
          <w:rPr>
            <w:rStyle w:val="Hyperlink"/>
            <w:noProof/>
          </w:rPr>
          <w:t>Geschäftsbereich des Staatsministeriums für Wirtschaft, Energie und Technologie</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6" w:history="1">
        <w:r w:rsidR="003C6956" w:rsidRPr="001111DB">
          <w:rPr>
            <w:rStyle w:val="Hyperlink"/>
          </w:rPr>
          <w:t>Aiwanger, Hubert (FREIE WÄHLER)</w:t>
        </w:r>
        <w:r w:rsidR="003C6956" w:rsidRPr="001111DB">
          <w:rPr>
            <w:rStyle w:val="Hyperlink"/>
          </w:rPr>
          <w:br/>
          <w:t>Dieselfahrverbote</w:t>
        </w:r>
        <w:r w:rsidR="003C6956">
          <w:rPr>
            <w:webHidden/>
          </w:rPr>
          <w:tab/>
        </w:r>
        <w:r w:rsidR="003C6956">
          <w:rPr>
            <w:webHidden/>
          </w:rPr>
          <w:fldChar w:fldCharType="begin"/>
        </w:r>
        <w:r w:rsidR="003C6956">
          <w:rPr>
            <w:webHidden/>
          </w:rPr>
          <w:instrText xml:space="preserve"> PAGEREF _Toc514316336 \h </w:instrText>
        </w:r>
        <w:r w:rsidR="003C6956">
          <w:rPr>
            <w:webHidden/>
          </w:rPr>
        </w:r>
        <w:r w:rsidR="003C6956">
          <w:rPr>
            <w:webHidden/>
          </w:rPr>
          <w:fldChar w:fldCharType="separate"/>
        </w:r>
        <w:r w:rsidR="009A1665">
          <w:rPr>
            <w:webHidden/>
          </w:rPr>
          <w:t>32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7" w:history="1">
        <w:r w:rsidR="003C6956" w:rsidRPr="001111DB">
          <w:rPr>
            <w:rStyle w:val="Hyperlink"/>
          </w:rPr>
          <w:t>Aures, Inge (SPD)</w:t>
        </w:r>
        <w:r w:rsidR="003C6956" w:rsidRPr="001111DB">
          <w:rPr>
            <w:rStyle w:val="Hyperlink"/>
          </w:rPr>
          <w:br/>
          <w:t>Invest daheim</w:t>
        </w:r>
        <w:r w:rsidR="003C6956">
          <w:rPr>
            <w:webHidden/>
          </w:rPr>
          <w:tab/>
        </w:r>
        <w:r w:rsidR="003C6956">
          <w:rPr>
            <w:webHidden/>
          </w:rPr>
          <w:fldChar w:fldCharType="begin"/>
        </w:r>
        <w:r w:rsidR="003C6956">
          <w:rPr>
            <w:webHidden/>
          </w:rPr>
          <w:instrText xml:space="preserve"> PAGEREF _Toc514316337 \h </w:instrText>
        </w:r>
        <w:r w:rsidR="003C6956">
          <w:rPr>
            <w:webHidden/>
          </w:rPr>
        </w:r>
        <w:r w:rsidR="003C6956">
          <w:rPr>
            <w:webHidden/>
          </w:rPr>
          <w:fldChar w:fldCharType="separate"/>
        </w:r>
        <w:r w:rsidR="009A1665">
          <w:rPr>
            <w:webHidden/>
          </w:rPr>
          <w:t>32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8" w:history="1">
        <w:r w:rsidR="003C6956" w:rsidRPr="001111DB">
          <w:rPr>
            <w:rStyle w:val="Hyperlink"/>
          </w:rPr>
          <w:t>Biedefeld, Susann (SPD)</w:t>
        </w:r>
        <w:r w:rsidR="003C6956" w:rsidRPr="001111DB">
          <w:rPr>
            <w:rStyle w:val="Hyperlink"/>
          </w:rPr>
          <w:br/>
          <w:t>Energiewende und Barrierefreiheit</w:t>
        </w:r>
        <w:r w:rsidR="003C6956">
          <w:rPr>
            <w:webHidden/>
          </w:rPr>
          <w:tab/>
        </w:r>
        <w:r w:rsidR="003C6956">
          <w:rPr>
            <w:webHidden/>
          </w:rPr>
          <w:fldChar w:fldCharType="begin"/>
        </w:r>
        <w:r w:rsidR="003C6956">
          <w:rPr>
            <w:webHidden/>
          </w:rPr>
          <w:instrText xml:space="preserve"> PAGEREF _Toc514316338 \h </w:instrText>
        </w:r>
        <w:r w:rsidR="003C6956">
          <w:rPr>
            <w:webHidden/>
          </w:rPr>
        </w:r>
        <w:r w:rsidR="003C6956">
          <w:rPr>
            <w:webHidden/>
          </w:rPr>
          <w:fldChar w:fldCharType="separate"/>
        </w:r>
        <w:r w:rsidR="009A1665">
          <w:rPr>
            <w:webHidden/>
          </w:rPr>
          <w:t>33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39" w:history="1">
        <w:r w:rsidR="003C6956" w:rsidRPr="001111DB">
          <w:rPr>
            <w:rStyle w:val="Hyperlink"/>
          </w:rPr>
          <w:t>Karl, Annette (SPD)</w:t>
        </w:r>
        <w:r w:rsidR="003C6956" w:rsidRPr="001111DB">
          <w:rPr>
            <w:rStyle w:val="Hyperlink"/>
          </w:rPr>
          <w:br/>
          <w:t>Mobilfunk</w:t>
        </w:r>
        <w:r w:rsidR="003C6956">
          <w:rPr>
            <w:webHidden/>
          </w:rPr>
          <w:tab/>
        </w:r>
        <w:r w:rsidR="003C6956">
          <w:rPr>
            <w:webHidden/>
          </w:rPr>
          <w:fldChar w:fldCharType="begin"/>
        </w:r>
        <w:r w:rsidR="003C6956">
          <w:rPr>
            <w:webHidden/>
          </w:rPr>
          <w:instrText xml:space="preserve"> PAGEREF _Toc514316339 \h </w:instrText>
        </w:r>
        <w:r w:rsidR="003C6956">
          <w:rPr>
            <w:webHidden/>
          </w:rPr>
        </w:r>
        <w:r w:rsidR="003C6956">
          <w:rPr>
            <w:webHidden/>
          </w:rPr>
          <w:fldChar w:fldCharType="separate"/>
        </w:r>
        <w:r w:rsidR="009A1665">
          <w:rPr>
            <w:webHidden/>
          </w:rPr>
          <w:t>34</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0" w:history="1">
        <w:r w:rsidR="003C6956" w:rsidRPr="001111DB">
          <w:rPr>
            <w:rStyle w:val="Hyperlink"/>
          </w:rPr>
          <w:t>Roos, Bernhard (SPD)</w:t>
        </w:r>
        <w:r w:rsidR="003C6956" w:rsidRPr="001111DB">
          <w:rPr>
            <w:rStyle w:val="Hyperlink"/>
          </w:rPr>
          <w:br/>
          <w:t>Forschung und Entwicklung für Batterietechnik und Bayern-Sprit</w:t>
        </w:r>
        <w:r w:rsidR="003C6956">
          <w:rPr>
            <w:webHidden/>
          </w:rPr>
          <w:tab/>
        </w:r>
        <w:r w:rsidR="003C6956">
          <w:rPr>
            <w:webHidden/>
          </w:rPr>
          <w:fldChar w:fldCharType="begin"/>
        </w:r>
        <w:r w:rsidR="003C6956">
          <w:rPr>
            <w:webHidden/>
          </w:rPr>
          <w:instrText xml:space="preserve"> PAGEREF _Toc514316340 \h </w:instrText>
        </w:r>
        <w:r w:rsidR="003C6956">
          <w:rPr>
            <w:webHidden/>
          </w:rPr>
        </w:r>
        <w:r w:rsidR="003C6956">
          <w:rPr>
            <w:webHidden/>
          </w:rPr>
          <w:fldChar w:fldCharType="separate"/>
        </w:r>
        <w:r w:rsidR="009A1665">
          <w:rPr>
            <w:webHidden/>
          </w:rPr>
          <w:t>34</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1" w:history="1">
        <w:r w:rsidR="003C6956" w:rsidRPr="001111DB">
          <w:rPr>
            <w:rStyle w:val="Hyperlink"/>
          </w:rPr>
          <w:t>Wild, Margit (SPD)</w:t>
        </w:r>
        <w:r w:rsidR="003C6956" w:rsidRPr="001111DB">
          <w:rPr>
            <w:rStyle w:val="Hyperlink"/>
          </w:rPr>
          <w:br/>
          <w:t>Bayern-Cloud</w:t>
        </w:r>
        <w:r w:rsidR="003C6956">
          <w:rPr>
            <w:webHidden/>
          </w:rPr>
          <w:tab/>
        </w:r>
        <w:r w:rsidR="003C6956">
          <w:rPr>
            <w:webHidden/>
          </w:rPr>
          <w:fldChar w:fldCharType="begin"/>
        </w:r>
        <w:r w:rsidR="003C6956">
          <w:rPr>
            <w:webHidden/>
          </w:rPr>
          <w:instrText xml:space="preserve"> PAGEREF _Toc514316341 \h </w:instrText>
        </w:r>
        <w:r w:rsidR="003C6956">
          <w:rPr>
            <w:webHidden/>
          </w:rPr>
        </w:r>
        <w:r w:rsidR="003C6956">
          <w:rPr>
            <w:webHidden/>
          </w:rPr>
          <w:fldChar w:fldCharType="separate"/>
        </w:r>
        <w:r w:rsidR="009A1665">
          <w:rPr>
            <w:webHidden/>
          </w:rPr>
          <w:t>36</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42" w:history="1">
        <w:r w:rsidR="003C6956" w:rsidRPr="001111DB">
          <w:rPr>
            <w:rStyle w:val="Hyperlink"/>
            <w:noProof/>
          </w:rPr>
          <w:t>Geschäftsbereich des Staatsministeriums der Finanzen, für Landesentwicklung und Heimat</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3" w:history="1">
        <w:r w:rsidR="003C6956" w:rsidRPr="001111DB">
          <w:rPr>
            <w:rStyle w:val="Hyperlink"/>
          </w:rPr>
          <w:t>Güller, Harald (SPD)</w:t>
        </w:r>
        <w:r w:rsidR="003C6956" w:rsidRPr="001111DB">
          <w:rPr>
            <w:rStyle w:val="Hyperlink"/>
          </w:rPr>
          <w:br/>
          <w:t xml:space="preserve">Beauftragte der Staatsregierung </w:t>
        </w:r>
        <w:r w:rsidR="00861EC5">
          <w:rPr>
            <w:rStyle w:val="Hyperlink"/>
          </w:rPr>
          <w:t>–</w:t>
        </w:r>
        <w:r w:rsidR="003C6956" w:rsidRPr="001111DB">
          <w:rPr>
            <w:rStyle w:val="Hyperlink"/>
          </w:rPr>
          <w:t xml:space="preserve"> Ausstattung und Finanzierung</w:t>
        </w:r>
        <w:r w:rsidR="003C6956">
          <w:rPr>
            <w:webHidden/>
          </w:rPr>
          <w:tab/>
        </w:r>
        <w:r w:rsidR="003C6956">
          <w:rPr>
            <w:webHidden/>
          </w:rPr>
          <w:fldChar w:fldCharType="begin"/>
        </w:r>
        <w:r w:rsidR="003C6956">
          <w:rPr>
            <w:webHidden/>
          </w:rPr>
          <w:instrText xml:space="preserve"> PAGEREF _Toc514316343 \h </w:instrText>
        </w:r>
        <w:r w:rsidR="003C6956">
          <w:rPr>
            <w:webHidden/>
          </w:rPr>
        </w:r>
        <w:r w:rsidR="003C6956">
          <w:rPr>
            <w:webHidden/>
          </w:rPr>
          <w:fldChar w:fldCharType="separate"/>
        </w:r>
        <w:r w:rsidR="009A1665">
          <w:rPr>
            <w:webHidden/>
          </w:rPr>
          <w:t>37</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4" w:history="1">
        <w:r w:rsidR="003C6956" w:rsidRPr="001111DB">
          <w:rPr>
            <w:rStyle w:val="Hyperlink"/>
          </w:rPr>
          <w:t>Petersen, Kathi (SPD)</w:t>
        </w:r>
        <w:r w:rsidR="003C6956" w:rsidRPr="001111DB">
          <w:rPr>
            <w:rStyle w:val="Hyperlink"/>
          </w:rPr>
          <w:br/>
          <w:t>Investitionsförderung für Kranken</w:t>
        </w:r>
        <w:r w:rsidR="00861EC5">
          <w:rPr>
            <w:rStyle w:val="Hyperlink"/>
          </w:rPr>
          <w:softHyphen/>
        </w:r>
        <w:r w:rsidR="003C6956" w:rsidRPr="001111DB">
          <w:rPr>
            <w:rStyle w:val="Hyperlink"/>
          </w:rPr>
          <w:t>häuser</w:t>
        </w:r>
        <w:r w:rsidR="003C6956">
          <w:rPr>
            <w:webHidden/>
          </w:rPr>
          <w:tab/>
        </w:r>
        <w:r w:rsidR="003C6956">
          <w:rPr>
            <w:webHidden/>
          </w:rPr>
          <w:fldChar w:fldCharType="begin"/>
        </w:r>
        <w:r w:rsidR="003C6956">
          <w:rPr>
            <w:webHidden/>
          </w:rPr>
          <w:instrText xml:space="preserve"> PAGEREF _Toc514316344 \h </w:instrText>
        </w:r>
        <w:r w:rsidR="003C6956">
          <w:rPr>
            <w:webHidden/>
          </w:rPr>
        </w:r>
        <w:r w:rsidR="003C6956">
          <w:rPr>
            <w:webHidden/>
          </w:rPr>
          <w:fldChar w:fldCharType="separate"/>
        </w:r>
        <w:r w:rsidR="009A1665">
          <w:rPr>
            <w:webHidden/>
          </w:rPr>
          <w:t>38</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5" w:history="1">
        <w:r w:rsidR="003C6956" w:rsidRPr="001111DB">
          <w:rPr>
            <w:rStyle w:val="Hyperlink"/>
          </w:rPr>
          <w:t>Pfaffmann, Hans-Ulrich (SPD)</w:t>
        </w:r>
        <w:r w:rsidR="003C6956" w:rsidRPr="001111DB">
          <w:rPr>
            <w:rStyle w:val="Hyperlink"/>
          </w:rPr>
          <w:br/>
          <w:t>Beauftragter für staatliche Be</w:t>
        </w:r>
        <w:r w:rsidR="00861EC5">
          <w:rPr>
            <w:rStyle w:val="Hyperlink"/>
          </w:rPr>
          <w:softHyphen/>
        </w:r>
        <w:r w:rsidR="003C6956" w:rsidRPr="001111DB">
          <w:rPr>
            <w:rStyle w:val="Hyperlink"/>
          </w:rPr>
          <w:t>teiligungen</w:t>
        </w:r>
        <w:r w:rsidR="003C6956">
          <w:rPr>
            <w:webHidden/>
          </w:rPr>
          <w:tab/>
        </w:r>
        <w:r w:rsidR="003C6956">
          <w:rPr>
            <w:webHidden/>
          </w:rPr>
          <w:fldChar w:fldCharType="begin"/>
        </w:r>
        <w:r w:rsidR="003C6956">
          <w:rPr>
            <w:webHidden/>
          </w:rPr>
          <w:instrText xml:space="preserve"> PAGEREF _Toc514316345 \h </w:instrText>
        </w:r>
        <w:r w:rsidR="003C6956">
          <w:rPr>
            <w:webHidden/>
          </w:rPr>
        </w:r>
        <w:r w:rsidR="003C6956">
          <w:rPr>
            <w:webHidden/>
          </w:rPr>
          <w:fldChar w:fldCharType="separate"/>
        </w:r>
        <w:r w:rsidR="009A1665">
          <w:rPr>
            <w:webHidden/>
          </w:rPr>
          <w:t>39</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6" w:history="1">
        <w:r w:rsidR="003C6956" w:rsidRPr="001111DB">
          <w:rPr>
            <w:rStyle w:val="Hyperlink"/>
          </w:rPr>
          <w:t>Schmidt, Gabi (FREIE WÄHLER)</w:t>
        </w:r>
        <w:r w:rsidR="003C6956" w:rsidRPr="001111DB">
          <w:rPr>
            <w:rStyle w:val="Hyperlink"/>
          </w:rPr>
          <w:br/>
          <w:t>Kindergärten in Franken</w:t>
        </w:r>
        <w:r w:rsidR="003C6956">
          <w:rPr>
            <w:webHidden/>
          </w:rPr>
          <w:tab/>
        </w:r>
        <w:r w:rsidR="003C6956">
          <w:rPr>
            <w:webHidden/>
          </w:rPr>
          <w:fldChar w:fldCharType="begin"/>
        </w:r>
        <w:r w:rsidR="003C6956">
          <w:rPr>
            <w:webHidden/>
          </w:rPr>
          <w:instrText xml:space="preserve"> PAGEREF _Toc514316346 \h </w:instrText>
        </w:r>
        <w:r w:rsidR="003C6956">
          <w:rPr>
            <w:webHidden/>
          </w:rPr>
        </w:r>
        <w:r w:rsidR="003C6956">
          <w:rPr>
            <w:webHidden/>
          </w:rPr>
          <w:fldChar w:fldCharType="separate"/>
        </w:r>
        <w:r w:rsidR="009A1665">
          <w:rPr>
            <w:webHidden/>
          </w:rPr>
          <w:t>39</w:t>
        </w:r>
        <w:r w:rsidR="003C6956">
          <w:rPr>
            <w:webHidden/>
          </w:rPr>
          <w:fldChar w:fldCharType="end"/>
        </w:r>
      </w:hyperlink>
    </w:p>
    <w:p w:rsidR="003C6956" w:rsidRDefault="003C353D">
      <w:pPr>
        <w:pStyle w:val="Verzeichnis2"/>
        <w:tabs>
          <w:tab w:val="right" w:leader="dot" w:pos="4383"/>
        </w:tabs>
        <w:rPr>
          <w:rStyle w:val="Hyperlink"/>
        </w:rPr>
      </w:pPr>
      <w:hyperlink w:anchor="_Toc514316347" w:history="1">
        <w:r w:rsidR="003C6956" w:rsidRPr="001111DB">
          <w:rPr>
            <w:rStyle w:val="Hyperlink"/>
          </w:rPr>
          <w:t>Schuster, Stefan (SPD)</w:t>
        </w:r>
        <w:r w:rsidR="003C6956" w:rsidRPr="001111DB">
          <w:rPr>
            <w:rStyle w:val="Hyperlink"/>
          </w:rPr>
          <w:br/>
          <w:t xml:space="preserve">Beauftragte der Staatsregierung </w:t>
        </w:r>
        <w:r w:rsidR="00861EC5">
          <w:rPr>
            <w:rStyle w:val="Hyperlink"/>
          </w:rPr>
          <w:t xml:space="preserve">– </w:t>
        </w:r>
        <w:r w:rsidR="003C6956" w:rsidRPr="001111DB">
          <w:rPr>
            <w:rStyle w:val="Hyperlink"/>
          </w:rPr>
          <w:t>Verfügung bzw. Aufwandsentschädi</w:t>
        </w:r>
        <w:r w:rsidR="00861EC5">
          <w:rPr>
            <w:rStyle w:val="Hyperlink"/>
          </w:rPr>
          <w:softHyphen/>
        </w:r>
        <w:r w:rsidR="003C6956" w:rsidRPr="001111DB">
          <w:rPr>
            <w:rStyle w:val="Hyperlink"/>
          </w:rPr>
          <w:t>gung</w:t>
        </w:r>
        <w:r w:rsidR="003C6956">
          <w:rPr>
            <w:webHidden/>
          </w:rPr>
          <w:tab/>
        </w:r>
        <w:r w:rsidR="003C6956">
          <w:rPr>
            <w:webHidden/>
          </w:rPr>
          <w:fldChar w:fldCharType="begin"/>
        </w:r>
        <w:r w:rsidR="003C6956">
          <w:rPr>
            <w:webHidden/>
          </w:rPr>
          <w:instrText xml:space="preserve"> PAGEREF _Toc514316347 \h </w:instrText>
        </w:r>
        <w:r w:rsidR="003C6956">
          <w:rPr>
            <w:webHidden/>
          </w:rPr>
        </w:r>
        <w:r w:rsidR="003C6956">
          <w:rPr>
            <w:webHidden/>
          </w:rPr>
          <w:fldChar w:fldCharType="separate"/>
        </w:r>
        <w:r w:rsidR="009A1665">
          <w:rPr>
            <w:webHidden/>
          </w:rPr>
          <w:t>41</w:t>
        </w:r>
        <w:r w:rsidR="003C6956">
          <w:rPr>
            <w:webHidden/>
          </w:rPr>
          <w:fldChar w:fldCharType="end"/>
        </w:r>
      </w:hyperlink>
    </w:p>
    <w:p w:rsidR="00861EC5" w:rsidRPr="00861EC5" w:rsidRDefault="00861EC5" w:rsidP="00861EC5">
      <w:pPr>
        <w:rPr>
          <w:rFonts w:eastAsiaTheme="minorEastAsia"/>
          <w:noProof/>
        </w:rPr>
      </w:pPr>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48" w:history="1">
        <w:r w:rsidR="003C6956" w:rsidRPr="001111DB">
          <w:rPr>
            <w:rStyle w:val="Hyperlink"/>
            <w:noProof/>
          </w:rPr>
          <w:t>Geschäftsbereich des Staatsministeriums für Umwelt und Verbraucherschutz</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49" w:history="1">
        <w:r w:rsidR="003C6956" w:rsidRPr="001111DB">
          <w:rPr>
            <w:rStyle w:val="Hyperlink"/>
          </w:rPr>
          <w:t>Dr. Kränzlein, Herbert (SPD)</w:t>
        </w:r>
        <w:r w:rsidR="003C6956" w:rsidRPr="001111DB">
          <w:rPr>
            <w:rStyle w:val="Hyperlink"/>
          </w:rPr>
          <w:br/>
          <w:t>Struktur der Schlachtbetriebe in Bayern</w:t>
        </w:r>
        <w:r w:rsidR="003C6956">
          <w:rPr>
            <w:webHidden/>
          </w:rPr>
          <w:tab/>
        </w:r>
        <w:r w:rsidR="003C6956">
          <w:rPr>
            <w:webHidden/>
          </w:rPr>
          <w:fldChar w:fldCharType="begin"/>
        </w:r>
        <w:r w:rsidR="003C6956">
          <w:rPr>
            <w:webHidden/>
          </w:rPr>
          <w:instrText xml:space="preserve"> PAGEREF _Toc514316349 \h </w:instrText>
        </w:r>
        <w:r w:rsidR="003C6956">
          <w:rPr>
            <w:webHidden/>
          </w:rPr>
        </w:r>
        <w:r w:rsidR="003C6956">
          <w:rPr>
            <w:webHidden/>
          </w:rPr>
          <w:fldChar w:fldCharType="separate"/>
        </w:r>
        <w:r w:rsidR="009A1665">
          <w:rPr>
            <w:webHidden/>
          </w:rPr>
          <w:t>42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0" w:history="1">
        <w:r w:rsidR="003C6956" w:rsidRPr="001111DB">
          <w:rPr>
            <w:rStyle w:val="Hyperlink"/>
          </w:rPr>
          <w:t>Schindler, Franz (SPD)</w:t>
        </w:r>
        <w:r w:rsidR="003C6956" w:rsidRPr="001111DB">
          <w:rPr>
            <w:rStyle w:val="Hyperlink"/>
          </w:rPr>
          <w:br/>
          <w:t>Naab im Stadtgebiet von Schwandorf</w:t>
        </w:r>
        <w:r w:rsidR="003C6956">
          <w:rPr>
            <w:webHidden/>
          </w:rPr>
          <w:tab/>
        </w:r>
        <w:r w:rsidR="003C6956">
          <w:rPr>
            <w:webHidden/>
          </w:rPr>
          <w:fldChar w:fldCharType="begin"/>
        </w:r>
        <w:r w:rsidR="003C6956">
          <w:rPr>
            <w:webHidden/>
          </w:rPr>
          <w:instrText xml:space="preserve"> PAGEREF _Toc514316350 \h </w:instrText>
        </w:r>
        <w:r w:rsidR="003C6956">
          <w:rPr>
            <w:webHidden/>
          </w:rPr>
        </w:r>
        <w:r w:rsidR="003C6956">
          <w:rPr>
            <w:webHidden/>
          </w:rPr>
          <w:fldChar w:fldCharType="separate"/>
        </w:r>
        <w:r w:rsidR="009A1665">
          <w:rPr>
            <w:webHidden/>
          </w:rPr>
          <w:t>43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1" w:history="1">
        <w:r w:rsidR="003C6956" w:rsidRPr="001111DB">
          <w:rPr>
            <w:rStyle w:val="Hyperlink"/>
          </w:rPr>
          <w:t>Sengl, Gisela (BÜNDNIS 90/DIE GRÜNEN)</w:t>
        </w:r>
        <w:r w:rsidR="003C6956" w:rsidRPr="001111DB">
          <w:rPr>
            <w:rStyle w:val="Hyperlink"/>
          </w:rPr>
          <w:br/>
          <w:t>GSB Sonderabfall-Entsorgung Bayern GmbH in Baar-Ebenhausen</w:t>
        </w:r>
        <w:r w:rsidR="003C6956">
          <w:rPr>
            <w:webHidden/>
          </w:rPr>
          <w:tab/>
        </w:r>
        <w:r w:rsidR="003C6956">
          <w:rPr>
            <w:webHidden/>
          </w:rPr>
          <w:fldChar w:fldCharType="begin"/>
        </w:r>
        <w:r w:rsidR="003C6956">
          <w:rPr>
            <w:webHidden/>
          </w:rPr>
          <w:instrText xml:space="preserve"> PAGEREF _Toc514316351 \h </w:instrText>
        </w:r>
        <w:r w:rsidR="003C6956">
          <w:rPr>
            <w:webHidden/>
          </w:rPr>
        </w:r>
        <w:r w:rsidR="003C6956">
          <w:rPr>
            <w:webHidden/>
          </w:rPr>
          <w:fldChar w:fldCharType="separate"/>
        </w:r>
        <w:r w:rsidR="009A1665">
          <w:rPr>
            <w:webHidden/>
          </w:rPr>
          <w:t>43</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2" w:history="1">
        <w:r w:rsidR="003C6956" w:rsidRPr="001111DB">
          <w:rPr>
            <w:rStyle w:val="Hyperlink"/>
          </w:rPr>
          <w:t>Stümpfig, Martin (BÜNDNIS 90/DIE GRÜNEN)</w:t>
        </w:r>
        <w:r w:rsidR="003C6956" w:rsidRPr="001111DB">
          <w:rPr>
            <w:rStyle w:val="Hyperlink"/>
          </w:rPr>
          <w:br/>
          <w:t>Klima</w:t>
        </w:r>
        <w:r w:rsidR="0030366B">
          <w:rPr>
            <w:rStyle w:val="Hyperlink"/>
          </w:rPr>
          <w:t>schutz</w:t>
        </w:r>
        <w:r w:rsidR="003C6956" w:rsidRPr="001111DB">
          <w:rPr>
            <w:rStyle w:val="Hyperlink"/>
          </w:rPr>
          <w:t>ziele in Bayern</w:t>
        </w:r>
        <w:r w:rsidR="003C6956">
          <w:rPr>
            <w:webHidden/>
          </w:rPr>
          <w:tab/>
        </w:r>
        <w:r w:rsidR="003C6956">
          <w:rPr>
            <w:webHidden/>
          </w:rPr>
          <w:fldChar w:fldCharType="begin"/>
        </w:r>
        <w:r w:rsidR="003C6956">
          <w:rPr>
            <w:webHidden/>
          </w:rPr>
          <w:instrText xml:space="preserve"> PAGEREF _Toc514316352 \h </w:instrText>
        </w:r>
        <w:r w:rsidR="003C6956">
          <w:rPr>
            <w:webHidden/>
          </w:rPr>
        </w:r>
        <w:r w:rsidR="003C6956">
          <w:rPr>
            <w:webHidden/>
          </w:rPr>
          <w:fldChar w:fldCharType="separate"/>
        </w:r>
        <w:r w:rsidR="009A1665">
          <w:rPr>
            <w:webHidden/>
          </w:rPr>
          <w:t>44</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53" w:history="1">
        <w:r w:rsidR="003C6956" w:rsidRPr="001111DB">
          <w:rPr>
            <w:rStyle w:val="Hyperlink"/>
            <w:noProof/>
          </w:rPr>
          <w:t>Geschäftsbereich des Staatsministeriums für Ernährung, Landwirtschaft und Forsten</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4" w:history="1">
        <w:r w:rsidR="003C6956" w:rsidRPr="001111DB">
          <w:rPr>
            <w:rStyle w:val="Hyperlink"/>
          </w:rPr>
          <w:t>Arnold, Horst (SPD)</w:t>
        </w:r>
        <w:r w:rsidR="003C6956" w:rsidRPr="001111DB">
          <w:rPr>
            <w:rStyle w:val="Hyperlink"/>
          </w:rPr>
          <w:br/>
          <w:t xml:space="preserve">Rückabwicklung der </w:t>
        </w:r>
        <w:r w:rsidR="00E1632C">
          <w:rPr>
            <w:rStyle w:val="Hyperlink"/>
          </w:rPr>
          <w:t>„</w:t>
        </w:r>
        <w:r w:rsidR="003C6956" w:rsidRPr="001111DB">
          <w:rPr>
            <w:rStyle w:val="Hyperlink"/>
          </w:rPr>
          <w:t>Stoiber-Re</w:t>
        </w:r>
        <w:r w:rsidR="00861EC5">
          <w:rPr>
            <w:rStyle w:val="Hyperlink"/>
          </w:rPr>
          <w:softHyphen/>
        </w:r>
        <w:r w:rsidR="003C6956" w:rsidRPr="001111DB">
          <w:rPr>
            <w:rStyle w:val="Hyperlink"/>
          </w:rPr>
          <w:t>for</w:t>
        </w:r>
        <w:r w:rsidR="00861EC5">
          <w:rPr>
            <w:rStyle w:val="Hyperlink"/>
          </w:rPr>
          <w:softHyphen/>
        </w:r>
        <w:r w:rsidR="003C6956" w:rsidRPr="001111DB">
          <w:rPr>
            <w:rStyle w:val="Hyperlink"/>
          </w:rPr>
          <w:t>men</w:t>
        </w:r>
        <w:r w:rsidR="00E1632C">
          <w:rPr>
            <w:rStyle w:val="Hyperlink"/>
          </w:rPr>
          <w:t>“</w:t>
        </w:r>
        <w:r w:rsidR="003C6956" w:rsidRPr="001111DB">
          <w:rPr>
            <w:rStyle w:val="Hyperlink"/>
          </w:rPr>
          <w:t xml:space="preserve"> </w:t>
        </w:r>
        <w:r w:rsidR="00861EC5">
          <w:rPr>
            <w:rStyle w:val="Hyperlink"/>
          </w:rPr>
          <w:t xml:space="preserve">– </w:t>
        </w:r>
        <w:r w:rsidR="003C6956" w:rsidRPr="001111DB">
          <w:rPr>
            <w:rStyle w:val="Hyperlink"/>
          </w:rPr>
          <w:t>geplante Integration der Land</w:t>
        </w:r>
        <w:r w:rsidR="00861EC5">
          <w:rPr>
            <w:rStyle w:val="Hyperlink"/>
          </w:rPr>
          <w:softHyphen/>
        </w:r>
        <w:r w:rsidR="003C6956" w:rsidRPr="001111DB">
          <w:rPr>
            <w:rStyle w:val="Hyperlink"/>
          </w:rPr>
          <w:t>wirtschaftsverwaltung in die Regie</w:t>
        </w:r>
        <w:r w:rsidR="00861EC5">
          <w:rPr>
            <w:rStyle w:val="Hyperlink"/>
          </w:rPr>
          <w:softHyphen/>
        </w:r>
        <w:r w:rsidR="003C6956" w:rsidRPr="001111DB">
          <w:rPr>
            <w:rStyle w:val="Hyperlink"/>
          </w:rPr>
          <w:t>rungen</w:t>
        </w:r>
        <w:r w:rsidR="003C6956">
          <w:rPr>
            <w:webHidden/>
          </w:rPr>
          <w:tab/>
        </w:r>
        <w:r w:rsidR="003C6956">
          <w:rPr>
            <w:webHidden/>
          </w:rPr>
          <w:fldChar w:fldCharType="begin"/>
        </w:r>
        <w:r w:rsidR="003C6956">
          <w:rPr>
            <w:webHidden/>
          </w:rPr>
          <w:instrText xml:space="preserve"> PAGEREF _Toc514316354 \h </w:instrText>
        </w:r>
        <w:r w:rsidR="003C6956">
          <w:rPr>
            <w:webHidden/>
          </w:rPr>
        </w:r>
        <w:r w:rsidR="003C6956">
          <w:rPr>
            <w:webHidden/>
          </w:rPr>
          <w:fldChar w:fldCharType="separate"/>
        </w:r>
        <w:r w:rsidR="009A1665">
          <w:rPr>
            <w:webHidden/>
          </w:rPr>
          <w:t>45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5" w:history="1">
        <w:r w:rsidR="003C6956" w:rsidRPr="001111DB">
          <w:rPr>
            <w:rStyle w:val="Hyperlink"/>
          </w:rPr>
          <w:t>Leiner, Ulrich (BÜNDNIS 90/DIE GRÜNEN)</w:t>
        </w:r>
        <w:r w:rsidR="003C6956" w:rsidRPr="001111DB">
          <w:rPr>
            <w:rStyle w:val="Hyperlink"/>
          </w:rPr>
          <w:br/>
          <w:t>Grünlandumbruch</w:t>
        </w:r>
        <w:r w:rsidR="003C6956">
          <w:rPr>
            <w:webHidden/>
          </w:rPr>
          <w:tab/>
        </w:r>
        <w:r w:rsidR="003C6956">
          <w:rPr>
            <w:webHidden/>
          </w:rPr>
          <w:fldChar w:fldCharType="begin"/>
        </w:r>
        <w:r w:rsidR="003C6956">
          <w:rPr>
            <w:webHidden/>
          </w:rPr>
          <w:instrText xml:space="preserve"> PAGEREF _Toc514316355 \h </w:instrText>
        </w:r>
        <w:r w:rsidR="003C6956">
          <w:rPr>
            <w:webHidden/>
          </w:rPr>
        </w:r>
        <w:r w:rsidR="003C6956">
          <w:rPr>
            <w:webHidden/>
          </w:rPr>
          <w:fldChar w:fldCharType="separate"/>
        </w:r>
        <w:r w:rsidR="009A1665">
          <w:rPr>
            <w:webHidden/>
          </w:rPr>
          <w:t>45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6" w:history="1">
        <w:r w:rsidR="003C6956" w:rsidRPr="001111DB">
          <w:rPr>
            <w:rStyle w:val="Hyperlink"/>
          </w:rPr>
          <w:t>Woerlein, Herbert (SPD)</w:t>
        </w:r>
        <w:r w:rsidR="003C6956" w:rsidRPr="001111DB">
          <w:rPr>
            <w:rStyle w:val="Hyperlink"/>
          </w:rPr>
          <w:br/>
          <w:t xml:space="preserve">1.000-Feldroboter-Programm </w:t>
        </w:r>
        <w:r w:rsidR="00861EC5">
          <w:rPr>
            <w:rStyle w:val="Hyperlink"/>
          </w:rPr>
          <w:t>–</w:t>
        </w:r>
        <w:r w:rsidR="003C6956" w:rsidRPr="001111DB">
          <w:rPr>
            <w:rStyle w:val="Hyperlink"/>
          </w:rPr>
          <w:t xml:space="preserve"> Ausgestaltung und Kosten</w:t>
        </w:r>
        <w:r w:rsidR="003C6956">
          <w:rPr>
            <w:webHidden/>
          </w:rPr>
          <w:tab/>
        </w:r>
        <w:r w:rsidR="003C6956">
          <w:rPr>
            <w:webHidden/>
          </w:rPr>
          <w:fldChar w:fldCharType="begin"/>
        </w:r>
        <w:r w:rsidR="003C6956">
          <w:rPr>
            <w:webHidden/>
          </w:rPr>
          <w:instrText xml:space="preserve"> PAGEREF _Toc514316356 \h </w:instrText>
        </w:r>
        <w:r w:rsidR="003C6956">
          <w:rPr>
            <w:webHidden/>
          </w:rPr>
        </w:r>
        <w:r w:rsidR="003C6956">
          <w:rPr>
            <w:webHidden/>
          </w:rPr>
          <w:fldChar w:fldCharType="separate"/>
        </w:r>
        <w:r w:rsidR="009A1665">
          <w:rPr>
            <w:webHidden/>
          </w:rPr>
          <w:t>46</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57" w:history="1">
        <w:r w:rsidR="003C6956" w:rsidRPr="001111DB">
          <w:rPr>
            <w:rStyle w:val="Hyperlink"/>
            <w:noProof/>
          </w:rPr>
          <w:t>Geschäftsbereich des Staatsministeriums für Familie, Arbeit und Soziales</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8" w:history="1">
        <w:r w:rsidR="003C6956" w:rsidRPr="001111DB">
          <w:rPr>
            <w:rStyle w:val="Hyperlink"/>
          </w:rPr>
          <w:t>Prof. (Univ. Lima) Dr. Bauer, Peter (FREIE WÄHLER)</w:t>
        </w:r>
        <w:r w:rsidR="003C6956" w:rsidRPr="001111DB">
          <w:rPr>
            <w:rStyle w:val="Hyperlink"/>
          </w:rPr>
          <w:br/>
          <w:t>Familiengeld</w:t>
        </w:r>
        <w:r w:rsidR="003C6956">
          <w:rPr>
            <w:webHidden/>
          </w:rPr>
          <w:tab/>
        </w:r>
        <w:r w:rsidR="003C6956">
          <w:rPr>
            <w:webHidden/>
          </w:rPr>
          <w:fldChar w:fldCharType="begin"/>
        </w:r>
        <w:r w:rsidR="003C6956">
          <w:rPr>
            <w:webHidden/>
          </w:rPr>
          <w:instrText xml:space="preserve"> PAGEREF _Toc514316358 \h </w:instrText>
        </w:r>
        <w:r w:rsidR="003C6956">
          <w:rPr>
            <w:webHidden/>
          </w:rPr>
        </w:r>
        <w:r w:rsidR="003C6956">
          <w:rPr>
            <w:webHidden/>
          </w:rPr>
          <w:fldChar w:fldCharType="separate"/>
        </w:r>
        <w:r w:rsidR="009A1665">
          <w:rPr>
            <w:webHidden/>
          </w:rPr>
          <w:t>47</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59" w:history="1">
        <w:r w:rsidR="003C6956" w:rsidRPr="001111DB">
          <w:rPr>
            <w:rStyle w:val="Hyperlink"/>
          </w:rPr>
          <w:t>Celina, Kerstin (BÜNDNIS 90/DIE GRÜNEN)</w:t>
        </w:r>
        <w:r w:rsidR="003C6956" w:rsidRPr="001111DB">
          <w:rPr>
            <w:rStyle w:val="Hyperlink"/>
          </w:rPr>
          <w:br/>
          <w:t>Finanzierung von Frauenhäusern in Unterfranken</w:t>
        </w:r>
        <w:r w:rsidR="003C6956">
          <w:rPr>
            <w:webHidden/>
          </w:rPr>
          <w:tab/>
        </w:r>
        <w:r w:rsidR="003C6956">
          <w:rPr>
            <w:webHidden/>
          </w:rPr>
          <w:fldChar w:fldCharType="begin"/>
        </w:r>
        <w:r w:rsidR="003C6956">
          <w:rPr>
            <w:webHidden/>
          </w:rPr>
          <w:instrText xml:space="preserve"> PAGEREF _Toc514316359 \h </w:instrText>
        </w:r>
        <w:r w:rsidR="003C6956">
          <w:rPr>
            <w:webHidden/>
          </w:rPr>
        </w:r>
        <w:r w:rsidR="003C6956">
          <w:rPr>
            <w:webHidden/>
          </w:rPr>
          <w:fldChar w:fldCharType="separate"/>
        </w:r>
        <w:r w:rsidR="009A1665">
          <w:rPr>
            <w:webHidden/>
          </w:rPr>
          <w:t>47</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0" w:history="1">
        <w:r w:rsidR="003C6956" w:rsidRPr="001111DB">
          <w:rPr>
            <w:rStyle w:val="Hyperlink"/>
          </w:rPr>
          <w:t>Deckwerth, Ilona (SPD)</w:t>
        </w:r>
        <w:r w:rsidR="003C6956" w:rsidRPr="001111DB">
          <w:rPr>
            <w:rStyle w:val="Hyperlink"/>
          </w:rPr>
          <w:br/>
          <w:t>Verbesserung der Qualität in den bayerischen Kindertageseinrichtungen</w:t>
        </w:r>
        <w:r w:rsidR="003C6956">
          <w:rPr>
            <w:webHidden/>
          </w:rPr>
          <w:tab/>
        </w:r>
        <w:r w:rsidR="003C6956">
          <w:rPr>
            <w:webHidden/>
          </w:rPr>
          <w:fldChar w:fldCharType="begin"/>
        </w:r>
        <w:r w:rsidR="003C6956">
          <w:rPr>
            <w:webHidden/>
          </w:rPr>
          <w:instrText xml:space="preserve"> PAGEREF _Toc514316360 \h </w:instrText>
        </w:r>
        <w:r w:rsidR="003C6956">
          <w:rPr>
            <w:webHidden/>
          </w:rPr>
        </w:r>
        <w:r w:rsidR="003C6956">
          <w:rPr>
            <w:webHidden/>
          </w:rPr>
          <w:fldChar w:fldCharType="separate"/>
        </w:r>
        <w:r w:rsidR="009A1665">
          <w:rPr>
            <w:webHidden/>
          </w:rPr>
          <w:t>49</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1" w:history="1">
        <w:r w:rsidR="003C6956" w:rsidRPr="001111DB">
          <w:rPr>
            <w:rStyle w:val="Hyperlink"/>
          </w:rPr>
          <w:t>Gottstein, Eva (FREIE WÄHLER)</w:t>
        </w:r>
        <w:r w:rsidR="003C6956" w:rsidRPr="001111DB">
          <w:rPr>
            <w:rStyle w:val="Hyperlink"/>
          </w:rPr>
          <w:br/>
          <w:t>Bayerisches Familiengeld</w:t>
        </w:r>
        <w:r w:rsidR="003C6956">
          <w:rPr>
            <w:webHidden/>
          </w:rPr>
          <w:tab/>
        </w:r>
        <w:r w:rsidR="003C6956">
          <w:rPr>
            <w:webHidden/>
          </w:rPr>
          <w:fldChar w:fldCharType="begin"/>
        </w:r>
        <w:r w:rsidR="003C6956">
          <w:rPr>
            <w:webHidden/>
          </w:rPr>
          <w:instrText xml:space="preserve"> PAGEREF _Toc514316361 \h </w:instrText>
        </w:r>
        <w:r w:rsidR="003C6956">
          <w:rPr>
            <w:webHidden/>
          </w:rPr>
        </w:r>
        <w:r w:rsidR="003C6956">
          <w:rPr>
            <w:webHidden/>
          </w:rPr>
          <w:fldChar w:fldCharType="separate"/>
        </w:r>
        <w:r w:rsidR="009A1665">
          <w:rPr>
            <w:webHidden/>
          </w:rPr>
          <w:t>50</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2" w:history="1">
        <w:r w:rsidR="003C6956" w:rsidRPr="001111DB">
          <w:rPr>
            <w:rStyle w:val="Hyperlink"/>
          </w:rPr>
          <w:t>Hartmann, Ludwig (BÜNDNIS 90/DIE GRÜNEN)</w:t>
        </w:r>
        <w:r w:rsidR="003C6956" w:rsidRPr="001111DB">
          <w:rPr>
            <w:rStyle w:val="Hyperlink"/>
          </w:rPr>
          <w:br/>
          <w:t>Unterstützung von jugendlichen LGBTIQ</w:t>
        </w:r>
        <w:r w:rsidR="006F723B">
          <w:rPr>
            <w:rStyle w:val="Hyperlink"/>
          </w:rPr>
          <w:t>*</w:t>
        </w:r>
        <w:r w:rsidR="003C6956" w:rsidRPr="001111DB">
          <w:rPr>
            <w:rStyle w:val="Hyperlink"/>
          </w:rPr>
          <w:t>s</w:t>
        </w:r>
        <w:r w:rsidR="003C6956">
          <w:rPr>
            <w:webHidden/>
          </w:rPr>
          <w:tab/>
        </w:r>
        <w:r w:rsidR="003C6956">
          <w:rPr>
            <w:webHidden/>
          </w:rPr>
          <w:fldChar w:fldCharType="begin"/>
        </w:r>
        <w:r w:rsidR="003C6956">
          <w:rPr>
            <w:webHidden/>
          </w:rPr>
          <w:instrText xml:space="preserve"> PAGEREF _Toc514316362 \h </w:instrText>
        </w:r>
        <w:r w:rsidR="003C6956">
          <w:rPr>
            <w:webHidden/>
          </w:rPr>
        </w:r>
        <w:r w:rsidR="003C6956">
          <w:rPr>
            <w:webHidden/>
          </w:rPr>
          <w:fldChar w:fldCharType="separate"/>
        </w:r>
        <w:r w:rsidR="009A1665">
          <w:rPr>
            <w:webHidden/>
          </w:rPr>
          <w:t>50</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3" w:history="1">
        <w:r w:rsidR="003C6956" w:rsidRPr="001111DB">
          <w:rPr>
            <w:rStyle w:val="Hyperlink"/>
          </w:rPr>
          <w:t>Müller, Ruth (SPD)</w:t>
        </w:r>
        <w:r w:rsidR="003C6956" w:rsidRPr="001111DB">
          <w:rPr>
            <w:rStyle w:val="Hyperlink"/>
          </w:rPr>
          <w:br/>
          <w:t>Personalbemessungsgutachten des Bezirkskrankenhauses Straubing</w:t>
        </w:r>
        <w:r w:rsidR="003C6956">
          <w:rPr>
            <w:webHidden/>
          </w:rPr>
          <w:tab/>
        </w:r>
        <w:r w:rsidR="003C6956">
          <w:rPr>
            <w:webHidden/>
          </w:rPr>
          <w:fldChar w:fldCharType="begin"/>
        </w:r>
        <w:r w:rsidR="003C6956">
          <w:rPr>
            <w:webHidden/>
          </w:rPr>
          <w:instrText xml:space="preserve"> PAGEREF _Toc514316363 \h </w:instrText>
        </w:r>
        <w:r w:rsidR="003C6956">
          <w:rPr>
            <w:webHidden/>
          </w:rPr>
        </w:r>
        <w:r w:rsidR="003C6956">
          <w:rPr>
            <w:webHidden/>
          </w:rPr>
          <w:fldChar w:fldCharType="separate"/>
        </w:r>
        <w:r w:rsidR="009A1665">
          <w:rPr>
            <w:webHidden/>
          </w:rPr>
          <w:t>51</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4" w:history="1">
        <w:r w:rsidR="003C6956" w:rsidRPr="001111DB">
          <w:rPr>
            <w:rStyle w:val="Hyperlink"/>
          </w:rPr>
          <w:t>Rauscher, Doris (SPD)</w:t>
        </w:r>
        <w:r w:rsidR="003C6956" w:rsidRPr="001111DB">
          <w:rPr>
            <w:rStyle w:val="Hyperlink"/>
          </w:rPr>
          <w:br/>
          <w:t xml:space="preserve">Pflegepersonen in der Kita als </w:t>
        </w:r>
        <w:r w:rsidR="00E1632C">
          <w:rPr>
            <w:rStyle w:val="Hyperlink"/>
          </w:rPr>
          <w:t>„</w:t>
        </w:r>
        <w:r w:rsidR="003C6956" w:rsidRPr="001111DB">
          <w:rPr>
            <w:rStyle w:val="Hyperlink"/>
          </w:rPr>
          <w:t>Entlastung</w:t>
        </w:r>
        <w:r w:rsidR="00861EC5">
          <w:rPr>
            <w:rStyle w:val="Hyperlink"/>
          </w:rPr>
          <w:t xml:space="preserve"> für Erzieherinnen und Erzieher“</w:t>
        </w:r>
        <w:r w:rsidR="003C6956">
          <w:rPr>
            <w:webHidden/>
          </w:rPr>
          <w:tab/>
        </w:r>
        <w:r w:rsidR="003C6956">
          <w:rPr>
            <w:webHidden/>
          </w:rPr>
          <w:fldChar w:fldCharType="begin"/>
        </w:r>
        <w:r w:rsidR="003C6956">
          <w:rPr>
            <w:webHidden/>
          </w:rPr>
          <w:instrText xml:space="preserve"> PAGEREF _Toc514316364 \h </w:instrText>
        </w:r>
        <w:r w:rsidR="003C6956">
          <w:rPr>
            <w:webHidden/>
          </w:rPr>
        </w:r>
        <w:r w:rsidR="003C6956">
          <w:rPr>
            <w:webHidden/>
          </w:rPr>
          <w:fldChar w:fldCharType="separate"/>
        </w:r>
        <w:r w:rsidR="009A1665">
          <w:rPr>
            <w:webHidden/>
          </w:rPr>
          <w:t>52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5" w:history="1">
        <w:r w:rsidR="003C6956" w:rsidRPr="001111DB">
          <w:rPr>
            <w:rStyle w:val="Hyperlink"/>
          </w:rPr>
          <w:t>Stachowitz, Diana (SPD)</w:t>
        </w:r>
        <w:r w:rsidR="003C6956" w:rsidRPr="001111DB">
          <w:rPr>
            <w:rStyle w:val="Hyperlink"/>
          </w:rPr>
          <w:br/>
          <w:t>Bayerisches Fachkräfteprogramm</w:t>
        </w:r>
        <w:r w:rsidR="003C6956">
          <w:rPr>
            <w:webHidden/>
          </w:rPr>
          <w:tab/>
        </w:r>
        <w:r w:rsidR="003C6956">
          <w:rPr>
            <w:webHidden/>
          </w:rPr>
          <w:fldChar w:fldCharType="begin"/>
        </w:r>
        <w:r w:rsidR="003C6956">
          <w:rPr>
            <w:webHidden/>
          </w:rPr>
          <w:instrText xml:space="preserve"> PAGEREF _Toc514316365 \h </w:instrText>
        </w:r>
        <w:r w:rsidR="003C6956">
          <w:rPr>
            <w:webHidden/>
          </w:rPr>
        </w:r>
        <w:r w:rsidR="003C6956">
          <w:rPr>
            <w:webHidden/>
          </w:rPr>
          <w:fldChar w:fldCharType="separate"/>
        </w:r>
        <w:r w:rsidR="009A1665">
          <w:rPr>
            <w:webHidden/>
          </w:rPr>
          <w:t>52</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6" w:history="1">
        <w:r w:rsidR="003C6956" w:rsidRPr="001111DB">
          <w:rPr>
            <w:rStyle w:val="Hyperlink"/>
          </w:rPr>
          <w:t>Werner-Muggendorfer, Johanna (SPD)</w:t>
        </w:r>
        <w:r w:rsidR="003C6956" w:rsidRPr="001111DB">
          <w:rPr>
            <w:rStyle w:val="Hyperlink"/>
          </w:rPr>
          <w:br/>
          <w:t>Frauenhäuser</w:t>
        </w:r>
        <w:r w:rsidR="003C6956">
          <w:rPr>
            <w:webHidden/>
          </w:rPr>
          <w:tab/>
        </w:r>
        <w:r w:rsidR="003C6956">
          <w:rPr>
            <w:webHidden/>
          </w:rPr>
          <w:fldChar w:fldCharType="begin"/>
        </w:r>
        <w:r w:rsidR="003C6956">
          <w:rPr>
            <w:webHidden/>
          </w:rPr>
          <w:instrText xml:space="preserve"> PAGEREF _Toc514316366 \h </w:instrText>
        </w:r>
        <w:r w:rsidR="003C6956">
          <w:rPr>
            <w:webHidden/>
          </w:rPr>
        </w:r>
        <w:r w:rsidR="003C6956">
          <w:rPr>
            <w:webHidden/>
          </w:rPr>
          <w:fldChar w:fldCharType="separate"/>
        </w:r>
        <w:r w:rsidR="009A1665">
          <w:rPr>
            <w:webHidden/>
          </w:rPr>
          <w:t>53</w:t>
        </w:r>
        <w:r w:rsidR="003C6956">
          <w:rPr>
            <w:webHidden/>
          </w:rPr>
          <w:fldChar w:fldCharType="end"/>
        </w:r>
      </w:hyperlink>
    </w:p>
    <w:p w:rsidR="003C6956" w:rsidRDefault="003C353D">
      <w:pPr>
        <w:pStyle w:val="Verzeichnis1"/>
        <w:tabs>
          <w:tab w:val="right" w:leader="dot" w:pos="4383"/>
        </w:tabs>
        <w:rPr>
          <w:rFonts w:asciiTheme="minorHAnsi" w:eastAsiaTheme="minorEastAsia" w:hAnsiTheme="minorHAnsi" w:cstheme="minorBidi"/>
          <w:b w:val="0"/>
          <w:noProof/>
        </w:rPr>
      </w:pPr>
      <w:hyperlink w:anchor="_Toc514316367" w:history="1">
        <w:r w:rsidR="003C6956" w:rsidRPr="001111DB">
          <w:rPr>
            <w:rStyle w:val="Hyperlink"/>
            <w:noProof/>
          </w:rPr>
          <w:t>Geschäftsbereich des Staatsministeriums für Gesundheit und Pflege</w:t>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8" w:history="1">
        <w:r w:rsidR="00A82957">
          <w:rPr>
            <w:rStyle w:val="Hyperlink"/>
          </w:rPr>
          <w:t>von B</w:t>
        </w:r>
        <w:r w:rsidR="003C6956" w:rsidRPr="001111DB">
          <w:rPr>
            <w:rStyle w:val="Hyperlink"/>
          </w:rPr>
          <w:t>runn, Florian (SPD)</w:t>
        </w:r>
        <w:r w:rsidR="003C6956" w:rsidRPr="001111DB">
          <w:rPr>
            <w:rStyle w:val="Hyperlink"/>
          </w:rPr>
          <w:br/>
          <w:t>Trinkwasser-Messwerte zu per</w:t>
        </w:r>
        <w:r w:rsidR="00861EC5">
          <w:rPr>
            <w:rStyle w:val="Hyperlink"/>
          </w:rPr>
          <w:softHyphen/>
        </w:r>
        <w:r w:rsidR="003C6956" w:rsidRPr="001111DB">
          <w:rPr>
            <w:rStyle w:val="Hyperlink"/>
          </w:rPr>
          <w:t>fluorierten Substanzen im Landkreis Altötting</w:t>
        </w:r>
        <w:r w:rsidR="003C6956">
          <w:rPr>
            <w:webHidden/>
          </w:rPr>
          <w:tab/>
        </w:r>
        <w:r w:rsidR="003C6956">
          <w:rPr>
            <w:webHidden/>
          </w:rPr>
          <w:fldChar w:fldCharType="begin"/>
        </w:r>
        <w:r w:rsidR="003C6956">
          <w:rPr>
            <w:webHidden/>
          </w:rPr>
          <w:instrText xml:space="preserve"> PAGEREF _Toc514316368 \h </w:instrText>
        </w:r>
        <w:r w:rsidR="003C6956">
          <w:rPr>
            <w:webHidden/>
          </w:rPr>
        </w:r>
        <w:r w:rsidR="003C6956">
          <w:rPr>
            <w:webHidden/>
          </w:rPr>
          <w:fldChar w:fldCharType="separate"/>
        </w:r>
        <w:r w:rsidR="009A1665">
          <w:rPr>
            <w:webHidden/>
          </w:rPr>
          <w:t>54</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69" w:history="1">
        <w:r w:rsidR="003C6956" w:rsidRPr="001111DB">
          <w:rPr>
            <w:rStyle w:val="Hyperlink"/>
          </w:rPr>
          <w:t>Sonnenholzner, Kathrin (SPD)</w:t>
        </w:r>
        <w:r w:rsidR="003C6956" w:rsidRPr="001111DB">
          <w:rPr>
            <w:rStyle w:val="Hyperlink"/>
          </w:rPr>
          <w:br/>
          <w:t>Anerkennung syrischer Approbationen</w:t>
        </w:r>
        <w:r w:rsidR="003C6956">
          <w:rPr>
            <w:webHidden/>
          </w:rPr>
          <w:tab/>
        </w:r>
        <w:r w:rsidR="003C6956">
          <w:rPr>
            <w:webHidden/>
          </w:rPr>
          <w:fldChar w:fldCharType="begin"/>
        </w:r>
        <w:r w:rsidR="003C6956">
          <w:rPr>
            <w:webHidden/>
          </w:rPr>
          <w:instrText xml:space="preserve"> PAGEREF _Toc514316369 \h </w:instrText>
        </w:r>
        <w:r w:rsidR="003C6956">
          <w:rPr>
            <w:webHidden/>
          </w:rPr>
        </w:r>
        <w:r w:rsidR="003C6956">
          <w:rPr>
            <w:webHidden/>
          </w:rPr>
          <w:fldChar w:fldCharType="separate"/>
        </w:r>
        <w:r w:rsidR="009A1665">
          <w:rPr>
            <w:webHidden/>
          </w:rPr>
          <w:t>55</w:t>
        </w:r>
        <w:r w:rsidR="003C6956">
          <w:rPr>
            <w:webHidden/>
          </w:rPr>
          <w:fldChar w:fldCharType="end"/>
        </w:r>
      </w:hyperlink>
    </w:p>
    <w:p w:rsidR="003C6956" w:rsidRDefault="003C353D">
      <w:pPr>
        <w:pStyle w:val="Verzeichnis2"/>
        <w:tabs>
          <w:tab w:val="right" w:leader="dot" w:pos="4383"/>
        </w:tabs>
        <w:rPr>
          <w:rFonts w:asciiTheme="minorHAnsi" w:eastAsiaTheme="minorEastAsia" w:hAnsiTheme="minorHAnsi" w:cstheme="minorBidi"/>
          <w:sz w:val="22"/>
        </w:rPr>
      </w:pPr>
      <w:hyperlink w:anchor="_Toc514316370" w:history="1">
        <w:r w:rsidR="003C6956" w:rsidRPr="001111DB">
          <w:rPr>
            <w:rStyle w:val="Hyperlink"/>
          </w:rPr>
          <w:t>Waldmann, Ruth (SPD)</w:t>
        </w:r>
        <w:r w:rsidR="003C6956" w:rsidRPr="001111DB">
          <w:rPr>
            <w:rStyle w:val="Hyperlink"/>
          </w:rPr>
          <w:br/>
          <w:t>Hospiz- und Palliativversorgung in Bayern</w:t>
        </w:r>
        <w:r w:rsidR="003C6956">
          <w:rPr>
            <w:webHidden/>
          </w:rPr>
          <w:tab/>
        </w:r>
        <w:r w:rsidR="003C6956">
          <w:rPr>
            <w:webHidden/>
          </w:rPr>
          <w:fldChar w:fldCharType="begin"/>
        </w:r>
        <w:r w:rsidR="003C6956">
          <w:rPr>
            <w:webHidden/>
          </w:rPr>
          <w:instrText xml:space="preserve"> PAGEREF _Toc514316370 \h </w:instrText>
        </w:r>
        <w:r w:rsidR="003C6956">
          <w:rPr>
            <w:webHidden/>
          </w:rPr>
        </w:r>
        <w:r w:rsidR="003C6956">
          <w:rPr>
            <w:webHidden/>
          </w:rPr>
          <w:fldChar w:fldCharType="separate"/>
        </w:r>
        <w:r w:rsidR="009A1665">
          <w:rPr>
            <w:webHidden/>
          </w:rPr>
          <w:t>56</w:t>
        </w:r>
        <w:r w:rsidR="003C6956">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3C6956" w:rsidP="003C6956">
      <w:pPr>
        <w:pStyle w:val="LTUeberschrRessort"/>
      </w:pPr>
      <w:r>
        <w:lastRenderedPageBreak/>
        <w:t>Geschäftsbereich der Staatskanzlei</w:t>
      </w:r>
      <w:r>
        <w:fldChar w:fldCharType="begin"/>
      </w:r>
      <w:r>
        <w:instrText xml:space="preserve"> TC </w:instrText>
      </w:r>
      <w:r w:rsidR="00E1632C">
        <w:instrText>„</w:instrText>
      </w:r>
      <w:bookmarkStart w:id="3" w:name="_Toc514316291"/>
      <w:r>
        <w:instrText>Geschäftsbereich der Staatskanzlei</w:instrText>
      </w:r>
      <w:bookmarkEnd w:id="3"/>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005304">
            <w:pPr>
              <w:pStyle w:val="LTNumAnfrageIni1"/>
            </w:pPr>
            <w:r w:rsidRPr="003C6956">
              <w:t>Abgeordnete</w:t>
            </w:r>
            <w:r w:rsidRPr="003C6956">
              <w:br/>
            </w:r>
            <w:r w:rsidRPr="003C6956">
              <w:rPr>
                <w:b/>
              </w:rPr>
              <w:t>Alexandra</w:t>
            </w:r>
            <w:r w:rsidRPr="003C6956">
              <w:rPr>
                <w:b/>
              </w:rPr>
              <w:br/>
              <w:t>Hiersemann</w:t>
            </w:r>
            <w:r w:rsidRPr="003C6956">
              <w:rPr>
                <w:b/>
              </w:rPr>
              <w:br/>
            </w:r>
            <w:r w:rsidRPr="003C6956">
              <w:t>(SPD)</w:t>
            </w:r>
            <w:r>
              <w:fldChar w:fldCharType="begin"/>
            </w:r>
            <w:r>
              <w:instrText xml:space="preserve"> TC </w:instrText>
            </w:r>
            <w:r w:rsidR="00E1632C">
              <w:instrText>„</w:instrText>
            </w:r>
            <w:bookmarkStart w:id="4" w:name="_Toc514316292"/>
            <w:r>
              <w:instrText>Hiersemann, Alexandra (SPD)</w:instrText>
            </w:r>
            <w:r>
              <w:br/>
              <w:instrText xml:space="preserve">Beauftragte der Staatsregierung </w:instrText>
            </w:r>
            <w:r w:rsidR="00005304">
              <w:instrText>–</w:instrText>
            </w:r>
            <w:r>
              <w:instrText xml:space="preserve"> Gewalten</w:instrText>
            </w:r>
            <w:r w:rsidR="00005304">
              <w:softHyphen/>
            </w:r>
            <w:r>
              <w:instrText>teilung und Verfassungsmäßigkeit</w:instrText>
            </w:r>
            <w:bookmarkEnd w:id="4"/>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bewertet sie insbesondere im Hinblick auf die etwaige Verletzung</w:t>
            </w:r>
            <w:r w:rsidR="00E1632C">
              <w:t xml:space="preserve"> </w:t>
            </w:r>
            <w:r>
              <w:t>der Grundsätze der Gewaltenteilung die Gefahr einer Kollision zwischen der geforderten Unabhängigkeit von Mitgliedern des Lan</w:t>
            </w:r>
            <w:r>
              <w:t>d</w:t>
            </w:r>
            <w:r>
              <w:t>tags einerseits und deren Zuordnung zur Staatsregierung als deren Beauftra</w:t>
            </w:r>
            <w:r>
              <w:t>g</w:t>
            </w:r>
            <w:r>
              <w:t>te andererseits, und sieht die Staatsregierung durch die nun vervielfachte A</w:t>
            </w:r>
            <w:r>
              <w:t>n</w:t>
            </w:r>
            <w:r>
              <w:t>zahl von Beauftragten nicht den Kern der in Art. 43 Abs. 2 Bayerische Verfa</w:t>
            </w:r>
            <w:r>
              <w:t>s</w:t>
            </w:r>
            <w:r>
              <w:t>sung festgelegten Höchstzahl von Mitgliedern der Staatsregierung tangiert?</w:t>
            </w:r>
          </w:p>
          <w:p w:rsidR="003C6956" w:rsidRDefault="003C6956" w:rsidP="003C6956">
            <w:pPr>
              <w:pStyle w:val="LTAnfrageText"/>
            </w:pPr>
          </w:p>
        </w:tc>
      </w:tr>
    </w:tbl>
    <w:p w:rsidR="003C6956" w:rsidRDefault="003C6956" w:rsidP="003C6956">
      <w:pPr>
        <w:pStyle w:val="LTUeberschrAntwortRessort"/>
      </w:pPr>
      <w:r>
        <w:t>Antwort der Staatskanzlei</w:t>
      </w:r>
    </w:p>
    <w:p w:rsidR="003C6956" w:rsidRDefault="003C6956" w:rsidP="003C6956">
      <w:pPr>
        <w:pStyle w:val="LTAntwortRessortText"/>
      </w:pPr>
      <w:r>
        <w:t>Die Berufung von Beauftragten ist Teil des verfassungsmäßigen Selbstorganisationsrechts der Staatsregierung. Dieses Selbstorganisationsrecht ist gerade Ausfluss der Gewaltenteilung. Die B</w:t>
      </w:r>
      <w:r>
        <w:t>e</w:t>
      </w:r>
      <w:r>
        <w:t>auftragten sind keine Mitglieder der Staatsregierung und haben auch in keiner Weise vergleichbare Rechte oder Pflichten. Die Berufung zum Beauftragten der Staatregierung ist mit dem Abgeordn</w:t>
      </w:r>
      <w:r>
        <w:t>e</w:t>
      </w:r>
      <w:r>
        <w:t>tenmandat vereinbar.</w:t>
      </w:r>
    </w:p>
    <w:p w:rsidR="00F5504C" w:rsidRDefault="00F5504C"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Natascha</w:t>
            </w:r>
            <w:r w:rsidRPr="003C6956">
              <w:rPr>
                <w:b/>
              </w:rPr>
              <w:br/>
              <w:t>Kohnen</w:t>
            </w:r>
            <w:r w:rsidRPr="003C6956">
              <w:rPr>
                <w:b/>
              </w:rPr>
              <w:br/>
            </w:r>
            <w:r w:rsidRPr="003C6956">
              <w:t>(SPD)</w:t>
            </w:r>
            <w:r>
              <w:fldChar w:fldCharType="begin"/>
            </w:r>
            <w:r>
              <w:instrText xml:space="preserve"> TC </w:instrText>
            </w:r>
            <w:r w:rsidR="00E1632C">
              <w:instrText>„</w:instrText>
            </w:r>
            <w:bookmarkStart w:id="5" w:name="_Toc514316293"/>
            <w:r>
              <w:instrText>Kohnen, Natascha (SPD)</w:instrText>
            </w:r>
            <w:r>
              <w:br/>
              <w:instrText>Beauftragte der Staatsregierung - Mitglieder des Landtags</w:instrText>
            </w:r>
            <w:bookmarkEnd w:id="5"/>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warum wurden als neue Beauftragte der Staat</w:t>
            </w:r>
            <w:r>
              <w:t>s</w:t>
            </w:r>
            <w:r>
              <w:t>regierung ausschließlich Mitglieder des Landtags berufen und wie bewertet sie die Berufung von Mitgliedern des Landtags als Teil der Legislative zu Beau</w:t>
            </w:r>
            <w:r>
              <w:t>f</w:t>
            </w:r>
            <w:r>
              <w:t>tragten der Staatsregierung hinsichtlich ihrer Stellung als Parlamentarier und ihrer Aufsichtsfunktion gegenüber der Staatsregierung auch mit besonderem Blick auf das Thema der Abhängigkeit und Weisungsgebundenheit?</w:t>
            </w:r>
          </w:p>
          <w:p w:rsidR="003C6956" w:rsidRDefault="003C6956" w:rsidP="003C6956">
            <w:pPr>
              <w:pStyle w:val="LTAnfrageText"/>
            </w:pPr>
          </w:p>
        </w:tc>
      </w:tr>
    </w:tbl>
    <w:p w:rsidR="003C6956" w:rsidRDefault="003C6956" w:rsidP="003C6956">
      <w:pPr>
        <w:pStyle w:val="LTUeberschrAntwortRessort"/>
      </w:pPr>
      <w:r>
        <w:t>Antwort der Staatskanzlei</w:t>
      </w:r>
    </w:p>
    <w:p w:rsidR="003C6956" w:rsidRDefault="003C6956" w:rsidP="003C6956">
      <w:pPr>
        <w:pStyle w:val="LTAntwortRessortText"/>
      </w:pPr>
      <w:r>
        <w:t>Über die Berufung der jüngsten Beauftragten entscheidet nach den vom Ministerrat beschlossenen Bekanntmachungen der Ministerpräsident. Es wurden hierfür Persönlichkeiten ausgewähl</w:t>
      </w:r>
      <w:r w:rsidR="00005304">
        <w:t>t, die für diese Aufgaben geeig</w:t>
      </w:r>
      <w:r>
        <w:t>net sind, weil sie politisch und menschlich erfahren sind und das Vertrauen der Mitglieder der Staatsregierung genießen</w:t>
      </w:r>
      <w:r w:rsidR="00005304">
        <w:t xml:space="preserve"> –</w:t>
      </w:r>
      <w:r>
        <w:t xml:space="preserve"> also das Vertrauen derer, die sie beraten sollen. Die beratende Funktion der Beauftragten schließt eine </w:t>
      </w:r>
      <w:r w:rsidR="00E1632C">
        <w:t>„</w:t>
      </w:r>
      <w:r>
        <w:t>Abhängigkeit und Weisungsgebundenheit</w:t>
      </w:r>
      <w:r w:rsidR="00E1632C">
        <w:t>“</w:t>
      </w:r>
      <w:r>
        <w:t xml:space="preserve"> aus. Denn beraten kann nur, wer eine entsprechend unabhängige Meinung bilden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005304">
            <w:pPr>
              <w:pStyle w:val="LTNumAnfrageIni1"/>
            </w:pPr>
            <w:r w:rsidRPr="003C6956">
              <w:lastRenderedPageBreak/>
              <w:t>Abgeordneter</w:t>
            </w:r>
            <w:r w:rsidRPr="003C6956">
              <w:br/>
            </w:r>
            <w:r w:rsidRPr="003C6956">
              <w:rPr>
                <w:b/>
              </w:rPr>
              <w:t>Arif</w:t>
            </w:r>
            <w:r w:rsidRPr="003C6956">
              <w:rPr>
                <w:b/>
              </w:rPr>
              <w:br/>
              <w:t>Ta</w:t>
            </w:r>
            <w:r w:rsidR="00005304">
              <w:rPr>
                <w:rFonts w:cs="Arial"/>
                <w:b/>
              </w:rPr>
              <w:t>ş</w:t>
            </w:r>
            <w:r w:rsidRPr="003C6956">
              <w:rPr>
                <w:b/>
              </w:rPr>
              <w:t>delen</w:t>
            </w:r>
            <w:r w:rsidRPr="003C6956">
              <w:rPr>
                <w:b/>
              </w:rPr>
              <w:br/>
            </w:r>
            <w:r w:rsidRPr="003C6956">
              <w:t>(SPD)</w:t>
            </w:r>
            <w:r>
              <w:fldChar w:fldCharType="begin"/>
            </w:r>
            <w:r>
              <w:instrText xml:space="preserve"> TC </w:instrText>
            </w:r>
            <w:r w:rsidR="00E1632C">
              <w:instrText>„</w:instrText>
            </w:r>
            <w:bookmarkStart w:id="6" w:name="_Toc514316294"/>
            <w:r>
              <w:instrText>Tasdelen, Arif (SPD)</w:instrText>
            </w:r>
            <w:r>
              <w:br/>
              <w:instrText>Beauftragte der Staatsregierung - Begründung und Rechtsgrundlage</w:instrText>
            </w:r>
            <w:bookmarkEnd w:id="6"/>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mit welcher Begründung berief der amtierende Ministerpräsident Dr. Markus Söder die bisher höchste Anzahl an Beauftragten der Staatsregierung und auf welcher Grundlage wurden die jeweiligen Aufg</w:t>
            </w:r>
            <w:r>
              <w:t>a</w:t>
            </w:r>
            <w:r>
              <w:t>benfelder der durch Ministerpräsident Dr. Markus Söder berufenen Beauftra</w:t>
            </w:r>
            <w:r>
              <w:t>g</w:t>
            </w:r>
            <w:r>
              <w:t>ten der Staatsregierung festgelegt?</w:t>
            </w:r>
          </w:p>
          <w:p w:rsidR="003C6956" w:rsidRDefault="003C6956" w:rsidP="003C6956">
            <w:pPr>
              <w:pStyle w:val="LTAnfrageText"/>
            </w:pPr>
          </w:p>
        </w:tc>
      </w:tr>
    </w:tbl>
    <w:p w:rsidR="003C6956" w:rsidRDefault="003C6956" w:rsidP="003C6956">
      <w:pPr>
        <w:pStyle w:val="LTUeberschrAntwortRessort"/>
      </w:pPr>
      <w:r>
        <w:t>Antwort der Staatskanzlei</w:t>
      </w:r>
    </w:p>
    <w:p w:rsidR="003C6956" w:rsidRDefault="003C6956" w:rsidP="003C6956">
      <w:pPr>
        <w:pStyle w:val="LTAntwortRessortText"/>
      </w:pPr>
      <w:r>
        <w:t xml:space="preserve">Grundlage der Berufung der Integrationsbeauftragten ist Art. 15 </w:t>
      </w:r>
      <w:r w:rsidR="00005304">
        <w:t>Bayerisches Integrationsgesetz</w:t>
      </w:r>
      <w:r>
        <w:t xml:space="preserve">. Grundlage der Berufung der weiteren neu bestellten Beauftragten ist jeweils eine Bekanntmachung der Staatsregierung auf der Grundlage des Art. 43 Abs. 1 </w:t>
      </w:r>
      <w:r w:rsidR="00005304">
        <w:t>Bayerische</w:t>
      </w:r>
      <w:r>
        <w:t xml:space="preserve"> Verfassung. Aufgabe der B</w:t>
      </w:r>
      <w:r>
        <w:t>e</w:t>
      </w:r>
      <w:r>
        <w:t>auftragten ist die Beratung und Unterstützung der Staatsregierung nach Maßgabe des Art. 15 Bay</w:t>
      </w:r>
      <w:r>
        <w:t>e</w:t>
      </w:r>
      <w:r>
        <w:t>rische</w:t>
      </w:r>
      <w:r w:rsidR="00330B55">
        <w:t>s</w:t>
      </w:r>
      <w:r>
        <w:t xml:space="preserve"> Integrationsgesetz bzw. der jeweiligen Bekanntmachung.</w:t>
      </w:r>
    </w:p>
    <w:p w:rsidR="00005304" w:rsidRDefault="00005304">
      <w:pPr>
        <w:rPr>
          <w:rFonts w:cs="Arial"/>
          <w:b/>
          <w:sz w:val="22"/>
          <w:szCs w:val="22"/>
        </w:rPr>
      </w:pPr>
      <w:r>
        <w:br w:type="page"/>
      </w:r>
    </w:p>
    <w:p w:rsidR="003C6956" w:rsidRDefault="003C6956" w:rsidP="003C6956">
      <w:pPr>
        <w:pStyle w:val="LTUeberschrRessort"/>
      </w:pPr>
      <w:r>
        <w:lastRenderedPageBreak/>
        <w:t>Geschäftsbereich des Staatsministeriums des Innern und für Integration</w:t>
      </w:r>
      <w:r>
        <w:fldChar w:fldCharType="begin"/>
      </w:r>
      <w:r>
        <w:instrText xml:space="preserve"> TC </w:instrText>
      </w:r>
      <w:r w:rsidR="00E1632C">
        <w:instrText>„</w:instrText>
      </w:r>
      <w:bookmarkStart w:id="7" w:name="_Toc514316295"/>
      <w:r>
        <w:instrText>Geschäftsbereich des Staatsministeriums des Innern und für Integration</w:instrText>
      </w:r>
      <w:bookmarkEnd w:id="7"/>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Martina</w:t>
            </w:r>
            <w:r w:rsidRPr="003C6956">
              <w:rPr>
                <w:b/>
              </w:rPr>
              <w:br/>
              <w:t>Fehlner</w:t>
            </w:r>
            <w:r w:rsidRPr="003C6956">
              <w:rPr>
                <w:b/>
              </w:rPr>
              <w:br/>
            </w:r>
            <w:r w:rsidRPr="003C6956">
              <w:t>(SPD)</w:t>
            </w:r>
            <w:r>
              <w:fldChar w:fldCharType="begin"/>
            </w:r>
            <w:r>
              <w:instrText xml:space="preserve"> TC </w:instrText>
            </w:r>
            <w:r w:rsidR="00E1632C">
              <w:instrText>„</w:instrText>
            </w:r>
            <w:bookmarkStart w:id="8" w:name="_Toc514316296"/>
            <w:r>
              <w:instrText>Fehlner, Martina (SPD)</w:instrText>
            </w:r>
            <w:r>
              <w:br/>
              <w:instrText>Rettungsfristen am Bayerischen Untermain</w:instrText>
            </w:r>
            <w:bookmarkEnd w:id="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in welchen Gemeinden am Bayerischen U</w:t>
            </w:r>
            <w:r>
              <w:t>n</w:t>
            </w:r>
            <w:r>
              <w:t>termain (Stadt und Landkreis Aschaffenburg sowie Landkreis Miltenberg) we</w:t>
            </w:r>
            <w:r>
              <w:t>r</w:t>
            </w:r>
            <w:r>
              <w:t>den die Rettungsfristen für Rettungsdienste und Feuerwehr von zwölf Minuten nicht eingehalten (Aufschlüsselung nach Landkreisen, Gemeinden, Ortsteilen sowie Einsatzart und Fristüberschreitung), welche zusätzlichen Rettungssta</w:t>
            </w:r>
            <w:r>
              <w:t>n</w:t>
            </w:r>
            <w:r>
              <w:t>dorte sind geplant und welche Maßnahmen wird die Staatsregierung ergreifen, um die Überschreitungen der Rettungsfristen in den betroffenen Gemeinden zu minimieren?</w:t>
            </w:r>
          </w:p>
          <w:p w:rsidR="003C6956" w:rsidRDefault="003C6956" w:rsidP="003C6956">
            <w:pPr>
              <w:pStyle w:val="LTAnfrageText"/>
            </w:pPr>
          </w:p>
        </w:tc>
      </w:tr>
    </w:tbl>
    <w:p w:rsidR="003C6956" w:rsidRDefault="003C6956" w:rsidP="003C6956">
      <w:pPr>
        <w:pStyle w:val="LTUeberschrAntwortRessort"/>
      </w:pPr>
      <w:r>
        <w:t>Antwort des Staatsministeriums des Innern und für Integration</w:t>
      </w:r>
    </w:p>
    <w:p w:rsidR="003C6956" w:rsidRDefault="003C6956" w:rsidP="003C6956">
      <w:pPr>
        <w:pStyle w:val="LTAntwortRessortText"/>
      </w:pPr>
      <w:r>
        <w:t xml:space="preserve">Das Staatsministerium des Innern und für Integration </w:t>
      </w:r>
      <w:r w:rsidR="00BF1E2D">
        <w:t xml:space="preserve">(StMI) </w:t>
      </w:r>
      <w:r>
        <w:t>ist nicht Träger des Rettungsdienstes im Rettungsdienstbereich Bayerischer Untermain (dies ist der Zweckverband für Rettungsdienst und Feuerwehralarmierung Bayerischer Untermain) und verfü</w:t>
      </w:r>
      <w:r w:rsidR="00F464B8">
        <w:t>gt daher nicht selbst über ent</w:t>
      </w:r>
      <w:r>
        <w:t>spr</w:t>
      </w:r>
      <w:r>
        <w:t>e</w:t>
      </w:r>
      <w:r>
        <w:t xml:space="preserve">chende Zahlen. Diese könnten nur mit einem Aufwand eingeholt werden, der in der Kürze der für die Beantwortung </w:t>
      </w:r>
      <w:r w:rsidR="00F464B8">
        <w:t xml:space="preserve">einer Anfrage zum Plenum </w:t>
      </w:r>
      <w:r>
        <w:t xml:space="preserve">zur Verfügung stehenden Zeit nicht leistbar ist. Für grundlegende Informationen zur Fragestellung zum Rettungsdienst wird daher auf die </w:t>
      </w:r>
      <w:r w:rsidR="00F464B8">
        <w:t>Drs.</w:t>
      </w:r>
      <w:r>
        <w:t xml:space="preserve"> 17/13206 vom 02.12.2016 zur Schriftlichen Anfrage des Abgeordneten Dr. Hans Jürgen Fahn vom 09.09.2016 zu </w:t>
      </w:r>
      <w:r w:rsidR="00E1632C">
        <w:t>„</w:t>
      </w:r>
      <w:r>
        <w:t>Rettungsdienstliche Hilfsfristen am Untermain</w:t>
      </w:r>
      <w:r w:rsidR="00E1632C">
        <w:t>“</w:t>
      </w:r>
      <w:r>
        <w:t xml:space="preserve"> und auf die </w:t>
      </w:r>
      <w:r w:rsidR="00BF1E2D">
        <w:t>Drs.</w:t>
      </w:r>
      <w:r>
        <w:t xml:space="preserve"> 17/14620 vom 03.02.2017 zur Schriftlichen Anfrage des Abgeordneten Harry Scheuenstuhl vom 27.10.2016 zu </w:t>
      </w:r>
      <w:r w:rsidR="00E1632C">
        <w:t>„</w:t>
      </w:r>
      <w:r>
        <w:t>Einhaltung der 12-Minuten</w:t>
      </w:r>
      <w:r w:rsidR="00BF1E2D">
        <w:t>-Hilfsfrist in bayerischen Ret</w:t>
      </w:r>
      <w:r>
        <w:t>tungsdienstbereichen</w:t>
      </w:r>
      <w:r w:rsidR="00E1632C">
        <w:t>“</w:t>
      </w:r>
      <w:r>
        <w:t xml:space="preserve"> verwiesen.</w:t>
      </w:r>
    </w:p>
    <w:p w:rsidR="003C6956" w:rsidRDefault="00BF1E2D" w:rsidP="003C6956">
      <w:pPr>
        <w:pStyle w:val="LTAntwortRessortText"/>
      </w:pPr>
      <w:r>
        <w:t>Das StMI</w:t>
      </w:r>
      <w:r w:rsidR="003C6956">
        <w:t xml:space="preserve"> führt überdies keine Statistiken über die Anzahl an Überschreitungen der Hilfsfrist von </w:t>
      </w:r>
      <w:r>
        <w:t xml:space="preserve">zehn </w:t>
      </w:r>
      <w:r w:rsidR="003C6956">
        <w:t>Minuten (Nr. 1.2 Vollzugsbekanntmachung zum Bayerischen Feuerwehrgesetz) durch die über 7.600 gemeindlichen Feuerwehr</w:t>
      </w:r>
      <w:r>
        <w:t>en in Bay</w:t>
      </w:r>
      <w:r w:rsidR="003C6956">
        <w:t>ern, da der abwehrende Brandschutz und der tec</w:t>
      </w:r>
      <w:r w:rsidR="003C6956">
        <w:t>h</w:t>
      </w:r>
      <w:r w:rsidR="003C6956">
        <w:t>nische Hilfsdienst Pflichtaufgaben der über</w:t>
      </w:r>
      <w:r w:rsidR="00330B55">
        <w:t xml:space="preserve"> </w:t>
      </w:r>
      <w:r w:rsidR="003C6956">
        <w:t>2.000 Gemeinden in deren eigenem Wirkungskreis sind. Auch hier wäre die Datenerhebung und -aufbereitung zur Erstellung einer Übersicht in der g</w:t>
      </w:r>
      <w:r w:rsidR="003C6956">
        <w:t>e</w:t>
      </w:r>
      <w:r w:rsidR="003C6956">
        <w:t xml:space="preserve">wünschten Detailtiefe nur mit sehr hohem Zeit- und Personalaufwand umsetzbar: Im Bereich der </w:t>
      </w:r>
      <w:r>
        <w:rPr>
          <w:rStyle w:val="st"/>
        </w:rPr>
        <w:t>I</w:t>
      </w:r>
      <w:r>
        <w:rPr>
          <w:rStyle w:val="st"/>
        </w:rPr>
        <w:t>n</w:t>
      </w:r>
      <w:r>
        <w:rPr>
          <w:rStyle w:val="st"/>
        </w:rPr>
        <w:t>tegrierten Leitstelle (</w:t>
      </w:r>
      <w:r w:rsidR="003C6956">
        <w:t>ILS</w:t>
      </w:r>
      <w:r>
        <w:t>)</w:t>
      </w:r>
      <w:r w:rsidR="003C6956">
        <w:t xml:space="preserve"> Bayerischer Untermain</w:t>
      </w:r>
      <w:r>
        <w:t xml:space="preserve"> </w:t>
      </w:r>
      <w:r w:rsidR="003C6956">
        <w:t>(Stadt Aschaffenburg, Lkr. Aschaffenburg und Lkr. Miltenberg)</w:t>
      </w:r>
      <w:r>
        <w:t xml:space="preserve"> gibt es 139 Freiwillige Feuer</w:t>
      </w:r>
      <w:r w:rsidR="003C6956">
        <w:t>wehren; alleine im Berichtsjahr 2017 sind die Feuerwehren in diesem Bereich zu rund 5.000 Schadensereignissen alarmiert worden.</w:t>
      </w:r>
    </w:p>
    <w:p w:rsidR="003C6956" w:rsidRDefault="003C6956" w:rsidP="003C6956">
      <w:pPr>
        <w:pStyle w:val="LTAntwortRessortText"/>
      </w:pPr>
      <w:r>
        <w:t>Dementsprechend kann auch die Frage nach zusätzlichen Rettungsstandorten und Maßnahmen zur Minimierung etwaiger Fristüberschreitungen nicht beantwortet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Günther</w:t>
            </w:r>
            <w:r w:rsidRPr="003C6956">
              <w:rPr>
                <w:b/>
              </w:rPr>
              <w:br/>
              <w:t>Felbinger</w:t>
            </w:r>
            <w:r w:rsidRPr="003C6956">
              <w:rPr>
                <w:b/>
              </w:rPr>
              <w:br/>
            </w:r>
            <w:r w:rsidR="00F5504C">
              <w:t>(f</w:t>
            </w:r>
            <w:r w:rsidRPr="003C6956">
              <w:t>raktionslos)</w:t>
            </w:r>
            <w:r>
              <w:fldChar w:fldCharType="begin"/>
            </w:r>
            <w:r>
              <w:instrText xml:space="preserve"> TC </w:instrText>
            </w:r>
            <w:r w:rsidR="00E1632C">
              <w:instrText>„</w:instrText>
            </w:r>
            <w:bookmarkStart w:id="9" w:name="_Toc514316297"/>
            <w:r>
              <w:instrText>Felbinger, Günther (Fraktionslos)</w:instrText>
            </w:r>
            <w:r>
              <w:br/>
              <w:instrText>Funk-Wasserzähler</w:instrText>
            </w:r>
            <w:bookmarkEnd w:id="9"/>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liegen ihr Messprotokolle von Funk-Wasserzählern seitens der Hersteller vor, findet eine unabhängige Prüfung von Funk-Wasserzählern statt und welche Höchstgrenzen gibt es bei der Se</w:t>
            </w:r>
            <w:r>
              <w:t>n</w:t>
            </w:r>
            <w:r>
              <w:t>deleistung von Funk-Wasserzählern?</w:t>
            </w:r>
            <w:r w:rsidR="00E1632C">
              <w:t xml:space="preserve"> </w:t>
            </w:r>
          </w:p>
          <w:p w:rsidR="003C6956" w:rsidRDefault="003C6956" w:rsidP="003C6956">
            <w:pPr>
              <w:pStyle w:val="LTAnfrageText"/>
            </w:pPr>
          </w:p>
        </w:tc>
      </w:tr>
    </w:tbl>
    <w:p w:rsidR="00F5504C" w:rsidRDefault="00F5504C" w:rsidP="003C6956">
      <w:pPr>
        <w:pStyle w:val="LTUeberschrAntwortRessort"/>
      </w:pPr>
    </w:p>
    <w:p w:rsidR="003C6956" w:rsidRDefault="003C6956" w:rsidP="003C6956">
      <w:pPr>
        <w:pStyle w:val="LTUeberschrAntwortRessort"/>
      </w:pPr>
      <w:r>
        <w:t>Antwort des Staatsministeriums des Innern und für Integration</w:t>
      </w:r>
    </w:p>
    <w:p w:rsidR="003C6956" w:rsidRDefault="003C6956" w:rsidP="003C6956">
      <w:pPr>
        <w:pStyle w:val="LTAntwortRessortText"/>
      </w:pPr>
      <w:r>
        <w:t>Der Staatsregierung liegen keine Messprotokolle seitens der Herst</w:t>
      </w:r>
      <w:r w:rsidR="00436220">
        <w:t>eller vor. Auch ist der Staats</w:t>
      </w:r>
      <w:r>
        <w:t>r</w:t>
      </w:r>
      <w:r>
        <w:t>e</w:t>
      </w:r>
      <w:r>
        <w:t>gierung nichts über unabhängige Prüfungen von elektroni</w:t>
      </w:r>
      <w:r w:rsidR="00436220">
        <w:t>schen Wasserzählern mit Funkmo</w:t>
      </w:r>
      <w:r>
        <w:t>dul b</w:t>
      </w:r>
      <w:r>
        <w:t>e</w:t>
      </w:r>
      <w:r>
        <w:t xml:space="preserve">kannt. Spezifische Grenzwerte für die Sendeleistung von elektronischen Wasserzählern gibt es nicht, insbesondere sind die für Mobilfunkanlagen geltenden Grenzwerte </w:t>
      </w:r>
      <w:r w:rsidR="00436220">
        <w:t>des</w:t>
      </w:r>
      <w:r>
        <w:t xml:space="preserve"> </w:t>
      </w:r>
      <w:r w:rsidR="00436220">
        <w:rPr>
          <w:rStyle w:val="st"/>
        </w:rPr>
        <w:t>Bundes-Immissionsschutzgesetzes (</w:t>
      </w:r>
      <w:r>
        <w:t>BI</w:t>
      </w:r>
      <w:r w:rsidR="00436220">
        <w:t>mS</w:t>
      </w:r>
      <w:r>
        <w:t>chV</w:t>
      </w:r>
      <w:r w:rsidR="00436220">
        <w:t>)</w:t>
      </w:r>
      <w:r>
        <w:t xml:space="preserve"> für diese Geräte rechtlich nicht einschlägig. Hinzuweisen ist a</w:t>
      </w:r>
      <w:r w:rsidR="00436220">
        <w:t>n dieser Stelle außerdem ergän</w:t>
      </w:r>
      <w:r>
        <w:t>zend darauf, dass die Sendeleistungen und die Sendedauer so</w:t>
      </w:r>
      <w:r>
        <w:t>l</w:t>
      </w:r>
      <w:r w:rsidR="00436220">
        <w:t>cher Wasserzähler erheblich un</w:t>
      </w:r>
      <w:r>
        <w:t>ter den Werten von vergleichbaren elektronischen Geräten liegen, auch wenn sie sich, soweit ersichtlich, je nach Anbieter unterscheiden.</w:t>
      </w:r>
    </w:p>
    <w:p w:rsidR="003C6956" w:rsidRDefault="003C6956" w:rsidP="003C6956">
      <w:pPr>
        <w:pStyle w:val="LTAntwortRessortText"/>
      </w:pPr>
      <w:r>
        <w:t>Folgende Gegenüberstellung mag dies verdeutlichen:</w:t>
      </w:r>
    </w:p>
    <w:p w:rsidR="003C6956" w:rsidRPr="00436220" w:rsidRDefault="003C6956" w:rsidP="003C6956">
      <w:pPr>
        <w:pStyle w:val="LTAntwortRessortText"/>
        <w:rPr>
          <w:b/>
        </w:rPr>
      </w:pPr>
      <w:r w:rsidRPr="00436220">
        <w:rPr>
          <w:b/>
        </w:rPr>
        <w:t>Anbieter (Modell)</w:t>
      </w:r>
      <w:r w:rsidR="00436220">
        <w:rPr>
          <w:b/>
        </w:rPr>
        <w:t>:</w:t>
      </w:r>
      <w:r w:rsidRPr="00436220">
        <w:rPr>
          <w:b/>
        </w:rPr>
        <w:tab/>
      </w:r>
      <w:r w:rsidR="00436220" w:rsidRPr="00436220">
        <w:rPr>
          <w:b/>
        </w:rPr>
        <w:tab/>
      </w:r>
      <w:r w:rsidR="00436220" w:rsidRPr="00436220">
        <w:rPr>
          <w:b/>
        </w:rPr>
        <w:tab/>
      </w:r>
      <w:r w:rsidRPr="00436220">
        <w:rPr>
          <w:b/>
        </w:rPr>
        <w:t>Sendeleistung in Milliwatt (mW)</w:t>
      </w:r>
      <w:r w:rsidR="00436220">
        <w:rPr>
          <w:b/>
        </w:rPr>
        <w:t>:</w:t>
      </w:r>
    </w:p>
    <w:p w:rsidR="00436220" w:rsidRDefault="003C6956" w:rsidP="00436220">
      <w:pPr>
        <w:pStyle w:val="LTAntwortRessortText"/>
        <w:spacing w:before="120"/>
      </w:pPr>
      <w:r>
        <w:t>Diehl Metering (Hydrus)</w:t>
      </w:r>
      <w:r>
        <w:tab/>
      </w:r>
      <w:r w:rsidR="00436220">
        <w:tab/>
      </w:r>
      <w:r>
        <w:t>max. 7 mW (Sendedauer 0,004 Sekunden)</w:t>
      </w:r>
      <w:r w:rsidR="00436220">
        <w:t>,</w:t>
      </w:r>
      <w:r>
        <w:t xml:space="preserve"> </w:t>
      </w:r>
    </w:p>
    <w:p w:rsidR="00436220" w:rsidRDefault="003C6956" w:rsidP="00436220">
      <w:pPr>
        <w:pStyle w:val="LTAntwortRessortText"/>
        <w:spacing w:before="120"/>
      </w:pPr>
      <w:r>
        <w:t>Brunata-Metrona (Telmetric)</w:t>
      </w:r>
      <w:r>
        <w:tab/>
        <w:t>max. 5 mW (Sendedauer nicht bekannt)</w:t>
      </w:r>
      <w:r w:rsidR="00436220">
        <w:t>,</w:t>
      </w:r>
      <w:r>
        <w:t xml:space="preserve"> </w:t>
      </w:r>
    </w:p>
    <w:p w:rsidR="003C6956" w:rsidRDefault="003C6956" w:rsidP="00436220">
      <w:pPr>
        <w:pStyle w:val="LTAntwortRessortText"/>
        <w:spacing w:before="120"/>
      </w:pPr>
      <w:r>
        <w:t>Kamstrup (Multical 21)</w:t>
      </w:r>
      <w:r>
        <w:tab/>
      </w:r>
      <w:r w:rsidR="00436220">
        <w:tab/>
      </w:r>
      <w:r>
        <w:t>10 mW (Sendedauer 0,01 Sekunden)</w:t>
      </w:r>
      <w:r w:rsidR="00436220">
        <w:t>,</w:t>
      </w:r>
    </w:p>
    <w:p w:rsidR="003C6956" w:rsidRDefault="003C6956" w:rsidP="00436220">
      <w:pPr>
        <w:pStyle w:val="LTAntwortRessortText"/>
        <w:spacing w:before="120"/>
      </w:pPr>
      <w:r>
        <w:t>KALO (Kalorimeta)</w:t>
      </w:r>
      <w:r>
        <w:tab/>
      </w:r>
      <w:r w:rsidR="00436220">
        <w:tab/>
      </w:r>
      <w:r w:rsidR="00436220">
        <w:tab/>
      </w:r>
      <w:r>
        <w:t>10 mW (Sendedauer nicht bekannt)</w:t>
      </w:r>
      <w:r w:rsidR="00436220">
        <w:t>.</w:t>
      </w:r>
    </w:p>
    <w:p w:rsidR="003C6956" w:rsidRDefault="003C6956" w:rsidP="003C6956">
      <w:pPr>
        <w:pStyle w:val="LTAntwortRessortText"/>
      </w:pPr>
    </w:p>
    <w:p w:rsidR="003C6956" w:rsidRPr="00436220" w:rsidRDefault="003C6956" w:rsidP="003C6956">
      <w:pPr>
        <w:pStyle w:val="LTAntwortRessortText"/>
        <w:rPr>
          <w:b/>
        </w:rPr>
      </w:pPr>
      <w:r w:rsidRPr="00436220">
        <w:rPr>
          <w:b/>
        </w:rPr>
        <w:t>Vergleichswerte</w:t>
      </w:r>
      <w:r w:rsidR="00436220">
        <w:rPr>
          <w:b/>
        </w:rPr>
        <w:t>:</w:t>
      </w:r>
    </w:p>
    <w:p w:rsidR="003C6956" w:rsidRDefault="003C6956" w:rsidP="00436220">
      <w:pPr>
        <w:pStyle w:val="LTAntwortRessortText"/>
        <w:spacing w:before="120"/>
        <w:ind w:left="3544" w:hanging="3204"/>
      </w:pPr>
      <w:r>
        <w:t>Mobiltelefon</w:t>
      </w:r>
      <w:r>
        <w:tab/>
      </w:r>
      <w:r w:rsidR="00436220">
        <w:tab/>
      </w:r>
      <w:r>
        <w:t>max. 2</w:t>
      </w:r>
      <w:r w:rsidR="00436220">
        <w:t>;</w:t>
      </w:r>
      <w:r>
        <w:t>000 mW (GSM900)</w:t>
      </w:r>
      <w:r w:rsidR="00436220">
        <w:tab/>
      </w:r>
      <w:r>
        <w:t xml:space="preserve"> </w:t>
      </w:r>
      <w:r w:rsidR="00436220">
        <w:br/>
      </w:r>
      <w:r>
        <w:t>max. 1</w:t>
      </w:r>
      <w:r w:rsidR="00436220">
        <w:t>;</w:t>
      </w:r>
      <w:r>
        <w:t>000 mW (GSM1800)</w:t>
      </w:r>
      <w:r w:rsidR="00436220">
        <w:tab/>
      </w:r>
      <w:r w:rsidR="00436220">
        <w:br/>
      </w:r>
      <w:r>
        <w:t xml:space="preserve">max. </w:t>
      </w:r>
      <w:r w:rsidR="00436220">
        <w:t xml:space="preserve">  </w:t>
      </w:r>
      <w:r>
        <w:t xml:space="preserve">125 mW (UMTS) </w:t>
      </w:r>
      <w:r w:rsidR="00436220">
        <w:tab/>
      </w:r>
      <w:r w:rsidR="00436220">
        <w:br/>
      </w:r>
      <w:r>
        <w:t xml:space="preserve">max. </w:t>
      </w:r>
      <w:r w:rsidR="00436220">
        <w:t xml:space="preserve">  </w:t>
      </w:r>
      <w:r>
        <w:t>200 mW (LTE)</w:t>
      </w:r>
      <w:r w:rsidR="00436220">
        <w:t>,</w:t>
      </w:r>
    </w:p>
    <w:p w:rsidR="003C6956" w:rsidRDefault="003C6956" w:rsidP="00436220">
      <w:pPr>
        <w:pStyle w:val="LTAntwortRessortText"/>
        <w:spacing w:before="120"/>
      </w:pPr>
      <w:r>
        <w:t>WLAN</w:t>
      </w:r>
      <w:r>
        <w:tab/>
      </w:r>
      <w:r w:rsidR="00436220">
        <w:tab/>
      </w:r>
      <w:r w:rsidR="00436220">
        <w:tab/>
      </w:r>
      <w:r w:rsidR="00436220">
        <w:tab/>
        <w:t xml:space="preserve">max. 100 bis </w:t>
      </w:r>
      <w:r>
        <w:t>1</w:t>
      </w:r>
      <w:r w:rsidR="00436220">
        <w:t>.</w:t>
      </w:r>
      <w:r>
        <w:t>000 mW (je nach Frequenzbereich)</w:t>
      </w:r>
      <w:r w:rsidR="00436220">
        <w:t>,</w:t>
      </w:r>
    </w:p>
    <w:p w:rsidR="003C6956" w:rsidRDefault="003C6956" w:rsidP="00436220">
      <w:pPr>
        <w:pStyle w:val="LTAntwortRessortText"/>
        <w:spacing w:before="120"/>
      </w:pPr>
      <w:r>
        <w:t>DECT-Telefon</w:t>
      </w:r>
      <w:r>
        <w:tab/>
      </w:r>
      <w:r w:rsidR="00436220">
        <w:tab/>
      </w:r>
      <w:r w:rsidR="00436220">
        <w:tab/>
      </w:r>
      <w:r>
        <w:t xml:space="preserve">250 </w:t>
      </w:r>
      <w:r w:rsidR="00436220">
        <w:t>mW,</w:t>
      </w:r>
    </w:p>
    <w:p w:rsidR="003C6956" w:rsidRDefault="003C6956" w:rsidP="00436220">
      <w:pPr>
        <w:pStyle w:val="LTAntwortRessortText"/>
        <w:spacing w:before="120"/>
      </w:pPr>
      <w:r>
        <w:t>Babyphon</w:t>
      </w:r>
      <w:r>
        <w:tab/>
      </w:r>
      <w:r w:rsidR="00436220">
        <w:tab/>
      </w:r>
      <w:r w:rsidR="00436220">
        <w:tab/>
      </w:r>
      <w:r w:rsidR="00436220">
        <w:tab/>
        <w:t xml:space="preserve">   10 mW.</w:t>
      </w:r>
    </w:p>
    <w:p w:rsidR="003C6956" w:rsidRDefault="003C6956" w:rsidP="00436220">
      <w:pPr>
        <w:pStyle w:val="LTAntwortRessortText"/>
        <w:spacing w:before="120"/>
      </w:pPr>
    </w:p>
    <w:p w:rsidR="003C6956" w:rsidRDefault="003C6956" w:rsidP="003C6956">
      <w:pPr>
        <w:pStyle w:val="LTAntwortRessortText"/>
      </w:pPr>
      <w:r>
        <w:t xml:space="preserve">Das Staatsministerium für Gesundheit und Pflege </w:t>
      </w:r>
      <w:r w:rsidR="00FB73E2">
        <w:t xml:space="preserve">(StMGP) </w:t>
      </w:r>
      <w:r>
        <w:t>schließt Gesund</w:t>
      </w:r>
      <w:r w:rsidR="00FB73E2">
        <w:t>heitsrisiken infolge der elekt</w:t>
      </w:r>
      <w:r>
        <w:t>romagnetischen Felder von elektronischen Wasserzählern aus. Unabhängig davon, dass die für Mobilfunkanlagen geltenden Grenzwerte rechtlich nicht einschlägig sind, unterschreiten die elektronischen Wasserzähler sie bei weitem, da ihre Sendeleistung um den Faktor 200 geringer ist. Noch bedeutsamer ist die Dosis, also die Sendeleistung mul</w:t>
      </w:r>
      <w:r w:rsidR="00FB73E2">
        <w:t>tipliziert mit der Sendedauer, die bei Funk-W</w:t>
      </w:r>
      <w:r>
        <w:t>asserzählern wegen der kurzen Sendedauer von</w:t>
      </w:r>
      <w:r w:rsidR="00FB73E2">
        <w:t xml:space="preserve"> einer hundertstel Sekunde ext</w:t>
      </w:r>
      <w:r>
        <w:t>rem gering ist. Hinzu kommt, dass die Wasserzähler in der Regel im häufig durch Stahlbeton geschirmten Ke</w:t>
      </w:r>
      <w:r>
        <w:t>l</w:t>
      </w:r>
      <w:r>
        <w:t>ler an der zentralen Hauswass</w:t>
      </w:r>
      <w:r w:rsidR="00FB73E2">
        <w:t>erleitung angebracht werden, sodass die tatsäch</w:t>
      </w:r>
      <w:r>
        <w:t>lich für den Me</w:t>
      </w:r>
      <w:r>
        <w:t>n</w:t>
      </w:r>
      <w:r>
        <w:t>schen verbleibende biologische Einwirkungsdosis letztlich rechnerisch nicht mehr sinnvoll darg</w:t>
      </w:r>
      <w:r>
        <w:t>e</w:t>
      </w:r>
      <w:r>
        <w:t xml:space="preserve">stellt werden kann. Laut </w:t>
      </w:r>
      <w:r w:rsidR="00FB73E2">
        <w:t>StMGP</w:t>
      </w:r>
      <w:r>
        <w:t xml:space="preserve"> gibt es schließlich auch keine medizinischen Studien, die einen kausalen Zusammenhang zwischen elektromagnetischen Feldern und dem postulierten Phänomen </w:t>
      </w:r>
      <w:r w:rsidR="00E1632C">
        <w:t>„</w:t>
      </w:r>
      <w:r>
        <w:t>Elektrosensibilität</w:t>
      </w:r>
      <w:r w:rsidR="00E1632C">
        <w:t>“</w:t>
      </w:r>
      <w:r>
        <w:t xml:space="preserve"> belegen.</w:t>
      </w:r>
    </w:p>
    <w:p w:rsidR="00F5504C" w:rsidRDefault="00F5504C"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Prof. Dr. Peter Paul</w:t>
            </w:r>
            <w:r w:rsidRPr="003C6956">
              <w:rPr>
                <w:b/>
              </w:rPr>
              <w:br/>
              <w:t>Gantzer</w:t>
            </w:r>
            <w:r w:rsidRPr="003C6956">
              <w:rPr>
                <w:b/>
              </w:rPr>
              <w:br/>
            </w:r>
            <w:r w:rsidRPr="003C6956">
              <w:t>(SPD)</w:t>
            </w:r>
            <w:r>
              <w:fldChar w:fldCharType="begin"/>
            </w:r>
            <w:r>
              <w:instrText xml:space="preserve"> TC </w:instrText>
            </w:r>
            <w:r w:rsidR="00E1632C">
              <w:instrText>„</w:instrText>
            </w:r>
            <w:bookmarkStart w:id="10" w:name="_Toc514316298"/>
            <w:r>
              <w:instrText>Prof. Dr. Gantzer, Peter Paul (SPD)</w:instrText>
            </w:r>
            <w:r>
              <w:br/>
              <w:instrText>Drohneneinsatz bei der Grenzpolizei</w:instrText>
            </w:r>
            <w:bookmarkEnd w:id="1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Vor dem Hintergrund der in der Regierungserklärung des Ministerpräsidenten Dr. Markus Söder angekündigten Grenzpolizei und der Verwendung von Drohnentechnik, frage ich die Staatsregierung, wie viele Drohnen sie zur Über</w:t>
            </w:r>
            <w:r w:rsidR="00BF46CA">
              <w:softHyphen/>
            </w:r>
            <w:r>
              <w:t>wachung der ca. 1.190 km langen Grenzen zu Österreich und zu Tschechien einzusetzen beabsichtigt, von welchen Anschaffungskosten für die notwendige Technik sie ausgeht und wie sie damit eine lückenlose Rund-um-die-Uhr-Überwachung der Grenzen sicherstellen will?</w:t>
            </w:r>
          </w:p>
          <w:p w:rsidR="003C6956" w:rsidRDefault="003C6956" w:rsidP="003C6956">
            <w:pPr>
              <w:pStyle w:val="LTAnfrageText"/>
            </w:pPr>
          </w:p>
        </w:tc>
      </w:tr>
    </w:tbl>
    <w:p w:rsidR="003C6956" w:rsidRDefault="003C6956" w:rsidP="003C6956">
      <w:pPr>
        <w:pStyle w:val="LTUeberschrAntwortRessort"/>
      </w:pPr>
      <w:r>
        <w:t>Antwort des Staatsministeriums des Innern und für Integration</w:t>
      </w:r>
    </w:p>
    <w:p w:rsidR="003C6956" w:rsidRDefault="003C6956" w:rsidP="003C6956">
      <w:pPr>
        <w:pStyle w:val="LTAntwortRessortText"/>
      </w:pPr>
      <w:r>
        <w:t xml:space="preserve">Am </w:t>
      </w:r>
      <w:r w:rsidR="00BF46CA">
        <w:t>20.11.</w:t>
      </w:r>
      <w:r>
        <w:t xml:space="preserve">2017 stellte Staatsminister </w:t>
      </w:r>
      <w:r w:rsidR="00BF46CA">
        <w:t xml:space="preserve">Joachim </w:t>
      </w:r>
      <w:r>
        <w:t>Herrmann der Öffentlichkeit im Rahmen einer Pre</w:t>
      </w:r>
      <w:r>
        <w:t>s</w:t>
      </w:r>
      <w:r>
        <w:t>sekonferenz die Einführung von Multicoptern (Drohnen) bei der Bayerischen Polizei im Rahmen e</w:t>
      </w:r>
      <w:r>
        <w:t>i</w:t>
      </w:r>
      <w:r>
        <w:t>nes Pilotprojektes unter Federführung einer dazu eingerichteten Arbeitsgruppe beim Polizeipräsid</w:t>
      </w:r>
      <w:r>
        <w:t>i</w:t>
      </w:r>
      <w:r>
        <w:t>um München vor. Die Planungen zur praktische</w:t>
      </w:r>
      <w:r w:rsidR="00BF46CA">
        <w:t>n Erprobung dieser Systeme lau</w:t>
      </w:r>
      <w:r>
        <w:t xml:space="preserve">fen derzeit noch. Es ist beabsichtigt, in einem ersten Schritt </w:t>
      </w:r>
      <w:r w:rsidR="000A64EC">
        <w:t xml:space="preserve">bei der </w:t>
      </w:r>
      <w:r w:rsidR="00BF46CA">
        <w:t>künftig</w:t>
      </w:r>
      <w:r w:rsidR="000A64EC">
        <w:t>en</w:t>
      </w:r>
      <w:r w:rsidR="00BF46CA">
        <w:t xml:space="preserve"> Bayerische</w:t>
      </w:r>
      <w:r w:rsidR="000A64EC">
        <w:t>n</w:t>
      </w:r>
      <w:r w:rsidR="00BF46CA">
        <w:t xml:space="preserve"> Grenzpoli</w:t>
      </w:r>
      <w:r>
        <w:t>zei bei einzelnen Dienststellen Multicopter zu erproben. Dafür wurden Beschaffungskosten von 40.000 Euro vera</w:t>
      </w:r>
      <w:r>
        <w:t>n</w:t>
      </w:r>
      <w:r>
        <w:t>schlagt.</w:t>
      </w:r>
    </w:p>
    <w:p w:rsidR="003C6956" w:rsidRDefault="003C6956" w:rsidP="003C6956">
      <w:pPr>
        <w:pStyle w:val="LTAntwortRessortText"/>
      </w:pPr>
      <w:r>
        <w:t>Ergänzend sei darauf hingewiesen, dass Multicopter-Systeme ein unterstützendes Einsatzmittel sind. Durch die Optimierung und Ausweitung der Sachausstattung im Rahmen der Errichtung der Bayerischen Grenzpolizei will die Staatsregierung die Fahnder in ihrer Arbeit noch besser unterstü</w:t>
      </w:r>
      <w:r>
        <w:t>t</w:t>
      </w:r>
      <w:r>
        <w: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Christine</w:t>
            </w:r>
            <w:r w:rsidRPr="003C6956">
              <w:rPr>
                <w:b/>
              </w:rPr>
              <w:br/>
              <w:t>Kamm</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11" w:name="_Toc514316299"/>
            <w:r>
              <w:instrText>Kamm, Christine (BÜNDNIS 90/DIE GRÜNEN)</w:instrText>
            </w:r>
            <w:r>
              <w:br/>
              <w:instrText>Sammelabschiebung nach Afghanistan am 24.04.2018</w:instrText>
            </w:r>
            <w:bookmarkEnd w:id="11"/>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viele Personen wurden am 24.04.2018 im Rahmen der Sammelabschiebung aus Bayern</w:t>
            </w:r>
            <w:r w:rsidR="00E1632C">
              <w:t xml:space="preserve"> </w:t>
            </w:r>
            <w:r>
              <w:t>nach Afghanistan abgeschoben (bitte die Zahlen der Gefährder, Straftäter und Identitätstäuscher und die Ve</w:t>
            </w:r>
            <w:r>
              <w:t>r</w:t>
            </w:r>
            <w:r>
              <w:t>gehen auflisten), wie viele Personen von den Betroffenen hatten eine Rüc</w:t>
            </w:r>
            <w:r>
              <w:t>k</w:t>
            </w:r>
            <w:r>
              <w:t>kehrberatung in Anspruch genommen und wie viele Personen waren in der Abschiebehaft oder vor der Abschiebung im Gefängnis untergebracht?</w:t>
            </w:r>
          </w:p>
          <w:p w:rsidR="003C6956" w:rsidRDefault="003C6956" w:rsidP="003C6956">
            <w:pPr>
              <w:pStyle w:val="LTAnfrageText"/>
            </w:pPr>
          </w:p>
        </w:tc>
      </w:tr>
    </w:tbl>
    <w:p w:rsidR="003C6956" w:rsidRDefault="003C6956" w:rsidP="003C6956">
      <w:pPr>
        <w:pStyle w:val="LTUeberschrAntwortRessort"/>
      </w:pPr>
      <w:r>
        <w:t>Antwort des Staatsministeriums des Innern und für Integration</w:t>
      </w:r>
    </w:p>
    <w:p w:rsidR="003C6956" w:rsidRDefault="003C6956" w:rsidP="00216052">
      <w:pPr>
        <w:pStyle w:val="LTAntwortRessortText"/>
      </w:pPr>
      <w:r>
        <w:t>Unter den elf durch bayerische Ausländerbehörden am 24.04.</w:t>
      </w:r>
      <w:r w:rsidR="00216052">
        <w:t>2018 über den Flughafen Düssel</w:t>
      </w:r>
      <w:r>
        <w:t>dorf nach Kabul/Afghanistan im Rahmen der vom Bund organisierten Sammelabschiebung abgesch</w:t>
      </w:r>
      <w:r>
        <w:t>o</w:t>
      </w:r>
      <w:r>
        <w:t>benen afghanischen Staatsangehörigen befanden sich fünf Straftäter, vier Personen, welche sich hartnäckig der Mitwirkung bei ihrer Identitätsfeststellung ve</w:t>
      </w:r>
      <w:r w:rsidR="00216052">
        <w:t>rweigerten, und zwei Gefährder.</w:t>
      </w:r>
    </w:p>
    <w:p w:rsidR="003C6956" w:rsidRDefault="003C6956" w:rsidP="003C6956">
      <w:pPr>
        <w:pStyle w:val="LTAntwortRessortText"/>
      </w:pPr>
      <w:r>
        <w:t>Die fünf der Personengruppe der Straftäter zugeordneten Personen waren rechtskräftig wegen fo</w:t>
      </w:r>
      <w:r>
        <w:t>l</w:t>
      </w:r>
      <w:r>
        <w:t>gender Straftaten verurteilt:</w:t>
      </w:r>
    </w:p>
    <w:p w:rsidR="003C6956" w:rsidRDefault="003C6956" w:rsidP="003C6956">
      <w:pPr>
        <w:pStyle w:val="LTAntwortRessortText"/>
      </w:pPr>
    </w:p>
    <w:tbl>
      <w:tblPr>
        <w:tblStyle w:val="TableNormal"/>
        <w:tblW w:w="0" w:type="auto"/>
        <w:tblInd w:w="432" w:type="dxa"/>
        <w:tblLayout w:type="fixed"/>
        <w:tblLook w:val="01E0" w:firstRow="1" w:lastRow="1" w:firstColumn="1" w:lastColumn="1" w:noHBand="0" w:noVBand="0"/>
      </w:tblPr>
      <w:tblGrid>
        <w:gridCol w:w="567"/>
        <w:gridCol w:w="3483"/>
        <w:gridCol w:w="3999"/>
      </w:tblGrid>
      <w:tr w:rsidR="00216052" w:rsidRPr="00216052" w:rsidTr="00F1610D">
        <w:trPr>
          <w:trHeight w:hRule="exact" w:val="425"/>
        </w:trPr>
        <w:tc>
          <w:tcPr>
            <w:tcW w:w="567" w:type="dxa"/>
            <w:tcBorders>
              <w:top w:val="single" w:sz="5" w:space="0" w:color="000000"/>
              <w:left w:val="single" w:sz="5" w:space="0" w:color="000000"/>
              <w:bottom w:val="single" w:sz="5" w:space="0" w:color="000000"/>
              <w:right w:val="single" w:sz="5" w:space="0" w:color="000000"/>
            </w:tcBorders>
          </w:tcPr>
          <w:p w:rsidR="00216052" w:rsidRPr="00ED0539" w:rsidRDefault="00216052" w:rsidP="000B759B">
            <w:pPr>
              <w:rPr>
                <w:sz w:val="20"/>
                <w:szCs w:val="20"/>
                <w:lang w:val="de-DE"/>
              </w:rPr>
            </w:pPr>
          </w:p>
        </w:tc>
        <w:tc>
          <w:tcPr>
            <w:tcW w:w="3483" w:type="dxa"/>
            <w:tcBorders>
              <w:top w:val="single" w:sz="5" w:space="0" w:color="000000"/>
              <w:left w:val="single" w:sz="5" w:space="0" w:color="000000"/>
              <w:bottom w:val="single" w:sz="5" w:space="0" w:color="000000"/>
              <w:right w:val="single" w:sz="5" w:space="0" w:color="000000"/>
            </w:tcBorders>
          </w:tcPr>
          <w:p w:rsidR="00216052" w:rsidRPr="00216052" w:rsidRDefault="00216052" w:rsidP="000B759B">
            <w:pPr>
              <w:pStyle w:val="TableParagraph"/>
              <w:spacing w:line="274" w:lineRule="exact"/>
              <w:ind w:left="102"/>
              <w:rPr>
                <w:rFonts w:ascii="Times New Roman" w:eastAsia="Times New Roman" w:hAnsi="Times New Roman" w:cs="Times New Roman"/>
                <w:sz w:val="20"/>
                <w:szCs w:val="20"/>
              </w:rPr>
            </w:pPr>
            <w:r w:rsidRPr="00216052">
              <w:rPr>
                <w:rFonts w:ascii="Times New Roman"/>
                <w:b/>
                <w:spacing w:val="-1"/>
                <w:sz w:val="20"/>
                <w:szCs w:val="20"/>
              </w:rPr>
              <w:t>Straftatbestand</w:t>
            </w:r>
          </w:p>
        </w:tc>
        <w:tc>
          <w:tcPr>
            <w:tcW w:w="3999" w:type="dxa"/>
            <w:tcBorders>
              <w:top w:val="single" w:sz="5" w:space="0" w:color="000000"/>
              <w:left w:val="single" w:sz="5" w:space="0" w:color="000000"/>
              <w:bottom w:val="single" w:sz="5" w:space="0" w:color="000000"/>
              <w:right w:val="single" w:sz="5" w:space="0" w:color="000000"/>
            </w:tcBorders>
          </w:tcPr>
          <w:p w:rsidR="00216052" w:rsidRPr="00216052" w:rsidRDefault="00216052" w:rsidP="000B759B">
            <w:pPr>
              <w:pStyle w:val="TableParagraph"/>
              <w:spacing w:line="274" w:lineRule="exact"/>
              <w:ind w:left="102"/>
              <w:rPr>
                <w:rFonts w:ascii="Times New Roman" w:eastAsia="Times New Roman" w:hAnsi="Times New Roman" w:cs="Times New Roman"/>
                <w:sz w:val="20"/>
                <w:szCs w:val="20"/>
              </w:rPr>
            </w:pPr>
            <w:r w:rsidRPr="00216052">
              <w:rPr>
                <w:rFonts w:ascii="Times New Roman" w:hAnsi="Times New Roman"/>
                <w:b/>
                <w:spacing w:val="-1"/>
                <w:sz w:val="20"/>
                <w:szCs w:val="20"/>
              </w:rPr>
              <w:t>Strafmaß</w:t>
            </w:r>
          </w:p>
        </w:tc>
      </w:tr>
      <w:tr w:rsidR="00216052" w:rsidRPr="00216052" w:rsidTr="00F1610D">
        <w:trPr>
          <w:trHeight w:hRule="exact" w:val="435"/>
        </w:trPr>
        <w:tc>
          <w:tcPr>
            <w:tcW w:w="567"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69" w:lineRule="exact"/>
              <w:ind w:left="102"/>
              <w:rPr>
                <w:rFonts w:ascii="Times New Roman" w:eastAsia="Times New Roman" w:hAnsi="Times New Roman" w:cs="Times New Roman"/>
                <w:sz w:val="20"/>
                <w:szCs w:val="20"/>
              </w:rPr>
            </w:pPr>
            <w:r w:rsidRPr="00216052">
              <w:rPr>
                <w:rFonts w:ascii="Times New Roman"/>
                <w:sz w:val="20"/>
                <w:szCs w:val="20"/>
              </w:rPr>
              <w:t>1</w:t>
            </w:r>
          </w:p>
        </w:tc>
        <w:tc>
          <w:tcPr>
            <w:tcW w:w="3483"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69" w:lineRule="exact"/>
              <w:ind w:left="102"/>
              <w:rPr>
                <w:rFonts w:ascii="Times New Roman" w:eastAsia="Times New Roman" w:hAnsi="Times New Roman" w:cs="Times New Roman"/>
                <w:sz w:val="20"/>
                <w:szCs w:val="20"/>
              </w:rPr>
            </w:pPr>
            <w:r w:rsidRPr="00216052">
              <w:rPr>
                <w:rFonts w:ascii="Times New Roman" w:hAnsi="Times New Roman"/>
                <w:spacing w:val="-1"/>
                <w:sz w:val="20"/>
                <w:szCs w:val="20"/>
              </w:rPr>
              <w:t>Körperverletzung</w:t>
            </w:r>
          </w:p>
        </w:tc>
        <w:tc>
          <w:tcPr>
            <w:tcW w:w="3999" w:type="dxa"/>
            <w:tcBorders>
              <w:top w:val="single" w:sz="5" w:space="0" w:color="000000"/>
              <w:left w:val="single" w:sz="5" w:space="0" w:color="000000"/>
              <w:bottom w:val="single" w:sz="5" w:space="0" w:color="000000"/>
              <w:right w:val="single" w:sz="5" w:space="0" w:color="000000"/>
            </w:tcBorders>
            <w:vAlign w:val="center"/>
          </w:tcPr>
          <w:p w:rsidR="00216052" w:rsidRPr="00ED0539" w:rsidRDefault="00216052" w:rsidP="00216052">
            <w:pPr>
              <w:pStyle w:val="TableParagraph"/>
              <w:spacing w:line="360" w:lineRule="auto"/>
              <w:ind w:left="102" w:right="467"/>
              <w:rPr>
                <w:rFonts w:ascii="Times New Roman" w:eastAsia="Times New Roman" w:hAnsi="Times New Roman" w:cs="Times New Roman"/>
                <w:sz w:val="20"/>
                <w:szCs w:val="20"/>
                <w:lang w:val="de-DE"/>
              </w:rPr>
            </w:pPr>
            <w:r w:rsidRPr="00ED0539">
              <w:rPr>
                <w:rFonts w:ascii="Times New Roman" w:hAnsi="Times New Roman"/>
                <w:spacing w:val="-1"/>
                <w:sz w:val="20"/>
                <w:szCs w:val="20"/>
                <w:lang w:val="de-DE"/>
              </w:rPr>
              <w:t>Geldstrafe</w:t>
            </w:r>
            <w:r w:rsidRPr="00ED0539">
              <w:rPr>
                <w:rFonts w:ascii="Times New Roman" w:hAnsi="Times New Roman"/>
                <w:spacing w:val="-6"/>
                <w:sz w:val="20"/>
                <w:szCs w:val="20"/>
                <w:lang w:val="de-DE"/>
              </w:rPr>
              <w:t xml:space="preserve"> </w:t>
            </w:r>
            <w:r w:rsidRPr="00ED0539">
              <w:rPr>
                <w:rFonts w:ascii="Times New Roman" w:hAnsi="Times New Roman"/>
                <w:sz w:val="20"/>
                <w:szCs w:val="20"/>
                <w:lang w:val="de-DE"/>
              </w:rPr>
              <w:t>von</w:t>
            </w:r>
            <w:r w:rsidRPr="00ED0539">
              <w:rPr>
                <w:rFonts w:ascii="Times New Roman" w:hAnsi="Times New Roman"/>
                <w:spacing w:val="-3"/>
                <w:sz w:val="20"/>
                <w:szCs w:val="20"/>
                <w:lang w:val="de-DE"/>
              </w:rPr>
              <w:t xml:space="preserve"> </w:t>
            </w:r>
            <w:r w:rsidRPr="00ED0539">
              <w:rPr>
                <w:rFonts w:ascii="Times New Roman" w:hAnsi="Times New Roman"/>
                <w:sz w:val="20"/>
                <w:szCs w:val="20"/>
                <w:lang w:val="de-DE"/>
              </w:rPr>
              <w:t>90</w:t>
            </w:r>
            <w:r w:rsidRPr="00ED0539">
              <w:rPr>
                <w:rFonts w:ascii="Times New Roman" w:hAnsi="Times New Roman"/>
                <w:spacing w:val="-3"/>
                <w:sz w:val="20"/>
                <w:szCs w:val="20"/>
                <w:lang w:val="de-DE"/>
              </w:rPr>
              <w:t xml:space="preserve"> </w:t>
            </w:r>
            <w:r w:rsidRPr="00ED0539">
              <w:rPr>
                <w:rFonts w:ascii="Times New Roman" w:hAnsi="Times New Roman"/>
                <w:spacing w:val="-1"/>
                <w:sz w:val="20"/>
                <w:szCs w:val="20"/>
                <w:lang w:val="de-DE"/>
              </w:rPr>
              <w:t>Tagessätzen</w:t>
            </w:r>
            <w:r w:rsidRPr="00ED0539">
              <w:rPr>
                <w:rFonts w:ascii="Times New Roman" w:hAnsi="Times New Roman"/>
                <w:spacing w:val="-3"/>
                <w:sz w:val="20"/>
                <w:szCs w:val="20"/>
                <w:lang w:val="de-DE"/>
              </w:rPr>
              <w:t xml:space="preserve"> </w:t>
            </w:r>
            <w:r w:rsidRPr="00ED0539">
              <w:rPr>
                <w:rFonts w:ascii="Times New Roman" w:hAnsi="Times New Roman"/>
                <w:sz w:val="20"/>
                <w:szCs w:val="20"/>
                <w:lang w:val="de-DE"/>
              </w:rPr>
              <w:t>à</w:t>
            </w:r>
            <w:r w:rsidRPr="00ED0539">
              <w:rPr>
                <w:rFonts w:ascii="Times New Roman" w:hAnsi="Times New Roman"/>
                <w:spacing w:val="-4"/>
                <w:sz w:val="20"/>
                <w:szCs w:val="20"/>
                <w:lang w:val="de-DE"/>
              </w:rPr>
              <w:t xml:space="preserve"> </w:t>
            </w:r>
            <w:r w:rsidRPr="00ED0539">
              <w:rPr>
                <w:rFonts w:ascii="Times New Roman" w:hAnsi="Times New Roman"/>
                <w:sz w:val="20"/>
                <w:szCs w:val="20"/>
                <w:lang w:val="de-DE"/>
              </w:rPr>
              <w:t>10</w:t>
            </w:r>
            <w:r w:rsidRPr="00ED0539">
              <w:rPr>
                <w:rFonts w:ascii="Times New Roman" w:hAnsi="Times New Roman"/>
                <w:spacing w:val="31"/>
                <w:sz w:val="20"/>
                <w:szCs w:val="20"/>
                <w:lang w:val="de-DE"/>
              </w:rPr>
              <w:t xml:space="preserve"> </w:t>
            </w:r>
            <w:r w:rsidRPr="00ED0539">
              <w:rPr>
                <w:rFonts w:ascii="Times New Roman" w:hAnsi="Times New Roman"/>
                <w:sz w:val="20"/>
                <w:szCs w:val="20"/>
                <w:lang w:val="de-DE"/>
              </w:rPr>
              <w:t>Euro</w:t>
            </w:r>
          </w:p>
        </w:tc>
      </w:tr>
      <w:tr w:rsidR="00216052" w:rsidRPr="00216052" w:rsidTr="00F1610D">
        <w:trPr>
          <w:trHeight w:hRule="exact" w:val="569"/>
        </w:trPr>
        <w:tc>
          <w:tcPr>
            <w:tcW w:w="567"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72" w:lineRule="exact"/>
              <w:ind w:left="102"/>
              <w:rPr>
                <w:rFonts w:ascii="Times New Roman" w:eastAsia="Times New Roman" w:hAnsi="Times New Roman" w:cs="Times New Roman"/>
                <w:sz w:val="20"/>
                <w:szCs w:val="20"/>
              </w:rPr>
            </w:pPr>
            <w:r w:rsidRPr="00216052">
              <w:rPr>
                <w:rFonts w:ascii="Times New Roman"/>
                <w:sz w:val="20"/>
                <w:szCs w:val="20"/>
              </w:rPr>
              <w:t>2</w:t>
            </w:r>
          </w:p>
        </w:tc>
        <w:tc>
          <w:tcPr>
            <w:tcW w:w="3483"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72" w:lineRule="exact"/>
              <w:ind w:left="102"/>
              <w:rPr>
                <w:rFonts w:ascii="Times New Roman" w:eastAsia="Times New Roman" w:hAnsi="Times New Roman" w:cs="Times New Roman"/>
                <w:sz w:val="20"/>
                <w:szCs w:val="20"/>
              </w:rPr>
            </w:pPr>
            <w:r w:rsidRPr="00216052">
              <w:rPr>
                <w:rFonts w:ascii="Times New Roman" w:hAnsi="Times New Roman"/>
                <w:spacing w:val="-1"/>
                <w:sz w:val="20"/>
                <w:szCs w:val="20"/>
              </w:rPr>
              <w:t>Gefährliche</w:t>
            </w:r>
            <w:r w:rsidRPr="00216052">
              <w:rPr>
                <w:rFonts w:ascii="Times New Roman" w:hAnsi="Times New Roman"/>
                <w:spacing w:val="-16"/>
                <w:sz w:val="20"/>
                <w:szCs w:val="20"/>
              </w:rPr>
              <w:t xml:space="preserve"> </w:t>
            </w:r>
            <w:r w:rsidRPr="00216052">
              <w:rPr>
                <w:rFonts w:ascii="Times New Roman" w:hAnsi="Times New Roman"/>
                <w:spacing w:val="-1"/>
                <w:sz w:val="20"/>
                <w:szCs w:val="20"/>
              </w:rPr>
              <w:t>Körperverletzung</w:t>
            </w:r>
          </w:p>
        </w:tc>
        <w:tc>
          <w:tcPr>
            <w:tcW w:w="3999" w:type="dxa"/>
            <w:tcBorders>
              <w:top w:val="single" w:sz="5" w:space="0" w:color="000000"/>
              <w:left w:val="single" w:sz="5" w:space="0" w:color="000000"/>
              <w:bottom w:val="single" w:sz="5" w:space="0" w:color="000000"/>
              <w:right w:val="single" w:sz="5" w:space="0" w:color="000000"/>
            </w:tcBorders>
            <w:vAlign w:val="center"/>
          </w:tcPr>
          <w:p w:rsidR="00216052" w:rsidRPr="00ED0539" w:rsidRDefault="00216052" w:rsidP="00216052">
            <w:pPr>
              <w:pStyle w:val="TableParagraph"/>
              <w:ind w:left="102" w:right="129"/>
              <w:rPr>
                <w:rFonts w:ascii="Times New Roman" w:eastAsia="Times New Roman" w:hAnsi="Times New Roman" w:cs="Times New Roman"/>
                <w:sz w:val="20"/>
                <w:szCs w:val="20"/>
                <w:lang w:val="de-DE"/>
              </w:rPr>
            </w:pPr>
            <w:r w:rsidRPr="00ED0539">
              <w:rPr>
                <w:rFonts w:ascii="Times New Roman" w:hAnsi="Times New Roman"/>
                <w:spacing w:val="-1"/>
                <w:sz w:val="20"/>
                <w:szCs w:val="20"/>
                <w:lang w:val="de-DE"/>
              </w:rPr>
              <w:t>Freiheitsstrafe</w:t>
            </w:r>
            <w:r w:rsidRPr="00ED0539">
              <w:rPr>
                <w:rFonts w:ascii="Times New Roman" w:hAnsi="Times New Roman"/>
                <w:spacing w:val="-8"/>
                <w:sz w:val="20"/>
                <w:szCs w:val="20"/>
                <w:lang w:val="de-DE"/>
              </w:rPr>
              <w:t xml:space="preserve"> </w:t>
            </w:r>
            <w:r w:rsidRPr="00ED0539">
              <w:rPr>
                <w:rFonts w:ascii="Times New Roman" w:hAnsi="Times New Roman"/>
                <w:sz w:val="20"/>
                <w:szCs w:val="20"/>
                <w:lang w:val="de-DE"/>
              </w:rPr>
              <w:t>von</w:t>
            </w:r>
            <w:r w:rsidRPr="00ED0539">
              <w:rPr>
                <w:rFonts w:ascii="Times New Roman" w:hAnsi="Times New Roman"/>
                <w:spacing w:val="-6"/>
                <w:sz w:val="20"/>
                <w:szCs w:val="20"/>
                <w:lang w:val="de-DE"/>
              </w:rPr>
              <w:t xml:space="preserve"> </w:t>
            </w:r>
            <w:r w:rsidRPr="00ED0539">
              <w:rPr>
                <w:rFonts w:ascii="Times New Roman" w:hAnsi="Times New Roman"/>
                <w:sz w:val="20"/>
                <w:szCs w:val="20"/>
                <w:lang w:val="de-DE"/>
              </w:rPr>
              <w:t>zehn</w:t>
            </w:r>
            <w:r w:rsidRPr="00ED0539">
              <w:rPr>
                <w:rFonts w:ascii="Times New Roman" w:hAnsi="Times New Roman"/>
                <w:spacing w:val="-5"/>
                <w:sz w:val="20"/>
                <w:szCs w:val="20"/>
                <w:lang w:val="de-DE"/>
              </w:rPr>
              <w:t xml:space="preserve"> </w:t>
            </w:r>
            <w:r w:rsidRPr="00ED0539">
              <w:rPr>
                <w:rFonts w:ascii="Times New Roman" w:hAnsi="Times New Roman"/>
                <w:sz w:val="20"/>
                <w:szCs w:val="20"/>
                <w:lang w:val="de-DE"/>
              </w:rPr>
              <w:t>Monaten,</w:t>
            </w:r>
            <w:r w:rsidRPr="00ED0539">
              <w:rPr>
                <w:rFonts w:ascii="Times New Roman" w:hAnsi="Times New Roman"/>
                <w:spacing w:val="-7"/>
                <w:sz w:val="20"/>
                <w:szCs w:val="20"/>
                <w:lang w:val="de-DE"/>
              </w:rPr>
              <w:t xml:space="preserve"> </w:t>
            </w:r>
            <w:r w:rsidRPr="00ED0539">
              <w:rPr>
                <w:rFonts w:ascii="Times New Roman" w:hAnsi="Times New Roman"/>
                <w:sz w:val="20"/>
                <w:szCs w:val="20"/>
                <w:lang w:val="de-DE"/>
              </w:rPr>
              <w:t>ausge</w:t>
            </w:r>
            <w:r w:rsidRPr="00ED0539">
              <w:rPr>
                <w:rFonts w:ascii="Times New Roman" w:hAnsi="Times New Roman"/>
                <w:spacing w:val="-1"/>
                <w:sz w:val="20"/>
                <w:szCs w:val="20"/>
                <w:lang w:val="de-DE"/>
              </w:rPr>
              <w:t>setzt</w:t>
            </w:r>
            <w:r w:rsidRPr="00ED0539">
              <w:rPr>
                <w:rFonts w:ascii="Times New Roman" w:hAnsi="Times New Roman"/>
                <w:spacing w:val="-4"/>
                <w:sz w:val="20"/>
                <w:szCs w:val="20"/>
                <w:lang w:val="de-DE"/>
              </w:rPr>
              <w:t xml:space="preserve"> </w:t>
            </w:r>
            <w:r w:rsidRPr="00ED0539">
              <w:rPr>
                <w:rFonts w:ascii="Times New Roman" w:hAnsi="Times New Roman"/>
                <w:sz w:val="20"/>
                <w:szCs w:val="20"/>
                <w:lang w:val="de-DE"/>
              </w:rPr>
              <w:t>zur</w:t>
            </w:r>
            <w:r w:rsidRPr="00ED0539">
              <w:rPr>
                <w:rFonts w:ascii="Times New Roman" w:hAnsi="Times New Roman"/>
                <w:spacing w:val="-4"/>
                <w:sz w:val="20"/>
                <w:szCs w:val="20"/>
                <w:lang w:val="de-DE"/>
              </w:rPr>
              <w:t xml:space="preserve"> </w:t>
            </w:r>
            <w:r w:rsidRPr="00ED0539">
              <w:rPr>
                <w:rFonts w:ascii="Times New Roman" w:hAnsi="Times New Roman"/>
                <w:spacing w:val="-1"/>
                <w:sz w:val="20"/>
                <w:szCs w:val="20"/>
                <w:lang w:val="de-DE"/>
              </w:rPr>
              <w:t>Bewährung</w:t>
            </w:r>
          </w:p>
        </w:tc>
      </w:tr>
      <w:tr w:rsidR="00216052" w:rsidRPr="00216052" w:rsidTr="00F1610D">
        <w:trPr>
          <w:trHeight w:hRule="exact" w:val="567"/>
        </w:trPr>
        <w:tc>
          <w:tcPr>
            <w:tcW w:w="567"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72" w:lineRule="exact"/>
              <w:ind w:left="102"/>
              <w:rPr>
                <w:rFonts w:ascii="Times New Roman" w:eastAsia="Times New Roman" w:hAnsi="Times New Roman" w:cs="Times New Roman"/>
                <w:sz w:val="20"/>
                <w:szCs w:val="20"/>
              </w:rPr>
            </w:pPr>
            <w:r w:rsidRPr="00216052">
              <w:rPr>
                <w:rFonts w:ascii="Times New Roman"/>
                <w:sz w:val="20"/>
                <w:szCs w:val="20"/>
              </w:rPr>
              <w:t>3</w:t>
            </w:r>
          </w:p>
        </w:tc>
        <w:tc>
          <w:tcPr>
            <w:tcW w:w="3483"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ind w:left="102" w:right="262"/>
              <w:rPr>
                <w:rFonts w:ascii="Times New Roman" w:eastAsia="Times New Roman" w:hAnsi="Times New Roman" w:cs="Times New Roman"/>
                <w:sz w:val="20"/>
                <w:szCs w:val="20"/>
              </w:rPr>
            </w:pPr>
            <w:r w:rsidRPr="00216052">
              <w:rPr>
                <w:rFonts w:ascii="Times New Roman"/>
                <w:spacing w:val="-1"/>
                <w:sz w:val="20"/>
                <w:szCs w:val="20"/>
              </w:rPr>
              <w:t>Unerlaubte</w:t>
            </w:r>
            <w:r w:rsidRPr="00216052">
              <w:rPr>
                <w:rFonts w:ascii="Times New Roman"/>
                <w:spacing w:val="-9"/>
                <w:sz w:val="20"/>
                <w:szCs w:val="20"/>
              </w:rPr>
              <w:t xml:space="preserve"> </w:t>
            </w:r>
            <w:r w:rsidRPr="00216052">
              <w:rPr>
                <w:rFonts w:ascii="Times New Roman"/>
                <w:spacing w:val="-1"/>
                <w:sz w:val="20"/>
                <w:szCs w:val="20"/>
              </w:rPr>
              <w:t>Einreise,</w:t>
            </w:r>
            <w:r w:rsidRPr="00216052">
              <w:rPr>
                <w:rFonts w:ascii="Times New Roman"/>
                <w:spacing w:val="-9"/>
                <w:sz w:val="20"/>
                <w:szCs w:val="20"/>
              </w:rPr>
              <w:t xml:space="preserve"> </w:t>
            </w:r>
            <w:r>
              <w:rPr>
                <w:rFonts w:ascii="Times New Roman"/>
                <w:sz w:val="20"/>
                <w:szCs w:val="20"/>
              </w:rPr>
              <w:t>unerlaub</w:t>
            </w:r>
            <w:r w:rsidRPr="00216052">
              <w:rPr>
                <w:rFonts w:ascii="Times New Roman"/>
                <w:sz w:val="20"/>
                <w:szCs w:val="20"/>
              </w:rPr>
              <w:t>ter</w:t>
            </w:r>
            <w:r w:rsidRPr="00216052">
              <w:rPr>
                <w:rFonts w:ascii="Times New Roman"/>
                <w:spacing w:val="-12"/>
                <w:sz w:val="20"/>
                <w:szCs w:val="20"/>
              </w:rPr>
              <w:t xml:space="preserve"> </w:t>
            </w:r>
            <w:r w:rsidRPr="00216052">
              <w:rPr>
                <w:rFonts w:ascii="Times New Roman"/>
                <w:spacing w:val="-1"/>
                <w:sz w:val="20"/>
                <w:szCs w:val="20"/>
              </w:rPr>
              <w:t>Auf</w:t>
            </w:r>
            <w:r>
              <w:rPr>
                <w:rFonts w:ascii="Times New Roman"/>
                <w:spacing w:val="-1"/>
                <w:sz w:val="20"/>
                <w:szCs w:val="20"/>
              </w:rPr>
              <w:softHyphen/>
            </w:r>
            <w:r w:rsidRPr="00216052">
              <w:rPr>
                <w:rFonts w:ascii="Times New Roman"/>
                <w:spacing w:val="-1"/>
                <w:sz w:val="20"/>
                <w:szCs w:val="20"/>
              </w:rPr>
              <w:t>enthalt</w:t>
            </w:r>
          </w:p>
        </w:tc>
        <w:tc>
          <w:tcPr>
            <w:tcW w:w="3999"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72" w:lineRule="exact"/>
              <w:ind w:left="102"/>
              <w:rPr>
                <w:rFonts w:ascii="Times New Roman" w:eastAsia="Times New Roman" w:hAnsi="Times New Roman" w:cs="Times New Roman"/>
                <w:sz w:val="20"/>
                <w:szCs w:val="20"/>
              </w:rPr>
            </w:pPr>
            <w:r w:rsidRPr="00216052">
              <w:rPr>
                <w:rFonts w:ascii="Times New Roman"/>
                <w:spacing w:val="-1"/>
                <w:sz w:val="20"/>
                <w:szCs w:val="20"/>
              </w:rPr>
              <w:t>Freiheitsstrafe</w:t>
            </w:r>
            <w:r w:rsidRPr="00216052">
              <w:rPr>
                <w:rFonts w:ascii="Times New Roman"/>
                <w:spacing w:val="-8"/>
                <w:sz w:val="20"/>
                <w:szCs w:val="20"/>
              </w:rPr>
              <w:t xml:space="preserve"> </w:t>
            </w:r>
            <w:r w:rsidRPr="00216052">
              <w:rPr>
                <w:rFonts w:ascii="Times New Roman"/>
                <w:sz w:val="20"/>
                <w:szCs w:val="20"/>
              </w:rPr>
              <w:t>von</w:t>
            </w:r>
            <w:r w:rsidRPr="00216052">
              <w:rPr>
                <w:rFonts w:ascii="Times New Roman"/>
                <w:spacing w:val="-6"/>
                <w:sz w:val="20"/>
                <w:szCs w:val="20"/>
              </w:rPr>
              <w:t xml:space="preserve"> </w:t>
            </w:r>
            <w:r>
              <w:rPr>
                <w:rFonts w:ascii="Times New Roman"/>
                <w:sz w:val="20"/>
                <w:szCs w:val="20"/>
              </w:rPr>
              <w:t>f</w:t>
            </w:r>
            <w:r>
              <w:rPr>
                <w:rFonts w:ascii="Times New Roman"/>
                <w:sz w:val="20"/>
                <w:szCs w:val="20"/>
              </w:rPr>
              <w:t>ü</w:t>
            </w:r>
            <w:r>
              <w:rPr>
                <w:rFonts w:ascii="Times New Roman"/>
                <w:sz w:val="20"/>
                <w:szCs w:val="20"/>
              </w:rPr>
              <w:t>nf</w:t>
            </w:r>
            <w:r w:rsidRPr="00216052">
              <w:rPr>
                <w:rFonts w:ascii="Times New Roman"/>
                <w:spacing w:val="-6"/>
                <w:sz w:val="20"/>
                <w:szCs w:val="20"/>
              </w:rPr>
              <w:t xml:space="preserve"> </w:t>
            </w:r>
            <w:r w:rsidRPr="00216052">
              <w:rPr>
                <w:rFonts w:ascii="Times New Roman"/>
                <w:sz w:val="20"/>
                <w:szCs w:val="20"/>
              </w:rPr>
              <w:t>Monaten</w:t>
            </w:r>
          </w:p>
        </w:tc>
      </w:tr>
      <w:tr w:rsidR="00216052" w:rsidRPr="00216052" w:rsidTr="00F1610D">
        <w:trPr>
          <w:trHeight w:hRule="exact" w:val="577"/>
        </w:trPr>
        <w:tc>
          <w:tcPr>
            <w:tcW w:w="567"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69" w:lineRule="exact"/>
              <w:ind w:left="102"/>
              <w:rPr>
                <w:rFonts w:ascii="Times New Roman" w:eastAsia="Times New Roman" w:hAnsi="Times New Roman" w:cs="Times New Roman"/>
                <w:sz w:val="20"/>
                <w:szCs w:val="20"/>
              </w:rPr>
            </w:pPr>
            <w:r w:rsidRPr="00216052">
              <w:rPr>
                <w:rFonts w:ascii="Times New Roman"/>
                <w:sz w:val="20"/>
                <w:szCs w:val="20"/>
              </w:rPr>
              <w:t>4</w:t>
            </w:r>
          </w:p>
        </w:tc>
        <w:tc>
          <w:tcPr>
            <w:tcW w:w="3483" w:type="dxa"/>
            <w:tcBorders>
              <w:top w:val="single" w:sz="5" w:space="0" w:color="000000"/>
              <w:left w:val="single" w:sz="5" w:space="0" w:color="000000"/>
              <w:bottom w:val="single" w:sz="5" w:space="0" w:color="000000"/>
              <w:right w:val="single" w:sz="5" w:space="0" w:color="000000"/>
            </w:tcBorders>
            <w:vAlign w:val="center"/>
          </w:tcPr>
          <w:p w:rsidR="00216052" w:rsidRPr="00216052" w:rsidRDefault="00216052" w:rsidP="00216052">
            <w:pPr>
              <w:pStyle w:val="TableParagraph"/>
              <w:spacing w:line="269" w:lineRule="exact"/>
              <w:ind w:left="102"/>
              <w:rPr>
                <w:rFonts w:ascii="Times New Roman" w:eastAsia="Times New Roman" w:hAnsi="Times New Roman" w:cs="Times New Roman"/>
                <w:sz w:val="20"/>
                <w:szCs w:val="20"/>
              </w:rPr>
            </w:pPr>
            <w:r w:rsidRPr="00216052">
              <w:rPr>
                <w:rFonts w:ascii="Times New Roman" w:hAnsi="Times New Roman"/>
                <w:spacing w:val="-1"/>
                <w:sz w:val="20"/>
                <w:szCs w:val="20"/>
              </w:rPr>
              <w:t>Gefährliche</w:t>
            </w:r>
            <w:r w:rsidRPr="00216052">
              <w:rPr>
                <w:rFonts w:ascii="Times New Roman" w:hAnsi="Times New Roman"/>
                <w:spacing w:val="-16"/>
                <w:sz w:val="20"/>
                <w:szCs w:val="20"/>
              </w:rPr>
              <w:t xml:space="preserve"> </w:t>
            </w:r>
            <w:r w:rsidRPr="00216052">
              <w:rPr>
                <w:rFonts w:ascii="Times New Roman" w:hAnsi="Times New Roman"/>
                <w:spacing w:val="-1"/>
                <w:sz w:val="20"/>
                <w:szCs w:val="20"/>
              </w:rPr>
              <w:t>Körperverletzung</w:t>
            </w:r>
          </w:p>
        </w:tc>
        <w:tc>
          <w:tcPr>
            <w:tcW w:w="3999" w:type="dxa"/>
            <w:tcBorders>
              <w:top w:val="single" w:sz="5" w:space="0" w:color="000000"/>
              <w:left w:val="single" w:sz="5" w:space="0" w:color="000000"/>
              <w:bottom w:val="single" w:sz="5" w:space="0" w:color="000000"/>
              <w:right w:val="single" w:sz="5" w:space="0" w:color="000000"/>
            </w:tcBorders>
            <w:vAlign w:val="center"/>
          </w:tcPr>
          <w:p w:rsidR="00216052" w:rsidRPr="00ED0539" w:rsidRDefault="00216052" w:rsidP="00216052">
            <w:pPr>
              <w:pStyle w:val="TableParagraph"/>
              <w:ind w:left="102" w:right="451"/>
              <w:rPr>
                <w:rFonts w:ascii="Times New Roman" w:eastAsia="Times New Roman" w:hAnsi="Times New Roman" w:cs="Times New Roman"/>
                <w:sz w:val="20"/>
                <w:szCs w:val="20"/>
                <w:lang w:val="de-DE"/>
              </w:rPr>
            </w:pPr>
            <w:r w:rsidRPr="00ED0539">
              <w:rPr>
                <w:rFonts w:ascii="Times New Roman" w:hAnsi="Times New Roman"/>
                <w:spacing w:val="-1"/>
                <w:sz w:val="20"/>
                <w:szCs w:val="20"/>
                <w:lang w:val="de-DE"/>
              </w:rPr>
              <w:t>Freiheitsstrafe</w:t>
            </w:r>
            <w:r w:rsidRPr="00ED0539">
              <w:rPr>
                <w:rFonts w:ascii="Times New Roman" w:hAnsi="Times New Roman"/>
                <w:spacing w:val="-7"/>
                <w:sz w:val="20"/>
                <w:szCs w:val="20"/>
                <w:lang w:val="de-DE"/>
              </w:rPr>
              <w:t xml:space="preserve"> </w:t>
            </w:r>
            <w:r w:rsidRPr="00ED0539">
              <w:rPr>
                <w:rFonts w:ascii="Times New Roman" w:hAnsi="Times New Roman"/>
                <w:sz w:val="20"/>
                <w:szCs w:val="20"/>
                <w:lang w:val="de-DE"/>
              </w:rPr>
              <w:t>von</w:t>
            </w:r>
            <w:r w:rsidRPr="00ED0539">
              <w:rPr>
                <w:rFonts w:ascii="Times New Roman" w:hAnsi="Times New Roman"/>
                <w:spacing w:val="-6"/>
                <w:sz w:val="20"/>
                <w:szCs w:val="20"/>
                <w:lang w:val="de-DE"/>
              </w:rPr>
              <w:t xml:space="preserve"> </w:t>
            </w:r>
            <w:r w:rsidRPr="00ED0539">
              <w:rPr>
                <w:rFonts w:ascii="Times New Roman" w:hAnsi="Times New Roman"/>
                <w:sz w:val="20"/>
                <w:szCs w:val="20"/>
                <w:lang w:val="de-DE"/>
              </w:rPr>
              <w:t>zehn</w:t>
            </w:r>
            <w:r w:rsidRPr="00ED0539">
              <w:rPr>
                <w:rFonts w:ascii="Times New Roman" w:hAnsi="Times New Roman"/>
                <w:spacing w:val="-5"/>
                <w:sz w:val="20"/>
                <w:szCs w:val="20"/>
                <w:lang w:val="de-DE"/>
              </w:rPr>
              <w:t xml:space="preserve"> </w:t>
            </w:r>
            <w:r w:rsidRPr="00ED0539">
              <w:rPr>
                <w:rFonts w:ascii="Times New Roman" w:hAnsi="Times New Roman"/>
                <w:sz w:val="20"/>
                <w:szCs w:val="20"/>
                <w:lang w:val="de-DE"/>
              </w:rPr>
              <w:t>Monaten,</w:t>
            </w:r>
            <w:r w:rsidRPr="00ED0539">
              <w:rPr>
                <w:rFonts w:ascii="Times New Roman" w:hAnsi="Times New Roman"/>
                <w:spacing w:val="-6"/>
                <w:sz w:val="20"/>
                <w:szCs w:val="20"/>
                <w:lang w:val="de-DE"/>
              </w:rPr>
              <w:t xml:space="preserve"> </w:t>
            </w:r>
            <w:r w:rsidRPr="00ED0539">
              <w:rPr>
                <w:rFonts w:ascii="Times New Roman" w:hAnsi="Times New Roman"/>
                <w:sz w:val="20"/>
                <w:szCs w:val="20"/>
                <w:lang w:val="de-DE"/>
              </w:rPr>
              <w:t>zur</w:t>
            </w:r>
            <w:r w:rsidRPr="00ED0539">
              <w:rPr>
                <w:rFonts w:ascii="Times New Roman" w:hAnsi="Times New Roman"/>
                <w:spacing w:val="21"/>
                <w:sz w:val="20"/>
                <w:szCs w:val="20"/>
                <w:lang w:val="de-DE"/>
              </w:rPr>
              <w:t xml:space="preserve"> </w:t>
            </w:r>
            <w:r w:rsidRPr="00ED0539">
              <w:rPr>
                <w:rFonts w:ascii="Times New Roman" w:hAnsi="Times New Roman"/>
                <w:spacing w:val="-1"/>
                <w:sz w:val="20"/>
                <w:szCs w:val="20"/>
                <w:lang w:val="de-DE"/>
              </w:rPr>
              <w:t>B</w:t>
            </w:r>
            <w:r w:rsidRPr="00ED0539">
              <w:rPr>
                <w:rFonts w:ascii="Times New Roman" w:hAnsi="Times New Roman"/>
                <w:spacing w:val="-1"/>
                <w:sz w:val="20"/>
                <w:szCs w:val="20"/>
                <w:lang w:val="de-DE"/>
              </w:rPr>
              <w:t>e</w:t>
            </w:r>
            <w:r w:rsidRPr="00ED0539">
              <w:rPr>
                <w:rFonts w:ascii="Times New Roman" w:hAnsi="Times New Roman"/>
                <w:spacing w:val="-1"/>
                <w:sz w:val="20"/>
                <w:szCs w:val="20"/>
                <w:lang w:val="de-DE"/>
              </w:rPr>
              <w:t>währung</w:t>
            </w:r>
            <w:r w:rsidRPr="00ED0539">
              <w:rPr>
                <w:rFonts w:ascii="Times New Roman" w:hAnsi="Times New Roman"/>
                <w:spacing w:val="-13"/>
                <w:sz w:val="20"/>
                <w:szCs w:val="20"/>
                <w:lang w:val="de-DE"/>
              </w:rPr>
              <w:t xml:space="preserve"> </w:t>
            </w:r>
            <w:r w:rsidRPr="00ED0539">
              <w:rPr>
                <w:rFonts w:ascii="Times New Roman" w:hAnsi="Times New Roman"/>
                <w:spacing w:val="-1"/>
                <w:sz w:val="20"/>
                <w:szCs w:val="20"/>
                <w:lang w:val="de-DE"/>
              </w:rPr>
              <w:t>ausgesetzt</w:t>
            </w:r>
          </w:p>
        </w:tc>
      </w:tr>
      <w:tr w:rsidR="006442E2" w:rsidRPr="00216052" w:rsidTr="006442E2">
        <w:trPr>
          <w:trHeight w:hRule="exact" w:val="990"/>
        </w:trPr>
        <w:tc>
          <w:tcPr>
            <w:tcW w:w="567" w:type="dxa"/>
            <w:tcBorders>
              <w:top w:val="single" w:sz="5" w:space="0" w:color="000000"/>
              <w:left w:val="single" w:sz="5" w:space="0" w:color="000000"/>
              <w:bottom w:val="single" w:sz="5" w:space="0" w:color="000000"/>
              <w:right w:val="single" w:sz="5" w:space="0" w:color="000000"/>
            </w:tcBorders>
            <w:vAlign w:val="center"/>
          </w:tcPr>
          <w:p w:rsidR="006442E2" w:rsidRPr="00216052" w:rsidRDefault="006442E2" w:rsidP="00216052">
            <w:pPr>
              <w:pStyle w:val="TableParagraph"/>
              <w:spacing w:line="269" w:lineRule="exact"/>
              <w:ind w:left="102"/>
              <w:rPr>
                <w:rFonts w:ascii="Times New Roman"/>
                <w:sz w:val="20"/>
                <w:szCs w:val="20"/>
              </w:rPr>
            </w:pPr>
            <w:r>
              <w:rPr>
                <w:rFonts w:ascii="Times New Roman"/>
                <w:sz w:val="20"/>
                <w:szCs w:val="20"/>
              </w:rPr>
              <w:t>5</w:t>
            </w:r>
          </w:p>
        </w:tc>
        <w:tc>
          <w:tcPr>
            <w:tcW w:w="3483" w:type="dxa"/>
            <w:tcBorders>
              <w:top w:val="single" w:sz="5" w:space="0" w:color="000000"/>
              <w:left w:val="single" w:sz="5" w:space="0" w:color="000000"/>
              <w:bottom w:val="single" w:sz="5" w:space="0" w:color="000000"/>
              <w:right w:val="single" w:sz="5" w:space="0" w:color="000000"/>
            </w:tcBorders>
            <w:vAlign w:val="center"/>
          </w:tcPr>
          <w:p w:rsidR="006442E2" w:rsidRPr="00ED0539" w:rsidRDefault="008B6E5F" w:rsidP="00216052">
            <w:pPr>
              <w:pStyle w:val="TableParagraph"/>
              <w:spacing w:line="269" w:lineRule="exact"/>
              <w:ind w:left="102"/>
              <w:rPr>
                <w:rFonts w:ascii="Times New Roman" w:hAnsi="Times New Roman"/>
                <w:spacing w:val="-1"/>
                <w:sz w:val="20"/>
                <w:szCs w:val="20"/>
                <w:lang w:val="de-DE"/>
              </w:rPr>
            </w:pPr>
            <w:r w:rsidRPr="00ED0539">
              <w:rPr>
                <w:rFonts w:ascii="Times New Roman" w:hAnsi="Times New Roman"/>
                <w:spacing w:val="-1"/>
                <w:sz w:val="20"/>
                <w:szCs w:val="20"/>
                <w:lang w:val="de-DE"/>
              </w:rPr>
              <w:t>V</w:t>
            </w:r>
            <w:r w:rsidR="006442E2" w:rsidRPr="00ED0539">
              <w:rPr>
                <w:rFonts w:ascii="Times New Roman" w:hAnsi="Times New Roman"/>
                <w:spacing w:val="-1"/>
                <w:sz w:val="20"/>
                <w:szCs w:val="20"/>
                <w:lang w:val="de-DE"/>
              </w:rPr>
              <w:t>ersuchter Totschlag mit gefährlicher Körperverletzung und Bedrohung sowie gefährliche Körperverletzung</w:t>
            </w:r>
          </w:p>
        </w:tc>
        <w:tc>
          <w:tcPr>
            <w:tcW w:w="3999" w:type="dxa"/>
            <w:tcBorders>
              <w:top w:val="single" w:sz="5" w:space="0" w:color="000000"/>
              <w:left w:val="single" w:sz="5" w:space="0" w:color="000000"/>
              <w:bottom w:val="single" w:sz="5" w:space="0" w:color="000000"/>
              <w:right w:val="single" w:sz="5" w:space="0" w:color="000000"/>
            </w:tcBorders>
            <w:vAlign w:val="center"/>
          </w:tcPr>
          <w:p w:rsidR="006442E2" w:rsidRPr="00ED0539" w:rsidRDefault="006442E2" w:rsidP="00216052">
            <w:pPr>
              <w:pStyle w:val="TableParagraph"/>
              <w:ind w:left="102" w:right="451"/>
              <w:rPr>
                <w:rFonts w:ascii="Times New Roman" w:hAnsi="Times New Roman"/>
                <w:spacing w:val="-1"/>
                <w:sz w:val="20"/>
                <w:szCs w:val="20"/>
                <w:lang w:val="de-DE"/>
              </w:rPr>
            </w:pPr>
            <w:r w:rsidRPr="00ED0539">
              <w:rPr>
                <w:rFonts w:ascii="Times New Roman" w:hAnsi="Times New Roman"/>
                <w:spacing w:val="-1"/>
                <w:sz w:val="20"/>
                <w:szCs w:val="20"/>
                <w:lang w:val="de-DE"/>
              </w:rPr>
              <w:t>Freiheitsstrafe von sieben Jahren und sechs Monaten</w:t>
            </w:r>
          </w:p>
        </w:tc>
      </w:tr>
    </w:tbl>
    <w:p w:rsidR="003C6956" w:rsidRDefault="003C6956" w:rsidP="003C6956">
      <w:pPr>
        <w:pStyle w:val="LTAntwortRessortText"/>
      </w:pPr>
      <w:r>
        <w:t>Von den elf abgeschobenen afghanischen Staatsangehörigen befanden sich zum Tag der Ma</w:t>
      </w:r>
      <w:r>
        <w:t>ß</w:t>
      </w:r>
      <w:r>
        <w:t>nahme neun Personen in Haft bzw. Gewahrsam, davon zwei Personen in Strafhaft und sechs Pe</w:t>
      </w:r>
      <w:r>
        <w:t>r</w:t>
      </w:r>
      <w:r>
        <w:t>sonen in Abschiebungshaft bzw. Ausreisegewahrsam und eine Person in Untersuchungshaft. Die übrigen beiden Personen wurden im Wege der Direktabschiebung zurückgeführt.</w:t>
      </w:r>
    </w:p>
    <w:p w:rsidR="003C6956" w:rsidRDefault="00216052" w:rsidP="003C6956">
      <w:pPr>
        <w:pStyle w:val="LTAntwortRessortText"/>
      </w:pPr>
      <w:r>
        <w:t>M</w:t>
      </w:r>
      <w:r w:rsidR="003C6956">
        <w:t>it Ausnahme der Personen, welche sich zum Zeitpunkt der</w:t>
      </w:r>
      <w:r>
        <w:t xml:space="preserve"> Abschiebung in Straf- bzw. Un</w:t>
      </w:r>
      <w:r w:rsidR="003C6956">
        <w:t>ters</w:t>
      </w:r>
      <w:r w:rsidR="003C6956">
        <w:t>u</w:t>
      </w:r>
      <w:r w:rsidR="003C6956">
        <w:t>chungshaft befinden und bei denen nach den aufenthaltsrechtlichen Bestimmungen keine Möglic</w:t>
      </w:r>
      <w:r w:rsidR="003C6956">
        <w:t>h</w:t>
      </w:r>
      <w:r w:rsidR="003C6956">
        <w:t>keit zur freiwilligen Ausreise eröffnet ist, wurden alle vollziehbar ausreisepflichtigen Personen vor i</w:t>
      </w:r>
      <w:r w:rsidR="003C6956">
        <w:t>h</w:t>
      </w:r>
      <w:r w:rsidR="003C6956">
        <w:t>rer Abschiebung durch die zuständigen bayerischen Ausländerbehörden meh</w:t>
      </w:r>
      <w:r>
        <w:t>r</w:t>
      </w:r>
      <w:r w:rsidR="003C6956">
        <w:t>fach aktenkundig zu den Möglichkeiten der freiwilligen Ausreise beraten.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Jürgen</w:t>
            </w:r>
            <w:r w:rsidRPr="003C6956">
              <w:rPr>
                <w:b/>
              </w:rPr>
              <w:br/>
              <w:t>Mistol</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12" w:name="_Toc514316300"/>
            <w:r>
              <w:instrText>Mistol, Jürgen (BÜNDNIS 90/DIE GRÜNEN)</w:instrText>
            </w:r>
            <w:r>
              <w:br/>
              <w:instrText>Sicherheitswachten</w:instrText>
            </w:r>
            <w:bookmarkEnd w:id="1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Presseberichten zufolge die Stadt Furth im Wald sowie der Markt Neukirchen beim Heiligen Blut eine Sicherheitswacht bekommen sollen, frage ich die Staatsregierung, welche konkreten aktuellen Vorfälle es in den beiden Kommunen gibt, die die Einführung einer Sicherheitswacht rechtfertigen, we</w:t>
            </w:r>
            <w:r>
              <w:t>l</w:t>
            </w:r>
            <w:r>
              <w:t>che Straftaten die Kriminalstatistik in den letzten drei Jahren ausweist und in welchen Fällen die bestehende Sicherheitswacht in der Stadt Cham zu einer Reduzierung von Straftaten hat beitragen können?</w:t>
            </w:r>
          </w:p>
          <w:p w:rsidR="003C6956" w:rsidRDefault="003C6956" w:rsidP="003C6956">
            <w:pPr>
              <w:pStyle w:val="LTAnfrageText"/>
            </w:pPr>
          </w:p>
        </w:tc>
      </w:tr>
    </w:tbl>
    <w:p w:rsidR="003C6956" w:rsidRDefault="003C6956" w:rsidP="003C6956">
      <w:pPr>
        <w:pStyle w:val="LTUeberschrAntwortRessort"/>
      </w:pPr>
      <w:r>
        <w:t>Antwort des Staatsministeriums des Innern und für Integration</w:t>
      </w:r>
    </w:p>
    <w:p w:rsidR="003C6956" w:rsidRDefault="003C6956" w:rsidP="003C6956">
      <w:pPr>
        <w:pStyle w:val="LTAntwortRessortText"/>
      </w:pPr>
      <w:r>
        <w:t>Di</w:t>
      </w:r>
      <w:r w:rsidR="007C56B9">
        <w:t>e Gewährleistung der i</w:t>
      </w:r>
      <w:r>
        <w:t>nneren Sicherheit ist nicht allein Aufgabe der Bayerischen Polizei, sondern eine gesamtgesellschaftliche Aufgabe, die der Einbindung verantwortungsbewusster Bürgerinnen und Bürger bedarf.</w:t>
      </w:r>
    </w:p>
    <w:p w:rsidR="003C6956" w:rsidRDefault="003C6956" w:rsidP="003C6956">
      <w:pPr>
        <w:pStyle w:val="LTAntwortRessortText"/>
      </w:pPr>
      <w:r>
        <w:t>Seit 1994 beschreitet der Freistaat Bayern deshalb mit der Sicherheitswacht einen zusätzlichen Weg, b</w:t>
      </w:r>
      <w:r w:rsidR="007C56B9">
        <w:t>ürgerliches Engagement für die i</w:t>
      </w:r>
      <w:r>
        <w:t>nnere Sich</w:t>
      </w:r>
      <w:r w:rsidR="007C56B9">
        <w:t>erheit zu stärken. Der Grundge</w:t>
      </w:r>
      <w:r>
        <w:t xml:space="preserve">danke </w:t>
      </w:r>
      <w:r w:rsidR="007C56B9">
        <w:t>der Siche</w:t>
      </w:r>
      <w:r w:rsidR="007C56B9">
        <w:t>r</w:t>
      </w:r>
      <w:r w:rsidR="007C56B9">
        <w:t>heitswacht ist</w:t>
      </w:r>
      <w:r>
        <w:t xml:space="preserve">, dass diese nach dem Prinzip: </w:t>
      </w:r>
      <w:r w:rsidR="00715AD6">
        <w:t>„</w:t>
      </w:r>
      <w:r>
        <w:t>Bürger schützen Bürger!</w:t>
      </w:r>
      <w:r w:rsidR="00715AD6">
        <w:t>“</w:t>
      </w:r>
      <w:r>
        <w:t xml:space="preserve"> funktioniert.</w:t>
      </w:r>
    </w:p>
    <w:p w:rsidR="003C6956" w:rsidRDefault="003C6956" w:rsidP="003C6956">
      <w:pPr>
        <w:pStyle w:val="LTAntwortRessortText"/>
      </w:pPr>
      <w:r>
        <w:t>Im Zuge der Klausurtagung in St. Quirin im Juli 2016 hat die Staatsregierung im umfangreichen S</w:t>
      </w:r>
      <w:r>
        <w:t>i</w:t>
      </w:r>
      <w:r>
        <w:t xml:space="preserve">cherheitskonzept </w:t>
      </w:r>
      <w:r w:rsidR="00E1632C">
        <w:t>„</w:t>
      </w:r>
      <w:r>
        <w:t>Sicherheit durch Stärke</w:t>
      </w:r>
      <w:r w:rsidR="00E1632C">
        <w:t>“</w:t>
      </w:r>
      <w:r>
        <w:t>, neben weiteren umfangreichen Maßnahmen, auch die weitere Aufstockung der Sicherheitswacht in Bayern auf 1.500 Stellen beschlossen.</w:t>
      </w:r>
    </w:p>
    <w:p w:rsidR="003C6956" w:rsidRDefault="003C6956" w:rsidP="003C6956">
      <w:pPr>
        <w:pStyle w:val="LTAntwortRessortText"/>
      </w:pPr>
      <w:r>
        <w:lastRenderedPageBreak/>
        <w:t>Aktuell sind bereits 942 Bürgerinnen und Bürger in insgesamt 135 bayerischen Gemeinden bei der Sicherheitswacht ehrenamtlich tätig (Stand: 01.04.2018).</w:t>
      </w:r>
    </w:p>
    <w:p w:rsidR="003C6956" w:rsidRDefault="003C6956" w:rsidP="003C6956">
      <w:pPr>
        <w:pStyle w:val="LTAntwortRessortText"/>
      </w:pPr>
      <w:r>
        <w:t>Deren primäre Aufgabe ist es, durch Verstärkung der sichtbaren Präsenz das subjektive Siche</w:t>
      </w:r>
      <w:r>
        <w:t>r</w:t>
      </w:r>
      <w:r>
        <w:t>heitsgefühl in der Bevölkerung zu steigern. Einsatzschwerpunkte bilden dabei Gebiete, in denen sich die Bürgerinnen und Bürger selbst mehr Präsenz wünschen, wie z.</w:t>
      </w:r>
      <w:r w:rsidR="007C56B9">
        <w:t> B. öffentliche Stra</w:t>
      </w:r>
      <w:r>
        <w:t>ßen und Plätze, Fußgängerzonen und Parks.</w:t>
      </w:r>
    </w:p>
    <w:p w:rsidR="003C6956" w:rsidRDefault="003C6956" w:rsidP="003C6956">
      <w:pPr>
        <w:pStyle w:val="LTAntwortRessortText"/>
      </w:pPr>
      <w:r>
        <w:t xml:space="preserve">Die Sicherheitswacht ist weder Hilfspolizei noch Bürgerwehr. Die Angehörigen der </w:t>
      </w:r>
      <w:r w:rsidR="007C56B9">
        <w:t>Sicher</w:t>
      </w:r>
      <w:r>
        <w:t>heitswacht sind ein wichtiges Bindeglied zwischen der Baye</w:t>
      </w:r>
      <w:r w:rsidR="007C56B9">
        <w:t xml:space="preserve">rischen Polizei und </w:t>
      </w:r>
      <w:r w:rsidR="00AF7402">
        <w:t xml:space="preserve">der </w:t>
      </w:r>
      <w:r w:rsidR="007C56B9">
        <w:t>Be</w:t>
      </w:r>
      <w:r>
        <w:t>völkerung. Sie informi</w:t>
      </w:r>
      <w:r>
        <w:t>e</w:t>
      </w:r>
      <w:r>
        <w:t>ren ihre örtliche Polizeidienststelle bei verdächtigen Wahrnehmungen über Funk und wirken so Vandalismus oder Ordnungsstörungen entgegen. Gleichzeitig unterstützen sie unsere Beamtinnen und Beamten bei Fahndungsmaßnahmen und erteilen Auskünfte an hilfesuchende Bürger</w:t>
      </w:r>
      <w:r w:rsidR="007C56B9">
        <w:t>innen und Bürger</w:t>
      </w:r>
      <w:r>
        <w:t>. Selbst eingreifen sollen die Angehörigen der Sicherheitswacht dagegen nur im Ausnahm</w:t>
      </w:r>
      <w:r>
        <w:t>e</w:t>
      </w:r>
      <w:r>
        <w:t>fall, beispielweise um in Not geratenen Bürgerinnen und Bürgern zu helfen.</w:t>
      </w:r>
    </w:p>
    <w:p w:rsidR="003C6956" w:rsidRDefault="003C6956" w:rsidP="003C6956">
      <w:pPr>
        <w:pStyle w:val="LTAntwortRessortText"/>
      </w:pPr>
      <w:r>
        <w:t>Im Bereich des Polizeipräsidiums Oberpfalz engagieren sich insgesamt 93 ehrenamtlich tätige Bü</w:t>
      </w:r>
      <w:r>
        <w:t>r</w:t>
      </w:r>
      <w:r>
        <w:t>gerinnen und Bürger in insgesamt zehn Polizeiinspektion</w:t>
      </w:r>
      <w:r w:rsidR="007C56B9">
        <w:t>sbereichen bei der Sicherheits</w:t>
      </w:r>
      <w:r>
        <w:t>wacht. Die Si</w:t>
      </w:r>
      <w:r w:rsidR="007C56B9">
        <w:t>cherheitswacht im Bereich der Polizeiinspektion</w:t>
      </w:r>
      <w:r>
        <w:t xml:space="preserve"> </w:t>
      </w:r>
      <w:r w:rsidR="007C56B9">
        <w:t xml:space="preserve">(PI) </w:t>
      </w:r>
      <w:r>
        <w:t>Cham, bei der</w:t>
      </w:r>
      <w:r w:rsidR="007C56B9">
        <w:t xml:space="preserve"> sich aktuell acht Sicherheit</w:t>
      </w:r>
      <w:r w:rsidR="007C56B9">
        <w:t>s</w:t>
      </w:r>
      <w:r>
        <w:t>wachtangehörige engagieren, gibt es bereits seit 1999.</w:t>
      </w:r>
    </w:p>
    <w:p w:rsidR="003C6956" w:rsidRDefault="003C6956" w:rsidP="003C6956">
      <w:pPr>
        <w:pStyle w:val="LTAntwortRessortText"/>
      </w:pPr>
      <w:r>
        <w:t>Die angeführten Planungen zu Sicherheitswachten im Stadtgebiet Furth im Wald sowie im Markt Neukirchen beim Heiligen</w:t>
      </w:r>
      <w:r w:rsidR="007C56B9">
        <w:t xml:space="preserve"> Blut wurden im dortigen Stadt- </w:t>
      </w:r>
      <w:r>
        <w:t>bzw. Marktrat erörtert. Die Erweiterung der Sicherheitswacht in den genannten Örtlichkeiten soll nicht für jede Kommune</w:t>
      </w:r>
      <w:r w:rsidR="007C56B9">
        <w:t>,</w:t>
      </w:r>
      <w:r>
        <w:t xml:space="preserve"> sondern im Ve</w:t>
      </w:r>
      <w:r>
        <w:t>r</w:t>
      </w:r>
      <w:r>
        <w:t>bund der Stadt Furth im Wald und des Markte</w:t>
      </w:r>
      <w:r w:rsidR="007C56B9">
        <w:t>s Neukirchen b. Hl. Blut entste</w:t>
      </w:r>
      <w:r>
        <w:t>hen. Für die Etabli</w:t>
      </w:r>
      <w:r>
        <w:t>e</w:t>
      </w:r>
      <w:r>
        <w:t>rung einer Sicherheitswacht ist stets ein zu</w:t>
      </w:r>
      <w:r w:rsidR="007C56B9">
        <w:t xml:space="preserve">stimmender Beschluss des örtlichen Gemeinde- bzw. </w:t>
      </w:r>
      <w:r>
        <w:t>Stadtrats Voraussetzung. Ein solcher Beschlus</w:t>
      </w:r>
      <w:r w:rsidR="007C56B9">
        <w:t>s ist bislang noch nicht ergan</w:t>
      </w:r>
      <w:r>
        <w:t>gen.</w:t>
      </w:r>
    </w:p>
    <w:p w:rsidR="003C6956" w:rsidRDefault="003C6956" w:rsidP="003C6956">
      <w:pPr>
        <w:pStyle w:val="LTAntwortRessortText"/>
      </w:pPr>
      <w:r>
        <w:t>Für den Einsatz der Sicherheitswacht ist nicht vorrangig die</w:t>
      </w:r>
      <w:r w:rsidR="007C56B9">
        <w:t xml:space="preserve"> objektive Sicherheitslage aus</w:t>
      </w:r>
      <w:r>
        <w:t>schlagg</w:t>
      </w:r>
      <w:r>
        <w:t>e</w:t>
      </w:r>
      <w:r>
        <w:t>bend. Die Einführung einer Sicherheitswacht bietet sich dort an, wo vorwiegend das subjektive S</w:t>
      </w:r>
      <w:r>
        <w:t>i</w:t>
      </w:r>
      <w:r>
        <w:t>cherheitsgefühl der örtlichen Bevölkerung beeinträc</w:t>
      </w:r>
      <w:r w:rsidR="007C56B9">
        <w:t>htigt ist. Gerade in der Grenz</w:t>
      </w:r>
      <w:r>
        <w:t>region ist das su</w:t>
      </w:r>
      <w:r>
        <w:t>b</w:t>
      </w:r>
      <w:r>
        <w:t>jektive Sicherheitsgefühl der Bevölkerung d</w:t>
      </w:r>
      <w:r w:rsidR="007C56B9">
        <w:t>urch den enormen Durchreisever</w:t>
      </w:r>
      <w:r>
        <w:t>kehr besonders zu b</w:t>
      </w:r>
      <w:r>
        <w:t>e</w:t>
      </w:r>
      <w:r>
        <w:t>rücksichtigen.</w:t>
      </w:r>
    </w:p>
    <w:p w:rsidR="003C6956" w:rsidRDefault="003C6956" w:rsidP="003C6956">
      <w:pPr>
        <w:pStyle w:val="LTAntwortRessortText"/>
      </w:pPr>
      <w:r>
        <w:t>Aktuelle konkrete Vorfälle im Bereich der Stadt Furth im Wald bzw. des Marktes Neukirchen</w:t>
      </w:r>
      <w:r w:rsidR="007C56B9">
        <w:t xml:space="preserve"> </w:t>
      </w:r>
      <w:r>
        <w:t>b. Hl.</w:t>
      </w:r>
      <w:r w:rsidR="007C56B9">
        <w:t> </w:t>
      </w:r>
      <w:r>
        <w:t>Blut sind derzeit nicht bekannt. Allerdings kam es in der</w:t>
      </w:r>
      <w:r w:rsidR="007C56B9">
        <w:t xml:space="preserve"> Vergangenheit zu Sicherheitss</w:t>
      </w:r>
      <w:r>
        <w:t>törungen in den öffentlichen Parkanlagen, die das subjektive</w:t>
      </w:r>
      <w:r w:rsidR="007C56B9">
        <w:t xml:space="preserve"> Sicherheitsgefühl der Bevölke</w:t>
      </w:r>
      <w:r>
        <w:t>rung insbesond</w:t>
      </w:r>
      <w:r>
        <w:t>e</w:t>
      </w:r>
      <w:r>
        <w:t>re in Furth im Wald beeinträchtigten.</w:t>
      </w:r>
    </w:p>
    <w:p w:rsidR="003C6956" w:rsidRDefault="003C6956" w:rsidP="003C6956">
      <w:pPr>
        <w:pStyle w:val="LTAntwortRessortText"/>
      </w:pPr>
      <w:r>
        <w:t xml:space="preserve">Den Mitarbeiterinnen und Mitarbeitern der Sicherheitswacht </w:t>
      </w:r>
      <w:r w:rsidR="007C56B9">
        <w:t>gelingen im Rahmen ihrer Strei</w:t>
      </w:r>
      <w:r>
        <w:t>fentäti</w:t>
      </w:r>
      <w:r>
        <w:t>g</w:t>
      </w:r>
      <w:r>
        <w:t>keit immer wieder bemerkenswerte Erfolge. Seit ih</w:t>
      </w:r>
      <w:r w:rsidR="007C56B9">
        <w:t>rer Gründung 1994 konnten Ange</w:t>
      </w:r>
      <w:r>
        <w:t>hörige der S</w:t>
      </w:r>
      <w:r>
        <w:t>i</w:t>
      </w:r>
      <w:r>
        <w:t>cherheitswacht bereits vielfach zur Aufklärung vo</w:t>
      </w:r>
      <w:r w:rsidR="007C56B9">
        <w:t>n Straftaten wie Ladendiebsta</w:t>
      </w:r>
      <w:r w:rsidR="00D1034D">
        <w:t>hl</w:t>
      </w:r>
      <w:r w:rsidR="007C56B9">
        <w:t xml:space="preserve">, </w:t>
      </w:r>
      <w:r>
        <w:t>Sachbeschäd</w:t>
      </w:r>
      <w:r>
        <w:t>i</w:t>
      </w:r>
      <w:r>
        <w:t>gung oder Körperverletzung beitragen und in wertvoller Weise die Arbeit der Bayerischen Polizei unterstützen.</w:t>
      </w:r>
    </w:p>
    <w:p w:rsidR="003C6956" w:rsidRDefault="003C6956" w:rsidP="003C6956">
      <w:pPr>
        <w:pStyle w:val="LTAntwortRessortText"/>
      </w:pPr>
      <w:r>
        <w:t xml:space="preserve">So gab es im Jahr 2014 im Bereich der PI Cham Fälle von </w:t>
      </w:r>
      <w:r w:rsidR="00E1632C">
        <w:t>„</w:t>
      </w:r>
      <w:r>
        <w:t>Verdächtigem Ansprechen von Ki</w:t>
      </w:r>
      <w:r>
        <w:t>n</w:t>
      </w:r>
      <w:r>
        <w:t>dern</w:t>
      </w:r>
      <w:r w:rsidR="00E1632C">
        <w:t>“</w:t>
      </w:r>
      <w:r>
        <w:t>, in deren Folge die örtliche Sicherheitswacht den entscheidenden Hinweis auf das gesuchte Fahrzeug des Täters geben konnte. Der Täter war ber</w:t>
      </w:r>
      <w:r w:rsidR="007C56B9">
        <w:t>eits im Jahr 2003 mit gleichem Modus Op</w:t>
      </w:r>
      <w:r w:rsidR="007C56B9">
        <w:t>e</w:t>
      </w:r>
      <w:r>
        <w:t>randi in Erscheinung getreten.</w:t>
      </w:r>
    </w:p>
    <w:p w:rsidR="003C6956" w:rsidRDefault="003C6956" w:rsidP="003C6956">
      <w:pPr>
        <w:pStyle w:val="LTAntwortRessortText"/>
      </w:pPr>
      <w:r>
        <w:t>Abschli</w:t>
      </w:r>
      <w:r w:rsidR="007C56B9">
        <w:t>eßend ist anzuführen, dass die i</w:t>
      </w:r>
      <w:r>
        <w:t xml:space="preserve">nnere Sicherheit seit jeher ein Markenzeichen und eine Kernkompetenz des Freistaates Bayern ist. Das </w:t>
      </w:r>
      <w:r w:rsidR="005D64A2">
        <w:t>ist</w:t>
      </w:r>
      <w:r>
        <w:t xml:space="preserve"> vor allem der professionellen Arbeit </w:t>
      </w:r>
      <w:r w:rsidR="005D64A2">
        <w:t>der</w:t>
      </w:r>
      <w:r>
        <w:t xml:space="preserve"> eng</w:t>
      </w:r>
      <w:r>
        <w:t>a</w:t>
      </w:r>
      <w:r>
        <w:t>gierten und motivierten</w:t>
      </w:r>
      <w:r w:rsidR="005D64A2">
        <w:t xml:space="preserve"> bayerischen</w:t>
      </w:r>
      <w:r>
        <w:t xml:space="preserve"> Polizeibeamtinnen und -beamten, aber auch den Angehörigen der Sicherheitswacht</w:t>
      </w:r>
      <w:r w:rsidR="00C04659">
        <w:t xml:space="preserve"> zu verdanken</w:t>
      </w:r>
      <w:r>
        <w:t xml:space="preserve">. </w:t>
      </w:r>
      <w:r w:rsidR="007C56B9">
        <w:t>Das Staatsministerium des Innern und für Integration</w:t>
      </w:r>
      <w:r w:rsidR="00DA5690">
        <w:t xml:space="preserve"> </w:t>
      </w:r>
      <w:r w:rsidR="007C56B9">
        <w:t>will</w:t>
      </w:r>
      <w:r>
        <w:t>, dass Bayern au</w:t>
      </w:r>
      <w:r w:rsidR="007C56B9">
        <w:t>ch künftig Spitzenreiter im Be</w:t>
      </w:r>
      <w:r>
        <w:t>reic</w:t>
      </w:r>
      <w:r w:rsidR="007C56B9">
        <w:t>h der i</w:t>
      </w:r>
      <w:r>
        <w:t>nneren Sicherheit bleibt und dass sich alle Bürg</w:t>
      </w:r>
      <w:r>
        <w:t>e</w:t>
      </w:r>
      <w:r>
        <w:t>rin</w:t>
      </w:r>
      <w:r w:rsidR="007C56B9">
        <w:t>nen und Bürger in Bayern jeder</w:t>
      </w:r>
      <w:r>
        <w:t>zeit sicher fühlen können</w:t>
      </w:r>
      <w:r w:rsidR="00BD5CC6">
        <w:t>,</w:t>
      </w:r>
      <w:r>
        <w:t xml:space="preserve"> und begreif</w:t>
      </w:r>
      <w:r w:rsidR="00BD5CC6">
        <w:t>t</w:t>
      </w:r>
      <w:r>
        <w:t xml:space="preserve"> die Sicherheitswacht</w:t>
      </w:r>
      <w:r w:rsidR="007C56B9">
        <w:t xml:space="preserve"> als </w:t>
      </w:r>
      <w:r w:rsidR="007C56B9">
        <w:lastRenderedPageBreak/>
        <w:t>Chance, bürgerliches Engagement für die in</w:t>
      </w:r>
      <w:r>
        <w:t>nere Sicherheit zu stärken und sich für ein starkes und solidarisches Bayern einzusetzen.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RPr="007520A8"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Florian</w:t>
            </w:r>
            <w:r w:rsidRPr="003C6956">
              <w:rPr>
                <w:b/>
              </w:rPr>
              <w:br/>
              <w:t>Ritter</w:t>
            </w:r>
            <w:r w:rsidRPr="003C6956">
              <w:rPr>
                <w:b/>
              </w:rPr>
              <w:br/>
            </w:r>
            <w:r w:rsidRPr="003C6956">
              <w:t>(SPD)</w:t>
            </w:r>
            <w:r>
              <w:fldChar w:fldCharType="begin"/>
            </w:r>
            <w:r>
              <w:instrText xml:space="preserve"> TC </w:instrText>
            </w:r>
            <w:r w:rsidR="00E1632C">
              <w:instrText>„</w:instrText>
            </w:r>
            <w:bookmarkStart w:id="13" w:name="_Toc514316301"/>
            <w:r>
              <w:instrText>Ritter, Florian (SPD)</w:instrText>
            </w:r>
            <w:r>
              <w:br/>
              <w:instrText>Kontakte des OEZ-Täters David S. zu Attentäter in New Mexico</w:instrText>
            </w:r>
            <w:bookmarkEnd w:id="13"/>
            <w:r>
              <w:instrText xml:space="preserve"> </w:instrText>
            </w:r>
            <w:r w:rsidR="00E1632C">
              <w:instrText>„</w:instrText>
            </w:r>
            <w:r>
              <w:instrText xml:space="preserve"> \l 2 </w:instrText>
            </w:r>
            <w:r>
              <w:fldChar w:fldCharType="end"/>
            </w:r>
          </w:p>
        </w:tc>
        <w:tc>
          <w:tcPr>
            <w:tcW w:w="7200" w:type="dxa"/>
            <w:shd w:val="clear" w:color="auto" w:fill="auto"/>
          </w:tcPr>
          <w:p w:rsidR="003C6956" w:rsidRPr="007520A8" w:rsidRDefault="003C6956" w:rsidP="003C6956">
            <w:pPr>
              <w:pStyle w:val="LTAnfrageText"/>
              <w:rPr>
                <w:spacing w:val="-2"/>
              </w:rPr>
            </w:pPr>
            <w:r w:rsidRPr="007520A8">
              <w:rPr>
                <w:spacing w:val="-2"/>
              </w:rPr>
              <w:t xml:space="preserve">Vor dem Hintergrund der Berichterstattung in US-amerikanischen Medien </w:t>
            </w:r>
            <w:r w:rsidR="007520A8">
              <w:rPr>
                <w:spacing w:val="-2"/>
              </w:rPr>
              <w:br/>
            </w:r>
            <w:r w:rsidRPr="007520A8">
              <w:rPr>
                <w:spacing w:val="-2"/>
              </w:rPr>
              <w:t>(</w:t>
            </w:r>
            <w:r w:rsidR="00E1632C" w:rsidRPr="007520A8">
              <w:rPr>
                <w:spacing w:val="-2"/>
              </w:rPr>
              <w:t>„</w:t>
            </w:r>
            <w:r w:rsidRPr="007520A8">
              <w:rPr>
                <w:spacing w:val="-2"/>
              </w:rPr>
              <w:t>Der SPIEGEL</w:t>
            </w:r>
            <w:r w:rsidR="00E1632C" w:rsidRPr="007520A8">
              <w:rPr>
                <w:spacing w:val="-2"/>
              </w:rPr>
              <w:t>“</w:t>
            </w:r>
            <w:r w:rsidRPr="007520A8">
              <w:rPr>
                <w:spacing w:val="-2"/>
              </w:rPr>
              <w:t xml:space="preserve">, Ausgabe 18/2018 und </w:t>
            </w:r>
            <w:r w:rsidR="00E1632C" w:rsidRPr="007520A8">
              <w:rPr>
                <w:spacing w:val="-2"/>
              </w:rPr>
              <w:t>„</w:t>
            </w:r>
            <w:r w:rsidRPr="007520A8">
              <w:rPr>
                <w:spacing w:val="-2"/>
              </w:rPr>
              <w:t>Abendzeitung</w:t>
            </w:r>
            <w:r w:rsidR="00E1632C" w:rsidRPr="007520A8">
              <w:rPr>
                <w:spacing w:val="-2"/>
              </w:rPr>
              <w:t>“</w:t>
            </w:r>
            <w:r w:rsidRPr="007520A8">
              <w:rPr>
                <w:spacing w:val="-2"/>
              </w:rPr>
              <w:t xml:space="preserve"> über Verbindungen zwischen dem rassistisch motivierten OEZ-Attentäter David S. und dem ebe</w:t>
            </w:r>
            <w:r w:rsidRPr="007520A8">
              <w:rPr>
                <w:spacing w:val="-2"/>
              </w:rPr>
              <w:t>n</w:t>
            </w:r>
            <w:r w:rsidRPr="007520A8">
              <w:rPr>
                <w:spacing w:val="-2"/>
              </w:rPr>
              <w:t>falls</w:t>
            </w:r>
            <w:r w:rsidR="007520A8">
              <w:rPr>
                <w:spacing w:val="-2"/>
              </w:rPr>
              <w:t xml:space="preserve"> </w:t>
            </w:r>
            <w:r w:rsidRPr="007520A8">
              <w:rPr>
                <w:spacing w:val="-2"/>
              </w:rPr>
              <w:t xml:space="preserve">rassistisch eingestellten Attentäter William A., der am 07.12.2017 an der </w:t>
            </w:r>
            <w:r w:rsidR="007520A8">
              <w:rPr>
                <w:spacing w:val="-2"/>
              </w:rPr>
              <w:br/>
            </w:r>
            <w:r w:rsidRPr="007520A8">
              <w:rPr>
                <w:spacing w:val="-2"/>
              </w:rPr>
              <w:t>Aztec High School in Aztec, New Mexico zwei Schüler tötete (u.</w:t>
            </w:r>
            <w:r w:rsidR="007520A8">
              <w:rPr>
                <w:spacing w:val="-2"/>
              </w:rPr>
              <w:t> </w:t>
            </w:r>
            <w:r w:rsidRPr="007520A8">
              <w:rPr>
                <w:spacing w:val="-2"/>
              </w:rPr>
              <w:t xml:space="preserve">a. </w:t>
            </w:r>
            <w:hyperlink r:id="rId16" w:history="1">
              <w:r w:rsidR="007520A8" w:rsidRPr="00B727BB">
                <w:rPr>
                  <w:rStyle w:val="Hyperlink"/>
                  <w:spacing w:val="-2"/>
                </w:rPr>
                <w:t>https://www.abendzeitung-muenchen.de/inhalt.anti-refugee-club-oez-anschlag-david-s-hatte-kontakt-zu-us-attentaeter.acb6aa1f-9eb8-45fe-8988-bc5bd</w:t>
              </w:r>
              <w:r w:rsidR="007520A8" w:rsidRPr="00B727BB">
                <w:rPr>
                  <w:rStyle w:val="Hyperlink"/>
                  <w:spacing w:val="-2"/>
                </w:rPr>
                <w:softHyphen/>
                <w:t>2981</w:t>
              </w:r>
              <w:r w:rsidR="007520A8" w:rsidRPr="00B727BB">
                <w:rPr>
                  <w:rStyle w:val="Hyperlink"/>
                  <w:spacing w:val="-2"/>
                </w:rPr>
                <w:softHyphen/>
                <w:t>c88.html</w:t>
              </w:r>
            </w:hyperlink>
            <w:r w:rsidRPr="007520A8">
              <w:rPr>
                <w:spacing w:val="-2"/>
              </w:rPr>
              <w:t xml:space="preserve">, </w:t>
            </w:r>
            <w:hyperlink r:id="rId17" w:history="1">
              <w:r w:rsidR="007520A8" w:rsidRPr="00B727BB">
                <w:rPr>
                  <w:rStyle w:val="Hyperlink"/>
                  <w:spacing w:val="-2"/>
                </w:rPr>
                <w:t>https://www.daily-times.com/story/news/crime/</w:t>
              </w:r>
              <w:r w:rsidR="007520A8" w:rsidRPr="00B727BB">
                <w:rPr>
                  <w:rStyle w:val="Hyperlink"/>
                  <w:spacing w:val="-2"/>
                </w:rPr>
                <w:softHyphen/>
                <w:t>2018/04/17/aztec-high-school-shooting-investigation-william-atchison/513013002/</w:t>
              </w:r>
            </w:hyperlink>
            <w:r w:rsidR="007520A8" w:rsidRPr="007520A8">
              <w:rPr>
                <w:spacing w:val="-2"/>
              </w:rPr>
              <w:t>,</w:t>
            </w:r>
            <w:r w:rsidRPr="007520A8">
              <w:rPr>
                <w:spacing w:val="-2"/>
              </w:rPr>
              <w:t xml:space="preserve"> </w:t>
            </w:r>
            <w:hyperlink r:id="rId18" w:history="1">
              <w:r w:rsidR="007520A8" w:rsidRPr="00B727BB">
                <w:rPr>
                  <w:rStyle w:val="Hyperlink"/>
                  <w:spacing w:val="-2"/>
                </w:rPr>
                <w:t>http://www.news</w:t>
              </w:r>
              <w:r w:rsidR="007520A8" w:rsidRPr="00B727BB">
                <w:rPr>
                  <w:rStyle w:val="Hyperlink"/>
                  <w:spacing w:val="-2"/>
                </w:rPr>
                <w:softHyphen/>
                <w:t>week.com/william-atchison-led-double-life-online-749363</w:t>
              </w:r>
            </w:hyperlink>
            <w:r w:rsidRPr="007520A8">
              <w:rPr>
                <w:spacing w:val="-2"/>
              </w:rPr>
              <w:t>), frage ich die Staat</w:t>
            </w:r>
            <w:r w:rsidRPr="007520A8">
              <w:rPr>
                <w:spacing w:val="-2"/>
              </w:rPr>
              <w:t>s</w:t>
            </w:r>
            <w:r w:rsidRPr="007520A8">
              <w:rPr>
                <w:spacing w:val="-2"/>
              </w:rPr>
              <w:t>regierung, welche Erkenntnisse ihr über Verbindungen bzw. die Kommunikation zwischen den beiden rassistisch eingestellten Attentätern von München und Aztec vorliegen,</w:t>
            </w:r>
            <w:r w:rsidR="00E1632C" w:rsidRPr="007520A8">
              <w:rPr>
                <w:spacing w:val="-2"/>
              </w:rPr>
              <w:t xml:space="preserve"> </w:t>
            </w:r>
            <w:r w:rsidRPr="007520A8">
              <w:rPr>
                <w:spacing w:val="-2"/>
              </w:rPr>
              <w:t>über welche Kanäle (Internet-Foren, Steam, Soziale Medien, Chats etc.) die Kommunikation zwischen den beiden Attentätern erfolgte und inwiefern in der Kommunikation zwischen den beiden Attentätern rassistische bzw. rechtsextreme Inhalte (Austausch in rassistischen Foren, rassistische Ä</w:t>
            </w:r>
            <w:r w:rsidRPr="007520A8">
              <w:rPr>
                <w:spacing w:val="-2"/>
              </w:rPr>
              <w:t>u</w:t>
            </w:r>
            <w:r w:rsidRPr="007520A8">
              <w:rPr>
                <w:spacing w:val="-2"/>
              </w:rPr>
              <w:t>ßerungen etc.) oder Hinweise auf die geplanten Taten der beiden Attentäter sichergestellt wurden (entsprechende Äußerungen bzw. Hinweise bitte ausfüh</w:t>
            </w:r>
            <w:r w:rsidRPr="007520A8">
              <w:rPr>
                <w:spacing w:val="-2"/>
              </w:rPr>
              <w:t>r</w:t>
            </w:r>
            <w:r w:rsidRPr="007520A8">
              <w:rPr>
                <w:spacing w:val="-2"/>
              </w:rPr>
              <w:t>lich darlegen)?</w:t>
            </w:r>
          </w:p>
          <w:p w:rsidR="003C6956" w:rsidRPr="007520A8" w:rsidRDefault="003C6956" w:rsidP="003C6956">
            <w:pPr>
              <w:pStyle w:val="LTAnfrageText"/>
              <w:rPr>
                <w:spacing w:val="-4"/>
              </w:rPr>
            </w:pPr>
          </w:p>
        </w:tc>
      </w:tr>
    </w:tbl>
    <w:p w:rsidR="003C6956" w:rsidRDefault="003C6956" w:rsidP="006442E2">
      <w:pPr>
        <w:pStyle w:val="LTUeberschrAntwortRessort"/>
        <w:spacing w:before="0"/>
      </w:pPr>
      <w:r>
        <w:t>Antwort des Staatsministeriums des Innern und für Integration</w:t>
      </w:r>
    </w:p>
    <w:p w:rsidR="003C6956" w:rsidRDefault="003C6956" w:rsidP="006442E2">
      <w:pPr>
        <w:pStyle w:val="LTAntwortRessortText"/>
        <w:spacing w:before="120"/>
      </w:pPr>
      <w:r>
        <w:t xml:space="preserve">Anlässlich der Berichterstattung des US-amerikanischen Nachrichtenmagazins </w:t>
      </w:r>
      <w:r w:rsidR="00B14FBA">
        <w:t>„</w:t>
      </w:r>
      <w:r>
        <w:t>Daily Times</w:t>
      </w:r>
      <w:r w:rsidR="00B14FBA">
        <w:t>“</w:t>
      </w:r>
      <w:r>
        <w:t xml:space="preserve"> wurde der gegenständliche Sachverhalt der Staatsanwaltschaft (StA) München I und dem Landeskrimina</w:t>
      </w:r>
      <w:r>
        <w:t>l</w:t>
      </w:r>
      <w:r>
        <w:t>amt (BLKA) bekannt.</w:t>
      </w:r>
    </w:p>
    <w:p w:rsidR="003C6956" w:rsidRDefault="003C6956" w:rsidP="006442E2">
      <w:pPr>
        <w:pStyle w:val="LTAntwortRessortText"/>
        <w:spacing w:before="120"/>
      </w:pPr>
      <w:r>
        <w:t>Infolge dessen wurden durch die StA München I und das BLKA von Amts wegen Ermittlungen hi</w:t>
      </w:r>
      <w:r>
        <w:t>n</w:t>
      </w:r>
      <w:r>
        <w:t>sichtlich einer möglichen Verbindung zwischen David S. und William A. eingeleitet.</w:t>
      </w:r>
      <w:r w:rsidR="00B14FBA">
        <w:t xml:space="preserve"> </w:t>
      </w:r>
      <w:r>
        <w:t xml:space="preserve">Das BLKA hat zudem in Absprache mit der StA München I ein Ersuchen an die </w:t>
      </w:r>
      <w:r w:rsidR="00B14FBA">
        <w:t>US-</w:t>
      </w:r>
      <w:r>
        <w:t>amerikanischen Ermittlung</w:t>
      </w:r>
      <w:r>
        <w:t>s</w:t>
      </w:r>
      <w:r>
        <w:t>behörden mit der Bitte um Mitteilung von Erkenntnissen zur Tat am 07.12.2017 an d</w:t>
      </w:r>
      <w:r w:rsidR="00B14FBA">
        <w:t>er Aztec High School in Aztec/</w:t>
      </w:r>
      <w:r>
        <w:t>New Mexico sowie zum Täter William A. gesteuert.</w:t>
      </w:r>
    </w:p>
    <w:p w:rsidR="003C6956" w:rsidRDefault="00B14FBA" w:rsidP="006442E2">
      <w:pPr>
        <w:pStyle w:val="LTAntwortRessortText"/>
        <w:spacing w:before="120"/>
      </w:pPr>
      <w:r>
        <w:t>Aufg</w:t>
      </w:r>
      <w:r w:rsidR="003C6956">
        <w:t xml:space="preserve">rund der noch laufenden Ermittlungen können von hiesiger </w:t>
      </w:r>
      <w:r>
        <w:t>Seite keine weiteren Aus</w:t>
      </w:r>
      <w:r w:rsidR="003C6956">
        <w:t>künfte e</w:t>
      </w:r>
      <w:r w:rsidR="003C6956">
        <w:t>r</w:t>
      </w:r>
      <w:r w:rsidR="003C6956">
        <w:t>teilt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Harry</w:t>
            </w:r>
            <w:r w:rsidRPr="003C6956">
              <w:rPr>
                <w:b/>
              </w:rPr>
              <w:br/>
              <w:t>Scheuenstuhl</w:t>
            </w:r>
            <w:r w:rsidRPr="003C6956">
              <w:rPr>
                <w:b/>
              </w:rPr>
              <w:br/>
            </w:r>
            <w:r w:rsidRPr="003C6956">
              <w:t>(SPD)</w:t>
            </w:r>
            <w:r>
              <w:fldChar w:fldCharType="begin"/>
            </w:r>
            <w:r>
              <w:instrText xml:space="preserve"> TC </w:instrText>
            </w:r>
            <w:r w:rsidR="00E1632C">
              <w:instrText>„</w:instrText>
            </w:r>
            <w:bookmarkStart w:id="14" w:name="_Toc514316302"/>
            <w:r>
              <w:instrText>Scheuenstuhl, Harry (SPD)</w:instrText>
            </w:r>
            <w:r>
              <w:br/>
              <w:instrText>Einsatz von unbemannten Luftfahrtsystemen</w:instrText>
            </w:r>
            <w:bookmarkEnd w:id="14"/>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BD5CC6">
            <w:pPr>
              <w:pStyle w:val="LTAnfrageText"/>
            </w:pPr>
            <w:r>
              <w:t>Im Hinblick darauf, dass in § 1 Nr. 35 des Gesetzentwurfs der Staatsregierung für ein Gesetz zur Neuordnung des bayerischen Polizeirechts (PAG-Neu</w:t>
            </w:r>
            <w:r w:rsidR="004C4A3E">
              <w:softHyphen/>
            </w:r>
            <w:r>
              <w:t xml:space="preserve">ordnungsgesetz) auf der Drs. 17/20425 (nachfolgend: PAG-E) </w:t>
            </w:r>
            <w:r w:rsidR="004C4A3E">
              <w:t>–</w:t>
            </w:r>
            <w:r>
              <w:t xml:space="preserve"> durch den Änderungsantrag der </w:t>
            </w:r>
            <w:r w:rsidR="004C4A3E">
              <w:t>Abgeordneten Manfred Ländner u. </w:t>
            </w:r>
            <w:r>
              <w:t>a. (CSU) (Drs.</w:t>
            </w:r>
            <w:r w:rsidR="004C4A3E">
              <w:t> </w:t>
            </w:r>
            <w:r>
              <w:t xml:space="preserve">17/21890) </w:t>
            </w:r>
            <w:r w:rsidR="004C4A3E">
              <w:t>–</w:t>
            </w:r>
            <w:r>
              <w:t xml:space="preserve"> eine Klarstellung vorgenommen wird, dass unbemannte Luftfahrtsysteme nicht bewaffnet werden dürfen (vgl. den angefügten Abs. 4 bei Art. 47</w:t>
            </w:r>
            <w:r w:rsidR="00E1632C">
              <w:t xml:space="preserve"> </w:t>
            </w:r>
            <w:r>
              <w:t>PAG-E), frage ich die Staatsregierung, ob damit ausschließlich Waffen i. S. d. Art. 78 Abs. 4 PAG-E oder auch Hilfsmittel körperlicher Gewalt i. S. d. Art. 78 Abs. 3 PAG-E (insbesondere z. B. Reiz- und Betäubungsstoffe, Sprengmittel) und auch Explosivmittel i. S. d. Art. 78 Abs. 5 PAG-E (insbeso</w:t>
            </w:r>
            <w:r>
              <w:t>n</w:t>
            </w:r>
            <w:r>
              <w:t>dere z. B. besondere Sprengmittel</w:t>
            </w:r>
            <w:r w:rsidR="00BD5CC6">
              <w:t>,</w:t>
            </w:r>
            <w:r>
              <w:t xml:space="preserve"> sonstige explosionsfähige Stoffe) gemeint sind?</w:t>
            </w:r>
          </w:p>
        </w:tc>
      </w:tr>
    </w:tbl>
    <w:p w:rsidR="003C6956" w:rsidRDefault="003C6956" w:rsidP="003C6956">
      <w:pPr>
        <w:pStyle w:val="LTUeberschrAntwortRessort"/>
      </w:pPr>
      <w:r>
        <w:lastRenderedPageBreak/>
        <w:t>Antwort des Staatsministeriums des Innern und für Integration</w:t>
      </w:r>
    </w:p>
    <w:p w:rsidR="003C6956" w:rsidRDefault="003C6956" w:rsidP="003C6956">
      <w:pPr>
        <w:pStyle w:val="LTAntwortRessortText"/>
      </w:pPr>
      <w:r>
        <w:t>Art. 47 Abs. 1 und Abs. 2</w:t>
      </w:r>
      <w:r w:rsidR="004C4A3E">
        <w:t xml:space="preserve"> Polizeiaufgabengesetz</w:t>
      </w:r>
      <w:r>
        <w:t xml:space="preserve"> </w:t>
      </w:r>
      <w:r w:rsidR="004C4A3E">
        <w:t>(</w:t>
      </w:r>
      <w:r>
        <w:t>PAG</w:t>
      </w:r>
      <w:r w:rsidR="004C4A3E">
        <w:t>)</w:t>
      </w:r>
      <w:r>
        <w:t xml:space="preserve"> erlaubt den Einsatz von unbemannten Luf</w:t>
      </w:r>
      <w:r>
        <w:t>t</w:t>
      </w:r>
      <w:r>
        <w:t xml:space="preserve">fahrtsystemen (Drohnen) zur Datenerhebung unter den dort genannten Voraussetzungen. Diese unbemannten Luftfahrtsysteme werden nicht bewaffnet (Art. 47 Abs. 4 PAG). Unter </w:t>
      </w:r>
      <w:r w:rsidR="00E1632C">
        <w:t>„</w:t>
      </w:r>
      <w:r>
        <w:t>bewaffnet</w:t>
      </w:r>
      <w:r w:rsidR="00E1632C">
        <w:t>“</w:t>
      </w:r>
      <w:r w:rsidR="004C4A3E">
        <w:t xml:space="preserve"> sind in die</w:t>
      </w:r>
      <w:r>
        <w:t>sem Zusammenhang nicht nur Waffen im engeren Sinn (Art. 78 Abs. 4 S. 1 PAG) zu verst</w:t>
      </w:r>
      <w:r>
        <w:t>e</w:t>
      </w:r>
      <w:r>
        <w:t>hen. Vielmehr unterfallen dem Verbot seinem Sinn und Zweck nach auch Hilfsmittel der körperl</w:t>
      </w:r>
      <w:r>
        <w:t>i</w:t>
      </w:r>
      <w:r>
        <w:t xml:space="preserve">chen Gewalt (Art. 78 Abs. 3 PAG) und Explosivmittel (Art. 78 Abs. 5 S. 1 PAG). Dies kommt auch bereits dadurch zum Ausdruck, dass in Art. 47 Abs. 4 PAG nicht auf die Legaldefinition des Art. 78 Abs. 4 S. 1 PAG verwiesen wird. In </w:t>
      </w:r>
      <w:r w:rsidR="004C4A3E">
        <w:t xml:space="preserve">der </w:t>
      </w:r>
      <w:r>
        <w:t>Drs. 17/21890 wird zur Begründung des Änderungsantrags überdies darauf hingewiesen, dass eine Bewa</w:t>
      </w:r>
      <w:r w:rsidR="009D3A27">
        <w:t>ffnung nicht sinnvoll sei. Die</w:t>
      </w:r>
      <w:r>
        <w:t>ser tragende Erw</w:t>
      </w:r>
      <w:r>
        <w:t>ä</w:t>
      </w:r>
      <w:r>
        <w:t>gungsgrund gilt sowohl für Waffen gem. Art. 78 Abs. 4 S. 1 PAG als auch für Hilfsmittel der körpe</w:t>
      </w:r>
      <w:r>
        <w:t>r</w:t>
      </w:r>
      <w:r>
        <w:t xml:space="preserve">lichen Gewalt gem. Art. 78 Abs. 3 PAG </w:t>
      </w:r>
      <w:r w:rsidR="009D3A27">
        <w:t xml:space="preserve">und Explosivmittel gem. Art. </w:t>
      </w:r>
      <w:r>
        <w:t>78 Abs. 5 S. 1 PAG.</w:t>
      </w:r>
    </w:p>
    <w:p w:rsidR="00F5504C" w:rsidRDefault="00F5504C"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Katharina</w:t>
            </w:r>
            <w:r w:rsidRPr="003C6956">
              <w:rPr>
                <w:b/>
              </w:rPr>
              <w:br/>
              <w:t>Schulze</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15" w:name="_Toc514316303"/>
            <w:r>
              <w:instrText>Schulze, Katharina (BÜNDNIS 90/DIE GRÜNEN)</w:instrText>
            </w:r>
            <w:r>
              <w:br/>
              <w:instrText>OEZ-Attentat</w:instrText>
            </w:r>
            <w:bookmarkEnd w:id="15"/>
            <w:r>
              <w:instrText xml:space="preserve"> </w:instrText>
            </w:r>
            <w:r w:rsidR="00E1632C">
              <w:instrText>„</w:instrText>
            </w:r>
            <w:r>
              <w:instrText xml:space="preserve"> \l 2 </w:instrText>
            </w:r>
            <w:r>
              <w:fldChar w:fldCharType="end"/>
            </w:r>
          </w:p>
        </w:tc>
        <w:tc>
          <w:tcPr>
            <w:tcW w:w="7200" w:type="dxa"/>
            <w:shd w:val="clear" w:color="auto" w:fill="auto"/>
          </w:tcPr>
          <w:p w:rsidR="003C6956" w:rsidRPr="002E500F" w:rsidRDefault="003C6956" w:rsidP="003C6956">
            <w:pPr>
              <w:pStyle w:val="LTAnfrageText"/>
            </w:pPr>
            <w:r w:rsidRPr="002E500F">
              <w:t xml:space="preserve">Ich frage die Staatsregierung aufgrund der Berichterstattung in </w:t>
            </w:r>
            <w:r w:rsidR="002E500F" w:rsidRPr="002E500F">
              <w:br/>
            </w:r>
            <w:r w:rsidRPr="002E500F">
              <w:t>US-amerikanischen Medien über Verbindungen zwischen dem rassistisch motivierten OEZ-Attentäter David S. und dem ebenfalls rassistisch eingestel</w:t>
            </w:r>
            <w:r w:rsidRPr="002E500F">
              <w:t>l</w:t>
            </w:r>
            <w:r w:rsidRPr="002E500F">
              <w:t>ten</w:t>
            </w:r>
            <w:r w:rsidR="002E500F">
              <w:t xml:space="preserve"> </w:t>
            </w:r>
            <w:r w:rsidRPr="002E500F">
              <w:t xml:space="preserve">Attentäter William A. (u.a. </w:t>
            </w:r>
            <w:hyperlink r:id="rId19" w:history="1">
              <w:r w:rsidR="002E500F" w:rsidRPr="00B727BB">
                <w:rPr>
                  <w:rStyle w:val="Hyperlink"/>
                </w:rPr>
                <w:t>https://www.daily-times.com/story/news/crime/</w:t>
              </w:r>
              <w:r w:rsidR="002E500F" w:rsidRPr="00B727BB">
                <w:rPr>
                  <w:rStyle w:val="Hyperlink"/>
                </w:rPr>
                <w:softHyphen/>
                <w:t>2018/04/17/aztec-high-school-shooting-investigation-william-atchison/</w:t>
              </w:r>
              <w:r w:rsidR="002E500F" w:rsidRPr="00B727BB">
                <w:rPr>
                  <w:rStyle w:val="Hyperlink"/>
                </w:rPr>
                <w:softHyphen/>
                <w:t>51301</w:t>
              </w:r>
              <w:r w:rsidR="002E500F" w:rsidRPr="00B727BB">
                <w:rPr>
                  <w:rStyle w:val="Hyperlink"/>
                </w:rPr>
                <w:softHyphen/>
                <w:t>3002/</w:t>
              </w:r>
            </w:hyperlink>
            <w:r w:rsidRPr="002E500F">
              <w:t xml:space="preserve">; </w:t>
            </w:r>
            <w:hyperlink r:id="rId20" w:history="1">
              <w:r w:rsidR="009A0801" w:rsidRPr="00B727BB">
                <w:rPr>
                  <w:rStyle w:val="Hyperlink"/>
                </w:rPr>
                <w:t>http://www.newsweek.com/william-atchison-led-double-life-online-749</w:t>
              </w:r>
              <w:r w:rsidR="009A0801" w:rsidRPr="00B727BB">
                <w:rPr>
                  <w:rStyle w:val="Hyperlink"/>
                </w:rPr>
                <w:softHyphen/>
                <w:t>3</w:t>
              </w:r>
              <w:r w:rsidR="009A0801" w:rsidRPr="00B727BB">
                <w:rPr>
                  <w:rStyle w:val="Hyperlink"/>
                </w:rPr>
                <w:softHyphen/>
                <w:t>63</w:t>
              </w:r>
            </w:hyperlink>
            <w:r w:rsidRPr="002E500F">
              <w:t>), ob Hinweise auf die Absichten bzw. die Tat von William A., die in den Ermittlungen zum OEZ-Attentat sichergestellt wurden, an die US-ameri</w:t>
            </w:r>
            <w:r w:rsidR="00EB30C6">
              <w:softHyphen/>
            </w:r>
            <w:r w:rsidRPr="002E500F">
              <w:t>kanischen Sicherheitsbehörden weitergegeben wurden, unter welchen Pse</w:t>
            </w:r>
            <w:r w:rsidRPr="002E500F">
              <w:t>u</w:t>
            </w:r>
            <w:r w:rsidRPr="002E500F">
              <w:t>donymen bzw. Nicknames von David S. die Kommunikation zwischen den beiden Attentätern erfolgte und ob der Staatsregierung Erkenntnisse darüber vorliegen, wie die US-amerikanischen Sicherheitsbehörden hinter diesen Pseudonymen oder Verschlüsselungen die Identität David S. feststellen kon</w:t>
            </w:r>
            <w:r w:rsidRPr="002E500F">
              <w:t>n</w:t>
            </w:r>
            <w:r w:rsidRPr="002E500F">
              <w:t>ten?</w:t>
            </w:r>
          </w:p>
          <w:p w:rsidR="003C6956" w:rsidRDefault="003C6956" w:rsidP="003C6956">
            <w:pPr>
              <w:pStyle w:val="LTAnfrageText"/>
            </w:pPr>
          </w:p>
        </w:tc>
      </w:tr>
    </w:tbl>
    <w:p w:rsidR="003C6956" w:rsidRDefault="003C6956" w:rsidP="003C6956">
      <w:pPr>
        <w:pStyle w:val="LTUeberschrAntwortRessort"/>
      </w:pPr>
      <w:r>
        <w:t>Antwort des Staatsministeriums des Innern und für Integration</w:t>
      </w:r>
    </w:p>
    <w:p w:rsidR="004C4A3E" w:rsidRDefault="004C4A3E" w:rsidP="000B759B">
      <w:pPr>
        <w:pStyle w:val="LTAntwortRessortText"/>
      </w:pPr>
      <w:r>
        <w:t>Anlässlich der Berichterstattung des US-amerikanischen Nachrichtenmagazins „Daily Times“ wurde der gegenständliche Sachverhalt der Staatsanwaltschaft (StA) München I und dem Landeskrimina</w:t>
      </w:r>
      <w:r>
        <w:t>l</w:t>
      </w:r>
      <w:r>
        <w:t>amt (BLKA) bekannt.</w:t>
      </w:r>
    </w:p>
    <w:p w:rsidR="004C4A3E" w:rsidRDefault="004C4A3E" w:rsidP="000B759B">
      <w:pPr>
        <w:pStyle w:val="LTAntwortRessortText"/>
      </w:pPr>
      <w:r>
        <w:t>Infolge dessen wurden durch die StA München I und das BLKA von Amts wegen Ermittlungen hi</w:t>
      </w:r>
      <w:r>
        <w:t>n</w:t>
      </w:r>
      <w:r>
        <w:t>sichtlich einer möglichen Verbindung zwischen David S. und William A. eingeleitet. Das BLKA hat zudem in Absprache mit der StA München I ein Ersuchen an die US-amerikanischen Ermittlung</w:t>
      </w:r>
      <w:r>
        <w:t>s</w:t>
      </w:r>
      <w:r>
        <w:t>behörden mit der Bitte um Mitteilung von Erkenntnissen zur Tat am 07.12.2017 an der Aztec High School in Aztec/New Mexico sowie zum Täter William A. gesteuert.</w:t>
      </w:r>
    </w:p>
    <w:p w:rsidR="004C4A3E" w:rsidRDefault="004C4A3E" w:rsidP="004C4A3E">
      <w:pPr>
        <w:pStyle w:val="LTAntwortRessortText"/>
      </w:pPr>
      <w:r>
        <w:t>Aufgrund der noch laufenden Ermittlungen können von hiesiger Seite keine weiteren Auskünfte e</w:t>
      </w:r>
      <w:r>
        <w:t>r</w:t>
      </w:r>
      <w:r>
        <w:t>teilt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Florian</w:t>
            </w:r>
            <w:r w:rsidRPr="003C6956">
              <w:rPr>
                <w:b/>
              </w:rPr>
              <w:br/>
              <w:t>Streibl</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16" w:name="_Toc514316304"/>
            <w:r>
              <w:instrText>Streibl, Florian (FREIE WÄHLER)</w:instrText>
            </w:r>
            <w:r>
              <w:br/>
              <w:instrText>Ist-Stellen gegenüber Soll-Stellen bei den Polizeidienststellen</w:instrText>
            </w:r>
            <w:bookmarkEnd w:id="16"/>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hat sich in den Jahren 2016, 2017 und 2018 (hier bis 31.03.2018) die Zahl der Ist-Stellen gegenüber den Soll-Stellen bei den einzelnen Polizeidienststellen in den vier Landkreisen des Oberlands (Landkreise Bad Tölz-Wolfratshausen, Garmisch-Partenkirchen, Miesbach und Weilheim-Schongau) entwickelt?</w:t>
            </w:r>
          </w:p>
          <w:p w:rsidR="003C6956" w:rsidRDefault="003C6956" w:rsidP="003C6956">
            <w:pPr>
              <w:pStyle w:val="LTAnfrageText"/>
            </w:pPr>
          </w:p>
        </w:tc>
      </w:tr>
    </w:tbl>
    <w:p w:rsidR="003C6956" w:rsidRDefault="003C6956" w:rsidP="003C6956">
      <w:pPr>
        <w:pStyle w:val="LTUeberschrAntwortRessort"/>
      </w:pPr>
      <w:r>
        <w:t>Antwort des Staatsministeriums des Innern und für Integration</w:t>
      </w:r>
    </w:p>
    <w:p w:rsidR="003C6956" w:rsidRDefault="003C6956" w:rsidP="003C6956">
      <w:pPr>
        <w:pStyle w:val="LTAntwortRessortText"/>
      </w:pPr>
      <w:r>
        <w:t>Zur Soll- und Iststärke der Polizeidienststellen der Landkreise Bad Tölz-Wolfratshausen, Gar- misch-Partenkirchen, Miesbach und Weilheim-Schongau in de</w:t>
      </w:r>
      <w:r w:rsidR="009A0801">
        <w:t xml:space="preserve">n Jahren 2016 und 2017 wird auf </w:t>
      </w:r>
      <w:r>
        <w:t>die Beantwortung der Schriftlichen Anfrage v</w:t>
      </w:r>
      <w:r w:rsidR="009A0801">
        <w:t xml:space="preserve">om 02.02.2017 der Abgeordneten </w:t>
      </w:r>
      <w:r>
        <w:t>Inge Aures</w:t>
      </w:r>
      <w:r w:rsidR="009A0801">
        <w:t xml:space="preserve"> betreffend „</w:t>
      </w:r>
      <w:r w:rsidR="009A0801" w:rsidRPr="009A0801">
        <w:t>Personalsituation der Polizeiinspektionen in Oberbayern, Oberfranken, Unterfranken, Schwaben, Oberpfalz, Niederbayern und Mittelfranken – aktualisiert für das Jahr 2016</w:t>
      </w:r>
      <w:r w:rsidR="009A0801">
        <w:t>“</w:t>
      </w:r>
      <w:r>
        <w:t xml:space="preserve"> (Drs. 17/16738</w:t>
      </w:r>
      <w:r w:rsidR="009A0801">
        <w:t>) und f</w:t>
      </w:r>
      <w:r>
        <w:t xml:space="preserve">ür das Jahr 2018 auf die Beantwortung der </w:t>
      </w:r>
      <w:r w:rsidR="009A0801">
        <w:t>Schrift</w:t>
      </w:r>
      <w:r>
        <w:t>lichen Anfrage vom 03.01.2018 der Abgeordneten Inge Aures und Markus Rinderspacher</w:t>
      </w:r>
      <w:r w:rsidR="009A0801">
        <w:t xml:space="preserve"> betreffend „</w:t>
      </w:r>
      <w:r w:rsidR="009A0801" w:rsidRPr="009A0801">
        <w:t>Personalsituation der Polizeiinspektionen in Oberbayern, Oberfranken, Unterfranken, Schwaben, Oberpfalz, Niederbayern und Mittelfranken zum Jahreswechsel 2017/2018</w:t>
      </w:r>
      <w:r w:rsidR="009A0801">
        <w:t>“</w:t>
      </w:r>
      <w:r>
        <w:t xml:space="preserve"> (Drs. 17/20747)</w:t>
      </w:r>
      <w:r w:rsidR="009A0801">
        <w:t xml:space="preserve"> verwiesen</w:t>
      </w:r>
      <w:r>
        <w:t>.</w:t>
      </w:r>
    </w:p>
    <w:p w:rsidR="003C6956" w:rsidRDefault="003C6956" w:rsidP="003C6956">
      <w:pPr>
        <w:pStyle w:val="LTAntwortRessortText"/>
      </w:pPr>
      <w:r>
        <w:t>Da die Personalstärken der Bayerischen Polizei mit der durchs</w:t>
      </w:r>
      <w:r w:rsidR="009A0801">
        <w:t>chnittlichen Verfügbaren Perso</w:t>
      </w:r>
      <w:r>
        <w:t>na</w:t>
      </w:r>
      <w:r>
        <w:t>l</w:t>
      </w:r>
      <w:r>
        <w:t>stärke des jeweils vorangegangenen Halbjahres jeweils zum 01.01. und zum 01.07. erhoben wird, können die angefragten Daten für den 31.03.2018 nicht übermittelt werden.</w:t>
      </w:r>
    </w:p>
    <w:p w:rsidR="00DB3148" w:rsidRDefault="00DB3148">
      <w:pPr>
        <w:rPr>
          <w:rFonts w:cs="Arial"/>
          <w:b/>
          <w:sz w:val="22"/>
          <w:szCs w:val="22"/>
        </w:rPr>
      </w:pPr>
      <w:r>
        <w:br w:type="page"/>
      </w:r>
    </w:p>
    <w:p w:rsidR="003C6956" w:rsidRDefault="003C6956" w:rsidP="003C6956">
      <w:pPr>
        <w:pStyle w:val="LTUeberschrRessort"/>
      </w:pPr>
      <w:r>
        <w:lastRenderedPageBreak/>
        <w:t>Geschäftsbereich des Staatsministeriums für Wohnen, Bau und Verkehr</w:t>
      </w:r>
      <w:r>
        <w:fldChar w:fldCharType="begin"/>
      </w:r>
      <w:r>
        <w:instrText xml:space="preserve"> TC </w:instrText>
      </w:r>
      <w:r w:rsidR="00E1632C">
        <w:instrText>„</w:instrText>
      </w:r>
      <w:bookmarkStart w:id="17" w:name="_Toc514316305"/>
      <w:r>
        <w:instrText>Geschäftsbereich des Staatsministeriums für Wohnen, Bau und Verkehr</w:instrText>
      </w:r>
      <w:bookmarkEnd w:id="17"/>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Klaus</w:t>
            </w:r>
            <w:r w:rsidRPr="003C6956">
              <w:rPr>
                <w:b/>
              </w:rPr>
              <w:br/>
              <w:t>Adelt</w:t>
            </w:r>
            <w:r w:rsidRPr="003C6956">
              <w:rPr>
                <w:b/>
              </w:rPr>
              <w:br/>
            </w:r>
            <w:r w:rsidRPr="003C6956">
              <w:t>(SPD)</w:t>
            </w:r>
            <w:r>
              <w:fldChar w:fldCharType="begin"/>
            </w:r>
            <w:r>
              <w:instrText xml:space="preserve"> TC </w:instrText>
            </w:r>
            <w:r w:rsidR="00E1632C">
              <w:instrText>„</w:instrText>
            </w:r>
            <w:bookmarkStart w:id="18" w:name="_Toc514316306"/>
            <w:r>
              <w:instrText>Adelt, Klaus (SPD)</w:instrText>
            </w:r>
            <w:r>
              <w:br/>
              <w:instrText>Einheitlicher ÖPNV-Tarif in Bayern</w:instrText>
            </w:r>
            <w:bookmarkEnd w:id="1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viele Vertragspartner (Verkehrsverbünde mit und ohne SPNV-Integration, einzelne kommunale Verkehrsgesellschaften und privatwirtschaftliche Verkehrsunternehmen) müssten in den geplanten bayer</w:t>
            </w:r>
            <w:r>
              <w:t>i</w:t>
            </w:r>
            <w:r>
              <w:t>schen ÖPNV-Tarif vertraglich mit eingebunden werden, wie lautet der Zeitplan für die Umsetzung des ÖPNV-Tarifs und sind hierzu bereits konkrete Vorpl</w:t>
            </w:r>
            <w:r>
              <w:t>a</w:t>
            </w:r>
            <w:r>
              <w:t>nungen und Vorbereitungen im Gange?</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3C6956">
      <w:pPr>
        <w:pStyle w:val="LTAntwortRessortText"/>
      </w:pPr>
      <w:r>
        <w:t xml:space="preserve">Nach dem vorliegenden Bericht des </w:t>
      </w:r>
      <w:r w:rsidR="00D727C4">
        <w:t>Landesamt</w:t>
      </w:r>
      <w:r>
        <w:t>s</w:t>
      </w:r>
      <w:r w:rsidR="00D727C4">
        <w:t xml:space="preserve"> für Statistik </w:t>
      </w:r>
      <w:r w:rsidR="00F76583">
        <w:t>zum</w:t>
      </w:r>
      <w:r w:rsidR="00D727C4">
        <w:t xml:space="preserve"> Schienennah</w:t>
      </w:r>
      <w:r>
        <w:t>verkehr und g</w:t>
      </w:r>
      <w:r>
        <w:t>e</w:t>
      </w:r>
      <w:r>
        <w:t xml:space="preserve">werblicher Straßenpersonenverkehr in Bayern </w:t>
      </w:r>
      <w:r w:rsidR="00D727C4">
        <w:t>2016 (aktuellste verfügbare Da</w:t>
      </w:r>
      <w:r>
        <w:t>ten) waren im Jahr 2016 insgesamt 891 Verkehrsunternehme</w:t>
      </w:r>
      <w:r w:rsidR="00D727C4">
        <w:t>n mit Sitz in Bayern im Linien</w:t>
      </w:r>
      <w:r>
        <w:t>nahverkehr tätig. Hiervon sind 812 private Verkehrsunterne</w:t>
      </w:r>
      <w:r w:rsidR="00D727C4">
        <w:t>hmen, 71 öffentliche Verkehrsun</w:t>
      </w:r>
      <w:r>
        <w:t>ternehmen und acht gemisch</w:t>
      </w:r>
      <w:r>
        <w:t>t</w:t>
      </w:r>
      <w:r>
        <w:t>wirtschaftliche Verkehrsunternehmen. Daneben bestehen</w:t>
      </w:r>
      <w:r w:rsidR="00D727C4">
        <w:t xml:space="preserve"> in Bay</w:t>
      </w:r>
      <w:r>
        <w:t>ern insgesamt rund 40 Verkehr</w:t>
      </w:r>
      <w:r>
        <w:t>s</w:t>
      </w:r>
      <w:r>
        <w:t>gemeinschaften, Tarifgemeinsc</w:t>
      </w:r>
      <w:r w:rsidR="00D727C4">
        <w:t>haften und Verkehrs- und Tarif</w:t>
      </w:r>
      <w:r>
        <w:t>verbünde in sehr heterogenen Au</w:t>
      </w:r>
      <w:r>
        <w:t>s</w:t>
      </w:r>
      <w:r>
        <w:t>prägungen.</w:t>
      </w:r>
    </w:p>
    <w:p w:rsidR="003C6956" w:rsidRDefault="003C6956" w:rsidP="00D727C4">
      <w:pPr>
        <w:pStyle w:val="LTAntwortRessortText"/>
      </w:pPr>
      <w:r>
        <w:t xml:space="preserve">Im Rahmen einer Machbarkeitsstudie, die die </w:t>
      </w:r>
      <w:r w:rsidR="00D727C4">
        <w:t>Bayerische Eisenbahngesellschaft mbH</w:t>
      </w:r>
      <w:r>
        <w:t xml:space="preserve"> noch im Mai</w:t>
      </w:r>
      <w:r w:rsidR="00D727C4">
        <w:t xml:space="preserve"> 2018 ausschreibt, soll geklärt wer</w:t>
      </w:r>
      <w:r>
        <w:t>den, welche rechtlichen und organisatorischen Schritte für die landespolitische Zielsetzung der flächendeckenden Verbundstrukturen notwendig sind. Im Erge</w:t>
      </w:r>
      <w:r w:rsidR="00D727C4">
        <w:t>bnis soll für das am besten ge</w:t>
      </w:r>
      <w:r>
        <w:t xml:space="preserve">eignete Szenario ein Umsetzungsplan erarbeitet werden. Aufgrund der technischen, rechtlichen, organisatorischen und finanziellen Herausforderungen ist von </w:t>
      </w:r>
      <w:r w:rsidR="00D727C4">
        <w:t>einem mehrjährigen Prozess auszugehen.</w:t>
      </w:r>
    </w:p>
    <w:p w:rsidR="003C6956" w:rsidRDefault="003C6956" w:rsidP="003C6956">
      <w:pPr>
        <w:pStyle w:val="LTAntwortRessortText"/>
      </w:pPr>
      <w:r>
        <w:t>Die konkrete Gestaltung des bayerischen ÖPNV-Tarifes häng</w:t>
      </w:r>
      <w:r w:rsidR="00D727C4">
        <w:t>t auch von der zukünftigen flä</w:t>
      </w:r>
      <w:r>
        <w:t>chend</w:t>
      </w:r>
      <w:r>
        <w:t>e</w:t>
      </w:r>
      <w:r>
        <w:t>ckenden Abdeckung mit großflächigen und leistungsfähige</w:t>
      </w:r>
      <w:r w:rsidR="00D727C4">
        <w:t>n Verkehrs- und Tarifver</w:t>
      </w:r>
      <w:r>
        <w:t>bünden, deren Anzahl und Gestaltung ab.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Dr. Hans Jü</w:t>
            </w:r>
            <w:r w:rsidRPr="003C6956">
              <w:rPr>
                <w:b/>
              </w:rPr>
              <w:t>r</w:t>
            </w:r>
            <w:r w:rsidRPr="003C6956">
              <w:rPr>
                <w:b/>
              </w:rPr>
              <w:t>gen</w:t>
            </w:r>
            <w:r w:rsidRPr="003C6956">
              <w:rPr>
                <w:b/>
              </w:rPr>
              <w:br/>
              <w:t>Fahn</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19" w:name="_Toc514316307"/>
            <w:r>
              <w:instrText>Dr. Fahn, Hans Jürgen (FREIE WÄHLER)</w:instrText>
            </w:r>
            <w:r>
              <w:br/>
              <w:instrText>Vermessung aller Trassenvarianten der Ortsumfahrt Sulzbach</w:instrText>
            </w:r>
            <w:bookmarkEnd w:id="19"/>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werden derzeit alle Trassenvarianten einer Ortsumfahrung Sulzbach neu vermessen bzw. welche Varianten werden nicht neu vermessen und was ist Grund für die Vermessung im jetzigen Planung</w:t>
            </w:r>
            <w:r>
              <w:t>s</w:t>
            </w:r>
            <w:r>
              <w:t>stadium bzw. dafür, dass Varianten nicht vermessen werden?</w:t>
            </w:r>
            <w:r w:rsidR="00E1632C">
              <w:t xml:space="preserve"> </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3C6956">
      <w:pPr>
        <w:pStyle w:val="LTAntwortRessortText"/>
      </w:pPr>
      <w:r>
        <w:t>Für die Planung der Ortsumgehung Sulzbach werden zurze</w:t>
      </w:r>
      <w:r w:rsidR="00AD5BF0">
        <w:t>it Vermessungsarbeiten durchge</w:t>
      </w:r>
      <w:r>
        <w:t>führt. Durch diese werden bestehende Geländeaufnahmen erg</w:t>
      </w:r>
      <w:r w:rsidR="00AD5BF0">
        <w:t>änzt bzw. verfeinert. Anschlie</w:t>
      </w:r>
      <w:r>
        <w:t>ßend liegen für alle untersuchten Trassenvarianten der Ort</w:t>
      </w:r>
      <w:r w:rsidR="00AD5BF0">
        <w:t>sumgehung Sulzbach Vermessungs</w:t>
      </w:r>
      <w:r>
        <w:t>daten vor. Ben</w:t>
      </w:r>
      <w:r>
        <w:t>ö</w:t>
      </w:r>
      <w:r>
        <w:t>tigt werden die Daten für die nachfolgende softwaregestützte Planung.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Markus</w:t>
            </w:r>
            <w:r w:rsidRPr="003C6956">
              <w:rPr>
                <w:b/>
              </w:rPr>
              <w:br/>
              <w:t>Ganserer</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20" w:name="_Toc514316308"/>
            <w:r>
              <w:instrText>Ganserer, Markus (BÜNDNIS 90/DIE GRÜNEN)</w:instrText>
            </w:r>
            <w:r>
              <w:br/>
              <w:instrText>Evaluierung des Fluglärmschutzgesetzes nach § 2 Abs. 3</w:instrText>
            </w:r>
            <w:bookmarkEnd w:id="2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 xml:space="preserve">Ich frage die Staatsregierung, wie bringt sie sich bei der Evaluierung nach § 2 Abs. 3 </w:t>
            </w:r>
            <w:r w:rsidR="001D0924">
              <w:t xml:space="preserve">Fluglärmgesetz (FluLärmG) </w:t>
            </w:r>
            <w:r>
              <w:t>ein, welche Anregungen und Vorschläge zur Überprüfung der im Gesetz festgelegten Werte zur Abgrenzung der Lär</w:t>
            </w:r>
            <w:r>
              <w:t>m</w:t>
            </w:r>
            <w:r>
              <w:t xml:space="preserve">schutzbereiche und der einzelnen Schutzzonen </w:t>
            </w:r>
            <w:r w:rsidR="00E1632C">
              <w:t>„</w:t>
            </w:r>
            <w:r>
              <w:t>unter Berücksichtigung des Standes der Lärmwirkungsforschung und der Luftfahrttechnik</w:t>
            </w:r>
            <w:r w:rsidR="00E1632C">
              <w:t>“</w:t>
            </w:r>
            <w:r>
              <w:t xml:space="preserve"> werden oder wurden an das Bundesministerium für Umwelt, Naturschutz und nukleare S</w:t>
            </w:r>
            <w:r>
              <w:t>i</w:t>
            </w:r>
            <w:r>
              <w:t xml:space="preserve">cherheit gemeldet und wie lautet der Text der dazugehörigen Stellungnahme der </w:t>
            </w:r>
            <w:r w:rsidR="00AD5BF0">
              <w:t xml:space="preserve">Bayerischen </w:t>
            </w:r>
            <w:r>
              <w:t>Staatsregierung im Wortlaut?</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3C6956">
      <w:pPr>
        <w:pStyle w:val="LTAntwortRessortText"/>
      </w:pPr>
      <w:r>
        <w:t>Das damalige Staatsministerium des Innern, für Bau und Verkehr hat sich im Sommer 2017 an der Umfrage zum Forschungsvorhaben bezüglich der Evaluierung des Fluglärmschutzgesetzes, durc</w:t>
      </w:r>
      <w:r>
        <w:t>h</w:t>
      </w:r>
      <w:r>
        <w:t>geführt durch das Ökoinstitut, beteiligt. Dieses Forschungsvorhaben war Grundlage für einen B</w:t>
      </w:r>
      <w:r>
        <w:t>e</w:t>
      </w:r>
      <w:r>
        <w:t>richt des Umweltbundesamts (UBA) unter dem Titel Fluglärmbericht 2017. Dieser Bericht wiede</w:t>
      </w:r>
      <w:r>
        <w:t>r</w:t>
      </w:r>
      <w:r>
        <w:t xml:space="preserve">rum floss in den Entwurf des Berichts der Bundesregierung an den Deutschen Bundestag nach § 2 </w:t>
      </w:r>
      <w:r w:rsidR="00BD3178">
        <w:t>Abs.</w:t>
      </w:r>
      <w:r>
        <w:t xml:space="preserve"> 3 </w:t>
      </w:r>
      <w:r w:rsidR="00BD3178">
        <w:t>Fluglärmgesetz</w:t>
      </w:r>
      <w:r>
        <w:t xml:space="preserve"> (FluLärmG) ein.</w:t>
      </w:r>
    </w:p>
    <w:p w:rsidR="003C6956" w:rsidRDefault="003C6956" w:rsidP="003C6956">
      <w:pPr>
        <w:pStyle w:val="LTAntwortRessortText"/>
      </w:pPr>
      <w:r>
        <w:t>Im April 2018 wurde das Staatsministerium für Wohnen, Bau und Verkehr (StMB) im Zuge der Lä</w:t>
      </w:r>
      <w:r>
        <w:t>n</w:t>
      </w:r>
      <w:r>
        <w:t>derbeteiligung um Stellungnahme durch das Bund</w:t>
      </w:r>
      <w:r w:rsidR="00BD3178">
        <w:t>esministerium für Umwelt, Natur</w:t>
      </w:r>
      <w:r>
        <w:t>schutz und nu</w:t>
      </w:r>
      <w:r>
        <w:t>k</w:t>
      </w:r>
      <w:r>
        <w:t>leare Sicherheit (BMU) zu diesem Berichtsentwurf gebeten.</w:t>
      </w:r>
    </w:p>
    <w:p w:rsidR="003C6956" w:rsidRDefault="003C6956" w:rsidP="003C6956">
      <w:pPr>
        <w:pStyle w:val="LTAntwortRessortText"/>
      </w:pPr>
      <w:r>
        <w:t xml:space="preserve">Das StMB hat hinsichtlich der Schutzzonengrenzwerte nach § 2 </w:t>
      </w:r>
      <w:r w:rsidR="00BD3178">
        <w:t>Abs.</w:t>
      </w:r>
      <w:r>
        <w:t xml:space="preserve"> 3 FluLärmG folgende Ste</w:t>
      </w:r>
      <w:r>
        <w:t>l</w:t>
      </w:r>
      <w:r>
        <w:t>lungnahme an das BMU übermittelt:</w:t>
      </w:r>
    </w:p>
    <w:p w:rsidR="003C6956" w:rsidRDefault="00E1632C" w:rsidP="00BD3178">
      <w:pPr>
        <w:pStyle w:val="LTAntwortRessortText"/>
        <w:spacing w:before="120"/>
      </w:pPr>
      <w:r>
        <w:t>„</w:t>
      </w:r>
      <w:r w:rsidR="003C6956">
        <w:t>Verschärfung der Werte zur Abgrenzung der Schu</w:t>
      </w:r>
      <w:r w:rsidR="00BD3178">
        <w:t>tzzonen und Vermeidung verklei</w:t>
      </w:r>
      <w:r w:rsidR="003C6956">
        <w:t>nernder Ne</w:t>
      </w:r>
      <w:r w:rsidR="003C6956">
        <w:t>u</w:t>
      </w:r>
      <w:r w:rsidR="003C6956">
        <w:t>festsetzungen von Lärmschutzbereichen</w:t>
      </w:r>
      <w:r w:rsidR="00BD3178">
        <w:t>.</w:t>
      </w:r>
    </w:p>
    <w:p w:rsidR="003C6956" w:rsidRDefault="003C6956" w:rsidP="003C6956">
      <w:pPr>
        <w:pStyle w:val="LTAntwortRessortText"/>
      </w:pPr>
      <w:r>
        <w:t>Nach derzeitigem Stand ist aus Sicht des StMB eine Absenkung der Schutzzonengrenzwerte des §</w:t>
      </w:r>
      <w:r w:rsidR="00BD3178">
        <w:t> </w:t>
      </w:r>
      <w:r>
        <w:t>2 FluLärmG nicht angezeigt. Sie stellen einen Kompromiss zwischen den Interessen der Flu</w:t>
      </w:r>
      <w:r>
        <w:t>g</w:t>
      </w:r>
      <w:r>
        <w:t>lärmbetroffenen, dem öffentlichen Interesse an einer bedar</w:t>
      </w:r>
      <w:r w:rsidR="00BD3178">
        <w:t>fsgerechten Verkehrsinfrastruk</w:t>
      </w:r>
      <w:r>
        <w:t>tur und den wirtschaft</w:t>
      </w:r>
      <w:r w:rsidR="00BD3178">
        <w:t xml:space="preserve">lichen Interessen der Flughäfen bzw. </w:t>
      </w:r>
      <w:r>
        <w:t>Luftfahrtunternehmen dar. In Gerichtsentsche</w:t>
      </w:r>
      <w:r>
        <w:t>i</w:t>
      </w:r>
      <w:r>
        <w:t xml:space="preserve">dungen wurde bisher immer festgestellt, dass die </w:t>
      </w:r>
      <w:r w:rsidR="00BD3178">
        <w:t>Regelungen des FluLärmG die Er</w:t>
      </w:r>
      <w:r>
        <w:t>gebnisse der aktuellen Wirkungsforschung wiedergeben.</w:t>
      </w:r>
    </w:p>
    <w:p w:rsidR="003C6956" w:rsidRDefault="003C6956" w:rsidP="003C6956">
      <w:pPr>
        <w:pStyle w:val="LTAntwortRessortText"/>
      </w:pPr>
      <w:r>
        <w:t>Auch das BMU macht in dem Bericht (unter 7.1) deutlich, dass sich aus den Resultaten der Lär</w:t>
      </w:r>
      <w:r>
        <w:t>m</w:t>
      </w:r>
      <w:r>
        <w:t>wirkungsforschung keine eindeutigen Grenzwerte für Geräuscheinwirkungen ableiten lassen. Fe</w:t>
      </w:r>
      <w:r>
        <w:t>r</w:t>
      </w:r>
      <w:r>
        <w:t>ner kommt es zum Schluss, dass aufgrund der Reduktion der Lärmemissionen bei modernen Ve</w:t>
      </w:r>
      <w:r>
        <w:t>r</w:t>
      </w:r>
      <w:r>
        <w:t>kehrsflugzeugen die Werte des § 2 Abs. 2 FluLärmG angemessen sind.</w:t>
      </w:r>
    </w:p>
    <w:p w:rsidR="003C6956" w:rsidRDefault="003C6956" w:rsidP="003C6956">
      <w:pPr>
        <w:pStyle w:val="LTAntwortRessortText"/>
      </w:pPr>
      <w:r>
        <w:t>Um jedoch die Freiflächen um die Flugplätze zu garantieren, sollten aus Sicht des BMU die Werte trotzdem jeweils um zwei Dezibel gesenkt werden. Grund hierfür sei, dass das UBA abgeschätzt hat, dass die Berücksichtigung der Lärmminderun</w:t>
      </w:r>
      <w:r w:rsidR="00BD3178">
        <w:t>gsfortschritte neuer und moder</w:t>
      </w:r>
      <w:r>
        <w:t>nisierter Flu</w:t>
      </w:r>
      <w:r>
        <w:t>g</w:t>
      </w:r>
      <w:r>
        <w:t>zeugmuster zu einer Verringerung der berechn</w:t>
      </w:r>
      <w:r w:rsidR="00BD3178">
        <w:t>eten Pegelwerte für die Lärmim</w:t>
      </w:r>
      <w:r>
        <w:t>missionen am Boden um etwas zwei Dezibel und damit zu einer entsprechenden Verkleinerung der Schutzzonen führen würde.</w:t>
      </w:r>
    </w:p>
    <w:p w:rsidR="003C6956" w:rsidRDefault="003C6956" w:rsidP="003C6956">
      <w:pPr>
        <w:pStyle w:val="LTAntwortRessortText"/>
      </w:pPr>
      <w:r>
        <w:t>Gleichzeitig fordert das BMU, dass die Vorgaben zur Überprüfung und Neufestsetzung der best</w:t>
      </w:r>
      <w:r>
        <w:t>e</w:t>
      </w:r>
      <w:r>
        <w:t>henden Lärmschutzbereiche so geändert werden sollen, da</w:t>
      </w:r>
      <w:r w:rsidR="00BD3178">
        <w:t>ss verkleinernde Neufestsetzun</w:t>
      </w:r>
      <w:r>
        <w:t xml:space="preserve">gen von </w:t>
      </w:r>
      <w:r>
        <w:lastRenderedPageBreak/>
        <w:t>Lärmschutzbereichen im Normalfall nicht erfolgen. Bereits dies würde dafür sorgen, dass auch z</w:t>
      </w:r>
      <w:r>
        <w:t>u</w:t>
      </w:r>
      <w:r>
        <w:t xml:space="preserve">künftig bei leiseren Flugzeugen, die Lärmschutzzonen nicht kleiner werden und damit ein weiteres </w:t>
      </w:r>
      <w:r w:rsidR="00E1632C">
        <w:t>„</w:t>
      </w:r>
      <w:r>
        <w:t>Heranwachsen</w:t>
      </w:r>
      <w:r w:rsidR="00E1632C">
        <w:t>“</w:t>
      </w:r>
      <w:r>
        <w:t xml:space="preserve"> der Bebauung an den Flughafen verhindert wird.</w:t>
      </w:r>
    </w:p>
    <w:p w:rsidR="003C6956" w:rsidRDefault="003C6956" w:rsidP="003C6956">
      <w:pPr>
        <w:pStyle w:val="LTAntwortRessortText"/>
      </w:pPr>
      <w:r>
        <w:t>Eine Entwicklung hin zu leiseren Flugzeugen wird in logisch</w:t>
      </w:r>
      <w:r w:rsidR="00BD3178">
        <w:t>er Konsequenz zu einer Verklei</w:t>
      </w:r>
      <w:r>
        <w:t>nerung der Lärmschutzbereiche führen. Es ist nicht nachvollzi</w:t>
      </w:r>
      <w:r w:rsidR="00BD3178">
        <w:t>ehbar, warum die geltenden Wer</w:t>
      </w:r>
      <w:r>
        <w:t>te in § 2 Abs. 2 FluLärmG als eine Art vorbeugende Maßnah</w:t>
      </w:r>
      <w:r w:rsidR="00BD3178">
        <w:t>me gesenkt werden sollen. Viel</w:t>
      </w:r>
      <w:r>
        <w:t>mehr sollte man es begrüßen, wenn die Flugzeuge leiser werden. Nimmt man den Stand der Forschung ernst, sollte es daher bei den aktuellen Werten bleiben.</w:t>
      </w:r>
      <w:r w:rsidR="00E1632C">
        <w:t>“</w:t>
      </w:r>
    </w:p>
    <w:p w:rsidR="003C6956" w:rsidRDefault="003C6956" w:rsidP="003C6956">
      <w:pPr>
        <w:pStyle w:val="LTAntwortRessortText"/>
      </w:pPr>
      <w:r>
        <w:t>Darüber hinaus ist noch festzuhalten, dass sowohl das UBA al</w:t>
      </w:r>
      <w:r w:rsidR="00BD3178">
        <w:t>s auch das BMU in ihren Berich</w:t>
      </w:r>
      <w:r>
        <w:t>ten anerkennen, dass aus Sicht der Lärmwirkungsforschung grundsätzlich keine eindeutigen Grenz- oder Schwellwerte ableitbar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Günther</w:t>
            </w:r>
            <w:r w:rsidRPr="003C6956">
              <w:rPr>
                <w:b/>
              </w:rPr>
              <w:br/>
              <w:t>Knoblauch</w:t>
            </w:r>
            <w:r w:rsidRPr="003C6956">
              <w:rPr>
                <w:b/>
              </w:rPr>
              <w:br/>
            </w:r>
            <w:r w:rsidRPr="003C6956">
              <w:t>(SPD)</w:t>
            </w:r>
            <w:r>
              <w:fldChar w:fldCharType="begin"/>
            </w:r>
            <w:r>
              <w:instrText xml:space="preserve"> TC </w:instrText>
            </w:r>
            <w:r w:rsidR="00E1632C">
              <w:instrText>„</w:instrText>
            </w:r>
            <w:bookmarkStart w:id="21" w:name="_Toc514316309"/>
            <w:r>
              <w:instrText>Knoblauch, Günther (SPD)</w:instrText>
            </w:r>
            <w:r>
              <w:br/>
              <w:instrText>250 zusätzliche Stellen in der Bauverwaltung</w:instrText>
            </w:r>
            <w:bookmarkEnd w:id="21"/>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Ministerpräsident Dr. Markus Söder in seiner Regierungserklärung ankündigte, 250 zusätzliche Stellen im Staatsministerium für Wohnen, Bau und Verkehr (StMB) sowie in den Straßenbau- und Landratsämtern zu scha</w:t>
            </w:r>
            <w:r>
              <w:t>f</w:t>
            </w:r>
            <w:r>
              <w:t>fen, um die staatlichen Baumaßnahmen in Bayern zu beschleunigen, frage ich die Staatsregierung, wie werden die angekündigten Stellen zwischen dem StMB und den Straßenbau- und Landratsämtern verteilt, bis wann sollen die neuen Stellen eingerichtet werden und wie hoch beziffert die Staatsregierung die entstehenden Personalkosten?</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3C6956">
      <w:pPr>
        <w:pStyle w:val="LTAntwortRessortText"/>
      </w:pPr>
      <w:r>
        <w:t>Von den 250 neuen Stellen soll das neu errichtete Staatsministerium für Wohnen, Bau und Verkehr</w:t>
      </w:r>
      <w:r w:rsidR="008D643D">
        <w:t xml:space="preserve"> (StMB)</w:t>
      </w:r>
      <w:r>
        <w:t xml:space="preserve"> 100 erhalten. 150 Stellen sind für die nachgeordneten Behörden im Geschäftsbereich vo</w:t>
      </w:r>
      <w:r>
        <w:t>r</w:t>
      </w:r>
      <w:r>
        <w:t>gesehen; die genaue Verteilung wird derzeit erarbeitet</w:t>
      </w:r>
      <w:r w:rsidR="008D643D">
        <w:t>.</w:t>
      </w:r>
    </w:p>
    <w:p w:rsidR="003C6956" w:rsidRDefault="003C6956" w:rsidP="003C6956">
      <w:pPr>
        <w:pStyle w:val="LTAntwortRessortText"/>
      </w:pPr>
      <w:r>
        <w:t>Die neuen Stellen sollen vorbehaltlich einer entsprechenden Beschlussfassung des Landtags mit Inkrafttreten des 2. Nachtragshaushaltsgesetzes 2018 zur Verfügung stehen.</w:t>
      </w:r>
    </w:p>
    <w:p w:rsidR="003C6956" w:rsidRDefault="003C6956" w:rsidP="003C6956">
      <w:pPr>
        <w:pStyle w:val="LTAntwortRessortText"/>
      </w:pPr>
      <w:r>
        <w:t xml:space="preserve">Die zusätzlichen Personalkosten betragen für die Stellen im </w:t>
      </w:r>
      <w:r w:rsidR="008D643D">
        <w:t>StMB</w:t>
      </w:r>
      <w:r>
        <w:t xml:space="preserve"> 4,2 Mio. </w:t>
      </w:r>
      <w:r w:rsidR="00E1632C">
        <w:t>Euro</w:t>
      </w:r>
      <w:r>
        <w:t xml:space="preserve"> und für die Stellen im nachgeordneten Bereich 5,5 Mio. </w:t>
      </w:r>
      <w:r w:rsidR="00E1632C">
        <w:t>Euro</w:t>
      </w:r>
      <w:r>
        <w:t>.</w:t>
      </w:r>
    </w:p>
    <w:p w:rsidR="00F5504C" w:rsidRDefault="00F5504C"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Andreas</w:t>
            </w:r>
            <w:r w:rsidRPr="003C6956">
              <w:rPr>
                <w:b/>
              </w:rPr>
              <w:br/>
              <w:t>Lotte</w:t>
            </w:r>
            <w:r w:rsidRPr="003C6956">
              <w:rPr>
                <w:b/>
              </w:rPr>
              <w:br/>
            </w:r>
            <w:r w:rsidRPr="003C6956">
              <w:t>(SPD)</w:t>
            </w:r>
            <w:r>
              <w:fldChar w:fldCharType="begin"/>
            </w:r>
            <w:r>
              <w:instrText xml:space="preserve"> TC </w:instrText>
            </w:r>
            <w:r w:rsidR="00E1632C">
              <w:instrText>„</w:instrText>
            </w:r>
            <w:bookmarkStart w:id="22" w:name="_Toc514316310"/>
            <w:r>
              <w:instrText>Lotte, Andreas (SPD)</w:instrText>
            </w:r>
            <w:r>
              <w:br/>
              <w:instrText>Förderung innovativer Beförderungskonzepte</w:instrText>
            </w:r>
            <w:bookmarkEnd w:id="2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F5504C">
            <w:pPr>
              <w:pStyle w:val="LTAnfrageText"/>
            </w:pPr>
            <w:r>
              <w:t>Nachdem der neue Ministerpräsident Dr. Markus Söder in seiner ersten Regi</w:t>
            </w:r>
            <w:r>
              <w:t>e</w:t>
            </w:r>
            <w:r>
              <w:t>rungserklärung den Einstieg in innovative Beförderungskonzepte wie Flugtaxis und das Hyperloop-System ankündigte, frage ich die Staatsregierung, soll der Einstieg in die in Aussicht gestellten futuristischen Beförderungskonzepte dazu dienen, die erheblichen Probleme im Bereich des heutigen ÖPNV durch de</w:t>
            </w:r>
            <w:r>
              <w:t>s</w:t>
            </w:r>
            <w:r>
              <w:t>sen Substitution zu lösen oder kann damit gerechnet werden, dass die Staat</w:t>
            </w:r>
            <w:r>
              <w:t>s</w:t>
            </w:r>
            <w:r>
              <w:t>regierung an einer Lösung der aktuellen Probleme des ÖPNV zukünftig noch ein Interesse zeigt und ggf. mit welchem zeitbezogenen Maßnahmenkonzept?</w:t>
            </w:r>
          </w:p>
        </w:tc>
      </w:tr>
    </w:tbl>
    <w:p w:rsidR="003C6956" w:rsidRDefault="003C6956" w:rsidP="003C6956">
      <w:pPr>
        <w:pStyle w:val="LTUeberschrAntwortRessort"/>
      </w:pPr>
      <w:r>
        <w:lastRenderedPageBreak/>
        <w:t>Antwort des Staatsministeriums für Wohnen, Bau und Verkehr</w:t>
      </w:r>
    </w:p>
    <w:p w:rsidR="003C6956" w:rsidRDefault="003C6956" w:rsidP="00DF1BE7">
      <w:pPr>
        <w:pStyle w:val="LTAntwortRessortText"/>
      </w:pPr>
      <w:r>
        <w:t>Der Freistaat Bayern setzt sich nachhaltig für den Ausbau und die Verbesserung des ÖPNV ein. Sowohl mit infrastrukturellen Maßnahmen wie der 2. S-Bahnstammstrecke in München als auch mit flächenwirksamen Maßnahmen wie der stetigen</w:t>
      </w:r>
      <w:r w:rsidR="00DF1BE7">
        <w:t xml:space="preserve"> Ausweitung des 2012 eingeführ</w:t>
      </w:r>
      <w:r>
        <w:t>ten Programms zur Verbesserung der Mobilität im ländlichen</w:t>
      </w:r>
      <w:r w:rsidR="00DF1BE7">
        <w:t xml:space="preserve"> Raum. Auch aktuelle Innovatio</w:t>
      </w:r>
      <w:r w:rsidR="00EB7370">
        <w:t>nen</w:t>
      </w:r>
      <w:r>
        <w:t xml:space="preserve"> wie die Erprobung des ersten autonomen Kleinbusses im ÖPNV in Bad Birnbach oder die Förderung von Elektrobussen im Frühjahr 2017 in Regensburg werden von der Staatsregieru</w:t>
      </w:r>
      <w:r w:rsidR="00DF1BE7">
        <w:t>ng gefördert und vorangebracht.</w:t>
      </w:r>
    </w:p>
    <w:p w:rsidR="003C6956" w:rsidRDefault="003C6956" w:rsidP="00DF1BE7">
      <w:pPr>
        <w:pStyle w:val="LTAntwortRessortText"/>
      </w:pPr>
      <w:r>
        <w:t xml:space="preserve">Mit dem Entwurf des </w:t>
      </w:r>
      <w:r w:rsidR="00483AB6">
        <w:t>2.</w:t>
      </w:r>
      <w:r>
        <w:t xml:space="preserve"> Nachtragshaushaltes 2018 schlägt die Staatsregierung weitere konkrete Maßnahmen zur Verbesserung des ÖPNV vor. Die Umsetzung der Maßnahmen kann erst nach der Schaffung der haushaltsrechtlichen Grundl</w:t>
      </w:r>
      <w:r w:rsidR="00DF1BE7">
        <w:t>age durch den Landtag erfolgen.</w:t>
      </w:r>
    </w:p>
    <w:p w:rsidR="003C6956" w:rsidRDefault="003C6956" w:rsidP="003C6956">
      <w:pPr>
        <w:pStyle w:val="LTAntwortRessortText"/>
      </w:pPr>
      <w:r>
        <w:t xml:space="preserve">Der Ministerrat wird die weiteren Planungen für die Entwicklung im Verkehrsbereich voraussichtlich noch vor der Sommerpause </w:t>
      </w:r>
      <w:r w:rsidR="00DF1BE7">
        <w:t xml:space="preserve">2018 </w:t>
      </w:r>
      <w:r>
        <w:t>konkretisieren.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Dr. Christian</w:t>
            </w:r>
            <w:r w:rsidRPr="003C6956">
              <w:rPr>
                <w:b/>
              </w:rPr>
              <w:br/>
              <w:t>Magerl</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23" w:name="_Toc514316311"/>
            <w:r>
              <w:instrText>Dr. Magerl, Christian (BÜNDNIS 90/DIE GRÜNEN)</w:instrText>
            </w:r>
            <w:r>
              <w:br/>
              <w:instrText>Expressbuslinie Freising Bahnhof - Garching Forschungszentrum</w:instrText>
            </w:r>
            <w:bookmarkEnd w:id="23"/>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unterstützt sie den Vorschlag, den Schienene</w:t>
            </w:r>
            <w:r>
              <w:t>r</w:t>
            </w:r>
            <w:r>
              <w:t>satzverkehr während der</w:t>
            </w:r>
            <w:r w:rsidR="00E1632C">
              <w:t xml:space="preserve"> </w:t>
            </w:r>
            <w:r>
              <w:t>Totalsperrung der Bahnstrecke zwischen Freising und Feldmoching vom 28.07.2018 bis zum 10.09.2018</w:t>
            </w:r>
            <w:r w:rsidR="00E1632C">
              <w:t xml:space="preserve"> </w:t>
            </w:r>
            <w:r>
              <w:t>um</w:t>
            </w:r>
            <w:r w:rsidR="00E1632C">
              <w:t xml:space="preserve"> </w:t>
            </w:r>
            <w:r>
              <w:t>die Einrichtung einer Expressbuslinie zwischen Freising Bahnhof und Garching Forschung</w:t>
            </w:r>
            <w:r>
              <w:t>s</w:t>
            </w:r>
            <w:r>
              <w:t>zentrum zu ergänzen,</w:t>
            </w:r>
            <w:r w:rsidR="00E1632C">
              <w:t xml:space="preserve"> </w:t>
            </w:r>
            <w:r>
              <w:t>wenn ja, was unternimmt die Staatsregierung, um die Idee zu realisieren und wenn nein, warum nicht?</w:t>
            </w:r>
          </w:p>
          <w:p w:rsidR="003C6956" w:rsidRDefault="003C6956" w:rsidP="003C6956">
            <w:pPr>
              <w:pStyle w:val="LTAnfrageText"/>
            </w:pPr>
          </w:p>
        </w:tc>
      </w:tr>
    </w:tbl>
    <w:p w:rsidR="003C6956" w:rsidRDefault="003C6956" w:rsidP="00F5504C">
      <w:pPr>
        <w:pStyle w:val="LTUeberschrAntwortRessort"/>
        <w:spacing w:before="0"/>
      </w:pPr>
      <w:r>
        <w:t>Antwort des Staatsministeriums für Wohnen, Bau und Verkehr</w:t>
      </w:r>
    </w:p>
    <w:p w:rsidR="003C6956" w:rsidRDefault="003C6956" w:rsidP="003C6956">
      <w:pPr>
        <w:pStyle w:val="LTAntwortRessortText"/>
      </w:pPr>
      <w:r>
        <w:t>Verkehrlich wäre eine Buslinie zwischen den in Freising endenden Zügen und dem U-Bahn</w:t>
      </w:r>
      <w:r w:rsidR="00AD64D1">
        <w:t>-H</w:t>
      </w:r>
      <w:r>
        <w:t xml:space="preserve">alt Garching-Forschungszentrum zweifellos sinnvoll, um die Fahrgastströme zu verteilen und die </w:t>
      </w:r>
      <w:r w:rsidR="00AD64D1">
        <w:t>Wege in den Münchner Norden (Technische Universität München</w:t>
      </w:r>
      <w:r>
        <w:t>, BMW, Parkstadt Schwabing) zu ve</w:t>
      </w:r>
      <w:r>
        <w:t>r</w:t>
      </w:r>
      <w:r>
        <w:t>kürzen. Planung und Durchführung des Schienenersatzverkehrs (SEV) lieg</w:t>
      </w:r>
      <w:r w:rsidR="00AD64D1">
        <w:t>en in der Verantwortung der be</w:t>
      </w:r>
      <w:r>
        <w:t>troffenen Eisenbahnverkehrsunternehmen. Die Federführung hat in diesem Fall DB Regio, der der in der Anfrage zum Plenum genannte Vorschlag seitens der Bayerischen Eisenbahngesel</w:t>
      </w:r>
      <w:r>
        <w:t>l</w:t>
      </w:r>
      <w:r>
        <w:t>schaft mbH (BEG) unterbreitet wurde. DB Regio lehnt diesen aus folgenden Gründen ab:</w:t>
      </w:r>
    </w:p>
    <w:p w:rsidR="003C6956" w:rsidRDefault="003C6956" w:rsidP="00AD64D1">
      <w:pPr>
        <w:pStyle w:val="LTAntwortRessortText"/>
        <w:numPr>
          <w:ilvl w:val="0"/>
          <w:numId w:val="24"/>
        </w:numPr>
        <w:spacing w:before="120"/>
        <w:ind w:left="709" w:hanging="284"/>
      </w:pPr>
      <w:r>
        <w:t>Die Fahr</w:t>
      </w:r>
      <w:r w:rsidR="00AD64D1">
        <w:t>gastkommunikation mit drei SEV-</w:t>
      </w:r>
      <w:r>
        <w:t>Linien würde s</w:t>
      </w:r>
      <w:r w:rsidR="00AD64D1">
        <w:t>ich zu schwierig gestalten. Da</w:t>
      </w:r>
      <w:r>
        <w:t>her ve</w:t>
      </w:r>
      <w:r>
        <w:t>r</w:t>
      </w:r>
      <w:r>
        <w:t>folgt man lediglich zwei SEV-Linien ab Freisin</w:t>
      </w:r>
      <w:r w:rsidR="00AD64D1">
        <w:t>g: zum Flughafen und nach Feld</w:t>
      </w:r>
      <w:r>
        <w:t>moching.</w:t>
      </w:r>
    </w:p>
    <w:p w:rsidR="003C6956" w:rsidRDefault="003C6956" w:rsidP="00AD64D1">
      <w:pPr>
        <w:pStyle w:val="LTAntwortRessortText"/>
        <w:numPr>
          <w:ilvl w:val="0"/>
          <w:numId w:val="24"/>
        </w:numPr>
        <w:spacing w:before="120"/>
        <w:ind w:left="709" w:hanging="284"/>
      </w:pPr>
      <w:r>
        <w:t>Die Platzkapazitäten am Freisinger Busbahnhof sind begrenzt. Würden dort noch mehr Busse mit auch noch unterschiedlichen Zielen abfahren, würde das zu unübersichtlichen Zuständen und Verwirrung der Fahrgäste führen.</w:t>
      </w:r>
    </w:p>
    <w:p w:rsidR="003C6956" w:rsidRDefault="003C6956" w:rsidP="00AD64D1">
      <w:pPr>
        <w:pStyle w:val="LTAntwortRessortText"/>
        <w:numPr>
          <w:ilvl w:val="0"/>
          <w:numId w:val="24"/>
        </w:numPr>
        <w:spacing w:before="120"/>
        <w:ind w:left="709" w:hanging="284"/>
      </w:pPr>
      <w:r>
        <w:t>Es ist anspruchsvoll, für diesen umfangreichen SEV ausre</w:t>
      </w:r>
      <w:r w:rsidR="00AD64D1">
        <w:t>ichend Busse und Fahrer zu fin</w:t>
      </w:r>
      <w:r>
        <w:t>den. Dies schränkt den Spielraum für weitere SEV-Angebote stark e</w:t>
      </w:r>
      <w:r w:rsidR="00AD64D1">
        <w:t>in. Die Länge der Stre</w:t>
      </w:r>
      <w:r>
        <w:t>cke Ga</w:t>
      </w:r>
      <w:r>
        <w:t>r</w:t>
      </w:r>
      <w:r>
        <w:t xml:space="preserve">ching </w:t>
      </w:r>
      <w:r w:rsidR="00AD64D1">
        <w:t>–</w:t>
      </w:r>
      <w:r>
        <w:t xml:space="preserve"> Freising verursacht einen hohen Bedarf an Bussen, der weder finanziert werden kann noch verfügbar ist. Daher muss die Länge der SEV-Strecke auf ein Minimum reduziert werden.</w:t>
      </w:r>
    </w:p>
    <w:p w:rsidR="003C6956" w:rsidRDefault="003C6956" w:rsidP="00AD64D1">
      <w:pPr>
        <w:pStyle w:val="LTAntwortRessortText"/>
        <w:numPr>
          <w:ilvl w:val="0"/>
          <w:numId w:val="24"/>
        </w:numPr>
        <w:spacing w:before="120"/>
        <w:ind w:left="709" w:hanging="284"/>
      </w:pPr>
      <w:r>
        <w:t>Um den Münchner Norden zu erreichen, kann die Ersatz-S-Bahn (S</w:t>
      </w:r>
      <w:r w:rsidR="00AD64D1">
        <w:t> </w:t>
      </w:r>
      <w:r>
        <w:t>18</w:t>
      </w:r>
      <w:r w:rsidR="00AD64D1">
        <w:t>) von Freising nach Ne</w:t>
      </w:r>
      <w:r w:rsidR="00AD64D1">
        <w:t>u</w:t>
      </w:r>
      <w:r w:rsidR="00AD64D1">
        <w:t xml:space="preserve">fahrn (bei </w:t>
      </w:r>
      <w:r>
        <w:t>Freising) und von dort der MVV-Regionalbus der Linie 690 nach Garching-Forschungszentrum genutzt werden. Diese Fahrtmöglichkei</w:t>
      </w:r>
      <w:r w:rsidR="00AD64D1">
        <w:t>t besteht in der Hauptverkehrs</w:t>
      </w:r>
      <w:r>
        <w:t xml:space="preserve">zeit alle 20 Minuten mit einer Fahrzeit </w:t>
      </w:r>
      <w:r w:rsidR="00AD64D1">
        <w:t>von etwa 15 Minuten.</w:t>
      </w:r>
    </w:p>
    <w:p w:rsidR="003C6956" w:rsidRDefault="003C6956" w:rsidP="003C6956">
      <w:pPr>
        <w:pStyle w:val="LTAntwortRessortText"/>
      </w:pPr>
      <w:r>
        <w:t>Vor diesem Hintergrund wurde der in der Anfrage zum Plen</w:t>
      </w:r>
      <w:r w:rsidR="00AD64D1">
        <w:t>um genannte Vorschlag nicht wei</w:t>
      </w:r>
      <w:r>
        <w:t>terve</w:t>
      </w:r>
      <w:r>
        <w:t>r</w:t>
      </w:r>
      <w:r>
        <w:t>folgt. Im jetzt bereits fortgeschrittenen Planungsstadiu</w:t>
      </w:r>
      <w:r w:rsidR="00AD64D1">
        <w:t>m wäre er wegen des verbleiben</w:t>
      </w:r>
      <w:r>
        <w:t>den zeitl</w:t>
      </w:r>
      <w:r>
        <w:t>i</w:t>
      </w:r>
      <w:r>
        <w:t>chen Vorlaufes ohnehin nicht mehr umsetzbar.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Peter</w:t>
            </w:r>
            <w:r w:rsidRPr="003C6956">
              <w:rPr>
                <w:b/>
              </w:rPr>
              <w:br/>
              <w:t>Meyer</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24" w:name="_Toc514316312"/>
            <w:r>
              <w:instrText>Meyer, Peter (FREIE WÄHLER)</w:instrText>
            </w:r>
            <w:r>
              <w:br/>
              <w:instrText>Juristische Staatsbeamte an den Staatlichen Bauämtern und in der Integrationsverwaltung</w:instrText>
            </w:r>
            <w:bookmarkEnd w:id="24"/>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inwieweit ändert sich die Ressortzuteilung der Juristen aus der Bauverwaltung im Hinblick auf die Verlagerung der Obersten Baubehörde in ein eigenständiges Staatsministerium und welche (Lauf</w:t>
            </w:r>
            <w:r w:rsidR="00190A7D">
              <w:t>-</w:t>
            </w:r>
            <w:r w:rsidR="00190A7D">
              <w:br/>
            </w:r>
            <w:r>
              <w:t>bahn-)Entwicklungsmöglichkeiten haben sie zukünftig, wenn sie nicht mehr zur Allgemeinen Inneren Verwaltung bzw. zumindest dem Geschäftsbereich des Staatsministerium des Innern und für Integration gehören sollten und was gilt umgekehrt für die Juristen aus der Integrationsverwaltung, soweit sie bisher dem Geschäftsbereich des Staatsministeriums für Familie, Arbeit und Soziales zugeordnet waren?</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3C6956">
      <w:pPr>
        <w:pStyle w:val="LTAntwortRessortText"/>
      </w:pPr>
      <w:r>
        <w:t>Aufgrund des neuen Ressortzuschnitts ist das juristische Personal der Staatsbauverwaltung, insb</w:t>
      </w:r>
      <w:r>
        <w:t>e</w:t>
      </w:r>
      <w:r>
        <w:t>sondere an den Staatlichen Bauämtern, den Autobahndirektionen, der Landesbaudirektion Bayern und des aus der Oberst</w:t>
      </w:r>
      <w:r w:rsidR="00190A7D">
        <w:t>en Baubehörde hervorgegangenen Staatsm</w:t>
      </w:r>
      <w:r>
        <w:t>inisteriums n</w:t>
      </w:r>
      <w:r w:rsidR="00190A7D">
        <w:t>icht mehr dem Staatsministerium</w:t>
      </w:r>
      <w:r>
        <w:t xml:space="preserve"> des Innern und für Integration</w:t>
      </w:r>
      <w:r w:rsidR="00190A7D">
        <w:t xml:space="preserve"> (StMI)</w:t>
      </w:r>
      <w:r>
        <w:t xml:space="preserve">, sondern </w:t>
      </w:r>
      <w:r w:rsidR="00190A7D">
        <w:t>dem Staatsministerium für Wo</w:t>
      </w:r>
      <w:r w:rsidR="00190A7D">
        <w:t>h</w:t>
      </w:r>
      <w:r>
        <w:t>nen, Bau und Verkehr (StMB) zugeordnet.</w:t>
      </w:r>
    </w:p>
    <w:p w:rsidR="003C6956" w:rsidRDefault="003C6956" w:rsidP="003C6956">
      <w:pPr>
        <w:pStyle w:val="LTAntwortRessortText"/>
      </w:pPr>
      <w:r>
        <w:t>Die Einstellung von Juristinnen und Juristen erfolgte für den bisherigen Geschäftsbereich des StMI zentral durch die Allgemeine Innere Verwaltung. Hiervon</w:t>
      </w:r>
      <w:r w:rsidR="00190A7D">
        <w:t xml:space="preserve"> erfasst waren auch die Jurist</w:t>
      </w:r>
      <w:r>
        <w:t>innen und J</w:t>
      </w:r>
      <w:r>
        <w:t>u</w:t>
      </w:r>
      <w:r>
        <w:t>risten in der Staatsbauverwaltung. Für deren Einstellung und Personalentwicklung i</w:t>
      </w:r>
      <w:r w:rsidR="00190A7D">
        <w:t>st seit der U</w:t>
      </w:r>
      <w:r w:rsidR="00190A7D">
        <w:t>m</w:t>
      </w:r>
      <w:r>
        <w:t>ressortierung das StMB zuständig.</w:t>
      </w:r>
    </w:p>
    <w:p w:rsidR="003C6956" w:rsidRDefault="003C6956" w:rsidP="003C6956">
      <w:pPr>
        <w:pStyle w:val="LTAntwortRessortText"/>
      </w:pPr>
      <w:r>
        <w:t>In Anknüpfung an die bisherigen Rotationsmöglichkeiten zw</w:t>
      </w:r>
      <w:r w:rsidR="00190A7D">
        <w:t>ischen Allgemeiner Innerer Ver</w:t>
      </w:r>
      <w:r>
        <w:t>waltung und Staatsbauverwaltung sowie nicht zuletzt im Inte</w:t>
      </w:r>
      <w:r w:rsidR="00190A7D">
        <w:t>resse einer erfolgreichen Nach</w:t>
      </w:r>
      <w:r>
        <w:t>wuchswerbung und langfristigen Personalbindung wird auch</w:t>
      </w:r>
      <w:r w:rsidR="00190A7D">
        <w:t xml:space="preserve"> künftig ein enger Personalaus</w:t>
      </w:r>
      <w:r>
        <w:t xml:space="preserve">tausch zwischen dem </w:t>
      </w:r>
      <w:r w:rsidR="00190A7D">
        <w:t>StMI</w:t>
      </w:r>
      <w:r>
        <w:t xml:space="preserve"> sowie dem </w:t>
      </w:r>
      <w:r w:rsidR="00190A7D">
        <w:t>StMB</w:t>
      </w:r>
      <w:r>
        <w:t xml:space="preserve"> angestrebt. Auch künftig sollen etwa Wechsel von den Staatlichen Bauä</w:t>
      </w:r>
      <w:r>
        <w:t>m</w:t>
      </w:r>
      <w:r>
        <w:t>tern an die Regierungen sowie in die Verwaltungsgerichtsbarkeit möglich sein. Im Ergebnis werden sich die Entwicklungsmöglichkei</w:t>
      </w:r>
      <w:r w:rsidR="00190A7D">
        <w:t>ten der Juristen im Geschäftsbe</w:t>
      </w:r>
      <w:r>
        <w:t xml:space="preserve">reich des </w:t>
      </w:r>
      <w:r w:rsidR="00190A7D">
        <w:t>StMB</w:t>
      </w:r>
      <w:r>
        <w:t xml:space="preserve"> daher nicht wesen</w:t>
      </w:r>
      <w:r>
        <w:t>t</w:t>
      </w:r>
      <w:r>
        <w:t>lich verändern.</w:t>
      </w:r>
    </w:p>
    <w:p w:rsidR="003C6956" w:rsidRDefault="003C6956" w:rsidP="003C6956">
      <w:pPr>
        <w:pStyle w:val="LTAntwortRessortText"/>
      </w:pPr>
      <w:r>
        <w:t>Die Juristinnen und Juristen der Integrationsverwaltung, d. h. der Abteilung V des früheren Staat</w:t>
      </w:r>
      <w:r>
        <w:t>s</w:t>
      </w:r>
      <w:r>
        <w:t>ministeriums für Arbeit und Soziales, Familie und Integ</w:t>
      </w:r>
      <w:r w:rsidR="00190A7D">
        <w:t>ration sind mit dem Ressortneu</w:t>
      </w:r>
      <w:r>
        <w:t xml:space="preserve">zuschnitt dem </w:t>
      </w:r>
      <w:r w:rsidR="00190A7D">
        <w:t>StMI</w:t>
      </w:r>
      <w:r>
        <w:t xml:space="preserve"> zugeordnet. Für sie gelten nunmehr die Entwicklungs- und Verwendungsperspektiven </w:t>
      </w:r>
      <w:r w:rsidR="00190A7D">
        <w:t>der Al</w:t>
      </w:r>
      <w:r w:rsidR="00190A7D">
        <w:t>l</w:t>
      </w:r>
      <w:r w:rsidR="00190A7D">
        <w:t>gemeinen Inneren Verwal</w:t>
      </w:r>
      <w:r>
        <w:t>tung in seiner gesamten Themenvielfalt. Dies schließt unter den üblichen Voraussetzungen auch die Möglichkeiten eines Ressortwechsels einschließlich de</w:t>
      </w:r>
      <w:r w:rsidR="00190A7D">
        <w:t>r jeweils zug</w:t>
      </w:r>
      <w:r w:rsidR="00190A7D">
        <w:t>e</w:t>
      </w:r>
      <w:r w:rsidR="00190A7D">
        <w:t>ordneten Ge</w:t>
      </w:r>
      <w:r>
        <w:t>richtsbarkeiten 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Verena</w:t>
            </w:r>
            <w:r w:rsidRPr="003C6956">
              <w:rPr>
                <w:b/>
              </w:rPr>
              <w:br/>
              <w:t>Osgyan</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25" w:name="_Toc514316313"/>
            <w:r>
              <w:instrText>Osgyan, Verena (BÜNDNIS 90/DIE GRÜNEN)</w:instrText>
            </w:r>
            <w:r>
              <w:br/>
              <w:instrText>Standortsuche für die neue Technische Universität Nürnberg</w:instrText>
            </w:r>
            <w:bookmarkEnd w:id="25"/>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F5504C">
            <w:pPr>
              <w:pStyle w:val="LTAnfrageText"/>
            </w:pPr>
            <w:r>
              <w:t>Ich frage die Staatsregierung, welche Rolle die vom Staatsministerium eing</w:t>
            </w:r>
            <w:r>
              <w:t>e</w:t>
            </w:r>
            <w:r>
              <w:t>setzte Strukturkommission zur Universität Nürnberg bei der Auswahl und den Verkaufsverhandlungen zum möglichen Universitätsgelände an der Brunecker Straße spielt(e), wie weit die Verhandlungen bisher gediehen sind und wer die Entscheidung darüber fällte, dass die ehemaligen Umladehallen auf dem G</w:t>
            </w:r>
            <w:r>
              <w:t>e</w:t>
            </w:r>
            <w:r>
              <w:t>lände vor einer möglichen Eigentums- oder Besitzübertragung abgerissen werden sollten?</w:t>
            </w:r>
          </w:p>
        </w:tc>
      </w:tr>
    </w:tbl>
    <w:p w:rsidR="003C6956" w:rsidRDefault="003C6956" w:rsidP="00552D64">
      <w:pPr>
        <w:pStyle w:val="LTUeberschrAntwortRessort"/>
      </w:pPr>
      <w:r>
        <w:lastRenderedPageBreak/>
        <w:t>Antwort des Staatsministeriums für Wohnen, Bau und Verkehr im Einvernehmen mit dem Staatsministe</w:t>
      </w:r>
      <w:r w:rsidR="00EA21F0">
        <w:t>rium für Wissenschaft und Kunst</w:t>
      </w:r>
    </w:p>
    <w:p w:rsidR="003C6956" w:rsidRDefault="003C6956" w:rsidP="00435D4D">
      <w:pPr>
        <w:pStyle w:val="LTAntwortRessortText"/>
      </w:pPr>
      <w:r>
        <w:t>Auf Grundlage der vom Ministerrat festgelegten Rahmenbedingungen wurde zur Erarbeitung der wissenschaftlichen wie organisatorischen Konzeption für die Universität Nürnberg eine Struktu</w:t>
      </w:r>
      <w:r>
        <w:t>r</w:t>
      </w:r>
      <w:r>
        <w:t>kommission aus national und international renommierten Experten eingerichtet. Sie ist nicht unmi</w:t>
      </w:r>
      <w:r>
        <w:t>t</w:t>
      </w:r>
      <w:r>
        <w:t>telbar mit der Standortsuche und dem Grunderwerb be</w:t>
      </w:r>
      <w:r w:rsidR="00435D4D">
        <w:t>fasst, hat sich aber grundsätz</w:t>
      </w:r>
      <w:r>
        <w:t>lich für die Ei</w:t>
      </w:r>
      <w:r>
        <w:t>g</w:t>
      </w:r>
      <w:r>
        <w:t>nung des Geländes des ehemaligen Nürnberger Südbahnhofs an der Brunecker Straße für die Un</w:t>
      </w:r>
      <w:r>
        <w:t>i</w:t>
      </w:r>
      <w:r>
        <w:t>versitätsgründung ausgesprochen. Zielsetzung ist, eine an den Bedürfnissen von Forschung und Lehre orientierte moderne Universität mit</w:t>
      </w:r>
      <w:r w:rsidR="00435D4D">
        <w:t xml:space="preserve"> modellhaftem Charakter zu ent</w:t>
      </w:r>
      <w:r>
        <w:t>wickeln, und dies bei den Planungen vo</w:t>
      </w:r>
      <w:r w:rsidR="00435D4D">
        <w:t>rrangig zu berücksichtigen.</w:t>
      </w:r>
    </w:p>
    <w:p w:rsidR="003C6956" w:rsidRDefault="003C6956" w:rsidP="003C6956">
      <w:pPr>
        <w:pStyle w:val="LTAntwortRessortText"/>
      </w:pPr>
      <w:r>
        <w:t>Die Erwerbsverhandlungen über den Ankauf einer Teilfläche des in Rede stehenden Areals führt die Immobilien Freistaat Bayern mit dem Eigentümer de</w:t>
      </w:r>
      <w:r w:rsidR="00435D4D">
        <w:t>s Geländes. Zwischen den Betei</w:t>
      </w:r>
      <w:r>
        <w:t>ligten b</w:t>
      </w:r>
      <w:r>
        <w:t>e</w:t>
      </w:r>
      <w:r>
        <w:t>steht Einvernehmen, dass Besitz, Nutzen und Lasten</w:t>
      </w:r>
      <w:r w:rsidR="00435D4D">
        <w:t xml:space="preserve"> am Grundstück erst nach Beräu</w:t>
      </w:r>
      <w:r>
        <w:t>mung der baulichen Anlagen, einschließlich der Umladehallen, durch den Verkäufer auf den Freistaat Bayern übergehen. Es wird angestrebt, die Erwerbsverhandlungen, die unter dem Vorbehalt der Zusti</w:t>
      </w:r>
      <w:r>
        <w:t>m</w:t>
      </w:r>
      <w:r>
        <w:t>mung des Ausschusses für Staatshaushal</w:t>
      </w:r>
      <w:r w:rsidR="00435D4D">
        <w:t>t und Finanzfragen geführt wer</w:t>
      </w:r>
      <w:r>
        <w:t>den, vor Ende der Legisl</w:t>
      </w:r>
      <w:r>
        <w:t>a</w:t>
      </w:r>
      <w:r>
        <w:t>turperiode</w:t>
      </w:r>
      <w:r w:rsidR="00435D4D">
        <w:t xml:space="preserve"> 2018</w:t>
      </w:r>
      <w:r>
        <w:t xml:space="preserve"> abzuschließen.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Dr. Christoph</w:t>
            </w:r>
            <w:r w:rsidRPr="003C6956">
              <w:rPr>
                <w:b/>
              </w:rPr>
              <w:br/>
              <w:t>Rabenstein</w:t>
            </w:r>
            <w:r w:rsidRPr="003C6956">
              <w:rPr>
                <w:b/>
              </w:rPr>
              <w:br/>
            </w:r>
            <w:r w:rsidRPr="003C6956">
              <w:t>(SPD)</w:t>
            </w:r>
            <w:r>
              <w:fldChar w:fldCharType="begin"/>
            </w:r>
            <w:r>
              <w:instrText xml:space="preserve"> TC </w:instrText>
            </w:r>
            <w:r w:rsidR="00E1632C">
              <w:instrText>„</w:instrText>
            </w:r>
            <w:bookmarkStart w:id="26" w:name="_Toc514316314"/>
            <w:r>
              <w:instrText>Dr. Rabenstein, Christoph (SPD)</w:instrText>
            </w:r>
            <w:r>
              <w:br/>
              <w:instrText>Fortschritte beim ÖPNV</w:instrText>
            </w:r>
            <w:bookmarkEnd w:id="26"/>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der neue Ministerpräsident Dr. Markus Söder in seiner ersten Regi</w:t>
            </w:r>
            <w:r>
              <w:t>e</w:t>
            </w:r>
            <w:r>
              <w:t>rungserklärung ankündigte, die Staatsregierung wolle ein bayernweites ÖPNV-Ticket einführen, frage ich die Staatsregierung, wie sie in Kenntnis der kompl</w:t>
            </w:r>
            <w:r>
              <w:t>i</w:t>
            </w:r>
            <w:r>
              <w:t>zierten Verflechtungen von öffentlichen und privaten Anbietern und in Anb</w:t>
            </w:r>
            <w:r>
              <w:t>e</w:t>
            </w:r>
            <w:r>
              <w:t>tracht der Tatsache, dass regelmäßig Laufzeiten von bis zu 12 Jahren ausg</w:t>
            </w:r>
            <w:r>
              <w:t>e</w:t>
            </w:r>
            <w:r>
              <w:t>schrieben werden, die jedenfalls zwingenden vergaberechtlichen Vorgaben erfüllen will, mit welchem Zeithorizont sie das bayernweite ÖPNV-Ticket ei</w:t>
            </w:r>
            <w:r>
              <w:t>n</w:t>
            </w:r>
            <w:r>
              <w:t>führen will und mit welchen Konditionen?</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3C6956">
      <w:pPr>
        <w:pStyle w:val="LTAntwortRessortText"/>
      </w:pPr>
      <w:r>
        <w:t xml:space="preserve">Im Rahmen einer Machbarkeitsstudie, die die Bayerische Eisenbahngesellschaft noch im Mai </w:t>
      </w:r>
      <w:r w:rsidR="002411EE">
        <w:t xml:space="preserve">2018 </w:t>
      </w:r>
      <w:r>
        <w:t>ausschreibt, soll geklärt werden, welche rechtlichen und organisatorischen Schritte für die Z</w:t>
      </w:r>
      <w:r w:rsidR="002411EE">
        <w:t>iel</w:t>
      </w:r>
      <w:r>
        <w:t>se</w:t>
      </w:r>
      <w:r>
        <w:t>t</w:t>
      </w:r>
      <w:r>
        <w:t>zung der flächendeckenden Verbundstrukturen notwendig sind. Im Ergebnis soll für das am besten geeignete Szenario ein Umsetzungsplan erarbeitet werd</w:t>
      </w:r>
      <w:r w:rsidR="002411EE">
        <w:t>en. Hierbei sind auch die Lauf</w:t>
      </w:r>
      <w:r>
        <w:t>zeiten best</w:t>
      </w:r>
      <w:r>
        <w:t>e</w:t>
      </w:r>
      <w:r>
        <w:t>hender Verträge mit den Verkehrsunternehmen und der erte</w:t>
      </w:r>
      <w:r w:rsidR="002411EE">
        <w:t>ilten Liniengenehmi</w:t>
      </w:r>
      <w:r>
        <w:t>gungen zu berüc</w:t>
      </w:r>
      <w:r>
        <w:t>k</w:t>
      </w:r>
      <w:r>
        <w:t>sichtigen. Aufgrund der technischen, rechtli</w:t>
      </w:r>
      <w:r w:rsidR="002411EE">
        <w:t>chen, organisatorischen und fi</w:t>
      </w:r>
      <w:r>
        <w:t>nanziellen Herausford</w:t>
      </w:r>
      <w:r>
        <w:t>e</w:t>
      </w:r>
      <w:r>
        <w:t>rungen ist von einem mehrjährigen Prozess auszugehen.</w:t>
      </w:r>
    </w:p>
    <w:p w:rsidR="00F5504C" w:rsidRDefault="00F5504C"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Berthold</w:t>
            </w:r>
            <w:r w:rsidRPr="003C6956">
              <w:rPr>
                <w:b/>
              </w:rPr>
              <w:br/>
              <w:t>Rüth</w:t>
            </w:r>
            <w:r w:rsidRPr="003C6956">
              <w:rPr>
                <w:b/>
              </w:rPr>
              <w:br/>
            </w:r>
            <w:r w:rsidRPr="003C6956">
              <w:t>(CSU)</w:t>
            </w:r>
            <w:r>
              <w:fldChar w:fldCharType="begin"/>
            </w:r>
            <w:r>
              <w:instrText xml:space="preserve"> TC </w:instrText>
            </w:r>
            <w:r w:rsidR="00E1632C">
              <w:instrText>„</w:instrText>
            </w:r>
            <w:bookmarkStart w:id="27" w:name="_Toc514316315"/>
            <w:r>
              <w:instrText>Rüth, Berthold (CSU)</w:instrText>
            </w:r>
            <w:r>
              <w:br/>
              <w:instrText>Öffentliche Buslinien im Landkreis Miltenberg</w:instrText>
            </w:r>
            <w:bookmarkEnd w:id="27"/>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542EDB">
            <w:pPr>
              <w:pStyle w:val="LTAnfrageText"/>
            </w:pPr>
            <w:r>
              <w:t>Ich frage die Staatsregierung, wie viele öffentliche Buslinien wurden in den Jahren 2014, 2015, 2016, 2017 und 2018 im Landkreis Miltenberg bzw. die durch den Landkreis Miltenberg führen, stillgelegt und wie viele neue wurden eröffnet und welche waren das?</w:t>
            </w:r>
          </w:p>
        </w:tc>
      </w:tr>
    </w:tbl>
    <w:p w:rsidR="003C6956" w:rsidRDefault="003C6956" w:rsidP="003C6956">
      <w:pPr>
        <w:pStyle w:val="LTUeberschrAntwortRessort"/>
      </w:pPr>
      <w:r>
        <w:lastRenderedPageBreak/>
        <w:t>Antwort des Staatsministeriums für Wohnen, Bau und Verkehr</w:t>
      </w:r>
    </w:p>
    <w:p w:rsidR="003C6956" w:rsidRDefault="003C6956" w:rsidP="003C6956">
      <w:pPr>
        <w:pStyle w:val="LTAntwortRessortText"/>
      </w:pPr>
      <w:r>
        <w:t xml:space="preserve">Organisation und </w:t>
      </w:r>
      <w:r w:rsidR="00923F2E">
        <w:t>Sicherstellung des allgemeinen ö</w:t>
      </w:r>
      <w:r>
        <w:t>ffentlich</w:t>
      </w:r>
      <w:r w:rsidR="00923F2E">
        <w:t>en Personennahverkehrs mit Bus</w:t>
      </w:r>
      <w:r>
        <w:t>sen ist freiwillige Aufgabe der Landkreise und kreisfreien Städte im eigenen Wirkungskreis. Der Landkreis Miltenberg hat in Absprache mit den Verkehr</w:t>
      </w:r>
      <w:r w:rsidR="00923F2E">
        <w:t>sunternehmen den Verkehr neuge</w:t>
      </w:r>
      <w:r>
        <w:t>staltet. Dabei wurde zum 16.09.2014 im Raum Amorbach ein</w:t>
      </w:r>
      <w:r w:rsidR="00923F2E">
        <w:t xml:space="preserve"> neues durchgängiges Linienkon</w:t>
      </w:r>
      <w:r>
        <w:t>zept erarbeitet. Bei dieser Maßnahme wurden Linienwege</w:t>
      </w:r>
      <w:r w:rsidR="00923F2E">
        <w:t xml:space="preserve"> geändert und Linien neu numme</w:t>
      </w:r>
      <w:r>
        <w:t>rier</w:t>
      </w:r>
      <w:r w:rsidR="00923F2E">
        <w:t xml:space="preserve">t. Es wurden in den Jahren 2014 bis </w:t>
      </w:r>
      <w:r>
        <w:t>2018 keine Buslinien eingestellt.</w:t>
      </w:r>
    </w:p>
    <w:p w:rsidR="003C6956" w:rsidRPr="00923F2E" w:rsidRDefault="003C6956" w:rsidP="003C6956">
      <w:pPr>
        <w:pStyle w:val="LTAntwortRessortText"/>
        <w:rPr>
          <w:u w:val="single"/>
        </w:rPr>
      </w:pPr>
      <w:r w:rsidRPr="00923F2E">
        <w:rPr>
          <w:u w:val="single"/>
        </w:rPr>
        <w:t>Zu diesem Zeitpunkt waren folgende Linien von der Änder</w:t>
      </w:r>
      <w:r w:rsidR="00923F2E" w:rsidRPr="00923F2E">
        <w:rPr>
          <w:u w:val="single"/>
        </w:rPr>
        <w:t>ung und Neunummerierung betrof</w:t>
      </w:r>
      <w:r w:rsidRPr="00923F2E">
        <w:rPr>
          <w:u w:val="single"/>
        </w:rPr>
        <w:t>fen:</w:t>
      </w:r>
    </w:p>
    <w:p w:rsidR="00923F2E" w:rsidRDefault="003C6956" w:rsidP="00923F2E">
      <w:pPr>
        <w:pStyle w:val="LTAntwortRessortText"/>
        <w:spacing w:before="120"/>
      </w:pPr>
      <w:r>
        <w:t xml:space="preserve">Amorbach SZ </w:t>
      </w:r>
      <w:r w:rsidR="00923F2E">
        <w:t>–</w:t>
      </w:r>
      <w:r>
        <w:t xml:space="preserve"> Neudorf </w:t>
      </w:r>
      <w:r w:rsidR="00923F2E">
        <w:t>–</w:t>
      </w:r>
      <w:r>
        <w:t xml:space="preserve"> Reichartshausen, Linie 84.1; </w:t>
      </w:r>
    </w:p>
    <w:p w:rsidR="00923F2E" w:rsidRDefault="003C6956" w:rsidP="00923F2E">
      <w:pPr>
        <w:pStyle w:val="LTAntwortRessortText"/>
        <w:spacing w:before="60"/>
      </w:pPr>
      <w:r>
        <w:t xml:space="preserve">Amorbach </w:t>
      </w:r>
      <w:r w:rsidR="00923F2E">
        <w:t>–</w:t>
      </w:r>
      <w:r>
        <w:t xml:space="preserve"> Boxbrunn/Beuchen </w:t>
      </w:r>
      <w:r w:rsidR="00923F2E">
        <w:t>–</w:t>
      </w:r>
      <w:r>
        <w:t xml:space="preserve"> Amorbach, Linie 84.2; </w:t>
      </w:r>
    </w:p>
    <w:p w:rsidR="00923F2E" w:rsidRDefault="003C6956" w:rsidP="00923F2E">
      <w:pPr>
        <w:pStyle w:val="LTAntwortRessortText"/>
        <w:spacing w:before="60"/>
      </w:pPr>
      <w:r>
        <w:t xml:space="preserve">Amorbach </w:t>
      </w:r>
      <w:r w:rsidR="00923F2E">
        <w:t>–</w:t>
      </w:r>
      <w:r>
        <w:t xml:space="preserve"> Schneeberg </w:t>
      </w:r>
      <w:r w:rsidR="00923F2E">
        <w:t>–</w:t>
      </w:r>
      <w:r>
        <w:t xml:space="preserve"> Hambrunn </w:t>
      </w:r>
      <w:r w:rsidR="00923F2E">
        <w:t>–</w:t>
      </w:r>
      <w:r>
        <w:t xml:space="preserve"> Zittenfelden, Linie 84.3; </w:t>
      </w:r>
    </w:p>
    <w:p w:rsidR="003C6956" w:rsidRDefault="003C6956" w:rsidP="00923F2E">
      <w:pPr>
        <w:pStyle w:val="LTAntwortRessortText"/>
        <w:spacing w:before="60"/>
      </w:pPr>
      <w:r>
        <w:t xml:space="preserve">Amorbach </w:t>
      </w:r>
      <w:r w:rsidR="00923F2E">
        <w:t>–</w:t>
      </w:r>
      <w:r>
        <w:t xml:space="preserve"> Weilbach </w:t>
      </w:r>
      <w:r w:rsidR="00923F2E">
        <w:t>–</w:t>
      </w:r>
      <w:r>
        <w:t xml:space="preserve"> Weckbach </w:t>
      </w:r>
      <w:r w:rsidR="00923F2E">
        <w:t>–</w:t>
      </w:r>
      <w:r>
        <w:t xml:space="preserve"> Gönz, Linie 84.4;</w:t>
      </w:r>
    </w:p>
    <w:p w:rsidR="00923F2E" w:rsidRDefault="003C6956" w:rsidP="00923F2E">
      <w:pPr>
        <w:pStyle w:val="LTAntwortRessortText"/>
        <w:spacing w:before="60"/>
      </w:pPr>
      <w:r>
        <w:t xml:space="preserve">Amorbach </w:t>
      </w:r>
      <w:r w:rsidR="00923F2E">
        <w:t>–</w:t>
      </w:r>
      <w:r>
        <w:t xml:space="preserve"> Kirchzell </w:t>
      </w:r>
      <w:r w:rsidR="00923F2E">
        <w:t>–</w:t>
      </w:r>
      <w:r>
        <w:t xml:space="preserve"> Preunschen </w:t>
      </w:r>
      <w:r w:rsidR="00923F2E">
        <w:t>–</w:t>
      </w:r>
      <w:r>
        <w:t xml:space="preserve"> Mörschenhardt, Linie 84.5 und </w:t>
      </w:r>
    </w:p>
    <w:p w:rsidR="003C6956" w:rsidRDefault="003C6956" w:rsidP="00923F2E">
      <w:pPr>
        <w:pStyle w:val="LTAntwortRessortText"/>
        <w:spacing w:before="60"/>
      </w:pPr>
      <w:r>
        <w:t xml:space="preserve">Amorbach </w:t>
      </w:r>
      <w:r w:rsidR="00923F2E">
        <w:t>–</w:t>
      </w:r>
      <w:r>
        <w:t xml:space="preserve"> Schneeberg </w:t>
      </w:r>
      <w:r w:rsidR="00923F2E">
        <w:t>–</w:t>
      </w:r>
      <w:r>
        <w:t xml:space="preserve"> Amorbach, Linie 89</w:t>
      </w:r>
      <w:r w:rsidR="00923F2E">
        <w:t>.</w:t>
      </w:r>
    </w:p>
    <w:p w:rsidR="00923F2E" w:rsidRPr="00923F2E" w:rsidRDefault="003C6956" w:rsidP="00923F2E">
      <w:pPr>
        <w:pStyle w:val="LTAntwortRessortText"/>
        <w:spacing w:before="360"/>
        <w:rPr>
          <w:u w:val="single"/>
        </w:rPr>
      </w:pPr>
      <w:r w:rsidRPr="00923F2E">
        <w:rPr>
          <w:u w:val="single"/>
        </w:rPr>
        <w:t xml:space="preserve">Die Neukonzeption umfasst folgende Linien mit neuer Nummerierung: </w:t>
      </w:r>
    </w:p>
    <w:p w:rsidR="003C6956" w:rsidRDefault="003C6956" w:rsidP="00923F2E">
      <w:pPr>
        <w:pStyle w:val="LTAntwortRessortText"/>
        <w:spacing w:before="120"/>
      </w:pPr>
      <w:r>
        <w:t>Stadtverkehr Amorbach, Linie 92;</w:t>
      </w:r>
    </w:p>
    <w:p w:rsidR="003C6956" w:rsidRDefault="003C6956" w:rsidP="00923F2E">
      <w:pPr>
        <w:pStyle w:val="LTAntwortRessortText"/>
        <w:spacing w:before="60"/>
      </w:pPr>
      <w:r>
        <w:t xml:space="preserve">Schneeberg/Kirchzell </w:t>
      </w:r>
      <w:r w:rsidR="00923F2E">
        <w:t>–</w:t>
      </w:r>
      <w:r>
        <w:t xml:space="preserve"> Amorbach </w:t>
      </w:r>
      <w:r w:rsidR="00923F2E">
        <w:t xml:space="preserve">– </w:t>
      </w:r>
      <w:r>
        <w:t xml:space="preserve">Kleinheubach </w:t>
      </w:r>
      <w:r w:rsidR="00923F2E">
        <w:t>–</w:t>
      </w:r>
      <w:r>
        <w:t xml:space="preserve"> Wörth </w:t>
      </w:r>
      <w:r w:rsidR="00923F2E">
        <w:t>–</w:t>
      </w:r>
      <w:r>
        <w:t xml:space="preserve"> Glanzstoff und Schulverkehr Gro</w:t>
      </w:r>
      <w:r>
        <w:t>ß</w:t>
      </w:r>
      <w:r>
        <w:t>heubach, Linie 93;</w:t>
      </w:r>
    </w:p>
    <w:p w:rsidR="003C6956" w:rsidRDefault="003C6956" w:rsidP="00923F2E">
      <w:pPr>
        <w:pStyle w:val="LTAntwortRessortText"/>
        <w:spacing w:before="60"/>
      </w:pPr>
      <w:r>
        <w:t xml:space="preserve">Amorbach </w:t>
      </w:r>
      <w:r w:rsidR="00923F2E">
        <w:t>–</w:t>
      </w:r>
      <w:r>
        <w:t xml:space="preserve"> Weilbach </w:t>
      </w:r>
      <w:r w:rsidR="00923F2E">
        <w:t>–</w:t>
      </w:r>
      <w:r>
        <w:t xml:space="preserve"> Weckbach </w:t>
      </w:r>
      <w:r w:rsidR="00923F2E">
        <w:t>–</w:t>
      </w:r>
      <w:r>
        <w:t xml:space="preserve"> Gönz, Linie 94;</w:t>
      </w:r>
    </w:p>
    <w:p w:rsidR="00923F2E" w:rsidRDefault="003C6956" w:rsidP="00923F2E">
      <w:pPr>
        <w:pStyle w:val="LTAntwortRessortText"/>
        <w:spacing w:before="60"/>
      </w:pPr>
      <w:r>
        <w:t xml:space="preserve">Amorbach </w:t>
      </w:r>
      <w:r w:rsidR="00923F2E">
        <w:t>–</w:t>
      </w:r>
      <w:r>
        <w:t xml:space="preserve"> Kirchzell </w:t>
      </w:r>
      <w:r w:rsidR="00923F2E">
        <w:t>–</w:t>
      </w:r>
      <w:r>
        <w:t xml:space="preserve"> Watterbach </w:t>
      </w:r>
      <w:r w:rsidR="00923F2E">
        <w:t>–</w:t>
      </w:r>
      <w:r>
        <w:t xml:space="preserve"> Breitendiel/Ottorfszell, Linie 95; </w:t>
      </w:r>
    </w:p>
    <w:p w:rsidR="00923F2E" w:rsidRDefault="003C6956" w:rsidP="00923F2E">
      <w:pPr>
        <w:pStyle w:val="LTAntwortRessortText"/>
        <w:spacing w:before="60"/>
      </w:pPr>
      <w:r>
        <w:t xml:space="preserve">Amorbach </w:t>
      </w:r>
      <w:r w:rsidR="00923F2E">
        <w:t>–</w:t>
      </w:r>
      <w:r>
        <w:t xml:space="preserve"> Buch </w:t>
      </w:r>
      <w:r w:rsidR="00923F2E">
        <w:t>–</w:t>
      </w:r>
      <w:r>
        <w:t xml:space="preserve"> Preunschen </w:t>
      </w:r>
      <w:r w:rsidR="00923F2E">
        <w:t>–</w:t>
      </w:r>
      <w:r>
        <w:t xml:space="preserve"> Mörschenhardt </w:t>
      </w:r>
      <w:r w:rsidR="00923F2E">
        <w:t>–</w:t>
      </w:r>
      <w:r>
        <w:t xml:space="preserve"> Mudau, Linie 96; </w:t>
      </w:r>
    </w:p>
    <w:p w:rsidR="003C6956" w:rsidRDefault="003C6956" w:rsidP="00923F2E">
      <w:pPr>
        <w:pStyle w:val="LTAntwortRessortText"/>
        <w:spacing w:before="60"/>
      </w:pPr>
      <w:r>
        <w:t xml:space="preserve">Reichartshausen </w:t>
      </w:r>
      <w:r w:rsidR="00923F2E">
        <w:t>–</w:t>
      </w:r>
      <w:r>
        <w:t xml:space="preserve"> Neudorf </w:t>
      </w:r>
      <w:r w:rsidR="00923F2E">
        <w:t>–</w:t>
      </w:r>
      <w:r>
        <w:t xml:space="preserve"> Amorbach, Linie 97;</w:t>
      </w:r>
    </w:p>
    <w:p w:rsidR="003C6956" w:rsidRDefault="003C6956" w:rsidP="00923F2E">
      <w:pPr>
        <w:pStyle w:val="LTAntwortRessortText"/>
        <w:spacing w:before="60"/>
      </w:pPr>
      <w:r>
        <w:t xml:space="preserve">Amorbach </w:t>
      </w:r>
      <w:r w:rsidR="00923F2E">
        <w:t>–</w:t>
      </w:r>
      <w:r>
        <w:t xml:space="preserve"> Beuchen/Boxbrunn, Linie 98 und</w:t>
      </w:r>
    </w:p>
    <w:p w:rsidR="003C6956" w:rsidRDefault="003C6956" w:rsidP="00923F2E">
      <w:pPr>
        <w:pStyle w:val="LTAntwortRessortText"/>
        <w:spacing w:before="60"/>
      </w:pPr>
      <w:r>
        <w:t xml:space="preserve">Amorbach </w:t>
      </w:r>
      <w:r w:rsidR="00923F2E">
        <w:t>–</w:t>
      </w:r>
      <w:r>
        <w:t xml:space="preserve"> Schneeberg </w:t>
      </w:r>
      <w:r w:rsidR="00923F2E">
        <w:t>–</w:t>
      </w:r>
      <w:r>
        <w:t xml:space="preserve"> Hambrunn </w:t>
      </w:r>
      <w:r w:rsidR="00923F2E">
        <w:t>–</w:t>
      </w:r>
      <w:r>
        <w:t xml:space="preserve"> Zittenfelden, Linie 99.</w:t>
      </w:r>
    </w:p>
    <w:p w:rsidR="00F5504C" w:rsidRDefault="00F5504C" w:rsidP="00923F2E">
      <w:pPr>
        <w:pStyle w:val="LTAntwortRessortText"/>
        <w:spacing w:before="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Rosi</w:t>
            </w:r>
            <w:r w:rsidRPr="003C6956">
              <w:rPr>
                <w:b/>
              </w:rPr>
              <w:br/>
              <w:t>Steinberger</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28" w:name="_Toc514316316"/>
            <w:r>
              <w:instrText>Steinberger, Rosi (BÜNDNIS 90/DIE GRÜNEN)</w:instrText>
            </w:r>
            <w:r>
              <w:br/>
              <w:instrText>Verhältnis Ausbau zu Neubau von Staatsstraßen</w:instrText>
            </w:r>
            <w:bookmarkEnd w:id="2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hoch ist das Verhältnis von Ausbau zu Ne</w:t>
            </w:r>
            <w:r>
              <w:t>u</w:t>
            </w:r>
            <w:r>
              <w:t>bau der Staatsstraßen in Niederbayern im Vergleich zu den anderen Regi</w:t>
            </w:r>
            <w:r>
              <w:t>e</w:t>
            </w:r>
            <w:r>
              <w:t>rungsbezirken (bitte auch nach Straßenbauämtern Landshut und Passau au</w:t>
            </w:r>
            <w:r>
              <w:t>f</w:t>
            </w:r>
            <w:r>
              <w:t>schlüsseln)?</w:t>
            </w:r>
          </w:p>
          <w:p w:rsidR="003C6956" w:rsidRDefault="003C6956" w:rsidP="003C6956">
            <w:pPr>
              <w:pStyle w:val="LTAnfrageText"/>
            </w:pPr>
          </w:p>
        </w:tc>
      </w:tr>
    </w:tbl>
    <w:p w:rsidR="003C6956" w:rsidRDefault="003C6956" w:rsidP="00F5504C">
      <w:pPr>
        <w:pStyle w:val="LTUeberschrAntwortRessort"/>
        <w:spacing w:before="960"/>
      </w:pPr>
      <w:r>
        <w:t>Antwort des Staatsministeriums für Wohnen, Bau und Verkehr</w:t>
      </w:r>
    </w:p>
    <w:p w:rsidR="003C6956" w:rsidRDefault="003C6956" w:rsidP="003C6956">
      <w:pPr>
        <w:pStyle w:val="LTAntwortRessortText"/>
      </w:pPr>
      <w:r>
        <w:t>In beigefügter Tabelle</w:t>
      </w:r>
      <w:r w:rsidR="00F200EC">
        <w:t>*</w:t>
      </w:r>
      <w:r>
        <w:t xml:space="preserve"> sind die Ausgaben für den Neubau, den Um</w:t>
      </w:r>
      <w:r w:rsidR="00542EDB">
        <w:t>-</w:t>
      </w:r>
      <w:r>
        <w:t xml:space="preserve"> und Ausbau sowie die Summe der Ausgaben für den Neubau und den Um- und Ausbau der Staatsstraßen </w:t>
      </w:r>
      <w:r w:rsidR="00F200EC">
        <w:t>– aufgeglie</w:t>
      </w:r>
      <w:r>
        <w:t xml:space="preserve">dert nach Regierungsbezirken und den Staatlichen Bauämtern Landshut und Passau </w:t>
      </w:r>
      <w:r w:rsidR="00F200EC">
        <w:t>–</w:t>
      </w:r>
      <w:r>
        <w:t xml:space="preserve"> für die Jahre 2013 bis 2017 dargestellt.</w:t>
      </w:r>
    </w:p>
    <w:p w:rsidR="003C6956" w:rsidRDefault="003C6956" w:rsidP="00F200EC">
      <w:pPr>
        <w:pStyle w:val="LTAntwortRessortText"/>
      </w:pPr>
      <w:r>
        <w:lastRenderedPageBreak/>
        <w:t>Die Ausgaben für Neubau und Um- und Ausbau der St</w:t>
      </w:r>
      <w:r w:rsidR="00F200EC">
        <w:t>aatsstraßen wurden aus den Ist-</w:t>
      </w:r>
      <w:r>
        <w:t>Ausgaben der Jahre 2013 bis 2017 ermittelt. Dabei ist zu berücksichtigen, dass Ausgaben für den Grunde</w:t>
      </w:r>
      <w:r>
        <w:t>r</w:t>
      </w:r>
      <w:r>
        <w:t>werb nur pauschal erfasst werden und eine Trennung nach Neubau und Um- und Ausbau nicht möglich ist. In der beiliegenden Tabelle sind die gesamten Ausgaben für den Grunderwerb deshalb bei den Ausgabe</w:t>
      </w:r>
      <w:r w:rsidR="00F200EC">
        <w:t>n für Um- und Ausbau enthalten.</w:t>
      </w:r>
    </w:p>
    <w:p w:rsidR="003C6956" w:rsidRDefault="00F200EC" w:rsidP="003C6956">
      <w:pPr>
        <w:pStyle w:val="LTAntwortRessortText"/>
        <w:rPr>
          <w:sz w:val="24"/>
          <w:vertAlign w:val="superscript"/>
        </w:rPr>
      </w:pPr>
      <w:r w:rsidRPr="00F200EC">
        <w:rPr>
          <w:sz w:val="24"/>
          <w:vertAlign w:val="superscript"/>
        </w:rPr>
        <w:t xml:space="preserve">*) Von einem Abdruck wurde abgesehen. Die Tabelle ist als pdf-Dokument </w:t>
      </w:r>
      <w:hyperlink r:id="rId21" w:history="1">
        <w:r w:rsidRPr="00B636CC">
          <w:rPr>
            <w:rStyle w:val="Hyperlink"/>
            <w:sz w:val="24"/>
            <w:vertAlign w:val="superscript"/>
          </w:rPr>
          <w:t>hier</w:t>
        </w:r>
      </w:hyperlink>
      <w:r w:rsidRPr="00F200EC">
        <w:rPr>
          <w:sz w:val="24"/>
          <w:vertAlign w:val="superscript"/>
        </w:rPr>
        <w:t xml:space="preserve"> einsehbar. </w:t>
      </w:r>
    </w:p>
    <w:p w:rsidR="00F5504C" w:rsidRPr="00F200EC" w:rsidRDefault="00F5504C" w:rsidP="003C6956">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Angelika</w:t>
            </w:r>
            <w:r w:rsidRPr="003C6956">
              <w:rPr>
                <w:b/>
              </w:rPr>
              <w:br/>
              <w:t>Weikert</w:t>
            </w:r>
            <w:r w:rsidRPr="003C6956">
              <w:rPr>
                <w:b/>
              </w:rPr>
              <w:br/>
            </w:r>
            <w:r w:rsidRPr="003C6956">
              <w:t>(SPD)</w:t>
            </w:r>
            <w:r>
              <w:fldChar w:fldCharType="begin"/>
            </w:r>
            <w:r>
              <w:instrText xml:space="preserve"> TC </w:instrText>
            </w:r>
            <w:r w:rsidR="00E1632C">
              <w:instrText>„</w:instrText>
            </w:r>
            <w:bookmarkStart w:id="29" w:name="_Toc514316317"/>
            <w:r>
              <w:instrText>Weikert, Angelika (SPD)</w:instrText>
            </w:r>
            <w:r>
              <w:br/>
              <w:instrText>Bayerisches Baukindergeld Plus</w:instrText>
            </w:r>
            <w:bookmarkEnd w:id="29"/>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Ministerpräsident Dr. Markus Söder in seiner ersten Regierungse</w:t>
            </w:r>
            <w:r>
              <w:t>r</w:t>
            </w:r>
            <w:r>
              <w:t>klärung ankündigte, das auf Bundesebene im Koalitionsvertrag vereinbarte Baukindergeld in Höhe von 1.200 Euro pro Kind und pro Jahr über einen Zei</w:t>
            </w:r>
            <w:r>
              <w:t>t</w:t>
            </w:r>
            <w:r>
              <w:t>raum von zehn Jahren mit einem bayerischen Baukindergeld Plus um 300</w:t>
            </w:r>
            <w:r w:rsidR="004F671E">
              <w:t> </w:t>
            </w:r>
            <w:r>
              <w:t>Euro zu erhöhen, frage ich die Staatsregierung, wie viele Haushalte wären nach ihrer Kenntnis anspruchsberechtigt und mit welchem Gesamtfördervol</w:t>
            </w:r>
            <w:r>
              <w:t>u</w:t>
            </w:r>
            <w:r>
              <w:t>men rechnet die Staatsregierung?</w:t>
            </w:r>
          </w:p>
          <w:p w:rsidR="003C6956" w:rsidRDefault="003C6956" w:rsidP="003C6956">
            <w:pPr>
              <w:pStyle w:val="LTAnfrageText"/>
            </w:pPr>
          </w:p>
        </w:tc>
      </w:tr>
    </w:tbl>
    <w:p w:rsidR="003C6956" w:rsidRDefault="003C6956" w:rsidP="00F5504C">
      <w:pPr>
        <w:pStyle w:val="LTUeberschrAntwortRessort"/>
        <w:spacing w:before="960"/>
      </w:pPr>
      <w:r>
        <w:t>Antwort des Staatsministeriums für Wohnen, Bau und Verkehr</w:t>
      </w:r>
    </w:p>
    <w:p w:rsidR="003C6956" w:rsidRDefault="003C6956" w:rsidP="00F5504C">
      <w:pPr>
        <w:pStyle w:val="LTAntwortRessortText"/>
        <w:spacing w:before="360"/>
      </w:pPr>
      <w:r>
        <w:t>Der Freistaat</w:t>
      </w:r>
      <w:r w:rsidR="004F671E">
        <w:t xml:space="preserve"> Bayern</w:t>
      </w:r>
      <w:r>
        <w:t xml:space="preserve"> führt als freiwillige Leistung das bayerische Baukindergeld Plus ein. Er erhöht damit das Baukindergeld des Bundes um 300 Euro pro Kind und Jahr. Anknüpfungspunkt für die Förderung sind somit die Regelungen des Baukindergeld</w:t>
      </w:r>
      <w:r w:rsidR="004F671E">
        <w:t>s des Bundes, dessen Ausgestal</w:t>
      </w:r>
      <w:r>
        <w:t>tung a</w:t>
      </w:r>
      <w:r>
        <w:t>l</w:t>
      </w:r>
      <w:r>
        <w:t>lerdings noch nicht bekannt ist.</w:t>
      </w:r>
    </w:p>
    <w:p w:rsidR="003C6956" w:rsidRDefault="003C6956" w:rsidP="00F5504C">
      <w:pPr>
        <w:pStyle w:val="LTAntwortRessortText"/>
        <w:spacing w:before="360"/>
      </w:pPr>
      <w:r>
        <w:t>Die Bundesregierung rechnet für das Baukindergeld mit etwa 200.000 anspruchsberechtigten Fam</w:t>
      </w:r>
      <w:r>
        <w:t>i</w:t>
      </w:r>
      <w:r>
        <w:t>lien mit ca. 300.000 Kindern jährlich</w:t>
      </w:r>
      <w:r w:rsidR="00B816C9">
        <w:rPr>
          <w:rStyle w:val="Funotenzeichen"/>
        </w:rPr>
        <w:footnoteReference w:id="1"/>
      </w:r>
      <w:r>
        <w:t>. Für Bayern bedeutet das im ersten Programmjahr rund 31.000 Familien mit ca. 47.000 Kindern, die antragsber</w:t>
      </w:r>
      <w:r w:rsidR="00DD2A6E">
        <w:t>echtigt sind. Eine genauere Ab</w:t>
      </w:r>
      <w:r>
        <w:t>schätzung ist noch nicht möglich, weil zunächst die Ausgestaltung des Bundesbaukindergelds und darauf basi</w:t>
      </w:r>
      <w:r>
        <w:t>e</w:t>
      </w:r>
      <w:r>
        <w:t xml:space="preserve">rend die Regelungen des Freistaats für das Baukindergeld Plus abgewartet werden müssen. Die Staatsregierung hat im Rahmen des 2. Nachtragshaushalts 2018 </w:t>
      </w:r>
      <w:r w:rsidR="00DD2A6E">
        <w:t>–</w:t>
      </w:r>
      <w:r>
        <w:t xml:space="preserve"> vorbehaltlich der Zustimmung des Landtags </w:t>
      </w:r>
      <w:r w:rsidR="00EB30C6">
        <w:t>–</w:t>
      </w:r>
      <w:r>
        <w:t xml:space="preserve"> für das Baukindergeld Plus 37,5 Mio. Euro im Haushaltsjahr 2018 eingeplant.</w:t>
      </w:r>
    </w:p>
    <w:p w:rsidR="00F5504C" w:rsidRDefault="00F5504C">
      <w:r>
        <w:br w:type="page"/>
      </w:r>
    </w:p>
    <w:p w:rsidR="00F5504C" w:rsidRDefault="00F5504C" w:rsidP="00F5504C">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Dr. Paul</w:t>
            </w:r>
            <w:r w:rsidRPr="003C6956">
              <w:rPr>
                <w:b/>
              </w:rPr>
              <w:br/>
              <w:t>Wengert</w:t>
            </w:r>
            <w:r w:rsidRPr="003C6956">
              <w:rPr>
                <w:b/>
              </w:rPr>
              <w:br/>
            </w:r>
            <w:r w:rsidRPr="003C6956">
              <w:t>(SPD)</w:t>
            </w:r>
            <w:r>
              <w:fldChar w:fldCharType="begin"/>
            </w:r>
            <w:r>
              <w:instrText xml:space="preserve"> TC </w:instrText>
            </w:r>
            <w:r w:rsidR="00E1632C">
              <w:instrText>„</w:instrText>
            </w:r>
            <w:bookmarkStart w:id="30" w:name="_Toc514316318"/>
            <w:r>
              <w:instrText>Dr. Wengert, Paul (SPD)</w:instrText>
            </w:r>
            <w:r>
              <w:br/>
              <w:instrText>Bayerische Eigenheimzulage</w:instrText>
            </w:r>
            <w:bookmarkEnd w:id="3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Ministerpräsident Dr. Markus Söder in seiner ersten Regierungse</w:t>
            </w:r>
            <w:r>
              <w:t>r</w:t>
            </w:r>
            <w:r>
              <w:t>klärung ankündigte, die bayerische Eigenheimzulage mit einer Grundförderung von 10.000 Euro auszustatten, frage ich die Staatsregierung, wie viele Hau</w:t>
            </w:r>
            <w:r>
              <w:t>s</w:t>
            </w:r>
            <w:r>
              <w:t>halte wären theoretisch anspruchsberechtigt und mit welchem Gesamtförde</w:t>
            </w:r>
            <w:r>
              <w:t>r</w:t>
            </w:r>
            <w:r>
              <w:t>volumen rechnet die Staatsregierung?</w:t>
            </w:r>
            <w:r w:rsidR="00E1632C">
              <w:t xml:space="preserve"> </w:t>
            </w:r>
          </w:p>
          <w:p w:rsidR="003C6956" w:rsidRDefault="003C6956" w:rsidP="003C6956">
            <w:pPr>
              <w:pStyle w:val="LTAnfrageText"/>
            </w:pPr>
          </w:p>
        </w:tc>
      </w:tr>
    </w:tbl>
    <w:p w:rsidR="003C6956" w:rsidRDefault="003C6956" w:rsidP="003C6956">
      <w:pPr>
        <w:pStyle w:val="LTUeberschrAntwortRessort"/>
      </w:pPr>
      <w:r>
        <w:t>Antwort des Staatsministeriums für Wohnen, Bau und Verkehr</w:t>
      </w:r>
    </w:p>
    <w:p w:rsidR="003C6956" w:rsidRDefault="003C6956" w:rsidP="00083540">
      <w:pPr>
        <w:pStyle w:val="LTAntwortRessortText"/>
      </w:pPr>
      <w:r>
        <w:t xml:space="preserve">Der Freistaat </w:t>
      </w:r>
      <w:r w:rsidR="00083540">
        <w:t xml:space="preserve">Bayern </w:t>
      </w:r>
      <w:r>
        <w:t>führt als freiwillige Leistung die bayerische Eige</w:t>
      </w:r>
      <w:r w:rsidR="00083540">
        <w:t>nheimzulage ein, die als ei</w:t>
      </w:r>
      <w:r w:rsidR="00083540">
        <w:t>n</w:t>
      </w:r>
      <w:r w:rsidR="00083540">
        <w:t>ma</w:t>
      </w:r>
      <w:r>
        <w:t>liger Festbetrag in Höhe von 10.000 Euro ausgezahlt werden soll. Die Förderung ergänzt das Baukindergeld des Bundes und das bayerische Baukindergeld Plus</w:t>
      </w:r>
      <w:r w:rsidR="00083540">
        <w:t>. Im Sinne eines einheitli</w:t>
      </w:r>
      <w:r>
        <w:t>chen Vollzugs sollen die Vorgaben des Bundesbaukindergeldes für Baukindergeld Plus und Eigenhei</w:t>
      </w:r>
      <w:r>
        <w:t>m</w:t>
      </w:r>
      <w:r>
        <w:t xml:space="preserve">zulage übernommen werden, beispielsweise zu </w:t>
      </w:r>
      <w:r w:rsidR="00083540">
        <w:t>Einkommensgrenzen. Anknüpfungs</w:t>
      </w:r>
      <w:r>
        <w:t>punkt für die Förderung sind somit die Regelungen des Baukindergelds des Bundes, dessen Ausgestaltung a</w:t>
      </w:r>
      <w:r>
        <w:t>l</w:t>
      </w:r>
      <w:r>
        <w:t>l</w:t>
      </w:r>
      <w:r w:rsidR="00083540">
        <w:t>erdings noch nicht bekannt ist.</w:t>
      </w:r>
    </w:p>
    <w:p w:rsidR="003C6956" w:rsidRDefault="003C6956" w:rsidP="003C6956">
      <w:pPr>
        <w:pStyle w:val="LTAntwortRessortText"/>
      </w:pPr>
      <w:r>
        <w:t>Die Bundesregierung rechnet mit etwa 200.000 anspruchsberechtigten Familien jährl</w:t>
      </w:r>
      <w:r w:rsidR="00083540">
        <w:t>ich für das Bundesbaukindergeld</w:t>
      </w:r>
      <w:r w:rsidR="00083540">
        <w:rPr>
          <w:rStyle w:val="Funotenzeichen"/>
        </w:rPr>
        <w:footnoteReference w:id="2"/>
      </w:r>
      <w:r>
        <w:t xml:space="preserve">. Für Bayern bedeutet das im ersten Programmjahr rund 31.000 </w:t>
      </w:r>
      <w:r w:rsidR="00083540">
        <w:t>Fami</w:t>
      </w:r>
      <w:r>
        <w:t>lien, die antragsberechtigt sind. Kinderlose Antragsberechtigte sind bei dieser Schätzung des Bundes nicht berücksichtigt, da diese kein Baukindergeld erha</w:t>
      </w:r>
      <w:r w:rsidR="00083540">
        <w:t>lten können. Eine genauere Abs</w:t>
      </w:r>
      <w:r>
        <w:t>chätzung der Zahl der anspruchsberechtigten Haushalte ist noch nicht möglich, weil zunächst die Ausgestaltung des Bundesbaukindergelds und darauf bas</w:t>
      </w:r>
      <w:r w:rsidR="00083540">
        <w:t>ierend die Regelungen des Frei</w:t>
      </w:r>
      <w:r>
        <w:t>staat</w:t>
      </w:r>
      <w:r w:rsidR="00083540">
        <w:t>e</w:t>
      </w:r>
      <w:r>
        <w:t xml:space="preserve">s </w:t>
      </w:r>
      <w:r w:rsidR="00083540">
        <w:t xml:space="preserve">Bayern </w:t>
      </w:r>
      <w:r>
        <w:t>für das Ba</w:t>
      </w:r>
      <w:r>
        <w:t>u</w:t>
      </w:r>
      <w:r>
        <w:t>kindergeld Plus und die Eigenheimzulage abgewartet werden müssen. Die</w:t>
      </w:r>
      <w:r w:rsidR="00083540">
        <w:t xml:space="preserve"> </w:t>
      </w:r>
      <w:r>
        <w:t xml:space="preserve">Staatsregierung hat im Rahmen des 2. Nachtragshaushalts 2018 </w:t>
      </w:r>
      <w:r w:rsidR="00083540">
        <w:t>– vorbehaltlich der Zustim</w:t>
      </w:r>
      <w:r>
        <w:t xml:space="preserve">mung des Landtags </w:t>
      </w:r>
      <w:r w:rsidR="00083540">
        <w:t>–</w:t>
      </w:r>
      <w:r>
        <w:t xml:space="preserve"> für das Baukindergeld Plus 150 Mio. Euro im laufenden Haushaltsjahr eingeplant.</w:t>
      </w:r>
    </w:p>
    <w:p w:rsidR="00C7758F" w:rsidRDefault="00C7758F" w:rsidP="003C6956">
      <w:pPr>
        <w:pStyle w:val="LTAntwortRessortText"/>
      </w:pPr>
    </w:p>
    <w:p w:rsidR="00083540" w:rsidRDefault="00083540">
      <w:pPr>
        <w:rPr>
          <w:rFonts w:cs="Arial"/>
          <w:b/>
          <w:sz w:val="22"/>
          <w:szCs w:val="22"/>
        </w:rPr>
      </w:pPr>
      <w:r>
        <w:br w:type="page"/>
      </w:r>
    </w:p>
    <w:p w:rsidR="003C6956" w:rsidRDefault="003C6956" w:rsidP="003C6956">
      <w:pPr>
        <w:pStyle w:val="LTUeberschrRessort"/>
      </w:pPr>
      <w:r>
        <w:lastRenderedPageBreak/>
        <w:t>Geschäftsbereich des Staatsministeriums der Justiz</w:t>
      </w:r>
      <w:r>
        <w:fldChar w:fldCharType="begin"/>
      </w:r>
      <w:r>
        <w:instrText xml:space="preserve"> TC </w:instrText>
      </w:r>
      <w:r w:rsidR="00E1632C">
        <w:instrText>„</w:instrText>
      </w:r>
      <w:bookmarkStart w:id="31" w:name="_Toc514316319"/>
      <w:r>
        <w:instrText>Geschäftsbereich des Staatsministeriums der Justiz</w:instrText>
      </w:r>
      <w:bookmarkEnd w:id="31"/>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Markus</w:t>
            </w:r>
            <w:r w:rsidRPr="003C6956">
              <w:rPr>
                <w:b/>
              </w:rPr>
              <w:br/>
              <w:t>Rinderspacher</w:t>
            </w:r>
            <w:r w:rsidRPr="003C6956">
              <w:rPr>
                <w:b/>
              </w:rPr>
              <w:br/>
            </w:r>
            <w:r w:rsidRPr="003C6956">
              <w:t>(SPD)</w:t>
            </w:r>
            <w:r>
              <w:fldChar w:fldCharType="begin"/>
            </w:r>
            <w:r>
              <w:instrText xml:space="preserve"> TC </w:instrText>
            </w:r>
            <w:r w:rsidR="00E1632C">
              <w:instrText>„</w:instrText>
            </w:r>
            <w:bookmarkStart w:id="32" w:name="_Toc514316320"/>
            <w:r>
              <w:instrText>Rinderspacher, Markus (SPD)</w:instrText>
            </w:r>
            <w:r>
              <w:br/>
              <w:instrText>Neue Stellen für die Verwaltungsgerichtsbarkeit und die ordentliche Gerichtsbarkeit und den Justizvollzug in Bayern</w:instrText>
            </w:r>
            <w:bookmarkEnd w:id="3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Im Hinblick auf die Ankündigungen des Ministerpräsidenten Dr. Markus Söder in seiner Regierungserklärung am 18.04.2018, zur Beschleunigung der Asy</w:t>
            </w:r>
            <w:r>
              <w:t>l</w:t>
            </w:r>
            <w:r>
              <w:t>verfahren 100 neue Verwaltungsrichter einzustellen und zur Bewältigung von mehr Verfahren in der Justiz 100 neue Stellen für die Gerichte und Staatsa</w:t>
            </w:r>
            <w:r>
              <w:t>n</w:t>
            </w:r>
            <w:r>
              <w:t>waltschaften sowie 100 neue Stellen für den Justizvollzug zu schaffen, frage ich die Staatsregierung, wie verteilen sich die 100 neue Stellen für Verwa</w:t>
            </w:r>
            <w:r>
              <w:t>l</w:t>
            </w:r>
            <w:r>
              <w:t>tungsrichterinnen und Verwaltungsrichter auf die sechs Verwaltungsgerichte und den Bayerischen  Verwaltungsgerichtshof, wie verteilen sich die 100 neue Stellen für die Gerichte und Staatsanwaltschaften auf die einzelnen Amts- und Landgerichte und die einzelnen Staatsanwaltschaften (bitte Angabe der Verte</w:t>
            </w:r>
            <w:r>
              <w:t>i</w:t>
            </w:r>
            <w:r>
              <w:t>lung auch auf die verschiedenen Funktions- und Qualifikationsebenen an den Gerichten und Staatsanwaltschaften) und wie verteilen sich die 100 neuen Stellen für den Justizvollzug auf die einzelnen Justizvollzugsanstalten (bitte Angabe der Verteilung auch auf die verschiedenen Dienste in den Justizvol</w:t>
            </w:r>
            <w:r>
              <w:t>l</w:t>
            </w:r>
            <w:r>
              <w:t>zugsanstalten)?</w:t>
            </w:r>
          </w:p>
          <w:p w:rsidR="003C6956" w:rsidRDefault="003C6956" w:rsidP="003C6956">
            <w:pPr>
              <w:pStyle w:val="LTAnfrageText"/>
            </w:pPr>
          </w:p>
        </w:tc>
      </w:tr>
    </w:tbl>
    <w:p w:rsidR="003C6956" w:rsidRDefault="003C6956" w:rsidP="00F5504C">
      <w:pPr>
        <w:pStyle w:val="LTUeberschrAntwortRessort"/>
        <w:spacing w:before="960"/>
      </w:pPr>
      <w:r>
        <w:t>Antwort des Staatsministeriums der Justiz</w:t>
      </w:r>
    </w:p>
    <w:p w:rsidR="003C6956" w:rsidRDefault="003C6956" w:rsidP="00F5504C">
      <w:pPr>
        <w:pStyle w:val="LTAntwortRessortText"/>
        <w:spacing w:before="360"/>
      </w:pPr>
      <w:r>
        <w:t xml:space="preserve">Der Gesetzentwurf für ein Zweites Gesetz zur Änderung des Haushaltsgesetzes 2017/2018 </w:t>
      </w:r>
      <w:r w:rsidR="00FC0DCF">
        <w:br/>
      </w:r>
      <w:r>
        <w:t xml:space="preserve">(2. Nachtragshaushaltsgesetz 2018 </w:t>
      </w:r>
      <w:r w:rsidR="00FC0DCF">
        <w:t>–</w:t>
      </w:r>
      <w:r>
        <w:t xml:space="preserve"> 2. NHG 2018) wurde am </w:t>
      </w:r>
      <w:r w:rsidR="00FC0DCF">
        <w:t>08.05.</w:t>
      </w:r>
      <w:r>
        <w:t>2018 vom Ministerrat b</w:t>
      </w:r>
      <w:r>
        <w:t>e</w:t>
      </w:r>
      <w:r>
        <w:t xml:space="preserve">schlossen und dem </w:t>
      </w:r>
      <w:r w:rsidR="00FC0DCF">
        <w:t>Landtag zur weiteren ver</w:t>
      </w:r>
      <w:r>
        <w:t xml:space="preserve">fassungsgemäßen Behandlung zugeleitet. Bevor die parlamentarischen Beratungen nicht abgeschlossen sind, können die Stellen noch nicht verteilt werden. Derzeit werden jedoch die erforderlichen Vorbereitungen getroffen; diese sind noch nicht abgeschlossen. </w:t>
      </w:r>
    </w:p>
    <w:p w:rsidR="003C6956" w:rsidRDefault="003C6956" w:rsidP="00F5504C">
      <w:pPr>
        <w:pStyle w:val="LTAntwortRessortText"/>
        <w:spacing w:before="360"/>
      </w:pPr>
      <w:r>
        <w:t xml:space="preserve">Für Verwaltungsrichter sind im 1. Nachtragshaushaltsgesetz 2018 </w:t>
      </w:r>
      <w:r w:rsidR="00FC0DCF">
        <w:t xml:space="preserve"> </w:t>
      </w:r>
      <w:r>
        <w:t>50 neue Stellen ausgebracht worden und im Entwurf des 2. Nachtragshaushaltsgesetzes 2018 weitere 50 neue Stellen vorges</w:t>
      </w:r>
      <w:r>
        <w:t>e</w:t>
      </w:r>
      <w:r>
        <w:t>hen.</w:t>
      </w:r>
    </w:p>
    <w:p w:rsidR="003C6956" w:rsidRDefault="003C6956" w:rsidP="00F5504C">
      <w:pPr>
        <w:pStyle w:val="LTAntwortRessortText"/>
        <w:spacing w:before="360"/>
      </w:pPr>
      <w:r>
        <w:t>Das Staatsministerium des Innern und für Integratio</w:t>
      </w:r>
      <w:r w:rsidR="00D32F14">
        <w:t>n (StMI) hat die ersten 32 Richterstel</w:t>
      </w:r>
      <w:r>
        <w:t xml:space="preserve">len, für die die Besetzungsverfahren laufen, wie folgt den Gerichten zugeordnet: </w:t>
      </w:r>
      <w:r w:rsidR="00980593">
        <w:t>Z</w:t>
      </w:r>
      <w:r w:rsidR="00D32F14">
        <w:t>wei</w:t>
      </w:r>
      <w:r>
        <w:t xml:space="preserve"> Stellen sind dem Verwa</w:t>
      </w:r>
      <w:r>
        <w:t>l</w:t>
      </w:r>
      <w:r>
        <w:t xml:space="preserve">tungsgerichtshof, jeweils </w:t>
      </w:r>
      <w:r w:rsidR="00D32F14">
        <w:t>sechs Stellen den Verwal</w:t>
      </w:r>
      <w:r>
        <w:t xml:space="preserve">tungsgerichten Ansbach, Bayreuth, München und Regensburg sowie jeweils </w:t>
      </w:r>
      <w:r w:rsidR="00D32F14">
        <w:t>drei Stel</w:t>
      </w:r>
      <w:r>
        <w:t>len den Verwaltungsgerichten Augsburg und Würzburg z</w:t>
      </w:r>
      <w:r>
        <w:t>u</w:t>
      </w:r>
      <w:r>
        <w:t>geordnet worden.</w:t>
      </w:r>
    </w:p>
    <w:p w:rsidR="003C6956" w:rsidRDefault="003C6956" w:rsidP="00F5504C">
      <w:pPr>
        <w:pStyle w:val="LTAntwortRessortText"/>
        <w:spacing w:before="360"/>
      </w:pPr>
      <w:r>
        <w:t xml:space="preserve">Die Errichtung weiterer Kammern bei den Verwaltungsgerichten und die Zuordnung der weiteren Stellen zu den einzelnen Verwaltungsgerichten wird vom </w:t>
      </w:r>
      <w:r w:rsidR="00D32F14">
        <w:t>StMI</w:t>
      </w:r>
      <w:r>
        <w:t xml:space="preserve"> in Abstimm</w:t>
      </w:r>
      <w:r w:rsidR="00861CD0">
        <w:t>ung mit der Verwaltung</w:t>
      </w:r>
      <w:r w:rsidR="00861CD0">
        <w:t>s</w:t>
      </w:r>
      <w:r w:rsidR="00861CD0">
        <w:t>gerichts</w:t>
      </w:r>
      <w:r>
        <w:t>barkeit vorgenommen werden.</w:t>
      </w:r>
    </w:p>
    <w:p w:rsidR="00F5504C" w:rsidRDefault="00F5504C" w:rsidP="00F5504C">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Reinhold</w:t>
            </w:r>
            <w:r w:rsidRPr="003C6956">
              <w:rPr>
                <w:b/>
              </w:rPr>
              <w:br/>
              <w:t>Strobl</w:t>
            </w:r>
            <w:r w:rsidRPr="003C6956">
              <w:rPr>
                <w:b/>
              </w:rPr>
              <w:br/>
            </w:r>
            <w:r w:rsidRPr="003C6956">
              <w:t>(SPD)</w:t>
            </w:r>
            <w:r>
              <w:fldChar w:fldCharType="begin"/>
            </w:r>
            <w:r>
              <w:instrText xml:space="preserve"> TC </w:instrText>
            </w:r>
            <w:r w:rsidR="00E1632C">
              <w:instrText>„</w:instrText>
            </w:r>
            <w:bookmarkStart w:id="33" w:name="_Toc514316321"/>
            <w:r>
              <w:instrText>Strobl, Reinhold (SPD)</w:instrText>
            </w:r>
            <w:r>
              <w:br/>
              <w:instrText>Ärztinnen und Ärzte in Justizvollzugsanstalten</w:instrText>
            </w:r>
            <w:bookmarkEnd w:id="33"/>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in den bayerischen Justizvollzugsanstalten viele Gefangene mediz</w:t>
            </w:r>
            <w:r>
              <w:t>i</w:t>
            </w:r>
            <w:r>
              <w:t>nische Probleme haben, unter anderem aufgrund von Suchtverhalten, frage ich die Staatsregierung, wie viele Ärztinnen und Ärzte in den bayerischen Ju</w:t>
            </w:r>
            <w:r>
              <w:t>s</w:t>
            </w:r>
            <w:r>
              <w:t>tizvollzugsanstalten angestellt sind (bitte das Verhältnis Gefangene je Arzt beziffern), wie viele Ärztestellen derzeit unbesetzt sind bzw. an welchen Ju</w:t>
            </w:r>
            <w:r>
              <w:t>s</w:t>
            </w:r>
            <w:r>
              <w:t>tizvollzugsanstalten Bedarf an Ärztinnen bzw. Ärzten und ärztlichem Personal besteht (bitte jeweils aufgeschlüsselt nach den einzelnen Justizvollzugsansta</w:t>
            </w:r>
            <w:r>
              <w:t>l</w:t>
            </w:r>
            <w:r>
              <w:t>ten)?</w:t>
            </w:r>
          </w:p>
          <w:p w:rsidR="003C6956" w:rsidRDefault="003C6956" w:rsidP="003C6956">
            <w:pPr>
              <w:pStyle w:val="LTAnfrageText"/>
            </w:pPr>
          </w:p>
        </w:tc>
      </w:tr>
    </w:tbl>
    <w:p w:rsidR="003C6956" w:rsidRDefault="003C6956" w:rsidP="003C6956">
      <w:pPr>
        <w:pStyle w:val="LTUeberschrAntwortRessort"/>
      </w:pPr>
      <w:r>
        <w:t>Antwort des Staatsministeriums der Justiz</w:t>
      </w:r>
    </w:p>
    <w:p w:rsidR="003C6956" w:rsidRDefault="003C6956" w:rsidP="003C6956">
      <w:pPr>
        <w:pStyle w:val="LTAntwortRessortText"/>
      </w:pPr>
      <w:r>
        <w:t xml:space="preserve">In den bayerischen Justizvollzugsanstalten sind in 16 Justizvollzugsanstalten 47 hauptberufliche Mediziner angestellt. Dies entspricht zum Stichtag </w:t>
      </w:r>
      <w:r w:rsidR="00861CD0">
        <w:t>30.04.</w:t>
      </w:r>
      <w:r>
        <w:t xml:space="preserve">2018 in den betroffenen Anstalten rund 204 Gefangene je </w:t>
      </w:r>
      <w:r w:rsidR="00861CD0">
        <w:t xml:space="preserve">angestellter Medizinerin bzw. je </w:t>
      </w:r>
      <w:r>
        <w:t>angestelltem Mediziner. In den übrigen bayer</w:t>
      </w:r>
      <w:r>
        <w:t>i</w:t>
      </w:r>
      <w:r>
        <w:t>schen Justizvollzugsanstalten ist die ärztliche Versorgu</w:t>
      </w:r>
      <w:r w:rsidR="00861CD0">
        <w:t>ng durch nebenamtliche Medizinerinnen bzw. Mediziner oder Honorarärztinnen bzw. -ärzte</w:t>
      </w:r>
      <w:r>
        <w:t xml:space="preserve"> sichergestellt. </w:t>
      </w:r>
    </w:p>
    <w:p w:rsidR="003C6956" w:rsidRDefault="003C6956" w:rsidP="003C6956">
      <w:pPr>
        <w:pStyle w:val="LTAntwortRessortText"/>
      </w:pPr>
      <w:r>
        <w:t xml:space="preserve">Derzeit (Stand </w:t>
      </w:r>
      <w:r w:rsidR="00861CD0">
        <w:t>15.05.</w:t>
      </w:r>
      <w:r>
        <w:t>2018)</w:t>
      </w:r>
      <w:r w:rsidR="00861CD0">
        <w:t xml:space="preserve"> sind drei Planstellen für Ärztinnen bzw. Ärzte</w:t>
      </w:r>
      <w:r>
        <w:t xml:space="preserve"> nicht besetzt. Daraus ergibt sich derzeit ein Bedarf wie folgt:</w:t>
      </w:r>
    </w:p>
    <w:p w:rsidR="003C6956" w:rsidRDefault="006B409A" w:rsidP="006B409A">
      <w:pPr>
        <w:pStyle w:val="LTAntwortRessortText"/>
        <w:numPr>
          <w:ilvl w:val="1"/>
          <w:numId w:val="28"/>
        </w:numPr>
        <w:spacing w:before="120"/>
        <w:ind w:left="850" w:hanging="425"/>
      </w:pPr>
      <w:r>
        <w:t>e</w:t>
      </w:r>
      <w:r w:rsidR="003C6956">
        <w:t>ine Vollzeitstelle in d</w:t>
      </w:r>
      <w:r>
        <w:t>er Justizvollzugsanstalt Ebrach,</w:t>
      </w:r>
    </w:p>
    <w:p w:rsidR="003C6956" w:rsidRDefault="006B409A" w:rsidP="006B409A">
      <w:pPr>
        <w:pStyle w:val="LTAntwortRessortText"/>
        <w:numPr>
          <w:ilvl w:val="1"/>
          <w:numId w:val="28"/>
        </w:numPr>
        <w:spacing w:before="120"/>
        <w:ind w:left="850" w:hanging="425"/>
      </w:pPr>
      <w:r>
        <w:t>e</w:t>
      </w:r>
      <w:r w:rsidR="003C6956">
        <w:t>ine Teilzeitstelle (25</w:t>
      </w:r>
      <w:r>
        <w:t xml:space="preserve"> </w:t>
      </w:r>
      <w:r w:rsidR="00E1632C">
        <w:t>Prozent</w:t>
      </w:r>
      <w:r w:rsidR="003C6956">
        <w:t>) in der</w:t>
      </w:r>
      <w:r>
        <w:t xml:space="preserve"> Justizvollzugsanstalt Landshut und</w:t>
      </w:r>
    </w:p>
    <w:p w:rsidR="003C6956" w:rsidRDefault="006B409A" w:rsidP="006B409A">
      <w:pPr>
        <w:pStyle w:val="LTAntwortRessortText"/>
        <w:numPr>
          <w:ilvl w:val="1"/>
          <w:numId w:val="28"/>
        </w:numPr>
        <w:spacing w:before="120"/>
        <w:ind w:left="850" w:hanging="425"/>
      </w:pPr>
      <w:r>
        <w:t>e</w:t>
      </w:r>
      <w:r w:rsidR="003C6956">
        <w:t>ine Vollzeit- und eine Teilzeitstelle (75</w:t>
      </w:r>
      <w:r>
        <w:t xml:space="preserve"> </w:t>
      </w:r>
      <w:r w:rsidR="00E1632C">
        <w:t>Prozent</w:t>
      </w:r>
      <w:r w:rsidR="003C6956">
        <w:t>) in der Justizvollzugsanstalt Straubing.</w:t>
      </w:r>
    </w:p>
    <w:p w:rsidR="003C6956" w:rsidRDefault="003C6956" w:rsidP="003C6956">
      <w:pPr>
        <w:pStyle w:val="LTAntwortRessortText"/>
      </w:pPr>
      <w:r>
        <w:t>Die betreffenden Anstalten sind nachhaltig darum bemüht, diese Stellen schnellstmöglich zu bese</w:t>
      </w:r>
      <w:r>
        <w:t>t</w:t>
      </w:r>
      <w:r>
        <w:t>zen.</w:t>
      </w:r>
    </w:p>
    <w:p w:rsidR="006B409A" w:rsidRDefault="006B409A">
      <w:pPr>
        <w:rPr>
          <w:rFonts w:cs="Arial"/>
          <w:b/>
          <w:sz w:val="22"/>
          <w:szCs w:val="22"/>
        </w:rPr>
      </w:pPr>
      <w:r>
        <w:br w:type="page"/>
      </w:r>
    </w:p>
    <w:p w:rsidR="003C6956" w:rsidRDefault="003C6956" w:rsidP="003C6956">
      <w:pPr>
        <w:pStyle w:val="LTUeberschrRessort"/>
      </w:pPr>
      <w:r>
        <w:lastRenderedPageBreak/>
        <w:t>Geschäftsbereich des Staatsministeriums für Unterricht und Kultus</w:t>
      </w:r>
      <w:r>
        <w:fldChar w:fldCharType="begin"/>
      </w:r>
      <w:r>
        <w:instrText xml:space="preserve"> TC </w:instrText>
      </w:r>
      <w:r w:rsidR="00E1632C">
        <w:instrText>„</w:instrText>
      </w:r>
      <w:bookmarkStart w:id="34" w:name="_Toc514316322"/>
      <w:r>
        <w:instrText>Geschäftsbereich des Staatsministeriums für Unterricht und Kultus</w:instrText>
      </w:r>
      <w:bookmarkEnd w:id="34"/>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Dr. Sepp</w:t>
            </w:r>
            <w:r w:rsidRPr="003C6956">
              <w:rPr>
                <w:b/>
              </w:rPr>
              <w:br/>
              <w:t>Dürr</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35" w:name="_Toc514316323"/>
            <w:r>
              <w:instrText>Dr. Dürr, Sepp (BÜNDNIS 90/DIE GRÜNEN)</w:instrText>
            </w:r>
            <w:r>
              <w:br/>
              <w:instrText>Unterricht zur Vorbereitung eines KZ-Gedenkstättenbesuchs</w:instrText>
            </w:r>
            <w:bookmarkEnd w:id="35"/>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laut dem Staatsministerium für Unterricht und Kultus jede Schülerin bzw. jeder Schüler im Laufe der Schulzeit eine KZ-Gedenkstätte besuchen soll, gleichzeitig aber im G8 der Geschichtsunterricht über den Nationalsozi</w:t>
            </w:r>
            <w:r>
              <w:t>a</w:t>
            </w:r>
            <w:r>
              <w:t xml:space="preserve">lismus gekürzt wurde, frage ich die Staatsregierung, ob in den Lehrplänen nach Umstellung auf das G9 die Streichungen </w:t>
            </w:r>
            <w:r w:rsidR="003032C2">
              <w:t>zurückgenommen werden und so z. </w:t>
            </w:r>
            <w:r>
              <w:t>B. wieder die Organisation des Führerstaats behandelt wird, wie viele Unterrichtseinheiten jeweils an den einzelnen Schularten für die Vor- und Nachbereitung eines Besuchs vorgesehen sind und ob der Unterricht zusät</w:t>
            </w:r>
            <w:r>
              <w:t>z</w:t>
            </w:r>
            <w:r>
              <w:t>lich oder im Rahmen der Beschäftigung mit dem Nationalsozialismus gegeben wird?</w:t>
            </w:r>
          </w:p>
          <w:p w:rsidR="003C6956" w:rsidRDefault="003C6956" w:rsidP="003C6956">
            <w:pPr>
              <w:pStyle w:val="LTAnfrageText"/>
            </w:pPr>
          </w:p>
        </w:tc>
      </w:tr>
    </w:tbl>
    <w:p w:rsidR="003C6956" w:rsidRDefault="003C6956" w:rsidP="003C6956">
      <w:pPr>
        <w:pStyle w:val="LTUeberschrAntwortRessort"/>
      </w:pPr>
      <w:r>
        <w:t>Antwort des Staatsministeriums für Unterricht und Kultus</w:t>
      </w:r>
    </w:p>
    <w:p w:rsidR="003C6956" w:rsidRDefault="003C6956" w:rsidP="003C6956">
      <w:pPr>
        <w:pStyle w:val="LTAntwortRessortText"/>
      </w:pPr>
      <w:r>
        <w:t xml:space="preserve">Es ist ein äußerst wichtiges Ziel sowohl des Geschichtslehrplans für das achtjährige Gymnasium als auch des Lehrplanentwurfs für das neue neunjährige Gymnasium in Bayern, dass sich die Schülerinnen und Schüler </w:t>
      </w:r>
      <w:r w:rsidR="003032C2">
        <w:t>eingehend mit Ideologie, Ausfor</w:t>
      </w:r>
      <w:r>
        <w:t>mung, Organisation und Folgen des menschenverachtenden nationalsozialistischen Terrorregimes auseinandersetzen und dabei auch den unverzichtbaren Schutz der Menschenwürde und der Menschenrechte, den unsere freiheitliche demokratische Grundordnung gewährleistet, erkennen und schätzen lernen. Im Zuge der Einfü</w:t>
      </w:r>
      <w:r>
        <w:t>h</w:t>
      </w:r>
      <w:r>
        <w:t>rung des achtjährigen Gymnasiums wurde die Ausein</w:t>
      </w:r>
      <w:r w:rsidR="003032C2">
        <w:t>andersetzung mit dem Nationalso</w:t>
      </w:r>
      <w:r>
        <w:t>zialismus nicht gekürzt, sondern vielmehr intensiviert. So wurde etwa eine Exkursion zu einem Gedenkort an die Opfer des Nationalsozialismus verpflichtend verankert und die Befassung der Schülerinnen und Schüler mi</w:t>
      </w:r>
      <w:r w:rsidR="003032C2">
        <w:t>t der Rolle Bayerns im National</w:t>
      </w:r>
      <w:r>
        <w:t>sozialismu</w:t>
      </w:r>
      <w:r w:rsidR="003032C2">
        <w:t>s ausgebaut (u. </w:t>
      </w:r>
      <w:r>
        <w:t xml:space="preserve">a. München als </w:t>
      </w:r>
      <w:r w:rsidR="00E1632C">
        <w:t>„</w:t>
      </w:r>
      <w:r>
        <w:t>Hauptstadt der Bewegung</w:t>
      </w:r>
      <w:r w:rsidR="00E1632C">
        <w:t>“</w:t>
      </w:r>
      <w:r>
        <w:t xml:space="preserve">, Nürnberg als </w:t>
      </w:r>
      <w:r w:rsidR="00E1632C">
        <w:t>„</w:t>
      </w:r>
      <w:r>
        <w:t>Stadt der Reichsparteitage</w:t>
      </w:r>
      <w:r w:rsidR="00E1632C">
        <w:t>“</w:t>
      </w:r>
      <w:r>
        <w:t>, Konzentrationslager Dachau und Flo</w:t>
      </w:r>
      <w:r>
        <w:t>s</w:t>
      </w:r>
      <w:r>
        <w:t>senbürg).</w:t>
      </w:r>
    </w:p>
    <w:p w:rsidR="003C6956" w:rsidRDefault="003C6956" w:rsidP="003C6956">
      <w:pPr>
        <w:pStyle w:val="LTAntwortRessortText"/>
      </w:pPr>
      <w:r>
        <w:t>Des Weiteren tragen die Lehrpläne für das achtjähri</w:t>
      </w:r>
      <w:r w:rsidR="003032C2">
        <w:t>ge sowie für das neue neunjähri</w:t>
      </w:r>
      <w:r>
        <w:t>ge bayerische Gymnasium dem Anliegen des Zentralrats der Juden in Deutschland Rechnung, das Judentum nicht nahezu ausschließ</w:t>
      </w:r>
      <w:r w:rsidR="003032C2">
        <w:t>lich in Verbindung mit dem Anti</w:t>
      </w:r>
      <w:r>
        <w:t>semitismus und als Opfer des Holocaust e</w:t>
      </w:r>
      <w:r>
        <w:t>r</w:t>
      </w:r>
      <w:r>
        <w:t>scheinen zu lassen</w:t>
      </w:r>
      <w:r w:rsidR="003032C2">
        <w:rPr>
          <w:rStyle w:val="Funotenzeichen"/>
        </w:rPr>
        <w:footnoteReference w:id="3"/>
      </w:r>
      <w:r>
        <w:t>. Das Thema Israel wird deshalb beispielsweise im Geschichtsunterricht im achtjährigen und neuen neunjährigen Gymnasium deutlich breiter behandelt gegenüber den Vo</w:t>
      </w:r>
      <w:r>
        <w:t>r</w:t>
      </w:r>
      <w:r w:rsidR="00F35729">
        <w:t>gängerlehr</w:t>
      </w:r>
      <w:r>
        <w:t>plänen. Dabei wird u. a. auf die bedrohte Lage des Staates Israel im Nahen Osten ei</w:t>
      </w:r>
      <w:r>
        <w:t>n</w:t>
      </w:r>
      <w:r>
        <w:t>gegangen und auch das Verhältnis Israels zur Bundesrepublik e</w:t>
      </w:r>
      <w:r w:rsidR="00B22A4B">
        <w:t>xplizit themati</w:t>
      </w:r>
      <w:r>
        <w:t>siert. Bei den für e</w:t>
      </w:r>
      <w:r>
        <w:t>i</w:t>
      </w:r>
      <w:r>
        <w:t>nen Lernbereich in den Lehrpl</w:t>
      </w:r>
      <w:r w:rsidR="00B22A4B">
        <w:t>änen des Gymnasiums jeweils aus</w:t>
      </w:r>
      <w:r>
        <w:t>gewiesenen Stundenzahlen ha</w:t>
      </w:r>
      <w:r>
        <w:t>n</w:t>
      </w:r>
      <w:r>
        <w:t>delt es sich um Richtwerte. Diese sind so angelegt, dass die Fachlehrpläne genügend Freiräume belassen, die zum Beispiel für die Durchführung von Projekten sowie für die Vor- und Nachbere</w:t>
      </w:r>
      <w:r>
        <w:t>i</w:t>
      </w:r>
      <w:r>
        <w:t>tung eines Besuchs von Gedenkstätten oder anderen geeigneten außerschulischen Lernorten g</w:t>
      </w:r>
      <w:r>
        <w:t>e</w:t>
      </w:r>
      <w:r>
        <w:t xml:space="preserve">nutzt werden können. </w:t>
      </w:r>
    </w:p>
    <w:p w:rsidR="003C6956" w:rsidRDefault="003C6956" w:rsidP="003C6956">
      <w:pPr>
        <w:pStyle w:val="LTAntwortRessortText"/>
      </w:pPr>
      <w:r>
        <w:t>Gerade im Fach Geschichte kommt außerschulisc</w:t>
      </w:r>
      <w:r w:rsidR="00B22A4B">
        <w:t>hen Lernorten eine ganz besonde</w:t>
      </w:r>
      <w:r>
        <w:t>re Bedeutung zu. Diese bieten die Möglichkeit, die a</w:t>
      </w:r>
      <w:r w:rsidR="00B22A4B">
        <w:t>ußerschulische und lebensweltli</w:t>
      </w:r>
      <w:r>
        <w:t>che Relevanz von Geschichte unmittelbar zu erfahr</w:t>
      </w:r>
      <w:r w:rsidR="00B22A4B">
        <w:t>en. Über die konkrete Ausgestal</w:t>
      </w:r>
      <w:r>
        <w:t>tung der Exkursionen sowie ihrer Vor- und Nachbereitung entscheiden grundsätzlich die Schulen und Lehrkräfte vor Ort in eigener Verantwo</w:t>
      </w:r>
      <w:r>
        <w:t>r</w:t>
      </w:r>
      <w:r>
        <w:lastRenderedPageBreak/>
        <w:t>tung. Das Staatsministerium für Unterricht und Kultus sieht diese pädagogische F</w:t>
      </w:r>
      <w:r w:rsidR="00B22A4B">
        <w:t>reiheit der Leh</w:t>
      </w:r>
      <w:r w:rsidR="00B22A4B">
        <w:t>r</w:t>
      </w:r>
      <w:r w:rsidR="00B22A4B">
        <w:t>kräfte und Schu</w:t>
      </w:r>
      <w:r>
        <w:t>len als Voraussetzung für ein wertebewusstes und individuell auf die Situation der Lerngruppe ausgerichtetes Lernen, von der u. a. der jeweilige Umfang maßgeblich abhängt. En</w:t>
      </w:r>
      <w:r>
        <w:t>t</w:t>
      </w:r>
      <w:r>
        <w:t>sprechende Kompetenzen erwerben d</w:t>
      </w:r>
      <w:r w:rsidR="00B22A4B">
        <w:t>ie Lehrkräfte in den verschiedenen Phasen der Leh</w:t>
      </w:r>
      <w:r>
        <w:t>rerbildung (insbesondere Vorber</w:t>
      </w:r>
      <w:r w:rsidR="00B22A4B">
        <w:t>eitungsdienst, Lehrerfortbildun</w:t>
      </w:r>
      <w:r>
        <w:t>gen). Die Lehrkräfte werden bei der Vermittlung de</w:t>
      </w:r>
      <w:r w:rsidR="00B22A4B">
        <w:t>r Thematik auch über die Bereit</w:t>
      </w:r>
      <w:r>
        <w:t>stellung geeigneter M</w:t>
      </w:r>
      <w:r w:rsidR="00B22A4B">
        <w:t>aterialien unterstützt (vgl. z. B. Angebote der Lan</w:t>
      </w:r>
      <w:r>
        <w:t xml:space="preserve">deszentrale für politische Bildungsarbeit, die Themenseite </w:t>
      </w:r>
      <w:r w:rsidR="00E1632C">
        <w:t>„</w:t>
      </w:r>
      <w:r w:rsidR="00B22A4B">
        <w:t>Das Judentum als histo</w:t>
      </w:r>
      <w:r>
        <w:t>risch-politisches Thema</w:t>
      </w:r>
      <w:r w:rsidR="00E1632C">
        <w:t>“</w:t>
      </w:r>
      <w:r>
        <w:t xml:space="preserve"> unter </w:t>
      </w:r>
      <w:hyperlink r:id="rId22" w:history="1">
        <w:r w:rsidR="00B22A4B" w:rsidRPr="00B727BB">
          <w:rPr>
            <w:rStyle w:val="Hyperlink"/>
          </w:rPr>
          <w:t>www.historisches-forum-bayern.de</w:t>
        </w:r>
      </w:hyperlink>
      <w:r w:rsidR="00B22A4B">
        <w:t xml:space="preserve"> </w:t>
      </w:r>
      <w:r>
        <w:t xml:space="preserve">sowie ganz aktuell die kommentierte Materialsammlung unter </w:t>
      </w:r>
      <w:hyperlink r:id="rId23" w:history="1">
        <w:r w:rsidR="00B22A4B" w:rsidRPr="00B727BB">
          <w:rPr>
            <w:rStyle w:val="Hyperlink"/>
          </w:rPr>
          <w:t>http://www.kmk-zentralratderjuden.de</w:t>
        </w:r>
      </w:hyperlink>
      <w:r w:rsidR="00B22A4B">
        <w:t xml:space="preserve"> </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Thomas</w:t>
            </w:r>
            <w:r w:rsidRPr="003C6956">
              <w:rPr>
                <w:b/>
              </w:rPr>
              <w:br/>
              <w:t>Gehring</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36" w:name="_Toc514316324"/>
            <w:r>
              <w:instrText>Gehring, Thomas (BÜNDNIS 90/DIE GRÜNEN)</w:instrText>
            </w:r>
            <w:r>
              <w:br/>
              <w:instrText>Einsatz von Lotsen im Schuljahr 2018/2019</w:instrText>
            </w:r>
            <w:bookmarkEnd w:id="36"/>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wird ganz grundsätzlich das System der Lotsen (Grundschullehrkräfte kommen an die 5. Klassen der Gymnasien) se</w:t>
            </w:r>
            <w:r>
              <w:t>i</w:t>
            </w:r>
            <w:r>
              <w:t>tens der Staatsregierung bewertet, sollen die Lotsen im Schuljahr 2018/2019 in gewohnter Weise und Anzahl wieder eingesetzt werden und gibt es auch Überlegungen, dieses System anders zu gestalten, z. B. indem Gymnasialle</w:t>
            </w:r>
            <w:r>
              <w:t>h</w:t>
            </w:r>
            <w:r>
              <w:t>rkräfte an die 4. Klassen der Grundschulen kommen?</w:t>
            </w:r>
          </w:p>
          <w:p w:rsidR="003C6956" w:rsidRDefault="003C6956" w:rsidP="003C6956">
            <w:pPr>
              <w:pStyle w:val="LTAnfrageText"/>
            </w:pPr>
          </w:p>
        </w:tc>
      </w:tr>
    </w:tbl>
    <w:p w:rsidR="003C6956" w:rsidRDefault="003C6956" w:rsidP="003C6956">
      <w:pPr>
        <w:pStyle w:val="LTUeberschrAntwortRessort"/>
      </w:pPr>
      <w:r>
        <w:t>Antwort des Staatsministeriums für Unterricht und Kultus</w:t>
      </w:r>
    </w:p>
    <w:p w:rsidR="003C6956" w:rsidRPr="00C13305" w:rsidRDefault="003C6956" w:rsidP="003C6956">
      <w:pPr>
        <w:pStyle w:val="LTAntwortRessortText"/>
        <w:rPr>
          <w:u w:val="single"/>
        </w:rPr>
      </w:pPr>
      <w:r w:rsidRPr="00C13305">
        <w:rPr>
          <w:u w:val="single"/>
        </w:rPr>
        <w:t>Lotseneinsatz zum Schuljahr 2018/2019</w:t>
      </w:r>
      <w:r w:rsidR="00C13305" w:rsidRPr="00C13305">
        <w:rPr>
          <w:u w:val="single"/>
        </w:rPr>
        <w:t>:</w:t>
      </w:r>
    </w:p>
    <w:p w:rsidR="003C6956" w:rsidRDefault="003C6956" w:rsidP="002B160D">
      <w:pPr>
        <w:pStyle w:val="LTAntwortRessortText"/>
        <w:spacing w:before="120"/>
      </w:pPr>
      <w:r>
        <w:t>Der Einsatz von Grundschullehrkräften an Realsc</w:t>
      </w:r>
      <w:r w:rsidR="002B160D">
        <w:t>hulen und Gymnasien ist im jähr</w:t>
      </w:r>
      <w:r>
        <w:t>lich erscheine</w:t>
      </w:r>
      <w:r>
        <w:t>n</w:t>
      </w:r>
      <w:r>
        <w:t>den Schreiben des Staatsministeriums</w:t>
      </w:r>
      <w:r w:rsidR="002B160D">
        <w:t xml:space="preserve"> für Unterricht und Kultus (StMUK)</w:t>
      </w:r>
      <w:r>
        <w:t xml:space="preserve"> </w:t>
      </w:r>
      <w:r w:rsidR="00E1632C">
        <w:t>„</w:t>
      </w:r>
      <w:r>
        <w:t>Einsatz von Grundschu</w:t>
      </w:r>
      <w:r>
        <w:t>l</w:t>
      </w:r>
      <w:r>
        <w:t>lehrkräften an staatlichen Gymnasien und Realschulen (Lotsen)</w:t>
      </w:r>
      <w:r w:rsidR="00E1632C">
        <w:t>“</w:t>
      </w:r>
      <w:r>
        <w:t xml:space="preserve"> geregelt. Demnach werden für die Lotsentätigkeit an Realschulen und Gymnasien Lehrkräfte mit der Lehramtsbefähigung für die Grundschule eingesetzt. Diese Maßnahme bewährt sich seit dem Schuljahr 2008/2009 und wird daher auch in dieser Form und im gleichen Umfang wie bisher im Schuljahr 2018/2019 weiterg</w:t>
      </w:r>
      <w:r>
        <w:t>e</w:t>
      </w:r>
      <w:r>
        <w:t>führt.</w:t>
      </w:r>
    </w:p>
    <w:p w:rsidR="003C6956" w:rsidRPr="002B160D" w:rsidRDefault="003C6956" w:rsidP="003C6956">
      <w:pPr>
        <w:pStyle w:val="LTAntwortRessortText"/>
        <w:rPr>
          <w:u w:val="single"/>
        </w:rPr>
      </w:pPr>
      <w:r w:rsidRPr="002B160D">
        <w:rPr>
          <w:u w:val="single"/>
        </w:rPr>
        <w:t>Überlegungen hinsichtlich eines Einsatzes von R</w:t>
      </w:r>
      <w:r w:rsidR="002B160D">
        <w:rPr>
          <w:u w:val="single"/>
        </w:rPr>
        <w:t>ealschul- und Gymnasiallehrkräf</w:t>
      </w:r>
      <w:r w:rsidRPr="002B160D">
        <w:rPr>
          <w:u w:val="single"/>
        </w:rPr>
        <w:t>ten als Lotsen an Grundschulen</w:t>
      </w:r>
    </w:p>
    <w:p w:rsidR="003C6956" w:rsidRDefault="003C6956" w:rsidP="002B160D">
      <w:pPr>
        <w:pStyle w:val="LTAntwortRessortText"/>
        <w:spacing w:before="120"/>
      </w:pPr>
      <w:r>
        <w:t>Ziel des Lotseneinsatzes ist es, die Erfahrungen der Grundschullehrkräfte in die Anfangsklassen der weiterführenden Schularten einzubringen und den Übergang an Realschule und Gymnasium zu begleiten. Dabei stehen die Grundschullotsen Schülerinnen und Schülern an weiterführenden S</w:t>
      </w:r>
      <w:r w:rsidR="002B160D">
        <w:t>ch</w:t>
      </w:r>
      <w:r w:rsidR="002B160D">
        <w:t>u</w:t>
      </w:r>
      <w:r w:rsidR="002B160D">
        <w:t>len mit ihrer Expertise bera</w:t>
      </w:r>
      <w:r>
        <w:t>tend zur Seite, wenn diese nach dem Übertritt in die 5. Jahrgangsstufe mit dem Fachlehrerprinzip, einem höheren Lerntempo, größeren Klassen etc. konfrontiert sind. Zur Wahrnehmung der o.</w:t>
      </w:r>
      <w:r w:rsidR="002B160D">
        <w:t> </w:t>
      </w:r>
      <w:r>
        <w:t>g. Tätigkeiten ist de</w:t>
      </w:r>
      <w:r w:rsidR="002B160D">
        <w:t>shalb die spezifische Perspekti</w:t>
      </w:r>
      <w:r>
        <w:t>ve und die Profession einer Grundschullehrkraft erforderlich, die im Rahmen einer Abordnung an die Grundschule nicht ohne Weiteres implementiert würde.</w:t>
      </w:r>
    </w:p>
    <w:p w:rsidR="003C6956" w:rsidRDefault="003C6956" w:rsidP="003C6956">
      <w:pPr>
        <w:pStyle w:val="LTAntwortRessortText"/>
      </w:pPr>
      <w:r>
        <w:t>Zudem wirken die Lotsen vorab an den Übertri</w:t>
      </w:r>
      <w:r w:rsidR="002B160D">
        <w:t>ttsveranstaltungen und am Probe</w:t>
      </w:r>
      <w:r>
        <w:t>un</w:t>
      </w:r>
      <w:r w:rsidR="002B160D">
        <w:t>terricht mit und stehen Schülerinnen bzw. Schülern</w:t>
      </w:r>
      <w:r>
        <w:t xml:space="preserve"> und Eltern in der gesamten Übertrittsphase für Beratungsg</w:t>
      </w:r>
      <w:r>
        <w:t>e</w:t>
      </w:r>
      <w:r>
        <w:t>spräche zur Verfügung. Sie sind für Schüler</w:t>
      </w:r>
      <w:r w:rsidR="002B160D">
        <w:t>innen und Schüler</w:t>
      </w:r>
      <w:r>
        <w:t xml:space="preserve"> wie Lehrkräfte der 5. Jahrgangsstufe eine große Unterstützung und bereichern das schulische Angebot durch ihren zusätzlichen Einsatz u.</w:t>
      </w:r>
      <w:r w:rsidR="002B160D">
        <w:t> </w:t>
      </w:r>
      <w:r>
        <w:t>a. in Ber</w:t>
      </w:r>
      <w:r w:rsidR="002B160D">
        <w:t>atung, Begabtenförderung und Le</w:t>
      </w:r>
      <w:r>
        <w:t>seförderung. Die Lotsen leisten somit an den Rea</w:t>
      </w:r>
      <w:r>
        <w:t>l</w:t>
      </w:r>
      <w:r>
        <w:t xml:space="preserve">schulen und Gymnasien einen bedeutenden Beitrag zum erfolgreichen Übertritt. Seitens des </w:t>
      </w:r>
      <w:r w:rsidR="002B160D">
        <w:t>StMUK</w:t>
      </w:r>
      <w:r>
        <w:t xml:space="preserve"> ist ein Einsatz von Lotsen aus dem Real- oder Gymnasialbereich an Grundschulen aus den genannten Gründen derzeit nicht angedacht.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Martin</w:t>
            </w:r>
            <w:r w:rsidRPr="003C6956">
              <w:rPr>
                <w:b/>
              </w:rPr>
              <w:br/>
              <w:t>Güll</w:t>
            </w:r>
            <w:r w:rsidRPr="003C6956">
              <w:rPr>
                <w:b/>
              </w:rPr>
              <w:br/>
            </w:r>
            <w:r w:rsidRPr="003C6956">
              <w:t>(SPD)</w:t>
            </w:r>
            <w:r>
              <w:fldChar w:fldCharType="begin"/>
            </w:r>
            <w:r>
              <w:instrText xml:space="preserve"> TC </w:instrText>
            </w:r>
            <w:r w:rsidR="00E1632C">
              <w:instrText>„</w:instrText>
            </w:r>
            <w:bookmarkStart w:id="37" w:name="_Toc514316325"/>
            <w:r>
              <w:instrText>Güll, Martin (SPD)</w:instrText>
            </w:r>
            <w:r>
              <w:br/>
              <w:instrText>Unterrichtsschwerpunkt \</w:instrText>
            </w:r>
            <w:r w:rsidR="00E1632C">
              <w:instrText>“</w:instrText>
            </w:r>
            <w:r>
              <w:instrText>Mundart und Kultur\</w:instrText>
            </w:r>
            <w:bookmarkEnd w:id="37"/>
            <w:r w:rsidR="00E1632C">
              <w:instrText>“</w:instrText>
            </w:r>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in welcher Weise, in welchen Schularten und</w:t>
            </w:r>
            <w:r w:rsidR="00E1632C">
              <w:t xml:space="preserve"> </w:t>
            </w:r>
            <w:r>
              <w:t xml:space="preserve">in welchen Jahrgangsstufen soll der von Ministerpräsident Dr. Markus Söder angekündigte Unterrichtsschwerpunkt </w:t>
            </w:r>
            <w:r w:rsidR="00E1632C">
              <w:t>„</w:t>
            </w:r>
            <w:r>
              <w:t>Mundart und Kultur</w:t>
            </w:r>
            <w:r w:rsidR="00E1632C">
              <w:t>“</w:t>
            </w:r>
            <w:r>
              <w:t xml:space="preserve"> in den Lehrplänen verankert werden?</w:t>
            </w:r>
          </w:p>
          <w:p w:rsidR="003C6956" w:rsidRDefault="003C6956" w:rsidP="003C6956">
            <w:pPr>
              <w:pStyle w:val="LTAnfrageText"/>
            </w:pPr>
          </w:p>
        </w:tc>
      </w:tr>
    </w:tbl>
    <w:p w:rsidR="003C6956" w:rsidRDefault="003C6956" w:rsidP="003C6956">
      <w:pPr>
        <w:pStyle w:val="LTUeberschrAntwortRessort"/>
      </w:pPr>
      <w:r>
        <w:t>Antwort des Staatsministeriums für Unterricht und Kultus</w:t>
      </w:r>
    </w:p>
    <w:p w:rsidR="003C6956" w:rsidRDefault="003C6956" w:rsidP="003C6956">
      <w:pPr>
        <w:pStyle w:val="LTAntwortRessortText"/>
      </w:pPr>
      <w:r>
        <w:t>Die Schule in Bayern steht dem Dialekt und regionaler Kultur sehr aufgeschlossen gegenüber, Mundart sowie die regionale Kultur sind wichtige Lehrplaninhalte und in allen Schularten in vielfält</w:t>
      </w:r>
      <w:r>
        <w:t>i</w:t>
      </w:r>
      <w:r>
        <w:t>ger Weise in verschiedenen Fächern (Deutsch, Deutsch als Zweitsprache, Kunst, Musik, Geschic</w:t>
      </w:r>
      <w:r>
        <w:t>h</w:t>
      </w:r>
      <w:r>
        <w:t xml:space="preserve">te etc.) verankert. </w:t>
      </w:r>
    </w:p>
    <w:p w:rsidR="003C6956" w:rsidRDefault="003C6956" w:rsidP="003C6956">
      <w:pPr>
        <w:pStyle w:val="LTAntwortRessortText"/>
      </w:pPr>
      <w:r>
        <w:t>Ministerpräsident</w:t>
      </w:r>
      <w:r w:rsidR="003D0695">
        <w:t xml:space="preserve"> Dr. Markus Söder</w:t>
      </w:r>
      <w:r>
        <w:t xml:space="preserve"> erklärte zum Thema der o.</w:t>
      </w:r>
      <w:r w:rsidR="003D0695">
        <w:t> </w:t>
      </w:r>
      <w:r>
        <w:t>g. Anfrage</w:t>
      </w:r>
      <w:r w:rsidR="003D0695">
        <w:t xml:space="preserve"> zum Plenum</w:t>
      </w:r>
      <w:r>
        <w:t xml:space="preserve"> am 18.04.2018 vor dem Landtag Folgendes: </w:t>
      </w:r>
      <w:r w:rsidR="00E1632C">
        <w:t>„</w:t>
      </w:r>
      <w:r>
        <w:t>Mundart ist Teil un</w:t>
      </w:r>
      <w:r w:rsidR="003D0695">
        <w:t>serer Identität. Bairisch, Frän</w:t>
      </w:r>
      <w:r>
        <w:t>kisch, Schwäbisch und Alemannisch darf nicht verl</w:t>
      </w:r>
      <w:r w:rsidR="003D0695">
        <w:t>oren gehen. Daher wollen wir ei</w:t>
      </w:r>
      <w:r>
        <w:t>nen Unterrichtsschwe</w:t>
      </w:r>
      <w:r>
        <w:t>r</w:t>
      </w:r>
      <w:r>
        <w:t xml:space="preserve">punkt </w:t>
      </w:r>
      <w:r w:rsidR="003D0695">
        <w:t>‚</w:t>
      </w:r>
      <w:r>
        <w:t>Mundart und regionale Kultur</w:t>
      </w:r>
      <w:r w:rsidR="003D0695">
        <w:t>‘</w:t>
      </w:r>
      <w:r>
        <w:t xml:space="preserve"> in der Schule einführen.</w:t>
      </w:r>
      <w:r w:rsidR="00E1632C">
        <w:t>“</w:t>
      </w:r>
    </w:p>
    <w:p w:rsidR="003C6956" w:rsidRDefault="003C6956" w:rsidP="003D0695">
      <w:pPr>
        <w:pStyle w:val="LTAntwortRessortText"/>
      </w:pPr>
      <w:r>
        <w:t>Als lehrplanbezogene Maßnahme ist zunächst vorgesehen, das Thema Mundart in den Fachleh</w:t>
      </w:r>
      <w:r>
        <w:t>r</w:t>
      </w:r>
      <w:r>
        <w:t xml:space="preserve">plänen Deutsch (LehrplanPLUS) für </w:t>
      </w:r>
      <w:r w:rsidR="003D0695">
        <w:t>Realschulen und Gymnasien in ei</w:t>
      </w:r>
      <w:r>
        <w:t>ner Jahrgangsstufe der Mi</w:t>
      </w:r>
      <w:r>
        <w:t>t</w:t>
      </w:r>
      <w:r>
        <w:t>telstufe zusätzlich verbindlich zu verankern. Das</w:t>
      </w:r>
      <w:r w:rsidR="003D0695">
        <w:t xml:space="preserve"> Staatsin</w:t>
      </w:r>
      <w:r>
        <w:t>stitut für Schulqualität und Bildungsfo</w:t>
      </w:r>
      <w:r>
        <w:t>r</w:t>
      </w:r>
      <w:r>
        <w:t>schung (ISB) wurde vom Staatsministerium</w:t>
      </w:r>
      <w:r w:rsidR="003D0695">
        <w:t xml:space="preserve"> für Unterricht und Kultus</w:t>
      </w:r>
      <w:r w:rsidR="00027E38">
        <w:t xml:space="preserve"> </w:t>
      </w:r>
      <w:r w:rsidR="003D0695">
        <w:t>(StMUK)</w:t>
      </w:r>
      <w:r>
        <w:t xml:space="preserve"> bereits mit der U</w:t>
      </w:r>
      <w:r>
        <w:t>m</w:t>
      </w:r>
      <w:r>
        <w:t xml:space="preserve">setzung beauftragt. Der LehrplanPLUS wächst sukzessive auf und wird im Schuljahr 2020/2021 mit Jahrgangsstufe 8 die Mittelstufe erreichen, sodass die Lehrplanergänzung rechtzeitig in die </w:t>
      </w:r>
      <w:r w:rsidR="003D0695">
        <w:t>Leh</w:t>
      </w:r>
      <w:r w:rsidR="003D0695">
        <w:t>r</w:t>
      </w:r>
      <w:r w:rsidR="003D0695">
        <w:t xml:space="preserve">werke Eingang finden kann. </w:t>
      </w:r>
    </w:p>
    <w:p w:rsidR="003C6956" w:rsidRDefault="003C6956" w:rsidP="003C6956">
      <w:pPr>
        <w:pStyle w:val="LTAntwortRessortText"/>
      </w:pPr>
      <w:r>
        <w:t xml:space="preserve">Wesentlich für die Akzentuierung des Unterrichtsschwerpunkts </w:t>
      </w:r>
      <w:r w:rsidR="00E1632C">
        <w:t>„</w:t>
      </w:r>
      <w:r w:rsidR="003D0695">
        <w:t>Mundart und regio</w:t>
      </w:r>
      <w:r>
        <w:t>nale Kultur</w:t>
      </w:r>
      <w:r w:rsidR="00E1632C">
        <w:t>“</w:t>
      </w:r>
      <w:r>
        <w:t xml:space="preserve"> ist außerdem, die bereits bestehende</w:t>
      </w:r>
      <w:r w:rsidR="003D0695">
        <w:t>n Anknüpfungspunkte in den Lehr</w:t>
      </w:r>
      <w:r>
        <w:t>plänen dezidiert hervo</w:t>
      </w:r>
      <w:r w:rsidR="003D0695">
        <w:t>rzuh</w:t>
      </w:r>
      <w:r w:rsidR="003D0695">
        <w:t>e</w:t>
      </w:r>
      <w:r w:rsidR="003D0695">
        <w:t>ben. Dies wird zum e</w:t>
      </w:r>
      <w:r>
        <w:t>inen insbesondere über Lehrerf</w:t>
      </w:r>
      <w:r w:rsidR="003D0695">
        <w:t>ortbildungen unterstützt. Zum a</w:t>
      </w:r>
      <w:r>
        <w:t xml:space="preserve">nderen sieht das </w:t>
      </w:r>
      <w:r w:rsidR="003D0695">
        <w:t>StMUK</w:t>
      </w:r>
      <w:r w:rsidR="00EB30C6">
        <w:t xml:space="preserve"> hier die Schulbuch</w:t>
      </w:r>
      <w:r>
        <w:t>verlage als wichtige Partner: Mit Kultusministeriell</w:t>
      </w:r>
      <w:r w:rsidR="003D0695">
        <w:t xml:space="preserve">em Schreiben aus dem April 2018 </w:t>
      </w:r>
      <w:r>
        <w:t>an den Verband Bildungsmedien e.V. wurde die Bedeutung von Dialekt und regi</w:t>
      </w:r>
      <w:r>
        <w:t>o</w:t>
      </w:r>
      <w:r>
        <w:t>naler Kultur für die Erarbeitung der Lehrwerke aller Schularten als Zulassungs</w:t>
      </w:r>
      <w:r w:rsidR="003D0695">
        <w:t>k</w:t>
      </w:r>
      <w:r>
        <w:t xml:space="preserve">riterium nochmals hervorgehoben: </w:t>
      </w:r>
      <w:r w:rsidR="00E1632C">
        <w:t>„</w:t>
      </w:r>
      <w:r>
        <w:t>[...] In den Lernmitteln fü</w:t>
      </w:r>
      <w:r w:rsidR="003D0695">
        <w:t>r Bayern soll im Sinne des Arti</w:t>
      </w:r>
      <w:r>
        <w:t>kels 131 der Bayerischen Verfassung der Bezug zur bayerischen Heimat (ggf. auch ihren Mundarten) in angemessener We</w:t>
      </w:r>
      <w:r>
        <w:t>i</w:t>
      </w:r>
      <w:r>
        <w:t>se hergestellt werden. Dies gilt nicht nur für das Fach Deutsch, sondern allgemein, gerade auch für die Fächer Heimat- und Sachunterricht, Geschichte, Geographie, Musik und Kunst (in Bezug auf bayerisches Kulturgut wie Literatur, Geschichte, Brauchtum, Orte, Sehenswürdigkeiten, Bauden</w:t>
      </w:r>
      <w:r>
        <w:t>k</w:t>
      </w:r>
      <w:r>
        <w:t>mäler, Kunstwerke, Museen, geographische Besonderheiten, Sprache etc.). Im Fach Deutsch so</w:t>
      </w:r>
      <w:r>
        <w:t>l</w:t>
      </w:r>
      <w:r>
        <w:t>len Autoren aus und in Bayern Berücksichtigung finden. Auch bitten wir, an geeigneter Stelle auf die Nutzung digitaler, bayernbezogener Angebote wie</w:t>
      </w:r>
      <w:r w:rsidR="003D0695">
        <w:t xml:space="preserve"> </w:t>
      </w:r>
      <w:r>
        <w:t>bavarikon hinzuweisen, einer digitalen Plattform des Freistaates Bayern zur Kunst, Kultur und Landeskunde des Freistaates</w:t>
      </w:r>
      <w:r w:rsidR="00E1632C">
        <w:t>“</w:t>
      </w:r>
      <w:r>
        <w:t>.</w:t>
      </w:r>
    </w:p>
    <w:p w:rsidR="003C6956" w:rsidRDefault="003C6956" w:rsidP="003C6956">
      <w:pPr>
        <w:pStyle w:val="LTAntwortRessortText"/>
      </w:pPr>
      <w:r>
        <w:t>Die Sprachsituation in Bayern ist durch das Nebeneinander von Hochsprachen und Mundarten g</w:t>
      </w:r>
      <w:r>
        <w:t>e</w:t>
      </w:r>
      <w:r>
        <w:t>kennzeichnet. Äußerungen, in welchen Mundarten als minderwertige, funktionsuntüchtige Sprac</w:t>
      </w:r>
      <w:r>
        <w:t>h</w:t>
      </w:r>
      <w:r>
        <w:t xml:space="preserve">stufen diskreditiert werden, tritt das </w:t>
      </w:r>
      <w:r w:rsidR="003D0695">
        <w:t>StMUK</w:t>
      </w:r>
      <w:r>
        <w:t xml:space="preserve"> bei allen sich bietenden Gelegenheiten deutlich entg</w:t>
      </w:r>
      <w:r>
        <w:t>e</w:t>
      </w:r>
      <w:r>
        <w:t>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Volkmar</w:t>
            </w:r>
            <w:r w:rsidRPr="003C6956">
              <w:rPr>
                <w:b/>
              </w:rPr>
              <w:br/>
              <w:t>Halbleib</w:t>
            </w:r>
            <w:r w:rsidRPr="003C6956">
              <w:rPr>
                <w:b/>
              </w:rPr>
              <w:br/>
            </w:r>
            <w:r w:rsidRPr="003C6956">
              <w:t>(SPD)</w:t>
            </w:r>
            <w:r>
              <w:fldChar w:fldCharType="begin"/>
            </w:r>
            <w:r>
              <w:instrText xml:space="preserve"> TC </w:instrText>
            </w:r>
            <w:r w:rsidR="00E1632C">
              <w:instrText>„</w:instrText>
            </w:r>
            <w:bookmarkStart w:id="38" w:name="_Toc514316326"/>
            <w:r>
              <w:instrText>Halbleib, Volkmar (SPD)</w:instrText>
            </w:r>
            <w:r>
              <w:br/>
              <w:instrText>Deutsch-polnisches Schulbuch \</w:instrText>
            </w:r>
            <w:r w:rsidR="00E1632C">
              <w:instrText>“</w:instrText>
            </w:r>
            <w:r>
              <w:instrText>Europa - Unsere Geschichte\</w:instrText>
            </w:r>
            <w:bookmarkEnd w:id="38"/>
            <w:r w:rsidR="00E1632C">
              <w:instrText>“</w:instrText>
            </w:r>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findet das unter maßgeblicher Mitwirkung der</w:t>
            </w:r>
            <w:r w:rsidR="00E1632C">
              <w:t xml:space="preserve"> </w:t>
            </w:r>
            <w:r>
              <w:t>Deutsch-Polnischen Schulbuchkommission erarbeitete,</w:t>
            </w:r>
            <w:r w:rsidR="00E1632C">
              <w:t xml:space="preserve"> </w:t>
            </w:r>
            <w:r>
              <w:t>auf insgesamt vier Bände angelegte</w:t>
            </w:r>
            <w:r w:rsidR="00E1632C">
              <w:t xml:space="preserve"> </w:t>
            </w:r>
            <w:r>
              <w:t xml:space="preserve">deutsch-polnische Geschichtsbuch </w:t>
            </w:r>
            <w:r w:rsidR="00E1632C">
              <w:t>„</w:t>
            </w:r>
            <w:r w:rsidR="007B10ED">
              <w:t xml:space="preserve">Europa. </w:t>
            </w:r>
            <w:r>
              <w:t>Unsere G</w:t>
            </w:r>
            <w:r>
              <w:t>e</w:t>
            </w:r>
            <w:r>
              <w:t>schichte</w:t>
            </w:r>
            <w:r w:rsidR="00E1632C">
              <w:t>“</w:t>
            </w:r>
            <w:r>
              <w:t xml:space="preserve"> (Europa. Nasza historia),</w:t>
            </w:r>
            <w:r w:rsidR="00E1632C">
              <w:t xml:space="preserve"> </w:t>
            </w:r>
            <w:r>
              <w:t>dessen erste beiden Bände seit 2016 bzw. 2017 bereits vorliegen, im bayerischen Schulunterricht Verwendung, wenn ja, in welchen Jahrgangsstufen und Schulen und wenn nein, warum nicht?</w:t>
            </w:r>
          </w:p>
          <w:p w:rsidR="003C6956" w:rsidRDefault="003C6956" w:rsidP="003C6956">
            <w:pPr>
              <w:pStyle w:val="LTAnfrageText"/>
            </w:pPr>
          </w:p>
        </w:tc>
      </w:tr>
    </w:tbl>
    <w:p w:rsidR="003C6956" w:rsidRDefault="003C6956" w:rsidP="00C8441D">
      <w:pPr>
        <w:pStyle w:val="LTUeberschrAntwortRessort"/>
        <w:spacing w:before="0"/>
      </w:pPr>
      <w:r>
        <w:t>Antwort des Staatsministeriums für Unterricht und Kultus</w:t>
      </w:r>
    </w:p>
    <w:p w:rsidR="003C6956" w:rsidRDefault="003C6956" w:rsidP="003C6956">
      <w:pPr>
        <w:pStyle w:val="LTAntwortRessortText"/>
      </w:pPr>
      <w:r>
        <w:t>Das deutsch-polnische Geschichtsbuchprojekt stellt</w:t>
      </w:r>
      <w:r w:rsidR="007B10ED">
        <w:t xml:space="preserve"> ein Signal für die deutsch-polni</w:t>
      </w:r>
      <w:r>
        <w:t>sche Verständ</w:t>
      </w:r>
      <w:r>
        <w:t>i</w:t>
      </w:r>
      <w:r>
        <w:t>gung dar und unterstützt die Zusammenarbeit in Europa. Nicht zuletzt deshalb finanziert die Staat</w:t>
      </w:r>
      <w:r>
        <w:t>s</w:t>
      </w:r>
      <w:r>
        <w:t xml:space="preserve">regierung im Rahmen der </w:t>
      </w:r>
      <w:r w:rsidR="007B10ED">
        <w:t>Kultusministerkonferenz die Erarbei</w:t>
      </w:r>
      <w:r>
        <w:t xml:space="preserve">tung der vier Einzelbände gerne mit. Die bereits erschienenen ersten beiden Bände </w:t>
      </w:r>
      <w:r w:rsidR="00E1632C">
        <w:t>„</w:t>
      </w:r>
      <w:r>
        <w:t>Europa. Unsere Geschichte 1: Von der Ur- und Frühgeschichte bis zum Mittelalter</w:t>
      </w:r>
      <w:r w:rsidR="00E1632C">
        <w:t>“</w:t>
      </w:r>
      <w:r>
        <w:t xml:space="preserve"> und </w:t>
      </w:r>
      <w:r w:rsidR="00E1632C">
        <w:t>„</w:t>
      </w:r>
      <w:r>
        <w:t>Europa. Unsere Geschichte 2: Neuzeit bis 1815</w:t>
      </w:r>
      <w:r w:rsidR="00E1632C">
        <w:t>“</w:t>
      </w:r>
      <w:r>
        <w:t xml:space="preserve"> können als übrige Lernmittel an den Schulen in Bayern eingesetzt werden. </w:t>
      </w:r>
    </w:p>
    <w:p w:rsidR="003C6956" w:rsidRDefault="003C6956" w:rsidP="003C6956">
      <w:pPr>
        <w:pStyle w:val="LTAntwortRessortText"/>
      </w:pPr>
      <w:r>
        <w:t xml:space="preserve">Da es ein wichtiges Anliegen des Staatsministeriums für Unterricht und Kultus </w:t>
      </w:r>
      <w:r w:rsidR="006D7C02">
        <w:t xml:space="preserve">(StMUK) </w:t>
      </w:r>
      <w:r>
        <w:t>ist, die B</w:t>
      </w:r>
      <w:r>
        <w:t>e</w:t>
      </w:r>
      <w:r>
        <w:t>ziehungen zwischen Bayern und Polen zu inten</w:t>
      </w:r>
      <w:r w:rsidR="006D7C02">
        <w:t>sivieren und die Auseinanderset</w:t>
      </w:r>
      <w:r>
        <w:t>zung mit der g</w:t>
      </w:r>
      <w:r>
        <w:t>e</w:t>
      </w:r>
      <w:r>
        <w:t>meinsamen Geschichte zu fördern, wurden die Schulen in Bayern über die ersten beiden Bände des deutsch-pol</w:t>
      </w:r>
      <w:r w:rsidR="006D7C02">
        <w:t>nischen Geschichtsbuchs auf ver</w:t>
      </w:r>
      <w:r>
        <w:t>schiedenen Informationswegen informiert, z. B. über das Historische Forum Bayern, dem Online-Unterstützungsportal für alle bayerischen G</w:t>
      </w:r>
      <w:r>
        <w:t>e</w:t>
      </w:r>
      <w:r>
        <w:t>schichtslehrkräfte (</w:t>
      </w:r>
      <w:hyperlink r:id="rId24" w:history="1">
        <w:r w:rsidR="006D7C02" w:rsidRPr="00B727BB">
          <w:rPr>
            <w:rStyle w:val="Hyperlink"/>
          </w:rPr>
          <w:t>http://www.historisches-forum-bayern.de/index.php?Seite=5172&amp;</w:t>
        </w:r>
      </w:hyperlink>
      <w:r>
        <w:t xml:space="preserve">). Das </w:t>
      </w:r>
      <w:r w:rsidR="006D7C02">
        <w:t>StMUK</w:t>
      </w:r>
      <w:r>
        <w:t xml:space="preserve"> empfiehlt die beiden Bände als gewinnbringende Ergä</w:t>
      </w:r>
      <w:r w:rsidR="006D7C02">
        <w:t>nzung des Geschichts</w:t>
      </w:r>
      <w:r>
        <w:t xml:space="preserve">unterrichts und wird seine Hinweise auf das Lehrwerk regelmäßig erneuern. </w:t>
      </w:r>
    </w:p>
    <w:p w:rsidR="003C6956" w:rsidRDefault="003C6956" w:rsidP="003C6956">
      <w:pPr>
        <w:pStyle w:val="LTAntwortRessortText"/>
      </w:pPr>
      <w:r>
        <w:t xml:space="preserve">Die Auswahl von Lernmitteln und Unterrichtsmaterialien </w:t>
      </w:r>
      <w:r w:rsidR="006D7C02">
        <w:t>liegt prinzipiell in der fachli</w:t>
      </w:r>
      <w:r>
        <w:t>chen wie päd</w:t>
      </w:r>
      <w:r>
        <w:t>a</w:t>
      </w:r>
      <w:r>
        <w:t>gogischen Verantwortung der Schulen und Lehrkräfte vor Ort.</w:t>
      </w:r>
      <w:r w:rsidR="006D7C02">
        <w:t xml:space="preserve"> Ent</w:t>
      </w:r>
      <w:r>
        <w:t xml:space="preserve">sprechende Daten werden zur Vermeidung eines </w:t>
      </w:r>
      <w:r w:rsidR="006D7C02">
        <w:t>unverhältnismäßig großen Verwal</w:t>
      </w:r>
      <w:r>
        <w:t xml:space="preserve">tungsaufwandes für die Schulen nicht zentral erfasst. Das </w:t>
      </w:r>
      <w:r w:rsidR="006D7C02">
        <w:t>StMUK</w:t>
      </w:r>
      <w:r>
        <w:t xml:space="preserve"> sieht diese pädagogische Freiheit der Lehrkräfte und Schulen als Vorausse</w:t>
      </w:r>
      <w:r>
        <w:t>t</w:t>
      </w:r>
      <w:r>
        <w:t>zung für einen fachlich anspruchsvollen und individuell auf die Situation der Lerngruppe ausgeric</w:t>
      </w:r>
      <w:r>
        <w:t>h</w:t>
      </w:r>
      <w:r>
        <w:t>te</w:t>
      </w:r>
      <w:r w:rsidR="006D7C02">
        <w:t>ten Unterricht. So kann sich z. </w:t>
      </w:r>
      <w:r>
        <w:t xml:space="preserve">B. eine Fachschaft Geschichte entscheiden, einen Klassensatz des Bandes </w:t>
      </w:r>
      <w:r w:rsidR="00E1632C">
        <w:t>„</w:t>
      </w:r>
      <w:r w:rsidR="006D7C02">
        <w:t xml:space="preserve">Europa. </w:t>
      </w:r>
      <w:r>
        <w:t>Unsere Gesch</w:t>
      </w:r>
      <w:r w:rsidR="006D7C02">
        <w:t>ichte 1: Von der Ur- und Frühge</w:t>
      </w:r>
      <w:r>
        <w:t>schichte bis zum Mittelalter</w:t>
      </w:r>
      <w:r w:rsidR="00E1632C">
        <w:t>“</w:t>
      </w:r>
      <w:r>
        <w:t xml:space="preserve"> aus den Fachschaftsmitteln zu erwerben und das Buch im Unterricht der Unterstufe gezielt einz</w:t>
      </w:r>
      <w:r>
        <w:t>u</w:t>
      </w:r>
      <w:r>
        <w:t xml:space="preserve">setzen. </w:t>
      </w:r>
    </w:p>
    <w:p w:rsidR="003C6956" w:rsidRDefault="003C6956" w:rsidP="003C6956">
      <w:pPr>
        <w:pStyle w:val="LTAntwortRessortText"/>
      </w:pPr>
      <w:r>
        <w:t xml:space="preserve">Neben der Verwendung geeigneten Lehrmaterials </w:t>
      </w:r>
      <w:r w:rsidR="00EB30C6">
        <w:t>leisten auch beispielsweise Aus</w:t>
      </w:r>
      <w:r>
        <w:t>tausch</w:t>
      </w:r>
      <w:r w:rsidR="006D7C02">
        <w:softHyphen/>
      </w:r>
      <w:r>
        <w:t>pro</w:t>
      </w:r>
      <w:r w:rsidR="006D7C02">
        <w:softHyphen/>
      </w:r>
      <w:r>
        <w:t>gramme und Fortbildungen für Lehrkräfte sowie Schulpartnerschaften wichtige Beiträge zur Intens</w:t>
      </w:r>
      <w:r>
        <w:t>i</w:t>
      </w:r>
      <w:r>
        <w:t>vierung der deutsch-polnischen Beziehungen.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Thomas</w:t>
            </w:r>
            <w:r w:rsidRPr="003C6956">
              <w:rPr>
                <w:b/>
              </w:rPr>
              <w:br/>
              <w:t>Mütze</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39" w:name="_Toc514316327"/>
            <w:r>
              <w:instrText>Mütze, Thomas (BÜNDNIS 90/DIE GRÜNEN)</w:instrText>
            </w:r>
            <w:r>
              <w:br/>
              <w:instrText>Digitalisierung an Schulen</w:instrText>
            </w:r>
            <w:bookmarkEnd w:id="39"/>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C8441D">
            <w:pPr>
              <w:pStyle w:val="LTAnfrageText"/>
            </w:pPr>
            <w:r>
              <w:t xml:space="preserve">Im Zusammenhang mit der Digitalisierungskampagne für Schulen frage ich die Staatsregierung, welche Förderprogramme wurden für Kommunen in Bayern </w:t>
            </w:r>
            <w:r w:rsidR="00E1632C">
              <w:t xml:space="preserve"> </w:t>
            </w:r>
            <w:r>
              <w:t>insgesamt für die Digitalisierung der Schulen aufgelegt (mit der Bitte um A</w:t>
            </w:r>
            <w:r>
              <w:t>n</w:t>
            </w:r>
            <w:r>
              <w:t>gabe der Höhe, Förderkriterien und Verwendungszweck), gibt es schon ein Datum, ab wann die Kommunen über das Geld verfügen können und nach welchen Kriterien berechnet sich die Höhe der Summe, die an die einzelne Kommune fließt?</w:t>
            </w:r>
          </w:p>
        </w:tc>
      </w:tr>
    </w:tbl>
    <w:p w:rsidR="00C8441D" w:rsidRDefault="00C8441D" w:rsidP="003C6956">
      <w:pPr>
        <w:pStyle w:val="LTUeberschrAntwortRessort"/>
      </w:pPr>
    </w:p>
    <w:p w:rsidR="003C6956" w:rsidRDefault="003C6956" w:rsidP="003C6956">
      <w:pPr>
        <w:pStyle w:val="LTUeberschrAntwortRessort"/>
      </w:pPr>
      <w:r>
        <w:t>Antwort des Staatsministeriums für Unterricht und Kultus</w:t>
      </w:r>
    </w:p>
    <w:p w:rsidR="003C6956" w:rsidRDefault="003C6956" w:rsidP="003C6956">
      <w:pPr>
        <w:pStyle w:val="LTAntwortRessortText"/>
      </w:pPr>
      <w:r>
        <w:t>Die im Nachtragshaushalt 2018 vorgesehenen Ausgabemittel für den Masterplan</w:t>
      </w:r>
      <w:r w:rsidR="00A806E8">
        <w:t xml:space="preserve"> BAYERN DIG</w:t>
      </w:r>
      <w:r w:rsidR="00A806E8">
        <w:t>I</w:t>
      </w:r>
      <w:r w:rsidR="00A806E8">
        <w:t>TAL II enthalten u. </w:t>
      </w:r>
      <w:r>
        <w:t>a. für die besch</w:t>
      </w:r>
      <w:r w:rsidR="00EB30C6">
        <w:t>lossenen mehrjährigen Förderpro</w:t>
      </w:r>
      <w:r>
        <w:t>gramme einen Bewilligung</w:t>
      </w:r>
      <w:r>
        <w:t>s</w:t>
      </w:r>
      <w:r>
        <w:t>rahmen von 162,5 Mio</w:t>
      </w:r>
      <w:r w:rsidR="00A806E8">
        <w:t>. Euro (122,5 Mio. Euro als Ver</w:t>
      </w:r>
      <w:r>
        <w:t>pflichtungsermächtigung):</w:t>
      </w:r>
    </w:p>
    <w:p w:rsidR="003C6956" w:rsidRDefault="00A806E8" w:rsidP="00A806E8">
      <w:pPr>
        <w:pStyle w:val="LTAntwortRessortText"/>
        <w:numPr>
          <w:ilvl w:val="2"/>
          <w:numId w:val="32"/>
        </w:numPr>
        <w:spacing w:before="120"/>
        <w:ind w:left="851" w:hanging="425"/>
      </w:pPr>
      <w:r>
        <w:t>100 Mio. Euro</w:t>
      </w:r>
      <w:r w:rsidR="003C6956">
        <w:t xml:space="preserve"> zur Verbesserung der IT-Ausstattung an Schulen und somit zur Unterstützung der Einführung des digitalen Klassenzimmers an bayerischen Schulen,</w:t>
      </w:r>
    </w:p>
    <w:p w:rsidR="003C6956" w:rsidRDefault="00A806E8" w:rsidP="00A806E8">
      <w:pPr>
        <w:pStyle w:val="LTAntwortRessortText"/>
        <w:numPr>
          <w:ilvl w:val="2"/>
          <w:numId w:val="32"/>
        </w:numPr>
        <w:spacing w:before="120"/>
        <w:ind w:left="851" w:hanging="425"/>
      </w:pPr>
      <w:r>
        <w:t>35 Mio. Euro</w:t>
      </w:r>
      <w:r w:rsidR="003C6956">
        <w:t xml:space="preserve"> zur IT-Ausstattung von integrierten Fachunterrichtsräumen an beruflichen Sch</w:t>
      </w:r>
      <w:r w:rsidR="003C6956">
        <w:t>u</w:t>
      </w:r>
      <w:r w:rsidR="003C6956">
        <w:t>len,</w:t>
      </w:r>
    </w:p>
    <w:p w:rsidR="003C6956" w:rsidRDefault="00A806E8" w:rsidP="00A806E8">
      <w:pPr>
        <w:pStyle w:val="LTAntwortRessortText"/>
        <w:numPr>
          <w:ilvl w:val="2"/>
          <w:numId w:val="32"/>
        </w:numPr>
        <w:spacing w:before="120"/>
        <w:ind w:left="851" w:hanging="425"/>
      </w:pPr>
      <w:r>
        <w:t>27,5 Mio. Euro</w:t>
      </w:r>
      <w:r w:rsidR="003C6956">
        <w:t xml:space="preserve"> zur IT-Ausstattung an Ausbild</w:t>
      </w:r>
      <w:r>
        <w:t>ungsseminaren und Seminar</w:t>
      </w:r>
      <w:r w:rsidR="003C6956">
        <w:t>schulen.</w:t>
      </w:r>
    </w:p>
    <w:p w:rsidR="003C6956" w:rsidRDefault="003C6956" w:rsidP="003C6956">
      <w:pPr>
        <w:pStyle w:val="LTAntwortRessortText"/>
      </w:pPr>
      <w:r>
        <w:t xml:space="preserve">Zudem hat Ministerpräsident </w:t>
      </w:r>
      <w:r w:rsidR="00A806E8">
        <w:t xml:space="preserve">Dr. Markus </w:t>
      </w:r>
      <w:r>
        <w:t>Söder in seiner Reg</w:t>
      </w:r>
      <w:r w:rsidR="00A806E8">
        <w:t xml:space="preserve">ierungserklärung am 18.04.2018 </w:t>
      </w:r>
      <w:r>
        <w:t>a</w:t>
      </w:r>
      <w:r>
        <w:t>n</w:t>
      </w:r>
      <w:r>
        <w:t>gekündigt, 50.000 digitale Klassenzimmer zu fördern.</w:t>
      </w:r>
    </w:p>
    <w:p w:rsidR="003C6956" w:rsidRDefault="003C6956" w:rsidP="00A806E8">
      <w:pPr>
        <w:pStyle w:val="LTAntwortRessortText"/>
      </w:pPr>
      <w:r>
        <w:t>Hinsichtlich der Ausgestaltung der Förderrichtlinien soll den Kommunen auf der Basis des Zuwe</w:t>
      </w:r>
      <w:r>
        <w:t>n</w:t>
      </w:r>
      <w:r>
        <w:t>dungsrechts größtmögliche Flexibilität und Planungssicherheit ermöglicht werden. Die Sachau</w:t>
      </w:r>
      <w:r>
        <w:t>f</w:t>
      </w:r>
      <w:r>
        <w:t>wandsträger werden hierzu einen durch fachliche Parameter zu bestimmenden Förderbetrag des Freistaat</w:t>
      </w:r>
      <w:r w:rsidR="00A806E8">
        <w:t>e</w:t>
      </w:r>
      <w:r>
        <w:t>s</w:t>
      </w:r>
      <w:r w:rsidR="00A806E8">
        <w:t xml:space="preserve"> Bayern</w:t>
      </w:r>
      <w:r>
        <w:t xml:space="preserve"> erhalten, der auf Antrag zur Verfügung stehen wird. Es wird kein sog. Win</w:t>
      </w:r>
      <w:r>
        <w:t>d</w:t>
      </w:r>
      <w:r>
        <w:t>hund-Verfahren</w:t>
      </w:r>
      <w:r w:rsidR="00A806E8">
        <w:t xml:space="preserve"> geben. Die Sachaufwandsträg</w:t>
      </w:r>
      <w:r>
        <w:t xml:space="preserve">er sollen mit </w:t>
      </w:r>
      <w:r w:rsidR="00A806E8">
        <w:t>dem bewilligten Förderbetrag ihr</w:t>
      </w:r>
      <w:r>
        <w:t>e B</w:t>
      </w:r>
      <w:r>
        <w:t>e</w:t>
      </w:r>
      <w:r>
        <w:t>s</w:t>
      </w:r>
      <w:r w:rsidR="00A806E8">
        <w:t>chaffungen mit der nötigen Sorg</w:t>
      </w:r>
      <w:r>
        <w:t>falt</w:t>
      </w:r>
      <w:r w:rsidR="00A806E8">
        <w:t xml:space="preserve"> planen und durchführen können.</w:t>
      </w:r>
    </w:p>
    <w:p w:rsidR="003C6956" w:rsidRPr="00A806E8" w:rsidRDefault="003C6956" w:rsidP="003C6956">
      <w:pPr>
        <w:pStyle w:val="LTAntwortRessortText"/>
        <w:rPr>
          <w:spacing w:val="-2"/>
        </w:rPr>
      </w:pPr>
      <w:r w:rsidRPr="00A806E8">
        <w:rPr>
          <w:spacing w:val="-2"/>
        </w:rPr>
        <w:t xml:space="preserve">Die Richtlinie für das Förderprogramm zur Verbesserung der IT-Ausstattung an Schulen soll noch vor der parlamentarischen Sommerpause </w:t>
      </w:r>
      <w:r w:rsidR="00027E38">
        <w:rPr>
          <w:spacing w:val="-2"/>
        </w:rPr>
        <w:t xml:space="preserve">2018 </w:t>
      </w:r>
      <w:r w:rsidRPr="00A806E8">
        <w:rPr>
          <w:spacing w:val="-2"/>
        </w:rPr>
        <w:t xml:space="preserve">veröffentlicht werden. An allen bayerischen Schulen soll die Anschaffung </w:t>
      </w:r>
      <w:r w:rsidR="00A806E8" w:rsidRPr="00A806E8">
        <w:rPr>
          <w:spacing w:val="-2"/>
        </w:rPr>
        <w:t>von IT-Ausstattung für den päda</w:t>
      </w:r>
      <w:r w:rsidRPr="00A806E8">
        <w:rPr>
          <w:spacing w:val="-2"/>
        </w:rPr>
        <w:t>gogischen Einsatz insbesondere im digitalen Kla</w:t>
      </w:r>
      <w:r w:rsidRPr="00A806E8">
        <w:rPr>
          <w:spacing w:val="-2"/>
        </w:rPr>
        <w:t>s</w:t>
      </w:r>
      <w:r w:rsidRPr="00A806E8">
        <w:rPr>
          <w:spacing w:val="-2"/>
        </w:rPr>
        <w:t xml:space="preserve">senzimmer, wie es in der jeweils aktuellen Fassung des Votums des Beraterkreises zur IT-Ausstattung von Schulen beschrieben ist (vgl. </w:t>
      </w:r>
      <w:hyperlink r:id="rId25" w:history="1">
        <w:r w:rsidR="00792E3D" w:rsidRPr="003A67B2">
          <w:rPr>
            <w:rStyle w:val="Hyperlink"/>
            <w:spacing w:val="-2"/>
          </w:rPr>
          <w:t>https://www.mebis.bayern.de/infoportal/ empfe</w:t>
        </w:r>
        <w:r w:rsidR="00792E3D" w:rsidRPr="003A67B2">
          <w:rPr>
            <w:rStyle w:val="Hyperlink"/>
            <w:spacing w:val="-2"/>
          </w:rPr>
          <w:t>h</w:t>
        </w:r>
        <w:r w:rsidR="00792E3D" w:rsidRPr="003A67B2">
          <w:rPr>
            <w:rStyle w:val="Hyperlink"/>
            <w:spacing w:val="-2"/>
          </w:rPr>
          <w:t>lung/votum/</w:t>
        </w:r>
      </w:hyperlink>
      <w:r w:rsidRPr="00A806E8">
        <w:rPr>
          <w:spacing w:val="-2"/>
        </w:rPr>
        <w:t>), gefördert werden.</w:t>
      </w:r>
    </w:p>
    <w:p w:rsidR="003C6956" w:rsidRDefault="003C6956" w:rsidP="003C6956">
      <w:pPr>
        <w:pStyle w:val="LTAntwortRessortText"/>
      </w:pPr>
      <w:r>
        <w:t>Die o. g. Programme werden flankiert u. a. dur</w:t>
      </w:r>
      <w:r w:rsidR="00A806E8">
        <w:t>ch Förderprogramme des Staatsmi</w:t>
      </w:r>
      <w:r>
        <w:t>nisteriums der F</w:t>
      </w:r>
      <w:r>
        <w:t>i</w:t>
      </w:r>
      <w:r>
        <w:t>nanzen, für Landesentwicklung un</w:t>
      </w:r>
      <w:r w:rsidR="00A806E8">
        <w:t>d Heimat, mit denen die Sachauf</w:t>
      </w:r>
      <w:r>
        <w:t>wandsträger aller öffentlichen Schulen maßgeblich unterstützt werden sollen, um Schulen direkt an das Glasfaserne</w:t>
      </w:r>
      <w:r w:rsidR="00A806E8">
        <w:t>tz anz</w:t>
      </w:r>
      <w:r w:rsidR="00A806E8">
        <w:t>u</w:t>
      </w:r>
      <w:r w:rsidR="00A806E8">
        <w:t>schließen sowie die WLAN-</w:t>
      </w:r>
      <w:r>
        <w:t>Infrastruktur an Schulen zu verbessern.</w:t>
      </w:r>
    </w:p>
    <w:p w:rsidR="003C6956" w:rsidRDefault="003C6956" w:rsidP="003C6956">
      <w:pPr>
        <w:pStyle w:val="LTAntwortRessortText"/>
      </w:pPr>
      <w:r>
        <w:t xml:space="preserve">Es ist das Ziel des </w:t>
      </w:r>
      <w:r w:rsidR="00A806E8">
        <w:t>Staatsministeriums für Unterricht und Kultus</w:t>
      </w:r>
      <w:r>
        <w:t>, dass auch Sachaufwandsträger, die bereits bei der Digitalisierung an ihren Schulen auf einem guten Weg sind, nicht von den Fö</w:t>
      </w:r>
      <w:r>
        <w:t>r</w:t>
      </w:r>
      <w:r>
        <w:t>dermaßnahmen ausgeschlossen werden; daher so</w:t>
      </w:r>
      <w:r w:rsidR="00A806E8">
        <w:t>ll bei künftigen weiteren Inves</w:t>
      </w:r>
      <w:r>
        <w:t xml:space="preserve">titionen auch eine Förderung im Rahmen der </w:t>
      </w:r>
      <w:r w:rsidR="00A806E8">
        <w:t>angedachten Förderprogramme mög</w:t>
      </w:r>
      <w:r>
        <w:t>lich sein.</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Dr. Simone</w:t>
            </w:r>
            <w:r w:rsidRPr="003C6956">
              <w:rPr>
                <w:b/>
              </w:rPr>
              <w:br/>
              <w:t>Strohmayr</w:t>
            </w:r>
            <w:r w:rsidRPr="003C6956">
              <w:rPr>
                <w:b/>
              </w:rPr>
              <w:br/>
            </w:r>
            <w:r w:rsidRPr="003C6956">
              <w:t>(SPD)</w:t>
            </w:r>
            <w:r>
              <w:fldChar w:fldCharType="begin"/>
            </w:r>
            <w:r>
              <w:instrText xml:space="preserve"> TC </w:instrText>
            </w:r>
            <w:r w:rsidR="00E1632C">
              <w:instrText>„</w:instrText>
            </w:r>
            <w:bookmarkStart w:id="40" w:name="_Toc514316328"/>
            <w:r>
              <w:instrText>Dr. Strohmayr, Simone (SPD)</w:instrText>
            </w:r>
            <w:r>
              <w:br/>
              <w:instrText>Sachgrundlos befristete Lehrerinnen und Lehrer an Bayerns Schulen</w:instrText>
            </w:r>
            <w:bookmarkEnd w:id="4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hat sich die Zahl der sachgrundlos befristet angestellten Lehrerinnen und Lehrer an Bayerns Schulen in den Jahren 2010 bis 2017 entwickelt (bitte aufgeschlüsselt nach den dort ansässigen Regi</w:t>
            </w:r>
            <w:r>
              <w:t>e</w:t>
            </w:r>
            <w:r>
              <w:t>rungsbezirken, Landkreisen und kreisfreien Städten sowie nach Schularten und Jahren)?</w:t>
            </w:r>
          </w:p>
          <w:p w:rsidR="003C6956" w:rsidRDefault="003C6956" w:rsidP="003C6956">
            <w:pPr>
              <w:pStyle w:val="LTAnfrageText"/>
            </w:pPr>
          </w:p>
        </w:tc>
      </w:tr>
    </w:tbl>
    <w:p w:rsidR="003C6956" w:rsidRDefault="003C6956" w:rsidP="003C6956">
      <w:pPr>
        <w:pStyle w:val="LTUeberschrAntwortRessort"/>
      </w:pPr>
      <w:r>
        <w:lastRenderedPageBreak/>
        <w:t>Antwort des Staatsministeriums für Unterricht und Kultus</w:t>
      </w:r>
    </w:p>
    <w:p w:rsidR="003C6956" w:rsidRDefault="003C6956" w:rsidP="003C6956">
      <w:pPr>
        <w:pStyle w:val="LTAntwortRessortText"/>
      </w:pPr>
      <w:r>
        <w:t>Die Beantwortung der Fragen der o. g. Anfrage</w:t>
      </w:r>
      <w:r w:rsidR="00F02D7B">
        <w:t xml:space="preserve"> zum Plenum</w:t>
      </w:r>
      <w:r>
        <w:t xml:space="preserve"> kann sich nur auf eine Auswertung aus VIVA, dem Bezügesystem des Freistaates Bayern, stützen, da hier das </w:t>
      </w:r>
      <w:r w:rsidR="00F02D7B">
        <w:t>Staatsministerium für Unte</w:t>
      </w:r>
      <w:r w:rsidR="00F02D7B">
        <w:t>r</w:t>
      </w:r>
      <w:r w:rsidR="00F02D7B">
        <w:t>richt und Kultus</w:t>
      </w:r>
      <w:r>
        <w:t xml:space="preserve"> </w:t>
      </w:r>
      <w:r w:rsidR="00F02D7B">
        <w:t xml:space="preserve">(StMUK) </w:t>
      </w:r>
      <w:r>
        <w:t xml:space="preserve">Einsicht in die gespeicherten Daten der angestellten Lehrkräfte aller Schularten hat. Die Datenhaltung in VIVA zielt jedoch darauf ab, zu jedem Zeitpunkt eine korrekte Bezahlung zu gewährleisten, nicht aber darauf, Vertragsinhalte so abzubilden, dass deutlich wird, ob eine Befristung sachgrundlos ist oder nicht. </w:t>
      </w:r>
    </w:p>
    <w:p w:rsidR="003C6956" w:rsidRDefault="003C6956" w:rsidP="00F02D7B">
      <w:pPr>
        <w:pStyle w:val="LTAntwortRessortText"/>
      </w:pPr>
      <w:r>
        <w:t>Die Personalführung für die angestellten Lehrkräfte al</w:t>
      </w:r>
      <w:r w:rsidR="00F02D7B">
        <w:t>ler Schularten liegt bei den Re</w:t>
      </w:r>
      <w:r>
        <w:t>gierungen der einzelnen Regierungsbezirke. Die Fragen, die auf der Basis von VIVA-Daten nicht zu beantworten sind, wären nur durch E</w:t>
      </w:r>
      <w:r w:rsidR="00F02D7B">
        <w:t>insichtnahme der jeweiligen Per</w:t>
      </w:r>
      <w:r>
        <w:t>sonalakten an der jeweils</w:t>
      </w:r>
      <w:r w:rsidR="00F02D7B">
        <w:t xml:space="preserve"> zuständigen R</w:t>
      </w:r>
      <w:r w:rsidR="00F02D7B">
        <w:t>e</w:t>
      </w:r>
      <w:r w:rsidR="00F02D7B">
        <w:t>gierung möglich.</w:t>
      </w:r>
    </w:p>
    <w:p w:rsidR="003C6956" w:rsidRDefault="003C6956" w:rsidP="003C6956">
      <w:pPr>
        <w:pStyle w:val="LTAntwortRessortText"/>
      </w:pPr>
      <w:r>
        <w:t xml:space="preserve">In der Antwort des </w:t>
      </w:r>
      <w:r w:rsidR="00027E38">
        <w:t>damaligen Staatsministeriums für Bildung und Kultus, Wissenschaft und Kunst</w:t>
      </w:r>
      <w:r>
        <w:t xml:space="preserve"> zur Schriftlic</w:t>
      </w:r>
      <w:r w:rsidR="00F02D7B">
        <w:t xml:space="preserve">hen Anfrage der Fragestellerin </w:t>
      </w:r>
      <w:r>
        <w:t>vom 28.11.2017</w:t>
      </w:r>
      <w:r w:rsidR="00F02D7B">
        <w:t xml:space="preserve"> betreffend „</w:t>
      </w:r>
      <w:r w:rsidR="00F02D7B" w:rsidRPr="00F02D7B">
        <w:t>Situation der Lehrer in Ba</w:t>
      </w:r>
      <w:r w:rsidR="00F02D7B" w:rsidRPr="00F02D7B">
        <w:t>y</w:t>
      </w:r>
      <w:r w:rsidR="00F02D7B" w:rsidRPr="00F02D7B">
        <w:t>ern</w:t>
      </w:r>
      <w:r w:rsidR="00F02D7B">
        <w:t>“ (keine Drucklegung)</w:t>
      </w:r>
      <w:r>
        <w:t xml:space="preserve"> sind bereits die Anzahl der befristet Beschäftigten für die Jahre 2012 bis 2016 </w:t>
      </w:r>
      <w:r w:rsidR="00F02D7B">
        <w:t>–</w:t>
      </w:r>
      <w:r>
        <w:t xml:space="preserve"> unterteilt nach Schularten, Regierungsbezirken und Geschlecht </w:t>
      </w:r>
      <w:r w:rsidR="00F02D7B">
        <w:t>–</w:t>
      </w:r>
      <w:r>
        <w:t xml:space="preserve"> dezidiert aufgelistet.</w:t>
      </w:r>
    </w:p>
    <w:p w:rsidR="003C6956" w:rsidRDefault="003C6956" w:rsidP="003C6956">
      <w:pPr>
        <w:pStyle w:val="LTAntwortRessortText"/>
      </w:pPr>
      <w:r>
        <w:t>Laut VIVA sind zum Stichtag 01.10.2017 die folgende Anzahl von Personen aktiv, gehören zum u</w:t>
      </w:r>
      <w:r>
        <w:t>n</w:t>
      </w:r>
      <w:r>
        <w:t>terrichtenden Personal im Stammpersonalbereich der jeweiligen Schulart und sind befristet b</w:t>
      </w:r>
      <w:r>
        <w:t>e</w:t>
      </w:r>
      <w:r>
        <w:t>schäftigt:</w:t>
      </w:r>
    </w:p>
    <w:p w:rsidR="003C6956" w:rsidRDefault="003C6956" w:rsidP="003C6956">
      <w:pPr>
        <w:pStyle w:val="LTAntwortRessortText"/>
      </w:pPr>
      <w:r>
        <w:t xml:space="preserve"> </w:t>
      </w:r>
    </w:p>
    <w:tbl>
      <w:tblPr>
        <w:tblW w:w="5386" w:type="dxa"/>
        <w:tblInd w:w="496" w:type="dxa"/>
        <w:tblCellMar>
          <w:left w:w="70" w:type="dxa"/>
          <w:right w:w="70" w:type="dxa"/>
        </w:tblCellMar>
        <w:tblLook w:val="04A0" w:firstRow="1" w:lastRow="0" w:firstColumn="1" w:lastColumn="0" w:noHBand="0" w:noVBand="1"/>
      </w:tblPr>
      <w:tblGrid>
        <w:gridCol w:w="2551"/>
        <w:gridCol w:w="5681"/>
      </w:tblGrid>
      <w:tr w:rsidR="00F02D7B" w:rsidRPr="000351CC" w:rsidTr="00F02D7B">
        <w:trPr>
          <w:trHeight w:val="344"/>
        </w:trPr>
        <w:tc>
          <w:tcPr>
            <w:tcW w:w="255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Schulart</w:t>
            </w:r>
          </w:p>
        </w:tc>
        <w:tc>
          <w:tcPr>
            <w:tcW w:w="2835" w:type="dxa"/>
            <w:tcBorders>
              <w:top w:val="single" w:sz="4" w:space="0" w:color="auto"/>
              <w:left w:val="nil"/>
              <w:bottom w:val="single" w:sz="12" w:space="0" w:color="auto"/>
              <w:right w:val="single" w:sz="4" w:space="0" w:color="auto"/>
            </w:tcBorders>
            <w:shd w:val="clear" w:color="auto" w:fill="auto"/>
            <w:vAlign w:val="bottom"/>
            <w:hideMark/>
          </w:tcPr>
          <w:p w:rsidR="00F02D7B" w:rsidRPr="000351CC" w:rsidRDefault="00F02D7B" w:rsidP="000B759B">
            <w:pPr>
              <w:ind w:left="4511"/>
              <w:rPr>
                <w:rFonts w:ascii="Calibri" w:hAnsi="Calibri"/>
                <w:color w:val="000000"/>
                <w:sz w:val="22"/>
                <w:szCs w:val="22"/>
              </w:rPr>
            </w:pPr>
            <w:r w:rsidRPr="000351CC">
              <w:rPr>
                <w:rFonts w:ascii="Calibri" w:eastAsia="Calibri" w:hAnsi="Calibri" w:cs="Calibri"/>
                <w:sz w:val="22"/>
                <w:szCs w:val="22"/>
                <w:lang w:eastAsia="en-US"/>
              </w:rPr>
              <w:t>01.10.2017</w:t>
            </w:r>
          </w:p>
        </w:tc>
      </w:tr>
      <w:tr w:rsidR="00F02D7B" w:rsidRPr="000351CC" w:rsidTr="00F02D7B">
        <w:trPr>
          <w:trHeight w:val="300"/>
        </w:trPr>
        <w:tc>
          <w:tcPr>
            <w:tcW w:w="2551"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Grund- und Mittelschule</w:t>
            </w:r>
          </w:p>
        </w:tc>
        <w:tc>
          <w:tcPr>
            <w:tcW w:w="2835"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F02D7B" w:rsidRPr="000351CC" w:rsidRDefault="00F02D7B" w:rsidP="000B759B">
            <w:pPr>
              <w:ind w:left="5039"/>
              <w:rPr>
                <w:rFonts w:ascii="Calibri" w:hAnsi="Calibri"/>
                <w:color w:val="000000"/>
                <w:sz w:val="22"/>
                <w:szCs w:val="22"/>
              </w:rPr>
            </w:pPr>
            <w:r w:rsidRPr="000351CC">
              <w:rPr>
                <w:rFonts w:ascii="Calibri" w:hAnsi="Calibri"/>
                <w:color w:val="000000"/>
                <w:sz w:val="22"/>
                <w:szCs w:val="22"/>
              </w:rPr>
              <w:t>1</w:t>
            </w:r>
            <w:r>
              <w:rPr>
                <w:rFonts w:ascii="Calibri" w:hAnsi="Calibri"/>
                <w:color w:val="000000"/>
                <w:sz w:val="22"/>
                <w:szCs w:val="22"/>
              </w:rPr>
              <w:t>.</w:t>
            </w:r>
            <w:r w:rsidRPr="000351CC">
              <w:rPr>
                <w:rFonts w:ascii="Calibri" w:hAnsi="Calibri"/>
                <w:color w:val="000000"/>
                <w:sz w:val="22"/>
                <w:szCs w:val="22"/>
              </w:rPr>
              <w:t>868</w:t>
            </w:r>
          </w:p>
        </w:tc>
      </w:tr>
      <w:tr w:rsidR="00F02D7B" w:rsidRPr="000351CC" w:rsidTr="00F02D7B">
        <w:trPr>
          <w:trHeight w:val="300"/>
        </w:trPr>
        <w:tc>
          <w:tcPr>
            <w:tcW w:w="2551"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Realschule</w:t>
            </w:r>
          </w:p>
        </w:tc>
        <w:tc>
          <w:tcPr>
            <w:tcW w:w="283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F02D7B" w:rsidRPr="000351CC" w:rsidRDefault="00F02D7B" w:rsidP="000B759B">
            <w:pPr>
              <w:ind w:left="5039"/>
              <w:rPr>
                <w:rFonts w:ascii="Calibri" w:hAnsi="Calibri"/>
                <w:color w:val="000000"/>
                <w:sz w:val="22"/>
                <w:szCs w:val="22"/>
              </w:rPr>
            </w:pPr>
            <w:r w:rsidRPr="000351CC">
              <w:rPr>
                <w:rFonts w:ascii="Calibri" w:hAnsi="Calibri"/>
                <w:color w:val="000000"/>
                <w:sz w:val="22"/>
                <w:szCs w:val="22"/>
              </w:rPr>
              <w:t>1</w:t>
            </w:r>
            <w:r>
              <w:rPr>
                <w:rFonts w:ascii="Calibri" w:hAnsi="Calibri"/>
                <w:color w:val="000000"/>
                <w:sz w:val="22"/>
                <w:szCs w:val="22"/>
              </w:rPr>
              <w:t>.</w:t>
            </w:r>
            <w:r w:rsidRPr="000351CC">
              <w:rPr>
                <w:rFonts w:ascii="Calibri" w:hAnsi="Calibri"/>
                <w:color w:val="000000"/>
                <w:sz w:val="22"/>
                <w:szCs w:val="22"/>
              </w:rPr>
              <w:t>303</w:t>
            </w:r>
          </w:p>
        </w:tc>
      </w:tr>
      <w:tr w:rsidR="00F02D7B" w:rsidRPr="000351CC" w:rsidTr="00F02D7B">
        <w:trPr>
          <w:trHeight w:val="300"/>
        </w:trPr>
        <w:tc>
          <w:tcPr>
            <w:tcW w:w="2551"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Gymnasium</w:t>
            </w:r>
          </w:p>
        </w:tc>
        <w:tc>
          <w:tcPr>
            <w:tcW w:w="283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F02D7B" w:rsidRPr="000351CC" w:rsidRDefault="00F02D7B" w:rsidP="000B759B">
            <w:pPr>
              <w:ind w:left="5039"/>
              <w:rPr>
                <w:rFonts w:ascii="Calibri" w:hAnsi="Calibri"/>
                <w:color w:val="000000"/>
                <w:sz w:val="22"/>
                <w:szCs w:val="22"/>
              </w:rPr>
            </w:pPr>
            <w:r w:rsidRPr="000351CC">
              <w:rPr>
                <w:rFonts w:ascii="Calibri" w:hAnsi="Calibri"/>
                <w:color w:val="000000"/>
                <w:sz w:val="22"/>
                <w:szCs w:val="22"/>
              </w:rPr>
              <w:t>1</w:t>
            </w:r>
            <w:r>
              <w:rPr>
                <w:rFonts w:ascii="Calibri" w:hAnsi="Calibri"/>
                <w:color w:val="000000"/>
                <w:sz w:val="22"/>
                <w:szCs w:val="22"/>
              </w:rPr>
              <w:t>.</w:t>
            </w:r>
            <w:r w:rsidRPr="000351CC">
              <w:rPr>
                <w:rFonts w:ascii="Calibri" w:hAnsi="Calibri"/>
                <w:color w:val="000000"/>
                <w:sz w:val="22"/>
                <w:szCs w:val="22"/>
              </w:rPr>
              <w:t>561</w:t>
            </w:r>
          </w:p>
        </w:tc>
      </w:tr>
      <w:tr w:rsidR="00F02D7B" w:rsidRPr="000351CC" w:rsidTr="00F02D7B">
        <w:trPr>
          <w:trHeight w:val="300"/>
        </w:trPr>
        <w:tc>
          <w:tcPr>
            <w:tcW w:w="2551"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FOS/BOS</w:t>
            </w:r>
          </w:p>
        </w:tc>
        <w:tc>
          <w:tcPr>
            <w:tcW w:w="283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F02D7B" w:rsidRPr="000351CC" w:rsidRDefault="00F02D7B" w:rsidP="000B759B">
            <w:pPr>
              <w:ind w:left="5039"/>
              <w:rPr>
                <w:rFonts w:ascii="Calibri" w:hAnsi="Calibri"/>
                <w:color w:val="000000"/>
                <w:sz w:val="22"/>
                <w:szCs w:val="22"/>
              </w:rPr>
            </w:pPr>
            <w:r>
              <w:rPr>
                <w:rFonts w:ascii="Calibri" w:hAnsi="Calibri"/>
                <w:color w:val="000000"/>
                <w:sz w:val="22"/>
                <w:szCs w:val="22"/>
              </w:rPr>
              <w:t xml:space="preserve">  </w:t>
            </w:r>
            <w:r w:rsidRPr="000351CC">
              <w:rPr>
                <w:rFonts w:ascii="Calibri" w:hAnsi="Calibri"/>
                <w:color w:val="000000"/>
                <w:sz w:val="22"/>
                <w:szCs w:val="22"/>
              </w:rPr>
              <w:t>390</w:t>
            </w:r>
          </w:p>
        </w:tc>
      </w:tr>
      <w:tr w:rsidR="00F02D7B" w:rsidRPr="000351CC" w:rsidTr="00F02D7B">
        <w:trPr>
          <w:trHeight w:val="300"/>
        </w:trPr>
        <w:tc>
          <w:tcPr>
            <w:tcW w:w="2551"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berufliche Schulen</w:t>
            </w:r>
          </w:p>
        </w:tc>
        <w:tc>
          <w:tcPr>
            <w:tcW w:w="283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F02D7B" w:rsidRPr="000351CC" w:rsidRDefault="00F02D7B" w:rsidP="000B759B">
            <w:pPr>
              <w:ind w:left="5039"/>
              <w:rPr>
                <w:rFonts w:ascii="Calibri" w:hAnsi="Calibri"/>
                <w:color w:val="000000"/>
                <w:sz w:val="22"/>
                <w:szCs w:val="22"/>
              </w:rPr>
            </w:pPr>
            <w:r w:rsidRPr="000351CC">
              <w:rPr>
                <w:rFonts w:ascii="Calibri" w:hAnsi="Calibri"/>
                <w:color w:val="000000"/>
                <w:sz w:val="22"/>
                <w:szCs w:val="22"/>
              </w:rPr>
              <w:t>1</w:t>
            </w:r>
            <w:r>
              <w:rPr>
                <w:rFonts w:ascii="Calibri" w:hAnsi="Calibri"/>
                <w:color w:val="000000"/>
                <w:sz w:val="22"/>
                <w:szCs w:val="22"/>
              </w:rPr>
              <w:t>.</w:t>
            </w:r>
            <w:r w:rsidRPr="000351CC">
              <w:rPr>
                <w:rFonts w:ascii="Calibri" w:hAnsi="Calibri"/>
                <w:color w:val="000000"/>
                <w:sz w:val="22"/>
                <w:szCs w:val="22"/>
              </w:rPr>
              <w:t>507</w:t>
            </w:r>
          </w:p>
        </w:tc>
      </w:tr>
      <w:tr w:rsidR="00F02D7B" w:rsidRPr="000351CC" w:rsidTr="00F02D7B">
        <w:trPr>
          <w:trHeight w:val="315"/>
        </w:trPr>
        <w:tc>
          <w:tcPr>
            <w:tcW w:w="2551"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Förderschulen</w:t>
            </w:r>
          </w:p>
        </w:tc>
        <w:tc>
          <w:tcPr>
            <w:tcW w:w="2835"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F02D7B" w:rsidRPr="000351CC" w:rsidRDefault="00F02D7B" w:rsidP="000B759B">
            <w:pPr>
              <w:ind w:left="5039"/>
              <w:rPr>
                <w:rFonts w:ascii="Calibri" w:hAnsi="Calibri"/>
                <w:color w:val="000000"/>
                <w:sz w:val="22"/>
                <w:szCs w:val="22"/>
              </w:rPr>
            </w:pPr>
            <w:r>
              <w:rPr>
                <w:rFonts w:ascii="Calibri" w:hAnsi="Calibri"/>
                <w:color w:val="000000"/>
                <w:sz w:val="22"/>
                <w:szCs w:val="22"/>
              </w:rPr>
              <w:t xml:space="preserve">  </w:t>
            </w:r>
            <w:r w:rsidRPr="000351CC">
              <w:rPr>
                <w:rFonts w:ascii="Calibri" w:hAnsi="Calibri"/>
                <w:color w:val="000000"/>
                <w:sz w:val="22"/>
                <w:szCs w:val="22"/>
              </w:rPr>
              <w:t>617</w:t>
            </w:r>
          </w:p>
        </w:tc>
      </w:tr>
      <w:tr w:rsidR="00F02D7B" w:rsidRPr="000351CC" w:rsidTr="00F02D7B">
        <w:trPr>
          <w:trHeight w:val="300"/>
        </w:trPr>
        <w:tc>
          <w:tcPr>
            <w:tcW w:w="25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02D7B" w:rsidRPr="000351CC" w:rsidRDefault="00F02D7B" w:rsidP="000B759B">
            <w:pPr>
              <w:rPr>
                <w:rFonts w:ascii="Calibri" w:hAnsi="Calibri"/>
                <w:color w:val="000000"/>
                <w:sz w:val="22"/>
                <w:szCs w:val="22"/>
              </w:rPr>
            </w:pPr>
            <w:r w:rsidRPr="000351CC">
              <w:rPr>
                <w:rFonts w:ascii="Calibri" w:hAnsi="Calibri"/>
                <w:color w:val="000000"/>
                <w:sz w:val="22"/>
                <w:szCs w:val="22"/>
              </w:rPr>
              <w:t>Summe</w:t>
            </w:r>
          </w:p>
        </w:tc>
        <w:tc>
          <w:tcPr>
            <w:tcW w:w="2835" w:type="dxa"/>
            <w:tcBorders>
              <w:top w:val="single" w:sz="12" w:space="0" w:color="auto"/>
              <w:left w:val="nil"/>
              <w:bottom w:val="single" w:sz="4" w:space="0" w:color="auto"/>
              <w:right w:val="single" w:sz="4" w:space="0" w:color="auto"/>
            </w:tcBorders>
            <w:shd w:val="clear" w:color="auto" w:fill="auto"/>
            <w:noWrap/>
            <w:vAlign w:val="bottom"/>
            <w:hideMark/>
          </w:tcPr>
          <w:p w:rsidR="00F02D7B" w:rsidRPr="000351CC" w:rsidRDefault="00F02D7B" w:rsidP="00F02D7B">
            <w:pPr>
              <w:ind w:left="5039" w:right="-61"/>
              <w:rPr>
                <w:rFonts w:ascii="Calibri" w:hAnsi="Calibri"/>
                <w:color w:val="000000"/>
                <w:sz w:val="22"/>
                <w:szCs w:val="22"/>
              </w:rPr>
            </w:pPr>
            <w:r w:rsidRPr="000351CC">
              <w:rPr>
                <w:rFonts w:ascii="Calibri" w:hAnsi="Calibri"/>
                <w:color w:val="000000"/>
                <w:sz w:val="22"/>
                <w:szCs w:val="22"/>
              </w:rPr>
              <w:t>7</w:t>
            </w:r>
            <w:r>
              <w:rPr>
                <w:rFonts w:ascii="Calibri" w:hAnsi="Calibri"/>
                <w:color w:val="000000"/>
                <w:sz w:val="22"/>
                <w:szCs w:val="22"/>
              </w:rPr>
              <w:t>.</w:t>
            </w:r>
            <w:r w:rsidRPr="000351CC">
              <w:rPr>
                <w:rFonts w:ascii="Calibri" w:hAnsi="Calibri"/>
                <w:color w:val="000000"/>
                <w:sz w:val="22"/>
                <w:szCs w:val="22"/>
              </w:rPr>
              <w:t>246</w:t>
            </w:r>
          </w:p>
        </w:tc>
      </w:tr>
    </w:tbl>
    <w:p w:rsidR="003C6956" w:rsidRDefault="003C6956" w:rsidP="003C6956">
      <w:pPr>
        <w:pStyle w:val="LTAntwortRessortText"/>
      </w:pPr>
      <w:r>
        <w:t>Nach Angaben von Personalsachbearbeitern einer Regierung würde es pro Akte mindestens eine halbe Stunde dauern, bis die Akte g</w:t>
      </w:r>
      <w:r w:rsidR="00F02D7B">
        <w:t>eholt, gesichtet und die notwen</w:t>
      </w:r>
      <w:r>
        <w:t>digen Angaben zusammeng</w:t>
      </w:r>
      <w:r>
        <w:t>e</w:t>
      </w:r>
      <w:r>
        <w:t>tragen wurden, um auch rechtlich zu beurteilen, ob die Befristung bei diesem Personalfall sac</w:t>
      </w:r>
      <w:r>
        <w:t>h</w:t>
      </w:r>
      <w:r>
        <w:t xml:space="preserve">grundlos ist oder nicht. Damit würde allein die Erhebung der Daten für eine Antwort </w:t>
      </w:r>
      <w:r w:rsidR="00F02D7B">
        <w:t>–</w:t>
      </w:r>
      <w:r>
        <w:t xml:space="preserve"> selbst wenn man sie nur für den Stichtag 01.10.2017 geben würde </w:t>
      </w:r>
      <w:r w:rsidR="00F02D7B">
        <w:t>–</w:t>
      </w:r>
      <w:r>
        <w:t xml:space="preserve"> ca. 450 Arbeitstage eines Personalsac</w:t>
      </w:r>
      <w:r>
        <w:t>h</w:t>
      </w:r>
      <w:r>
        <w:t xml:space="preserve">bearbeiters in Anspruch nehmen. Da eine EDV-gestützte Datenauswertung dieser Art nicht möglich ist, sieht das </w:t>
      </w:r>
      <w:r w:rsidR="003B56C9">
        <w:t>StMUK</w:t>
      </w:r>
      <w:r>
        <w:t xml:space="preserve"> davon ab, den Regierungen einen entsprechenden Rechercheauftrag zu erte</w:t>
      </w:r>
      <w:r>
        <w:t>i</w:t>
      </w:r>
      <w:r>
        <w:t xml:space="preserve">len. </w:t>
      </w:r>
    </w:p>
    <w:p w:rsidR="003C6956" w:rsidRDefault="003C6956" w:rsidP="003C6956">
      <w:pPr>
        <w:pStyle w:val="LTAntwortRessortText"/>
      </w:pPr>
      <w:r>
        <w:t>In der Bewertung der Zahl der befristet beschäftigten Lehrkräften sollte jedoch auch die Tatsache, dass es in einigen Schularten Maßnahmen zur Zweitqualifizierung für den Erwerb des jeweiligen Lehramtes gibt, Berücks</w:t>
      </w:r>
      <w:r w:rsidR="00F02D7B">
        <w:t>ichtigung finden. Die Teilnehme</w:t>
      </w:r>
      <w:r>
        <w:t>rinnen und Teilnehmer an den ein-, einei</w:t>
      </w:r>
      <w:r>
        <w:t>n</w:t>
      </w:r>
      <w:r>
        <w:t xml:space="preserve">halb </w:t>
      </w:r>
      <w:r w:rsidR="00F02D7B">
        <w:t>oder zweijährigen Maßnahmen wer</w:t>
      </w:r>
      <w:r>
        <w:t>den zunächst auf befristetem Vertrag mit Zusage</w:t>
      </w:r>
      <w:r w:rsidR="00F02D7B">
        <w:t xml:space="preserve"> der Ve</w:t>
      </w:r>
      <w:r w:rsidR="00F02D7B">
        <w:t>r</w:t>
      </w:r>
      <w:r w:rsidR="00F02D7B">
        <w:t>beamtung nach erfolgrei</w:t>
      </w:r>
      <w:r>
        <w:t>cher Bewährungsfeststellung beschäftigt. Die Tatsache, dass derzeit viele (knapp 1500) Lehrkräfte an diesen Zweitqualifizierungen teilnehmen, führt zu einer Erhöhung der Anzahl der derzeit als befristet beschäftigt geltenden Lehrkräfte.</w:t>
      </w:r>
    </w:p>
    <w:p w:rsidR="00F02D7B" w:rsidRDefault="00F02D7B">
      <w:pPr>
        <w:rPr>
          <w:rFonts w:cs="Arial"/>
          <w:b/>
          <w:sz w:val="22"/>
          <w:szCs w:val="22"/>
        </w:rPr>
      </w:pPr>
      <w:r>
        <w:br w:type="page"/>
      </w:r>
    </w:p>
    <w:p w:rsidR="003C6956" w:rsidRDefault="003C6956" w:rsidP="003C6956">
      <w:pPr>
        <w:pStyle w:val="LTUeberschrRessort"/>
      </w:pPr>
      <w:r>
        <w:lastRenderedPageBreak/>
        <w:t>Geschäftsbereich des Staatsministeriums für Wissenschaft und Kunst</w:t>
      </w:r>
      <w:r>
        <w:fldChar w:fldCharType="begin"/>
      </w:r>
      <w:r>
        <w:instrText xml:space="preserve"> TC </w:instrText>
      </w:r>
      <w:r w:rsidR="00E1632C">
        <w:instrText>„</w:instrText>
      </w:r>
      <w:bookmarkStart w:id="41" w:name="_Toc514316329"/>
      <w:r>
        <w:instrText>Geschäftsbereich des Staatsministeriums für Wissenschaft und Kunst</w:instrText>
      </w:r>
      <w:bookmarkEnd w:id="41"/>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Ulrike</w:t>
            </w:r>
            <w:r w:rsidRPr="003C6956">
              <w:rPr>
                <w:b/>
              </w:rPr>
              <w:br/>
              <w:t>Gote</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42" w:name="_Toc514316330"/>
            <w:r>
              <w:instrText>Gote, Ulrike (BÜNDNIS 90/DIE GRÜNEN)</w:instrText>
            </w:r>
            <w:r>
              <w:br/>
              <w:instrText>Zuschuss für die Bayreuther Festspiele</w:instrText>
            </w:r>
            <w:bookmarkEnd w:id="4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wird es im 2. Nachtragshaushalt 2018 eine E</w:t>
            </w:r>
            <w:r>
              <w:t>r</w:t>
            </w:r>
            <w:r>
              <w:t>höhung des Zuschusses für die Bayreuther Festspiele geben, wann wurde diese Erhöhung beantragt und wie wird sie begründet?</w:t>
            </w:r>
          </w:p>
          <w:p w:rsidR="003C6956" w:rsidRDefault="003C6956" w:rsidP="003C6956">
            <w:pPr>
              <w:pStyle w:val="LTAnfrageText"/>
            </w:pPr>
          </w:p>
        </w:tc>
      </w:tr>
    </w:tbl>
    <w:p w:rsidR="003C6956" w:rsidRDefault="003C6956" w:rsidP="003C6956">
      <w:pPr>
        <w:pStyle w:val="LTUeberschrAntwortRessort"/>
      </w:pPr>
      <w:r>
        <w:t>Antwort des Staatsministeriums für Wissenschaft und Kunst</w:t>
      </w:r>
    </w:p>
    <w:p w:rsidR="003C6956" w:rsidRDefault="003C6956" w:rsidP="003C6956">
      <w:pPr>
        <w:pStyle w:val="LTAntwortRessortText"/>
      </w:pPr>
      <w:r>
        <w:t>Der 2. Nachtragshaushalt 2018 dient nur der Umsetzung der Regierungserklärung.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Georg</w:t>
            </w:r>
            <w:r w:rsidRPr="003C6956">
              <w:rPr>
                <w:b/>
              </w:rPr>
              <w:br/>
              <w:t>Rosenthal</w:t>
            </w:r>
            <w:r w:rsidRPr="003C6956">
              <w:rPr>
                <w:b/>
              </w:rPr>
              <w:br/>
            </w:r>
            <w:r w:rsidRPr="003C6956">
              <w:t>(SPD)</w:t>
            </w:r>
            <w:r>
              <w:fldChar w:fldCharType="begin"/>
            </w:r>
            <w:r>
              <w:instrText xml:space="preserve"> TC </w:instrText>
            </w:r>
            <w:r w:rsidR="00E1632C">
              <w:instrText>„</w:instrText>
            </w:r>
            <w:bookmarkStart w:id="43" w:name="_Toc514316331"/>
            <w:r>
              <w:instrText>Rosenthal, Georg (SPD)</w:instrText>
            </w:r>
            <w:r>
              <w:br/>
              <w:instrText>Fränkisches Kulturgut</w:instrText>
            </w:r>
            <w:bookmarkEnd w:id="43"/>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Vor dem Hintergrund, dass im Zuge der Säkularisation und der Auflösung des Großherzogtums Würzburg zahlreiche Kunstwerke aus Franken nach Mü</w:t>
            </w:r>
            <w:r>
              <w:t>n</w:t>
            </w:r>
            <w:r>
              <w:t>chen verbracht wurden, frage ich die Staatsregierung, wie sie die Möglichke</w:t>
            </w:r>
            <w:r>
              <w:t>i</w:t>
            </w:r>
            <w:r>
              <w:t>ten einschätzt, nach dem Ende seines Ausbaus auch erstrangige Exponate fränkischer Kunst und Geschichte (etwa Würzburger Herzogsschwert, Ba</w:t>
            </w:r>
            <w:r>
              <w:t>m</w:t>
            </w:r>
            <w:r>
              <w:t>berger Heinrichskrone etc.) an das neugegründete Museum für Franken da</w:t>
            </w:r>
            <w:r>
              <w:t>u</w:t>
            </w:r>
            <w:r>
              <w:t xml:space="preserve">erhaft zu übergeben, als Dauerleihgaben auszustellen oder zumindest mit der Verpflichtung der Leihgeber zu einer </w:t>
            </w:r>
            <w:r w:rsidR="00E1632C">
              <w:t>„</w:t>
            </w:r>
            <w:r>
              <w:t>wohlwollenden</w:t>
            </w:r>
            <w:r w:rsidR="00E1632C">
              <w:t>“</w:t>
            </w:r>
            <w:r>
              <w:t xml:space="preserve"> Prüfung für Sonderau</w:t>
            </w:r>
            <w:r>
              <w:t>s</w:t>
            </w:r>
            <w:r>
              <w:t>stellungen zur Verfügung zu stellen und inwiefern es bereits konkrete Pläne hierfür gibt?</w:t>
            </w:r>
          </w:p>
          <w:p w:rsidR="003C6956" w:rsidRDefault="003C6956" w:rsidP="003C6956">
            <w:pPr>
              <w:pStyle w:val="LTAnfrageText"/>
            </w:pPr>
          </w:p>
        </w:tc>
      </w:tr>
    </w:tbl>
    <w:p w:rsidR="003C6956" w:rsidRDefault="003C6956" w:rsidP="003C6956">
      <w:pPr>
        <w:pStyle w:val="LTUeberschrAntwortRessort"/>
      </w:pPr>
      <w:r>
        <w:t>Antwort des Staatsministeriums für Wissenschaft und Kunst</w:t>
      </w:r>
    </w:p>
    <w:p w:rsidR="003C6956" w:rsidRDefault="009E2CF6" w:rsidP="003C6956">
      <w:pPr>
        <w:pStyle w:val="LTAntwortRessortText"/>
      </w:pPr>
      <w:r>
        <w:t>Das ehemalige</w:t>
      </w:r>
      <w:r w:rsidR="003C6956">
        <w:t xml:space="preserve"> Mainfränkische Museum wurde zum 01.01.2017 als </w:t>
      </w:r>
      <w:r w:rsidR="00E1632C">
        <w:t>„</w:t>
      </w:r>
      <w:r>
        <w:t>Museum für Fran</w:t>
      </w:r>
      <w:r w:rsidR="003C6956">
        <w:t>ken</w:t>
      </w:r>
      <w:r>
        <w:t xml:space="preserve"> –</w:t>
      </w:r>
      <w:r w:rsidR="003C6956">
        <w:t xml:space="preserve"> Staatl</w:t>
      </w:r>
      <w:r w:rsidR="003C6956">
        <w:t>i</w:t>
      </w:r>
      <w:r w:rsidR="003C6956">
        <w:t>ches Museum für Kunst und Kulturgeschichte</w:t>
      </w:r>
      <w:r w:rsidR="00E1632C">
        <w:t>“</w:t>
      </w:r>
      <w:r w:rsidR="003C6956">
        <w:t xml:space="preserve"> verstaatlicht. Derzeit ist das Museum im sogenan</w:t>
      </w:r>
      <w:r w:rsidR="003C6956">
        <w:t>n</w:t>
      </w:r>
      <w:r w:rsidR="003C6956">
        <w:t>ten Zeughaus der Festung Marienberg untergebracht; die stadtgeschichtliche Abteilung des Mus</w:t>
      </w:r>
      <w:r w:rsidR="003C6956">
        <w:t>e</w:t>
      </w:r>
      <w:r w:rsidR="003C6956">
        <w:t>ums befindet sich im Fürstenbaumuseum der Schlösserverwaltung in der Kernburg. Nach A</w:t>
      </w:r>
      <w:r w:rsidR="003C6956">
        <w:t>b</w:t>
      </w:r>
      <w:r w:rsidR="003C6956">
        <w:t>sch</w:t>
      </w:r>
      <w:r>
        <w:t>luss der laufenden Generalsanie</w:t>
      </w:r>
      <w:r w:rsidR="003C6956">
        <w:t>rung der Festung Marienberg soll das Museum fü</w:t>
      </w:r>
      <w:r>
        <w:t>r Franken in die Kernburg umzie</w:t>
      </w:r>
      <w:r w:rsidR="003C6956">
        <w:t xml:space="preserve">hen. </w:t>
      </w:r>
    </w:p>
    <w:p w:rsidR="003C6956" w:rsidRDefault="003C6956" w:rsidP="003C6956">
      <w:pPr>
        <w:pStyle w:val="LTAntwortRessortText"/>
      </w:pPr>
      <w:r>
        <w:t>Die bauliche Einrichtung des Museums für Franken mit Fürstenbau in der Kernburg soll in den Ja</w:t>
      </w:r>
      <w:r>
        <w:t>h</w:t>
      </w:r>
      <w:r>
        <w:t>ren 2018 bis 2025 erfolgen. Das förmliche Vergabeverfahren für die Architekten- und Museumspl</w:t>
      </w:r>
      <w:r>
        <w:t>a</w:t>
      </w:r>
      <w:r>
        <w:t xml:space="preserve">nungsleistungen ist </w:t>
      </w:r>
      <w:r w:rsidR="009E2CF6">
        <w:t>im April 2018 abgeschlossen wor</w:t>
      </w:r>
      <w:r>
        <w:t>den. Für die Entwurfsplanung ist der Zeitraum Ma</w:t>
      </w:r>
      <w:r w:rsidR="009E2CF6">
        <w:t>i 2018 bis Februar 2020 vorgese</w:t>
      </w:r>
      <w:r>
        <w:t xml:space="preserve">hen. Parallel dazu wird der Gründungsdirektor des Museums, Herr Dr. </w:t>
      </w:r>
      <w:r w:rsidR="009E2CF6">
        <w:t xml:space="preserve">Erich </w:t>
      </w:r>
      <w:r>
        <w:t>Schneider, das Museumskonzept verfeinern. Die Eröffnung des Museums für Fra</w:t>
      </w:r>
      <w:r>
        <w:t>n</w:t>
      </w:r>
      <w:r>
        <w:t>ken in der Kernburg ist für Anfang 2027 avisiert.</w:t>
      </w:r>
    </w:p>
    <w:p w:rsidR="003C6956" w:rsidRDefault="003C6956" w:rsidP="009E2CF6">
      <w:pPr>
        <w:pStyle w:val="LTAntwortRessortText"/>
      </w:pPr>
      <w:r>
        <w:t>Vor dem Hintergrund der aktuellen Sanierung de</w:t>
      </w:r>
      <w:r w:rsidR="009E2CF6">
        <w:t>r Festung Marienberg und der be</w:t>
      </w:r>
      <w:r>
        <w:t>ginnenden detai</w:t>
      </w:r>
      <w:r>
        <w:t>l</w:t>
      </w:r>
      <w:r>
        <w:t>lierten Museumsplanung (in die auch</w:t>
      </w:r>
      <w:r w:rsidR="009E2CF6">
        <w:t xml:space="preserve"> einfließen wird, welche konser</w:t>
      </w:r>
      <w:r>
        <w:t>vatorischen Bedingungen in den Räumlichkeiten gewährleistet werden können) ist die Frage, welche weiteren Objekte dem M</w:t>
      </w:r>
      <w:r>
        <w:t>u</w:t>
      </w:r>
      <w:r>
        <w:t xml:space="preserve">seum für </w:t>
      </w:r>
      <w:r w:rsidR="009E2CF6">
        <w:t>Franken dauerhaft oder als Leih</w:t>
      </w:r>
      <w:r>
        <w:t>gabe überlassen werden k</w:t>
      </w:r>
      <w:r w:rsidR="009E2CF6">
        <w:t>önnten, derzeit noch verfrüht.</w:t>
      </w:r>
    </w:p>
    <w:p w:rsidR="003C6956" w:rsidRDefault="003C6956" w:rsidP="003C6956">
      <w:pPr>
        <w:pStyle w:val="LTAntwortRessortText"/>
      </w:pPr>
      <w:r>
        <w:lastRenderedPageBreak/>
        <w:t>Grundsätzlich gilt, dass bei konkreten Leihwünsch</w:t>
      </w:r>
      <w:r w:rsidR="009E2CF6">
        <w:t>en in jedem Einzelfall unter Be</w:t>
      </w:r>
      <w:r>
        <w:t xml:space="preserve">rücksichtigung der konkreten Umstände </w:t>
      </w:r>
      <w:r w:rsidR="009E2CF6">
        <w:t>–</w:t>
      </w:r>
      <w:r>
        <w:t xml:space="preserve"> Eigentümer, derzeitiger Ausstellungsort, konservatorische Voraussetzu</w:t>
      </w:r>
      <w:r>
        <w:t>n</w:t>
      </w:r>
      <w:r>
        <w:t xml:space="preserve">gen, Transportfähigkeit usw. </w:t>
      </w:r>
      <w:r w:rsidR="009E2CF6">
        <w:t>– eine dauerhafte Ver</w:t>
      </w:r>
      <w:r>
        <w:t xml:space="preserve">bringung oder Leihgabe nach den üblichen Standards geprüft werden wird. Zu den angesprochenen Objekten </w:t>
      </w:r>
      <w:r w:rsidR="00E1632C">
        <w:t>„</w:t>
      </w:r>
      <w:r>
        <w:t>Würzburger Herzogsschwert</w:t>
      </w:r>
      <w:r w:rsidR="00E1632C">
        <w:t>“</w:t>
      </w:r>
      <w:r>
        <w:t xml:space="preserve"> und </w:t>
      </w:r>
      <w:r w:rsidR="00E1632C">
        <w:t>„</w:t>
      </w:r>
      <w:r w:rsidR="009E2CF6">
        <w:t>Bamberger Hein</w:t>
      </w:r>
      <w:r>
        <w:t>richskrone</w:t>
      </w:r>
      <w:r w:rsidR="00E1632C">
        <w:t>“</w:t>
      </w:r>
      <w:r>
        <w:t xml:space="preserve"> ist anzumerken, dass sie nicht im Eigentum des Freistaat</w:t>
      </w:r>
      <w:r w:rsidR="009E2CF6">
        <w:t>es Ba</w:t>
      </w:r>
      <w:r w:rsidR="009E2CF6">
        <w:t>y</w:t>
      </w:r>
      <w:r w:rsidR="009E2CF6">
        <w:t>ern, son</w:t>
      </w:r>
      <w:r>
        <w:t>dern der Wittelsbacher Landesstiftung stehen und</w:t>
      </w:r>
      <w:r w:rsidR="009E2CF6">
        <w:t xml:space="preserve"> die Entscheidung somit dem Stif</w:t>
      </w:r>
      <w:r>
        <w:t>tung</w:t>
      </w:r>
      <w:r>
        <w:t>s</w:t>
      </w:r>
      <w:r>
        <w:t>vorstand obliegt.</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Helga</w:t>
            </w:r>
            <w:r w:rsidRPr="003C6956">
              <w:rPr>
                <w:b/>
              </w:rPr>
              <w:br/>
              <w:t>Schmitt-Bussinger</w:t>
            </w:r>
            <w:r w:rsidRPr="003C6956">
              <w:rPr>
                <w:b/>
              </w:rPr>
              <w:br/>
            </w:r>
            <w:r w:rsidRPr="003C6956">
              <w:t>(SPD)</w:t>
            </w:r>
            <w:r>
              <w:fldChar w:fldCharType="begin"/>
            </w:r>
            <w:r>
              <w:instrText xml:space="preserve"> TC </w:instrText>
            </w:r>
            <w:r w:rsidR="00E1632C">
              <w:instrText>„</w:instrText>
            </w:r>
            <w:bookmarkStart w:id="44" w:name="_Toc514316332"/>
            <w:r>
              <w:instrText>Schmitt-Bussinger, Helga (SPD)</w:instrText>
            </w:r>
            <w:r>
              <w:br/>
              <w:instrText>Neue Fakultät der Technischen Universität München in Ottobrunn zur Entwicklung des bayerischen Raumfahrtprgramms</w:instrText>
            </w:r>
            <w:bookmarkEnd w:id="44"/>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Ministerpräsident Dr. Markus Söder in seiner Regierungserklärung die Einrichtung einer Fakultät der Technischen Universität München (TUM) in Ottobrunn mit dem Schwerpunkt der Entwicklung unbemannter suborbitaler Flugkörper, Erdbeobachtung und Quantensensorik ankündigte, frage ich die Staatsregierung, bis wann soll die Fakultät arbeitsfähig sein, wie viele Profe</w:t>
            </w:r>
            <w:r>
              <w:t>s</w:t>
            </w:r>
            <w:r>
              <w:t>sorinnen und Professoren werden für die Fakultät berufen und wie hoch we</w:t>
            </w:r>
            <w:r>
              <w:t>r</w:t>
            </w:r>
            <w:r>
              <w:t>den die insgesamten Kosten angesetzt?</w:t>
            </w:r>
            <w:r w:rsidR="00E1632C">
              <w:t xml:space="preserve">  </w:t>
            </w:r>
          </w:p>
          <w:p w:rsidR="003C6956" w:rsidRDefault="003C6956" w:rsidP="003C6956">
            <w:pPr>
              <w:pStyle w:val="LTAnfrageText"/>
            </w:pPr>
          </w:p>
        </w:tc>
      </w:tr>
    </w:tbl>
    <w:p w:rsidR="003C6956" w:rsidRDefault="003C6956" w:rsidP="00C8441D">
      <w:pPr>
        <w:pStyle w:val="LTUeberschrAntwortRessort"/>
        <w:spacing w:before="960"/>
      </w:pPr>
      <w:r>
        <w:t>Antwort des Staatsministeriums für Wissenschaft und Kunst</w:t>
      </w:r>
    </w:p>
    <w:p w:rsidR="003C6956" w:rsidRDefault="003C6956" w:rsidP="009E2CF6">
      <w:pPr>
        <w:pStyle w:val="LTAntwortRessortText"/>
      </w:pPr>
      <w:r>
        <w:t>Mit Beschluss vom 09.05.2018 hat das Präsidium der Technischen Universität München (TUM) die neue Fakultät für Luftfahr</w:t>
      </w:r>
      <w:r w:rsidR="009E2CF6">
        <w:t>t, Raumfahrt und Geodäsie (Aero</w:t>
      </w:r>
      <w:r>
        <w:t>space, Aeronautics and Geodesy) erric</w:t>
      </w:r>
      <w:r>
        <w:t>h</w:t>
      </w:r>
      <w:r>
        <w:t>tet</w:t>
      </w:r>
      <w:r w:rsidR="009E2CF6">
        <w:t>. Die Ernennung des Gründungsde</w:t>
      </w:r>
      <w:r>
        <w:t>kans steht unmittelbar bevor; ein Fakultätsgeschäftsführer ist bereits bestellt. Damit ist die Fakultät als Fakultät in Gründung (i.Gr.) in Kürze</w:t>
      </w:r>
      <w:r w:rsidR="009E2CF6">
        <w:t xml:space="preserve"> arbeitsfähig.</w:t>
      </w:r>
    </w:p>
    <w:p w:rsidR="003C6956" w:rsidRDefault="003C6956" w:rsidP="003C6956">
      <w:pPr>
        <w:pStyle w:val="LTAntwortRessortText"/>
      </w:pPr>
      <w:r>
        <w:t>Die TUM wurde vom Staatsministerium für Wissenschaft und Kunst beauftragt, zeitnah ein Konzept zu Struktur und wissensc</w:t>
      </w:r>
      <w:r w:rsidR="009E2CF6">
        <w:t>haftlichen Schwerpunkten der Fa</w:t>
      </w:r>
      <w:r>
        <w:t>kultät zu erarbeiten, das insbesondere auch den angestrebten Zeitplan für den Aufbau der Fakultät erkennen lässt. Das Konzept soll u.</w:t>
      </w:r>
      <w:r w:rsidR="009E2CF6">
        <w:t> </w:t>
      </w:r>
      <w:r>
        <w:t>a. Aufschluss geben über</w:t>
      </w:r>
      <w:r w:rsidR="009E2CF6">
        <w:t xml:space="preserve"> </w:t>
      </w:r>
    </w:p>
    <w:p w:rsidR="003C6956" w:rsidRDefault="003C6956" w:rsidP="009E2CF6">
      <w:pPr>
        <w:pStyle w:val="LTAntwortRessortText"/>
        <w:numPr>
          <w:ilvl w:val="0"/>
          <w:numId w:val="35"/>
        </w:numPr>
        <w:spacing w:before="120"/>
        <w:ind w:left="993" w:hanging="567"/>
      </w:pPr>
      <w:r>
        <w:t>den Personalbedarf der Fakultät (Professu</w:t>
      </w:r>
      <w:r w:rsidR="009E2CF6">
        <w:t>ren bzw. sonstige personelle Ausstat</w:t>
      </w:r>
      <w:r>
        <w:t>tung) im av</w:t>
      </w:r>
      <w:r>
        <w:t>i</w:t>
      </w:r>
      <w:r>
        <w:t>sierten Endausbau und auf der Zeitschiene des Aufbaus,</w:t>
      </w:r>
    </w:p>
    <w:p w:rsidR="003C6956" w:rsidRDefault="003C6956" w:rsidP="009E2CF6">
      <w:pPr>
        <w:pStyle w:val="LTAntwortRessortText"/>
        <w:numPr>
          <w:ilvl w:val="0"/>
          <w:numId w:val="35"/>
        </w:numPr>
        <w:spacing w:before="120"/>
        <w:ind w:left="993" w:hanging="567"/>
      </w:pPr>
      <w:r>
        <w:t>die wissenschaftlichen Schwerpunkte und voraussichtliche Ausrichtung der Lehrstühle,</w:t>
      </w:r>
    </w:p>
    <w:p w:rsidR="003C6956" w:rsidRDefault="003C6956" w:rsidP="009E2CF6">
      <w:pPr>
        <w:pStyle w:val="LTAntwortRessortText"/>
        <w:numPr>
          <w:ilvl w:val="0"/>
          <w:numId w:val="35"/>
        </w:numPr>
        <w:spacing w:before="120"/>
        <w:ind w:left="993" w:hanging="567"/>
      </w:pPr>
      <w:r>
        <w:t>die geplanten Studiengänge,</w:t>
      </w:r>
    </w:p>
    <w:p w:rsidR="003C6956" w:rsidRDefault="003C6956" w:rsidP="009E2CF6">
      <w:pPr>
        <w:pStyle w:val="LTAntwortRessortText"/>
        <w:numPr>
          <w:ilvl w:val="0"/>
          <w:numId w:val="35"/>
        </w:numPr>
        <w:spacing w:before="120"/>
        <w:ind w:left="993" w:hanging="567"/>
      </w:pPr>
      <w:r>
        <w:t>den Bedarf anlaufenden Mitteln (inkl. Anmietungen) und Investitionsmitteln (inkl. erforderl</w:t>
      </w:r>
      <w:r>
        <w:t>i</w:t>
      </w:r>
      <w:r>
        <w:t xml:space="preserve">cher Baumaßnahmen). </w:t>
      </w:r>
    </w:p>
    <w:p w:rsidR="003C6956" w:rsidRDefault="003C6956" w:rsidP="003C6956">
      <w:pPr>
        <w:pStyle w:val="LTAntwortRessortText"/>
      </w:pPr>
      <w:r>
        <w:t>Eine Aussage zur Zahl der künftigen Professorinnen und Professoren der Fakultät und zu den G</w:t>
      </w:r>
      <w:r>
        <w:t>e</w:t>
      </w:r>
      <w:r>
        <w:t>samtkosten der Fakultätsgründung kann erst auf der Grundlage des Aufbaukonzepts getroffen we</w:t>
      </w:r>
      <w:r>
        <w:t>r</w:t>
      </w:r>
      <w:r>
        <w:t>den und steht im Übr</w:t>
      </w:r>
      <w:r w:rsidR="009E2CF6">
        <w:t>igen unter dem Vorbehalt künfti</w:t>
      </w:r>
      <w:r>
        <w:t>ger Entscheidungen des Haushaltsgesetzg</w:t>
      </w:r>
      <w:r>
        <w:t>e</w:t>
      </w:r>
      <w:r>
        <w:t>bers.</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4D619E">
            <w:pPr>
              <w:pStyle w:val="LTNumAnfrageIni1"/>
            </w:pPr>
            <w:r w:rsidRPr="003C6956">
              <w:lastRenderedPageBreak/>
              <w:t>Abgeordnete</w:t>
            </w:r>
            <w:r w:rsidRPr="003C6956">
              <w:br/>
            </w:r>
            <w:r w:rsidRPr="003C6956">
              <w:rPr>
                <w:b/>
              </w:rPr>
              <w:t>Claudia</w:t>
            </w:r>
            <w:r w:rsidRPr="003C6956">
              <w:rPr>
                <w:b/>
              </w:rPr>
              <w:br/>
              <w:t>Stamm</w:t>
            </w:r>
            <w:r w:rsidRPr="003C6956">
              <w:rPr>
                <w:b/>
              </w:rPr>
              <w:br/>
            </w:r>
            <w:r w:rsidRPr="003C6956">
              <w:t>(</w:t>
            </w:r>
            <w:r w:rsidR="004D619E">
              <w:t>f</w:t>
            </w:r>
            <w:r w:rsidRPr="003C6956">
              <w:t>raktionslos)</w:t>
            </w:r>
            <w:r>
              <w:fldChar w:fldCharType="begin"/>
            </w:r>
            <w:r>
              <w:instrText xml:space="preserve"> TC </w:instrText>
            </w:r>
            <w:r w:rsidR="00E1632C">
              <w:instrText>„</w:instrText>
            </w:r>
            <w:bookmarkStart w:id="45" w:name="_Toc514316333"/>
            <w:r>
              <w:instrText>Stamm, Claudia (Fraktionslos)</w:instrText>
            </w:r>
            <w:r>
              <w:br/>
              <w:instrText>Fälle sexueller Belästigung an der Hochschule für Musik und Theater</w:instrText>
            </w:r>
            <w:bookmarkEnd w:id="45"/>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 xml:space="preserve">Ich frage die Staatsregierung, wann hat sie bzw. die Ministerialbürokratie erstmals Hinweise auf einen Verdacht auf Nötigung oder sexuelle Belästigung an der Hochschule für Musik und Theater (bzw. der Staatlichen Akademie der Tonkunst </w:t>
            </w:r>
            <w:r w:rsidR="000B759B">
              <w:t>–</w:t>
            </w:r>
            <w:r>
              <w:t xml:space="preserve"> Hochschule für Musik) erhalten (bitte unter Auflistung der jeweil</w:t>
            </w:r>
            <w:r>
              <w:t>i</w:t>
            </w:r>
            <w:r>
              <w:t>gen Personen sowie des Zeitpunkts der jeweiligen Kenntnis in der Staatsregi</w:t>
            </w:r>
            <w:r>
              <w:t>e</w:t>
            </w:r>
            <w:r>
              <w:t>rung bzw</w:t>
            </w:r>
            <w:r w:rsidR="000B759B">
              <w:t>.</w:t>
            </w:r>
            <w:r>
              <w:t xml:space="preserve"> im Staatsministerium), welchen Inhalt hatten die Hinweise und was haben die Staatsregierung bzw. das zuständige Staatsministerium und die Hochschule unternommen?</w:t>
            </w:r>
          </w:p>
          <w:p w:rsidR="003C6956" w:rsidRDefault="003C6956" w:rsidP="003C6956">
            <w:pPr>
              <w:pStyle w:val="LTAnfrageText"/>
            </w:pPr>
          </w:p>
        </w:tc>
      </w:tr>
    </w:tbl>
    <w:p w:rsidR="003C6956" w:rsidRDefault="003C6956" w:rsidP="003C6956">
      <w:pPr>
        <w:pStyle w:val="LTUeberschrAntwortRessort"/>
      </w:pPr>
      <w:r>
        <w:t>Antwort des Staatsministeriums für Wissenschaft und Kunst</w:t>
      </w:r>
    </w:p>
    <w:p w:rsidR="003C6956" w:rsidRDefault="003C6956" w:rsidP="000B759B">
      <w:pPr>
        <w:pStyle w:val="LTAntwortRessortText"/>
      </w:pPr>
      <w:r>
        <w:t>Im Jahr 1995 hat das damalige Staatsministerium von einem Vorwurf der Belästigung gegenüber einem Studenten der Hochschule Kenntnis erlangt. Es hat die notwendi</w:t>
      </w:r>
      <w:r w:rsidR="000B759B">
        <w:t>gen Verfahrensschritte ei</w:t>
      </w:r>
      <w:r w:rsidR="000B759B">
        <w:t>n</w:t>
      </w:r>
      <w:r w:rsidR="000B759B">
        <w:t>gelei</w:t>
      </w:r>
      <w:r>
        <w:t>tet, alle Beteiligten angehört und den Fall umfassend geklärt. Weitere Details können aus Gründen des Schutzes der Persönlichkeitsrechte der Be</w:t>
      </w:r>
      <w:r w:rsidR="000B759B">
        <w:t>troffenen nicht genannt werden.</w:t>
      </w:r>
    </w:p>
    <w:p w:rsidR="003C6956" w:rsidRDefault="003C6956" w:rsidP="003C6956">
      <w:pPr>
        <w:pStyle w:val="LTAntwortRessortText"/>
      </w:pPr>
      <w:r>
        <w:t>Im Dezember 2012 hat der für die Hochschule zustä</w:t>
      </w:r>
      <w:r w:rsidR="000B759B">
        <w:t>ndige Referatsleiter des damaligen Staatsm</w:t>
      </w:r>
      <w:r w:rsidR="000B759B">
        <w:t>i</w:t>
      </w:r>
      <w:r w:rsidR="000B759B">
        <w:t>nisteriums</w:t>
      </w:r>
      <w:r>
        <w:t xml:space="preserve"> durch eine Dozentin der Hochschule Hinweise auf Vorfälle sexueller Nötigungen durch den damaligen Präsidenten der Hochschule</w:t>
      </w:r>
      <w:r w:rsidR="000B759B">
        <w:t xml:space="preserve"> erlangt. Die Dozentin bat das damalige Staatsminist</w:t>
      </w:r>
      <w:r w:rsidR="000B759B">
        <w:t>e</w:t>
      </w:r>
      <w:r w:rsidR="000B759B">
        <w:t>rium</w:t>
      </w:r>
      <w:r>
        <w:t xml:space="preserve"> um Rat über Handlungsmögl</w:t>
      </w:r>
      <w:r w:rsidR="000B759B">
        <w:t>ichkeiten. Damals wurde Vertrau</w:t>
      </w:r>
      <w:r>
        <w:t>lichkeit über das Gespräch ve</w:t>
      </w:r>
      <w:r>
        <w:t>r</w:t>
      </w:r>
      <w:r>
        <w:t>einbart.</w:t>
      </w:r>
    </w:p>
    <w:p w:rsidR="003C6956" w:rsidRDefault="003C6956" w:rsidP="003C6956">
      <w:pPr>
        <w:pStyle w:val="LTAntwortRessortText"/>
      </w:pPr>
      <w:r>
        <w:t xml:space="preserve">Im Rahmen der Strafverfahren gegen den früheren </w:t>
      </w:r>
      <w:r w:rsidR="000B759B">
        <w:t>Präsidenten hat das damalige Staatsminis</w:t>
      </w:r>
      <w:r>
        <w:t>ter</w:t>
      </w:r>
      <w:r>
        <w:t>i</w:t>
      </w:r>
      <w:r>
        <w:t>um ab dem Jahr 2015 von weiteren Vorwürfen</w:t>
      </w:r>
      <w:r w:rsidR="000B759B">
        <w:t xml:space="preserve"> Kenntnis erlangt. Die Landesan</w:t>
      </w:r>
      <w:r>
        <w:t xml:space="preserve">waltschaft </w:t>
      </w:r>
      <w:r w:rsidR="000B759B">
        <w:t>–</w:t>
      </w:r>
      <w:r>
        <w:t xml:space="preserve"> Diszipl</w:t>
      </w:r>
      <w:r>
        <w:t>i</w:t>
      </w:r>
      <w:r>
        <w:t xml:space="preserve">narbehörde </w:t>
      </w:r>
      <w:r w:rsidR="000B759B">
        <w:t>–</w:t>
      </w:r>
      <w:r>
        <w:t xml:space="preserve"> wurde informiert und hat die notwendigen Schritte eingeleitet. Weitere Einzelheiten können im Hinblick auf die nicht abgeschlossenen Verfahren, beamtenrechtliche Vorschriften sowie</w:t>
      </w:r>
      <w:r w:rsidR="000B759B">
        <w:t xml:space="preserve"> den Schutz der Persönlichkeits</w:t>
      </w:r>
      <w:r>
        <w:t>rechte der Betroffenen nicht genannt werden.</w:t>
      </w:r>
    </w:p>
    <w:p w:rsidR="003C6956" w:rsidRDefault="003C6956" w:rsidP="003C6956">
      <w:pPr>
        <w:pStyle w:val="LTAntwortRessortText"/>
      </w:pPr>
      <w:r>
        <w:t xml:space="preserve">Des Weiteren hat das </w:t>
      </w:r>
      <w:r w:rsidR="000B759B">
        <w:t xml:space="preserve">damalige </w:t>
      </w:r>
      <w:r>
        <w:t>Staatsministerium im Jahr 2015 von Vorwürfen gegen einen weit</w:t>
      </w:r>
      <w:r>
        <w:t>e</w:t>
      </w:r>
      <w:r>
        <w:t xml:space="preserve">ren Dozenten der Hochschule erfahren. Die Landesanwaltschaft </w:t>
      </w:r>
      <w:r w:rsidR="000B759B">
        <w:t>– Disziplinarbe</w:t>
      </w:r>
      <w:r>
        <w:t xml:space="preserve">hörde </w:t>
      </w:r>
      <w:r w:rsidR="000B759B">
        <w:t>–</w:t>
      </w:r>
      <w:r>
        <w:t xml:space="preserve"> wurde i</w:t>
      </w:r>
      <w:r>
        <w:t>n</w:t>
      </w:r>
      <w:r>
        <w:t>formiert und hat die notwendigen Sc</w:t>
      </w:r>
      <w:r w:rsidR="000B759B">
        <w:t>hritte eingeleitet. Weitere Ein</w:t>
      </w:r>
      <w:r>
        <w:t>zelheiten können im Hinblick auf die nicht abgeschlossenen Verfahren, beamtenrechtliche Vorschriften sowie den Schutz der Pe</w:t>
      </w:r>
      <w:r>
        <w:t>r</w:t>
      </w:r>
      <w:r>
        <w:t>sönlichkeitsrechte der Betroffenen nicht genannt werden.</w:t>
      </w:r>
    </w:p>
    <w:p w:rsidR="003C6956" w:rsidRDefault="003C6956" w:rsidP="003C6956">
      <w:pPr>
        <w:pStyle w:val="LTAntwortRessortText"/>
      </w:pPr>
      <w:r>
        <w:t xml:space="preserve">Die Hochschule hat in der Zwischenzeit im engen </w:t>
      </w:r>
      <w:r w:rsidR="00B24F64">
        <w:t>Austausch mit dem Staatsministe</w:t>
      </w:r>
      <w:r>
        <w:t>rium</w:t>
      </w:r>
      <w:r w:rsidR="00B24F64">
        <w:t xml:space="preserve"> für Wi</w:t>
      </w:r>
      <w:r w:rsidR="00B24F64">
        <w:t>s</w:t>
      </w:r>
      <w:r w:rsidR="00B24F64">
        <w:t xml:space="preserve">senschaft und Kunst </w:t>
      </w:r>
      <w:r>
        <w:t xml:space="preserve">zahlreiche Maßnahmen ergriffen, um die Strukturen und Prozesse innerhalb der Hochschule zu verbessern, um Diskriminierung, sexuelle Belästigung und Gewalt verhindern zu können. Es wurden Richtlinien erlassen, ein Flyer </w:t>
      </w:r>
      <w:r w:rsidR="00E1632C">
        <w:t>„</w:t>
      </w:r>
      <w:r>
        <w:t>Nein heißt Nein</w:t>
      </w:r>
      <w:r w:rsidR="00E1632C">
        <w:t>“</w:t>
      </w:r>
      <w:r>
        <w:t xml:space="preserve"> mit der Darstellung der B</w:t>
      </w:r>
      <w:r>
        <w:t>e</w:t>
      </w:r>
      <w:r>
        <w:t>schwerdeverfahren entworfen und auf Deutsch und Englisch veröffentlicht. Es fanden Information</w:t>
      </w:r>
      <w:r>
        <w:t>s</w:t>
      </w:r>
      <w:r>
        <w:t>veranstaltungen zu dem Themenkomplex statt, eine Arbeitsgruppe wurde eingesetzt. 2017 wurde eine externe Ombudsstelle beim Frauennotruf München eingerichtet, die Betroffene v</w:t>
      </w:r>
      <w:r w:rsidR="00B24F64">
        <w:t>on sexueller Belästigung mit ei</w:t>
      </w:r>
      <w:r>
        <w:t>ner anonymen, psychologischen Beratung unterstütz</w:t>
      </w:r>
      <w:r w:rsidR="00B24F64">
        <w:t>t. 2018 wurde auch eine j</w:t>
      </w:r>
      <w:r w:rsidR="00B24F64">
        <w:t>u</w:t>
      </w:r>
      <w:r w:rsidR="00B24F64">
        <w:t>risti</w:t>
      </w:r>
      <w:r>
        <w:t>sche Ombudsstelle für Betroffene sexueller Belästigung über die Vermittlung des Frauennotrufs München eingerichtet. Ferner plant die Hochschule eine Untersuchung ihrer Strukturen und Pr</w:t>
      </w:r>
      <w:r>
        <w:t>o</w:t>
      </w:r>
      <w:r>
        <w:t>zesse durch einen unabhängigen Dritten.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w:t>
            </w:r>
            <w:r w:rsidRPr="003C6956">
              <w:br/>
            </w:r>
            <w:r w:rsidRPr="003C6956">
              <w:rPr>
                <w:b/>
              </w:rPr>
              <w:t>Isabell</w:t>
            </w:r>
            <w:r w:rsidRPr="003C6956">
              <w:rPr>
                <w:b/>
              </w:rPr>
              <w:br/>
              <w:t>Zacharias</w:t>
            </w:r>
            <w:r w:rsidRPr="003C6956">
              <w:rPr>
                <w:b/>
              </w:rPr>
              <w:br/>
            </w:r>
            <w:r w:rsidRPr="003C6956">
              <w:t>(SPD)</w:t>
            </w:r>
            <w:r>
              <w:fldChar w:fldCharType="begin"/>
            </w:r>
            <w:r>
              <w:instrText xml:space="preserve"> TC </w:instrText>
            </w:r>
            <w:r w:rsidR="00E1632C">
              <w:instrText>„</w:instrText>
            </w:r>
            <w:bookmarkStart w:id="46" w:name="_Toc514316334"/>
            <w:r>
              <w:instrText>Zacharias, Isabell (SPD)</w:instrText>
            </w:r>
            <w:r>
              <w:br/>
              <w:instrText>Gründung des Kompetenznetzwerks \</w:instrText>
            </w:r>
            <w:r w:rsidR="00E1632C">
              <w:instrText>“</w:instrText>
            </w:r>
            <w:r>
              <w:instrText>Künstliche maschinelle Intelligenz\</w:instrText>
            </w:r>
            <w:bookmarkEnd w:id="46"/>
            <w:r w:rsidR="00E1632C">
              <w:instrText>“</w:instrText>
            </w:r>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 xml:space="preserve">Vor dem Hintergrund der in der Regierungserklärung angekündigten Gründung des Kompetenznetzwerks </w:t>
            </w:r>
            <w:r w:rsidR="00E1632C">
              <w:t>„</w:t>
            </w:r>
            <w:r>
              <w:t>Künstliche maschinelle Intelligenz</w:t>
            </w:r>
            <w:r w:rsidR="00E1632C">
              <w:t>“</w:t>
            </w:r>
            <w:r>
              <w:t xml:space="preserve"> bestehend aus den Münchner Hochschulen, den Hochschulen Erlangen, Würzburg, Aug</w:t>
            </w:r>
            <w:r>
              <w:t>s</w:t>
            </w:r>
            <w:r>
              <w:t>burg, Bayreuth, Ingolstadt und Weiden frage ich die Staatsregierung, ob es eine Koordinierungsstelle für das Kompetenznetzwerk geben wird, welchen Zielen im Sinne einer Auftragsbeschreibung sich das Netzwerk verschreiben wird und ob hierfür zusätzliches Personal eingesetzt wird?</w:t>
            </w:r>
          </w:p>
          <w:p w:rsidR="003C6956" w:rsidRDefault="003C6956" w:rsidP="003C6956">
            <w:pPr>
              <w:pStyle w:val="LTAnfrageText"/>
            </w:pPr>
          </w:p>
        </w:tc>
      </w:tr>
    </w:tbl>
    <w:p w:rsidR="003C6956" w:rsidRDefault="003C6956" w:rsidP="003C6956">
      <w:pPr>
        <w:pStyle w:val="LTUeberschrAntwortRessort"/>
      </w:pPr>
      <w:r>
        <w:t>Antwort des Staatsministeriums für Wissenschaft und Kunst</w:t>
      </w:r>
    </w:p>
    <w:p w:rsidR="003C6956" w:rsidRDefault="003C6956" w:rsidP="003C6956">
      <w:pPr>
        <w:pStyle w:val="LTAntwortRessortText"/>
      </w:pPr>
      <w:r>
        <w:t xml:space="preserve">Durch das Kompetenznetzwerk </w:t>
      </w:r>
      <w:r w:rsidR="00E1632C">
        <w:t>„</w:t>
      </w:r>
      <w:r>
        <w:t>Künstliche maschinelle Intelligenz</w:t>
      </w:r>
      <w:r w:rsidR="00E1632C">
        <w:t>“</w:t>
      </w:r>
      <w:r w:rsidR="00235446">
        <w:t xml:space="preserve"> sollen bestehen</w:t>
      </w:r>
      <w:r>
        <w:t>de Einrichtu</w:t>
      </w:r>
      <w:r>
        <w:t>n</w:t>
      </w:r>
      <w:r>
        <w:t xml:space="preserve">gen aber auch neu hinzukommende </w:t>
      </w:r>
      <w:r w:rsidR="00235446">
        <w:t>Forschungseinheiten mit erhebli</w:t>
      </w:r>
      <w:r>
        <w:t>chem Mehrwert verknüpft we</w:t>
      </w:r>
      <w:r>
        <w:t>r</w:t>
      </w:r>
      <w:r>
        <w:t>den. Ziel ist die Stärkung von Kompetenzen auf dem Gebiet der Künstlichen Intelligenz (KI) an Hochschulen sowie der Auf- und Ausbau eines landesweiten KI-Kompetenzverbunds bei a</w:t>
      </w:r>
      <w:r w:rsidR="00235446">
        <w:t>ußerun</w:t>
      </w:r>
      <w:r w:rsidR="00235446">
        <w:t>i</w:t>
      </w:r>
      <w:r w:rsidR="00235446">
        <w:t>versitären Forschungsein</w:t>
      </w:r>
      <w:r>
        <w:t>richtungen, insbesondere bei der Fraunhofer-Gesellschaft. So sollen ein Schub für den Innovationsstandort Bayern und ein Sog für inte</w:t>
      </w:r>
      <w:r w:rsidR="00235446">
        <w:t>rnationale Spitzenkräfte entste</w:t>
      </w:r>
      <w:r>
        <w:t>hen.</w:t>
      </w:r>
    </w:p>
    <w:p w:rsidR="003C6956" w:rsidRDefault="003C6956" w:rsidP="003C6956">
      <w:pPr>
        <w:pStyle w:val="LTAntwortRessortText"/>
      </w:pPr>
      <w:r>
        <w:t>Die genaue Ausgestaltung der Organisationsstruktu</w:t>
      </w:r>
      <w:r w:rsidR="00235446">
        <w:t>ren und der erforderliche Perso</w:t>
      </w:r>
      <w:r>
        <w:t>nalbedarf wird derzeit diskutiert und bedarf unter anderem des Einbezugs der noch im Aufbau befindlichen Par</w:t>
      </w:r>
      <w:r>
        <w:t>t</w:t>
      </w:r>
      <w:r>
        <w:t>nereinrichtungen, um die Bedarfe für einen schlanken, flexiblen und forschungsadäquaten überg</w:t>
      </w:r>
      <w:r>
        <w:t>e</w:t>
      </w:r>
      <w:r>
        <w:t>ordneten Verbundservice zu ermitteln.</w:t>
      </w:r>
    </w:p>
    <w:p w:rsidR="00235446" w:rsidRDefault="00235446">
      <w:pPr>
        <w:rPr>
          <w:rFonts w:cs="Arial"/>
          <w:b/>
          <w:sz w:val="22"/>
          <w:szCs w:val="22"/>
        </w:rPr>
      </w:pPr>
      <w:r>
        <w:br w:type="page"/>
      </w:r>
    </w:p>
    <w:p w:rsidR="003C6956" w:rsidRDefault="003C6956" w:rsidP="003C6956">
      <w:pPr>
        <w:pStyle w:val="LTUeberschrRessort"/>
      </w:pPr>
      <w:r>
        <w:lastRenderedPageBreak/>
        <w:t>Geschäftsbereich des Staatsministeriums für Wirtschaft, Energie und Technologie</w:t>
      </w:r>
      <w:r>
        <w:fldChar w:fldCharType="begin"/>
      </w:r>
      <w:r>
        <w:instrText xml:space="preserve"> TC </w:instrText>
      </w:r>
      <w:r w:rsidR="00E1632C">
        <w:instrText>„</w:instrText>
      </w:r>
      <w:bookmarkStart w:id="47" w:name="_Toc514316335"/>
      <w:r>
        <w:instrText>Geschäftsbereich des Staatsministeriums für Wirtschaft, Energie und Technologie</w:instrText>
      </w:r>
      <w:bookmarkEnd w:id="47"/>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Hubert</w:t>
            </w:r>
            <w:r w:rsidRPr="003C6956">
              <w:rPr>
                <w:b/>
              </w:rPr>
              <w:br/>
              <w:t>Aiwanger</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48" w:name="_Toc514316336"/>
            <w:r>
              <w:instrText>Aiwanger, Hubert (FREIE WÄHLER)</w:instrText>
            </w:r>
            <w:r>
              <w:br/>
              <w:instrText>Dieselfahrverbote</w:instrText>
            </w:r>
            <w:bookmarkEnd w:id="4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 xml:space="preserve">Ich frage die Staatsregierung, warum sie angesichts des </w:t>
            </w:r>
            <w:r w:rsidR="00E1632C">
              <w:t>„</w:t>
            </w:r>
            <w:r>
              <w:t>Dieselskandals</w:t>
            </w:r>
            <w:r w:rsidR="00E1632C">
              <w:t>“</w:t>
            </w:r>
            <w:r>
              <w:t xml:space="preserve"> und des Bundesverwaltungsgerichtsurteils, nach dem Dieselfahrverbote in Städten grundsätzlich möglich sind, keine Anstrengungen unternimmt, um auf die ko</w:t>
            </w:r>
            <w:r>
              <w:t>s</w:t>
            </w:r>
            <w:r>
              <w:t>tenlose Nachrüstung der Fahrzeuge der betrogenen Autofahrer durch die A</w:t>
            </w:r>
            <w:r>
              <w:t>u</w:t>
            </w:r>
            <w:r>
              <w:t>toindustrie hinzuwirken, wie viele Dieselfahrzeuge mit Betrugssoftware in Ba</w:t>
            </w:r>
            <w:r>
              <w:t>y</w:t>
            </w:r>
            <w:r>
              <w:t>ern in etwa unterwegs sind und ob die Staatsregierung nicht auch der Meinung ist, dass betrügerisches Agieren der Wirtschaft zum Schaden der Verbrauch</w:t>
            </w:r>
            <w:r>
              <w:t>e</w:t>
            </w:r>
            <w:r>
              <w:t>rinnen und Verbraucher, sodass diese auf dem Schaden sitzen bleiben, von der Staats- und Bundesregierung nicht geduldet werden darf?</w:t>
            </w:r>
          </w:p>
          <w:p w:rsidR="003C6956" w:rsidRDefault="003C6956" w:rsidP="003C6956">
            <w:pPr>
              <w:pStyle w:val="LTAnfrageText"/>
            </w:pPr>
          </w:p>
        </w:tc>
      </w:tr>
    </w:tbl>
    <w:p w:rsidR="003C6956" w:rsidRDefault="003C6956" w:rsidP="003C6956">
      <w:pPr>
        <w:pStyle w:val="LTUeberschrAntwortRessort"/>
      </w:pPr>
      <w:r>
        <w:t>Antwort des Staatsministeriums für Wirtschaft, Energie und Technologie</w:t>
      </w:r>
    </w:p>
    <w:p w:rsidR="003C6956" w:rsidRDefault="003C6956" w:rsidP="00F3226B">
      <w:pPr>
        <w:pStyle w:val="LTAntwortRessortText"/>
      </w:pPr>
      <w:r>
        <w:t>Die Staatsregierung weist darauf hin, dass alle Fahrze</w:t>
      </w:r>
      <w:r w:rsidR="00F3226B">
        <w:t>uge, bei denen unzulässige Ab</w:t>
      </w:r>
      <w:r>
        <w:t>schalteinric</w:t>
      </w:r>
      <w:r>
        <w:t>h</w:t>
      </w:r>
      <w:r>
        <w:t>tungen festgestellt wurden, vom Kraftfa</w:t>
      </w:r>
      <w:r w:rsidR="00EB30C6">
        <w:t>hrtbundesamt zurückgerufen wer</w:t>
      </w:r>
      <w:r>
        <w:t>den. Für diese Fahrzeuge werden die Hersteller verpflichtet, auf eigene Kosten die Vorschriftsmäßigkeit der Fahrzeuge wi</w:t>
      </w:r>
      <w:r>
        <w:t>e</w:t>
      </w:r>
      <w:r>
        <w:t>derherzustellen. Nac</w:t>
      </w:r>
      <w:r w:rsidR="00F3226B">
        <w:t>h Durchführung der ver</w:t>
      </w:r>
      <w:r>
        <w:t>pflichtenden und durch das Kraftfahrtbundesamt g</w:t>
      </w:r>
      <w:r>
        <w:t>e</w:t>
      </w:r>
      <w:r>
        <w:t>nehmigten Nachrüstung sind die Fahrzeuge in einem vorschriftsmäßigen Zustand. Dami</w:t>
      </w:r>
      <w:r w:rsidR="00F3226B">
        <w:t>t ist ausg</w:t>
      </w:r>
      <w:r w:rsidR="00F3226B">
        <w:t>e</w:t>
      </w:r>
      <w:r w:rsidR="00F3226B">
        <w:t>schlossen, dass Hal</w:t>
      </w:r>
      <w:r>
        <w:t xml:space="preserve">ter von Fahrzeugen mit unzulässigen Abschalteinrichtungen auf den Kosten für </w:t>
      </w:r>
      <w:r w:rsidR="00F3226B">
        <w:t>die Nachrüstung sitzen bleiben.</w:t>
      </w:r>
    </w:p>
    <w:p w:rsidR="003C6956" w:rsidRDefault="003C6956" w:rsidP="003C6956">
      <w:pPr>
        <w:pStyle w:val="LTAntwortRessortText"/>
      </w:pPr>
      <w:r>
        <w:t>Bei Fahrzeugen, die zum Zeitpunkt ihrer Zulassung</w:t>
      </w:r>
      <w:r w:rsidR="00F3226B">
        <w:t xml:space="preserve"> den gesetzlichen Vorgaben ent</w:t>
      </w:r>
      <w:r>
        <w:t>sprochen haben, gibt es aus Sicht der Staatsregie</w:t>
      </w:r>
      <w:r w:rsidR="00F3226B">
        <w:t>rung dagegen keine Rechtsgrund</w:t>
      </w:r>
      <w:r>
        <w:t>lage, die Hersteller zu einer Nachrüstung und Kostenübernahme zu verpflichten. Die deutsche Automobilindustrie hat aber fre</w:t>
      </w:r>
      <w:r>
        <w:t>i</w:t>
      </w:r>
      <w:r>
        <w:t>willige Zusagen gemacht (siehe gemeinsame Erklärung der Staatsregierung und der bayerischen Fahrzeugindustrie zur Luftreinhaltung vom 28.06.2017 und Dieselgipfel von Bundesr</w:t>
      </w:r>
      <w:r w:rsidR="00F3226B">
        <w:t>egierung, Lä</w:t>
      </w:r>
      <w:r w:rsidR="00F3226B">
        <w:t>n</w:t>
      </w:r>
      <w:r w:rsidR="00F3226B">
        <w:t xml:space="preserve">dern </w:t>
      </w:r>
      <w:r>
        <w:t xml:space="preserve">und Automobilindustrie </w:t>
      </w:r>
      <w:r w:rsidR="00F3226B">
        <w:t>vom 02.08.2017), für ca. 5,3 Millionen</w:t>
      </w:r>
      <w:r>
        <w:t xml:space="preserve"> Diesel-Pkw der Schadstoffkla</w:t>
      </w:r>
      <w:r>
        <w:t>s</w:t>
      </w:r>
      <w:r>
        <w:t>sen Euro 5 und Euro 6 durch Nachrüstmaßnahmen eine Reduktion der NO</w:t>
      </w:r>
      <w:r w:rsidRPr="000C68F1">
        <w:rPr>
          <w:vertAlign w:val="subscript"/>
        </w:rPr>
        <w:t>x</w:t>
      </w:r>
      <w:r>
        <w:t>-Emissionen dieser Fahrzeuge um 30</w:t>
      </w:r>
      <w:r w:rsidR="00F3226B">
        <w:t xml:space="preserve"> </w:t>
      </w:r>
      <w:r w:rsidR="00E1632C">
        <w:t>Prozent</w:t>
      </w:r>
      <w:r>
        <w:t xml:space="preserve"> bis Ende 2018 zu erreichen. Darüber hinaus haben die Automobilherste</w:t>
      </w:r>
      <w:r>
        <w:t>l</w:t>
      </w:r>
      <w:r>
        <w:t>ler mit eigenfinanzierten wettbewerblichen Maßnahmen (</w:t>
      </w:r>
      <w:r w:rsidR="00E1632C">
        <w:t>„</w:t>
      </w:r>
      <w:r>
        <w:t>Umstiegsprämien</w:t>
      </w:r>
      <w:r w:rsidR="00E1632C">
        <w:t>“</w:t>
      </w:r>
      <w:r>
        <w:t>) Anreize für den Wechsel von Dieselfahrzeugen älterer Standards auf Fahrzeuge mit modernsten Motoren gescha</w:t>
      </w:r>
      <w:r>
        <w:t>f</w:t>
      </w:r>
      <w:r>
        <w:t>fen.</w:t>
      </w:r>
    </w:p>
    <w:p w:rsidR="003C6956" w:rsidRDefault="003C6956" w:rsidP="003C6956">
      <w:pPr>
        <w:pStyle w:val="LTAntwortRessortText"/>
      </w:pPr>
      <w:r>
        <w:t>Der Staatsregierung liegen keine Zahlen zu manipulierten oder nachgerüsteten Fahrzeugen in Ba</w:t>
      </w:r>
      <w:r>
        <w:t>y</w:t>
      </w:r>
      <w:r>
        <w:t>ern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Inge</w:t>
            </w:r>
            <w:r w:rsidRPr="003C6956">
              <w:rPr>
                <w:b/>
              </w:rPr>
              <w:br/>
              <w:t>Aures</w:t>
            </w:r>
            <w:r w:rsidRPr="003C6956">
              <w:rPr>
                <w:b/>
              </w:rPr>
              <w:br/>
            </w:r>
            <w:r w:rsidRPr="003C6956">
              <w:t>(SPD)</w:t>
            </w:r>
            <w:r>
              <w:fldChar w:fldCharType="begin"/>
            </w:r>
            <w:r>
              <w:instrText xml:space="preserve"> TC </w:instrText>
            </w:r>
            <w:r w:rsidR="00E1632C">
              <w:instrText>„</w:instrText>
            </w:r>
            <w:bookmarkStart w:id="49" w:name="_Toc514316337"/>
            <w:r>
              <w:instrText>Aures, Inge (SPD)</w:instrText>
            </w:r>
            <w:r>
              <w:br/>
              <w:instrText>Invest daheim</w:instrText>
            </w:r>
            <w:bookmarkEnd w:id="49"/>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Bezugnehmend auf die Regierungserklärung von Ministerpräsident Dr. Markus Söder vom 18.04.2018 frage ich die Staatsregierung, bis wann soll der Invest</w:t>
            </w:r>
            <w:r>
              <w:t>i</w:t>
            </w:r>
            <w:r>
              <w:t>tionsfonds mit einem Startkapital von 50 Mio. Euro verfügbar sein, nach we</w:t>
            </w:r>
            <w:r>
              <w:t>l</w:t>
            </w:r>
            <w:r>
              <w:t>chen Kriterien sollen Unternehmen Geld aus dem Fördertopf erhalten und wie ist eine EU-rechtskonforme Ausgestaltung sichergestellt?</w:t>
            </w:r>
          </w:p>
          <w:p w:rsidR="003C6956" w:rsidRDefault="003C6956" w:rsidP="003C6956">
            <w:pPr>
              <w:pStyle w:val="LTAnfrageText"/>
            </w:pPr>
          </w:p>
        </w:tc>
      </w:tr>
    </w:tbl>
    <w:p w:rsidR="003C6956" w:rsidRDefault="003C6956" w:rsidP="003C6956">
      <w:pPr>
        <w:pStyle w:val="LTUeberschrAntwortRessort"/>
      </w:pPr>
      <w:r>
        <w:lastRenderedPageBreak/>
        <w:t>Antwort des Staatsministeriums für Wirtschaft, Energie und Technologie</w:t>
      </w:r>
    </w:p>
    <w:p w:rsidR="003C6956" w:rsidRDefault="003C6956" w:rsidP="003C6956">
      <w:pPr>
        <w:pStyle w:val="LTAntwortRessortText"/>
      </w:pPr>
      <w:r>
        <w:t>Die erforderliche</w:t>
      </w:r>
      <w:r w:rsidR="00F3226B">
        <w:t>n Haushaltsmittel werden zum Doppelhaushalt</w:t>
      </w:r>
      <w:r>
        <w:t xml:space="preserve"> 2019/</w:t>
      </w:r>
      <w:r w:rsidR="00F3226B">
        <w:t>20</w:t>
      </w:r>
      <w:r>
        <w:t>20 beantragt. Die Festl</w:t>
      </w:r>
      <w:r>
        <w:t>e</w:t>
      </w:r>
      <w:r>
        <w:t>gung der Fördermodalitäten und die Bekanntgabe der Förderrichtlinien soll</w:t>
      </w:r>
      <w:r w:rsidR="00025CAE">
        <w:t>en</w:t>
      </w:r>
      <w:r>
        <w:t xml:space="preserve"> bis Ende </w:t>
      </w:r>
      <w:r w:rsidR="00F3226B">
        <w:t>des</w:t>
      </w:r>
      <w:r>
        <w:t xml:space="preserve"> Jahres </w:t>
      </w:r>
      <w:r w:rsidR="00F3226B">
        <w:t xml:space="preserve">2018 </w:t>
      </w:r>
      <w:r>
        <w:t>erfolgen.</w:t>
      </w:r>
    </w:p>
    <w:p w:rsidR="003C6956" w:rsidRPr="00F3226B" w:rsidRDefault="003C6956" w:rsidP="003C6956">
      <w:pPr>
        <w:pStyle w:val="LTAntwortRessortText"/>
        <w:rPr>
          <w:u w:val="single"/>
        </w:rPr>
      </w:pPr>
      <w:r w:rsidRPr="00F3226B">
        <w:rPr>
          <w:u w:val="single"/>
        </w:rPr>
        <w:t>Kriterien:</w:t>
      </w:r>
    </w:p>
    <w:p w:rsidR="003C6956" w:rsidRDefault="003C6956" w:rsidP="00F3226B">
      <w:pPr>
        <w:pStyle w:val="LTAntwortRessortText"/>
        <w:spacing w:before="120"/>
      </w:pPr>
      <w:r>
        <w:t>Vorrangig sollen Verlagerungen aus Verdichtungsräumen, vor allem München, gefördert werden. Räume mit besonderem Handlungsbedarf als Ziel der Unternehmensverlagerungen sollen beso</w:t>
      </w:r>
      <w:r>
        <w:t>n</w:t>
      </w:r>
      <w:r>
        <w:t>ders berücksichtigt werden.</w:t>
      </w:r>
    </w:p>
    <w:p w:rsidR="003C6956" w:rsidRDefault="003C6956" w:rsidP="003C6956">
      <w:pPr>
        <w:pStyle w:val="LTAntwortRessortText"/>
      </w:pPr>
      <w:r>
        <w:t>Um noch Förderungen zu ermöglichen, soll es sich um Zuwendungen handeln, die nach der Allg</w:t>
      </w:r>
      <w:r>
        <w:t>e</w:t>
      </w:r>
      <w:r>
        <w:t>meinen Gruppenfreistellungsverordnung (AGVO) der EU zulässig sind.</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Susann</w:t>
            </w:r>
            <w:r w:rsidRPr="003C6956">
              <w:rPr>
                <w:b/>
              </w:rPr>
              <w:br/>
              <w:t>Biedefeld</w:t>
            </w:r>
            <w:r w:rsidRPr="003C6956">
              <w:rPr>
                <w:b/>
              </w:rPr>
              <w:br/>
            </w:r>
            <w:r w:rsidRPr="003C6956">
              <w:t>(SPD)</w:t>
            </w:r>
            <w:r>
              <w:fldChar w:fldCharType="begin"/>
            </w:r>
            <w:r>
              <w:instrText xml:space="preserve"> TC </w:instrText>
            </w:r>
            <w:r w:rsidR="00E1632C">
              <w:instrText>„</w:instrText>
            </w:r>
            <w:bookmarkStart w:id="50" w:name="_Toc514316338"/>
            <w:r>
              <w:instrText>Biedefeld, Susann (SPD)</w:instrText>
            </w:r>
            <w:r>
              <w:br/>
              <w:instrText>Energiewende und Barrierefreiheit</w:instrText>
            </w:r>
            <w:bookmarkEnd w:id="5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die erste Regierungserklärung des neuen Ministerpräsidenten Dr. Markus Söder den bislang als wichtig betrachteten Themengebieten des Energiewandels und der Barrierefreiheit im ÖPNV und öffentlichen Einrichtu</w:t>
            </w:r>
            <w:r>
              <w:t>n</w:t>
            </w:r>
            <w:r>
              <w:t>gen keinen einzigen Satz widmete, frage ich die Staatsregierung, spielen diese bislang gesellschaftspolitisch wichtigen Themenkomplexe für die zukünftige Arbeit der neuen Staatsregierung keine Rolle mehr oder wie soll der Plan Ba</w:t>
            </w:r>
            <w:r>
              <w:t>y</w:t>
            </w:r>
            <w:r>
              <w:t>ern barrierefrei bis 2023 im Verkehrssektor fortgesetzt werden und wie soll die projektbezogene Umsetzung der Energiewende bis 2022 erfolgen?</w:t>
            </w:r>
          </w:p>
          <w:p w:rsidR="003C6956" w:rsidRDefault="003C6956" w:rsidP="003C6956">
            <w:pPr>
              <w:pStyle w:val="LTAnfrageText"/>
            </w:pPr>
          </w:p>
        </w:tc>
      </w:tr>
    </w:tbl>
    <w:p w:rsidR="003C6956" w:rsidRDefault="003C6956" w:rsidP="003C6956">
      <w:pPr>
        <w:pStyle w:val="LTUeberschrAntwortRessort"/>
      </w:pPr>
      <w:r>
        <w:t>Antwort des Staatsministeriums für Wirtschaft, Energie und Technologie</w:t>
      </w:r>
    </w:p>
    <w:p w:rsidR="003C6956" w:rsidRDefault="003C6956" w:rsidP="003C6956">
      <w:pPr>
        <w:pStyle w:val="LTAntwortRessortText"/>
      </w:pPr>
      <w:r>
        <w:t>Die Verbesserung der Barrierefreiheit im Verkehrssektor hat für die Staatsregierung unvermindert einen hohen Stellenwert. Die in der Zuständigkeit des Freistaat</w:t>
      </w:r>
      <w:r w:rsidR="00F3226B">
        <w:t>e</w:t>
      </w:r>
      <w:r>
        <w:t>s Bayern liegenden Maßnahmen werden wie bisher geplant sukzessive weiter umgesetzt, um im öffentlichen Raum Barrierefreiheit zu erreichen. Zudem wird die Staatsregierung ihr Engagement auch für diejenigen öffentliche</w:t>
      </w:r>
      <w:r w:rsidR="00025CAE">
        <w:t>n</w:t>
      </w:r>
      <w:r>
        <w:t xml:space="preserve"> B</w:t>
      </w:r>
      <w:r>
        <w:t>e</w:t>
      </w:r>
      <w:r>
        <w:t>reiche fortsetzen, in denen die Verantwortung woanders liegt, sei es mit freiwilliger finanzieller U</w:t>
      </w:r>
      <w:r>
        <w:t>n</w:t>
      </w:r>
      <w:r>
        <w:t>terstützung oder mit nachdrücklicher Forderung nach mehr Einsatz, wie insbesondere bei der DB-Verkehrsinfrastruktur.</w:t>
      </w:r>
    </w:p>
    <w:p w:rsidR="003C6956" w:rsidRDefault="003C6956" w:rsidP="003C6956">
      <w:pPr>
        <w:pStyle w:val="LTAntwortRessortText"/>
      </w:pPr>
      <w:r>
        <w:t>Die Energiewende ist und bleibt eine zentrale gesellschaftliche, politische, wirtschaftliche und tec</w:t>
      </w:r>
      <w:r>
        <w:t>h</w:t>
      </w:r>
      <w:r>
        <w:t>nologische Herausforderung für die Staatsregierung. Es gilt das Ziel, die Energiewende systemve</w:t>
      </w:r>
      <w:r>
        <w:t>r</w:t>
      </w:r>
      <w:r>
        <w:t>träglich, wirtschaftlich und umweltverträglich zu gestalten (</w:t>
      </w:r>
      <w:r w:rsidR="00E1632C">
        <w:t>„</w:t>
      </w:r>
      <w:r>
        <w:t>sicher, bezahlbar, sauber</w:t>
      </w:r>
      <w:r w:rsidR="00E1632C">
        <w:t>“</w:t>
      </w:r>
      <w:r>
        <w:t>). Die Ene</w:t>
      </w:r>
      <w:r>
        <w:t>r</w:t>
      </w:r>
      <w:r>
        <w:t>giewende besteht daher nicht nur aus dem geplanten Ausbau der erneuerbaren Energien, sondern wesentlich auch aus der Steigerung der Energieeffizienz und der Systemintegration der erneuerb</w:t>
      </w:r>
      <w:r>
        <w:t>a</w:t>
      </w:r>
      <w:r>
        <w:t>ren Energien.</w:t>
      </w:r>
    </w:p>
    <w:p w:rsidR="003C6956" w:rsidRDefault="003C6956" w:rsidP="003C6956">
      <w:pPr>
        <w:pStyle w:val="LTAntwortRessortText"/>
      </w:pPr>
      <w:r>
        <w:t>Grundlage der bayerischen Energiepolitik ist das Bayerische Energieprogramm von 2015, das ein zukunftsfähiges Konzept mit den bayerischen energiepolitischen Zielen bis zum Jahr 2025 und en</w:t>
      </w:r>
      <w:r>
        <w:t>t</w:t>
      </w:r>
      <w:r>
        <w:t>sprechenden Maßnahmen enthält. Die Ziele verfolgt das Staatsministerium für Wirtschaft, Energie und Technologie insbesondere mit einschlägigen Förderprogrammen und -projekten.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w:t>
            </w:r>
            <w:r w:rsidRPr="003C6956">
              <w:br/>
            </w:r>
            <w:r w:rsidRPr="003C6956">
              <w:rPr>
                <w:b/>
              </w:rPr>
              <w:t>Annette</w:t>
            </w:r>
            <w:r w:rsidRPr="003C6956">
              <w:rPr>
                <w:b/>
              </w:rPr>
              <w:br/>
              <w:t>Karl</w:t>
            </w:r>
            <w:r w:rsidRPr="003C6956">
              <w:rPr>
                <w:b/>
              </w:rPr>
              <w:br/>
            </w:r>
            <w:r w:rsidRPr="003C6956">
              <w:t>(SPD)</w:t>
            </w:r>
            <w:r>
              <w:fldChar w:fldCharType="begin"/>
            </w:r>
            <w:r>
              <w:instrText xml:space="preserve"> TC </w:instrText>
            </w:r>
            <w:r w:rsidR="00E1632C">
              <w:instrText>„</w:instrText>
            </w:r>
            <w:bookmarkStart w:id="51" w:name="_Toc514316339"/>
            <w:r>
              <w:instrText>Karl, Annette (SPD)</w:instrText>
            </w:r>
            <w:r>
              <w:br/>
              <w:instrText>Mobilfunk</w:instrText>
            </w:r>
            <w:bookmarkEnd w:id="51"/>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Bezugnehmend auf die Regierungserklärung von Ministerpräsident Dr. Markus Söder vom 18.04.2018 frage ich die Staatsregierung, wo genau (bitte auch die Zeitabschnitte benennen) sollen die angekündigten 1.000 Mobilfunkmasten aufgestellt werden, sind die Probleme bei der Nutzung der Mobilfunkfreque</w:t>
            </w:r>
            <w:r>
              <w:t>n</w:t>
            </w:r>
            <w:r>
              <w:t>zen im Grenzraum zu Tschechien endlich beseitigt und wie will die Staatsr</w:t>
            </w:r>
            <w:r>
              <w:t>e</w:t>
            </w:r>
            <w:r>
              <w:t>gierung die Kommunen bei zu erwartenden Protesten von Bürgerinnen und Bürgern gegen die Aufstellung von Mobilfunkmasten unterstützen?</w:t>
            </w:r>
          </w:p>
          <w:p w:rsidR="003C6956" w:rsidRDefault="003C6956" w:rsidP="003C6956">
            <w:pPr>
              <w:pStyle w:val="LTAnfrageText"/>
            </w:pPr>
          </w:p>
        </w:tc>
      </w:tr>
    </w:tbl>
    <w:p w:rsidR="003C6956" w:rsidRDefault="003C6956" w:rsidP="003C6956">
      <w:pPr>
        <w:pStyle w:val="LTUeberschrAntwortRessort"/>
      </w:pPr>
      <w:r>
        <w:t>Antwort des Staatsministeriums für Wirtschaft, Energie und Technologie</w:t>
      </w:r>
    </w:p>
    <w:p w:rsidR="003C6956" w:rsidRDefault="003C6956" w:rsidP="003C6956">
      <w:pPr>
        <w:pStyle w:val="LTAntwortRessortText"/>
      </w:pPr>
      <w:r>
        <w:t>Die Mobilfunkmasten sollen grundsätzlich in den Gebieten errichtet werden, in denen es Funklöcher gibt. Hierzu liegt eine Karte der sogenannten Weißen Flecken vor, die derzeit durch die Meldungen der Netzbetreiber vervollständigt wird, wo sie in den nächsten drei Jahren eigenwirtschaftlich au</w:t>
      </w:r>
      <w:r>
        <w:t>s</w:t>
      </w:r>
      <w:r>
        <w:t>bauen werden. Für die exakte Standortplanung in den sogenannten Weißen Flecken sind im Ra</w:t>
      </w:r>
      <w:r>
        <w:t>h</w:t>
      </w:r>
      <w:r>
        <w:t>men des Förderverfahrens konkrete standortbezogene Planungen durchzuführen.</w:t>
      </w:r>
    </w:p>
    <w:p w:rsidR="003C6956" w:rsidRDefault="003C6956" w:rsidP="00F3226B">
      <w:pPr>
        <w:pStyle w:val="LTAntwortRessortText"/>
      </w:pPr>
      <w:r>
        <w:t>Da das Förderprogramm für die Kommunen optional ist, entscheidet die Gemeinde, ob und wo neue Standorte errichtet werden. Das Mobilfunk Förderprogramm kann nach der Genehmigung der</w:t>
      </w:r>
      <w:r w:rsidR="00EB30C6">
        <w:t xml:space="preserve"> Förderrichtlinie durch die EU-</w:t>
      </w:r>
      <w:r>
        <w:t xml:space="preserve">Kommission starten. Währenddessen laufen </w:t>
      </w:r>
      <w:r w:rsidR="00F3226B">
        <w:t>die notwendigen Vorb</w:t>
      </w:r>
      <w:r w:rsidR="00F3226B">
        <w:t>e</w:t>
      </w:r>
      <w:r w:rsidR="00F3226B">
        <w:t>reitungen.</w:t>
      </w:r>
    </w:p>
    <w:p w:rsidR="003C6956" w:rsidRDefault="003C6956" w:rsidP="00F3226B">
      <w:pPr>
        <w:pStyle w:val="LTAntwortRessortText"/>
      </w:pPr>
      <w:r>
        <w:t>Der Tschechischen Republik stehen bestimmte Übergangsfristen zu, in denen Frequenzen für a</w:t>
      </w:r>
      <w:r>
        <w:t>n</w:t>
      </w:r>
      <w:r>
        <w:t>dere Dienste noch genutzt werden dürfen. Die Mobilfunkfrequenzen auf bayerischer Seite werden umfassend eingesetzt, sobald von Bundesseite das positive Ergebnis der Abstimmungen umg</w:t>
      </w:r>
      <w:r>
        <w:t>e</w:t>
      </w:r>
      <w:r>
        <w:t>setzt wird. Das Anliegen l</w:t>
      </w:r>
      <w:r w:rsidR="00F3226B">
        <w:t>iegt bei der Bundesnetzagentur.</w:t>
      </w:r>
      <w:r>
        <w:t xml:space="preserve"> </w:t>
      </w:r>
    </w:p>
    <w:p w:rsidR="003C6956" w:rsidRDefault="003C6956" w:rsidP="003C6956">
      <w:pPr>
        <w:pStyle w:val="LTAntwortRessortText"/>
      </w:pPr>
      <w:r>
        <w:t>Eine Pflicht für Gemeinden, am Förderprogramm teilzunehmen, besteht nicht. Aber alle bayer</w:t>
      </w:r>
      <w:r>
        <w:t>i</w:t>
      </w:r>
      <w:r>
        <w:t>schen Kommunen werden beim Netzausbau unterstützt. Für kommunale Diskussionen über mögl</w:t>
      </w:r>
      <w:r>
        <w:t>i</w:t>
      </w:r>
      <w:r>
        <w:t>che Auswirkungen von Mobilfunkantennen gilt der seit 2002 etablierte Mobilfunkpakt Bayern. Ko</w:t>
      </w:r>
      <w:r>
        <w:t>m</w:t>
      </w:r>
      <w:r>
        <w:t xml:space="preserve">munen erhalten eine Förderung, wenn sie Messungen vornehmen wollen (Projekt </w:t>
      </w:r>
      <w:r w:rsidR="00E1632C">
        <w:t>„</w:t>
      </w:r>
      <w:r>
        <w:t>Förderung der Erfassung elektromagnetischer Felder</w:t>
      </w:r>
      <w:r w:rsidR="00E1632C">
        <w:t>“</w:t>
      </w:r>
      <w:r>
        <w:t>). Zusätzlich unterstützen die Netzbetreiber die Kommunen bei der Aufklärung und Information der Bürger</w:t>
      </w:r>
      <w:r w:rsidR="00F3226B">
        <w:t>innen und Bürger</w:t>
      </w:r>
      <w:r>
        <w:t xml:space="preserve"> zu möglichen Standorten.</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Bernhard</w:t>
            </w:r>
            <w:r w:rsidRPr="003C6956">
              <w:rPr>
                <w:b/>
              </w:rPr>
              <w:br/>
              <w:t>Roos</w:t>
            </w:r>
            <w:r w:rsidRPr="003C6956">
              <w:rPr>
                <w:b/>
              </w:rPr>
              <w:br/>
            </w:r>
            <w:r w:rsidRPr="003C6956">
              <w:t>(SPD)</w:t>
            </w:r>
            <w:r>
              <w:fldChar w:fldCharType="begin"/>
            </w:r>
            <w:r>
              <w:instrText xml:space="preserve"> TC </w:instrText>
            </w:r>
            <w:r w:rsidR="00E1632C">
              <w:instrText>„</w:instrText>
            </w:r>
            <w:bookmarkStart w:id="52" w:name="_Toc514316340"/>
            <w:r>
              <w:instrText>Roos, Bernhard (SPD)</w:instrText>
            </w:r>
            <w:r>
              <w:br/>
              <w:instrText>Forschung und Entwicklung für Batterietechnik und Bayern-Sprit</w:instrText>
            </w:r>
            <w:bookmarkEnd w:id="5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C8441D">
            <w:pPr>
              <w:pStyle w:val="LTAnfrageText"/>
            </w:pPr>
            <w:r>
              <w:t>Nachdem der neue Ministerpräsident Dr. Markus Söder in seiner ersten Regi</w:t>
            </w:r>
            <w:r>
              <w:t>e</w:t>
            </w:r>
            <w:r>
              <w:t>rungserklärung die Förderung der Batterietechnik in Bayreuth und eines sa</w:t>
            </w:r>
            <w:r>
              <w:t>u</w:t>
            </w:r>
            <w:r>
              <w:t>beren Bayern-Sprits in Straubing ankündigte, frage ich die Staatsregierung, welche Zeithorizonte sieht sie für die Errichtung einer Batteriezellenproduktion in Bayern, welche Bestandteile sollen das fertige Produkt sauberer Bayern-Sprit kennzeichnen und welche Synergien plant die Staatsregierung bei dieser Thematik durch Kooperationen mit Global Players wie der Automobilindustrie, Bosch, Continental oder anderen zu nutzen?</w:t>
            </w:r>
          </w:p>
        </w:tc>
      </w:tr>
    </w:tbl>
    <w:p w:rsidR="00C8441D" w:rsidRDefault="00C8441D" w:rsidP="003C6956">
      <w:pPr>
        <w:pStyle w:val="LTUeberschrAntwortRessort"/>
      </w:pPr>
    </w:p>
    <w:p w:rsidR="00C8441D" w:rsidRDefault="00C8441D" w:rsidP="003C6956">
      <w:pPr>
        <w:pStyle w:val="LTUeberschrAntwortRessort"/>
      </w:pPr>
    </w:p>
    <w:p w:rsidR="003C6956" w:rsidRDefault="003C6956" w:rsidP="003C6956">
      <w:pPr>
        <w:pStyle w:val="LTUeberschrAntwortRessort"/>
      </w:pPr>
      <w:r>
        <w:t>Antwort des Staatsministeriums für Wirtschaft, Energie und Technologie</w:t>
      </w:r>
    </w:p>
    <w:p w:rsidR="003C6956" w:rsidRDefault="003C6956" w:rsidP="00C8441D">
      <w:pPr>
        <w:pStyle w:val="LTAntwortRessortText"/>
        <w:spacing w:before="360"/>
      </w:pPr>
      <w:r>
        <w:t>Die Automobilindustrie ist eine zentrale und strukturprägende Industriebranche in Bayern. Den durch Elektrifizierung und Digitalisierung ausgelösten tiefgreifenden Wandel wird die Staatsregi</w:t>
      </w:r>
      <w:r>
        <w:t>e</w:t>
      </w:r>
      <w:r>
        <w:t>rung intensiv begleiten. Dabei setzt die Staatsregierung auf einen technologieoffenen Ansatz.</w:t>
      </w:r>
    </w:p>
    <w:p w:rsidR="003C6956" w:rsidRDefault="003C6956" w:rsidP="00C8441D">
      <w:pPr>
        <w:pStyle w:val="LTAntwortRessortText"/>
        <w:spacing w:before="360"/>
      </w:pPr>
      <w:r>
        <w:t xml:space="preserve">An der Universität Bayreuth wird ein </w:t>
      </w:r>
      <w:r w:rsidR="005D40BA">
        <w:rPr>
          <w:rStyle w:val="st"/>
        </w:rPr>
        <w:t xml:space="preserve">Forschungs- und Entwicklungszentrum (FuE-Zentrum) </w:t>
      </w:r>
      <w:r>
        <w:t>für Ba</w:t>
      </w:r>
      <w:r>
        <w:t>t</w:t>
      </w:r>
      <w:r>
        <w:t>terietechnik aufgebaut. Die Universität Bayreuth verfügt über einschlägige fakultätsübergreifende Arbeitsgruppen in den Fächern Chemie, Physik und Ingenieurwissenschaften, die sich mit dem Thema Batterietechnik beschäftigen. Der Freistaat Bayern möchte eine Bündelung und Weiteren</w:t>
      </w:r>
      <w:r>
        <w:t>t</w:t>
      </w:r>
      <w:r>
        <w:t>wicklung dieser Aktivitäten anregen und fördern. Die Universität Bayreuth erarbeitet derzeit ein Konzept, wie sich das geplante Forschungszentrum an der Entwicklung innovativer Batterietechnik beteiligen und gleichzeitig wichtige Impulse für die Wirtschaft setzen kann.</w:t>
      </w:r>
    </w:p>
    <w:p w:rsidR="003C6956" w:rsidRDefault="003C6956" w:rsidP="00C8441D">
      <w:pPr>
        <w:pStyle w:val="LTAntwortRessortText"/>
        <w:spacing w:before="360"/>
      </w:pPr>
      <w:r>
        <w:t xml:space="preserve">Die Errichtung einer Batteriezellenproduktion ist letztendlich eine unternehmerische Entscheidung, die von der Staatsregierung durch Gestaltung optimaler Rahmenbedingungen begleitet wird. Dies </w:t>
      </w:r>
      <w:r w:rsidR="00C513E6">
        <w:t>ist</w:t>
      </w:r>
      <w:r>
        <w:t xml:space="preserve"> zum einen die oben genannte</w:t>
      </w:r>
      <w:r w:rsidR="005D40BA">
        <w:t xml:space="preserve"> </w:t>
      </w:r>
      <w:r>
        <w:t>Förderung von wissenschaftlichen Einrichtungen sowie Verbun</w:t>
      </w:r>
      <w:r>
        <w:t>d</w:t>
      </w:r>
      <w:r>
        <w:t>forschungsvorhaben, in denen Global Player mit wissenschaftlichen Einrichtungen sowie weiteren auch mittelständischen Unternehmen zusammenarbeiten. So können die jeweiligen Kenntnisse und Bedürfnisse der Wissenschaft</w:t>
      </w:r>
      <w:r w:rsidR="00172963">
        <w:t>s</w:t>
      </w:r>
      <w:r>
        <w:t>- und Wirtschaftsseite optimal eingebracht und Synergien genutzt werden. Zum anderen setzt sich die Staatsregierung bei der Europäischen Kommission und über den Bundesrat dafür ein, die beihilferechtlichen Möglichkeiten durch Einstufung der Batteriezellfert</w:t>
      </w:r>
      <w:r>
        <w:t>i</w:t>
      </w:r>
      <w:r>
        <w:t>gung als Proj</w:t>
      </w:r>
      <w:r w:rsidR="00200073">
        <w:t xml:space="preserve">ekt </w:t>
      </w:r>
      <w:r w:rsidR="00D10E2E">
        <w:t>von gemeinsamem</w:t>
      </w:r>
      <w:r w:rsidR="00200073">
        <w:t xml:space="preserve"> europäischem</w:t>
      </w:r>
      <w:r>
        <w:t xml:space="preserve"> Interesse (IPCEI) zu verbessern. Das Staatsm</w:t>
      </w:r>
      <w:r>
        <w:t>i</w:t>
      </w:r>
      <w:r>
        <w:t>nisterium für Wirtschaft, Energie und Technologie steht mit potentiellen Investoren und Global Pla</w:t>
      </w:r>
      <w:r>
        <w:t>y</w:t>
      </w:r>
      <w:r>
        <w:t xml:space="preserve">ers Players </w:t>
      </w:r>
      <w:r w:rsidR="005D40BA">
        <w:t>–</w:t>
      </w:r>
      <w:r>
        <w:t xml:space="preserve"> auch aus der Automobilindustrie</w:t>
      </w:r>
      <w:r w:rsidR="005D40BA">
        <w:t xml:space="preserve"> –</w:t>
      </w:r>
      <w:r>
        <w:t xml:space="preserve"> in Kontakt und führt regelmäßig Gespräche.</w:t>
      </w:r>
    </w:p>
    <w:p w:rsidR="003C6956" w:rsidRDefault="003C6956" w:rsidP="00C8441D">
      <w:pPr>
        <w:pStyle w:val="LTAntwortRessortText"/>
        <w:spacing w:before="360"/>
      </w:pPr>
      <w:r>
        <w:t xml:space="preserve">Bei dem in der Regierungserklärung vorgestellte Vorhaben </w:t>
      </w:r>
      <w:r w:rsidR="00E1632C">
        <w:t>„</w:t>
      </w:r>
      <w:r>
        <w:t>Bayern-Sprit</w:t>
      </w:r>
      <w:r w:rsidR="00E1632C">
        <w:t>“</w:t>
      </w:r>
      <w:r>
        <w:t xml:space="preserve"> handelt es sich um eine FuE-Initiative mit dem Ziel, in Straubing Kompetenzen zu den Bereichen synthe</w:t>
      </w:r>
      <w:r w:rsidR="005D40BA">
        <w:t xml:space="preserve">tische Kraftstoffe und Spezial- bzw. </w:t>
      </w:r>
      <w:r>
        <w:t>Feinchemikalien aufzubauen bzw. auszubauen. Im ersten Schritt entwickelt die Fraunhofer-Gesellschaft (FhG) Verfahren, die für die Herstellung von synthetischen Kraftstoffen g</w:t>
      </w:r>
      <w:r>
        <w:t>e</w:t>
      </w:r>
      <w:r>
        <w:t>eignet sind.</w:t>
      </w:r>
    </w:p>
    <w:p w:rsidR="003C6956" w:rsidRDefault="003C6956" w:rsidP="00C8441D">
      <w:pPr>
        <w:pStyle w:val="LTAntwortRessortText"/>
        <w:spacing w:before="360"/>
      </w:pPr>
      <w:r>
        <w:t xml:space="preserve">Der innovative Ansatz der Maßnahme </w:t>
      </w:r>
      <w:r w:rsidR="00E1632C">
        <w:t>„</w:t>
      </w:r>
      <w:r>
        <w:t>Bayern-Sprit</w:t>
      </w:r>
      <w:r w:rsidR="00E1632C">
        <w:t>“</w:t>
      </w:r>
      <w:r>
        <w:t xml:space="preserve"> ist es dabei, dass der Kraftstoff mittels katal</w:t>
      </w:r>
      <w:r>
        <w:t>y</w:t>
      </w:r>
      <w:r>
        <w:t>tischer Verfahren unmittelbar aus CO</w:t>
      </w:r>
      <w:r w:rsidRPr="005D40BA">
        <w:rPr>
          <w:vertAlign w:val="subscript"/>
        </w:rPr>
        <w:t>2</w:t>
      </w:r>
      <w:r>
        <w:t xml:space="preserve"> oder aus biogenen Reststoffen (z.</w:t>
      </w:r>
      <w:r w:rsidR="005D40BA">
        <w:t> </w:t>
      </w:r>
      <w:r>
        <w:t>B. Klärschlamm) herg</w:t>
      </w:r>
      <w:r>
        <w:t>e</w:t>
      </w:r>
      <w:r>
        <w:t>stellt wird. Die zu entwickelnden Kraftstoffe können einen wichtigen Beitrag zur CO</w:t>
      </w:r>
      <w:r w:rsidRPr="005D40BA">
        <w:rPr>
          <w:vertAlign w:val="subscript"/>
        </w:rPr>
        <w:t>2</w:t>
      </w:r>
      <w:r>
        <w:t>-Einsparung, dem Energiemanagement und der Energiespeicherung und damit zum Klimaschutz leisten.</w:t>
      </w:r>
    </w:p>
    <w:p w:rsidR="003C6956" w:rsidRDefault="003C6956" w:rsidP="00C8441D">
      <w:pPr>
        <w:pStyle w:val="LTAntwortRessortText"/>
        <w:spacing w:before="360"/>
      </w:pPr>
      <w:r>
        <w:t xml:space="preserve">In einem zweiten Schritt soll dann im Rahmen einer vom Freistaat </w:t>
      </w:r>
      <w:r w:rsidR="005D40BA">
        <w:t xml:space="preserve">Bayern </w:t>
      </w:r>
      <w:r>
        <w:t xml:space="preserve">geförderten Mehrzweck-Demonstrationsanlage die Möglichkeit geschaffen werden, diese Verfahren zur </w:t>
      </w:r>
      <w:r w:rsidR="00E1632C">
        <w:t>„</w:t>
      </w:r>
      <w:r>
        <w:t>Industrie-Tauglichkeit</w:t>
      </w:r>
      <w:r w:rsidR="00E1632C">
        <w:t>“</w:t>
      </w:r>
      <w:r>
        <w:t xml:space="preserve"> zu skalieren. Am Kompetenzzentrum für Nachwachsende Rohstoffe in Straubing mit dem TUM Campus Straubing für Biotechnologie und Nachhaltigkeit, dem Technologie- und Förde</w:t>
      </w:r>
      <w:r>
        <w:t>r</w:t>
      </w:r>
      <w:r>
        <w:t>zentrum und bündelt sich bereits die Kompetenz in der Forschung im Bereich der nachwachsenden Rohstoffe. Der Ausbau erfolgt mit dem Ziel, die jeweils besten Verfahren und Produkte zu erfo</w:t>
      </w:r>
      <w:r>
        <w:t>r</w:t>
      </w:r>
      <w:r>
        <w:t>schen und anschließend zu einer Industrie-Tauglichkeit zu führen. Neben den akademischen Par</w:t>
      </w:r>
      <w:r>
        <w:t>t</w:t>
      </w:r>
      <w:r>
        <w:t>nern ist dabei auch die Einbindung von Industriepartnern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Margit</w:t>
            </w:r>
            <w:r w:rsidRPr="003C6956">
              <w:rPr>
                <w:b/>
              </w:rPr>
              <w:br/>
            </w:r>
            <w:r w:rsidRPr="003C6956">
              <w:rPr>
                <w:b/>
              </w:rPr>
              <w:lastRenderedPageBreak/>
              <w:t>Wild</w:t>
            </w:r>
            <w:r w:rsidRPr="003C6956">
              <w:rPr>
                <w:b/>
              </w:rPr>
              <w:br/>
            </w:r>
            <w:r w:rsidRPr="003C6956">
              <w:t>(SPD)</w:t>
            </w:r>
            <w:r>
              <w:fldChar w:fldCharType="begin"/>
            </w:r>
            <w:r>
              <w:instrText xml:space="preserve"> TC </w:instrText>
            </w:r>
            <w:r w:rsidR="00E1632C">
              <w:instrText>„</w:instrText>
            </w:r>
            <w:bookmarkStart w:id="53" w:name="_Toc514316341"/>
            <w:r>
              <w:instrText>Wild, Margit (SPD)</w:instrText>
            </w:r>
            <w:r>
              <w:br/>
              <w:instrText>Bayern-Cloud</w:instrText>
            </w:r>
            <w:bookmarkEnd w:id="53"/>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C8441D">
            <w:pPr>
              <w:pStyle w:val="LTAnfrageText"/>
            </w:pPr>
            <w:r>
              <w:lastRenderedPageBreak/>
              <w:t>Bezugnehmend auf die Regierungserklärung von Ministerpräsident Dr. Markus Söder vom 18.04.2018 frage ich die Staatsregierung, bis wann soll die Bayern-</w:t>
            </w:r>
            <w:r>
              <w:lastRenderedPageBreak/>
              <w:t>Cloud installiert und nutzbar sein, zu welchen Konditionen kann sie dann von Unternehmen genutzt werden und wo liegt der Vorteil der Bayern-Cloud für Unternehmen gegenüber kommerziellen Cloud-Lösungen?</w:t>
            </w:r>
          </w:p>
        </w:tc>
      </w:tr>
    </w:tbl>
    <w:p w:rsidR="003C6956" w:rsidRDefault="003C6956" w:rsidP="00C8441D">
      <w:pPr>
        <w:pStyle w:val="LTUeberschrAntwortRessort"/>
        <w:spacing w:before="960"/>
      </w:pPr>
      <w:r>
        <w:lastRenderedPageBreak/>
        <w:t>Antwort des Staatsministeriums für Wirtschaft, Energie und Technologie</w:t>
      </w:r>
    </w:p>
    <w:p w:rsidR="003C6956" w:rsidRDefault="003C6956" w:rsidP="00C8441D">
      <w:pPr>
        <w:pStyle w:val="LTAntwortRessortText"/>
        <w:spacing w:before="360"/>
      </w:pPr>
      <w:r>
        <w:t xml:space="preserve">Laut der Studie </w:t>
      </w:r>
      <w:r w:rsidR="00E1632C">
        <w:t>„</w:t>
      </w:r>
      <w:r>
        <w:t>IT-Trends 2018</w:t>
      </w:r>
      <w:r w:rsidR="00E1632C">
        <w:t>“</w:t>
      </w:r>
      <w:r w:rsidR="00261075">
        <w:t xml:space="preserve"> von Capg</w:t>
      </w:r>
      <w:r>
        <w:t>emini versäumen insbesondere kleine Unternehmen und der Mittelstand oft die Ausarbeitun</w:t>
      </w:r>
      <w:r w:rsidR="00261075">
        <w:t>g einer Cloud-Strategie. Cloud-</w:t>
      </w:r>
      <w:r>
        <w:t>Technologien werden von der Breite des Mittelstandes nur wenig genutzt. Oft haben mittelständische Anwender daneben Bede</w:t>
      </w:r>
      <w:r>
        <w:t>n</w:t>
      </w:r>
      <w:r>
        <w:t>ken bezüglich IT-Sicherheit und Datensouveränität bei der Nutzung von bestehenden Cloud-An</w:t>
      </w:r>
      <w:r w:rsidR="00261075">
        <w:softHyphen/>
      </w:r>
      <w:r>
        <w:t>ge</w:t>
      </w:r>
      <w:r w:rsidR="00261075">
        <w:softHyphen/>
      </w:r>
      <w:r>
        <w:t>boten.</w:t>
      </w:r>
    </w:p>
    <w:p w:rsidR="003C6956" w:rsidRDefault="003C6956" w:rsidP="00C8441D">
      <w:pPr>
        <w:pStyle w:val="LTAntwortRessortText"/>
        <w:spacing w:before="360"/>
      </w:pPr>
      <w:r>
        <w:t>Vor diese</w:t>
      </w:r>
      <w:r w:rsidR="00261075">
        <w:t>m Hintergrund fördert das Staatsministerium für Wirtschaft, Energie und Technologie</w:t>
      </w:r>
      <w:r w:rsidR="00EB30C6">
        <w:t xml:space="preserve"> </w:t>
      </w:r>
      <w:r>
        <w:t xml:space="preserve">ein Forschungsprojekt </w:t>
      </w:r>
      <w:r w:rsidR="00E1632C">
        <w:t>„</w:t>
      </w:r>
      <w:r>
        <w:t>Bayern Cloud</w:t>
      </w:r>
      <w:r w:rsidR="00E1632C">
        <w:t>“</w:t>
      </w:r>
      <w:r>
        <w:t xml:space="preserve"> bei fortiss, dem bayerischen Landesforschungsinstitut im Info</w:t>
      </w:r>
      <w:r>
        <w:t>r</w:t>
      </w:r>
      <w:r>
        <w:t>matikbereich, und dem Fraunhofer Institut für Angewandte und Integrierte Sicherheit AISEC. Mit diesem Projekt werden Cloud-Technologien und -Architekturen entwickelt, die flexibel eingesetzt werden können, hohen Sicherheitsanforderungen entsprechen und damit besonders gut für die speziellen Anforderungen mittelständischer Branchen geeignet sind.</w:t>
      </w:r>
    </w:p>
    <w:p w:rsidR="003C6956" w:rsidRDefault="003C6956" w:rsidP="00C8441D">
      <w:pPr>
        <w:pStyle w:val="LTAntwortRessortText"/>
        <w:spacing w:before="360"/>
      </w:pPr>
      <w:r>
        <w:t xml:space="preserve">Diese so erarbeiteten grundlegenden Cloud-Konzepte sollen dann in einem zweiten Schritt auf die Bedürfnisse verschiedener mittelständischer Anwendungsbranchen angepasst werden. Eines der ersten FuE-Projekte </w:t>
      </w:r>
      <w:r w:rsidR="00261075">
        <w:t xml:space="preserve">(FuE = </w:t>
      </w:r>
      <w:r w:rsidR="00261075">
        <w:rPr>
          <w:rStyle w:val="st"/>
        </w:rPr>
        <w:t xml:space="preserve">Forschung und Entwicklung) </w:t>
      </w:r>
      <w:r>
        <w:t>ist dabei speziell auf die Tour</w:t>
      </w:r>
      <w:r w:rsidR="00261075">
        <w:t>ismusbra</w:t>
      </w:r>
      <w:r w:rsidR="00261075">
        <w:t>n</w:t>
      </w:r>
      <w:r w:rsidR="00261075">
        <w:t xml:space="preserve">che ausgerichtet und steht kurz vor dem Förderstart. </w:t>
      </w:r>
      <w:r>
        <w:t>Die</w:t>
      </w:r>
      <w:r w:rsidR="00261075">
        <w:t xml:space="preserve"> </w:t>
      </w:r>
      <w:r>
        <w:t>Grundlagentechnologien sollen dabei von fortiss und AI</w:t>
      </w:r>
      <w:r w:rsidR="002F07F5">
        <w:t>SEC im Rahmen eines Open Source-</w:t>
      </w:r>
      <w:r>
        <w:t>Ansatzes allen Unternehmen frei zur Verfügung gestellt werden, sobald diese einen angemes</w:t>
      </w:r>
      <w:r w:rsidR="00261075">
        <w:t>senen Reifegrad erreicht haben.</w:t>
      </w:r>
    </w:p>
    <w:p w:rsidR="003C6956" w:rsidRDefault="003C6956" w:rsidP="00C8441D">
      <w:pPr>
        <w:pStyle w:val="LTAntwortRessortText"/>
        <w:spacing w:before="360"/>
      </w:pPr>
      <w:r>
        <w:t>Ziel ist, dass die Technologien der Bayern-Cloud durch Anwenderkonsortien zu kommerziellen Cloud-Angeboten weiterentwickelt werden.</w:t>
      </w:r>
    </w:p>
    <w:p w:rsidR="00261075" w:rsidRDefault="00261075" w:rsidP="00C8441D">
      <w:pPr>
        <w:spacing w:before="360"/>
        <w:rPr>
          <w:rFonts w:cs="Arial"/>
          <w:b/>
          <w:sz w:val="22"/>
          <w:szCs w:val="22"/>
        </w:rPr>
      </w:pPr>
      <w:r>
        <w:br w:type="page"/>
      </w:r>
    </w:p>
    <w:p w:rsidR="003C6956" w:rsidRDefault="003C6956" w:rsidP="003C6956">
      <w:pPr>
        <w:pStyle w:val="LTUeberschrRessort"/>
      </w:pPr>
      <w:r>
        <w:lastRenderedPageBreak/>
        <w:t>Geschäftsbereich des Staatsministeriums der Finanzen, für Landesentwicklung und Heimat</w:t>
      </w:r>
      <w:r>
        <w:fldChar w:fldCharType="begin"/>
      </w:r>
      <w:r>
        <w:instrText xml:space="preserve"> TC </w:instrText>
      </w:r>
      <w:r w:rsidR="00E1632C">
        <w:instrText>„</w:instrText>
      </w:r>
      <w:bookmarkStart w:id="54" w:name="_Toc514316342"/>
      <w:r>
        <w:instrText>Geschäftsbereich des Staatsministeriums der Finanzen, für Landesentwicklung und Heimat</w:instrText>
      </w:r>
      <w:bookmarkEnd w:id="54"/>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Harald</w:t>
            </w:r>
            <w:r w:rsidRPr="003C6956">
              <w:rPr>
                <w:b/>
              </w:rPr>
              <w:br/>
              <w:t>Güller</w:t>
            </w:r>
            <w:r w:rsidRPr="003C6956">
              <w:rPr>
                <w:b/>
              </w:rPr>
              <w:br/>
            </w:r>
            <w:r w:rsidRPr="003C6956">
              <w:t>(SPD)</w:t>
            </w:r>
            <w:r>
              <w:fldChar w:fldCharType="begin"/>
            </w:r>
            <w:r>
              <w:instrText xml:space="preserve"> TC </w:instrText>
            </w:r>
            <w:r w:rsidR="00E1632C">
              <w:instrText>„</w:instrText>
            </w:r>
            <w:bookmarkStart w:id="55" w:name="_Toc514316343"/>
            <w:r>
              <w:instrText>Güller, Harald (SPD)</w:instrText>
            </w:r>
            <w:r>
              <w:br/>
              <w:instrText>Beauftragte der Staatsregierung - Ausstattung und Finanzierung</w:instrText>
            </w:r>
            <w:bookmarkEnd w:id="55"/>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welche konkrete Ausstattung (Büro, Mitarbeiter, Fahrzeug mit oder ohne Fahrer, sonstiges Budget) stehen den Beauftragten der Staatsregierung jeweils zur Verfügung (Aufstellung bitte konkret aufg</w:t>
            </w:r>
            <w:r>
              <w:t>e</w:t>
            </w:r>
            <w:r>
              <w:t>schlüsselt nach den jeweiligen Beauftragten) und über welche konkreten Haushaltsstellen werden die entstehenden Kosten abgewickelt?</w:t>
            </w:r>
          </w:p>
          <w:p w:rsidR="003C6956" w:rsidRDefault="003C6956" w:rsidP="003C6956">
            <w:pPr>
              <w:pStyle w:val="LTAnfrageText"/>
            </w:pPr>
          </w:p>
        </w:tc>
      </w:tr>
    </w:tbl>
    <w:p w:rsidR="003C6956" w:rsidRDefault="003C6956" w:rsidP="00910FDE">
      <w:pPr>
        <w:pStyle w:val="LTUeberschrAntwortRessort"/>
      </w:pPr>
      <w:r>
        <w:t>Antwort des Staatsministeriums der Finanzen, für Landesentwicklung und Heimat in A</w:t>
      </w:r>
      <w:r>
        <w:t>b</w:t>
      </w:r>
      <w:r>
        <w:t>stimmung mit der St</w:t>
      </w:r>
      <w:r w:rsidR="00C8441D">
        <w:t>aatskanzlei, dem Staatsministe</w:t>
      </w:r>
      <w:r>
        <w:t>rium des Innern und für Integration, dem Sta</w:t>
      </w:r>
      <w:r w:rsidR="00910FDE">
        <w:t>atsministerium für Familie, Ar</w:t>
      </w:r>
      <w:r>
        <w:t>beit und Soziales sowie dem Staatsministerium für G</w:t>
      </w:r>
      <w:r>
        <w:t>e</w:t>
      </w:r>
      <w:r>
        <w:t xml:space="preserve">sundheit und Pflege </w:t>
      </w:r>
    </w:p>
    <w:p w:rsidR="003C6956" w:rsidRPr="00910FDE" w:rsidRDefault="003C6956" w:rsidP="00C8441D">
      <w:pPr>
        <w:pStyle w:val="LTAntwortRessortText"/>
        <w:spacing w:before="360"/>
        <w:rPr>
          <w:u w:val="single"/>
        </w:rPr>
      </w:pPr>
      <w:r w:rsidRPr="00910FDE">
        <w:rPr>
          <w:u w:val="single"/>
        </w:rPr>
        <w:t>Beauftragte</w:t>
      </w:r>
      <w:r w:rsidR="00910FDE">
        <w:rPr>
          <w:u w:val="single"/>
        </w:rPr>
        <w:t xml:space="preserve"> bzw. Beauftragte</w:t>
      </w:r>
      <w:r w:rsidRPr="00910FDE">
        <w:rPr>
          <w:u w:val="single"/>
        </w:rPr>
        <w:t>r für Bürgeranliegen; für staatliche Beteiligungen; für Aussiedler und Vertriebene; für das Ehrenamt; für Jüdisches Leben und gegen Antisemitismus, für Erinnerungsa</w:t>
      </w:r>
      <w:r w:rsidRPr="00910FDE">
        <w:rPr>
          <w:u w:val="single"/>
        </w:rPr>
        <w:t>r</w:t>
      </w:r>
      <w:r w:rsidRPr="00910FDE">
        <w:rPr>
          <w:u w:val="single"/>
        </w:rPr>
        <w:t>beit und geschichtliches Erbe</w:t>
      </w:r>
      <w:r w:rsidR="00910FDE">
        <w:rPr>
          <w:u w:val="single"/>
        </w:rPr>
        <w:t>:</w:t>
      </w:r>
    </w:p>
    <w:p w:rsidR="003C6956" w:rsidRDefault="003C6956" w:rsidP="00910FDE">
      <w:pPr>
        <w:pStyle w:val="LTAntwortRessortText"/>
        <w:spacing w:before="120"/>
      </w:pPr>
      <w:r>
        <w:t>Die Finanzierung der Ausgaben (Personal- und Sachausgaben) für die neu hinzugekommenen B</w:t>
      </w:r>
      <w:r>
        <w:t>e</w:t>
      </w:r>
      <w:r>
        <w:t>auftragten der Staatsregierung soll auf Grundlage des 2. Nachtragshaus</w:t>
      </w:r>
      <w:r w:rsidR="00910FDE">
        <w:t>halts 2018 erfolgen. Der Regie</w:t>
      </w:r>
      <w:r>
        <w:t xml:space="preserve">rungsentwurf wird voraussichtlich am </w:t>
      </w:r>
      <w:r w:rsidR="00910FDE">
        <w:t>18.05.2018 dem Landtag zu</w:t>
      </w:r>
      <w:r>
        <w:t>geleitet.</w:t>
      </w:r>
    </w:p>
    <w:p w:rsidR="003C6956" w:rsidRPr="00910FDE" w:rsidRDefault="003C6956" w:rsidP="00910FDE">
      <w:pPr>
        <w:pStyle w:val="LTAntwortRessortText"/>
        <w:spacing w:before="360"/>
        <w:rPr>
          <w:u w:val="single"/>
        </w:rPr>
      </w:pPr>
      <w:r w:rsidRPr="00910FDE">
        <w:rPr>
          <w:u w:val="single"/>
        </w:rPr>
        <w:t>Beauftragter für Bürokratieabbau</w:t>
      </w:r>
      <w:r w:rsidR="00910FDE">
        <w:rPr>
          <w:u w:val="single"/>
        </w:rPr>
        <w:t>:</w:t>
      </w:r>
    </w:p>
    <w:p w:rsidR="003C6956" w:rsidRDefault="003C6956" w:rsidP="00910FDE">
      <w:pPr>
        <w:pStyle w:val="LTAntwortRessortText"/>
        <w:numPr>
          <w:ilvl w:val="2"/>
          <w:numId w:val="37"/>
        </w:numPr>
        <w:spacing w:before="120"/>
        <w:ind w:left="992" w:hanging="425"/>
      </w:pPr>
      <w:r>
        <w:t>Für den Beauftragten für Bürokratieabbau und seine Mitarbeiter stehen fünf Büroräume zur Verfügung.</w:t>
      </w:r>
    </w:p>
    <w:p w:rsidR="003C6956" w:rsidRDefault="003C6956" w:rsidP="00910FDE">
      <w:pPr>
        <w:pStyle w:val="LTAntwortRessortText"/>
        <w:numPr>
          <w:ilvl w:val="2"/>
          <w:numId w:val="37"/>
        </w:numPr>
        <w:spacing w:before="120"/>
        <w:ind w:left="992" w:hanging="425"/>
      </w:pPr>
      <w:r>
        <w:t>Dem Beauftragten für Bürokratieab</w:t>
      </w:r>
      <w:r w:rsidR="00910FDE">
        <w:t>bau sind vier Mitarbeiter zuge</w:t>
      </w:r>
      <w:r>
        <w:t>ordnet (Kap. 02 01 Tit.</w:t>
      </w:r>
      <w:r w:rsidR="00910FDE">
        <w:t> </w:t>
      </w:r>
      <w:r>
        <w:t>422</w:t>
      </w:r>
      <w:r w:rsidR="00910FDE">
        <w:t> </w:t>
      </w:r>
      <w:r>
        <w:t>01 und 428 01).</w:t>
      </w:r>
    </w:p>
    <w:p w:rsidR="003C6956" w:rsidRDefault="003C6956" w:rsidP="00910FDE">
      <w:pPr>
        <w:pStyle w:val="LTAntwortRessortText"/>
        <w:numPr>
          <w:ilvl w:val="2"/>
          <w:numId w:val="37"/>
        </w:numPr>
        <w:spacing w:before="120"/>
        <w:ind w:left="992" w:hanging="425"/>
      </w:pPr>
      <w:r>
        <w:t>Bei Bedarf wird die allgemeine Fahrbereitschaft der Staatskanzlei in Anspruch genommen (kein persönlicher Fahrer).</w:t>
      </w:r>
    </w:p>
    <w:p w:rsidR="003C6956" w:rsidRDefault="003C6956" w:rsidP="00910FDE">
      <w:pPr>
        <w:pStyle w:val="LTAntwortRessortText"/>
        <w:numPr>
          <w:ilvl w:val="2"/>
          <w:numId w:val="37"/>
        </w:numPr>
        <w:spacing w:before="120"/>
        <w:ind w:left="992" w:hanging="425"/>
      </w:pPr>
      <w:r>
        <w:t xml:space="preserve">Für den Beauftragten für Bürokratieabbau sind 120 Tsd. </w:t>
      </w:r>
      <w:r w:rsidR="00E1632C">
        <w:t>Euro</w:t>
      </w:r>
      <w:r w:rsidR="00EB30C6">
        <w:t xml:space="preserve"> Sach</w:t>
      </w:r>
      <w:r>
        <w:t>mittel pro Jahr bei Kap.</w:t>
      </w:r>
      <w:r w:rsidR="00910FDE">
        <w:t> </w:t>
      </w:r>
      <w:r>
        <w:t>02 03 Tit. 536 03 veranschlagt.</w:t>
      </w:r>
    </w:p>
    <w:p w:rsidR="003C6956" w:rsidRPr="00910FDE" w:rsidRDefault="003C6956" w:rsidP="00910FDE">
      <w:pPr>
        <w:pStyle w:val="LTAntwortRessortText"/>
        <w:spacing w:before="360"/>
        <w:rPr>
          <w:u w:val="single"/>
        </w:rPr>
      </w:pPr>
      <w:r w:rsidRPr="00910FDE">
        <w:rPr>
          <w:u w:val="single"/>
        </w:rPr>
        <w:t>Patienten- und Pflegebeauftragter</w:t>
      </w:r>
      <w:r w:rsidR="00910FDE">
        <w:rPr>
          <w:u w:val="single"/>
        </w:rPr>
        <w:t>:</w:t>
      </w:r>
    </w:p>
    <w:p w:rsidR="003C6956" w:rsidRDefault="003C6956" w:rsidP="00910FDE">
      <w:pPr>
        <w:pStyle w:val="LTAntwortRessortText"/>
        <w:numPr>
          <w:ilvl w:val="2"/>
          <w:numId w:val="37"/>
        </w:numPr>
        <w:spacing w:before="120"/>
        <w:ind w:left="992" w:hanging="425"/>
      </w:pPr>
      <w:r>
        <w:t>Für den Patienten- und Pflegebeauftragen und seine Mitarbeiter stehen sechs Büroräume zur Verfügung.</w:t>
      </w:r>
    </w:p>
    <w:p w:rsidR="003C6956" w:rsidRDefault="003C6956" w:rsidP="00910FDE">
      <w:pPr>
        <w:pStyle w:val="LTAntwortRessortText"/>
        <w:numPr>
          <w:ilvl w:val="2"/>
          <w:numId w:val="37"/>
        </w:numPr>
        <w:spacing w:before="120"/>
        <w:ind w:left="992" w:hanging="425"/>
      </w:pPr>
      <w:r>
        <w:t>Dem Patienten- und Pflegebeauftragen sind sechs Mitarbeiter (4,5 Stellen) zugeordnet (Kap. 14 01 Tit. 422 01 und 428 11).</w:t>
      </w:r>
    </w:p>
    <w:p w:rsidR="003C6956" w:rsidRDefault="003C6956" w:rsidP="00910FDE">
      <w:pPr>
        <w:pStyle w:val="LTAntwortRessortText"/>
        <w:numPr>
          <w:ilvl w:val="2"/>
          <w:numId w:val="37"/>
        </w:numPr>
        <w:spacing w:before="120"/>
        <w:ind w:left="992" w:hanging="425"/>
      </w:pPr>
      <w:r>
        <w:t>Bei Bedarf wird die Fahrbereitschaft des Staatsministeriums für Gesundheit und Pflege in An</w:t>
      </w:r>
      <w:r w:rsidR="00910FDE">
        <w:t>spruch genommen (kein persönli</w:t>
      </w:r>
      <w:r>
        <w:t>cher Fahrer).</w:t>
      </w:r>
    </w:p>
    <w:p w:rsidR="003C6956" w:rsidRDefault="003C6956" w:rsidP="00910FDE">
      <w:pPr>
        <w:pStyle w:val="LTAntwortRessortText"/>
        <w:numPr>
          <w:ilvl w:val="2"/>
          <w:numId w:val="37"/>
        </w:numPr>
        <w:spacing w:before="120"/>
        <w:ind w:left="992" w:hanging="425"/>
      </w:pPr>
      <w:r>
        <w:t xml:space="preserve">Für den Patienten- und Pflegebeauftragen sind 72,4 Tsd. </w:t>
      </w:r>
      <w:r w:rsidR="00E1632C">
        <w:t>Euro</w:t>
      </w:r>
      <w:r w:rsidR="00910FDE">
        <w:t xml:space="preserve"> Sach</w:t>
      </w:r>
      <w:r>
        <w:t>mittel pro Jahr bei Kap. 14 01 Tit. 534 01 veranschlagt.</w:t>
      </w:r>
    </w:p>
    <w:p w:rsidR="003C6956" w:rsidRPr="00910FDE" w:rsidRDefault="003C6956" w:rsidP="00910FDE">
      <w:pPr>
        <w:pStyle w:val="LTAntwortRessortText"/>
        <w:spacing w:before="360"/>
        <w:rPr>
          <w:u w:val="single"/>
        </w:rPr>
      </w:pPr>
      <w:r w:rsidRPr="00910FDE">
        <w:rPr>
          <w:u w:val="single"/>
        </w:rPr>
        <w:lastRenderedPageBreak/>
        <w:t>Integrationsbeauftragte</w:t>
      </w:r>
      <w:r w:rsidR="00910FDE">
        <w:rPr>
          <w:u w:val="single"/>
        </w:rPr>
        <w:t>:</w:t>
      </w:r>
    </w:p>
    <w:p w:rsidR="003C6956" w:rsidRDefault="003C6956" w:rsidP="00910FDE">
      <w:pPr>
        <w:pStyle w:val="LTAntwortRessortText"/>
        <w:numPr>
          <w:ilvl w:val="2"/>
          <w:numId w:val="37"/>
        </w:numPr>
        <w:spacing w:before="120"/>
        <w:ind w:left="992" w:hanging="425"/>
      </w:pPr>
      <w:r>
        <w:t xml:space="preserve">Die Integrationsbeauftragte und </w:t>
      </w:r>
      <w:r w:rsidR="00910FDE">
        <w:t>die Mitarbeiterinnen und Mitar</w:t>
      </w:r>
      <w:r>
        <w:t>beiter der Geschäftsstelle sind entsprechend den Standards im Staatsministerium des Innern und fü</w:t>
      </w:r>
      <w:r w:rsidR="00910FDE">
        <w:t>r Integration (StMI) mit fünf Büroräu</w:t>
      </w:r>
      <w:r>
        <w:t>men ausgestattet.</w:t>
      </w:r>
    </w:p>
    <w:p w:rsidR="003C6956" w:rsidRDefault="003C6956" w:rsidP="00910FDE">
      <w:pPr>
        <w:pStyle w:val="LTAntwortRessortText"/>
        <w:numPr>
          <w:ilvl w:val="2"/>
          <w:numId w:val="37"/>
        </w:numPr>
        <w:spacing w:before="120"/>
        <w:ind w:left="992" w:hanging="425"/>
      </w:pPr>
      <w:r>
        <w:t>Die Geschäftsstelle ist mit acht Mitarbeitern ausgestattet (6,5 Stellen; Kap. 02 01 Tit. 422 01 und 428 01).</w:t>
      </w:r>
    </w:p>
    <w:p w:rsidR="003C6956" w:rsidRDefault="003C6956" w:rsidP="00910FDE">
      <w:pPr>
        <w:pStyle w:val="LTAntwortRessortText"/>
        <w:numPr>
          <w:ilvl w:val="2"/>
          <w:numId w:val="37"/>
        </w:numPr>
        <w:spacing w:before="120"/>
        <w:ind w:left="992" w:hanging="425"/>
      </w:pPr>
      <w:r>
        <w:t xml:space="preserve">Bei Bedarf wird die Fahrbereitschaft des </w:t>
      </w:r>
      <w:r w:rsidR="00910FDE">
        <w:t>StMI</w:t>
      </w:r>
      <w:r>
        <w:t xml:space="preserve"> in An</w:t>
      </w:r>
      <w:r w:rsidR="00910FDE">
        <w:t>spruch genommen (kein persönli</w:t>
      </w:r>
      <w:r>
        <w:t>cher Fahrer).</w:t>
      </w:r>
    </w:p>
    <w:p w:rsidR="003C6956" w:rsidRDefault="003C6956" w:rsidP="00081AB9">
      <w:pPr>
        <w:pStyle w:val="LTAntwortRessortText"/>
        <w:numPr>
          <w:ilvl w:val="2"/>
          <w:numId w:val="37"/>
        </w:numPr>
        <w:spacing w:before="120"/>
        <w:ind w:left="992" w:hanging="425"/>
      </w:pPr>
      <w:r>
        <w:t>Im Jahr 2018 sind für die Integrationsbeauftragte Sachmittel i. H.</w:t>
      </w:r>
      <w:r w:rsidR="00910FDE">
        <w:t xml:space="preserve"> </w:t>
      </w:r>
      <w:r>
        <w:t xml:space="preserve">v. 120 Tsd. </w:t>
      </w:r>
      <w:r w:rsidR="00E1632C">
        <w:t>Euro</w:t>
      </w:r>
      <w:r>
        <w:t xml:space="preserve"> bei Kap</w:t>
      </w:r>
      <w:r w:rsidR="00910FDE">
        <w:t>. </w:t>
      </w:r>
      <w:r>
        <w:t xml:space="preserve"> 02 03 Tit. 536 02 veranschlagt.</w:t>
      </w:r>
    </w:p>
    <w:p w:rsidR="003C6956" w:rsidRPr="00BE2BF4" w:rsidRDefault="003C6956" w:rsidP="00BE2BF4">
      <w:pPr>
        <w:pStyle w:val="LTAntwortRessortText"/>
        <w:spacing w:before="360"/>
        <w:rPr>
          <w:u w:val="single"/>
        </w:rPr>
      </w:pPr>
      <w:r w:rsidRPr="00BE2BF4">
        <w:rPr>
          <w:u w:val="single"/>
        </w:rPr>
        <w:t>Beauftragte für die Belange von Menschen mit Behinderung</w:t>
      </w:r>
    </w:p>
    <w:p w:rsidR="003C6956" w:rsidRDefault="003C6956" w:rsidP="00910FDE">
      <w:pPr>
        <w:pStyle w:val="LTAntwortRessortText"/>
        <w:numPr>
          <w:ilvl w:val="2"/>
          <w:numId w:val="37"/>
        </w:numPr>
        <w:spacing w:before="120"/>
        <w:ind w:left="992" w:hanging="425"/>
      </w:pPr>
      <w:r>
        <w:t>Für die Beauftragte für die Be</w:t>
      </w:r>
      <w:r w:rsidR="00BE2BF4">
        <w:t>lange von Menschen mit Behinde</w:t>
      </w:r>
      <w:r>
        <w:t>rung und ihre Mitarbeiter ste</w:t>
      </w:r>
      <w:r w:rsidR="00BE2BF4">
        <w:t>hen sieben Büroräume zur Verfü</w:t>
      </w:r>
      <w:r>
        <w:t>gung.</w:t>
      </w:r>
    </w:p>
    <w:p w:rsidR="003C6956" w:rsidRDefault="003C6956" w:rsidP="00910FDE">
      <w:pPr>
        <w:pStyle w:val="LTAntwortRessortText"/>
        <w:numPr>
          <w:ilvl w:val="2"/>
          <w:numId w:val="37"/>
        </w:numPr>
        <w:spacing w:before="120"/>
        <w:ind w:left="992" w:hanging="425"/>
      </w:pPr>
      <w:r>
        <w:t>Der Beauftragten sind sechs Mitarbeiter zugeordnet (Kap. 10 01 Tit. 422 01 und 428 01).</w:t>
      </w:r>
    </w:p>
    <w:p w:rsidR="003C6956" w:rsidRDefault="003C6956" w:rsidP="00910FDE">
      <w:pPr>
        <w:pStyle w:val="LTAntwortRessortText"/>
        <w:numPr>
          <w:ilvl w:val="2"/>
          <w:numId w:val="37"/>
        </w:numPr>
        <w:spacing w:before="120"/>
        <w:ind w:left="992" w:hanging="425"/>
      </w:pPr>
      <w:r>
        <w:t xml:space="preserve">Bei Bedarf wird die Fahrbereitschaft des Staatsministeriums für Familie, Arbeit und Soziales </w:t>
      </w:r>
      <w:r w:rsidR="00BE2BF4">
        <w:t>in Anspruch genommen (kein per</w:t>
      </w:r>
      <w:r>
        <w:t>sönlicher Fahrer).</w:t>
      </w:r>
    </w:p>
    <w:p w:rsidR="003C6956" w:rsidRDefault="003C6956" w:rsidP="00910FDE">
      <w:pPr>
        <w:pStyle w:val="LTAntwortRessortText"/>
        <w:numPr>
          <w:ilvl w:val="2"/>
          <w:numId w:val="37"/>
        </w:numPr>
        <w:spacing w:before="120"/>
        <w:ind w:left="992" w:hanging="425"/>
      </w:pPr>
      <w:r>
        <w:t xml:space="preserve">Sachmittelausstattung: bis zu 80 Tsd. </w:t>
      </w:r>
      <w:r w:rsidR="00E1632C">
        <w:t>Euro</w:t>
      </w:r>
      <w:r>
        <w:t xml:space="preserve"> pro Jahr bei Kap. 10 05 Tit. 536 78.</w:t>
      </w:r>
    </w:p>
    <w:p w:rsidR="00C8441D" w:rsidRDefault="00C8441D" w:rsidP="00EA21F0">
      <w:pPr>
        <w:pStyle w:val="LTAntwortRessortText"/>
        <w:spacing w:before="120"/>
        <w:ind w:left="992"/>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Kathi</w:t>
            </w:r>
            <w:r w:rsidRPr="003C6956">
              <w:rPr>
                <w:b/>
              </w:rPr>
              <w:br/>
              <w:t>Petersen</w:t>
            </w:r>
            <w:r w:rsidRPr="003C6956">
              <w:rPr>
                <w:b/>
              </w:rPr>
              <w:br/>
            </w:r>
            <w:r w:rsidRPr="003C6956">
              <w:t>(SPD)</w:t>
            </w:r>
            <w:r>
              <w:fldChar w:fldCharType="begin"/>
            </w:r>
            <w:r>
              <w:instrText xml:space="preserve"> TC </w:instrText>
            </w:r>
            <w:r w:rsidR="00E1632C">
              <w:instrText>„</w:instrText>
            </w:r>
            <w:bookmarkStart w:id="56" w:name="_Toc514316344"/>
            <w:r>
              <w:instrText>Petersen, Kathi (SPD)</w:instrText>
            </w:r>
            <w:r>
              <w:br/>
              <w:instrText>Investitionsförderung für Krankenhäuser</w:instrText>
            </w:r>
            <w:bookmarkEnd w:id="56"/>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beurteilt sie die Aussage, dass es sich bei den vorgesehenen Investitionsmitteln für die Krankenhausförderung nicht um ein Plus von 23 Prozent</w:t>
            </w:r>
            <w:r w:rsidR="00AB6F67">
              <w:t>,</w:t>
            </w:r>
            <w:r>
              <w:t xml:space="preserve"> sondern um ein Minus von 6 Prozent handelt, vor dem Hintergrund, dass im Haushaltsjahr 2018 633 Mio. Euro dafür vorgesehen waren und in der kommenden Legislatur jährlich 600 Mio. Euro (3.000 Mio. Euro/5) veranschlagt sind?</w:t>
            </w:r>
          </w:p>
          <w:p w:rsidR="003C6956" w:rsidRDefault="003C6956" w:rsidP="003C6956">
            <w:pPr>
              <w:pStyle w:val="LTAnfrageText"/>
            </w:pPr>
          </w:p>
        </w:tc>
      </w:tr>
    </w:tbl>
    <w:p w:rsidR="003C6956" w:rsidRDefault="003C6956" w:rsidP="003C6956">
      <w:pPr>
        <w:pStyle w:val="LTUeberschrAntwortRessort"/>
      </w:pPr>
      <w:r>
        <w:t>Antwort des Staatsministeriums der Finanzen, für Landesentwicklung und Heimat</w:t>
      </w:r>
    </w:p>
    <w:p w:rsidR="003C6956" w:rsidRDefault="003C6956" w:rsidP="003C6956">
      <w:pPr>
        <w:pStyle w:val="LTAntwortRessortText"/>
      </w:pPr>
      <w:r>
        <w:t>Der Ansatz für die Krankenhausfinanzierung</w:t>
      </w:r>
      <w:r w:rsidR="005034E2">
        <w:t xml:space="preserve"> </w:t>
      </w:r>
      <w:r>
        <w:t xml:space="preserve">wurde im 1. Nachtragshaushalt 2018 bedarfsgerecht um 140 Mio. Euro von 503,4 Mio. Euro auf 643,4 Mio. Euro erhöht (= plus rd. 28 </w:t>
      </w:r>
      <w:r w:rsidR="00E1632C">
        <w:t>Prozent</w:t>
      </w:r>
      <w:r>
        <w:t>). Wird di</w:t>
      </w:r>
      <w:r>
        <w:t>e</w:t>
      </w:r>
      <w:r>
        <w:t xml:space="preserve">ser Ansatz auch in den Jahren 2019 bis 2023 fortgeschrieben, ergibt sich </w:t>
      </w:r>
      <w:r w:rsidR="00197E7C">
        <w:t>in diesem Zeitraum eine Gesamt</w:t>
      </w:r>
      <w:r>
        <w:t>summe von insgesamt rd. 3,2 Mrd. Euro für Krankenhausinvestitionen, ein Plus von rd. 23</w:t>
      </w:r>
      <w:r w:rsidR="00197E7C">
        <w:t> </w:t>
      </w:r>
      <w:r w:rsidR="00E1632C">
        <w:t>Prozent</w:t>
      </w:r>
      <w:r>
        <w:t xml:space="preserve"> gegenüber dem in den Haushaltsjahren 2014 bis 2018 insgesamt veranschlagten B</w:t>
      </w:r>
      <w:r>
        <w:t>e</w:t>
      </w:r>
      <w:r>
        <w:t>trag von rd. 2,6 Mrd. Euro (im Einzelnen: 2014 bis 2016 je 500,0 Mio. Euro, 2017 503,4 Mio. Euro und 2018 643,4 Mio.</w:t>
      </w:r>
      <w:r w:rsidR="00197E7C">
        <w:t xml:space="preserve"> </w:t>
      </w:r>
      <w:r>
        <w:t>Euro). Die Weiterführung des KHG-Etats</w:t>
      </w:r>
      <w:r w:rsidR="00AB6F67">
        <w:t xml:space="preserve"> (KHG = Krankenhausfinanzierung</w:t>
      </w:r>
      <w:r w:rsidR="00AB6F67">
        <w:t>s</w:t>
      </w:r>
      <w:r w:rsidR="00AB6F67">
        <w:t>gesetz)</w:t>
      </w:r>
      <w:r>
        <w:t xml:space="preserve"> in der aktuell veranschlagten Höhe ist mit den kommunalen Spitzenverbänden für die Haushaltsjahre 2019 bis 2023 einzeln festzulegen und steht unter d</w:t>
      </w:r>
      <w:r w:rsidR="005034E2">
        <w:t>em Vorbehalt einer entspr</w:t>
      </w:r>
      <w:r w:rsidR="005034E2">
        <w:t>e</w:t>
      </w:r>
      <w:r w:rsidR="005034E2">
        <w:t>chen</w:t>
      </w:r>
      <w:r>
        <w:t>den Beschlussfassung durch den Landtag über das jeweilige Haushaltsgesetz.</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Hans-Ulrich</w:t>
            </w:r>
            <w:r w:rsidRPr="003C6956">
              <w:rPr>
                <w:b/>
              </w:rPr>
              <w:br/>
              <w:t>Pfaffmann</w:t>
            </w:r>
            <w:r w:rsidRPr="003C6956">
              <w:rPr>
                <w:b/>
              </w:rPr>
              <w:br/>
            </w:r>
            <w:r w:rsidRPr="003C6956">
              <w:t>(SPD)</w:t>
            </w:r>
            <w:r>
              <w:fldChar w:fldCharType="begin"/>
            </w:r>
            <w:r>
              <w:instrText xml:space="preserve"> TC </w:instrText>
            </w:r>
            <w:r w:rsidR="00E1632C">
              <w:instrText>„</w:instrText>
            </w:r>
            <w:bookmarkStart w:id="57" w:name="_Toc514316345"/>
            <w:r>
              <w:instrText>Pfaffmann, Hans-Ulrich (SPD)</w:instrText>
            </w:r>
            <w:r>
              <w:br/>
              <w:instrText>Beauftragter für staatliche Beteiligungen</w:instrText>
            </w:r>
            <w:bookmarkEnd w:id="57"/>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sieht sie im Hinblick darauf, dass die Ehefrau des Beauftragten der Staatsregierung für staatliche Beteiligungen Geschäft</w:t>
            </w:r>
            <w:r>
              <w:t>s</w:t>
            </w:r>
            <w:r>
              <w:t>f</w:t>
            </w:r>
            <w:r w:rsidR="00F17B4E">
              <w:t>ührerin der Cargogate GmbH, ein</w:t>
            </w:r>
            <w:r w:rsidR="00AF6577">
              <w:t>er</w:t>
            </w:r>
            <w:r>
              <w:t xml:space="preserve"> 100-prozentigen Tochter der Flughafen München GmbH, ist, mögliche Interessenskonflikte mit dem Amt des Beau</w:t>
            </w:r>
            <w:r>
              <w:t>f</w:t>
            </w:r>
            <w:r>
              <w:t>tragten der Staatsregierung für staatliche Beteiligungen, wie stellt die Staat</w:t>
            </w:r>
            <w:r>
              <w:t>s</w:t>
            </w:r>
            <w:r>
              <w:t>regierung sicher, dass es nicht zu Interessenkonflikten kommt und welche konkreten Regelungen werden dagegen getroffen?</w:t>
            </w:r>
          </w:p>
          <w:p w:rsidR="003C6956" w:rsidRDefault="003C6956" w:rsidP="003C6956">
            <w:pPr>
              <w:pStyle w:val="LTAnfrageText"/>
            </w:pPr>
          </w:p>
        </w:tc>
      </w:tr>
    </w:tbl>
    <w:p w:rsidR="003C6956" w:rsidRDefault="003C6956" w:rsidP="003C6956">
      <w:pPr>
        <w:pStyle w:val="LTUeberschrAntwortRessort"/>
      </w:pPr>
      <w:r>
        <w:t>Antwort des Staatsministeriums der Finanzen, für Landesentwicklung und Heimat</w:t>
      </w:r>
    </w:p>
    <w:p w:rsidR="003C6956" w:rsidRDefault="003C6956" w:rsidP="003C6956">
      <w:pPr>
        <w:pStyle w:val="LTAntwortRessortText"/>
      </w:pPr>
      <w:r>
        <w:t xml:space="preserve">Auf Basis der Bekanntmachung der Staatsregierung vom 17. April 2018 (Az. B II 2 </w:t>
      </w:r>
      <w:r w:rsidR="005034E2">
        <w:t xml:space="preserve">– </w:t>
      </w:r>
      <w:r>
        <w:t>G 11/18-1) umfasst der Aufgabenbereich des Beauftragten der Staatsregierung für staatliche Beteiligungen die Beratung und Unterstützung der Staatsregierung in Fragen der staatlichen Beteiligungspolitik. Aus dem Amt ergibt sich keine unmittelbare Entscheidungsgewalt gegenüber staatlichen Bet</w:t>
      </w:r>
      <w:r w:rsidR="005034E2">
        <w:t>eiligung</w:t>
      </w:r>
      <w:r w:rsidR="005034E2">
        <w:t>s</w:t>
      </w:r>
      <w:r w:rsidR="005034E2">
        <w:t>un</w:t>
      </w:r>
      <w:r>
        <w:t>ternehmen. Die Verwaltung der staatlichen Beteiligungen obliegt uneingeschränkt dem Staatsm</w:t>
      </w:r>
      <w:r>
        <w:t>i</w:t>
      </w:r>
      <w:r>
        <w:t>nisterium der Finanzen,</w:t>
      </w:r>
      <w:r w:rsidR="005034E2">
        <w:t xml:space="preserve"> für Landesentwicklung und Hei</w:t>
      </w:r>
      <w:r>
        <w:t>mat.</w:t>
      </w:r>
    </w:p>
    <w:p w:rsidR="003C6956" w:rsidRDefault="003C6956" w:rsidP="003C6956">
      <w:pPr>
        <w:pStyle w:val="LTAntwortRessortText"/>
      </w:pPr>
      <w:r>
        <w:t>In seiner Eigenschaft als Beteiligungsbeauftragter wurde Herr MdL Ernst Weidenbusch auch zum Aufsichtsratsmitglied der F</w:t>
      </w:r>
      <w:r w:rsidR="005034E2">
        <w:t>lughafen München GmbH (FMG) ge</w:t>
      </w:r>
      <w:r>
        <w:t>wählt. Gemäß aktueller Satzungsr</w:t>
      </w:r>
      <w:r>
        <w:t>e</w:t>
      </w:r>
      <w:r>
        <w:t>gelungen der FMG und der Tochtergesellschaft Cargogate entscheidet jedoch nicht der Aufsichts</w:t>
      </w:r>
      <w:r w:rsidR="005034E2">
        <w:t>rat der FMG über Fragen der Ge</w:t>
      </w:r>
      <w:r>
        <w:t>schäftsführung der FMG-Tochtergesellschaften.</w:t>
      </w:r>
    </w:p>
    <w:p w:rsidR="003C6956" w:rsidRDefault="003C6956" w:rsidP="005034E2">
      <w:pPr>
        <w:pStyle w:val="LTAntwortRessortText"/>
      </w:pPr>
      <w:r>
        <w:t>Gesellschafts- und arbeitsrechtliche Fragen in Bezug auf die Geschäftsführung der Tochtergesel</w:t>
      </w:r>
      <w:r>
        <w:t>l</w:t>
      </w:r>
      <w:r>
        <w:t>schaften liegen im Verantwortungsber</w:t>
      </w:r>
      <w:r w:rsidR="005034E2">
        <w:t>eich der Gesellschafterversamm</w:t>
      </w:r>
      <w:r>
        <w:t xml:space="preserve">lung der </w:t>
      </w:r>
      <w:r w:rsidR="005034E2">
        <w:t>jeweiligen Tochte</w:t>
      </w:r>
      <w:r w:rsidR="005034E2">
        <w:t>r</w:t>
      </w:r>
      <w:r w:rsidR="005034E2">
        <w:t>gesellschaft.</w:t>
      </w:r>
    </w:p>
    <w:p w:rsidR="003C6956" w:rsidRDefault="003C6956" w:rsidP="003C6956">
      <w:pPr>
        <w:pStyle w:val="LTAntwortRessortText"/>
      </w:pPr>
      <w:r>
        <w:t>Unabhängig davon sind Aufsichtsratsmitglieder bei</w:t>
      </w:r>
      <w:r w:rsidR="005034E2">
        <w:t xml:space="preserve"> jedweden Entscheidungen in ih</w:t>
      </w:r>
      <w:r>
        <w:t>rer Organtäti</w:t>
      </w:r>
      <w:r>
        <w:t>g</w:t>
      </w:r>
      <w:r>
        <w:t>keit dem Unternehmensinteresse verpflichtet und dürfen dabei keine diesem zuwiderlaufenden pe</w:t>
      </w:r>
      <w:r>
        <w:t>r</w:t>
      </w:r>
      <w:r>
        <w:t>sönlichen Interessen ve</w:t>
      </w:r>
      <w:r w:rsidR="005034E2">
        <w:t>rfolgen. Ein gegenteiliges Ver</w:t>
      </w:r>
      <w:r>
        <w:t>halten kann eine Schadenersatzpflicht gege</w:t>
      </w:r>
      <w:r>
        <w:t>n</w:t>
      </w:r>
      <w:r>
        <w:t>über dem Unternehmen begründen.</w:t>
      </w:r>
    </w:p>
    <w:p w:rsidR="003C6956" w:rsidRDefault="003C6956" w:rsidP="003C6956">
      <w:pPr>
        <w:pStyle w:val="LTAntwortRessortText"/>
      </w:pPr>
      <w:r>
        <w:t>Von einem gesetzeskonformen Verhalten aller Aufsichtsratsmitglieder der FMG wird ausgegangen.</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Gabi</w:t>
            </w:r>
            <w:r w:rsidRPr="003C6956">
              <w:rPr>
                <w:b/>
              </w:rPr>
              <w:br/>
              <w:t>Schmidt</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58" w:name="_Toc514316346"/>
            <w:r>
              <w:instrText>Schmidt, Gabi (FREIE WÄHLER)</w:instrText>
            </w:r>
            <w:r>
              <w:br/>
              <w:instrText>Kindergärten in Franken</w:instrText>
            </w:r>
            <w:bookmarkEnd w:id="5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viele Kindergärten werden in den komme</w:t>
            </w:r>
            <w:r>
              <w:t>n</w:t>
            </w:r>
            <w:r>
              <w:t>den Jahren in den Landkreisen Neustadt a. d. Aisch-Bad Windsheim, Erla</w:t>
            </w:r>
            <w:r>
              <w:t>n</w:t>
            </w:r>
            <w:r>
              <w:t>gen-Höchstadt, Fürth-Land sowie in den Städten Nürnberg und Fürth gebaut bzw. erweitert, in welchen Gemeinden ist entsprechendes geplant und mit welchen Fördersätzen ist der Bund (falls der Staatsregierung bekannt) bzw. der Freistaat Bayern daran jeweils beteiligt?</w:t>
            </w:r>
          </w:p>
          <w:p w:rsidR="003C6956" w:rsidRDefault="003C6956" w:rsidP="003C6956">
            <w:pPr>
              <w:pStyle w:val="LTAnfrageText"/>
            </w:pPr>
          </w:p>
        </w:tc>
      </w:tr>
    </w:tbl>
    <w:p w:rsidR="00C8441D" w:rsidRDefault="00C8441D" w:rsidP="00950C38">
      <w:pPr>
        <w:pStyle w:val="LTUeberschrAntwortRessort"/>
      </w:pPr>
    </w:p>
    <w:p w:rsidR="003C6956" w:rsidRDefault="003C6956" w:rsidP="00950C38">
      <w:pPr>
        <w:pStyle w:val="LTUeberschrAntwortRessort"/>
      </w:pPr>
      <w:r>
        <w:t>Antwort des Staatsministeriums der Finanzen, für Landesentwicklung und Heimat</w:t>
      </w:r>
      <w:r w:rsidR="00950C38">
        <w:t xml:space="preserve"> in A</w:t>
      </w:r>
      <w:r w:rsidR="00950C38">
        <w:t>b</w:t>
      </w:r>
      <w:r w:rsidR="00950C38">
        <w:t>s</w:t>
      </w:r>
      <w:r>
        <w:t>timmung mit dem Staatsministerium</w:t>
      </w:r>
      <w:r w:rsidR="00950C38">
        <w:t xml:space="preserve"> für Familie, Arbeit und Soziales</w:t>
      </w:r>
    </w:p>
    <w:p w:rsidR="003C6956" w:rsidRDefault="003C6956" w:rsidP="00C8441D">
      <w:pPr>
        <w:pStyle w:val="LTAntwortRessortText"/>
        <w:spacing w:before="360"/>
      </w:pPr>
      <w:r>
        <w:t>Die Sicherstell</w:t>
      </w:r>
      <w:r w:rsidR="00950C38">
        <w:t>ung eines ausreichenden Angebot</w:t>
      </w:r>
      <w:r>
        <w:t>s</w:t>
      </w:r>
      <w:r w:rsidR="00950C38">
        <w:t xml:space="preserve"> an notwendigen Plätzen in Kin</w:t>
      </w:r>
      <w:r>
        <w:t>dertageseinric</w:t>
      </w:r>
      <w:r>
        <w:t>h</w:t>
      </w:r>
      <w:r>
        <w:t xml:space="preserve">tungen ist Aufgabe der Kommunen. Der Freistaat </w:t>
      </w:r>
      <w:r w:rsidR="00950C38">
        <w:t>Bayern</w:t>
      </w:r>
      <w:r w:rsidR="004D43F1">
        <w:t xml:space="preserve"> </w:t>
      </w:r>
      <w:r>
        <w:t xml:space="preserve">unterstützt seine Kommunen im Rahmen des kommunalen Finanzausgleichs mit Zuweisungen nach Art. 10 </w:t>
      </w:r>
      <w:r w:rsidR="00950C38">
        <w:t>Bayerisches Finanzausgleich</w:t>
      </w:r>
      <w:r w:rsidR="00950C38">
        <w:t>s</w:t>
      </w:r>
      <w:r w:rsidR="00950C38">
        <w:t>gesetz (</w:t>
      </w:r>
      <w:r>
        <w:t>BayFAG</w:t>
      </w:r>
      <w:r w:rsidR="00950C38">
        <w:t>)</w:t>
      </w:r>
      <w:r>
        <w:t xml:space="preserve"> bei baulichen Investitionen an Kinde</w:t>
      </w:r>
      <w:r w:rsidR="00950C38">
        <w:t>rtageseinrichtungen. Die Zuwei</w:t>
      </w:r>
      <w:r>
        <w:t>sungen für den kommunalen Hochbau nehmen im</w:t>
      </w:r>
      <w:r w:rsidR="00950C38">
        <w:t xml:space="preserve"> kommunalen Finanzausgleich ei</w:t>
      </w:r>
      <w:r>
        <w:t>nen hohen Stellenwert ein und tragen wesentlich dazu bei, dass diese Gebäude im notwendigen Umfang bereitgestellt werden können.</w:t>
      </w:r>
      <w:r w:rsidR="00950C38">
        <w:t xml:space="preserve"> Förderfähig sind in diesem Zu</w:t>
      </w:r>
      <w:r>
        <w:t>sammenhang Neubau, Umbau, Erweiterung und G</w:t>
      </w:r>
      <w:r w:rsidR="00950C38">
        <w:t>eneral</w:t>
      </w:r>
      <w:r w:rsidR="004D43F1">
        <w:t>-</w:t>
      </w:r>
      <w:r w:rsidR="00950C38">
        <w:t>sanierung von Kinderkrip</w:t>
      </w:r>
      <w:r>
        <w:t xml:space="preserve">pen, Kindergärten, Horten sowie </w:t>
      </w:r>
      <w:r w:rsidR="00950C38">
        <w:t>altersgemischten Einrichtungen.</w:t>
      </w:r>
    </w:p>
    <w:p w:rsidR="003C6956" w:rsidRDefault="003C6956" w:rsidP="00C8441D">
      <w:pPr>
        <w:pStyle w:val="LTAntwortRessortText"/>
        <w:spacing w:before="360"/>
      </w:pPr>
      <w:r>
        <w:t xml:space="preserve">Der Förderrahmen nach Art. 10 BayFAG beträgt 0 bis 80 </w:t>
      </w:r>
      <w:r w:rsidR="00E1632C">
        <w:t>Prozent</w:t>
      </w:r>
      <w:r w:rsidR="00950C38">
        <w:t>. Finanzschwache Kom</w:t>
      </w:r>
      <w:r>
        <w:t>munen, die von der demografischen Entwicklung besonders negativ belastet sind, können in begründeten Ei</w:t>
      </w:r>
      <w:r>
        <w:t>n</w:t>
      </w:r>
      <w:r>
        <w:t xml:space="preserve">zelfällen sogar eine Förderquote von bis zu 90 </w:t>
      </w:r>
      <w:r w:rsidR="00E1632C">
        <w:t>Prozent</w:t>
      </w:r>
      <w:r w:rsidR="00950C38">
        <w:t xml:space="preserve"> erhal</w:t>
      </w:r>
      <w:r>
        <w:t>ten. Für Kommunen, deren finanzielle Lage dem Landesdurchschnitt vergleichbarer Kommunen entspricht, wird seit August 2016 ein</w:t>
      </w:r>
      <w:r w:rsidR="00950C38">
        <w:t xml:space="preserve"> um zehn Prozentpunkte auf nun</w:t>
      </w:r>
      <w:r>
        <w:t xml:space="preserve">mehr 50 </w:t>
      </w:r>
      <w:r w:rsidR="00E1632C">
        <w:t>Prozent</w:t>
      </w:r>
      <w:r>
        <w:t xml:space="preserve"> angehobener F</w:t>
      </w:r>
      <w:r w:rsidR="00950C38">
        <w:t>ördersatz-Orientierungswert zug</w:t>
      </w:r>
      <w:r>
        <w:t>runde gelegt. Diese Kommunen können so die Hälfte der zuweisungsfähigen Ausgaben für Baumaßna</w:t>
      </w:r>
      <w:r>
        <w:t>h</w:t>
      </w:r>
      <w:r>
        <w:t>men an ihren Kindertageseinrichtungen durch staatliche Förderung refinanzieren.</w:t>
      </w:r>
    </w:p>
    <w:p w:rsidR="003C6956" w:rsidRDefault="003C6956" w:rsidP="00C8441D">
      <w:pPr>
        <w:pStyle w:val="LTAntwortRessortText"/>
        <w:spacing w:before="360"/>
      </w:pPr>
      <w:r>
        <w:t>Gegenwärtig fördert der Freistaat</w:t>
      </w:r>
      <w:r w:rsidR="00950C38">
        <w:t xml:space="preserve"> Bayern</w:t>
      </w:r>
      <w:r>
        <w:t xml:space="preserve"> in den Landkreisen Neustadt a.</w:t>
      </w:r>
      <w:r w:rsidR="00950C38">
        <w:t> </w:t>
      </w:r>
      <w:r>
        <w:t>d. Aisch-Bad Windsheim, Erlangen-Höchstadt, Fürth-Land sowie in den Städten Nürnberg und Fürth rund 80 Baumaßnahmen an Kindertageseinr</w:t>
      </w:r>
      <w:r w:rsidR="00950C38">
        <w:t>ichtungen mit Fördersätzen zwi</w:t>
      </w:r>
      <w:r>
        <w:t xml:space="preserve">schen 18 und 75 </w:t>
      </w:r>
      <w:r w:rsidR="00E1632C">
        <w:t>Prozent</w:t>
      </w:r>
      <w:r>
        <w:t>. Über die in den näch</w:t>
      </w:r>
      <w:r>
        <w:t>s</w:t>
      </w:r>
      <w:r>
        <w:t>ten Jahren von den Kommunen geplanten Baumaßnahmen, die noch nicht im BayFAG-Förderver</w:t>
      </w:r>
      <w:r w:rsidR="00950C38">
        <w:t>fahren sind, liegen der Staats</w:t>
      </w:r>
      <w:r>
        <w:t>regierung keine Erkenntnisse vor.</w:t>
      </w:r>
    </w:p>
    <w:p w:rsidR="003C6956" w:rsidRDefault="003C6956" w:rsidP="00C8441D">
      <w:pPr>
        <w:pStyle w:val="LTAntwortRessortText"/>
        <w:spacing w:before="360"/>
      </w:pPr>
      <w:r>
        <w:t xml:space="preserve">Darüber hinaus gewährt der Freistaat </w:t>
      </w:r>
      <w:r w:rsidR="00950C38">
        <w:t xml:space="preserve">Bayern </w:t>
      </w:r>
      <w:r>
        <w:t>aus dem Sonderinvestitionsprogramm des Bundes Zuweisungen zum quantitativen und qualita</w:t>
      </w:r>
      <w:r w:rsidR="00950C38">
        <w:t>tiven Ausbau der Kindertagesbe</w:t>
      </w:r>
      <w:r>
        <w:t xml:space="preserve">treuung im Rahmen des Investitionsprogramms </w:t>
      </w:r>
      <w:r w:rsidR="00E1632C">
        <w:t>„</w:t>
      </w:r>
      <w:r w:rsidR="00950C38">
        <w:t xml:space="preserve">Kinderbetreuungsfinanzierung“ </w:t>
      </w:r>
      <w:r>
        <w:t>2017-2020. Gefördert werden die zuwe</w:t>
      </w:r>
      <w:r>
        <w:t>n</w:t>
      </w:r>
      <w:r>
        <w:t>dungsfähigen Ausgaben für Investitionen zur Schaffung zusätzlicher Betreuungsplätze für Kinde</w:t>
      </w:r>
      <w:r w:rsidR="00950C38">
        <w:t>r von der Geburt bis zum Schul</w:t>
      </w:r>
      <w:r>
        <w:t>eintritt. Die Förderung erfolgt durch einen Zuschlag von 35 Prozen</w:t>
      </w:r>
      <w:r>
        <w:t>t</w:t>
      </w:r>
      <w:r>
        <w:t>punkten auf die reguläre Förderung nach Art. 10 BayFAG. Grundlage hierfür ist die Richtlinie zur</w:t>
      </w:r>
      <w:r w:rsidR="00950C38">
        <w:t xml:space="preserve"> </w:t>
      </w:r>
      <w:r>
        <w:t>Förderung von Investitionen im Rahmen des Inves</w:t>
      </w:r>
      <w:r w:rsidR="00950C38">
        <w:t>titionsprogramms „Kinderbetreuungsfinanzi</w:t>
      </w:r>
      <w:r w:rsidR="00950C38">
        <w:t>e</w:t>
      </w:r>
      <w:r w:rsidR="00950C38">
        <w:t>rung“</w:t>
      </w:r>
      <w:r>
        <w:t xml:space="preserve"> 2017 bis 2020 des </w:t>
      </w:r>
      <w:r w:rsidR="008564BE">
        <w:t>damaligen</w:t>
      </w:r>
      <w:r w:rsidR="00742B5B">
        <w:t xml:space="preserve"> </w:t>
      </w:r>
      <w:r>
        <w:t>Staatsministeriums für Arbeit und Soziales, Familie und Integr</w:t>
      </w:r>
      <w:r>
        <w:t>a</w:t>
      </w:r>
      <w:r>
        <w:t xml:space="preserve">tion. Mit dem Sonderinvestitionsprogramm sowie der regulären FAG-Förderung können Kommunen damit insgesamt bis zu 90 </w:t>
      </w:r>
      <w:r w:rsidR="00E1632C">
        <w:t>Prozent</w:t>
      </w:r>
      <w:r>
        <w:t xml:space="preserve"> ihrer förderfähigen Investitionskosten refinanzieren.</w:t>
      </w:r>
    </w:p>
    <w:p w:rsidR="00C8441D" w:rsidRDefault="00C8441D">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Abgeordneter</w:t>
            </w:r>
            <w:r w:rsidRPr="003C6956">
              <w:br/>
            </w:r>
            <w:r w:rsidRPr="003C6956">
              <w:rPr>
                <w:b/>
              </w:rPr>
              <w:t>Stefan</w:t>
            </w:r>
            <w:r w:rsidRPr="003C6956">
              <w:rPr>
                <w:b/>
              </w:rPr>
              <w:br/>
              <w:t>Schuster</w:t>
            </w:r>
            <w:r w:rsidRPr="003C6956">
              <w:rPr>
                <w:b/>
              </w:rPr>
              <w:br/>
            </w:r>
            <w:r w:rsidRPr="003C6956">
              <w:t>(SPD)</w:t>
            </w:r>
            <w:r>
              <w:fldChar w:fldCharType="begin"/>
            </w:r>
            <w:r>
              <w:instrText xml:space="preserve"> TC </w:instrText>
            </w:r>
            <w:r w:rsidR="00E1632C">
              <w:instrText>„</w:instrText>
            </w:r>
            <w:bookmarkStart w:id="59" w:name="_Toc514316347"/>
            <w:r>
              <w:instrText>Schuster, Stefan (SPD)</w:instrText>
            </w:r>
            <w:r>
              <w:br/>
              <w:instrText>Beauftragte der Staatsregierung - Verfügung bzw. Aufwandsentschädigung</w:instrText>
            </w:r>
            <w:bookmarkEnd w:id="59"/>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in welcher Höhe erhalten die Beauftragten der Staatsregierung jeweils eine finanzielle Vergütung bzw. Aufwandsentschäd</w:t>
            </w:r>
            <w:r>
              <w:t>i</w:t>
            </w:r>
            <w:r>
              <w:t>gung (Aufstellung bitte konkret aufgeschlüsselt nach den jeweiligen Beauftra</w:t>
            </w:r>
            <w:r>
              <w:t>g</w:t>
            </w:r>
            <w:r>
              <w:t>ten) und über welche konkreten Haushaltsstellen werden die entstehenden Kosten abgewickelt?</w:t>
            </w:r>
          </w:p>
          <w:p w:rsidR="003C6956" w:rsidRDefault="003C6956" w:rsidP="003C6956">
            <w:pPr>
              <w:pStyle w:val="LTAnfrageText"/>
            </w:pPr>
          </w:p>
        </w:tc>
      </w:tr>
    </w:tbl>
    <w:p w:rsidR="003C6956" w:rsidRDefault="003C6956" w:rsidP="00954EFB">
      <w:pPr>
        <w:pStyle w:val="LTUeberschrAntwortRessort"/>
      </w:pPr>
      <w:r>
        <w:t>Antwort des Staatsministeriums der Finanzen, für Landesentwicklung und Heimat</w:t>
      </w:r>
      <w:r w:rsidR="00954EFB">
        <w:t xml:space="preserve"> in </w:t>
      </w:r>
      <w:r>
        <w:t>A</w:t>
      </w:r>
      <w:r>
        <w:t>b</w:t>
      </w:r>
      <w:r>
        <w:t>stimmung mit der St</w:t>
      </w:r>
      <w:r w:rsidR="00954EFB">
        <w:t>aatskanzlei, dem Staatsministe</w:t>
      </w:r>
      <w:r>
        <w:t>rium des Innern und für Integration, dem Sta</w:t>
      </w:r>
      <w:r w:rsidR="00954EFB">
        <w:t>atsministerium für Familie, Ar</w:t>
      </w:r>
      <w:r>
        <w:t>beit und Soziales sowie dem Staatsministerium für G</w:t>
      </w:r>
      <w:r>
        <w:t>e</w:t>
      </w:r>
      <w:r>
        <w:t xml:space="preserve">sundheit und Pflege </w:t>
      </w:r>
    </w:p>
    <w:p w:rsidR="003C6956" w:rsidRPr="00954EFB" w:rsidRDefault="003C6956" w:rsidP="003C6956">
      <w:pPr>
        <w:pStyle w:val="LTAntwortRessortText"/>
        <w:rPr>
          <w:u w:val="single"/>
        </w:rPr>
      </w:pPr>
      <w:r w:rsidRPr="00954EFB">
        <w:rPr>
          <w:u w:val="single"/>
        </w:rPr>
        <w:t>Beauftragte</w:t>
      </w:r>
      <w:r w:rsidR="00954EFB">
        <w:rPr>
          <w:u w:val="single"/>
        </w:rPr>
        <w:t xml:space="preserve"> bzw. Beauftragte</w:t>
      </w:r>
      <w:r w:rsidRPr="00954EFB">
        <w:rPr>
          <w:u w:val="single"/>
        </w:rPr>
        <w:t>r für Bürgeranliegen; für staatliche Beteiligungen; für Aussiedler und Vertriebene; für das Ehrenamt; für Jüdisches Leben und gegen Antisemitismus, für Erinnerungsa</w:t>
      </w:r>
      <w:r w:rsidRPr="00954EFB">
        <w:rPr>
          <w:u w:val="single"/>
        </w:rPr>
        <w:t>r</w:t>
      </w:r>
      <w:r w:rsidRPr="00954EFB">
        <w:rPr>
          <w:u w:val="single"/>
        </w:rPr>
        <w:t>beit und geschichtliches Erbe</w:t>
      </w:r>
      <w:r w:rsidR="00954EFB">
        <w:rPr>
          <w:u w:val="single"/>
        </w:rPr>
        <w:t>:</w:t>
      </w:r>
    </w:p>
    <w:p w:rsidR="003C6956" w:rsidRDefault="003C6956" w:rsidP="00954EFB">
      <w:pPr>
        <w:pStyle w:val="LTAntwortRessortText"/>
        <w:spacing w:before="120"/>
      </w:pPr>
      <w:r>
        <w:t>Die Finanzierung der Ausgaben für d</w:t>
      </w:r>
      <w:r w:rsidR="00954EFB">
        <w:t>ie neu hinzugekommenen Be</w:t>
      </w:r>
      <w:r>
        <w:t xml:space="preserve">auftragten der Staatsregierung soll </w:t>
      </w:r>
      <w:r w:rsidR="00954EFB">
        <w:t>auf Grundlage des 2. Nachtrags</w:t>
      </w:r>
      <w:r>
        <w:t>haushalts 2018 erfolgen. Der Regierungsentwurf wird vorau</w:t>
      </w:r>
      <w:r>
        <w:t>s</w:t>
      </w:r>
      <w:r>
        <w:t xml:space="preserve">sichtlich am </w:t>
      </w:r>
      <w:r w:rsidR="00954EFB">
        <w:t>18.05.</w:t>
      </w:r>
      <w:r>
        <w:t>2018 dem Landtag zugeleitet.</w:t>
      </w:r>
    </w:p>
    <w:p w:rsidR="003C6956" w:rsidRPr="00954EFB" w:rsidRDefault="003C6956" w:rsidP="00954EFB">
      <w:pPr>
        <w:pStyle w:val="LTAntwortRessortText"/>
        <w:spacing w:before="360"/>
        <w:rPr>
          <w:u w:val="single"/>
        </w:rPr>
      </w:pPr>
      <w:r w:rsidRPr="00954EFB">
        <w:rPr>
          <w:u w:val="single"/>
        </w:rPr>
        <w:t>Beauftragter für Bürokratieabbau</w:t>
      </w:r>
    </w:p>
    <w:p w:rsidR="003C6956" w:rsidRDefault="003C6956" w:rsidP="00954EFB">
      <w:pPr>
        <w:pStyle w:val="LTAntwortRessortText"/>
        <w:spacing w:before="120"/>
      </w:pPr>
      <w:r>
        <w:t xml:space="preserve">Die monatliche Entschädigung des Beauftragten für Bürokratieabbau beträgt (bis zu) 3.000 </w:t>
      </w:r>
      <w:r w:rsidR="00E1632C">
        <w:t>Euro</w:t>
      </w:r>
      <w:r>
        <w:t>. Die Entschädigung wird aus Kap. 02 03</w:t>
      </w:r>
      <w:r w:rsidR="00954EFB">
        <w:t xml:space="preserve"> </w:t>
      </w:r>
      <w:r>
        <w:t>Tit. 536 03 gezahlt.</w:t>
      </w:r>
    </w:p>
    <w:p w:rsidR="003C6956" w:rsidRPr="00954EFB" w:rsidRDefault="003C6956" w:rsidP="00954EFB">
      <w:pPr>
        <w:pStyle w:val="LTAntwortRessortText"/>
        <w:spacing w:before="360"/>
        <w:rPr>
          <w:u w:val="single"/>
        </w:rPr>
      </w:pPr>
      <w:r w:rsidRPr="00954EFB">
        <w:rPr>
          <w:u w:val="single"/>
        </w:rPr>
        <w:t>Patienten- und Pflegebeauftragter</w:t>
      </w:r>
    </w:p>
    <w:p w:rsidR="003C6956" w:rsidRDefault="003C6956" w:rsidP="00954EFB">
      <w:pPr>
        <w:pStyle w:val="LTAntwortRessortText"/>
        <w:spacing w:before="120"/>
      </w:pPr>
      <w:r>
        <w:t xml:space="preserve">Die monatliche Entschädigung des </w:t>
      </w:r>
      <w:r w:rsidR="00954EFB">
        <w:t>Patienten- und Pflegebeauftrag</w:t>
      </w:r>
      <w:r>
        <w:t xml:space="preserve">ten beträgt (bis zu) 3.000 </w:t>
      </w:r>
      <w:r w:rsidR="00E1632C">
        <w:t>Euro</w:t>
      </w:r>
      <w:r>
        <w:t>. Die Entschädigung wird aus Kap. 14 01 Tit. 534 01 gezahlt.</w:t>
      </w:r>
    </w:p>
    <w:p w:rsidR="003C6956" w:rsidRPr="00954EFB" w:rsidRDefault="003C6956" w:rsidP="00954EFB">
      <w:pPr>
        <w:pStyle w:val="LTAntwortRessortText"/>
        <w:spacing w:before="360"/>
        <w:rPr>
          <w:u w:val="single"/>
        </w:rPr>
      </w:pPr>
      <w:r w:rsidRPr="00954EFB">
        <w:rPr>
          <w:u w:val="single"/>
        </w:rPr>
        <w:t>Integrationsbeauftragte</w:t>
      </w:r>
    </w:p>
    <w:p w:rsidR="003C6956" w:rsidRDefault="003C6956" w:rsidP="00954EFB">
      <w:pPr>
        <w:pStyle w:val="LTAntwortRessortText"/>
        <w:spacing w:before="120"/>
      </w:pPr>
      <w:r>
        <w:t xml:space="preserve">Die monatliche Entschädigung der Integrationsbeauftragten beträgt (bis zu) 3.000 </w:t>
      </w:r>
      <w:r w:rsidR="00E1632C">
        <w:t>Euro</w:t>
      </w:r>
      <w:r>
        <w:t>. Die En</w:t>
      </w:r>
      <w:r>
        <w:t>t</w:t>
      </w:r>
      <w:r>
        <w:t>schädigung wird aus Kap. 02 03 Tit. 536 02 gezahlt.</w:t>
      </w:r>
    </w:p>
    <w:p w:rsidR="003C6956" w:rsidRPr="00954EFB" w:rsidRDefault="003C6956" w:rsidP="00954EFB">
      <w:pPr>
        <w:pStyle w:val="LTAntwortRessortText"/>
        <w:spacing w:before="360"/>
        <w:rPr>
          <w:u w:val="single"/>
        </w:rPr>
      </w:pPr>
      <w:r w:rsidRPr="00954EFB">
        <w:rPr>
          <w:u w:val="single"/>
        </w:rPr>
        <w:t>Beauftragte für die Belange von Menschen mit Behinderung</w:t>
      </w:r>
    </w:p>
    <w:p w:rsidR="003C6956" w:rsidRDefault="003C6956" w:rsidP="00954EFB">
      <w:pPr>
        <w:pStyle w:val="LTAntwortRessortText"/>
        <w:spacing w:before="120"/>
      </w:pPr>
      <w:r>
        <w:t xml:space="preserve">Für die hauptamtliche Vergütung sind bei Kap. 10 01 Tit. 428 15 für 2018 Mittel i. H. v. 121,7 Tsd. </w:t>
      </w:r>
      <w:r w:rsidR="00E1632C">
        <w:t>Euro</w:t>
      </w:r>
      <w:r>
        <w:t xml:space="preserve"> veranschlagt.</w:t>
      </w:r>
    </w:p>
    <w:p w:rsidR="00954EFB" w:rsidRDefault="00954EFB">
      <w:pPr>
        <w:rPr>
          <w:rFonts w:cs="Arial"/>
          <w:b/>
          <w:sz w:val="22"/>
          <w:szCs w:val="22"/>
        </w:rPr>
      </w:pPr>
      <w:r>
        <w:br w:type="page"/>
      </w:r>
    </w:p>
    <w:p w:rsidR="003C6956" w:rsidRDefault="003C6956" w:rsidP="003C6956">
      <w:pPr>
        <w:pStyle w:val="LTUeberschrRessort"/>
      </w:pPr>
      <w:r>
        <w:lastRenderedPageBreak/>
        <w:t>Geschäftsbereich des Staatsministeriums für Umwelt und Verbraucherschutz</w:t>
      </w:r>
      <w:r>
        <w:fldChar w:fldCharType="begin"/>
      </w:r>
      <w:r>
        <w:instrText xml:space="preserve"> TC </w:instrText>
      </w:r>
      <w:r w:rsidR="00E1632C">
        <w:instrText>„</w:instrText>
      </w:r>
      <w:bookmarkStart w:id="60" w:name="_Toc514316348"/>
      <w:r>
        <w:instrText>Geschäftsbereich des Staatsministeriums für Umwelt und Verbraucherschutz</w:instrText>
      </w:r>
      <w:bookmarkEnd w:id="60"/>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Dr. Herbert</w:t>
            </w:r>
            <w:r w:rsidRPr="003C6956">
              <w:rPr>
                <w:b/>
              </w:rPr>
              <w:br/>
              <w:t>Kränzlein</w:t>
            </w:r>
            <w:r w:rsidRPr="003C6956">
              <w:rPr>
                <w:b/>
              </w:rPr>
              <w:br/>
            </w:r>
            <w:r w:rsidRPr="003C6956">
              <w:t>(SPD)</w:t>
            </w:r>
            <w:r>
              <w:fldChar w:fldCharType="begin"/>
            </w:r>
            <w:r>
              <w:instrText xml:space="preserve"> TC </w:instrText>
            </w:r>
            <w:r w:rsidR="00E1632C">
              <w:instrText>„</w:instrText>
            </w:r>
            <w:bookmarkStart w:id="61" w:name="_Toc514316349"/>
            <w:r>
              <w:instrText>Dr. Kränzlein, Herbert (SPD)</w:instrText>
            </w:r>
            <w:r>
              <w:br/>
              <w:instrText>Struktur der Schlachtbetriebe in Bayern</w:instrText>
            </w:r>
            <w:bookmarkEnd w:id="61"/>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entwickelte sich die Struktur der Schlachtb</w:t>
            </w:r>
            <w:r>
              <w:t>e</w:t>
            </w:r>
            <w:r>
              <w:t>triebe in Bayern in den vergangenen 20 Jahren (bitte jährliche Darstellung der Zahl der Metzgerbetriebe mit eigener Schlachtung inklusive Anzahl geschlac</w:t>
            </w:r>
            <w:r>
              <w:t>h</w:t>
            </w:r>
            <w:r>
              <w:t>teter Tiere und Zahl der Schlachthöfe inklusive Anzahl geschlachteter Tiere, aufgeschlüsselt nach Regierungsbezirk und Landkreis), wie bewertet die Staatsregierung diese Entwicklung und wie können kleine und mittelständische Betriebe gefördert werden, um die eigene Schlachtung zu erhalten bzw. wi</w:t>
            </w:r>
            <w:r>
              <w:t>e</w:t>
            </w:r>
            <w:r>
              <w:t>der aufzunehmen?</w:t>
            </w:r>
          </w:p>
          <w:p w:rsidR="003C6956" w:rsidRDefault="003C6956" w:rsidP="003C6956">
            <w:pPr>
              <w:pStyle w:val="LTAnfrageText"/>
            </w:pPr>
          </w:p>
        </w:tc>
      </w:tr>
    </w:tbl>
    <w:p w:rsidR="003C6956" w:rsidRDefault="003C6956" w:rsidP="003C6956">
      <w:pPr>
        <w:pStyle w:val="LTUeberschrAntwortRessort"/>
      </w:pPr>
      <w:r>
        <w:t>Antwort des Staatsministeriums für Umwelt und Verbraucherschutz</w:t>
      </w:r>
    </w:p>
    <w:p w:rsidR="003C6956" w:rsidRPr="00122310" w:rsidRDefault="003C6956" w:rsidP="00122310">
      <w:pPr>
        <w:pStyle w:val="LTAntwortRessortText"/>
        <w:rPr>
          <w:spacing w:val="-4"/>
        </w:rPr>
      </w:pPr>
      <w:r w:rsidRPr="00122310">
        <w:rPr>
          <w:spacing w:val="-4"/>
        </w:rPr>
        <w:t xml:space="preserve">Alle Schlachtbetriebe benötigen nach dem EU-Recht eine Zulassung. Eine gesonderte Erfassung von Metzgereibetrieben mit eigener Schlachtung und reinen Schlachtbetrieben erfolgt nicht. Die Zahl der </w:t>
      </w:r>
      <w:r w:rsidR="00B13B7C">
        <w:rPr>
          <w:spacing w:val="-4"/>
        </w:rPr>
        <w:br/>
      </w:r>
      <w:r w:rsidRPr="00122310">
        <w:rPr>
          <w:spacing w:val="-4"/>
        </w:rPr>
        <w:t>aktuell zugelassenen Schlachtbetriebe kann auf der Homepage des Bundesamts für Verbraucher</w:t>
      </w:r>
      <w:r w:rsidR="00B13B7C">
        <w:rPr>
          <w:spacing w:val="-4"/>
        </w:rPr>
        <w:t>-</w:t>
      </w:r>
      <w:r w:rsidRPr="00122310">
        <w:rPr>
          <w:spacing w:val="-4"/>
        </w:rPr>
        <w:t>schutz und Lebensmittelsicherheit eingesehen werden (</w:t>
      </w:r>
      <w:hyperlink r:id="rId26" w:history="1">
        <w:r w:rsidR="00AD03D1" w:rsidRPr="00122310">
          <w:rPr>
            <w:rStyle w:val="Hyperlink"/>
            <w:spacing w:val="-4"/>
          </w:rPr>
          <w:t>http://apps2.bvl.bund.de/bltu/app/process/bvl-btl_p_veroeffentlichung?execution=e1s2</w:t>
        </w:r>
      </w:hyperlink>
      <w:r w:rsidR="00AD03D1" w:rsidRPr="00122310">
        <w:rPr>
          <w:spacing w:val="-4"/>
        </w:rPr>
        <w:t xml:space="preserve"> </w:t>
      </w:r>
      <w:r w:rsidRPr="00122310">
        <w:rPr>
          <w:spacing w:val="-4"/>
        </w:rPr>
        <w:t>).</w:t>
      </w:r>
    </w:p>
    <w:p w:rsidR="003C6956" w:rsidRDefault="003C6956" w:rsidP="003C6956">
      <w:pPr>
        <w:pStyle w:val="LTAntwortRessortText"/>
      </w:pPr>
      <w:r>
        <w:t xml:space="preserve">Zur Entwicklung der Zahl der Schlachtbetriebe in Bayern hat das </w:t>
      </w:r>
      <w:r w:rsidR="00B13B7C">
        <w:t>Staatsministerium für Umwelt und Verbraucherschutz</w:t>
      </w:r>
      <w:r>
        <w:t xml:space="preserve"> anlässlich der Beantwortung von mehreren Schriftlichen Anfragen Stellung g</w:t>
      </w:r>
      <w:r>
        <w:t>e</w:t>
      </w:r>
      <w:r>
        <w:t xml:space="preserve">nommen; </w:t>
      </w:r>
      <w:r w:rsidR="00B13B7C">
        <w:t>es wird</w:t>
      </w:r>
      <w:r>
        <w:t xml:space="preserve"> auf die </w:t>
      </w:r>
      <w:r w:rsidR="00B13B7C">
        <w:t>Drs.</w:t>
      </w:r>
      <w:r>
        <w:t xml:space="preserve"> 17/5179, 17/4261 und 17/3564</w:t>
      </w:r>
      <w:r w:rsidR="00B13B7C">
        <w:t xml:space="preserve"> verwiesen. Statistische Daten zu Schlacht</w:t>
      </w:r>
      <w:r>
        <w:t>ungen sind öffentlich über das Internet beim Landesamt für Statistik (</w:t>
      </w:r>
      <w:hyperlink r:id="rId27" w:history="1">
        <w:r w:rsidR="00723513" w:rsidRPr="00682265">
          <w:rPr>
            <w:rStyle w:val="Hyperlink"/>
          </w:rPr>
          <w:t>https://www.statistik.bayern.de/</w:t>
        </w:r>
      </w:hyperlink>
      <w:r>
        <w:t>) als Tabellenwerke zugänglich. Die Ermittlung von Daten bei den für die Zulassung zuständigen Behörden über die Entwicklung der Schlachtbetriebe in Bayern nach 2014 ist in der für die Beantwortung dieser Anfrage zum Plenum zur Verfügung stehenden Zeit nicht möglich.</w:t>
      </w:r>
    </w:p>
    <w:p w:rsidR="003C6956" w:rsidRDefault="003C6956" w:rsidP="00B13B7C">
      <w:pPr>
        <w:pStyle w:val="LTAntwortRessortText"/>
      </w:pPr>
      <w:r>
        <w:t>Das Staatsministerium für Wirtschaft, Energie und Technologie (StMWi) teilt mit, dass die LfA Fö</w:t>
      </w:r>
      <w:r>
        <w:t>r</w:t>
      </w:r>
      <w:r>
        <w:t>derbank Bayern im Rahmen des Bayerischen Mittelstandskreditprogramms zinsgünstige Darlehen (Start- und Investivkredite) für bayerische Unternehmen anbietet: Reine Schlachtbetriebe sind im Bayerischen Mittelstandskreditprogramm, in</w:t>
      </w:r>
      <w:r w:rsidR="00B13B7C">
        <w:t xml:space="preserve"> dem Haushaltsmittel des StMWi zum Einsatz kommen,  nicht förderfähig; für </w:t>
      </w:r>
      <w:r>
        <w:t>gewerblich</w:t>
      </w:r>
      <w:r w:rsidR="00B13B7C">
        <w:t xml:space="preserve">e Metzgereibetriebe, die </w:t>
      </w:r>
      <w:r>
        <w:t>Tiere schlachten, darüber hinaus aber über ein Ladengeschäft zum Verkauf von Fleischerzeugnissen verfügen, gilt</w:t>
      </w:r>
      <w:r w:rsidR="00B13B7C">
        <w:t xml:space="preserve"> dieser Förderausschluss nicht.</w:t>
      </w:r>
    </w:p>
    <w:p w:rsidR="003C6956" w:rsidRDefault="003C6956" w:rsidP="003C6956">
      <w:pPr>
        <w:pStyle w:val="LTAntwortRessortText"/>
      </w:pPr>
      <w:r>
        <w:t>Das Staatsministerium für Ernährung, Landwirtschaft und Forsten (StMELF) teilt mit, dass Investit</w:t>
      </w:r>
      <w:r>
        <w:t>i</w:t>
      </w:r>
      <w:r>
        <w:t>onen in die Schlachtung von Tieren im Rahmen der Marktstrukturverbesserung und des VuVregio/</w:t>
      </w:r>
      <w:r w:rsidR="00B13B7C">
        <w:br/>
      </w:r>
      <w:r>
        <w:t xml:space="preserve">VuVöko-Programms des StMELF </w:t>
      </w:r>
      <w:r w:rsidR="00723513">
        <w:t xml:space="preserve">(VuV-Programm = Maßnahmen zur Stärkung der Verarbeitung und Vermarktung landwirtschaftlicher Erzeugnisse) </w:t>
      </w:r>
      <w:r>
        <w:t>gefördert werden können, soweit der Antragste</w:t>
      </w:r>
      <w:r>
        <w:t>l</w:t>
      </w:r>
      <w:r>
        <w:t>ler nicht größer als ein kleines Unternehmen im Sinne des Anhang I der Agrarfreistellungsveror</w:t>
      </w:r>
      <w:r>
        <w:t>d</w:t>
      </w:r>
      <w:r>
        <w:t xml:space="preserve">nung ist (weniger als 50 Mitarbeiter und höchstens 10 Mio. </w:t>
      </w:r>
      <w:r w:rsidR="00E1632C">
        <w:t>Euro</w:t>
      </w:r>
      <w:r>
        <w:t xml:space="preserve"> Jahresumsatz oder Jahresbilan</w:t>
      </w:r>
      <w:r>
        <w:t>z</w:t>
      </w:r>
      <w:r>
        <w:t>summe). Einzelheiten können den Programmbestimmungen entnommen werden:</w:t>
      </w:r>
    </w:p>
    <w:p w:rsidR="00B13B7C" w:rsidRDefault="003C6956" w:rsidP="00B13B7C">
      <w:pPr>
        <w:pStyle w:val="LTAntwortRessortText"/>
        <w:spacing w:before="0"/>
      </w:pPr>
      <w:r>
        <w:t xml:space="preserve">VuV: </w:t>
      </w:r>
      <w:hyperlink r:id="rId28" w:history="1">
        <w:r w:rsidR="00B13B7C" w:rsidRPr="00B727BB">
          <w:rPr>
            <w:rStyle w:val="Hyperlink"/>
          </w:rPr>
          <w:t>http://www.stmelf.bayern.de/agrarpolitik/foerderung/009714/index.php</w:t>
        </w:r>
      </w:hyperlink>
      <w:r w:rsidR="00B13B7C">
        <w:t xml:space="preserve"> </w:t>
      </w:r>
      <w:r>
        <w:t xml:space="preserve"> </w:t>
      </w:r>
    </w:p>
    <w:p w:rsidR="003C6956" w:rsidRDefault="003C6956" w:rsidP="00B13B7C">
      <w:pPr>
        <w:pStyle w:val="LTAntwortRessortText"/>
        <w:spacing w:before="0"/>
      </w:pPr>
      <w:r>
        <w:t xml:space="preserve">MSF: </w:t>
      </w:r>
      <w:hyperlink r:id="rId29" w:history="1">
        <w:r w:rsidR="00B13B7C" w:rsidRPr="00B727BB">
          <w:rPr>
            <w:rStyle w:val="Hyperlink"/>
          </w:rPr>
          <w:t>http://www.stmelf.bayern.de/agrarpolitik/foerderung/003916/index.php</w:t>
        </w:r>
      </w:hyperlink>
      <w:r w:rsidR="00B13B7C">
        <w:t>.</w:t>
      </w:r>
    </w:p>
    <w:p w:rsidR="003C6956" w:rsidRDefault="003C6956" w:rsidP="003C6956">
      <w:pPr>
        <w:pStyle w:val="LTAntwortRessortText"/>
      </w:pPr>
    </w:p>
    <w:p w:rsidR="003C6956" w:rsidRDefault="003C6956" w:rsidP="003C6956">
      <w:pPr>
        <w:pStyle w:val="LTAntwortRessortText"/>
      </w:pPr>
      <w:r>
        <w:lastRenderedPageBreak/>
        <w:t xml:space="preserve">Metzgereibetriebe können gefördert werden, soweit sie Unternehmen der erstaufnehmenden Hand sind. Dies ist der Fall, wenn Metzgereibetriebe zumindest teilweise (40 </w:t>
      </w:r>
      <w:r w:rsidR="00E1632C">
        <w:t>Prozent</w:t>
      </w:r>
      <w:r>
        <w:t xml:space="preserve"> bzw. 50 </w:t>
      </w:r>
      <w:r w:rsidR="00E1632C">
        <w:t>Prozent</w:t>
      </w:r>
      <w:r>
        <w:t>) die Rohware von Erzeugern bzw. Erzeugergemeinschaften beziehen.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Franz</w:t>
            </w:r>
            <w:r w:rsidRPr="003C6956">
              <w:rPr>
                <w:b/>
              </w:rPr>
              <w:br/>
              <w:t>Schindler</w:t>
            </w:r>
            <w:r w:rsidRPr="003C6956">
              <w:rPr>
                <w:b/>
              </w:rPr>
              <w:br/>
            </w:r>
            <w:r w:rsidRPr="003C6956">
              <w:t>(SPD)</w:t>
            </w:r>
            <w:r>
              <w:fldChar w:fldCharType="begin"/>
            </w:r>
            <w:r>
              <w:instrText xml:space="preserve"> TC </w:instrText>
            </w:r>
            <w:r w:rsidR="00E1632C">
              <w:instrText>„</w:instrText>
            </w:r>
            <w:bookmarkStart w:id="62" w:name="_Toc514316350"/>
            <w:r>
              <w:instrText>Schindler, Franz (SPD)</w:instrText>
            </w:r>
            <w:r>
              <w:br/>
              <w:instrText>Naab im Stadtgebiet von Schwandorf</w:instrText>
            </w:r>
            <w:bookmarkEnd w:id="6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Bezugnehmend auf die und ergänzend zu der Anfrage zum Plenum vom 09.04.2018 (Drs. 17/21674) betreffend Unterhaltslasten und wasserrechtliche Erlaubnisse an der Naab im Stadtgebiet von Schwandorf frage ich die Staat</w:t>
            </w:r>
            <w:r>
              <w:t>s</w:t>
            </w:r>
            <w:r>
              <w:t>regierung,</w:t>
            </w:r>
            <w:r w:rsidR="00E1632C">
              <w:t xml:space="preserve"> </w:t>
            </w:r>
            <w:r>
              <w:t>wie sie die Forderung beurteilt, angesichts der nördlich der Wehra</w:t>
            </w:r>
            <w:r>
              <w:t>n</w:t>
            </w:r>
            <w:r>
              <w:t>lage am Stadtpark schon vorhandenen Wehre an der Naab im Stadtgebiet von Schwandorf, eines Antrags auf Errichtung einer neuen Wasserkraftanlage am Krondorfer Wehr und der Tatsache, dass die innere Naab seit Jahren verla</w:t>
            </w:r>
            <w:r>
              <w:t>n</w:t>
            </w:r>
            <w:r>
              <w:t>det, unabhängig von dem Verfahren zur Genehmigung einer neuen Wasse</w:t>
            </w:r>
            <w:r>
              <w:t>r</w:t>
            </w:r>
            <w:r>
              <w:t>kraftanlage ein Gesamtkonzept für die in einem Flora-Fauna-Habitat-Gebiet liegende Flussstrecke der Naab im Stadtgebiet von Schwandorf mit dem Ziel zu entwickeln, dass wieder ein naturnaher Flusslauf entsteht und ob sie eine neue Wasserkraftanlage am Krondorfer Wehr trotz des Umstands, dass w</w:t>
            </w:r>
            <w:r>
              <w:t>e</w:t>
            </w:r>
            <w:r>
              <w:t>gen der geringen Generatorleistung kein öffentliches Interesse angenommen werden kann, für genehmigungsfähig hält und falls ja, wie dann sichergestellt werden soll, dass die innere Naab nicht noch weiter verlandet und zu einem Altwasser mutiert?</w:t>
            </w:r>
          </w:p>
          <w:p w:rsidR="003C6956" w:rsidRDefault="003C6956" w:rsidP="003C6956">
            <w:pPr>
              <w:pStyle w:val="LTAnfrageText"/>
            </w:pPr>
          </w:p>
        </w:tc>
      </w:tr>
    </w:tbl>
    <w:p w:rsidR="003C6956" w:rsidRDefault="003C6956" w:rsidP="003C6956">
      <w:pPr>
        <w:pStyle w:val="LTUeberschrAntwortRessort"/>
      </w:pPr>
      <w:r>
        <w:t>Antwort des Staatsministeriums für Umwelt und Verbraucherschutz</w:t>
      </w:r>
    </w:p>
    <w:p w:rsidR="003C6956" w:rsidRDefault="003C6956" w:rsidP="00D7075D">
      <w:pPr>
        <w:pStyle w:val="LTAntwortRessortText"/>
      </w:pPr>
      <w:r>
        <w:t>Für den gesamten Flusswasserkörper der Naab (Zusammenfluss Haidenaab und Waldnaab bis Donaumündung) wird ein Gewässerentwicklungskonzept und darauf aufbauend ein Umsetzung</w:t>
      </w:r>
      <w:r>
        <w:t>s</w:t>
      </w:r>
      <w:r>
        <w:t>konzept mit konkreten Maßnahmen zur hy</w:t>
      </w:r>
      <w:r w:rsidR="00D7075D">
        <w:t>dromorphologischen Verbesserung</w:t>
      </w:r>
      <w:r>
        <w:t xml:space="preserve"> bis 2019 erstellt. Ziel ist die Schaffung einer naturnahen Flusslandschaft unter Berücksichtigung der vorhandenen Geg</w:t>
      </w:r>
      <w:r>
        <w:t>e</w:t>
      </w:r>
      <w:r>
        <w:t>benheiten (Siedlungsfläche, Gewässerbenutzungen, Wasserdargebot) und somit die Erreichung e</w:t>
      </w:r>
      <w:r>
        <w:t>i</w:t>
      </w:r>
      <w:r>
        <w:t>nes guten ökologischen Gewässerzustands. In diesen Konzepten werden auch die Auswirkungen bestehender Wehranlagen aufgegriffen (Durchgängigkeit und Wasserführung). Der Prozess zur E</w:t>
      </w:r>
      <w:r>
        <w:t>r</w:t>
      </w:r>
      <w:r>
        <w:t xml:space="preserve">stellung des Umsetzungskonzepts erfolgt unter </w:t>
      </w:r>
      <w:r w:rsidR="00D7075D">
        <w:t>Beteiligung der Öffentlichkeit.</w:t>
      </w:r>
    </w:p>
    <w:p w:rsidR="003C6956" w:rsidRDefault="003C6956" w:rsidP="003C6956">
      <w:pPr>
        <w:pStyle w:val="LTAntwortRessortText"/>
      </w:pPr>
      <w:r>
        <w:t>Das Wasserrechtsverfahren für eine Wasserkraftanlage am Krondorfer Wehr wird in einem separ</w:t>
      </w:r>
      <w:r>
        <w:t>a</w:t>
      </w:r>
      <w:r>
        <w:t>ten Prozess durchgeführt. Die Beurteilung des Einzelbauvorhabens, mögliche Wechselwirkungen sowie die Frage nach der Festlegung der Gewässerunterhaltungsverpflichtung bleiben der En</w:t>
      </w:r>
      <w:r>
        <w:t>t</w:t>
      </w:r>
      <w:r>
        <w:t xml:space="preserve">scheidung des Landratsamts Schwandorf vorbehalten. Die Bewirtschaftungsziele </w:t>
      </w:r>
      <w:r w:rsidR="00D7075D">
        <w:t>für oberirdische Gewässer (insbesondere</w:t>
      </w:r>
      <w:r>
        <w:t xml:space="preserve"> Verschlechterungsverbot), ebenso wie die Sanie</w:t>
      </w:r>
      <w:r w:rsidR="00D7075D">
        <w:t>rung des teilweise stark umläufi</w:t>
      </w:r>
      <w:r>
        <w:t>gen Krondorfer Wehres, werden im Wasserrechtsverfahren eine wichtige Rolle spielen.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Gisela</w:t>
            </w:r>
            <w:r w:rsidRPr="003C6956">
              <w:rPr>
                <w:b/>
              </w:rPr>
              <w:br/>
              <w:t>Sengl</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63" w:name="_Toc514316351"/>
            <w:r>
              <w:instrText>Sengl, Gisela (BÜNDNIS 90/DIE GRÜNEN)</w:instrText>
            </w:r>
            <w:r>
              <w:br/>
              <w:instrText>GSB Sonderabfall-Entsorgung Bayern GmbH in Baar-Ebenhausen</w:instrText>
            </w:r>
            <w:bookmarkEnd w:id="63"/>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C8441D">
            <w:pPr>
              <w:pStyle w:val="LTAnfrageText"/>
            </w:pPr>
            <w:r w:rsidRPr="00D7075D">
              <w:rPr>
                <w:spacing w:val="-2"/>
              </w:rPr>
              <w:t>Ich frage die Staatsregierung, wie viele Tonnen Sondermüll wurden in der GSB Sonderabfall-Entsorgung Bayern GmbH in Baar-Ebenhausen im Jahr</w:t>
            </w:r>
            <w:r w:rsidR="00D7075D" w:rsidRPr="00D7075D">
              <w:rPr>
                <w:spacing w:val="-2"/>
              </w:rPr>
              <w:t> </w:t>
            </w:r>
            <w:r w:rsidRPr="00D7075D">
              <w:rPr>
                <w:spacing w:val="-2"/>
              </w:rPr>
              <w:t>2017 ve</w:t>
            </w:r>
            <w:r w:rsidRPr="00D7075D">
              <w:rPr>
                <w:spacing w:val="-2"/>
              </w:rPr>
              <w:t>r</w:t>
            </w:r>
            <w:r w:rsidRPr="00D7075D">
              <w:rPr>
                <w:spacing w:val="-2"/>
              </w:rPr>
              <w:t>arbeitet, wie hat sich die Menge des verarbeiteten Sonderabfalls in den letzten zehn Jahren entwickelt und aus welchen Ländern wird der Sonderabfall angeli</w:t>
            </w:r>
            <w:r w:rsidRPr="00D7075D">
              <w:rPr>
                <w:spacing w:val="-2"/>
              </w:rPr>
              <w:t>e</w:t>
            </w:r>
            <w:r w:rsidRPr="00D7075D">
              <w:rPr>
                <w:spacing w:val="-2"/>
              </w:rPr>
              <w:t>fert?</w:t>
            </w:r>
            <w:r w:rsidR="00E1632C" w:rsidRPr="00D7075D">
              <w:rPr>
                <w:spacing w:val="-2"/>
              </w:rPr>
              <w:t xml:space="preserve"> </w:t>
            </w:r>
          </w:p>
        </w:tc>
      </w:tr>
    </w:tbl>
    <w:p w:rsidR="003C6956" w:rsidRDefault="003C6956" w:rsidP="003C6956">
      <w:pPr>
        <w:pStyle w:val="LTUeberschrAntwortRessort"/>
      </w:pPr>
      <w:r>
        <w:lastRenderedPageBreak/>
        <w:t>Antwort des Staatsministeriums für Umwelt und Verbraucherschutz</w:t>
      </w:r>
    </w:p>
    <w:p w:rsidR="003C6956" w:rsidRDefault="003C6956" w:rsidP="00234821">
      <w:pPr>
        <w:pStyle w:val="LTAntwortRessortText"/>
      </w:pPr>
      <w:r>
        <w:t xml:space="preserve">Das Landesamt für Umwelt (LfU) veröffentlicht jährlich die Sonderabfallstatistik für Bayern, die unter </w:t>
      </w:r>
      <w:hyperlink r:id="rId30" w:history="1">
        <w:r w:rsidR="00246D6A" w:rsidRPr="00682265">
          <w:rPr>
            <w:rStyle w:val="Hyperlink"/>
          </w:rPr>
          <w:t>https://www.lfu.bayern.de/abfall/sonderabfall/index.htm</w:t>
        </w:r>
      </w:hyperlink>
      <w:r>
        <w:t xml:space="preserve"> abgerufen werden kann. Das LfU wertet in diesem Zusammenhang die Begleitscheindaten der GSB Sonderabfall-Entsorgung Bayern GmbH für gefährliche Abfälle (Entsorgernummer I186S0003) aus. Für das Jahr 2017 wurde vom LfU noch keine Sonderabfallstatistik für Bayern veröffentlich</w:t>
      </w:r>
      <w:r w:rsidR="00234821">
        <w:t>t. Diese wird derzeit erstellt.</w:t>
      </w:r>
    </w:p>
    <w:p w:rsidR="003C6956" w:rsidRDefault="003C6956" w:rsidP="003C6956">
      <w:pPr>
        <w:pStyle w:val="LTAntwortRessortText"/>
      </w:pPr>
      <w:r>
        <w:t>Im Jahr 2007 wurden von der GSB Sonderabfall-</w:t>
      </w:r>
      <w:r w:rsidR="00234821">
        <w:t xml:space="preserve">Entsorgung Bayern GmbH insgesamt </w:t>
      </w:r>
      <w:r>
        <w:t>177.300 Tonnen gefährliche Abfälle in die Sonderabfa</w:t>
      </w:r>
      <w:r w:rsidR="00EB30C6">
        <w:t>llverbrennung am Standort Baar-</w:t>
      </w:r>
      <w:r>
        <w:t>Ebenhausen übe</w:t>
      </w:r>
      <w:r>
        <w:t>r</w:t>
      </w:r>
      <w:r>
        <w:t>nommen, davon 91.200 Tonnen aus Bayern, 41.900 Tonnen aus dem übrigen Bundesgebiet und 44.200 Tonnen aus dem Ausland.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Martin</w:t>
            </w:r>
            <w:r w:rsidRPr="003C6956">
              <w:rPr>
                <w:b/>
              </w:rPr>
              <w:br/>
              <w:t>Stümpfig</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64" w:name="_Toc514316352"/>
            <w:r>
              <w:instrText>Stümpfig, Martin (BÜNDNIS 90/DIE GRÜNEN)</w:instrText>
            </w:r>
            <w:r>
              <w:br/>
              <w:instrText>Klimaziele in Bayern</w:instrText>
            </w:r>
            <w:bookmarkEnd w:id="64"/>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welche Ursachen sind dafür verantwortlich, dass das Klimaziel, die CO</w:t>
            </w:r>
            <w:r w:rsidRPr="00A340FE">
              <w:rPr>
                <w:vertAlign w:val="subscript"/>
              </w:rPr>
              <w:t>2</w:t>
            </w:r>
            <w:r>
              <w:t>-Emissionen in Bayern bis zum Jahr 2020 auf 5 To</w:t>
            </w:r>
            <w:r>
              <w:t>n</w:t>
            </w:r>
            <w:r>
              <w:t>nen/Kopf zu senken, das unter der Führung des damaligen Ministerpräside</w:t>
            </w:r>
            <w:r>
              <w:t>n</w:t>
            </w:r>
            <w:r>
              <w:t>ten Dr. Edmund Stoiber vom Kabinett in einer legendären Kabinettssitzung im Frühjahr 2007 auf der Zugspitze beschlossen wurde, auch nicht ansatzweise erreicht werden wird und welche Konsequenzen zieht die Staatsregierung daraus?</w:t>
            </w:r>
          </w:p>
          <w:p w:rsidR="003C6956" w:rsidRDefault="003C6956" w:rsidP="003C6956">
            <w:pPr>
              <w:pStyle w:val="LTAnfrageText"/>
            </w:pPr>
          </w:p>
        </w:tc>
      </w:tr>
    </w:tbl>
    <w:p w:rsidR="003C6956" w:rsidRDefault="003C6956" w:rsidP="003C6956">
      <w:pPr>
        <w:pStyle w:val="LTUeberschrAntwortRessort"/>
      </w:pPr>
      <w:r>
        <w:t>Antwort des Staatsministeriums für Umwelt und Verbraucherschutz</w:t>
      </w:r>
    </w:p>
    <w:p w:rsidR="003C6956" w:rsidRDefault="003C6956" w:rsidP="003C6956">
      <w:pPr>
        <w:pStyle w:val="LTAntwortRessortText"/>
      </w:pPr>
      <w:r>
        <w:t xml:space="preserve">Das Klimaschutzziel der Staatsregierung, das 2007 beschlossen wurde und im </w:t>
      </w:r>
      <w:r w:rsidR="00E1632C">
        <w:t>„</w:t>
      </w:r>
      <w:r>
        <w:t>Klimaprogramm Bayern 2020</w:t>
      </w:r>
      <w:r w:rsidR="00E1632C">
        <w:t>“</w:t>
      </w:r>
      <w:r>
        <w:t xml:space="preserve"> festgelegt ist, lautet: </w:t>
      </w:r>
      <w:r w:rsidR="00E1632C">
        <w:t>„</w:t>
      </w:r>
      <w:r>
        <w:t>Verringerung der jährlichen energiebedingten CO</w:t>
      </w:r>
      <w:r w:rsidRPr="00A340FE">
        <w:rPr>
          <w:vertAlign w:val="subscript"/>
        </w:rPr>
        <w:t>2</w:t>
      </w:r>
      <w:r>
        <w:t>-Emissionen auf deutlich unter 6 Tonnen je Einwohner</w:t>
      </w:r>
      <w:r w:rsidR="00E1632C">
        <w:t>“</w:t>
      </w:r>
      <w:r>
        <w:t>. Ein Ziel von 5 Tonnen je Einwohner und Jahr wurde nicht festgelegt.</w:t>
      </w:r>
    </w:p>
    <w:p w:rsidR="003C6956" w:rsidRDefault="003C6956" w:rsidP="003C6956">
      <w:pPr>
        <w:pStyle w:val="LTAntwortRessortText"/>
      </w:pPr>
      <w:r>
        <w:t>Die energiebedingten CO</w:t>
      </w:r>
      <w:r w:rsidRPr="00A340FE">
        <w:rPr>
          <w:vertAlign w:val="subscript"/>
        </w:rPr>
        <w:t>2</w:t>
      </w:r>
      <w:r>
        <w:t>-Emissionen in Bayern gehen kontinuierlich zurück. Seit dem Höhepunkt der energiebedingten Pro-Kopf-Emissionen von 7,8 Tonnen im Jahr 1996 war ein Rückgang um 23</w:t>
      </w:r>
      <w:r w:rsidR="00A340FE">
        <w:t> </w:t>
      </w:r>
      <w:r w:rsidR="00E1632C">
        <w:t>Prozent</w:t>
      </w:r>
      <w:r w:rsidR="00A340FE">
        <w:t xml:space="preserve"> zu verzeichnen, so</w:t>
      </w:r>
      <w:r>
        <w:t>dass die CO</w:t>
      </w:r>
      <w:r w:rsidRPr="00A340FE">
        <w:rPr>
          <w:vertAlign w:val="subscript"/>
        </w:rPr>
        <w:t>2</w:t>
      </w:r>
      <w:r>
        <w:t xml:space="preserve">-Emissionen im Jahr 2015 bei rd. 6 Tonnen lagen. Ein weiterer Rückgang bis 2020 ist </w:t>
      </w:r>
      <w:r w:rsidR="00A340FE">
        <w:t>–</w:t>
      </w:r>
      <w:r>
        <w:t xml:space="preserve"> abhängig von externen Faktoren wie wirtschaftlicher Entwicklung und Witterung </w:t>
      </w:r>
      <w:r w:rsidR="00A340FE">
        <w:t>–</w:t>
      </w:r>
      <w:r>
        <w:t xml:space="preserve"> zu erwarten.</w:t>
      </w:r>
    </w:p>
    <w:p w:rsidR="003C6956" w:rsidRDefault="003C6956" w:rsidP="003C6956">
      <w:pPr>
        <w:pStyle w:val="LTAntwortRessortText"/>
      </w:pPr>
      <w:r>
        <w:t>Maßnahmen zur Emissionsminderung in den Ländern sind insbesondere vor dem Hintergrund von Maßnahmen auf EU- und Bundesebene zu sehen, die einen wesentlichen Einfluss auf die Entwic</w:t>
      </w:r>
      <w:r>
        <w:t>k</w:t>
      </w:r>
      <w:r>
        <w:t>lung in den Ländern haben. Sie setzen den Ländern enge Grenzen bei der Festlegung und Erre</w:t>
      </w:r>
      <w:r>
        <w:t>i</w:t>
      </w:r>
      <w:r>
        <w:t>chung selbst gesteckter Klimaschutzziele.</w:t>
      </w:r>
    </w:p>
    <w:p w:rsidR="003C6956" w:rsidRDefault="003C6956" w:rsidP="003C6956">
      <w:pPr>
        <w:pStyle w:val="LTAntwortRessortText"/>
      </w:pPr>
      <w:r>
        <w:t>Was Bayern in eigener Zuständigkeit tun kann, wird im Rahmen des Klimaschutzprogramms Ba</w:t>
      </w:r>
      <w:r>
        <w:t>y</w:t>
      </w:r>
      <w:r>
        <w:t>ern 2050 umgesetzt. Im Bereich Minderung des Klimawandels als internationale Vorbildfunktion li</w:t>
      </w:r>
      <w:r>
        <w:t>e</w:t>
      </w:r>
      <w:r>
        <w:t>gen die Schwerpunkte in der energetischen Sanierung staatlicher Gebäude, dem 10.000-Häuser-Programm sowie Maßnahmen bei Holzverwendung, erneuerbaren Energien, aber auch der Renat</w:t>
      </w:r>
      <w:r>
        <w:t>u</w:t>
      </w:r>
      <w:r>
        <w:t>rierung von Mooren.</w:t>
      </w:r>
    </w:p>
    <w:p w:rsidR="00A340FE" w:rsidRDefault="00A340FE">
      <w:pPr>
        <w:rPr>
          <w:rFonts w:cs="Arial"/>
          <w:b/>
          <w:sz w:val="22"/>
          <w:szCs w:val="22"/>
        </w:rPr>
      </w:pPr>
      <w:r>
        <w:br w:type="page"/>
      </w:r>
    </w:p>
    <w:p w:rsidR="003C6956" w:rsidRDefault="003C6956" w:rsidP="003C6956">
      <w:pPr>
        <w:pStyle w:val="LTUeberschrRessort"/>
      </w:pPr>
      <w:r>
        <w:lastRenderedPageBreak/>
        <w:t>Geschäftsbereich des Staatsministeriums für Ernährung, Landwirtschaft und Forsten</w:t>
      </w:r>
      <w:r>
        <w:fldChar w:fldCharType="begin"/>
      </w:r>
      <w:r>
        <w:instrText xml:space="preserve"> TC </w:instrText>
      </w:r>
      <w:r w:rsidR="00E1632C">
        <w:instrText>„</w:instrText>
      </w:r>
      <w:bookmarkStart w:id="65" w:name="_Toc514316353"/>
      <w:r>
        <w:instrText>Geschäftsbereich des Staatsministeriums für Ernährung, Landwirtschaft und Forsten</w:instrText>
      </w:r>
      <w:bookmarkEnd w:id="65"/>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Horst</w:t>
            </w:r>
            <w:r w:rsidRPr="003C6956">
              <w:rPr>
                <w:b/>
              </w:rPr>
              <w:br/>
              <w:t>Arnold</w:t>
            </w:r>
            <w:r w:rsidRPr="003C6956">
              <w:rPr>
                <w:b/>
              </w:rPr>
              <w:br/>
            </w:r>
            <w:r w:rsidRPr="003C6956">
              <w:t>(SPD)</w:t>
            </w:r>
            <w:r>
              <w:fldChar w:fldCharType="begin"/>
            </w:r>
            <w:r>
              <w:instrText xml:space="preserve"> TC </w:instrText>
            </w:r>
            <w:r w:rsidR="00E1632C">
              <w:instrText>„</w:instrText>
            </w:r>
            <w:bookmarkStart w:id="66" w:name="_Toc514316354"/>
            <w:r>
              <w:instrText>Arnold, Horst (SPD)</w:instrText>
            </w:r>
            <w:r>
              <w:br/>
              <w:instrText>Rückabwicklung der \</w:instrText>
            </w:r>
            <w:r w:rsidR="00E1632C">
              <w:instrText>“</w:instrText>
            </w:r>
            <w:r>
              <w:instrText>Stoiber-Reformen\</w:instrText>
            </w:r>
            <w:r w:rsidR="00E1632C">
              <w:instrText>“</w:instrText>
            </w:r>
            <w:r>
              <w:instrText xml:space="preserve"> - geplante Integration der Landwirtschaftsverwaltung in die Regierungen</w:instrText>
            </w:r>
            <w:bookmarkEnd w:id="66"/>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welche Teile der Landwirtschaftsverwaltung sollen künftig wieder an die Regierungen verlagert werden, welche personellen Umstrukturierungen werden</w:t>
            </w:r>
            <w:r w:rsidR="00E1632C">
              <w:t xml:space="preserve"> </w:t>
            </w:r>
            <w:r>
              <w:t>durch diesen Schritt notwendig (Abordnungen, Neueinstellungen, Versetzungen etc.) und wie kann zukünftig weiterhin ein einheitlicher Fördervollzug gewährleistet werden, um Anlastungen zu verhi</w:t>
            </w:r>
            <w:r>
              <w:t>n</w:t>
            </w:r>
            <w:r>
              <w:t>dern?</w:t>
            </w:r>
          </w:p>
          <w:p w:rsidR="003C6956" w:rsidRDefault="003C6956" w:rsidP="003C6956">
            <w:pPr>
              <w:pStyle w:val="LTAnfrageText"/>
            </w:pPr>
          </w:p>
        </w:tc>
      </w:tr>
    </w:tbl>
    <w:p w:rsidR="003C6956" w:rsidRDefault="003C6956" w:rsidP="003C6956">
      <w:pPr>
        <w:pStyle w:val="LTUeberschrAntwortRessort"/>
      </w:pPr>
      <w:r>
        <w:t>Antwort des Staatsministeriums für Ernährung, Landwirtschaft und Forsten</w:t>
      </w:r>
    </w:p>
    <w:p w:rsidR="003C6956" w:rsidRDefault="003C6956" w:rsidP="003C6956">
      <w:pPr>
        <w:pStyle w:val="LTAntwortRessortText"/>
      </w:pPr>
      <w:r>
        <w:t>Mit der Integration soll die Landwirtschaftsverwaltung in den Bezirksregierungen organisatorisch wieder so verankert werden, dass sie bei den Planungs- und Entscheidungsprozessen zu raumb</w:t>
      </w:r>
      <w:r>
        <w:t>e</w:t>
      </w:r>
      <w:r>
        <w:t>deutsamen und überregionalen Projekten gleichberechtigt mit anderen Verwaltungen mitwirken und zusätzlich Steuerungs- und Koordinierungsaufgaben im Regierungsbezirk wahrnehmen kann. Ziel ist es dabei aber auch, gut funktionierende vorhandene Strukturen und Organisationseinheiten in der Verwaltung weitgehend unberührt zu lassen. So ist z. B. nicht beabsichtigt, Änderungen im B</w:t>
      </w:r>
      <w:r>
        <w:t>e</w:t>
      </w:r>
      <w:r>
        <w:t>reich des Fördervollzugs vorzunehmen.</w:t>
      </w:r>
    </w:p>
    <w:p w:rsidR="003C6956" w:rsidRDefault="003C6956" w:rsidP="003C6956">
      <w:pPr>
        <w:pStyle w:val="LTAntwortRessortText"/>
      </w:pPr>
      <w:r>
        <w:t>Aktuell wird ein entsprechendes Konzept erarbeitet. Anschließend folgt die Abstimmung mit dem Staatsministerium des Innern und für Integration bzw. mit den Regierungspräsidentinnen und R</w:t>
      </w:r>
      <w:r>
        <w:t>e</w:t>
      </w:r>
      <w:r>
        <w:t>gierungspräsidenten.</w:t>
      </w:r>
    </w:p>
    <w:p w:rsidR="003C6956" w:rsidRDefault="003C6956" w:rsidP="003C6956">
      <w:pPr>
        <w:pStyle w:val="LTAntwortRessortText"/>
      </w:pPr>
      <w:r>
        <w:t>Eine Aussage, ob und ggf. wie viele Beschäftigte ihren Arbeitsplatz wechseln, kann erst getroffen werden, wenn das Aufgabenspektrum an der Regierung genau geklärt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Ulrich</w:t>
            </w:r>
            <w:r w:rsidRPr="003C6956">
              <w:rPr>
                <w:b/>
              </w:rPr>
              <w:br/>
              <w:t>Leiner</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67" w:name="_Toc514316355"/>
            <w:r>
              <w:instrText>Leiner, Ulrich (BÜNDNIS 90/DIE GRÜNEN)</w:instrText>
            </w:r>
            <w:r>
              <w:br/>
              <w:instrText>Grünlandumbruch</w:instrText>
            </w:r>
            <w:bookmarkEnd w:id="67"/>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gibt es belastbare Zahlen, inwieweit Grünlan</w:t>
            </w:r>
            <w:r>
              <w:t>d</w:t>
            </w:r>
            <w:r>
              <w:t>flächen in Bayern abnehmen (bitte nach Bezirken aufschlüsseln), welche Au</w:t>
            </w:r>
            <w:r>
              <w:t>s</w:t>
            </w:r>
            <w:r>
              <w:t>nahmegenehmigungen für Grünlandumbruch gibt es und aus welchen Grü</w:t>
            </w:r>
            <w:r>
              <w:t>n</w:t>
            </w:r>
            <w:r>
              <w:t>den?</w:t>
            </w:r>
          </w:p>
          <w:p w:rsidR="003C6956" w:rsidRDefault="003C6956" w:rsidP="003C6956">
            <w:pPr>
              <w:pStyle w:val="LTAnfrageText"/>
            </w:pPr>
          </w:p>
        </w:tc>
      </w:tr>
    </w:tbl>
    <w:p w:rsidR="003C6956" w:rsidRDefault="003C6956" w:rsidP="003C6956">
      <w:pPr>
        <w:pStyle w:val="LTUeberschrAntwortRessort"/>
      </w:pPr>
      <w:r>
        <w:t>Antwort des Staatsministeriums für Ernährung, Landwirtschaft und Forsten</w:t>
      </w:r>
    </w:p>
    <w:p w:rsidR="003C6956" w:rsidRDefault="003C6956" w:rsidP="003C6956">
      <w:pPr>
        <w:pStyle w:val="LTAntwortRessortText"/>
      </w:pPr>
      <w:r>
        <w:t xml:space="preserve">Informationen zur Entwicklung des Dauergrünlands können der Antwort des </w:t>
      </w:r>
      <w:r w:rsidR="000B7A97">
        <w:t xml:space="preserve">Staatsministeriums für Ernährung, Landwirtschaft und Forsten </w:t>
      </w:r>
      <w:r>
        <w:t xml:space="preserve">auf die Schriftliche Anfrage des </w:t>
      </w:r>
      <w:r w:rsidR="000B7A97">
        <w:t xml:space="preserve">Abgeordneten Horst Arnold </w:t>
      </w:r>
      <w:r w:rsidR="00E1632C">
        <w:t>„</w:t>
      </w:r>
      <w:r>
        <w:t xml:space="preserve">Landwirtschaft in Bayern Teil I </w:t>
      </w:r>
      <w:r w:rsidR="000B7A97">
        <w:t>–</w:t>
      </w:r>
      <w:r>
        <w:t xml:space="preserve"> Entwicklung der Agrarstruktur allgemein</w:t>
      </w:r>
      <w:r w:rsidR="00E1632C">
        <w:t>“</w:t>
      </w:r>
      <w:r w:rsidR="000B7A97">
        <w:t xml:space="preserve"> (Drs. </w:t>
      </w:r>
      <w:r>
        <w:t>17/18394</w:t>
      </w:r>
      <w:r w:rsidR="000B7A97">
        <w:t>)</w:t>
      </w:r>
      <w:r>
        <w:t xml:space="preserve"> en</w:t>
      </w:r>
      <w:r>
        <w:t>t</w:t>
      </w:r>
      <w:r>
        <w:t>nommen werden.</w:t>
      </w:r>
    </w:p>
    <w:p w:rsidR="003C6956" w:rsidRDefault="003C6956" w:rsidP="003C6956">
      <w:pPr>
        <w:pStyle w:val="LTAntwortRessortText"/>
      </w:pPr>
      <w:r>
        <w:t>Die Genehmigungspflicht für eine Umwandlung von Dauergrünland in Ackerland, Dauerkulturen, e</w:t>
      </w:r>
      <w:r>
        <w:t>i</w:t>
      </w:r>
      <w:r>
        <w:t xml:space="preserve">ne nichtlandwirtschaftliche Fläche (z. B. Bebauung oder Aufforstung) oder zur Grünlanderneuerung durch Umpflügen besteht für alle landwirtschaftlichen Betriebsinhaber, die für das Jahr, in dem die </w:t>
      </w:r>
      <w:r>
        <w:lastRenderedPageBreak/>
        <w:t>Umwandlung erfolgen soll, Direktzahlungen beantragen und nicht von den Greeningauflagen befreit sind. Sie beruht auf EU-Vorgaben und bundesgesetzlichen Regelungen.</w:t>
      </w:r>
    </w:p>
    <w:p w:rsidR="003C6956" w:rsidRDefault="003C6956" w:rsidP="003C6956">
      <w:pPr>
        <w:pStyle w:val="LTAntwortRessortText"/>
      </w:pPr>
      <w:r>
        <w:t>Betriebe, die im Umwandlungsjahr an der Kleinerzeugerregelung bei den Direktzahlungen teilne</w:t>
      </w:r>
      <w:r>
        <w:t>h</w:t>
      </w:r>
      <w:r>
        <w:t>men, und Ökobe</w:t>
      </w:r>
      <w:r w:rsidR="00EB30C6">
        <w:t>triebe, die von den Greeningauf</w:t>
      </w:r>
      <w:r>
        <w:t>lagen befreit sind, unterliegen somit nic</w:t>
      </w:r>
      <w:r w:rsidR="000B7A97">
        <w:t>ht der G</w:t>
      </w:r>
      <w:r w:rsidR="000B7A97">
        <w:t>e</w:t>
      </w:r>
      <w:r w:rsidR="000B7A97">
        <w:t>nehmigungspflicht, müs</w:t>
      </w:r>
      <w:r>
        <w:t>sen aber trotzdem die Vorgaben des Fachrechts, das eventuell einer U</w:t>
      </w:r>
      <w:r>
        <w:t>m</w:t>
      </w:r>
      <w:r>
        <w:t>wandlung entgegensteht, einhalten.</w:t>
      </w:r>
    </w:p>
    <w:p w:rsidR="003C6956" w:rsidRDefault="003C6956" w:rsidP="003C6956">
      <w:pPr>
        <w:pStyle w:val="LTAntwortRessortText"/>
      </w:pPr>
      <w:r>
        <w:t>Eine Umwandlungsgenehmigung für Betriebe, die den Greeningauflagen unterliegen, ist grundsät</w:t>
      </w:r>
      <w:r>
        <w:t>z</w:t>
      </w:r>
      <w:r>
        <w:t xml:space="preserve">lich nur möglich, wenn mindestens im gleichen Umfang wie Dauergrünland umgewandelt werden soll, neues Dauergrünland angelegt wird und nicht andere Versagensgründe einer Genehmigung entgegenstehen. </w:t>
      </w:r>
    </w:p>
    <w:p w:rsidR="003C6956" w:rsidRDefault="003C6956" w:rsidP="003C6956">
      <w:pPr>
        <w:pStyle w:val="LTAntwortRessortText"/>
      </w:pPr>
      <w:r>
        <w:t>Für Dauergrünland, das ab 2015 neu oder im Rahmen bestimmter Agrarumweltmaßnahmen en</w:t>
      </w:r>
      <w:r>
        <w:t>t</w:t>
      </w:r>
      <w:r>
        <w:t>standen ist und bei einer Umwandlung in eine nichtlandwirtschaftliche Fläche, kann eine Genehm</w:t>
      </w:r>
      <w:r>
        <w:t>i</w:t>
      </w:r>
      <w:r w:rsidR="004D2503">
        <w:t>gung auch erteilt wer</w:t>
      </w:r>
      <w:r>
        <w:t>den, ohne dass eine andere</w:t>
      </w:r>
      <w:r w:rsidR="000B7A97">
        <w:t xml:space="preserve"> Fläche mit der entsprechenden </w:t>
      </w:r>
      <w:r>
        <w:t>Hektarzahl als Dauergrünland angelegt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Herbert</w:t>
            </w:r>
            <w:r w:rsidRPr="003C6956">
              <w:rPr>
                <w:b/>
              </w:rPr>
              <w:br/>
              <w:t>Woerlein</w:t>
            </w:r>
            <w:r w:rsidRPr="003C6956">
              <w:rPr>
                <w:b/>
              </w:rPr>
              <w:br/>
            </w:r>
            <w:r w:rsidRPr="003C6956">
              <w:t>(SPD)</w:t>
            </w:r>
            <w:r>
              <w:fldChar w:fldCharType="begin"/>
            </w:r>
            <w:r>
              <w:instrText xml:space="preserve"> TC </w:instrText>
            </w:r>
            <w:r w:rsidR="00E1632C">
              <w:instrText>„</w:instrText>
            </w:r>
            <w:bookmarkStart w:id="68" w:name="_Toc514316356"/>
            <w:r>
              <w:instrText>Woerlein, Herbert (SPD)</w:instrText>
            </w:r>
            <w:r>
              <w:br/>
              <w:instrText>1.000-Feldroboter-Programm - Ausgestaltung und Kosten</w:instrText>
            </w:r>
            <w:bookmarkEnd w:id="6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stellt sich die Ausgestaltung des angekü</w:t>
            </w:r>
            <w:r>
              <w:t>n</w:t>
            </w:r>
            <w:r>
              <w:t>digten 1.000-Feldroboter-Programms dar (Förderkonditionen, bereitgestellte Mittel, Finanzierung durch die EU etc.), mit welchen Kosten pro Feldroboter muss ein Landwirt rechnen und sind die bereitgestellten Mittel ein Teil des angekündigten Digitalbonus für die Landwirtschaft?</w:t>
            </w:r>
          </w:p>
          <w:p w:rsidR="003C6956" w:rsidRDefault="003C6956" w:rsidP="003C6956">
            <w:pPr>
              <w:pStyle w:val="LTAnfrageText"/>
            </w:pPr>
          </w:p>
        </w:tc>
      </w:tr>
    </w:tbl>
    <w:p w:rsidR="003C6956" w:rsidRDefault="003C6956" w:rsidP="003C6956">
      <w:pPr>
        <w:pStyle w:val="LTUeberschrAntwortRessort"/>
      </w:pPr>
      <w:r>
        <w:t>Antwort des Staatsministeriums für Ernährung, Landwirtschaft und Forsten</w:t>
      </w:r>
    </w:p>
    <w:p w:rsidR="003C6956" w:rsidRDefault="003C6956" w:rsidP="003C6956">
      <w:pPr>
        <w:pStyle w:val="LTAntwortRessortText"/>
      </w:pPr>
      <w:r>
        <w:t xml:space="preserve">Die konkrete Ausgestaltung des 1000-Feldroboter-Programms wird derzeit vom </w:t>
      </w:r>
      <w:r w:rsidR="00C15A9B">
        <w:t>Staatsministerium für Ernährung, Landwirtschaft und Forsten (</w:t>
      </w:r>
      <w:r>
        <w:t>StMELF</w:t>
      </w:r>
      <w:r w:rsidR="00C15A9B">
        <w:t>)</w:t>
      </w:r>
      <w:r>
        <w:t xml:space="preserve"> als Teil eines umfassenderen Förderpr</w:t>
      </w:r>
      <w:r>
        <w:t>o</w:t>
      </w:r>
      <w:r>
        <w:t xml:space="preserve">gramms zur Digitalisierung in </w:t>
      </w:r>
      <w:r w:rsidR="00C15A9B">
        <w:t xml:space="preserve">der Landwirtschaft erarbeitet. </w:t>
      </w:r>
      <w:r>
        <w:t>Die Finanzierung erfolgt aus Landesmi</w:t>
      </w:r>
      <w:r>
        <w:t>t</w:t>
      </w:r>
      <w:r>
        <w:t>teln, die im Rahmen des Programms Bayern Digital II dem StMELF zur Verfügung gestellt werden. Eine Kofinanzierung aus EU-Mitteln ist dabei nicht vorgesehen. Details zur Höhe des Gesamtbu</w:t>
      </w:r>
      <w:r>
        <w:t>d</w:t>
      </w:r>
      <w:r>
        <w:t>gets für diesen Bereich stehen noch nicht fest.</w:t>
      </w:r>
    </w:p>
    <w:p w:rsidR="003C6956" w:rsidRDefault="003C6956" w:rsidP="003C6956">
      <w:pPr>
        <w:pStyle w:val="LTAntwortRessortText"/>
      </w:pPr>
      <w:r>
        <w:t>Für einen entsprechenden Feldroboter muss ein Landwirt auf Basis der derzeit am Markt zur Verf</w:t>
      </w:r>
      <w:r>
        <w:t>ü</w:t>
      </w:r>
      <w:r>
        <w:t xml:space="preserve">gung stehenden Geräte mit Kosten von ca. 25.000 bis 100.000 </w:t>
      </w:r>
      <w:r w:rsidR="00E1632C">
        <w:t>Euro</w:t>
      </w:r>
      <w:r>
        <w:t xml:space="preserve"> rechnen. Die Förderung soll als Anteilsfinanzierung mit bis zu 25 </w:t>
      </w:r>
      <w:r w:rsidR="00E1632C">
        <w:t>Prozent</w:t>
      </w:r>
      <w:r>
        <w:t xml:space="preserve"> der zuwendungsfähigen Ausgaben in einem schlanken Onlineantragsverfahren erfolgen.</w:t>
      </w:r>
    </w:p>
    <w:p w:rsidR="003C6956" w:rsidRDefault="003C6956" w:rsidP="003C6956">
      <w:pPr>
        <w:pStyle w:val="LTAntwortRessortText"/>
      </w:pPr>
      <w:r>
        <w:t>Die Mittel sind nicht Teil des angekündigten Digitalbonus für die Landwirtschaft.</w:t>
      </w:r>
    </w:p>
    <w:p w:rsidR="00C15A9B" w:rsidRDefault="00C15A9B">
      <w:pPr>
        <w:rPr>
          <w:rFonts w:cs="Arial"/>
          <w:b/>
          <w:sz w:val="22"/>
          <w:szCs w:val="22"/>
        </w:rPr>
      </w:pPr>
      <w:r>
        <w:br w:type="page"/>
      </w:r>
    </w:p>
    <w:p w:rsidR="003C6956" w:rsidRDefault="003C6956" w:rsidP="003C6956">
      <w:pPr>
        <w:pStyle w:val="LTUeberschrRessort"/>
      </w:pPr>
      <w:r>
        <w:lastRenderedPageBreak/>
        <w:t>Geschäftsbereich des Staatsministeriums für Familie, Arbeit und Soziales</w:t>
      </w:r>
      <w:r>
        <w:fldChar w:fldCharType="begin"/>
      </w:r>
      <w:r>
        <w:instrText xml:space="preserve"> TC </w:instrText>
      </w:r>
      <w:r w:rsidR="00E1632C">
        <w:instrText>„</w:instrText>
      </w:r>
      <w:bookmarkStart w:id="69" w:name="_Toc514316357"/>
      <w:r>
        <w:instrText>Geschäftsbereich des Staatsministeriums für Familie, Arbeit und Soziales</w:instrText>
      </w:r>
      <w:bookmarkEnd w:id="69"/>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Prof. (Univ. L</w:t>
            </w:r>
            <w:r w:rsidRPr="003C6956">
              <w:rPr>
                <w:b/>
              </w:rPr>
              <w:t>i</w:t>
            </w:r>
            <w:r w:rsidRPr="003C6956">
              <w:rPr>
                <w:b/>
              </w:rPr>
              <w:t>ma) Dr. Peter</w:t>
            </w:r>
            <w:r w:rsidRPr="003C6956">
              <w:rPr>
                <w:b/>
              </w:rPr>
              <w:br/>
              <w:t>Bauer</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70" w:name="_Toc514316358"/>
            <w:r>
              <w:instrText>Prof. (Univ. Lima) Dr. Bauer, Peter (FREIE WÄHLER)</w:instrText>
            </w:r>
            <w:r>
              <w:br/>
              <w:instrText>Familiengeld</w:instrText>
            </w:r>
            <w:bookmarkEnd w:id="7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ist die beabsichtigte Regelung, dass das von Ministerpräsident Dr. Markus Söder in seiner Regierungserklärung angekü</w:t>
            </w:r>
            <w:r>
              <w:t>n</w:t>
            </w:r>
            <w:r>
              <w:t>digte Familiengeld auch EU-Bürgerinnen und EU-Bürger erhalten, deren Ki</w:t>
            </w:r>
            <w:r>
              <w:t>n</w:t>
            </w:r>
            <w:r>
              <w:t>der im EU-Ausland leben, jedoch angepasst an das Preisniveau des entspr</w:t>
            </w:r>
            <w:r>
              <w:t>e</w:t>
            </w:r>
            <w:r>
              <w:t>chenden EU-Landes, mit EU-Recht zu vereinbaren?</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Das Familiengeld soll für Kinder, die den gewöhnlichen Aufenthalt in einem anderen Mitgliedstaat der Europäischen Union oder in einem Staat haben, der aufgrund Unionsrechts oder völkerrechtl</w:t>
      </w:r>
      <w:r>
        <w:t>i</w:t>
      </w:r>
      <w:r>
        <w:t>cher Vereinbarung gleich zu behandeln ist, an die Verhältnisse des Wohnsitzstaats angepasst we</w:t>
      </w:r>
      <w:r>
        <w:t>r</w:t>
      </w:r>
      <w:r>
        <w:t>den.</w:t>
      </w:r>
    </w:p>
    <w:p w:rsidR="003C6956" w:rsidRDefault="003C6956" w:rsidP="003C6956">
      <w:pPr>
        <w:pStyle w:val="LTAntwortRessortText"/>
      </w:pPr>
      <w:r>
        <w:t>Eltern werden europarechtskonform nicht wegen des Wohnsi</w:t>
      </w:r>
      <w:r w:rsidR="00F450F1">
        <w:t>tze</w:t>
      </w:r>
      <w:r>
        <w:t xml:space="preserve">s ihrer Kinder im EU-Ausland vom Leistungsbezug ausgeschlossen. Eltern müssen europarechtlich dabei so gestellt werden, </w:t>
      </w:r>
      <w:r w:rsidR="00E1632C">
        <w:t>„</w:t>
      </w:r>
      <w:r>
        <w:t>als ob</w:t>
      </w:r>
      <w:r w:rsidR="00E1632C">
        <w:t>“</w:t>
      </w:r>
      <w:r>
        <w:t xml:space="preserve"> die Kinder in Deutschland leben. Es geht daher um eine gleichwertige Förderung. Deshalb soll s</w:t>
      </w:r>
      <w:r>
        <w:t>i</w:t>
      </w:r>
      <w:r>
        <w:t>chergestellt werden, dass die Höhe der Leistung für in einem anderen EU-Mitgliedstaat wohnende Familienangehörige wertmäßig der Familienleistung für im Inland wohnende Familienangehörige entspricht. Hierbei kommt es auf das wirtschaftliche und soziale Umfeld im Wohnsitzland an, also die dortigen Lebenshaltungskosten.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Kerstin</w:t>
            </w:r>
            <w:r w:rsidRPr="003C6956">
              <w:rPr>
                <w:b/>
              </w:rPr>
              <w:br/>
              <w:t>Celina</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71" w:name="_Toc514316359"/>
            <w:r>
              <w:instrText>Celina, Kerstin (BÜNDNIS 90/DIE GRÜNEN)</w:instrText>
            </w:r>
            <w:r>
              <w:br/>
              <w:instrText>Finanzierung von Frauenhäusern in Unterfranken</w:instrText>
            </w:r>
            <w:bookmarkEnd w:id="71"/>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sich die finanzielle Förderung für Fraue</w:t>
            </w:r>
            <w:r>
              <w:t>n</w:t>
            </w:r>
            <w:r>
              <w:t>häuser in Unterfranken im Zeitraum 1997 bis 2017 entwickelt hat (bitte Au</w:t>
            </w:r>
            <w:r>
              <w:t>f</w:t>
            </w:r>
            <w:r>
              <w:t>schlüsselung nach den jeweiligen Frauenhäusern, deren kommunalen und staatlichen Zuschüssen), wie viel Geld im laufenden Haushalt eingeplant ist (bitte auch auf den Nachtragshaushalt 2018 eingehen) und welche Maßna</w:t>
            </w:r>
            <w:r>
              <w:t>h</w:t>
            </w:r>
            <w:r>
              <w:t>men die Staatsregierung für die zukünftige finanzielle Sicherung und den Au</w:t>
            </w:r>
            <w:r>
              <w:t>s</w:t>
            </w:r>
            <w:r>
              <w:t>bau der Aufnahmekapazitäten der Frauenhäuser für geeignet erachtet?</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 xml:space="preserve">Für die Jahre 2012 bis 2015 wird hinsichtlich der staatlichen Fördermittel auf die Antwort des </w:t>
      </w:r>
      <w:r w:rsidR="00344002">
        <w:t>dam</w:t>
      </w:r>
      <w:r w:rsidR="00344002">
        <w:t>a</w:t>
      </w:r>
      <w:r w:rsidR="00344002">
        <w:t xml:space="preserve">ligen </w:t>
      </w:r>
      <w:r>
        <w:t xml:space="preserve">Staatsministeriums für Arbeit und Soziales, Familie und Integration (StMAS) vom 14.10.2016 zu den Fragen 1. a) und 1. b) der Schriftlichen Anfrage der Abgeordneten Inge Aures betreffend </w:t>
      </w:r>
      <w:r w:rsidR="00E1632C">
        <w:t>„</w:t>
      </w:r>
      <w:r>
        <w:t xml:space="preserve">Frauenhäuser in Bayern </w:t>
      </w:r>
      <w:r w:rsidR="00F450F1">
        <w:t>–</w:t>
      </w:r>
      <w:r>
        <w:t xml:space="preserve"> aktualisiert für die Jahre 2012 </w:t>
      </w:r>
      <w:r w:rsidR="00344002">
        <w:t>–</w:t>
      </w:r>
      <w:r>
        <w:t xml:space="preserve"> 2015</w:t>
      </w:r>
      <w:r w:rsidR="00E1632C">
        <w:t>“</w:t>
      </w:r>
      <w:r>
        <w:t xml:space="preserve"> verwiesen (Drs. 17/13535). </w:t>
      </w:r>
    </w:p>
    <w:p w:rsidR="003C6956" w:rsidRDefault="003C6956" w:rsidP="003C6956">
      <w:pPr>
        <w:pStyle w:val="LTAntwortRessortText"/>
      </w:pPr>
      <w:r>
        <w:t xml:space="preserve">Hinsichtlich der staatlichen Förderung im Jahr 2016 wird auf die Antwort des </w:t>
      </w:r>
      <w:r w:rsidR="00344002">
        <w:t xml:space="preserve">damaligen </w:t>
      </w:r>
      <w:r>
        <w:t xml:space="preserve">StMAS vom 02.03.2017 zu den Fragen 1 a) und 1 b) der Schriftlichen Anfrage der Abgeordneten Dr. Simone Strohmayr betreffend </w:t>
      </w:r>
      <w:r w:rsidR="00E1632C">
        <w:t>„</w:t>
      </w:r>
      <w:r w:rsidR="00F450F1">
        <w:t xml:space="preserve">Frauenhäuser aktualisiert 2012 bis </w:t>
      </w:r>
      <w:r>
        <w:t>2016</w:t>
      </w:r>
      <w:r w:rsidR="00E1632C">
        <w:t>“</w:t>
      </w:r>
      <w:r>
        <w:t xml:space="preserve"> verwiesen (Drs. 17/15779). </w:t>
      </w:r>
    </w:p>
    <w:p w:rsidR="003C6956" w:rsidRDefault="003C6956" w:rsidP="003C6956">
      <w:pPr>
        <w:pStyle w:val="LTAntwortRessortText"/>
      </w:pPr>
      <w:r>
        <w:lastRenderedPageBreak/>
        <w:t xml:space="preserve">Die staatliche Fördersumme für die </w:t>
      </w:r>
      <w:r w:rsidR="00344002">
        <w:t>vier Frauenhäuser im Regierungs</w:t>
      </w:r>
      <w:r>
        <w:t xml:space="preserve">bezirk Unterfranken betrug für die Jahre 2012 bis 2016 jährlich 105.300 </w:t>
      </w:r>
      <w:r w:rsidR="00E1632C">
        <w:t>Euro</w:t>
      </w:r>
      <w:r>
        <w:t>.</w:t>
      </w:r>
    </w:p>
    <w:p w:rsidR="003C6956" w:rsidRDefault="003C6956" w:rsidP="003C6956">
      <w:pPr>
        <w:pStyle w:val="LTAntwortRessortText"/>
      </w:pPr>
      <w:r>
        <w:t xml:space="preserve">Hinsichtlich der staatlichen Förderbeiträge für die Jahre 2010, 2011 sowie 2017 wird auf die Antwort des </w:t>
      </w:r>
      <w:r w:rsidR="004D2503">
        <w:t xml:space="preserve">Staatsministeriums für Familie, Arbeit und Soziales </w:t>
      </w:r>
      <w:r>
        <w:t>vom 10.04.2018 zu den Fragen 1. a) bis 1. c.) der Schriftlichen Anfrage der Abge</w:t>
      </w:r>
      <w:r w:rsidR="00344002">
        <w:t>ordneten Dr. Simone Strohmayr betreffend „</w:t>
      </w:r>
      <w:r>
        <w:t>Frauenhäuser in Bayern</w:t>
      </w:r>
      <w:r w:rsidR="00344002">
        <w:t xml:space="preserve">“ </w:t>
      </w:r>
      <w:r>
        <w:t>vom 31.01.</w:t>
      </w:r>
      <w:r w:rsidR="00344002">
        <w:t>20</w:t>
      </w:r>
      <w:r>
        <w:t xml:space="preserve">18 </w:t>
      </w:r>
      <w:r w:rsidR="00343B24">
        <w:t xml:space="preserve">(Drs. 17/21684) </w:t>
      </w:r>
      <w:r>
        <w:t xml:space="preserve">verwiesen. </w:t>
      </w:r>
    </w:p>
    <w:p w:rsidR="003C6956" w:rsidRDefault="003C6956" w:rsidP="003C6956">
      <w:pPr>
        <w:pStyle w:val="LTAntwortRessortText"/>
      </w:pPr>
      <w:r>
        <w:t>Die staatlichen Förderbeträge für die Jahre 2008 und 2009 sind der nachfolgenden Tabelle zu en</w:t>
      </w:r>
      <w:r>
        <w:t>t</w:t>
      </w:r>
      <w:r>
        <w:t>nehmen:</w:t>
      </w:r>
    </w:p>
    <w:p w:rsidR="003C6956" w:rsidRDefault="003C6956" w:rsidP="003C6956">
      <w:pPr>
        <w:pStyle w:val="LTAntwortRessortText"/>
      </w:pPr>
    </w:p>
    <w:tbl>
      <w:tblPr>
        <w:tblW w:w="8440" w:type="dxa"/>
        <w:tblInd w:w="496" w:type="dxa"/>
        <w:tblCellMar>
          <w:left w:w="70" w:type="dxa"/>
          <w:right w:w="70" w:type="dxa"/>
        </w:tblCellMar>
        <w:tblLook w:val="04A0" w:firstRow="1" w:lastRow="0" w:firstColumn="1" w:lastColumn="0" w:noHBand="0" w:noVBand="1"/>
      </w:tblPr>
      <w:tblGrid>
        <w:gridCol w:w="2110"/>
        <w:gridCol w:w="2300"/>
        <w:gridCol w:w="1920"/>
        <w:gridCol w:w="2110"/>
      </w:tblGrid>
      <w:tr w:rsidR="00344002" w:rsidRPr="00344002" w:rsidTr="00344002">
        <w:trPr>
          <w:trHeight w:val="672"/>
        </w:trPr>
        <w:tc>
          <w:tcPr>
            <w:tcW w:w="2110" w:type="dxa"/>
            <w:tcBorders>
              <w:top w:val="single" w:sz="4" w:space="0" w:color="auto"/>
              <w:left w:val="single" w:sz="4" w:space="0" w:color="auto"/>
              <w:bottom w:val="nil"/>
              <w:right w:val="single" w:sz="4" w:space="0" w:color="auto"/>
            </w:tcBorders>
            <w:shd w:val="clear" w:color="auto" w:fill="auto"/>
            <w:vAlign w:val="center"/>
            <w:hideMark/>
          </w:tcPr>
          <w:p w:rsidR="00344002" w:rsidRPr="00344002" w:rsidRDefault="00344002" w:rsidP="00344002">
            <w:pPr>
              <w:rPr>
                <w:rFonts w:cs="Arial"/>
                <w:b/>
                <w:bCs/>
                <w:color w:val="000000"/>
                <w:sz w:val="22"/>
                <w:szCs w:val="22"/>
              </w:rPr>
            </w:pPr>
            <w:r w:rsidRPr="00344002">
              <w:rPr>
                <w:rFonts w:cs="Arial"/>
                <w:b/>
                <w:bCs/>
                <w:color w:val="000000"/>
                <w:sz w:val="22"/>
                <w:szCs w:val="22"/>
              </w:rPr>
              <w:t>Unterfranken:</w:t>
            </w:r>
          </w:p>
        </w:tc>
        <w:tc>
          <w:tcPr>
            <w:tcW w:w="2300" w:type="dxa"/>
            <w:tcBorders>
              <w:top w:val="single" w:sz="4" w:space="0" w:color="auto"/>
              <w:left w:val="nil"/>
              <w:bottom w:val="nil"/>
              <w:right w:val="single" w:sz="4" w:space="0" w:color="auto"/>
            </w:tcBorders>
            <w:shd w:val="clear" w:color="auto" w:fill="auto"/>
            <w:vAlign w:val="center"/>
            <w:hideMark/>
          </w:tcPr>
          <w:p w:rsidR="00344002" w:rsidRPr="00344002" w:rsidRDefault="00344002" w:rsidP="00344002">
            <w:pPr>
              <w:rPr>
                <w:rFonts w:cs="Arial"/>
                <w:b/>
                <w:bCs/>
                <w:color w:val="000000"/>
                <w:sz w:val="22"/>
                <w:szCs w:val="22"/>
              </w:rPr>
            </w:pPr>
            <w:r w:rsidRPr="00344002">
              <w:rPr>
                <w:rFonts w:cs="Arial"/>
                <w:b/>
                <w:bCs/>
                <w:color w:val="000000"/>
                <w:sz w:val="22"/>
                <w:szCs w:val="22"/>
              </w:rPr>
              <w:t>Zugeordnete Ko</w:t>
            </w:r>
            <w:r w:rsidRPr="00344002">
              <w:rPr>
                <w:rFonts w:cs="Arial"/>
                <w:b/>
                <w:bCs/>
                <w:color w:val="000000"/>
                <w:sz w:val="22"/>
                <w:szCs w:val="22"/>
              </w:rPr>
              <w:t>m</w:t>
            </w:r>
            <w:r w:rsidRPr="00344002">
              <w:rPr>
                <w:rFonts w:cs="Arial"/>
                <w:b/>
                <w:bCs/>
                <w:color w:val="000000"/>
                <w:sz w:val="22"/>
                <w:szCs w:val="22"/>
              </w:rPr>
              <w:t>mune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b/>
                <w:bCs/>
                <w:color w:val="000000"/>
                <w:sz w:val="22"/>
                <w:szCs w:val="22"/>
              </w:rPr>
            </w:pPr>
            <w:r w:rsidRPr="00344002">
              <w:rPr>
                <w:rFonts w:cs="Arial"/>
                <w:b/>
                <w:bCs/>
                <w:color w:val="000000"/>
                <w:sz w:val="22"/>
                <w:szCs w:val="22"/>
              </w:rPr>
              <w:t>2009</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b/>
                <w:bCs/>
                <w:color w:val="000000"/>
                <w:sz w:val="22"/>
                <w:szCs w:val="22"/>
              </w:rPr>
            </w:pPr>
            <w:r w:rsidRPr="00344002">
              <w:rPr>
                <w:rFonts w:cs="Arial"/>
                <w:b/>
                <w:bCs/>
                <w:color w:val="000000"/>
                <w:sz w:val="22"/>
                <w:szCs w:val="22"/>
              </w:rPr>
              <w:t>2008</w:t>
            </w:r>
          </w:p>
        </w:tc>
      </w:tr>
      <w:tr w:rsidR="00344002" w:rsidRPr="00344002" w:rsidTr="00344002">
        <w:trPr>
          <w:trHeight w:val="86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Aschaffenburg</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Stadt Aschaffenburg, Lkr. Aschaffenburg, Lkr. Miltenberg</w:t>
            </w:r>
          </w:p>
        </w:tc>
        <w:tc>
          <w:tcPr>
            <w:tcW w:w="192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32.400 €</w:t>
            </w:r>
          </w:p>
        </w:tc>
        <w:tc>
          <w:tcPr>
            <w:tcW w:w="211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28.640 €</w:t>
            </w:r>
          </w:p>
        </w:tc>
      </w:tr>
      <w:tr w:rsidR="00344002" w:rsidRPr="00344002" w:rsidTr="00344002">
        <w:trPr>
          <w:trHeight w:val="1052"/>
        </w:trPr>
        <w:tc>
          <w:tcPr>
            <w:tcW w:w="2110" w:type="dxa"/>
            <w:tcBorders>
              <w:top w:val="nil"/>
              <w:left w:val="single" w:sz="4" w:space="0" w:color="auto"/>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Schweinfurt</w:t>
            </w:r>
          </w:p>
        </w:tc>
        <w:tc>
          <w:tcPr>
            <w:tcW w:w="230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Stadt Schweinfurt, Lkr. Bad Kissingen, Lkr. Hassberge,               Lkr. Rhön-Grabfeld, Lkr. Schweinfurt</w:t>
            </w:r>
          </w:p>
        </w:tc>
        <w:tc>
          <w:tcPr>
            <w:tcW w:w="192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32.400 €</w:t>
            </w:r>
          </w:p>
        </w:tc>
        <w:tc>
          <w:tcPr>
            <w:tcW w:w="211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28.640 €</w:t>
            </w:r>
          </w:p>
        </w:tc>
      </w:tr>
      <w:tr w:rsidR="00344002" w:rsidRPr="00344002" w:rsidTr="00344002">
        <w:trPr>
          <w:trHeight w:val="760"/>
        </w:trPr>
        <w:tc>
          <w:tcPr>
            <w:tcW w:w="2110" w:type="dxa"/>
            <w:tcBorders>
              <w:top w:val="nil"/>
              <w:left w:val="single" w:sz="4" w:space="0" w:color="auto"/>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Würzburg (AWO)</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 xml:space="preserve">Stadt Würzburg, </w:t>
            </w:r>
            <w:r w:rsidRPr="00344002">
              <w:rPr>
                <w:rFonts w:cs="Arial"/>
                <w:color w:val="000000"/>
                <w:sz w:val="22"/>
                <w:szCs w:val="22"/>
              </w:rPr>
              <w:br/>
              <w:t xml:space="preserve">Lkr. Würzburg, </w:t>
            </w:r>
            <w:r w:rsidRPr="00344002">
              <w:rPr>
                <w:rFonts w:cs="Arial"/>
                <w:color w:val="000000"/>
                <w:sz w:val="22"/>
                <w:szCs w:val="22"/>
              </w:rPr>
              <w:br/>
              <w:t>Lkr. Kitzingen,                       Lkr. Main-Spessart</w:t>
            </w:r>
          </w:p>
        </w:tc>
        <w:tc>
          <w:tcPr>
            <w:tcW w:w="192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20.250 €</w:t>
            </w:r>
          </w:p>
        </w:tc>
        <w:tc>
          <w:tcPr>
            <w:tcW w:w="211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17.900 €</w:t>
            </w:r>
          </w:p>
        </w:tc>
      </w:tr>
      <w:tr w:rsidR="00344002" w:rsidRPr="00344002" w:rsidTr="00344002">
        <w:trPr>
          <w:trHeight w:val="351"/>
        </w:trPr>
        <w:tc>
          <w:tcPr>
            <w:tcW w:w="2110" w:type="dxa"/>
            <w:tcBorders>
              <w:top w:val="nil"/>
              <w:left w:val="single" w:sz="4" w:space="0" w:color="auto"/>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Würzburg (SkF)</w:t>
            </w:r>
          </w:p>
        </w:tc>
        <w:tc>
          <w:tcPr>
            <w:tcW w:w="2300" w:type="dxa"/>
            <w:vMerge/>
            <w:tcBorders>
              <w:top w:val="nil"/>
              <w:left w:val="single" w:sz="4" w:space="0" w:color="auto"/>
              <w:bottom w:val="single" w:sz="4" w:space="0" w:color="000000"/>
              <w:right w:val="single" w:sz="4" w:space="0" w:color="auto"/>
            </w:tcBorders>
            <w:vAlign w:val="center"/>
            <w:hideMark/>
          </w:tcPr>
          <w:p w:rsidR="00344002" w:rsidRPr="00344002" w:rsidRDefault="00344002" w:rsidP="00344002">
            <w:pPr>
              <w:rPr>
                <w:rFonts w:cs="Arial"/>
                <w:color w:val="000000"/>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20.250 €</w:t>
            </w:r>
          </w:p>
        </w:tc>
        <w:tc>
          <w:tcPr>
            <w:tcW w:w="211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color w:val="000000"/>
                <w:sz w:val="22"/>
                <w:szCs w:val="22"/>
              </w:rPr>
            </w:pPr>
            <w:r w:rsidRPr="00344002">
              <w:rPr>
                <w:rFonts w:cs="Arial"/>
                <w:color w:val="000000"/>
                <w:sz w:val="22"/>
                <w:szCs w:val="22"/>
              </w:rPr>
              <w:t>17.900 €</w:t>
            </w:r>
          </w:p>
        </w:tc>
      </w:tr>
      <w:tr w:rsidR="00344002" w:rsidRPr="00344002" w:rsidTr="00344002">
        <w:trPr>
          <w:trHeight w:val="409"/>
        </w:trPr>
        <w:tc>
          <w:tcPr>
            <w:tcW w:w="2110" w:type="dxa"/>
            <w:tcBorders>
              <w:top w:val="nil"/>
              <w:left w:val="single" w:sz="4" w:space="0" w:color="auto"/>
              <w:bottom w:val="single" w:sz="4" w:space="0" w:color="auto"/>
              <w:right w:val="single" w:sz="4" w:space="0" w:color="auto"/>
            </w:tcBorders>
            <w:shd w:val="clear" w:color="auto" w:fill="auto"/>
            <w:vAlign w:val="center"/>
            <w:hideMark/>
          </w:tcPr>
          <w:p w:rsidR="00344002" w:rsidRPr="00344002" w:rsidRDefault="00344002" w:rsidP="00344002">
            <w:pPr>
              <w:rPr>
                <w:rFonts w:cs="Arial"/>
                <w:b/>
                <w:bCs/>
                <w:color w:val="000000"/>
                <w:sz w:val="22"/>
                <w:szCs w:val="22"/>
              </w:rPr>
            </w:pPr>
            <w:r w:rsidRPr="00344002">
              <w:rPr>
                <w:rFonts w:cs="Arial"/>
                <w:b/>
                <w:bCs/>
                <w:color w:val="000000"/>
                <w:sz w:val="22"/>
                <w:szCs w:val="22"/>
              </w:rPr>
              <w:t xml:space="preserve">Unterfranken </w:t>
            </w:r>
          </w:p>
          <w:p w:rsidR="00344002" w:rsidRPr="00344002" w:rsidRDefault="00344002" w:rsidP="00344002">
            <w:pPr>
              <w:rPr>
                <w:rFonts w:cs="Arial"/>
                <w:b/>
                <w:bCs/>
                <w:color w:val="000000"/>
                <w:sz w:val="22"/>
                <w:szCs w:val="22"/>
              </w:rPr>
            </w:pPr>
            <w:r w:rsidRPr="00344002">
              <w:rPr>
                <w:rFonts w:cs="Arial"/>
                <w:b/>
                <w:bCs/>
                <w:color w:val="000000"/>
                <w:sz w:val="22"/>
                <w:szCs w:val="22"/>
              </w:rPr>
              <w:t>gesamt</w:t>
            </w:r>
          </w:p>
        </w:tc>
        <w:tc>
          <w:tcPr>
            <w:tcW w:w="230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rPr>
                <w:rFonts w:cs="Arial"/>
                <w:color w:val="000000"/>
                <w:sz w:val="22"/>
                <w:szCs w:val="22"/>
              </w:rPr>
            </w:pPr>
            <w:r w:rsidRPr="00344002">
              <w:rPr>
                <w:rFonts w:cs="Arial"/>
                <w:color w:val="000000"/>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b/>
                <w:bCs/>
                <w:color w:val="000000"/>
                <w:sz w:val="22"/>
                <w:szCs w:val="22"/>
              </w:rPr>
            </w:pPr>
            <w:r w:rsidRPr="00344002">
              <w:rPr>
                <w:rFonts w:cs="Arial"/>
                <w:b/>
                <w:bCs/>
                <w:color w:val="000000"/>
                <w:sz w:val="22"/>
                <w:szCs w:val="22"/>
              </w:rPr>
              <w:t>105.300 €</w:t>
            </w:r>
          </w:p>
        </w:tc>
        <w:tc>
          <w:tcPr>
            <w:tcW w:w="2110" w:type="dxa"/>
            <w:tcBorders>
              <w:top w:val="nil"/>
              <w:left w:val="nil"/>
              <w:bottom w:val="single" w:sz="4" w:space="0" w:color="auto"/>
              <w:right w:val="single" w:sz="4" w:space="0" w:color="auto"/>
            </w:tcBorders>
            <w:shd w:val="clear" w:color="auto" w:fill="auto"/>
            <w:vAlign w:val="center"/>
            <w:hideMark/>
          </w:tcPr>
          <w:p w:rsidR="00344002" w:rsidRPr="00344002" w:rsidRDefault="00344002" w:rsidP="00344002">
            <w:pPr>
              <w:jc w:val="center"/>
              <w:rPr>
                <w:rFonts w:cs="Arial"/>
                <w:b/>
                <w:bCs/>
                <w:color w:val="000000"/>
                <w:sz w:val="22"/>
                <w:szCs w:val="22"/>
              </w:rPr>
            </w:pPr>
            <w:r w:rsidRPr="00344002">
              <w:rPr>
                <w:rFonts w:cs="Arial"/>
                <w:b/>
                <w:bCs/>
                <w:color w:val="000000"/>
                <w:sz w:val="22"/>
                <w:szCs w:val="22"/>
              </w:rPr>
              <w:t>93.080 €</w:t>
            </w:r>
          </w:p>
        </w:tc>
      </w:tr>
    </w:tbl>
    <w:p w:rsidR="003C6956" w:rsidRDefault="003C6956" w:rsidP="003C6956">
      <w:pPr>
        <w:pStyle w:val="LTAntwortRessortText"/>
      </w:pPr>
      <w:r>
        <w:t xml:space="preserve">Die staatlichen Förderbeträge für die Jahre 1997 bis 2007 können in der für die Beantwortung von Anfragen zum Plenum zur Verfügung stehenden Zeit nicht ermittelt werden. </w:t>
      </w:r>
    </w:p>
    <w:p w:rsidR="003C6956" w:rsidRDefault="003C6956" w:rsidP="003C6956">
      <w:pPr>
        <w:pStyle w:val="LTAntwortRessortText"/>
      </w:pPr>
      <w:r>
        <w:t>Die Bereitstellung ausreichender Hilfsangebote für von häuslicher Gewalt bedrohte oder betroffene Frauen ist in erster Linie Aufgabe der Landkreise und kreisfreien Städte. Der Freistaat Bayern u</w:t>
      </w:r>
      <w:r>
        <w:t>n</w:t>
      </w:r>
      <w:r>
        <w:t>terstützt die Kommunen hierbei durch Beteiligung an den Personalkosten der Frauenhäuser. Die Entscheidung über die Höhe des kommunalen Förderanteils an dem jeweiligen Frauenhaus fällt a</w:t>
      </w:r>
      <w:r>
        <w:t>l</w:t>
      </w:r>
      <w:r>
        <w:t xml:space="preserve">lein in den Verantwortungsbereich der zugeordneten Kommunen. </w:t>
      </w:r>
    </w:p>
    <w:p w:rsidR="003C6956" w:rsidRDefault="003C6956" w:rsidP="003C6956">
      <w:pPr>
        <w:pStyle w:val="LTAntwortRessortText"/>
      </w:pPr>
      <w:r>
        <w:t>Eine staatliche Zuständigkeit ist damit nicht gegeben. Bezüglich der kommunal getragenen Kosten für die vier Frauenhäuser in Unterfranken wird daher zuständigkeitshalber auf die aus o. g. Tabelle ersichtlichen zugeordneten Gebietskörperschaften verwiesen.</w:t>
      </w:r>
    </w:p>
    <w:p w:rsidR="003C6956" w:rsidRDefault="003C6956" w:rsidP="003C6956">
      <w:pPr>
        <w:pStyle w:val="LTAntwortRessortText"/>
      </w:pPr>
      <w:r>
        <w:t xml:space="preserve">Im </w:t>
      </w:r>
      <w:r w:rsidR="00344002">
        <w:t>1. Nachtragshaushalt</w:t>
      </w:r>
      <w:r>
        <w:t xml:space="preserve"> 2018 sind für das Haushaltsjah</w:t>
      </w:r>
      <w:r w:rsidR="00344002">
        <w:t>r 2018 zusätzliche Mittel in Höhe von 1 </w:t>
      </w:r>
      <w:r>
        <w:t>Mio.</w:t>
      </w:r>
      <w:r w:rsidR="00344002">
        <w:t> </w:t>
      </w:r>
      <w:r w:rsidR="00E1632C">
        <w:t>Euro</w:t>
      </w:r>
      <w:r>
        <w:t xml:space="preserve"> eingestellt, davon 200.000 </w:t>
      </w:r>
      <w:r w:rsidR="00E1632C">
        <w:t>Euro</w:t>
      </w:r>
      <w:r>
        <w:t xml:space="preserve"> zur Verstetigung der Anhebung der Fördersätze im Jahr 2017 und 800.000 </w:t>
      </w:r>
      <w:r w:rsidR="00E1632C">
        <w:t>Euro</w:t>
      </w:r>
      <w:r>
        <w:t xml:space="preserve"> für die Verbesserung der Beratung und Betreuung der ins Frauenhaus mitgebrachten Kinder. </w:t>
      </w:r>
    </w:p>
    <w:p w:rsidR="003C6956" w:rsidRDefault="003C6956" w:rsidP="003C6956">
      <w:pPr>
        <w:pStyle w:val="LTAntwortRessortText"/>
      </w:pPr>
      <w:r>
        <w:t>Hinsichtlich der zukünftigen finanziellen Sicherung und dem Ausbau der Frauenhäuser in Unte</w:t>
      </w:r>
      <w:r>
        <w:t>r</w:t>
      </w:r>
      <w:r>
        <w:t xml:space="preserve">franken wird auf die Beratungen des aufgrund des </w:t>
      </w:r>
      <w:r w:rsidR="00344002">
        <w:t xml:space="preserve">Beschlusses (Drs. 17/20650) </w:t>
      </w:r>
      <w:r>
        <w:t>vom 07.02.2018 eingerichteten Runden Tisches verwiesen. In dessen Sitzung am 24.04.2018 wurde festgestellt, dass das StMAS innerhalb der kommenden acht Wochen ein Konzept für Maßnahmen für ein S</w:t>
      </w:r>
      <w:r>
        <w:t>o</w:t>
      </w:r>
      <w:r>
        <w:t>fortprogramm vorlegen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w:t>
            </w:r>
            <w:r w:rsidRPr="003C6956">
              <w:br/>
            </w:r>
            <w:r w:rsidRPr="003C6956">
              <w:rPr>
                <w:b/>
              </w:rPr>
              <w:t>Ilona</w:t>
            </w:r>
            <w:r w:rsidRPr="003C6956">
              <w:rPr>
                <w:b/>
              </w:rPr>
              <w:br/>
              <w:t>Deckwerth</w:t>
            </w:r>
            <w:r w:rsidRPr="003C6956">
              <w:rPr>
                <w:b/>
              </w:rPr>
              <w:br/>
            </w:r>
            <w:r w:rsidRPr="003C6956">
              <w:t>(SPD)</w:t>
            </w:r>
            <w:r>
              <w:fldChar w:fldCharType="begin"/>
            </w:r>
            <w:r>
              <w:instrText xml:space="preserve"> TC </w:instrText>
            </w:r>
            <w:r w:rsidR="00E1632C">
              <w:instrText>„</w:instrText>
            </w:r>
            <w:bookmarkStart w:id="72" w:name="_Toc514316360"/>
            <w:r>
              <w:instrText>Deckwerth, Ilona (SPD)</w:instrText>
            </w:r>
            <w:r>
              <w:br/>
              <w:instrText>Verbesserung der Qualität in den bayerischen Kindertageseinrichtungen</w:instrText>
            </w:r>
            <w:bookmarkEnd w:id="7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verteilt sich die von Ministerpräsident Dr. Markus Söder in der Regierungserklärung vom 18.04.2018 angekündigte s</w:t>
            </w:r>
            <w:r>
              <w:t>o</w:t>
            </w:r>
            <w:r>
              <w:t>wie in der Kabinettssitzung vom 08.05.2018 beschlossene Schaffung von 30.000 Kita-Plätzen bis 2020 auf den Krippen- und den Kindergartenbereich, wie will die Staatsregierung den qualitativen und quantitativen Ausbau konkret umsetzen (insbesondere bezogen auf die rasche Gewinnung des dafür no</w:t>
            </w:r>
            <w:r>
              <w:t>t</w:t>
            </w:r>
            <w:r>
              <w:t>wendigen Personals sowie die Sicherstellung einer hohen Qualität, auch in Rand- und Ferienzeiten) und welche Überlegungen haben die Staatsregierung dazu bewogen, nun besagte 30.000 Kita-Plätze schaffen zu wollen, obwohl sie bislang davon ausgegangen war, dass die derzeit vorhandene Anzahl an Plä</w:t>
            </w:r>
            <w:r>
              <w:t>t</w:t>
            </w:r>
            <w:r>
              <w:t>zen bereits bedarfsdeckend sei?</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Die Schaffung weiterer 30.000 Betreuungsplätze ist insbesondere aufgrund des steigenden Bedarfs an Kindertagesbetreuung in der Altersgruppe der Kinder über drei Jahren bis zur Einschulung e</w:t>
      </w:r>
      <w:r>
        <w:t>r</w:t>
      </w:r>
      <w:r>
        <w:t>forderlich.</w:t>
      </w:r>
    </w:p>
    <w:p w:rsidR="003C6956" w:rsidRDefault="003C6956" w:rsidP="003C6956">
      <w:pPr>
        <w:pStyle w:val="LTAntwortRessortText"/>
      </w:pPr>
      <w:r>
        <w:t>Die Nachfrage bei Kindern in der Altersgruppe bis zum vollendeten dritten Lebensjahr hat sich e</w:t>
      </w:r>
      <w:r>
        <w:t>r</w:t>
      </w:r>
      <w:r>
        <w:t>heblich abgeschwächt. Vor diesem Hintergrund hat sich die Staatsregierung dafür beim Bund ei</w:t>
      </w:r>
      <w:r>
        <w:t>n</w:t>
      </w:r>
      <w:r>
        <w:t>gesetzt, das Investitionsprogramm auch auf die Altersgruppe bis zur Einschulung auszuweiten. Die Staatsregierung hat im Übrigen zu keinem Zeitpunkt behauptet, dass der Ausbau der Kinderbetre</w:t>
      </w:r>
      <w:r>
        <w:t>u</w:t>
      </w:r>
      <w:r>
        <w:t>ung abgeschlossen sei.</w:t>
      </w:r>
    </w:p>
    <w:p w:rsidR="003C6956" w:rsidRDefault="003C6956" w:rsidP="003C6956">
      <w:pPr>
        <w:pStyle w:val="LTAntwortRessortText"/>
      </w:pPr>
      <w:r>
        <w:t>Die Verteilung der zu schaffenden 30.000 Kita-Plätze auf den Krippen- und den Kindergartenb</w:t>
      </w:r>
      <w:r>
        <w:t>e</w:t>
      </w:r>
      <w:r>
        <w:t>reich richtet sich nach dem örtlichen Bedarf.</w:t>
      </w:r>
    </w:p>
    <w:p w:rsidR="003C6956" w:rsidRDefault="003C6956" w:rsidP="00344002">
      <w:pPr>
        <w:pStyle w:val="LTAntwortRessortText"/>
      </w:pPr>
      <w:r>
        <w:t>Die Bedarfsermittlung sowie die bedarfsgerechte Schaffung von Betreuungsplätzen ist Aufgabe der Kommunen. Der Freistaat unterstützt sie im Rahmen des kommunalen Finanzausgleichs mit Z</w:t>
      </w:r>
      <w:r>
        <w:t>u</w:t>
      </w:r>
      <w:r>
        <w:t xml:space="preserve">weisungen nach Art. 10 </w:t>
      </w:r>
      <w:r w:rsidR="00344002">
        <w:t>Bayerisches Finanzausgleichsgesetz (</w:t>
      </w:r>
      <w:r>
        <w:t>BayFAG</w:t>
      </w:r>
      <w:r w:rsidR="00344002">
        <w:t>)</w:t>
      </w:r>
      <w:r>
        <w:t xml:space="preserve"> bei baulichen I</w:t>
      </w:r>
      <w:r w:rsidR="00344002">
        <w:t>nvestitionen an Kindertagesein</w:t>
      </w:r>
      <w:r>
        <w:t>richtungen. Darüber hinaus gewährt der Freistaat Bayern aus dem Sonderinvest</w:t>
      </w:r>
      <w:r>
        <w:t>i</w:t>
      </w:r>
      <w:r>
        <w:t>tionsprogramm des Bundes Zuweisungen zum Ausbau der Kinder</w:t>
      </w:r>
      <w:r w:rsidR="00C8441D">
        <w:t>tagesbetreuung im Rahmen des 4. </w:t>
      </w:r>
      <w:r>
        <w:t xml:space="preserve">Investitionsprogramms </w:t>
      </w:r>
      <w:r w:rsidR="00E1632C">
        <w:t>„</w:t>
      </w:r>
      <w:r w:rsidR="00344002">
        <w:t>Kinderbe</w:t>
      </w:r>
      <w:r>
        <w:t>treuungsfinanzierung</w:t>
      </w:r>
      <w:r w:rsidR="00E1632C">
        <w:t>“</w:t>
      </w:r>
      <w:r>
        <w:t xml:space="preserve"> 2017-2020. Förderanträge wurden im laufenden 4. Sonderinvestitionsprogramm bisher für </w:t>
      </w:r>
      <w:r w:rsidR="00344002">
        <w:t>rund 12.600 neue Plätze ge</w:t>
      </w:r>
      <w:r>
        <w:t>stellt. Zwei Drittel davon betreffen Plätze für Kinder über drei Jahren bis zur Einschulung, ein Drittel betrifft Plätz</w:t>
      </w:r>
      <w:r w:rsidR="00344002">
        <w:t>e für Kinder unter drei Jahren.</w:t>
      </w:r>
    </w:p>
    <w:p w:rsidR="003C6956" w:rsidRDefault="003C6956" w:rsidP="00344002">
      <w:pPr>
        <w:pStyle w:val="LTAntwortRessortText"/>
      </w:pPr>
      <w:r>
        <w:t>Für die Staatsregierung sind der quantitative Ausbau und die Qualität der Kinderbetreuung zwei Seiten einer Medaille. Der Erfolg des weiteren Ausbaus der Kindertagesbetreuung hängt maßge</w:t>
      </w:r>
      <w:r>
        <w:t>b</w:t>
      </w:r>
      <w:r>
        <w:t>lich auch davon ab, dass genügend pädagogisches Personal akquiriert und damit die hohe Qualität der Kindertagesbetreuung in Bayern aufrechterhalten werden kann. Deshalb hat die Staatsregi</w:t>
      </w:r>
      <w:r>
        <w:t>e</w:t>
      </w:r>
      <w:r>
        <w:t>rung bereits eine Vielzahl an Maßnahmen ergriffen, von Imagekampagnen über Quereinsteigerpr</w:t>
      </w:r>
      <w:r>
        <w:t>o</w:t>
      </w:r>
      <w:r>
        <w:t>gramme, den Ausbau von Ausbildungsstellen bis hin zu einem Modellversuch für eine optimierte verkürzte Erzieherausbildung</w:t>
      </w:r>
      <w:r w:rsidR="00344002">
        <w:t>.</w:t>
      </w:r>
    </w:p>
    <w:p w:rsidR="003C6956" w:rsidRDefault="003C6956" w:rsidP="003C6956">
      <w:pPr>
        <w:pStyle w:val="LTAntwortRessortText"/>
      </w:pPr>
      <w:r>
        <w:t xml:space="preserve">Aber auch die Rahmenbedingungen in den Einrichtungen müssen weiter verbessert werden, damit das Praxisfeld des pädagogischen Personals in der Früherziehung attraktiv bleibt. Deshalb werden derzeit Vorschläge entwickelt, wie die Bedingungen weiter verbessert werden können. Hierzu zählt </w:t>
      </w:r>
      <w:r>
        <w:lastRenderedPageBreak/>
        <w:t>die Entlastung des Personals durch den Einsatz von zusätzlichen Kräften mit Tagespflegequalifik</w:t>
      </w:r>
      <w:r>
        <w:t>a</w:t>
      </w:r>
      <w:r>
        <w:t>tion. Die Staatsregierung wird ein Programm auflegen, mit dem die Festanstellung von Tagespfl</w:t>
      </w:r>
      <w:r>
        <w:t>e</w:t>
      </w:r>
      <w:r>
        <w:t>gepersonen bei Gemeinden oder Trägern finanziell gefördert wird. Die Tagespflegepersonen kö</w:t>
      </w:r>
      <w:r>
        <w:t>n</w:t>
      </w:r>
      <w:r>
        <w:t>nen in der Tagespflege, aber auch als unterstützende Kräfte in Kindertageseinrichtungen zum Ei</w:t>
      </w:r>
      <w:r>
        <w:t>n</w:t>
      </w:r>
      <w:r>
        <w:t>satz kommen. Ziel ist die Akquise von 2.</w:t>
      </w:r>
      <w:r w:rsidR="00344002">
        <w:t>000 zusätzlichen Tagespflegeper</w:t>
      </w:r>
      <w:r>
        <w:t>sonen. Dieser zusätzliche Personaleinsatz wird nicht nur die Qualität der Kindertagesbetreuung, sondern auch die Ran</w:t>
      </w:r>
      <w:r>
        <w:t>d</w:t>
      </w:r>
      <w:r>
        <w:t xml:space="preserve">zeitenbetreuung verbessern (vgl. § 16 Abs. 5 </w:t>
      </w:r>
      <w:r w:rsidR="00344002">
        <w:rPr>
          <w:rStyle w:val="st"/>
        </w:rPr>
        <w:t>Verordnung zur Ausführung des Bayerischen Kinde</w:t>
      </w:r>
      <w:r w:rsidR="00344002">
        <w:rPr>
          <w:rStyle w:val="st"/>
        </w:rPr>
        <w:t>r</w:t>
      </w:r>
      <w:r w:rsidR="00344002">
        <w:rPr>
          <w:rStyle w:val="st"/>
        </w:rPr>
        <w:t xml:space="preserve">bildungs- und -betreuungsgesetzes – </w:t>
      </w:r>
      <w:r>
        <w:t>AVBayKiBiG).</w:t>
      </w:r>
    </w:p>
    <w:p w:rsidR="003C6956" w:rsidRDefault="003C6956" w:rsidP="003C6956">
      <w:pPr>
        <w:pStyle w:val="LTAntwortRessortText"/>
      </w:pPr>
      <w:r>
        <w:t>Als weitere Maßnahme zur Qualitätss</w:t>
      </w:r>
      <w:r w:rsidR="00344002">
        <w:t>icherung und Qualitätsverbesser</w:t>
      </w:r>
      <w:r>
        <w:t>ung wird die Staatsregierung das erfolgreiche Modell der pädagogischen Qualitätsbegleitung fortführen und ausbauen. Im Ra</w:t>
      </w:r>
      <w:r>
        <w:t>h</w:t>
      </w:r>
      <w:r>
        <w:t>men des Qualitätsentwicklungsprozesses des Bundes werden zusätzliche Maßnahmen folgen. Hierzu muss jedoch zunächst die entsprechende Bundesgesetzgebung abgewartet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Eva</w:t>
            </w:r>
            <w:r w:rsidRPr="003C6956">
              <w:rPr>
                <w:b/>
              </w:rPr>
              <w:br/>
              <w:t>Gottstein</w:t>
            </w:r>
            <w:r w:rsidRPr="003C6956">
              <w:rPr>
                <w:b/>
              </w:rPr>
              <w:br/>
            </w:r>
            <w:r w:rsidRPr="003C6956">
              <w:t>(FREIE WÄ</w:t>
            </w:r>
            <w:r w:rsidRPr="003C6956">
              <w:t>H</w:t>
            </w:r>
            <w:r w:rsidRPr="003C6956">
              <w:t>LER)</w:t>
            </w:r>
            <w:r>
              <w:fldChar w:fldCharType="begin"/>
            </w:r>
            <w:r>
              <w:instrText xml:space="preserve"> TC </w:instrText>
            </w:r>
            <w:r w:rsidR="00E1632C">
              <w:instrText>„</w:instrText>
            </w:r>
            <w:bookmarkStart w:id="73" w:name="_Toc514316361"/>
            <w:r>
              <w:instrText>Gottstein, Eva (FREIE WÄHLER)</w:instrText>
            </w:r>
            <w:r>
              <w:br/>
              <w:instrText>Bayerisches Familiengeld</w:instrText>
            </w:r>
            <w:bookmarkEnd w:id="73"/>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haben auch Eltern, deren Kinder im Ausland leben, Anspruch auf das von Ministerpräsident Dr. Markus Söder angekündi</w:t>
            </w:r>
            <w:r>
              <w:t>g</w:t>
            </w:r>
            <w:r>
              <w:t>te Bayerische Familiengeld und wenn ja, wie viele Familien werden dies v</w:t>
            </w:r>
            <w:r>
              <w:t>o</w:t>
            </w:r>
            <w:r>
              <w:t>raussichtlich sein und wird in diesen Fällen eine Staffelung der Familiengel</w:t>
            </w:r>
            <w:r>
              <w:t>d</w:t>
            </w:r>
            <w:r>
              <w:t>beträge nach den Verhältnissen des Wohnsitzstaats des Kindes erfolgen?</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Familiengeld soll nicht für Kinder gezahlt werden, die in Staaten wohnen, die nicht Mitgliedstaat der Europäischen Union oder aufgrund Unionsrechts oder völkerrechtlicher Vereinbarung einem Mi</w:t>
      </w:r>
      <w:r>
        <w:t>t</w:t>
      </w:r>
      <w:r>
        <w:t>gliedstaat gleich zu behandeln sind. Im Übrigen soll das Familiengeld an die Verhältnisse des Wohnsitzstaats des Kindes angepasst werden.</w:t>
      </w:r>
    </w:p>
    <w:p w:rsidR="003C6956" w:rsidRDefault="003C6956" w:rsidP="003C6956">
      <w:pPr>
        <w:pStyle w:val="LTAntwortRessortText"/>
      </w:pPr>
      <w:r>
        <w:t>Die Zahl der betroffenen Kinder kann derzeit nicht geschätzt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Ludwig</w:t>
            </w:r>
            <w:r w:rsidRPr="003C6956">
              <w:rPr>
                <w:b/>
              </w:rPr>
              <w:br/>
              <w:t>Hartmann</w:t>
            </w:r>
            <w:r w:rsidRPr="003C6956">
              <w:rPr>
                <w:b/>
              </w:rPr>
              <w:br/>
            </w:r>
            <w:r w:rsidRPr="003C6956">
              <w:t>(BÜNDNIS 90/DIE GR</w:t>
            </w:r>
            <w:r w:rsidRPr="003C6956">
              <w:t>Ü</w:t>
            </w:r>
            <w:r w:rsidRPr="003C6956">
              <w:t>NEN)</w:t>
            </w:r>
            <w:r>
              <w:fldChar w:fldCharType="begin"/>
            </w:r>
            <w:r>
              <w:instrText xml:space="preserve"> TC </w:instrText>
            </w:r>
            <w:r w:rsidR="00E1632C">
              <w:instrText>„</w:instrText>
            </w:r>
            <w:bookmarkStart w:id="74" w:name="_Toc514316362"/>
            <w:r>
              <w:instrText>Hartmann, Ludwig (BÜNDNIS 90/DIE GRÜNEN)</w:instrText>
            </w:r>
            <w:r>
              <w:br/>
              <w:instrText>Unterstützung von jugendlichen LGBTIQ's</w:instrText>
            </w:r>
            <w:bookmarkEnd w:id="74"/>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in welchem finanziellen Umfang hat der Fre</w:t>
            </w:r>
            <w:r>
              <w:t>i</w:t>
            </w:r>
            <w:r>
              <w:t>staat Bayern 2017 Vereine, Einrichtungen und Organisationen, die sich mit den Themen Beratung und Auf</w:t>
            </w:r>
            <w:r w:rsidR="0001355A">
              <w:t>klärung von jugendlichen LGBTIQ</w:t>
            </w:r>
            <w:r w:rsidR="0001355A">
              <w:rPr>
                <w:vertAlign w:val="superscript"/>
              </w:rPr>
              <w:t>*</w:t>
            </w:r>
            <w:r>
              <w:t>s und deren Angehörigen befassen, unterstützt (bitte die unterstützten Stellen angeben), wie hat sich diese finanzielle Förderung seit 2013 entwickelt (bitte die jährliche Fördersumme angeben) und wie bewertet die Staatsregierung den Förderb</w:t>
            </w:r>
            <w:r>
              <w:t>e</w:t>
            </w:r>
            <w:r>
              <w:t>darf zur Beratung und Auf</w:t>
            </w:r>
            <w:r w:rsidR="0001355A">
              <w:t>klärung von jugendlichen LGBTIQ*</w:t>
            </w:r>
            <w:r>
              <w:t>s und die vom Freistaat Bayern geleistete Förderung in diesem Bereich?</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Es besteht bereits auf kommunaler Ebene und durch nichtstaatliche Organisationen eine vernetzte Beratungsstruktur für den Themenbereich LSBTI.</w:t>
      </w:r>
    </w:p>
    <w:p w:rsidR="003C6956" w:rsidRDefault="003C6956" w:rsidP="003C6956">
      <w:pPr>
        <w:pStyle w:val="LTAntwortRessortText"/>
      </w:pPr>
      <w:r>
        <w:lastRenderedPageBreak/>
        <w:t>Die Staatsregierung arbeitet zudem auf allen fachlichen Ebenen (Ressortprinzip) Homophobie en</w:t>
      </w:r>
      <w:r>
        <w:t>t</w:t>
      </w:r>
      <w:r>
        <w:t>gegen und kümmert sich um die Akzeptanz von Lesben, Schwulen, Bi- und Transsexuell</w:t>
      </w:r>
      <w:r w:rsidR="000C26E8">
        <w:t>en. Sie setzt sich da</w:t>
      </w:r>
      <w:r>
        <w:t>für ein, dass alle Menschen die Möglichkeit haben, ihr Leben selbstbestimmt und u</w:t>
      </w:r>
      <w:r>
        <w:t>n</w:t>
      </w:r>
      <w:r>
        <w:t>abhängig von vorhandenen Rollenbildern und Erwartungen der Gesellschaft entsprechend ihren i</w:t>
      </w:r>
      <w:r>
        <w:t>n</w:t>
      </w:r>
      <w:r>
        <w:t>dividuellen Wünschen zu gestalten.</w:t>
      </w:r>
    </w:p>
    <w:p w:rsidR="003C6956" w:rsidRDefault="003C6956" w:rsidP="003C6956">
      <w:pPr>
        <w:pStyle w:val="LTAntwortRessortText"/>
      </w:pPr>
      <w:r>
        <w:t>In Bezug auf den Beratungsbedarf speziell bei Kindern und Jugendlichen wird zudem auf das Ber</w:t>
      </w:r>
      <w:r>
        <w:t>a</w:t>
      </w:r>
      <w:r>
        <w:t>tungsangebot der Träger der Jugendhilfe in Bayern hinweisen. Hilfe können die Kinder, Jugendl</w:t>
      </w:r>
      <w:r>
        <w:t>i</w:t>
      </w:r>
      <w:r>
        <w:t>chen und ihre Eltern zudem bei den 180 Erziehungsberatungsstellen in Bayern erhalten.</w:t>
      </w:r>
    </w:p>
    <w:p w:rsidR="003C6956" w:rsidRDefault="003C6956" w:rsidP="003C6956">
      <w:pPr>
        <w:pStyle w:val="LTAntwortRessortText"/>
      </w:pPr>
      <w:r>
        <w:t xml:space="preserve">Eine gezielte finanzielle Förderung von </w:t>
      </w:r>
      <w:r w:rsidR="00E1632C">
        <w:t>„</w:t>
      </w:r>
      <w:r>
        <w:t xml:space="preserve">Vereinen, Einrichtungen und Organisationen, die sich mit den Themen Beratung und Aufklärung </w:t>
      </w:r>
      <w:r w:rsidR="00835640">
        <w:t>von jugendlichen LGBTIQ*</w:t>
      </w:r>
      <w:r>
        <w:t>s und deren Angehörigen befa</w:t>
      </w:r>
      <w:r>
        <w:t>s</w:t>
      </w:r>
      <w:r>
        <w:t>sen</w:t>
      </w:r>
      <w:r w:rsidR="00E1632C">
        <w:t>“</w:t>
      </w:r>
      <w:r>
        <w:t>, existiert insbesondere im Hinblick auf die bereits vorhandene vernetzte Beratungsstruktur für den Themenbereich LSBTI nicht. Sie wird von der Staatsregierung auch nicht für erforderlich erac</w:t>
      </w:r>
      <w:r>
        <w:t>h</w:t>
      </w:r>
      <w:r>
        <w:t>tet.</w:t>
      </w:r>
    </w:p>
    <w:p w:rsidR="00C8441D" w:rsidRDefault="00C8441D" w:rsidP="003C695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Ruth</w:t>
            </w:r>
            <w:r w:rsidRPr="003C6956">
              <w:rPr>
                <w:b/>
              </w:rPr>
              <w:br/>
              <w:t>Müller</w:t>
            </w:r>
            <w:r w:rsidRPr="003C6956">
              <w:rPr>
                <w:b/>
              </w:rPr>
              <w:br/>
            </w:r>
            <w:r w:rsidRPr="003C6956">
              <w:t>(SPD)</w:t>
            </w:r>
            <w:r>
              <w:fldChar w:fldCharType="begin"/>
            </w:r>
            <w:r>
              <w:instrText xml:space="preserve"> TC </w:instrText>
            </w:r>
            <w:r w:rsidR="00E1632C">
              <w:instrText>„</w:instrText>
            </w:r>
            <w:bookmarkStart w:id="75" w:name="_Toc514316363"/>
            <w:r>
              <w:instrText>Müller, Ruth (SPD)</w:instrText>
            </w:r>
            <w:r>
              <w:br/>
              <w:instrText>Personalbemessungsgutachten des Bezirkskrankenhauses Straubing</w:instrText>
            </w:r>
            <w:bookmarkEnd w:id="75"/>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inwiefern sie als oberste Landesbehörde bezü</w:t>
            </w:r>
            <w:r>
              <w:t>g</w:t>
            </w:r>
            <w:r>
              <w:t>lich der Steuerung des Maßregelvollzugs plant, ihrer Verantwortung gerecht zu werden und dafür zu sorgen und sich dahingehend einzubringen, dass die Ergebnisse des Personalbemessungsgutachtens der Maßregelvollzugseinric</w:t>
            </w:r>
            <w:r>
              <w:t>h</w:t>
            </w:r>
            <w:r>
              <w:t>tung in Straubing zügig umgesetzt werden?</w:t>
            </w:r>
            <w:r w:rsidR="00E1632C">
              <w:t xml:space="preserve"> </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In der Maßregelvollzugseinrichtung in Straubing wurde durch eine externe Beratungsfirma eine u</w:t>
      </w:r>
      <w:r>
        <w:t>m</w:t>
      </w:r>
      <w:r>
        <w:t xml:space="preserve">fassende Organisationsuntersuchung durchgeführt. Ein Teil davon war die </w:t>
      </w:r>
      <w:r w:rsidR="000C26E8">
        <w:t>Mitarbeiterbefragung. Diese Or</w:t>
      </w:r>
      <w:r>
        <w:t>ganisationsuntersuchung wurde vom Träger der Maßregelvollzugseinrichtung, dem Bezirk Niederbayern, ausgewertet. Bislang sehen der Bezirk sowie die externen Berater Handlungsbedarf in Bezug auf verschiedene Handlungsfelder zur Verbesserung der Organisationsstrukturen inne</w:t>
      </w:r>
      <w:r>
        <w:t>r</w:t>
      </w:r>
      <w:r>
        <w:t>halb der Maßregelvollzugseinrichtung in Straubing. Prioritär sind die Handlungsfelder Leitungsstru</w:t>
      </w:r>
      <w:r>
        <w:t>k</w:t>
      </w:r>
      <w:r>
        <w:t>tur, Führungsverhalten, Leitbildprozess und Aufgabenzuordnungen zu bestimmten Mitarbeitergru</w:t>
      </w:r>
      <w:r>
        <w:t>p</w:t>
      </w:r>
      <w:r>
        <w:t>pen betroffen.</w:t>
      </w:r>
    </w:p>
    <w:p w:rsidR="003C6956" w:rsidRDefault="003C6956" w:rsidP="003C6956">
      <w:pPr>
        <w:pStyle w:val="LTAntwortRessortText"/>
      </w:pPr>
      <w:r>
        <w:t>Der Bezirk Niederbayern hat sich verpflichtet, den sich aus der Organisationsuntersuchung erg</w:t>
      </w:r>
      <w:r>
        <w:t>e</w:t>
      </w:r>
      <w:r>
        <w:t>benden Handlungsbedarf zur Qualitätsverbesserung des Maßregelvollzugs in der Maßregelvol</w:t>
      </w:r>
      <w:r>
        <w:t>l</w:t>
      </w:r>
      <w:r>
        <w:t>zugseinrichtung in Straubing unter Einbeziehung externer Beratung umzusetzen. Das Amt für Ma</w:t>
      </w:r>
      <w:r>
        <w:t>ß</w:t>
      </w:r>
      <w:r>
        <w:t>regelvollzug unterstützt den Bezirk Niederbayern hierbei.</w:t>
      </w:r>
    </w:p>
    <w:p w:rsidR="003C6956" w:rsidRDefault="003C6956" w:rsidP="003C6956">
      <w:pPr>
        <w:pStyle w:val="LTAntwortRessortText"/>
      </w:pPr>
      <w:r>
        <w:t>Ob auch Änderungen des Einrichtungskonzepts und des Personalbedarfs notwendig sind, wird sich erst im Zuge der weiteren Prüfung zeigen.</w:t>
      </w:r>
    </w:p>
    <w:p w:rsidR="003C6956" w:rsidRDefault="003C6956" w:rsidP="003C6956">
      <w:pPr>
        <w:pStyle w:val="LTAntwortRessortText"/>
      </w:pPr>
      <w:r>
        <w:t xml:space="preserve">Das </w:t>
      </w:r>
      <w:r w:rsidR="000C26E8">
        <w:t>Staatsministerium für Familie, Arbeit und Soziales (StMAS)</w:t>
      </w:r>
      <w:r>
        <w:t xml:space="preserve"> hat das Amt für Maßregelvollzug gebeten, den Bezirk Niederbayern zu bitten, dem </w:t>
      </w:r>
      <w:r w:rsidR="000C26E8">
        <w:t>StMAS</w:t>
      </w:r>
      <w:r>
        <w:t xml:space="preserve"> bis Ende Oktober 2018 über den Stand der Umsetzung des Handlungsbedarfs zu berichten.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lastRenderedPageBreak/>
              <w:t>Abgeordnete</w:t>
            </w:r>
            <w:r w:rsidRPr="003C6956">
              <w:br/>
            </w:r>
            <w:r w:rsidRPr="003C6956">
              <w:rPr>
                <w:b/>
              </w:rPr>
              <w:t>Doris</w:t>
            </w:r>
            <w:r w:rsidRPr="003C6956">
              <w:rPr>
                <w:b/>
              </w:rPr>
              <w:br/>
              <w:t>Rauscher</w:t>
            </w:r>
            <w:r w:rsidRPr="003C6956">
              <w:rPr>
                <w:b/>
              </w:rPr>
              <w:br/>
            </w:r>
            <w:r w:rsidRPr="003C6956">
              <w:t>(SPD)</w:t>
            </w:r>
            <w:r>
              <w:fldChar w:fldCharType="begin"/>
            </w:r>
            <w:r>
              <w:instrText xml:space="preserve"> TC </w:instrText>
            </w:r>
            <w:r w:rsidR="00E1632C">
              <w:instrText>„</w:instrText>
            </w:r>
            <w:bookmarkStart w:id="76" w:name="_Toc514316364"/>
            <w:r>
              <w:instrText>Rauscher, Doris (SPD)</w:instrText>
            </w:r>
            <w:r>
              <w:br/>
              <w:instrText>Pflegepersonen in der Kita als \</w:instrText>
            </w:r>
            <w:r w:rsidR="00E1632C">
              <w:instrText>“</w:instrText>
            </w:r>
            <w:r>
              <w:instrText>Entlastung für Erzieherinnen und Erzieher\</w:instrText>
            </w:r>
            <w:bookmarkEnd w:id="76"/>
            <w:r w:rsidR="00E1632C">
              <w:instrText>“</w:instrText>
            </w:r>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gedenkt sie den von Ministerpräsident Dr. Markus Söder in der Regierungserklärung vom 18.04.2018 angekündigten sowie in der Kabinettssitzung vom 08.05.2018 beschlossenen Einsatz von Tagespflegepersonen in Kindertageseinrichtungen zu gestalten, insbesondere im Hinblick auf (Re-)Finanzierung, Arbeitsteilung und -einsatz oder Anrec</w:t>
            </w:r>
            <w:r>
              <w:t>h</w:t>
            </w:r>
            <w:r>
              <w:t xml:space="preserve">nung in den Anstellungsschlüssel, wenn die Zielsetzung ist, dass </w:t>
            </w:r>
            <w:r w:rsidR="00E1632C">
              <w:t>„</w:t>
            </w:r>
            <w:r>
              <w:t>damit den Erziehern mehr Zeit für die die individuelle Betreuung bleibt</w:t>
            </w:r>
            <w:r w:rsidR="00E1632C">
              <w:t>“</w:t>
            </w:r>
            <w:r>
              <w:t>, wie gedenkt die Staatsregierung, diese 2.000 Pflegepersonen zu akquirieren und welche Übe</w:t>
            </w:r>
            <w:r>
              <w:t>r</w:t>
            </w:r>
            <w:r>
              <w:t>legungen gibt es von ihrer Seite, die Pflegepersonen für ihren Einsatz in der Kita zu entlohnen?</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Die Staatsregierung beabsichtigt, die Festanstellung von Tagespflegepersonen finanziell zu fördern und d</w:t>
      </w:r>
      <w:r w:rsidR="00737B97">
        <w:t>adurch 2.000 zusätzliche Tages</w:t>
      </w:r>
      <w:r>
        <w:t xml:space="preserve">pflegepersonen zu akquirieren. Diese können regulär in der Kindertagespflege, aber auch als unterstützende Kräfte in Kitas eingesetzt werden. Im Falle einer Festanstellung können künftig die Gemeinden bzw. die Träger die staatlichen Mittel über das vom Freistaat Bayern betriebene Online-System </w:t>
      </w:r>
      <w:r w:rsidR="00E1632C">
        <w:t>„</w:t>
      </w:r>
      <w:r>
        <w:t>KiBiG.web</w:t>
      </w:r>
      <w:r w:rsidR="00E1632C">
        <w:t>“</w:t>
      </w:r>
      <w:r>
        <w:t xml:space="preserve"> abrufen.</w:t>
      </w:r>
    </w:p>
    <w:p w:rsidR="003C6956" w:rsidRDefault="003C6956" w:rsidP="003C6956">
      <w:pPr>
        <w:pStyle w:val="LTAntwortRessortText"/>
      </w:pPr>
      <w:r>
        <w:t>Diese fest angestellten Kräfte mit Tagespflegequalifikation ergänzen in der Kindertageseinrichtung das pädagogische Team und werden von der Leitung zur Entlastung des pädag</w:t>
      </w:r>
      <w:r w:rsidR="00737B97">
        <w:t>ogischen Personals gezielt eing</w:t>
      </w:r>
      <w:r>
        <w:t>esetzt. Insbesondere soll die Betreuung in den Randzeiten verbessert</w:t>
      </w:r>
      <w:r w:rsidR="00737B97">
        <w:t xml:space="preserve"> </w:t>
      </w:r>
      <w:r>
        <w:t xml:space="preserve">werden und das pädagogische Personal bei der Aufsicht der Kinder unterstützt werden. Eine Anrechnung </w:t>
      </w:r>
      <w:r w:rsidR="00737B97">
        <w:t>in den Anstellungsschlüssel er</w:t>
      </w:r>
      <w:r>
        <w:t>folgt nicht, es handelt sich um zusätzliche Kräfte.</w:t>
      </w:r>
    </w:p>
    <w:p w:rsidR="003C6956" w:rsidRDefault="003C6956" w:rsidP="00737B97">
      <w:pPr>
        <w:pStyle w:val="LTAntwortRessortText"/>
      </w:pPr>
      <w:r>
        <w:t>Die Staatsregierung geht davon aus,</w:t>
      </w:r>
      <w:r w:rsidR="00737B97">
        <w:t xml:space="preserve"> dass die Förderung des Festan</w:t>
      </w:r>
      <w:r>
        <w:t>stellungsmodells zur Folge h</w:t>
      </w:r>
      <w:r>
        <w:t>a</w:t>
      </w:r>
      <w:r>
        <w:t>ben wird, dass weitere Personenkreise für die Qualifizierung zur Tagespf</w:t>
      </w:r>
      <w:r w:rsidR="00737B97">
        <w:t>legeperson gewonnen werden kön</w:t>
      </w:r>
      <w:r>
        <w:t>nen. Von den Jugendämtern ist wiederholt berichtet worden, dass die Akquise von T</w:t>
      </w:r>
      <w:r>
        <w:t>a</w:t>
      </w:r>
      <w:r>
        <w:t>gespflegepersonen häu</w:t>
      </w:r>
      <w:r w:rsidR="00737B97">
        <w:t>fig daran scheitert, dass Inte</w:t>
      </w:r>
      <w:r>
        <w:t>ressenten den Gang in die Selbständigkeit scheuen. Es ist deshalb zu erwarten, dass die Gemeinden bzw.</w:t>
      </w:r>
      <w:r w:rsidR="00737B97">
        <w:t xml:space="preserve"> Träger im Rahmen des geförder</w:t>
      </w:r>
      <w:r>
        <w:t>ten Festanstellungsmodells weitere Tagespfl</w:t>
      </w:r>
      <w:r w:rsidR="00737B97">
        <w:t>egepersonen akquirieren können.</w:t>
      </w:r>
    </w:p>
    <w:p w:rsidR="003C6956" w:rsidRDefault="003C6956" w:rsidP="003C6956">
      <w:pPr>
        <w:pStyle w:val="LTAntwortRessortText"/>
      </w:pPr>
      <w:r>
        <w:t>Die Vergütung der Tagespflegepersonen ist Aufgabe der Gemeinden bzw. der Träger und unterliegt damit den allgemeinen Grundsätzen der Vertragsfreiheit und der Tarifbindung.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Diana</w:t>
            </w:r>
            <w:r w:rsidRPr="003C6956">
              <w:rPr>
                <w:b/>
              </w:rPr>
              <w:br/>
              <w:t>Stachowitz</w:t>
            </w:r>
            <w:r w:rsidRPr="003C6956">
              <w:rPr>
                <w:b/>
              </w:rPr>
              <w:br/>
            </w:r>
            <w:r w:rsidRPr="003C6956">
              <w:t>(SPD)</w:t>
            </w:r>
            <w:r>
              <w:fldChar w:fldCharType="begin"/>
            </w:r>
            <w:r>
              <w:instrText xml:space="preserve"> TC </w:instrText>
            </w:r>
            <w:r w:rsidR="00E1632C">
              <w:instrText>„</w:instrText>
            </w:r>
            <w:bookmarkStart w:id="77" w:name="_Toc514316365"/>
            <w:r>
              <w:instrText>Stachowitz, Diana (SPD)</w:instrText>
            </w:r>
            <w:r>
              <w:br/>
              <w:instrText>Bayerisches Fachkräfteprogramm</w:instrText>
            </w:r>
            <w:bookmarkEnd w:id="77"/>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1F6E25">
            <w:pPr>
              <w:pStyle w:val="LTAnfrageText"/>
            </w:pPr>
            <w:r>
              <w:t>Bezugnehmend auf die Regierungserklärung von Ministerpräsident Dr. Markus Söder vom 18.04.2018 frage ich die Staatsregierung, was sind neue Inhalte im Bayerischen Fachkräfteprogramm gegenüber der Allianz für starke Berufsbi</w:t>
            </w:r>
            <w:r>
              <w:t>l</w:t>
            </w:r>
            <w:r>
              <w:t xml:space="preserve">dung </w:t>
            </w:r>
            <w:r w:rsidR="001F6E25">
              <w:t>in Bayern</w:t>
            </w:r>
            <w:r>
              <w:t xml:space="preserve">, die bereits existiert und sich den gleichen Zielen verschreibt </w:t>
            </w:r>
            <w:r w:rsidR="00EB30C6">
              <w:t>–</w:t>
            </w:r>
            <w:r>
              <w:t xml:space="preserve"> allerdings unter Einschluss der Flüchtlinge </w:t>
            </w:r>
            <w:r w:rsidR="00EB30C6">
              <w:t>–</w:t>
            </w:r>
            <w:r>
              <w:t>, soll hier eine Parallelstruktur im Hinblick auf die Landtagswahl aufgebaut werden und wie ist die Bereitschaft von Wirtschaft und Gewerkschaft, in noch einem weiteren Diskussionsgrem</w:t>
            </w:r>
            <w:r>
              <w:t>i</w:t>
            </w:r>
            <w:r>
              <w:t>um zum drohenden Fachkräftemangel mitzuarbeiten?</w:t>
            </w: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lastRenderedPageBreak/>
        <w:t>Die Fachkräftebedarfe der Wirtschaft steigen stetig. Die nachhaltige Deckung dieser Bedarfe ist e</w:t>
      </w:r>
      <w:r>
        <w:t>i</w:t>
      </w:r>
      <w:r>
        <w:t>ne der vordringlichsten Herausforderungen am Arbeitsmarkt.</w:t>
      </w:r>
    </w:p>
    <w:p w:rsidR="003C6956" w:rsidRDefault="003C6956" w:rsidP="003C6956">
      <w:pPr>
        <w:pStyle w:val="LTAntwortRessortText"/>
      </w:pPr>
      <w:r>
        <w:t>Während der Bund in diesem Zusammenhang auch verstärkt auf eine gesteuerte Fachkräftez</w:t>
      </w:r>
      <w:r>
        <w:t>u</w:t>
      </w:r>
      <w:r>
        <w:t>wanderung aus dem Ausland setzt, hat es für die Staatsregierung erste P</w:t>
      </w:r>
      <w:r w:rsidR="00737B97">
        <w:t>riorität, alle inländischen Ar</w:t>
      </w:r>
      <w:r>
        <w:t>beitskräfteressourcen durch zielgerichtete Qualifizierung, Aus- und Weiterbildung, Verbesserung der Kinderbetreuung und andere Maßnahmen optimal zu aktivieren und zu nutzen.</w:t>
      </w:r>
    </w:p>
    <w:p w:rsidR="003C6956" w:rsidRDefault="003C6956" w:rsidP="003C6956">
      <w:pPr>
        <w:pStyle w:val="LTAntwortRessortText"/>
      </w:pPr>
      <w:r>
        <w:t>Das geplante Bayerische Fachkräfteprogramm wird sich dieser Herausforderung annehmen. Es soll wesentlich</w:t>
      </w:r>
      <w:r w:rsidR="00737B97">
        <w:t xml:space="preserve"> weiter gefasst werden als die „</w:t>
      </w:r>
      <w:r>
        <w:t>Allianz für</w:t>
      </w:r>
      <w:r w:rsidR="00737B97">
        <w:t xml:space="preserve"> starke Berufsbildung in Bayern“</w:t>
      </w:r>
      <w:r>
        <w:t>. Während di</w:t>
      </w:r>
      <w:r>
        <w:t>e</w:t>
      </w:r>
      <w:r>
        <w:t>se vor allem auf Jugendliche und junge Erwachsene ausgerichtet ist, wird das Bayerische Fachkrä</w:t>
      </w:r>
      <w:r>
        <w:t>f</w:t>
      </w:r>
      <w:r>
        <w:t>teprogramm auf alle Gruppen, insbesondere auf Langzeitarbeitslose, Frauen, Ältere, Menschen mit Behinderung, aber auch auf Jugendliche ohne Ausbildung abzielen. Die Staatsregierung wird in e</w:t>
      </w:r>
      <w:r>
        <w:t>n</w:t>
      </w:r>
      <w:r>
        <w:t>ger Absprache mit allen relevanten Akteuren das Bayerische Fachkräfteprogramm auf den Weg bringen.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Johanna</w:t>
            </w:r>
            <w:r w:rsidRPr="003C6956">
              <w:rPr>
                <w:b/>
              </w:rPr>
              <w:br/>
              <w:t>Werner-Muggendorfer</w:t>
            </w:r>
            <w:r w:rsidRPr="003C6956">
              <w:rPr>
                <w:b/>
              </w:rPr>
              <w:br/>
            </w:r>
            <w:r w:rsidRPr="003C6956">
              <w:t>(SPD)</w:t>
            </w:r>
            <w:r>
              <w:fldChar w:fldCharType="begin"/>
            </w:r>
            <w:r>
              <w:instrText xml:space="preserve"> TC </w:instrText>
            </w:r>
            <w:r w:rsidR="00E1632C">
              <w:instrText>„</w:instrText>
            </w:r>
            <w:bookmarkStart w:id="78" w:name="_Toc514316366"/>
            <w:r>
              <w:instrText>Werner-Muggendorfer, Johanna (SPD)</w:instrText>
            </w:r>
            <w:r>
              <w:br/>
              <w:instrText>Frauenhäuser</w:instrText>
            </w:r>
            <w:bookmarkEnd w:id="78"/>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wie viele Frauenhausplätze kann der Landkreis Kelheim belegen (der Landkreis verfügt über kein eigenes Frauenhaus), wo befinden sich diese und was kosten diese?</w:t>
            </w:r>
          </w:p>
          <w:p w:rsidR="003C6956" w:rsidRDefault="003C6956" w:rsidP="003C6956">
            <w:pPr>
              <w:pStyle w:val="LTAnfrageText"/>
            </w:pPr>
          </w:p>
        </w:tc>
      </w:tr>
    </w:tbl>
    <w:p w:rsidR="003C6956" w:rsidRDefault="003C6956" w:rsidP="003C6956">
      <w:pPr>
        <w:pStyle w:val="LTUeberschrAntwortRessort"/>
      </w:pPr>
      <w:r>
        <w:t>Antwort des Staatsministeriums für Familie, Arbeit und Soziales</w:t>
      </w:r>
    </w:p>
    <w:p w:rsidR="003C6956" w:rsidRDefault="003C6956" w:rsidP="003C6956">
      <w:pPr>
        <w:pStyle w:val="LTAntwortRessortText"/>
      </w:pPr>
      <w:r>
        <w:t>Das 1993 in Zusammenarbeit mit den kommunalen Spitzenverbänden und den Spitzenverbänden der freien Wohlfahrtspflege entwickelte Gesamtkonzept für Frauenhäuser in Bayern sieht vor, dass sich mehrere Landkreise und eine kreisfreie Stadt, ggf. mehrere kreisfreie Städte einem Fraue</w:t>
      </w:r>
      <w:r>
        <w:t>n</w:t>
      </w:r>
      <w:r>
        <w:t>haus zuordnen und sich an dessen Finanzierung entsprechend beteiligen.</w:t>
      </w:r>
    </w:p>
    <w:p w:rsidR="003C6956" w:rsidRDefault="003C6956" w:rsidP="003C6956">
      <w:pPr>
        <w:pStyle w:val="LTAntwortRessortText"/>
      </w:pPr>
      <w:r>
        <w:t xml:space="preserve">Der Landkreis Kelheim hat sich nach den dem </w:t>
      </w:r>
      <w:r w:rsidR="00737B97">
        <w:t>Staatsministerium für Familie, Arbeit und Soziales (</w:t>
      </w:r>
      <w:r>
        <w:t>StMAS</w:t>
      </w:r>
      <w:r w:rsidR="00737B97">
        <w:t>)</w:t>
      </w:r>
      <w:r>
        <w:t xml:space="preserve"> vorliegenden Unterlagen dem Autonomen Frauenhaus Regensburg von Frauen helfen Frauen e.V. zugeordnet. Nach dem im Gesamtkonzept festgelegten Bedarfsschlüssel von 1 Fra</w:t>
      </w:r>
      <w:r>
        <w:t>u</w:t>
      </w:r>
      <w:r>
        <w:t>enplatz pro 10.000 Einwohnerinnen zwischen 18 und 60 Jahren errechnet sich für den Landkreis Kelheim ein Bedarf von 3,3 Plätzen für Frauen (Stand 31.12.2016).</w:t>
      </w:r>
    </w:p>
    <w:p w:rsidR="003C6956" w:rsidRDefault="003C6956" w:rsidP="003C6956">
      <w:pPr>
        <w:pStyle w:val="LTAntwortRessortText"/>
      </w:pPr>
      <w:r>
        <w:t>Die Bereitstellung ausreichender Hilfsangebote für von häuslicher Gewalt bedrohte oder betroffene Frauen ist in erster Linie Aufgabe der Landkreise und kreisfreien Städte. Der Freistaat Bayern u</w:t>
      </w:r>
      <w:r>
        <w:t>n</w:t>
      </w:r>
      <w:r>
        <w:t>terstützt die Kommunen hierbei durch Beteiligung an den Personalkosten der Frauenhäuser. Die Entscheidung über die Höhe des kommunalen Förderanteils an dem jeweiligen Frauenhaus fällt a</w:t>
      </w:r>
      <w:r>
        <w:t>l</w:t>
      </w:r>
      <w:r>
        <w:t>lein in den Verantwortungsbereich der zugeordneten Kommunen. Eine staatliche Zuständigkeit ist damit nicht gegeben. Bezüglich des Finanzierungsanteils des Landkreises Kelheim an den Kosten des Autonomen Frauenhauses Regensburg von Frauen helfen Frauen e.V. wird daher zuständi</w:t>
      </w:r>
      <w:r>
        <w:t>g</w:t>
      </w:r>
      <w:r>
        <w:t>keitshalber auf den Landkreis Kelheim verwiesen.</w:t>
      </w:r>
    </w:p>
    <w:p w:rsidR="00737B97" w:rsidRDefault="00737B97">
      <w:pPr>
        <w:rPr>
          <w:rFonts w:cs="Arial"/>
          <w:b/>
          <w:sz w:val="22"/>
          <w:szCs w:val="22"/>
        </w:rPr>
      </w:pPr>
      <w:r>
        <w:br w:type="page"/>
      </w:r>
    </w:p>
    <w:p w:rsidR="003C6956" w:rsidRDefault="003C6956" w:rsidP="003C6956">
      <w:pPr>
        <w:pStyle w:val="LTUeberschrRessort"/>
      </w:pPr>
      <w:r>
        <w:lastRenderedPageBreak/>
        <w:t>Geschäftsbereich des Staatsministeriums für Gesundheit und Pflege</w:t>
      </w:r>
      <w:r>
        <w:fldChar w:fldCharType="begin"/>
      </w:r>
      <w:r>
        <w:instrText xml:space="preserve"> TC </w:instrText>
      </w:r>
      <w:r w:rsidR="00E1632C">
        <w:instrText>„</w:instrText>
      </w:r>
      <w:bookmarkStart w:id="79" w:name="_Toc514316367"/>
      <w:r>
        <w:instrText>Geschäftsbereich des Staatsministeriums für Gesundheit und Pflege</w:instrText>
      </w:r>
      <w:bookmarkEnd w:id="79"/>
      <w:r w:rsidR="00E1632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Abgeordneter</w:t>
            </w:r>
            <w:r w:rsidRPr="003C6956">
              <w:br/>
            </w:r>
            <w:r w:rsidRPr="003C6956">
              <w:rPr>
                <w:b/>
              </w:rPr>
              <w:t>Florian</w:t>
            </w:r>
            <w:r w:rsidR="00AC378C">
              <w:rPr>
                <w:b/>
              </w:rPr>
              <w:t xml:space="preserve"> von</w:t>
            </w:r>
            <w:r w:rsidRPr="003C6956">
              <w:rPr>
                <w:b/>
              </w:rPr>
              <w:br/>
              <w:t>Brunn</w:t>
            </w:r>
            <w:r w:rsidRPr="003C6956">
              <w:rPr>
                <w:b/>
              </w:rPr>
              <w:br/>
            </w:r>
            <w:r w:rsidRPr="003C6956">
              <w:t>(SPD)</w:t>
            </w:r>
            <w:r>
              <w:fldChar w:fldCharType="begin"/>
            </w:r>
            <w:r>
              <w:instrText xml:space="preserve"> TC </w:instrText>
            </w:r>
            <w:r w:rsidR="00E1632C">
              <w:instrText>„</w:instrText>
            </w:r>
            <w:bookmarkStart w:id="80" w:name="_Toc514316368"/>
            <w:r>
              <w:instrText>Brunn, Florian (SPD)</w:instrText>
            </w:r>
            <w:r>
              <w:br/>
              <w:instrText>Trinkwasser-Messwerte zu perfluorierten Substanzen im Landkreis Altötting</w:instrText>
            </w:r>
            <w:bookmarkEnd w:id="80"/>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Nachdem die Belastung von Trinkwasser und Boden mit poly- und perfluorie</w:t>
            </w:r>
            <w:r>
              <w:t>r</w:t>
            </w:r>
            <w:r>
              <w:t>ten Chemikalien (PFT) erhebliche Gesundheitsrisiken für Tausende von Me</w:t>
            </w:r>
            <w:r>
              <w:t>n</w:t>
            </w:r>
            <w:r>
              <w:t>schen im Landkreis Altötting mit sich bringen kann, frage ich die Staatsregi</w:t>
            </w:r>
            <w:r>
              <w:t>e</w:t>
            </w:r>
            <w:r>
              <w:t xml:space="preserve">rung, welche einzelnen Messergebnisse zu </w:t>
            </w:r>
            <w:r w:rsidR="00573D79">
              <w:t>Perfluoroktansäure (</w:t>
            </w:r>
            <w:r>
              <w:t>PFOA</w:t>
            </w:r>
            <w:r w:rsidR="00573D79">
              <w:t>)</w:t>
            </w:r>
            <w:r>
              <w:t xml:space="preserve"> und </w:t>
            </w:r>
            <w:r w:rsidR="00573D79">
              <w:t>Perfluoroktansulfonsäure (</w:t>
            </w:r>
            <w:r>
              <w:t>PFOS</w:t>
            </w:r>
            <w:r w:rsidR="00573D79">
              <w:t>)</w:t>
            </w:r>
            <w:r>
              <w:t xml:space="preserve"> im Trinkwasser des Landkreises Altötting für den Zeitraum 2006 bis zum aktuellen Datum (14.05.2018) Behörden und Staatsregierung vorliegen (bitte unter vollständiger Angabe aller solcher Me</w:t>
            </w:r>
            <w:r>
              <w:t>s</w:t>
            </w:r>
            <w:r>
              <w:t>sergebnisse von 2006 bis heute getrennt nach PFOA und PFOS sowie mit Entnahmeort und Entnahmedatum), warum auf der einschlägigen Webseite des Landesamts für Gesundheit und Lebensmittelsicherheit (LGL) für zahlre</w:t>
            </w:r>
            <w:r>
              <w:t>i</w:t>
            </w:r>
            <w:r>
              <w:t>che Orte nur unvollständige Werte vorliegen (so entweder nur für das Jahr 2007 z. B. für Hirten, Oberschroffen, Altötting, Alzgern, Haiming, Julbach, Mehring bzw. mit Lücken bis zu einem Jahr für Niedergottsau, Marktl, Stam</w:t>
            </w:r>
            <w:r>
              <w:t>m</w:t>
            </w:r>
            <w:r>
              <w:t>ham, Haiming, Alzgern, z.T. Neuötting), und schließlich, warum auf der ei</w:t>
            </w:r>
            <w:r>
              <w:t>n</w:t>
            </w:r>
            <w:r>
              <w:t>schlägigen Website des LGL keinerlei Werte für die Jahre 2017 und 2018 ve</w:t>
            </w:r>
            <w:r>
              <w:t>r</w:t>
            </w:r>
            <w:r>
              <w:t>öffentlicht sind?</w:t>
            </w:r>
          </w:p>
          <w:p w:rsidR="003C6956" w:rsidRDefault="003C6956" w:rsidP="003C6956">
            <w:pPr>
              <w:pStyle w:val="LTAnfrageText"/>
            </w:pPr>
          </w:p>
        </w:tc>
      </w:tr>
    </w:tbl>
    <w:p w:rsidR="003C6956" w:rsidRDefault="003C6956" w:rsidP="003C6956">
      <w:pPr>
        <w:pStyle w:val="LTUeberschrAntwortRessort"/>
      </w:pPr>
      <w:r>
        <w:t>Antwort des Staatsministeriums für Gesundheit und Pflege</w:t>
      </w:r>
    </w:p>
    <w:p w:rsidR="003C6956" w:rsidRDefault="003C6956" w:rsidP="003C6956">
      <w:pPr>
        <w:pStyle w:val="LTAntwortRessortText"/>
      </w:pPr>
      <w:r>
        <w:t xml:space="preserve">Die Anfrage </w:t>
      </w:r>
      <w:r w:rsidR="00737B97">
        <w:t xml:space="preserve">zum Plenum </w:t>
      </w:r>
      <w:r w:rsidR="00CC7216">
        <w:t>wiederholt die S</w:t>
      </w:r>
      <w:r>
        <w:t xml:space="preserve">chriftliche Anfrage des Abgeordneten Florian von Brunn vom 21.11.2017 </w:t>
      </w:r>
      <w:r w:rsidR="00737B97">
        <w:t>betreffend</w:t>
      </w:r>
      <w:r>
        <w:t xml:space="preserve"> </w:t>
      </w:r>
      <w:r w:rsidR="00E1632C">
        <w:t>„</w:t>
      </w:r>
      <w:r>
        <w:t>Gesundheitsgefahren durch Perfluoroctansäure im bayerischen Ch</w:t>
      </w:r>
      <w:r>
        <w:t>e</w:t>
      </w:r>
      <w:r w:rsidR="0002270F">
        <w:t>miedreieck: W</w:t>
      </w:r>
      <w:r>
        <w:t>as taten Staatsregierung und Behörden?</w:t>
      </w:r>
      <w:r w:rsidR="00E1632C">
        <w:t>“</w:t>
      </w:r>
      <w:r>
        <w:t xml:space="preserve">. Auf die Antwort des </w:t>
      </w:r>
      <w:r w:rsidR="00737B97">
        <w:t xml:space="preserve">Staatsministeriums für Gesundheit und Pflege </w:t>
      </w:r>
      <w:r>
        <w:t xml:space="preserve">vom 18.01.2018 </w:t>
      </w:r>
      <w:r w:rsidR="0002270F">
        <w:t xml:space="preserve">(Drs. 17/20065) </w:t>
      </w:r>
      <w:r>
        <w:t>wird verwiesen.</w:t>
      </w:r>
    </w:p>
    <w:p w:rsidR="003C6956" w:rsidRDefault="003C6956" w:rsidP="003C6956">
      <w:pPr>
        <w:pStyle w:val="LTAntwortRessortText"/>
      </w:pPr>
      <w:r>
        <w:t xml:space="preserve">In den Jahren 2006 und 2007 war das Ziel der vom Gesundheitsamt in Zusammenarbeit mit dem </w:t>
      </w:r>
      <w:r w:rsidR="00737B97">
        <w:t>L</w:t>
      </w:r>
      <w:r w:rsidR="00737B97">
        <w:rPr>
          <w:rStyle w:val="st"/>
        </w:rPr>
        <w:t>andesamt für Gesundheit und Lebensmittelsicherheit (</w:t>
      </w:r>
      <w:r>
        <w:t>LGL</w:t>
      </w:r>
      <w:r w:rsidR="00737B97">
        <w:t>)</w:t>
      </w:r>
      <w:r>
        <w:t xml:space="preserve"> durchgeführten Kontrolluntersuchu</w:t>
      </w:r>
      <w:r>
        <w:t>n</w:t>
      </w:r>
      <w:r>
        <w:t>gen die Eingrenzung der von der PFOA-Belastung betroffenen Wasserversorger. Deshalb wurde auch Trinkwasser von Wasserversorgern kontrolliert, für das von den Umweltbehörden eine Ko</w:t>
      </w:r>
      <w:r>
        <w:t>n</w:t>
      </w:r>
      <w:r>
        <w:t>tamination aus verschiedenen Gründen für unwahrscheinlich betrachtet worden war. Solche Wa</w:t>
      </w:r>
      <w:r>
        <w:t>s</w:t>
      </w:r>
      <w:r>
        <w:t>serversorgungen sind z. B. Altötting, wo Tiefenwasser als Trinkwasser genutzt wird und Julbach, für das wegen der Lage jenseits des Inns eine Kontamination nicht für möglich gehalten wurde. Wenn sich bei der orientierenden Untersuchung die Einschätzung bestätigte, dass eine Wasserverso</w:t>
      </w:r>
      <w:r>
        <w:t>r</w:t>
      </w:r>
      <w:r>
        <w:t>gung nicht oder nicht relevant von der PFOA-Kontamination betroffen war, erfolgten weitere Ko</w:t>
      </w:r>
      <w:r>
        <w:t>n</w:t>
      </w:r>
      <w:r>
        <w:t>trollen nicht prioritär. Wie im Internetbeitrag des LGL erklärt, gehören die Gemeinden Niede</w:t>
      </w:r>
      <w:r>
        <w:t>r</w:t>
      </w:r>
      <w:r>
        <w:t>gottsau, Marktl, Stammham, Haiming und Alzgern (z. T. auch Neuötting) einem Versorgungsgebiet an, das vom Zweckverband Inn-Salzach beliefert wird. Da sich bei den ersten Messungen zeigte, dass die Werte in diesen</w:t>
      </w:r>
      <w:r w:rsidR="00737B97">
        <w:t xml:space="preserve"> </w:t>
      </w:r>
      <w:r>
        <w:t>Gemeinden auch tatsächlich im Rahmen der Messgenauigkeit einheitlich waren, schränkte das LGL bei weiteren Messserien die Mehrfachentnahme von Proben aus dieser Wasserversorgung auf die Entnahme einer Probe direkt im Wasserwerk nach dem Aktivkohlefilter und einer zweiten Probe aus dem Hochbehälter Vogled ein. Bei allen Proben handelte es sich um Kontrollproben der Behörden. Da sich bei den ersten engeren Probenzyklen zeigte, dass die Geha</w:t>
      </w:r>
      <w:r>
        <w:t>l</w:t>
      </w:r>
      <w:r>
        <w:t>te im Trinkwasser auch jahreszeitlich bedingt nicht relevant schwankten (im Jahr 2009 wurden dazu vier Proben über das Jahr verteilt aus dem Zweckverband Inn-Salzach untersucht</w:t>
      </w:r>
      <w:r w:rsidR="00737B97">
        <w:t xml:space="preserve">), sah man keine Notwendigkeit </w:t>
      </w:r>
      <w:r>
        <w:t>für einen engeren Probenzyklus. Auch bei Wasserversorgungen mit niedrigen Geha</w:t>
      </w:r>
      <w:r>
        <w:t>l</w:t>
      </w:r>
      <w:r>
        <w:t xml:space="preserve">ten deutlich unter dem damaligen Leitwert von 0,3 µg/l war </w:t>
      </w:r>
      <w:r w:rsidR="00737B97">
        <w:t>risikoorientiert keine häufiger</w:t>
      </w:r>
      <w:r w:rsidR="00C8441D">
        <w:t>e</w:t>
      </w:r>
      <w:r>
        <w:t xml:space="preserve"> Kon</w:t>
      </w:r>
      <w:r w:rsidR="00737B97">
        <w:t>trol</w:t>
      </w:r>
      <w:r w:rsidR="00737B97">
        <w:t>l</w:t>
      </w:r>
      <w:r w:rsidR="00737B97">
        <w:t>untersuchung notwendig, so</w:t>
      </w:r>
      <w:r>
        <w:t xml:space="preserve">dass diese </w:t>
      </w:r>
      <w:r w:rsidR="00737B97">
        <w:t>zum Teil</w:t>
      </w:r>
      <w:r>
        <w:t xml:space="preserve"> nur einmal im Jahr untersucht wurden.</w:t>
      </w:r>
    </w:p>
    <w:p w:rsidR="003C6956" w:rsidRDefault="003C6956" w:rsidP="00737B97">
      <w:pPr>
        <w:pStyle w:val="LTAntwortRessortText"/>
      </w:pPr>
      <w:r>
        <w:lastRenderedPageBreak/>
        <w:t>Zudem sei darauf hingewiesen, dass die Verantwortung für die einwandfreie</w:t>
      </w:r>
      <w:r w:rsidR="00737B97">
        <w:t xml:space="preserve"> Qualität des abgeg</w:t>
      </w:r>
      <w:r w:rsidR="00737B97">
        <w:t>e</w:t>
      </w:r>
      <w:r w:rsidR="00737B97">
        <w:t>benen Trink</w:t>
      </w:r>
      <w:r>
        <w:t>wassers bei den Wasserversorgern liegt und nicht durch vermehrte Untersuchunge</w:t>
      </w:r>
      <w:r w:rsidR="00737B97">
        <w:t>n der Behörden verbessert wird.</w:t>
      </w:r>
    </w:p>
    <w:p w:rsidR="003C6956" w:rsidRPr="002D3BC6" w:rsidRDefault="003C6956" w:rsidP="002D3BC6">
      <w:pPr>
        <w:pStyle w:val="LTAntwortRessortText"/>
      </w:pPr>
      <w:r>
        <w:t>Die Messergebnisse für die Jahre 201</w:t>
      </w:r>
      <w:r w:rsidR="00737B97">
        <w:t>7 und 2018 sind auf der Website</w:t>
      </w:r>
      <w:r>
        <w:t xml:space="preserve"> </w:t>
      </w:r>
      <w:hyperlink r:id="rId31" w:history="1">
        <w:r w:rsidR="002F5906" w:rsidRPr="00682265">
          <w:rPr>
            <w:rStyle w:val="Hyperlink"/>
          </w:rPr>
          <w:t>https://www.lgl.bayern.de/ lebensmittel/warengruppen/wc_59_trinkwasser/ue_2016_trinkwasser_pft_messwerte.htm</w:t>
        </w:r>
      </w:hyperlink>
      <w:r w:rsidR="00737B97">
        <w:t xml:space="preserve"> </w:t>
      </w:r>
      <w:r>
        <w:t>noch ausführlicher als für die Jahre vor 2016 veröffentlicht. Der Grund für die Trennung der Werte liegt in der Neubewertung der perfluorierten Substanzen durch die Trinkwasserkommission im Jahr 2016. Der ausführlicheren Bewertung wollte man durch eine ausführlichere Darstellung der Messerge</w:t>
      </w:r>
      <w:r>
        <w:t>b</w:t>
      </w:r>
      <w:r>
        <w:t>nisse Rechnu</w:t>
      </w:r>
      <w:r w:rsidR="00737B97">
        <w:t>ng tragen. Zudem sind die Mess</w:t>
      </w:r>
      <w:r>
        <w:t>ergebnisse aus den Anfangsjahren wegen Fortschri</w:t>
      </w:r>
      <w:r>
        <w:t>t</w:t>
      </w:r>
      <w:r>
        <w:t>ten in der Analytik sowohl bezüglich Messempfindlichkeit als auch bezüglich Analysenumfang nicht völlig vergleichbar. Deshalb war eine getrennte Darstellung übersichtlicher.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Kathrin</w:t>
            </w:r>
            <w:r w:rsidRPr="003C6956">
              <w:rPr>
                <w:b/>
              </w:rPr>
              <w:br/>
              <w:t>Sonnenholzner</w:t>
            </w:r>
            <w:r w:rsidRPr="003C6956">
              <w:rPr>
                <w:b/>
              </w:rPr>
              <w:br/>
            </w:r>
            <w:r w:rsidRPr="003C6956">
              <w:t>(SPD)</w:t>
            </w:r>
            <w:r>
              <w:fldChar w:fldCharType="begin"/>
            </w:r>
            <w:r>
              <w:instrText xml:space="preserve"> TC </w:instrText>
            </w:r>
            <w:r w:rsidR="00E1632C">
              <w:instrText>„</w:instrText>
            </w:r>
            <w:bookmarkStart w:id="81" w:name="_Toc514316369"/>
            <w:r>
              <w:instrText>Sonnenholzner, Kathrin (SPD)</w:instrText>
            </w:r>
            <w:r>
              <w:br/>
              <w:instrText>Anerkennung syrischer Approbationen</w:instrText>
            </w:r>
            <w:bookmarkEnd w:id="81"/>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Ich frage die Staatsregierung, trifft es zu, dass bei den zuständigen Bezirksr</w:t>
            </w:r>
            <w:r>
              <w:t>e</w:t>
            </w:r>
            <w:r>
              <w:t>gierungen regelhaft keine Anerkennungen syrischer Approbationen mehr e</w:t>
            </w:r>
            <w:r>
              <w:t>r</w:t>
            </w:r>
            <w:r>
              <w:t>teilt werden, sondern jeweils eine Kenntnisfeststellungsprüfung verlangt wird, wenn ja, wie viele Antragstellerinnen und Antragsteller sind davon bisher in den einzelnen Berufen Humanmedizin, Zahnmedizin und Pharmazie betroffen und wie beurteilt die Staatsregierung dieses Verfahren?</w:t>
            </w:r>
          </w:p>
          <w:p w:rsidR="003C6956" w:rsidRDefault="003C6956" w:rsidP="003C6956">
            <w:pPr>
              <w:pStyle w:val="LTAnfrageText"/>
            </w:pPr>
          </w:p>
        </w:tc>
      </w:tr>
    </w:tbl>
    <w:p w:rsidR="003C6956" w:rsidRDefault="003C6956" w:rsidP="003C6956">
      <w:pPr>
        <w:pStyle w:val="LTUeberschrAntwortRessort"/>
      </w:pPr>
      <w:r>
        <w:t>Antwort des Staatsministeriums für Gesundheit und Pflege</w:t>
      </w:r>
    </w:p>
    <w:p w:rsidR="003C6956" w:rsidRDefault="003C6956" w:rsidP="003C6956">
      <w:pPr>
        <w:pStyle w:val="LTAntwortRessortText"/>
      </w:pPr>
      <w:r>
        <w:t>Nach Erkenntnissen der Bundesregierung und eigenen Erfahrungen der deutschen Approbation</w:t>
      </w:r>
      <w:r>
        <w:t>s</w:t>
      </w:r>
      <w:r>
        <w:t>behörden ist es seit geraumer Zeit nicht mehr möglich, zweifelsfrei authentische Unterlagen aus S</w:t>
      </w:r>
      <w:r>
        <w:t>y</w:t>
      </w:r>
      <w:r>
        <w:t>rien zu erhalten. Die Strukturen sind dort aus nachvollziehbaren Gründen so zerstört, dass die Ver</w:t>
      </w:r>
      <w:r>
        <w:t>i</w:t>
      </w:r>
      <w:r>
        <w:t>fizierung eingereichter Unterlagen im Behördenverkehr ausscheidet. Auch die deutsche Botschaft sieht sich faktisch nicht mehr in der Lage, Unterlagen zu legalisieren, also deren Echtheit zu best</w:t>
      </w:r>
      <w:r>
        <w:t>ä</w:t>
      </w:r>
      <w:r>
        <w:t>tigen. Damit entfällt für die Approbationsbehörden die Möglichkeit, zumindest die formale Authent</w:t>
      </w:r>
      <w:r>
        <w:t>i</w:t>
      </w:r>
      <w:r>
        <w:t>zität eingereichter Nachweise festzustellen.</w:t>
      </w:r>
    </w:p>
    <w:p w:rsidR="003C6956" w:rsidRDefault="003C6956" w:rsidP="003C6956">
      <w:pPr>
        <w:pStyle w:val="LTAntwortRessortText"/>
      </w:pPr>
      <w:r>
        <w:t>Vor diesem Hintergrund sind die deutschen Approbationsbehörden dazu übergegangen, syrische Ausbildungsunterlagen nicht mehr zu akzeptieren, weil Fälschungen nicht ausgeschlossen werden können. Da die Echtheit von Unterlagen oder Diplomen nicht mehr überprüft werden kann und a</w:t>
      </w:r>
      <w:r>
        <w:t>k</w:t>
      </w:r>
      <w:r>
        <w:t xml:space="preserve">tuell auch keine zweifelsfrei authentischen Nachweise, wie z. </w:t>
      </w:r>
      <w:r w:rsidR="00737B97">
        <w:t>B. Studiencurricula zur Prüfung</w:t>
      </w:r>
      <w:r>
        <w:t xml:space="preserve"> der Gleichwertigkeit der Ausbildungsinhalte, nachgereicht werden können, haben die Approbationsb</w:t>
      </w:r>
      <w:r>
        <w:t>e</w:t>
      </w:r>
      <w:r>
        <w:t>hörden faktisch keine andere Möglichkeit, als die Approbationsvoraussetzungen auf anderem Wege zu prüfen.</w:t>
      </w:r>
    </w:p>
    <w:p w:rsidR="003C6956" w:rsidRDefault="003C6956" w:rsidP="003C6956">
      <w:pPr>
        <w:pStyle w:val="LTAntwortRessortText"/>
      </w:pPr>
      <w:r>
        <w:t>Die Bundesärzteordnung (BÄO) sieht in solchen Fällen, in denen ohne Verschulden eines Antra</w:t>
      </w:r>
      <w:r>
        <w:t>g</w:t>
      </w:r>
      <w:r>
        <w:t>stellers notwendige Unterlagen nicht beigebracht werden können, vor, dass eine Kenntnisprüfung abzulegen ist (§ 3 Abs. Satz 4 BÄO). Von dieser Regelung macht die Regierung von Oberbayern seit Juli 2017 Gebrauch. Die Regierung hat bisher insgesamt 118 Personen mit in Syrien absolvie</w:t>
      </w:r>
      <w:r>
        <w:t>r</w:t>
      </w:r>
      <w:r>
        <w:t>ter ärztlicher (98), zahnärztlicher (2) oder pharmazeutischer (18) Ausbildung zur Teilnahme an der Kenntnisprüfung angemeldet und von der Feststellung der Gleichwertigkeit der Ausbildung mittels Sachverständigengutachten abgesehen.</w:t>
      </w:r>
    </w:p>
    <w:p w:rsidR="003C6956" w:rsidRDefault="003C6956" w:rsidP="003C6956">
      <w:pPr>
        <w:pStyle w:val="LTAntwortRessortText"/>
      </w:pPr>
      <w:r>
        <w:t xml:space="preserve">In </w:t>
      </w:r>
      <w:r w:rsidR="00737B97">
        <w:t>neun Fällen (sieben</w:t>
      </w:r>
      <w:r>
        <w:t xml:space="preserve"> </w:t>
      </w:r>
      <w:r w:rsidR="00737B97">
        <w:t>in Humanmedizin, zwei</w:t>
      </w:r>
      <w:r>
        <w:t xml:space="preserve"> </w:t>
      </w:r>
      <w:r w:rsidR="00737B97">
        <w:t xml:space="preserve">in </w:t>
      </w:r>
      <w:r>
        <w:t>Zahnmedizin) wurde wegen der inhaltlichen B</w:t>
      </w:r>
      <w:r>
        <w:t>e</w:t>
      </w:r>
      <w:r>
        <w:t>lastbarkeit der Ausbildungsunterlagen ein Gleichwertigkeitsverfahren durchgeführt. Die Ausbi</w:t>
      </w:r>
      <w:r>
        <w:t>l</w:t>
      </w:r>
      <w:r>
        <w:lastRenderedPageBreak/>
        <w:t>dungs</w:t>
      </w:r>
      <w:r w:rsidR="00512C6A">
        <w:t>unterlagen dieser Antragsteller</w:t>
      </w:r>
      <w:r>
        <w:t>innen</w:t>
      </w:r>
      <w:r w:rsidR="002F5906">
        <w:t xml:space="preserve"> bzw. A</w:t>
      </w:r>
      <w:r w:rsidR="00512C6A">
        <w:t>ntragsteller</w:t>
      </w:r>
      <w:r>
        <w:t xml:space="preserve"> konnten von der Regierung noch a</w:t>
      </w:r>
      <w:r>
        <w:t>k</w:t>
      </w:r>
      <w:r>
        <w:t>zeptiert werden, weil sie bereits in der Zeit vor den Kriegswirren in Syrien legalisiert worden waren.</w:t>
      </w:r>
    </w:p>
    <w:p w:rsidR="003C6956" w:rsidRDefault="003C6956" w:rsidP="003C6956">
      <w:pPr>
        <w:pStyle w:val="LTAntwortRessortText"/>
      </w:pPr>
      <w:r>
        <w:t>Die Verfahrensweise der Regierung von Oberbayern entspricht der Handhabung in anderen Lä</w:t>
      </w:r>
      <w:r>
        <w:t>n</w:t>
      </w:r>
      <w:r>
        <w:t>dern, sie ist rechtskonform und damit nicht zu beanstanden. Letztlich ist der vorrangige Zweck e</w:t>
      </w:r>
      <w:r>
        <w:t>i</w:t>
      </w:r>
      <w:r>
        <w:t>nes Berufszulassungsverfahrens die Sicherstellung des Patientenschutzes. Vor diesem Hintergrund wäre es nicht vertretbar, Approbationen ungeachtet bestehender Zweifel an der Echtheit vorgele</w:t>
      </w:r>
      <w:r>
        <w:t>g</w:t>
      </w:r>
      <w:r>
        <w:t>ter Unterlagen zu erteilen.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3C6956" w:rsidTr="003C6956">
        <w:tc>
          <w:tcPr>
            <w:tcW w:w="2050" w:type="dxa"/>
            <w:shd w:val="clear" w:color="auto" w:fill="auto"/>
          </w:tcPr>
          <w:p w:rsidR="003C6956" w:rsidRPr="003C6956" w:rsidRDefault="003C6956" w:rsidP="003C6956">
            <w:pPr>
              <w:pStyle w:val="LTNumAnfrageIni1"/>
            </w:pPr>
            <w:r w:rsidRPr="003C6956">
              <w:t>Abgeordnete</w:t>
            </w:r>
            <w:r w:rsidRPr="003C6956">
              <w:br/>
            </w:r>
            <w:r w:rsidRPr="003C6956">
              <w:rPr>
                <w:b/>
              </w:rPr>
              <w:t>Ruth</w:t>
            </w:r>
            <w:r w:rsidRPr="003C6956">
              <w:rPr>
                <w:b/>
              </w:rPr>
              <w:br/>
              <w:t>Waldmann</w:t>
            </w:r>
            <w:r w:rsidRPr="003C6956">
              <w:rPr>
                <w:b/>
              </w:rPr>
              <w:br/>
            </w:r>
            <w:r w:rsidRPr="003C6956">
              <w:t>(SPD)</w:t>
            </w:r>
            <w:r>
              <w:fldChar w:fldCharType="begin"/>
            </w:r>
            <w:r>
              <w:instrText xml:space="preserve"> TC </w:instrText>
            </w:r>
            <w:r w:rsidR="00E1632C">
              <w:instrText>„</w:instrText>
            </w:r>
            <w:bookmarkStart w:id="82" w:name="_Toc514316370"/>
            <w:r>
              <w:instrText>Waldmann, Ruth (SPD)</w:instrText>
            </w:r>
            <w:r>
              <w:br/>
              <w:instrText>Hospiz- und Palliativversorgung in Bayern</w:instrText>
            </w:r>
            <w:bookmarkEnd w:id="82"/>
            <w:r>
              <w:instrText xml:space="preserve"> </w:instrText>
            </w:r>
            <w:r w:rsidR="00E1632C">
              <w:instrText>„</w:instrText>
            </w:r>
            <w:r>
              <w:instrText xml:space="preserve"> \l 2 </w:instrText>
            </w:r>
            <w:r>
              <w:fldChar w:fldCharType="end"/>
            </w:r>
          </w:p>
        </w:tc>
        <w:tc>
          <w:tcPr>
            <w:tcW w:w="7200" w:type="dxa"/>
            <w:shd w:val="clear" w:color="auto" w:fill="auto"/>
          </w:tcPr>
          <w:p w:rsidR="003C6956" w:rsidRDefault="003C6956" w:rsidP="003C6956">
            <w:pPr>
              <w:pStyle w:val="LTAnfrageText"/>
            </w:pPr>
            <w:r>
              <w:t xml:space="preserve">Nachdem die Staatsregierung in der Beantwortung der Schriftlichen Anfrage betreffend </w:t>
            </w:r>
            <w:r w:rsidR="00E1632C">
              <w:t>„</w:t>
            </w:r>
            <w:r>
              <w:t>Palliativ- und Hospizversorgung in Bayern</w:t>
            </w:r>
            <w:r w:rsidR="00E1632C">
              <w:t>“</w:t>
            </w:r>
            <w:r>
              <w:t xml:space="preserve"> (Drs. 17/15795) am 11.05.2017 festgestellt hat, dass es in Bayern keine Defizite in der Hospiz- und Palliativversorgung gebe, frage ich die Staatsregierung, wodurch hat sich ihre Einschätzung hinsichtlich der Hospiz- und Palliativversorgung in Bayern geä</w:t>
            </w:r>
            <w:r>
              <w:t>n</w:t>
            </w:r>
            <w:r>
              <w:t>dert, um wie viel Prozent gedenkt die Staatsregierung</w:t>
            </w:r>
            <w:r w:rsidR="003B7D38">
              <w:t>,</w:t>
            </w:r>
            <w:r>
              <w:t xml:space="preserve"> die Zahl der Plätze in der Hospiz- und Palliativversorgung auszubauen und bis wann soll dieser Ausbau umgesetzt sein?</w:t>
            </w:r>
          </w:p>
          <w:p w:rsidR="003C6956" w:rsidRDefault="003C6956" w:rsidP="003C6956">
            <w:pPr>
              <w:pStyle w:val="LTAnfrageText"/>
            </w:pPr>
          </w:p>
        </w:tc>
      </w:tr>
    </w:tbl>
    <w:p w:rsidR="003C6956" w:rsidRDefault="003C6956" w:rsidP="003C6956">
      <w:pPr>
        <w:pStyle w:val="LTUeberschrAntwortRessort"/>
      </w:pPr>
      <w:r>
        <w:t>Antwort des Staatsministeriums für Gesundheit und Pflege</w:t>
      </w:r>
    </w:p>
    <w:p w:rsidR="003C6956" w:rsidRDefault="003C6956" w:rsidP="003C6956">
      <w:pPr>
        <w:pStyle w:val="LTAntwortRessortText"/>
      </w:pPr>
      <w:r>
        <w:t>Das Staatsministerium für Gesundheit und Pflege (StMGP) unterstützt seit vielen Jahren den Auf- und Ausbau bedarfsgerechter hospizlicher und palliativmedizinischer Versorgungsstrukturen. Im Rahmen der Beantwortung der Schriftlichen Anfrage (Drs. 17/15795) hat das StMGP allein darauf hingewiesen, dass kein gesteigerter Bedarf an stationären Hospizplätzen bzw. Palliativbetten zu e</w:t>
      </w:r>
      <w:r>
        <w:t>r</w:t>
      </w:r>
      <w:r>
        <w:t>kennen sei.</w:t>
      </w:r>
    </w:p>
    <w:p w:rsidR="003C6956" w:rsidRDefault="003C6956" w:rsidP="003C6956">
      <w:pPr>
        <w:pStyle w:val="LTAntwortRessortText"/>
      </w:pPr>
      <w:r>
        <w:t>Die aktuellen Pläne des StMGP beziehen sich darauf, dass die hospizlichen und palliativmedizin</w:t>
      </w:r>
      <w:r>
        <w:t>i</w:t>
      </w:r>
      <w:r>
        <w:t xml:space="preserve">schen Versorgungsangebote in Bayern verdoppelt werden sollen. Dabei soll vor allem dem Wunsch der Betroffenen entsprochen werden, möglichst bis zuletzt im gewohnten Lebensumfeld verbleiben zu können. Durch die demografische und gesellschaftliche Entwicklung ist ein Pflegeheim für viele Personen ihr letztes Zuhause; hier leben sie </w:t>
      </w:r>
      <w:r w:rsidR="00512C6A">
        <w:t>–</w:t>
      </w:r>
      <w:r>
        <w:t xml:space="preserve"> und hier sterben sie. Das StMGP hält deshalb insb</w:t>
      </w:r>
      <w:r>
        <w:t>e</w:t>
      </w:r>
      <w:r>
        <w:t>sondere die Schaffung von hospizlichen und palliativmedizinischen Versorgungsangeboten in Pfl</w:t>
      </w:r>
      <w:r>
        <w:t>e</w:t>
      </w:r>
      <w:r>
        <w:t xml:space="preserve">geheimen für notwendig. Ziel ist es, im Rahmen von Modellprojekten eine </w:t>
      </w:r>
      <w:r w:rsidR="00E1632C">
        <w:t>„</w:t>
      </w:r>
      <w:r>
        <w:t>Blaupause</w:t>
      </w:r>
      <w:r w:rsidR="00E1632C">
        <w:t>“</w:t>
      </w:r>
      <w:r>
        <w:t xml:space="preserve"> für die wo</w:t>
      </w:r>
      <w:r>
        <w:t>h</w:t>
      </w:r>
      <w:r>
        <w:t>nortnahe und kompetente Hospiz- und Palliativversorgung in allen Pflegeheimen in Bayern zu en</w:t>
      </w:r>
      <w:r>
        <w:t>t</w:t>
      </w:r>
      <w:r>
        <w:t>wickeln.</w:t>
      </w:r>
    </w:p>
    <w:p w:rsidR="003C6956" w:rsidRDefault="003C6956" w:rsidP="00512C6A">
      <w:pPr>
        <w:pStyle w:val="LTAntwortRessortText"/>
      </w:pPr>
      <w:r>
        <w:t>Daneben sollen innovative hospizliche und palliativmedizinische Versorgungsformen (Tageshosp</w:t>
      </w:r>
      <w:r>
        <w:t>i</w:t>
      </w:r>
      <w:r>
        <w:t>ze, Hospizwohngemeinschaften) in verschiedenen Regionen Bayerns eingerichtet und damit g</w:t>
      </w:r>
      <w:r>
        <w:t>e</w:t>
      </w:r>
      <w:r>
        <w:t>prüft werden, ob es sich um Versorgungsformen handelt, die künftig ergänzend zu den bisherigen Angeboten aufgebaut werden sollen. Zusätzlich soll ein zweites stationäres Kinderhospizzentrum in Bayern am Standort Bamberg errichtet werden.</w:t>
      </w:r>
    </w:p>
    <w:p w:rsidR="00512C6A" w:rsidRDefault="00512C6A" w:rsidP="00512C6A">
      <w:pPr>
        <w:pStyle w:val="LTAntwortRessortText"/>
      </w:pPr>
    </w:p>
    <w:sectPr w:rsidR="00512C6A" w:rsidSect="001579D6">
      <w:headerReference w:type="even" r:id="rId32"/>
      <w:headerReference w:type="default" r:id="rId33"/>
      <w:footerReference w:type="default" r:id="rId34"/>
      <w:footnotePr>
        <w:pos w:val="beneathText"/>
        <w:numRestart w:val="eachPage"/>
      </w:footnotePr>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9B" w:rsidRDefault="000B759B">
      <w:r>
        <w:separator/>
      </w:r>
    </w:p>
  </w:endnote>
  <w:endnote w:type="continuationSeparator" w:id="0">
    <w:p w:rsidR="000B759B" w:rsidRDefault="000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Pr="009C32BE" w:rsidRDefault="000B759B"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Default="000B759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Pr="00311533" w:rsidRDefault="000B759B"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9B" w:rsidRDefault="000B759B">
      <w:r>
        <w:separator/>
      </w:r>
    </w:p>
  </w:footnote>
  <w:footnote w:type="continuationSeparator" w:id="0">
    <w:p w:rsidR="000B759B" w:rsidRDefault="000B759B">
      <w:r>
        <w:continuationSeparator/>
      </w:r>
    </w:p>
  </w:footnote>
  <w:footnote w:id="1">
    <w:p w:rsidR="000B759B" w:rsidRPr="00F5504C" w:rsidRDefault="000B759B">
      <w:pPr>
        <w:pStyle w:val="Funotentext"/>
        <w:rPr>
          <w:sz w:val="18"/>
          <w:szCs w:val="18"/>
        </w:rPr>
      </w:pPr>
      <w:r w:rsidRPr="00F5504C">
        <w:rPr>
          <w:rStyle w:val="Funotenzeichen"/>
          <w:sz w:val="18"/>
          <w:szCs w:val="18"/>
        </w:rPr>
        <w:footnoteRef/>
      </w:r>
      <w:r w:rsidRPr="00F5504C">
        <w:rPr>
          <w:sz w:val="18"/>
          <w:szCs w:val="18"/>
        </w:rPr>
        <w:t xml:space="preserve"> Deutscher Bundestag, Drs. 19/1276 vom 20.03.2018, Antwort der Bundesregierung auf die Kleine Anfrage der Abgeordneten Lisa Paus, Dr. Danyal Bayaz, Dr. Gerhard Schick, weiterer Abgeordneter und der Fraktion BÜN</w:t>
      </w:r>
      <w:r w:rsidRPr="00F5504C">
        <w:rPr>
          <w:sz w:val="18"/>
          <w:szCs w:val="18"/>
        </w:rPr>
        <w:t>D</w:t>
      </w:r>
      <w:r w:rsidRPr="00F5504C">
        <w:rPr>
          <w:sz w:val="18"/>
          <w:szCs w:val="18"/>
        </w:rPr>
        <w:t>NIS 90/DIE GRÜNEN (BT-Drs. 19/1022).</w:t>
      </w:r>
    </w:p>
  </w:footnote>
  <w:footnote w:id="2">
    <w:p w:rsidR="000B759B" w:rsidRPr="00083540" w:rsidRDefault="000B759B" w:rsidP="00083540">
      <w:pPr>
        <w:pStyle w:val="LTAntwortRessortText"/>
        <w:rPr>
          <w:sz w:val="18"/>
          <w:szCs w:val="18"/>
        </w:rPr>
      </w:pPr>
      <w:r>
        <w:rPr>
          <w:rStyle w:val="Funotenzeichen"/>
        </w:rPr>
        <w:footnoteRef/>
      </w:r>
      <w:r>
        <w:t xml:space="preserve"> </w:t>
      </w:r>
      <w:r w:rsidRPr="00083540">
        <w:rPr>
          <w:sz w:val="18"/>
          <w:szCs w:val="18"/>
        </w:rPr>
        <w:t>Deutscher Bundestag, Drs. 19/1276 vom 20.03.2018, Antwort der Bundesregierung auf die Kleine Anfrage der Abgeordneten Lisa Paus, Dr. Danyal Bayaz, Dr. Gerhard Schick, weiterer Abgeordneter und der Fraktion BÜNDNIS 90/DIE GRÜNEN (BT-Drs. 19/1022).</w:t>
      </w:r>
    </w:p>
    <w:p w:rsidR="000B759B" w:rsidRDefault="000B759B">
      <w:pPr>
        <w:pStyle w:val="Funotentext"/>
      </w:pPr>
    </w:p>
  </w:footnote>
  <w:footnote w:id="3">
    <w:p w:rsidR="000B759B" w:rsidRPr="00F93C2A" w:rsidRDefault="000B759B" w:rsidP="00B22A4B">
      <w:pPr>
        <w:tabs>
          <w:tab w:val="left" w:pos="10620"/>
        </w:tabs>
        <w:ind w:right="1"/>
        <w:rPr>
          <w:sz w:val="16"/>
          <w:szCs w:val="16"/>
        </w:rPr>
      </w:pPr>
      <w:r>
        <w:rPr>
          <w:rStyle w:val="Funotenzeichen"/>
        </w:rPr>
        <w:footnoteRef/>
      </w:r>
      <w:r>
        <w:t xml:space="preserve"> </w:t>
      </w:r>
      <w:r w:rsidRPr="00F93C2A">
        <w:rPr>
          <w:sz w:val="16"/>
          <w:szCs w:val="16"/>
        </w:rPr>
        <w:t>(vgl. auch „Gemeinsame Erklärung des Zentralrats der Juden in Deutschland und der Kultusministerkonferenz zur Vermittlung jüdischer Geschichte, Religion und Kultur in der Schule“, Beschluss des Präsidiums des Zentralrats der Juden in Deutsch</w:t>
      </w:r>
      <w:r>
        <w:rPr>
          <w:sz w:val="16"/>
          <w:szCs w:val="16"/>
        </w:rPr>
        <w:t xml:space="preserve">land vom 01.09.2016 und </w:t>
      </w:r>
      <w:r w:rsidRPr="00F93C2A">
        <w:rPr>
          <w:sz w:val="16"/>
          <w:szCs w:val="16"/>
        </w:rPr>
        <w:t>Beschluss</w:t>
      </w:r>
      <w:r>
        <w:rPr>
          <w:sz w:val="16"/>
          <w:szCs w:val="16"/>
        </w:rPr>
        <w:t xml:space="preserve"> der Kultusministerkonferenz</w:t>
      </w:r>
      <w:r w:rsidRPr="00F93C2A">
        <w:rPr>
          <w:sz w:val="16"/>
          <w:szCs w:val="16"/>
        </w:rPr>
        <w:t xml:space="preserve"> vom 08.12.2016)</w:t>
      </w:r>
    </w:p>
    <w:p w:rsidR="000B759B" w:rsidRDefault="000B759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Default="000B759B"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3C353D">
      <w:fldChar w:fldCharType="begin"/>
    </w:r>
    <w:r w:rsidR="003C353D">
      <w:instrText xml:space="preserve"> DOCVARIABLE  "Wp" \* MERGEFORMAT </w:instrText>
    </w:r>
    <w:r w:rsidR="003C353D">
      <w:fldChar w:fldCharType="separate"/>
    </w:r>
    <w:r w:rsidR="009A1665">
      <w:t>17</w:t>
    </w:r>
    <w:r w:rsidR="003C353D">
      <w:fldChar w:fldCharType="end"/>
    </w:r>
    <w:r w:rsidRPr="00CA6785">
      <w:t>/</w:t>
    </w:r>
    <w:r>
      <w:rPr>
        <w:b/>
      </w:rPr>
      <w:fldChar w:fldCharType="begin"/>
    </w:r>
    <w:r>
      <w:rPr>
        <w:b/>
      </w:rPr>
      <w:instrText xml:space="preserve"> DOCVARIABLE  "Drsnr" \* MERGEFORMAT </w:instrText>
    </w:r>
    <w:r>
      <w:rPr>
        <w:b/>
      </w:rPr>
      <w:fldChar w:fldCharType="separate"/>
    </w:r>
    <w:r w:rsidR="009A1665">
      <w:rPr>
        <w:b/>
      </w:rPr>
      <w:t>22210</w:t>
    </w:r>
    <w:r>
      <w:rPr>
        <w:b/>
      </w:rPr>
      <w:fldChar w:fldCharType="end"/>
    </w:r>
    <w:r>
      <w:tab/>
    </w:r>
    <w:r>
      <w:tab/>
    </w:r>
    <w:r w:rsidRPr="009A2D8C">
      <w:t>Bayerischer Landtag</w:t>
    </w:r>
    <w:r>
      <w:t xml:space="preserve"> -</w:t>
    </w:r>
    <w:r w:rsidR="003C353D">
      <w:fldChar w:fldCharType="begin"/>
    </w:r>
    <w:r w:rsidR="003C353D">
      <w:instrText xml:space="preserve"> DOCVARIABLE  "Wp" \* MERGEFORMAT </w:instrText>
    </w:r>
    <w:r w:rsidR="003C353D">
      <w:fldChar w:fldCharType="separate"/>
    </w:r>
    <w:r w:rsidR="009A1665">
      <w:t>17</w:t>
    </w:r>
    <w:r w:rsidR="003C353D">
      <w:fldChar w:fldCharType="end"/>
    </w:r>
    <w:r>
      <w:t>. Wahlperiode</w:t>
    </w:r>
  </w:p>
  <w:p w:rsidR="000B759B" w:rsidRDefault="000B759B"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Default="000B759B"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3C353D">
      <w:fldChar w:fldCharType="begin"/>
    </w:r>
    <w:r w:rsidR="003C353D">
      <w:instrText xml:space="preserve"> DOCVARIABLE  "Wp" \* MERGEFORMAT </w:instrText>
    </w:r>
    <w:r w:rsidR="003C353D">
      <w:fldChar w:fldCharType="separate"/>
    </w:r>
    <w:r w:rsidR="009A1665">
      <w:t>17</w:t>
    </w:r>
    <w:r w:rsidR="003C353D">
      <w:fldChar w:fldCharType="end"/>
    </w:r>
    <w:r>
      <w:t>. Wahlperiode</w:t>
    </w:r>
    <w:r>
      <w:tab/>
    </w:r>
    <w:r>
      <w:tab/>
    </w:r>
    <w:r w:rsidRPr="009A2D8C">
      <w:rPr>
        <w:b/>
      </w:rPr>
      <w:t>Drucksache</w:t>
    </w:r>
    <w:r>
      <w:rPr>
        <w:b/>
      </w:rPr>
      <w:t xml:space="preserve"> </w:t>
    </w:r>
    <w:r w:rsidR="003C353D">
      <w:fldChar w:fldCharType="begin"/>
    </w:r>
    <w:r w:rsidR="003C353D">
      <w:instrText xml:space="preserve"> DOCVARIABLE  "Wp" \* MERGEFORMAT </w:instrText>
    </w:r>
    <w:r w:rsidR="003C353D">
      <w:fldChar w:fldCharType="separate"/>
    </w:r>
    <w:r w:rsidR="009A1665">
      <w:t>17</w:t>
    </w:r>
    <w:r w:rsidR="003C353D">
      <w:fldChar w:fldCharType="end"/>
    </w:r>
    <w:r w:rsidRPr="00CA6785">
      <w:t>/</w:t>
    </w:r>
    <w:r>
      <w:rPr>
        <w:b/>
      </w:rPr>
      <w:fldChar w:fldCharType="begin"/>
    </w:r>
    <w:r>
      <w:rPr>
        <w:b/>
      </w:rPr>
      <w:instrText xml:space="preserve"> DOCVARIABLE  "Drsnr" \* MERGEFORMAT </w:instrText>
    </w:r>
    <w:r>
      <w:rPr>
        <w:b/>
      </w:rPr>
      <w:fldChar w:fldCharType="separate"/>
    </w:r>
    <w:r w:rsidR="009A1665">
      <w:rPr>
        <w:b/>
      </w:rPr>
      <w:t>22210</w:t>
    </w:r>
    <w:r>
      <w:rPr>
        <w:b/>
      </w:rPr>
      <w:fldChar w:fldCharType="end"/>
    </w:r>
  </w:p>
  <w:p w:rsidR="000B759B" w:rsidRPr="00C127DA" w:rsidRDefault="000B759B"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Default="000B759B"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8569B" w:rsidRPr="0078569B">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8569B">
      <w:rPr>
        <w:sz w:val="22"/>
        <w:szCs w:val="22"/>
      </w:rPr>
      <w:t>17.05.2018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8569B" w:rsidRPr="0078569B">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8569B" w:rsidRPr="0078569B">
      <w:rPr>
        <w:b/>
        <w:bCs/>
        <w:sz w:val="42"/>
        <w:szCs w:val="42"/>
      </w:rPr>
      <w:t>22210</w:t>
    </w:r>
    <w:r w:rsidRPr="00853926">
      <w:rPr>
        <w:b/>
        <w:sz w:val="42"/>
        <w:szCs w:val="42"/>
      </w:rPr>
      <w:fldChar w:fldCharType="end"/>
    </w:r>
  </w:p>
  <w:p w:rsidR="000B759B" w:rsidRPr="00812558" w:rsidRDefault="000B759B"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Default="000B759B"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A1665">
      <w:rPr>
        <w:b/>
        <w:szCs w:val="20"/>
      </w:rPr>
      <w:t>22210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A1665">
      <w:rPr>
        <w:rStyle w:val="Seitenzahl"/>
        <w:noProof/>
        <w:szCs w:val="20"/>
      </w:rPr>
      <w:t>IV</w:t>
    </w:r>
    <w:r w:rsidRPr="00DE5B17">
      <w:rPr>
        <w:rStyle w:val="Seitenzahl"/>
        <w:szCs w:val="20"/>
      </w:rPr>
      <w:fldChar w:fldCharType="end"/>
    </w:r>
  </w:p>
  <w:p w:rsidR="000B759B" w:rsidRPr="00861320" w:rsidRDefault="000B759B"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Pr="00A44F63" w:rsidRDefault="000B759B"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A1665">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A1665">
      <w:rPr>
        <w:b/>
        <w:szCs w:val="20"/>
      </w:rPr>
      <w:t>22210</w:t>
    </w:r>
    <w:r w:rsidRPr="00A44F63">
      <w:rPr>
        <w:b/>
        <w:szCs w:val="20"/>
      </w:rPr>
      <w:fldChar w:fldCharType="end"/>
    </w:r>
  </w:p>
  <w:p w:rsidR="000B759B" w:rsidRPr="004B2185" w:rsidRDefault="000B759B"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Pr="00A44F63" w:rsidRDefault="000B759B"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A1665">
      <w:rPr>
        <w:rStyle w:val="Seitenzahl"/>
        <w:noProof/>
        <w:szCs w:val="20"/>
      </w:rPr>
      <w:t>56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A1665">
      <w:rPr>
        <w:b/>
        <w:szCs w:val="20"/>
      </w:rPr>
      <w:t>22210</w:t>
    </w:r>
    <w:r w:rsidRPr="00A44F63">
      <w:rPr>
        <w:b/>
        <w:szCs w:val="20"/>
      </w:rPr>
      <w:fldChar w:fldCharType="end"/>
    </w:r>
  </w:p>
  <w:p w:rsidR="000B759B" w:rsidRPr="00861320" w:rsidRDefault="000B759B"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9B" w:rsidRPr="00DE5B17" w:rsidRDefault="000B759B"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A1665">
      <w:rPr>
        <w:b/>
        <w:szCs w:val="20"/>
      </w:rPr>
      <w:t>22210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A1665">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A1665">
      <w:rPr>
        <w:rStyle w:val="Seitenzahl"/>
        <w:noProof/>
        <w:szCs w:val="20"/>
      </w:rPr>
      <w:t>55</w:t>
    </w:r>
    <w:r w:rsidRPr="00DE5B17">
      <w:rPr>
        <w:rStyle w:val="Seitenzahl"/>
        <w:szCs w:val="20"/>
      </w:rPr>
      <w:fldChar w:fldCharType="end"/>
    </w:r>
  </w:p>
  <w:p w:rsidR="000B759B" w:rsidRPr="00601929" w:rsidRDefault="000B759B"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159D53BF"/>
    <w:multiLevelType w:val="hybridMultilevel"/>
    <w:tmpl w:val="F9DE467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F">
      <w:start w:val="1"/>
      <w:numFmt w:val="decimal"/>
      <w:lvlText w:val="%3."/>
      <w:lvlJc w:val="left"/>
      <w:pPr>
        <w:ind w:left="2500" w:hanging="360"/>
      </w:pPr>
      <w:rPr>
        <w:rFont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17926FDC"/>
    <w:multiLevelType w:val="hybridMultilevel"/>
    <w:tmpl w:val="1086308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365532"/>
    <w:multiLevelType w:val="hybridMultilevel"/>
    <w:tmpl w:val="64F4707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38972C7D"/>
    <w:multiLevelType w:val="hybridMultilevel"/>
    <w:tmpl w:val="F38610D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nsid w:val="38E90A7E"/>
    <w:multiLevelType w:val="hybridMultilevel"/>
    <w:tmpl w:val="67522172"/>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nsid w:val="3DAA5359"/>
    <w:multiLevelType w:val="hybridMultilevel"/>
    <w:tmpl w:val="E8A6E80A"/>
    <w:lvl w:ilvl="0" w:tplc="2B26CCA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DA0FC6"/>
    <w:multiLevelType w:val="hybridMultilevel"/>
    <w:tmpl w:val="99E67EC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176B05"/>
    <w:multiLevelType w:val="hybridMultilevel"/>
    <w:tmpl w:val="F386E81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nsid w:val="5B1E6927"/>
    <w:multiLevelType w:val="hybridMultilevel"/>
    <w:tmpl w:val="BB88051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1B1C7CCE">
      <w:start w:val="1"/>
      <w:numFmt w:val="bullet"/>
      <w:lvlText w:val=""/>
      <w:lvlJc w:val="left"/>
      <w:pPr>
        <w:ind w:left="2500" w:hanging="360"/>
      </w:pPr>
      <w:rPr>
        <w:rFonts w:ascii="Symbol" w:hAnsi="Symbo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5629C2"/>
    <w:multiLevelType w:val="hybridMultilevel"/>
    <w:tmpl w:val="7C8A5D1A"/>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4245C52"/>
    <w:multiLevelType w:val="hybridMultilevel"/>
    <w:tmpl w:val="216CB2A4"/>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nsid w:val="79352777"/>
    <w:multiLevelType w:val="hybridMultilevel"/>
    <w:tmpl w:val="542CA470"/>
    <w:lvl w:ilvl="0" w:tplc="1B1C7CCE">
      <w:start w:val="1"/>
      <w:numFmt w:val="bullet"/>
      <w:lvlText w:val=""/>
      <w:lvlJc w:val="left"/>
      <w:pPr>
        <w:ind w:left="2500" w:hanging="360"/>
      </w:pPr>
      <w:rPr>
        <w:rFonts w:ascii="Symbol" w:hAnsi="Symbol" w:hint="default"/>
      </w:rPr>
    </w:lvl>
    <w:lvl w:ilvl="1" w:tplc="04070003" w:tentative="1">
      <w:start w:val="1"/>
      <w:numFmt w:val="bullet"/>
      <w:lvlText w:val="o"/>
      <w:lvlJc w:val="left"/>
      <w:pPr>
        <w:ind w:left="3220" w:hanging="360"/>
      </w:pPr>
      <w:rPr>
        <w:rFonts w:ascii="Courier New" w:hAnsi="Courier New" w:cs="Courier New" w:hint="default"/>
      </w:rPr>
    </w:lvl>
    <w:lvl w:ilvl="2" w:tplc="04070005">
      <w:start w:val="1"/>
      <w:numFmt w:val="bullet"/>
      <w:lvlText w:val=""/>
      <w:lvlJc w:val="left"/>
      <w:pPr>
        <w:ind w:left="3940" w:hanging="360"/>
      </w:pPr>
      <w:rPr>
        <w:rFonts w:ascii="Wingdings" w:hAnsi="Wingdings" w:hint="default"/>
      </w:rPr>
    </w:lvl>
    <w:lvl w:ilvl="3" w:tplc="04070001" w:tentative="1">
      <w:start w:val="1"/>
      <w:numFmt w:val="bullet"/>
      <w:lvlText w:val=""/>
      <w:lvlJc w:val="left"/>
      <w:pPr>
        <w:ind w:left="4660" w:hanging="360"/>
      </w:pPr>
      <w:rPr>
        <w:rFonts w:ascii="Symbol" w:hAnsi="Symbol" w:hint="default"/>
      </w:rPr>
    </w:lvl>
    <w:lvl w:ilvl="4" w:tplc="04070003" w:tentative="1">
      <w:start w:val="1"/>
      <w:numFmt w:val="bullet"/>
      <w:lvlText w:val="o"/>
      <w:lvlJc w:val="left"/>
      <w:pPr>
        <w:ind w:left="5380" w:hanging="360"/>
      </w:pPr>
      <w:rPr>
        <w:rFonts w:ascii="Courier New" w:hAnsi="Courier New" w:cs="Courier New" w:hint="default"/>
      </w:rPr>
    </w:lvl>
    <w:lvl w:ilvl="5" w:tplc="04070005" w:tentative="1">
      <w:start w:val="1"/>
      <w:numFmt w:val="bullet"/>
      <w:lvlText w:val=""/>
      <w:lvlJc w:val="left"/>
      <w:pPr>
        <w:ind w:left="6100" w:hanging="360"/>
      </w:pPr>
      <w:rPr>
        <w:rFonts w:ascii="Wingdings" w:hAnsi="Wingdings" w:hint="default"/>
      </w:rPr>
    </w:lvl>
    <w:lvl w:ilvl="6" w:tplc="04070001" w:tentative="1">
      <w:start w:val="1"/>
      <w:numFmt w:val="bullet"/>
      <w:lvlText w:val=""/>
      <w:lvlJc w:val="left"/>
      <w:pPr>
        <w:ind w:left="6820" w:hanging="360"/>
      </w:pPr>
      <w:rPr>
        <w:rFonts w:ascii="Symbol" w:hAnsi="Symbol" w:hint="default"/>
      </w:rPr>
    </w:lvl>
    <w:lvl w:ilvl="7" w:tplc="04070003" w:tentative="1">
      <w:start w:val="1"/>
      <w:numFmt w:val="bullet"/>
      <w:lvlText w:val="o"/>
      <w:lvlJc w:val="left"/>
      <w:pPr>
        <w:ind w:left="7540" w:hanging="360"/>
      </w:pPr>
      <w:rPr>
        <w:rFonts w:ascii="Courier New" w:hAnsi="Courier New" w:cs="Courier New" w:hint="default"/>
      </w:rPr>
    </w:lvl>
    <w:lvl w:ilvl="8" w:tplc="04070005" w:tentative="1">
      <w:start w:val="1"/>
      <w:numFmt w:val="bullet"/>
      <w:lvlText w:val=""/>
      <w:lvlJc w:val="left"/>
      <w:pPr>
        <w:ind w:left="8260" w:hanging="360"/>
      </w:pPr>
      <w:rPr>
        <w:rFonts w:ascii="Wingdings" w:hAnsi="Wingdings" w:hint="default"/>
      </w:rPr>
    </w:lvl>
  </w:abstractNum>
  <w:abstractNum w:abstractNumId="33">
    <w:nsid w:val="79477E0C"/>
    <w:multiLevelType w:val="hybridMultilevel"/>
    <w:tmpl w:val="CB782FC2"/>
    <w:lvl w:ilvl="0" w:tplc="1B1C7CCE">
      <w:start w:val="1"/>
      <w:numFmt w:val="bullet"/>
      <w:lvlText w:val=""/>
      <w:lvlJc w:val="left"/>
      <w:pPr>
        <w:ind w:left="2500" w:hanging="360"/>
      </w:pPr>
      <w:rPr>
        <w:rFonts w:ascii="Symbol" w:hAnsi="Symbol" w:hint="default"/>
      </w:rPr>
    </w:lvl>
    <w:lvl w:ilvl="1" w:tplc="04070003" w:tentative="1">
      <w:start w:val="1"/>
      <w:numFmt w:val="bullet"/>
      <w:lvlText w:val="o"/>
      <w:lvlJc w:val="left"/>
      <w:pPr>
        <w:ind w:left="3220" w:hanging="360"/>
      </w:pPr>
      <w:rPr>
        <w:rFonts w:ascii="Courier New" w:hAnsi="Courier New" w:cs="Courier New" w:hint="default"/>
      </w:rPr>
    </w:lvl>
    <w:lvl w:ilvl="2" w:tplc="04070005">
      <w:start w:val="1"/>
      <w:numFmt w:val="bullet"/>
      <w:lvlText w:val=""/>
      <w:lvlJc w:val="left"/>
      <w:pPr>
        <w:ind w:left="3940" w:hanging="360"/>
      </w:pPr>
      <w:rPr>
        <w:rFonts w:ascii="Wingdings" w:hAnsi="Wingdings" w:hint="default"/>
      </w:rPr>
    </w:lvl>
    <w:lvl w:ilvl="3" w:tplc="04070001" w:tentative="1">
      <w:start w:val="1"/>
      <w:numFmt w:val="bullet"/>
      <w:lvlText w:val=""/>
      <w:lvlJc w:val="left"/>
      <w:pPr>
        <w:ind w:left="4660" w:hanging="360"/>
      </w:pPr>
      <w:rPr>
        <w:rFonts w:ascii="Symbol" w:hAnsi="Symbol" w:hint="default"/>
      </w:rPr>
    </w:lvl>
    <w:lvl w:ilvl="4" w:tplc="04070003" w:tentative="1">
      <w:start w:val="1"/>
      <w:numFmt w:val="bullet"/>
      <w:lvlText w:val="o"/>
      <w:lvlJc w:val="left"/>
      <w:pPr>
        <w:ind w:left="5380" w:hanging="360"/>
      </w:pPr>
      <w:rPr>
        <w:rFonts w:ascii="Courier New" w:hAnsi="Courier New" w:cs="Courier New" w:hint="default"/>
      </w:rPr>
    </w:lvl>
    <w:lvl w:ilvl="5" w:tplc="04070005" w:tentative="1">
      <w:start w:val="1"/>
      <w:numFmt w:val="bullet"/>
      <w:lvlText w:val=""/>
      <w:lvlJc w:val="left"/>
      <w:pPr>
        <w:ind w:left="6100" w:hanging="360"/>
      </w:pPr>
      <w:rPr>
        <w:rFonts w:ascii="Wingdings" w:hAnsi="Wingdings" w:hint="default"/>
      </w:rPr>
    </w:lvl>
    <w:lvl w:ilvl="6" w:tplc="04070001" w:tentative="1">
      <w:start w:val="1"/>
      <w:numFmt w:val="bullet"/>
      <w:lvlText w:val=""/>
      <w:lvlJc w:val="left"/>
      <w:pPr>
        <w:ind w:left="6820" w:hanging="360"/>
      </w:pPr>
      <w:rPr>
        <w:rFonts w:ascii="Symbol" w:hAnsi="Symbol" w:hint="default"/>
      </w:rPr>
    </w:lvl>
    <w:lvl w:ilvl="7" w:tplc="04070003" w:tentative="1">
      <w:start w:val="1"/>
      <w:numFmt w:val="bullet"/>
      <w:lvlText w:val="o"/>
      <w:lvlJc w:val="left"/>
      <w:pPr>
        <w:ind w:left="7540" w:hanging="360"/>
      </w:pPr>
      <w:rPr>
        <w:rFonts w:ascii="Courier New" w:hAnsi="Courier New" w:cs="Courier New" w:hint="default"/>
      </w:rPr>
    </w:lvl>
    <w:lvl w:ilvl="8" w:tplc="04070005" w:tentative="1">
      <w:start w:val="1"/>
      <w:numFmt w:val="bullet"/>
      <w:lvlText w:val=""/>
      <w:lvlJc w:val="left"/>
      <w:pPr>
        <w:ind w:left="8260" w:hanging="360"/>
      </w:pPr>
      <w:rPr>
        <w:rFonts w:ascii="Wingdings" w:hAnsi="Wingdings" w:hint="default"/>
      </w:rPr>
    </w:lvl>
  </w:abstractNum>
  <w:abstractNum w:abstractNumId="34">
    <w:nsid w:val="7C826D69"/>
    <w:multiLevelType w:val="hybridMultilevel"/>
    <w:tmpl w:val="4EEC1E52"/>
    <w:lvl w:ilvl="0" w:tplc="1B1C7CCE">
      <w:start w:val="1"/>
      <w:numFmt w:val="bullet"/>
      <w:lvlText w:val=""/>
      <w:lvlJc w:val="left"/>
      <w:pPr>
        <w:ind w:left="1060" w:hanging="360"/>
      </w:pPr>
      <w:rPr>
        <w:rFonts w:ascii="Symbol" w:hAnsi="Symbol" w:hint="default"/>
      </w:rPr>
    </w:lvl>
    <w:lvl w:ilvl="1" w:tplc="2780E5D2">
      <w:numFmt w:val="bullet"/>
      <w:lvlText w:val="-"/>
      <w:lvlJc w:val="left"/>
      <w:pPr>
        <w:ind w:left="1792" w:hanging="372"/>
      </w:pPr>
      <w:rPr>
        <w:rFonts w:ascii="Arial" w:eastAsia="Times New Roman" w:hAnsi="Arial" w:cs="Arial" w:hint="default"/>
      </w:rPr>
    </w:lvl>
    <w:lvl w:ilvl="2" w:tplc="7C449900">
      <w:numFmt w:val="bullet"/>
      <w:lvlText w:val="•"/>
      <w:lvlJc w:val="left"/>
      <w:pPr>
        <w:ind w:left="2512" w:hanging="372"/>
      </w:pPr>
      <w:rPr>
        <w:rFonts w:ascii="Arial" w:eastAsia="Times New Roman" w:hAnsi="Arial" w:cs="Aria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0"/>
  </w:num>
  <w:num w:numId="2">
    <w:abstractNumId w:val="14"/>
  </w:num>
  <w:num w:numId="3">
    <w:abstractNumId w:val="25"/>
  </w:num>
  <w:num w:numId="4">
    <w:abstractNumId w:val="28"/>
  </w:num>
  <w:num w:numId="5">
    <w:abstractNumId w:val="26"/>
  </w:num>
  <w:num w:numId="6">
    <w:abstractNumId w:val="22"/>
  </w:num>
  <w:num w:numId="7">
    <w:abstractNumId w:val="12"/>
  </w:num>
  <w:num w:numId="8">
    <w:abstractNumId w:val="13"/>
  </w:num>
  <w:num w:numId="9">
    <w:abstractNumId w:val="29"/>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19"/>
  </w:num>
  <w:num w:numId="26">
    <w:abstractNumId w:val="27"/>
  </w:num>
  <w:num w:numId="27">
    <w:abstractNumId w:val="18"/>
  </w:num>
  <w:num w:numId="28">
    <w:abstractNumId w:val="31"/>
  </w:num>
  <w:num w:numId="29">
    <w:abstractNumId w:val="16"/>
  </w:num>
  <w:num w:numId="30">
    <w:abstractNumId w:val="10"/>
  </w:num>
  <w:num w:numId="31">
    <w:abstractNumId w:val="24"/>
  </w:num>
  <w:num w:numId="32">
    <w:abstractNumId w:val="11"/>
  </w:num>
  <w:num w:numId="33">
    <w:abstractNumId w:val="21"/>
  </w:num>
  <w:num w:numId="34">
    <w:abstractNumId w:val="33"/>
  </w:num>
  <w:num w:numId="35">
    <w:abstractNumId w:val="32"/>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tw9PcoEN1ZXhiwSaz2VCGkimKio=" w:salt="BgBhzzPna2d+GhVWW79Ppg=="/>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2210"/>
    <w:docVar w:name="Eingangsdatum" w:val="17.05.2018"/>
    <w:docVar w:name="Wochendatum" w:val="14. Mai 2018"/>
    <w:docVar w:name="Wp" w:val="17"/>
  </w:docVars>
  <w:rsids>
    <w:rsidRoot w:val="003C6956"/>
    <w:rsid w:val="00002517"/>
    <w:rsid w:val="00005304"/>
    <w:rsid w:val="00006292"/>
    <w:rsid w:val="0001355A"/>
    <w:rsid w:val="0002270F"/>
    <w:rsid w:val="00025CAE"/>
    <w:rsid w:val="00027E38"/>
    <w:rsid w:val="000371B5"/>
    <w:rsid w:val="00043B70"/>
    <w:rsid w:val="000614E0"/>
    <w:rsid w:val="00061EB3"/>
    <w:rsid w:val="00070939"/>
    <w:rsid w:val="000779F7"/>
    <w:rsid w:val="00083540"/>
    <w:rsid w:val="00083D54"/>
    <w:rsid w:val="000A64EC"/>
    <w:rsid w:val="000B759B"/>
    <w:rsid w:val="000B764D"/>
    <w:rsid w:val="000B7A97"/>
    <w:rsid w:val="000C26E8"/>
    <w:rsid w:val="000C480A"/>
    <w:rsid w:val="000C68F1"/>
    <w:rsid w:val="000C71A5"/>
    <w:rsid w:val="000C72A9"/>
    <w:rsid w:val="000C7D5A"/>
    <w:rsid w:val="000D7B08"/>
    <w:rsid w:val="000E73CC"/>
    <w:rsid w:val="000F109F"/>
    <w:rsid w:val="00122310"/>
    <w:rsid w:val="001335FE"/>
    <w:rsid w:val="00135D97"/>
    <w:rsid w:val="00136D38"/>
    <w:rsid w:val="0013747E"/>
    <w:rsid w:val="00154F5F"/>
    <w:rsid w:val="00154F71"/>
    <w:rsid w:val="001576CA"/>
    <w:rsid w:val="001579D6"/>
    <w:rsid w:val="00163927"/>
    <w:rsid w:val="001676F2"/>
    <w:rsid w:val="00171CDA"/>
    <w:rsid w:val="00172963"/>
    <w:rsid w:val="00190A7D"/>
    <w:rsid w:val="00197E7C"/>
    <w:rsid w:val="001D0924"/>
    <w:rsid w:val="001E3461"/>
    <w:rsid w:val="001F240A"/>
    <w:rsid w:val="001F6E25"/>
    <w:rsid w:val="00200073"/>
    <w:rsid w:val="00215CAA"/>
    <w:rsid w:val="00216052"/>
    <w:rsid w:val="00224014"/>
    <w:rsid w:val="00226E30"/>
    <w:rsid w:val="00231278"/>
    <w:rsid w:val="0023365B"/>
    <w:rsid w:val="00234821"/>
    <w:rsid w:val="00235446"/>
    <w:rsid w:val="002375B2"/>
    <w:rsid w:val="002411EE"/>
    <w:rsid w:val="00246D6A"/>
    <w:rsid w:val="00246DE7"/>
    <w:rsid w:val="00261075"/>
    <w:rsid w:val="00283D88"/>
    <w:rsid w:val="0028470E"/>
    <w:rsid w:val="00284AA1"/>
    <w:rsid w:val="002B160D"/>
    <w:rsid w:val="002B27E5"/>
    <w:rsid w:val="002C034A"/>
    <w:rsid w:val="002D3BC6"/>
    <w:rsid w:val="002D53C0"/>
    <w:rsid w:val="002D5E77"/>
    <w:rsid w:val="002E500F"/>
    <w:rsid w:val="002F07F5"/>
    <w:rsid w:val="002F5906"/>
    <w:rsid w:val="00302529"/>
    <w:rsid w:val="003032C2"/>
    <w:rsid w:val="0030366B"/>
    <w:rsid w:val="00311533"/>
    <w:rsid w:val="0031185F"/>
    <w:rsid w:val="003220C1"/>
    <w:rsid w:val="00330B55"/>
    <w:rsid w:val="003317ED"/>
    <w:rsid w:val="003343E3"/>
    <w:rsid w:val="00343B24"/>
    <w:rsid w:val="00344002"/>
    <w:rsid w:val="003533D9"/>
    <w:rsid w:val="00354E4E"/>
    <w:rsid w:val="003571B7"/>
    <w:rsid w:val="0036081C"/>
    <w:rsid w:val="00364F33"/>
    <w:rsid w:val="00384BCC"/>
    <w:rsid w:val="003865DE"/>
    <w:rsid w:val="00390B65"/>
    <w:rsid w:val="003A0B46"/>
    <w:rsid w:val="003A6DDF"/>
    <w:rsid w:val="003B10EA"/>
    <w:rsid w:val="003B21D3"/>
    <w:rsid w:val="003B4646"/>
    <w:rsid w:val="003B56C9"/>
    <w:rsid w:val="003B7D38"/>
    <w:rsid w:val="003B7D59"/>
    <w:rsid w:val="003C353D"/>
    <w:rsid w:val="003C4151"/>
    <w:rsid w:val="003C6956"/>
    <w:rsid w:val="003D0695"/>
    <w:rsid w:val="003D6E89"/>
    <w:rsid w:val="003E107C"/>
    <w:rsid w:val="003E2DEE"/>
    <w:rsid w:val="003E36C6"/>
    <w:rsid w:val="003E7E4B"/>
    <w:rsid w:val="003F467B"/>
    <w:rsid w:val="004104B6"/>
    <w:rsid w:val="00412786"/>
    <w:rsid w:val="004148C6"/>
    <w:rsid w:val="00431F16"/>
    <w:rsid w:val="00435D4D"/>
    <w:rsid w:val="00436220"/>
    <w:rsid w:val="0045402F"/>
    <w:rsid w:val="00465F83"/>
    <w:rsid w:val="00476B56"/>
    <w:rsid w:val="00483AB6"/>
    <w:rsid w:val="00485760"/>
    <w:rsid w:val="00490F7B"/>
    <w:rsid w:val="004A0B31"/>
    <w:rsid w:val="004B184E"/>
    <w:rsid w:val="004B485E"/>
    <w:rsid w:val="004B4864"/>
    <w:rsid w:val="004B5A87"/>
    <w:rsid w:val="004C1BA3"/>
    <w:rsid w:val="004C4A3E"/>
    <w:rsid w:val="004D2503"/>
    <w:rsid w:val="004D43F1"/>
    <w:rsid w:val="004D4829"/>
    <w:rsid w:val="004D619E"/>
    <w:rsid w:val="004E1031"/>
    <w:rsid w:val="004F2494"/>
    <w:rsid w:val="004F671E"/>
    <w:rsid w:val="005034E2"/>
    <w:rsid w:val="00503F3C"/>
    <w:rsid w:val="005040C2"/>
    <w:rsid w:val="00512C6A"/>
    <w:rsid w:val="0053309B"/>
    <w:rsid w:val="00542EDB"/>
    <w:rsid w:val="00544156"/>
    <w:rsid w:val="005517B2"/>
    <w:rsid w:val="00552D64"/>
    <w:rsid w:val="0057046C"/>
    <w:rsid w:val="0057191B"/>
    <w:rsid w:val="00572482"/>
    <w:rsid w:val="00573D79"/>
    <w:rsid w:val="005833DD"/>
    <w:rsid w:val="005834A1"/>
    <w:rsid w:val="00585E2F"/>
    <w:rsid w:val="00593818"/>
    <w:rsid w:val="005A0EEC"/>
    <w:rsid w:val="005A41BE"/>
    <w:rsid w:val="005A79EC"/>
    <w:rsid w:val="005C5701"/>
    <w:rsid w:val="005D0F29"/>
    <w:rsid w:val="005D3C42"/>
    <w:rsid w:val="005D40BA"/>
    <w:rsid w:val="005D64A2"/>
    <w:rsid w:val="005F371F"/>
    <w:rsid w:val="00601929"/>
    <w:rsid w:val="006076A5"/>
    <w:rsid w:val="00610EFD"/>
    <w:rsid w:val="0062036D"/>
    <w:rsid w:val="00620B1D"/>
    <w:rsid w:val="006442E2"/>
    <w:rsid w:val="00651968"/>
    <w:rsid w:val="00653E6D"/>
    <w:rsid w:val="006B1709"/>
    <w:rsid w:val="006B409A"/>
    <w:rsid w:val="006C4DB6"/>
    <w:rsid w:val="006C5C31"/>
    <w:rsid w:val="006D2E83"/>
    <w:rsid w:val="006D7C02"/>
    <w:rsid w:val="006E0274"/>
    <w:rsid w:val="006E5B9D"/>
    <w:rsid w:val="006F0AB3"/>
    <w:rsid w:val="006F589D"/>
    <w:rsid w:val="006F723B"/>
    <w:rsid w:val="007061D4"/>
    <w:rsid w:val="00714C18"/>
    <w:rsid w:val="00715AD6"/>
    <w:rsid w:val="00717184"/>
    <w:rsid w:val="00723513"/>
    <w:rsid w:val="00737B97"/>
    <w:rsid w:val="00742B5B"/>
    <w:rsid w:val="00745BAE"/>
    <w:rsid w:val="0075012C"/>
    <w:rsid w:val="007516F6"/>
    <w:rsid w:val="007520A8"/>
    <w:rsid w:val="0075769E"/>
    <w:rsid w:val="00761779"/>
    <w:rsid w:val="007649D6"/>
    <w:rsid w:val="00764C64"/>
    <w:rsid w:val="00773527"/>
    <w:rsid w:val="0077709E"/>
    <w:rsid w:val="00781FB1"/>
    <w:rsid w:val="0078569B"/>
    <w:rsid w:val="007868AE"/>
    <w:rsid w:val="00792E3D"/>
    <w:rsid w:val="007B10ED"/>
    <w:rsid w:val="007C56B9"/>
    <w:rsid w:val="008062A0"/>
    <w:rsid w:val="00816C6F"/>
    <w:rsid w:val="00835640"/>
    <w:rsid w:val="00844005"/>
    <w:rsid w:val="00846D02"/>
    <w:rsid w:val="008540E3"/>
    <w:rsid w:val="008564BE"/>
    <w:rsid w:val="00860349"/>
    <w:rsid w:val="008606C1"/>
    <w:rsid w:val="00861CD0"/>
    <w:rsid w:val="00861EC5"/>
    <w:rsid w:val="00863A28"/>
    <w:rsid w:val="00880170"/>
    <w:rsid w:val="008803A9"/>
    <w:rsid w:val="00881163"/>
    <w:rsid w:val="008930C0"/>
    <w:rsid w:val="00897172"/>
    <w:rsid w:val="008A5244"/>
    <w:rsid w:val="008A671A"/>
    <w:rsid w:val="008B6E5F"/>
    <w:rsid w:val="008C6176"/>
    <w:rsid w:val="008D2301"/>
    <w:rsid w:val="008D643D"/>
    <w:rsid w:val="008E2258"/>
    <w:rsid w:val="008E3C99"/>
    <w:rsid w:val="008E7B3B"/>
    <w:rsid w:val="00901ED8"/>
    <w:rsid w:val="00910156"/>
    <w:rsid w:val="00910FDE"/>
    <w:rsid w:val="0091136E"/>
    <w:rsid w:val="00911F24"/>
    <w:rsid w:val="009149D4"/>
    <w:rsid w:val="009229F8"/>
    <w:rsid w:val="009234BF"/>
    <w:rsid w:val="00923F2E"/>
    <w:rsid w:val="0092602C"/>
    <w:rsid w:val="009310B8"/>
    <w:rsid w:val="00932D27"/>
    <w:rsid w:val="00945EE8"/>
    <w:rsid w:val="00950C38"/>
    <w:rsid w:val="00951F7A"/>
    <w:rsid w:val="0095379B"/>
    <w:rsid w:val="00954EFB"/>
    <w:rsid w:val="00962732"/>
    <w:rsid w:val="00966E35"/>
    <w:rsid w:val="00977682"/>
    <w:rsid w:val="00980593"/>
    <w:rsid w:val="00981D5F"/>
    <w:rsid w:val="00990559"/>
    <w:rsid w:val="009924CE"/>
    <w:rsid w:val="00995D8F"/>
    <w:rsid w:val="009A0244"/>
    <w:rsid w:val="009A0801"/>
    <w:rsid w:val="009A1665"/>
    <w:rsid w:val="009A2D8C"/>
    <w:rsid w:val="009A5A06"/>
    <w:rsid w:val="009B3DA8"/>
    <w:rsid w:val="009B7205"/>
    <w:rsid w:val="009C1AC7"/>
    <w:rsid w:val="009C32BE"/>
    <w:rsid w:val="009D3A27"/>
    <w:rsid w:val="009D5962"/>
    <w:rsid w:val="009E2CF6"/>
    <w:rsid w:val="009E41B6"/>
    <w:rsid w:val="009E6DDB"/>
    <w:rsid w:val="009F6B94"/>
    <w:rsid w:val="00A17038"/>
    <w:rsid w:val="00A2276D"/>
    <w:rsid w:val="00A25D7C"/>
    <w:rsid w:val="00A265DC"/>
    <w:rsid w:val="00A3195E"/>
    <w:rsid w:val="00A3336A"/>
    <w:rsid w:val="00A340FE"/>
    <w:rsid w:val="00A42EAA"/>
    <w:rsid w:val="00A44F63"/>
    <w:rsid w:val="00A47020"/>
    <w:rsid w:val="00A5482B"/>
    <w:rsid w:val="00A603C5"/>
    <w:rsid w:val="00A76D72"/>
    <w:rsid w:val="00A806E8"/>
    <w:rsid w:val="00A82957"/>
    <w:rsid w:val="00A84172"/>
    <w:rsid w:val="00AA3478"/>
    <w:rsid w:val="00AA7233"/>
    <w:rsid w:val="00AB2DCF"/>
    <w:rsid w:val="00AB6F67"/>
    <w:rsid w:val="00AC378C"/>
    <w:rsid w:val="00AC4FC6"/>
    <w:rsid w:val="00AD03D1"/>
    <w:rsid w:val="00AD5BF0"/>
    <w:rsid w:val="00AD64D1"/>
    <w:rsid w:val="00AE1029"/>
    <w:rsid w:val="00AF6577"/>
    <w:rsid w:val="00AF7402"/>
    <w:rsid w:val="00B13B7C"/>
    <w:rsid w:val="00B14FBA"/>
    <w:rsid w:val="00B22A4B"/>
    <w:rsid w:val="00B246BA"/>
    <w:rsid w:val="00B24F64"/>
    <w:rsid w:val="00B3698E"/>
    <w:rsid w:val="00B45132"/>
    <w:rsid w:val="00B57DE6"/>
    <w:rsid w:val="00B636CC"/>
    <w:rsid w:val="00B753A4"/>
    <w:rsid w:val="00B816C9"/>
    <w:rsid w:val="00B82BE0"/>
    <w:rsid w:val="00B902FE"/>
    <w:rsid w:val="00B91015"/>
    <w:rsid w:val="00B9456C"/>
    <w:rsid w:val="00BA7AAC"/>
    <w:rsid w:val="00BB117A"/>
    <w:rsid w:val="00BB3E7A"/>
    <w:rsid w:val="00BB6019"/>
    <w:rsid w:val="00BC1C8F"/>
    <w:rsid w:val="00BC4D4B"/>
    <w:rsid w:val="00BD3178"/>
    <w:rsid w:val="00BD5CC6"/>
    <w:rsid w:val="00BD7DB0"/>
    <w:rsid w:val="00BE0A75"/>
    <w:rsid w:val="00BE2BF4"/>
    <w:rsid w:val="00BF1E2D"/>
    <w:rsid w:val="00BF46CA"/>
    <w:rsid w:val="00C04659"/>
    <w:rsid w:val="00C127DA"/>
    <w:rsid w:val="00C13305"/>
    <w:rsid w:val="00C15A9B"/>
    <w:rsid w:val="00C20D25"/>
    <w:rsid w:val="00C22327"/>
    <w:rsid w:val="00C513E6"/>
    <w:rsid w:val="00C54C38"/>
    <w:rsid w:val="00C64946"/>
    <w:rsid w:val="00C67283"/>
    <w:rsid w:val="00C7758F"/>
    <w:rsid w:val="00C83A7D"/>
    <w:rsid w:val="00C841E1"/>
    <w:rsid w:val="00C8441D"/>
    <w:rsid w:val="00C84F6F"/>
    <w:rsid w:val="00C94056"/>
    <w:rsid w:val="00CA46E4"/>
    <w:rsid w:val="00CB1499"/>
    <w:rsid w:val="00CC20C5"/>
    <w:rsid w:val="00CC43A0"/>
    <w:rsid w:val="00CC6B36"/>
    <w:rsid w:val="00CC7216"/>
    <w:rsid w:val="00CC77D8"/>
    <w:rsid w:val="00CC7D0D"/>
    <w:rsid w:val="00CE2154"/>
    <w:rsid w:val="00CE5E4F"/>
    <w:rsid w:val="00CF5AA4"/>
    <w:rsid w:val="00CF77F6"/>
    <w:rsid w:val="00D0623A"/>
    <w:rsid w:val="00D07F06"/>
    <w:rsid w:val="00D1034D"/>
    <w:rsid w:val="00D10E2E"/>
    <w:rsid w:val="00D32F14"/>
    <w:rsid w:val="00D33D48"/>
    <w:rsid w:val="00D3404D"/>
    <w:rsid w:val="00D45EB8"/>
    <w:rsid w:val="00D7075D"/>
    <w:rsid w:val="00D727C4"/>
    <w:rsid w:val="00D83DC5"/>
    <w:rsid w:val="00DA1063"/>
    <w:rsid w:val="00DA5690"/>
    <w:rsid w:val="00DA74F1"/>
    <w:rsid w:val="00DB29C5"/>
    <w:rsid w:val="00DB3148"/>
    <w:rsid w:val="00DC6F57"/>
    <w:rsid w:val="00DD2A6E"/>
    <w:rsid w:val="00DD48D5"/>
    <w:rsid w:val="00DE5B17"/>
    <w:rsid w:val="00DF1BE7"/>
    <w:rsid w:val="00DF68A3"/>
    <w:rsid w:val="00E1632C"/>
    <w:rsid w:val="00E175A9"/>
    <w:rsid w:val="00E2129A"/>
    <w:rsid w:val="00E2431C"/>
    <w:rsid w:val="00E3270E"/>
    <w:rsid w:val="00E6572C"/>
    <w:rsid w:val="00EA21F0"/>
    <w:rsid w:val="00EB30C6"/>
    <w:rsid w:val="00EB6C16"/>
    <w:rsid w:val="00EB7370"/>
    <w:rsid w:val="00EC2C1B"/>
    <w:rsid w:val="00ED0539"/>
    <w:rsid w:val="00ED4839"/>
    <w:rsid w:val="00EF116E"/>
    <w:rsid w:val="00EF398E"/>
    <w:rsid w:val="00EF67A7"/>
    <w:rsid w:val="00F0047B"/>
    <w:rsid w:val="00F02D7B"/>
    <w:rsid w:val="00F1610D"/>
    <w:rsid w:val="00F161FA"/>
    <w:rsid w:val="00F17B4E"/>
    <w:rsid w:val="00F200EC"/>
    <w:rsid w:val="00F3226B"/>
    <w:rsid w:val="00F35729"/>
    <w:rsid w:val="00F450F1"/>
    <w:rsid w:val="00F464B8"/>
    <w:rsid w:val="00F5504C"/>
    <w:rsid w:val="00F71DF0"/>
    <w:rsid w:val="00F76583"/>
    <w:rsid w:val="00F769C0"/>
    <w:rsid w:val="00F76B51"/>
    <w:rsid w:val="00FA64C1"/>
    <w:rsid w:val="00FB269D"/>
    <w:rsid w:val="00FB64A8"/>
    <w:rsid w:val="00FB73E2"/>
    <w:rsid w:val="00FC0DCF"/>
    <w:rsid w:val="00FC3637"/>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customStyle="1" w:styleId="OhneFremdesAzGaramond12pt">
    <w:name w:val="OhneFremdesAz_Garamond_12pt"/>
    <w:basedOn w:val="Standard"/>
    <w:link w:val="OhneFremdesAzGaramond12ptZchn"/>
    <w:qFormat/>
    <w:rsid w:val="00E1632C"/>
    <w:pPr>
      <w:spacing w:after="280" w:line="280" w:lineRule="exact"/>
    </w:pPr>
    <w:rPr>
      <w:rFonts w:ascii="Garamond" w:hAnsi="Garamond"/>
      <w:sz w:val="24"/>
      <w:szCs w:val="20"/>
    </w:rPr>
  </w:style>
  <w:style w:type="character" w:customStyle="1" w:styleId="OhneFremdesAzGaramond12ptZchn">
    <w:name w:val="OhneFremdesAz_Garamond_12pt Zchn"/>
    <w:link w:val="OhneFremdesAzGaramond12pt"/>
    <w:rsid w:val="00E1632C"/>
    <w:rPr>
      <w:rFonts w:ascii="Garamond" w:hAnsi="Garamond"/>
      <w:sz w:val="24"/>
    </w:rPr>
  </w:style>
  <w:style w:type="character" w:customStyle="1" w:styleId="st">
    <w:name w:val="st"/>
    <w:basedOn w:val="Absatz-Standardschriftart"/>
    <w:rsid w:val="00BF1E2D"/>
  </w:style>
  <w:style w:type="table" w:customStyle="1" w:styleId="TableNormal">
    <w:name w:val="Table Normal"/>
    <w:uiPriority w:val="2"/>
    <w:semiHidden/>
    <w:unhideWhenUsed/>
    <w:qFormat/>
    <w:rsid w:val="002160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16052"/>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semiHidden/>
    <w:unhideWhenUsed/>
    <w:rsid w:val="004F671E"/>
    <w:rPr>
      <w:szCs w:val="20"/>
    </w:rPr>
  </w:style>
  <w:style w:type="character" w:customStyle="1" w:styleId="FunotentextZchn">
    <w:name w:val="Fußnotentext Zchn"/>
    <w:basedOn w:val="Absatz-Standardschriftart"/>
    <w:link w:val="Funotentext"/>
    <w:semiHidden/>
    <w:rsid w:val="004F671E"/>
    <w:rPr>
      <w:rFonts w:ascii="Arial" w:hAnsi="Arial"/>
    </w:rPr>
  </w:style>
  <w:style w:type="character" w:styleId="Funotenzeichen">
    <w:name w:val="footnote reference"/>
    <w:basedOn w:val="Absatz-Standardschriftart"/>
    <w:semiHidden/>
    <w:unhideWhenUsed/>
    <w:rsid w:val="004F671E"/>
    <w:rPr>
      <w:vertAlign w:val="superscript"/>
    </w:rPr>
  </w:style>
  <w:style w:type="character" w:styleId="BesuchterHyperlink">
    <w:name w:val="FollowedHyperlink"/>
    <w:basedOn w:val="Absatz-Standardschriftart"/>
    <w:semiHidden/>
    <w:unhideWhenUsed/>
    <w:rsid w:val="00B22A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customStyle="1" w:styleId="OhneFremdesAzGaramond12pt">
    <w:name w:val="OhneFremdesAz_Garamond_12pt"/>
    <w:basedOn w:val="Standard"/>
    <w:link w:val="OhneFremdesAzGaramond12ptZchn"/>
    <w:qFormat/>
    <w:rsid w:val="00E1632C"/>
    <w:pPr>
      <w:spacing w:after="280" w:line="280" w:lineRule="exact"/>
    </w:pPr>
    <w:rPr>
      <w:rFonts w:ascii="Garamond" w:hAnsi="Garamond"/>
      <w:sz w:val="24"/>
      <w:szCs w:val="20"/>
    </w:rPr>
  </w:style>
  <w:style w:type="character" w:customStyle="1" w:styleId="OhneFremdesAzGaramond12ptZchn">
    <w:name w:val="OhneFremdesAz_Garamond_12pt Zchn"/>
    <w:link w:val="OhneFremdesAzGaramond12pt"/>
    <w:rsid w:val="00E1632C"/>
    <w:rPr>
      <w:rFonts w:ascii="Garamond" w:hAnsi="Garamond"/>
      <w:sz w:val="24"/>
    </w:rPr>
  </w:style>
  <w:style w:type="character" w:customStyle="1" w:styleId="st">
    <w:name w:val="st"/>
    <w:basedOn w:val="Absatz-Standardschriftart"/>
    <w:rsid w:val="00BF1E2D"/>
  </w:style>
  <w:style w:type="table" w:customStyle="1" w:styleId="TableNormal">
    <w:name w:val="Table Normal"/>
    <w:uiPriority w:val="2"/>
    <w:semiHidden/>
    <w:unhideWhenUsed/>
    <w:qFormat/>
    <w:rsid w:val="002160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16052"/>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semiHidden/>
    <w:unhideWhenUsed/>
    <w:rsid w:val="004F671E"/>
    <w:rPr>
      <w:szCs w:val="20"/>
    </w:rPr>
  </w:style>
  <w:style w:type="character" w:customStyle="1" w:styleId="FunotentextZchn">
    <w:name w:val="Fußnotentext Zchn"/>
    <w:basedOn w:val="Absatz-Standardschriftart"/>
    <w:link w:val="Funotentext"/>
    <w:semiHidden/>
    <w:rsid w:val="004F671E"/>
    <w:rPr>
      <w:rFonts w:ascii="Arial" w:hAnsi="Arial"/>
    </w:rPr>
  </w:style>
  <w:style w:type="character" w:styleId="Funotenzeichen">
    <w:name w:val="footnote reference"/>
    <w:basedOn w:val="Absatz-Standardschriftart"/>
    <w:semiHidden/>
    <w:unhideWhenUsed/>
    <w:rsid w:val="004F671E"/>
    <w:rPr>
      <w:vertAlign w:val="superscript"/>
    </w:rPr>
  </w:style>
  <w:style w:type="character" w:styleId="BesuchterHyperlink">
    <w:name w:val="FollowedHyperlink"/>
    <w:basedOn w:val="Absatz-Standardschriftart"/>
    <w:semiHidden/>
    <w:unhideWhenUsed/>
    <w:rsid w:val="00B22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newsweek.com/william-atchison-led-double-life-online-749363" TargetMode="External"/><Relationship Id="rId26" Type="http://schemas.openxmlformats.org/officeDocument/2006/relationships/hyperlink" Target="http://apps2.bvl.bund.de/bltu/app/process/bvl-btl_p_veroeffentlichung?execution=e1s2" TargetMode="External"/><Relationship Id="rId3" Type="http://schemas.openxmlformats.org/officeDocument/2006/relationships/styles" Target="styles.xml"/><Relationship Id="rId21" Type="http://schemas.openxmlformats.org/officeDocument/2006/relationships/hyperlink" Target="http://www.bayern.landtag.de/www/ElanTextAblage_WP17/Drucksachen/Basisdrucksachen/0000014500/0000014767_Steinberger_Anlage.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daily-times.com/story/news/crime/2018/04/17/aztec-high-school-shooting-investigation-william-atchison/513013002/" TargetMode="External"/><Relationship Id="rId25" Type="http://schemas.openxmlformats.org/officeDocument/2006/relationships/hyperlink" Target="https://www.mebis.bayern.de/infoportal/%20empfehlung/votum/"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abendzeitung-muenchen.de/inhalt.anti-refugee-club-oez-anschlag-david-s-hatte-kontakt-zu-us-attentaeter.acb6aa1f-9eb8-45fe-8988-bc5bd2981c88.html" TargetMode="External"/><Relationship Id="rId20" Type="http://schemas.openxmlformats.org/officeDocument/2006/relationships/hyperlink" Target="http://www.newsweek.com/william-atchison-led-double-life-online-749363" TargetMode="External"/><Relationship Id="rId29" Type="http://schemas.openxmlformats.org/officeDocument/2006/relationships/hyperlink" Target="http://www.stmelf.bayern.de/agrarpolitik/foerderung/003916/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historisches-forum-bayern.de/index.php?Seite=5172&amp;"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mk-zentralratderjuden.de" TargetMode="External"/><Relationship Id="rId28" Type="http://schemas.openxmlformats.org/officeDocument/2006/relationships/hyperlink" Target="http://www.stmelf.bayern.de/agrarpolitik/foerderung/009714/index.php"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daily-times.com/story/news/crime/2018/04/17/aztec-high-school-shooting-investigation-william-atchison/513013002/" TargetMode="External"/><Relationship Id="rId31" Type="http://schemas.openxmlformats.org/officeDocument/2006/relationships/hyperlink" Target="https://www.lgl.bayern.de/%20lebensmittel/warengruppen/wc_59_trinkwasser/ue_2016_trinkwasser_pft_messwerte.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historisches-forum-bayern.de" TargetMode="External"/><Relationship Id="rId27" Type="http://schemas.openxmlformats.org/officeDocument/2006/relationships/hyperlink" Target="https://www.statistik.bayern.de/" TargetMode="External"/><Relationship Id="rId30" Type="http://schemas.openxmlformats.org/officeDocument/2006/relationships/hyperlink" Target="https://www.lfu.bayern.de/abfall/sonderabfall/index.htm"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188F-E50D-424F-8A85-58AC1837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20285</Words>
  <Characters>140711</Characters>
  <Application>Microsoft Office Word</Application>
  <DocSecurity>8</DocSecurity>
  <Lines>2714</Lines>
  <Paragraphs>737</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17/22210</dc:title>
  <dc:creator>Ströhlein, Gabriele (LTA)</dc:creator>
  <cp:lastModifiedBy>Marquardt, Corinna (LTA)</cp:lastModifiedBy>
  <cp:revision>4</cp:revision>
  <cp:lastPrinted>2006-11-23T10:15:00Z</cp:lastPrinted>
  <dcterms:created xsi:type="dcterms:W3CDTF">2018-05-25T09:34:00Z</dcterms:created>
  <dcterms:modified xsi:type="dcterms:W3CDTF">2018-05-25T09:34:00Z</dcterms:modified>
</cp:coreProperties>
</file>