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D354CE" w:rsidP="00717184">
      <w:pPr>
        <w:spacing w:before="360"/>
        <w:ind w:left="360"/>
        <w:rPr>
          <w:b/>
        </w:rPr>
      </w:pPr>
      <w:r>
        <w:rPr>
          <w:b/>
        </w:rPr>
        <w:t>(Plenarsitzung am</w:t>
      </w:r>
      <w:r w:rsidR="00717184" w:rsidRPr="00717184">
        <w:rPr>
          <w:b/>
        </w:rPr>
        <w:t xml:space="preserve"> </w:t>
      </w:r>
      <w:r w:rsidR="000B764D">
        <w:rPr>
          <w:b/>
        </w:rPr>
        <w:fldChar w:fldCharType="begin"/>
      </w:r>
      <w:r w:rsidR="000B764D">
        <w:rPr>
          <w:b/>
        </w:rPr>
        <w:instrText xml:space="preserve"> DOCVARIABLE  Wochendatum  \* MERGEFORMAT </w:instrText>
      </w:r>
      <w:r w:rsidR="000B764D">
        <w:rPr>
          <w:b/>
        </w:rPr>
        <w:fldChar w:fldCharType="separate"/>
      </w:r>
      <w:r w:rsidR="00901F06">
        <w:rPr>
          <w:b/>
        </w:rPr>
        <w:t>25. September 2017</w:t>
      </w:r>
      <w:r w:rsidR="000B764D">
        <w:rPr>
          <w:b/>
        </w:rPr>
        <w:fldChar w:fldCharType="end"/>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p w:rsidR="00C54C38" w:rsidRDefault="00C54C38" w:rsidP="00717184">
      <w:pPr>
        <w:spacing w:before="120"/>
        <w:ind w:left="360"/>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4643"/>
        <w:gridCol w:w="4643"/>
      </w:tblGrid>
      <w:tr w:rsidR="005833DD" w:rsidRPr="005833DD">
        <w:tc>
          <w:tcPr>
            <w:tcW w:w="2500" w:type="pct"/>
            <w:tcBorders>
              <w:right w:val="single" w:sz="4" w:space="0" w:color="auto"/>
            </w:tcBorders>
          </w:tcPr>
          <w:p w:rsidR="005833DD" w:rsidRPr="005833DD" w:rsidRDefault="00006292" w:rsidP="0077709E">
            <w:pPr>
              <w:tabs>
                <w:tab w:val="right" w:pos="4427"/>
              </w:tabs>
              <w:rPr>
                <w:i/>
              </w:rPr>
            </w:pPr>
            <w:r>
              <w:br w:type="page"/>
            </w:r>
            <w:bookmarkStart w:id="1" w:name="VerzeichnisDerFragenden"/>
            <w:bookmarkEnd w:id="1"/>
            <w:r w:rsidR="005833DD" w:rsidRPr="005833DD">
              <w:rPr>
                <w:i/>
              </w:rPr>
              <w:t>Abgeordnete</w:t>
            </w:r>
            <w:r w:rsidR="005833DD" w:rsidRPr="005833DD">
              <w:rPr>
                <w:i/>
              </w:rPr>
              <w:tab/>
              <w:t>Nummer</w:t>
            </w:r>
          </w:p>
          <w:p w:rsidR="005833DD" w:rsidRPr="005833DD" w:rsidRDefault="005833DD" w:rsidP="0077709E">
            <w:pPr>
              <w:tabs>
                <w:tab w:val="right" w:pos="4427"/>
              </w:tabs>
              <w:rPr>
                <w:i/>
              </w:rPr>
            </w:pPr>
            <w:r w:rsidRPr="005833DD">
              <w:rPr>
                <w:i/>
              </w:rPr>
              <w:tab/>
              <w:t>der Frage</w:t>
            </w:r>
          </w:p>
          <w:p w:rsidR="005833DD" w:rsidRPr="005833DD" w:rsidRDefault="005833DD" w:rsidP="0077709E">
            <w:pPr>
              <w:tabs>
                <w:tab w:val="right" w:pos="4427"/>
              </w:tabs>
              <w:rPr>
                <w:i/>
              </w:rPr>
            </w:pPr>
          </w:p>
        </w:tc>
        <w:tc>
          <w:tcPr>
            <w:tcW w:w="2500" w:type="pct"/>
            <w:tcBorders>
              <w:left w:val="single" w:sz="4" w:space="0" w:color="auto"/>
            </w:tcBorders>
          </w:tcPr>
          <w:p w:rsidR="005833DD" w:rsidRPr="005833DD" w:rsidRDefault="005833DD" w:rsidP="0077709E">
            <w:pPr>
              <w:tabs>
                <w:tab w:val="right" w:pos="4427"/>
              </w:tabs>
              <w:rPr>
                <w:i/>
              </w:rPr>
            </w:pPr>
            <w:r w:rsidRPr="005833DD">
              <w:rPr>
                <w:i/>
              </w:rPr>
              <w:t>Abgeordnete</w:t>
            </w:r>
            <w:r w:rsidRPr="005833DD">
              <w:rPr>
                <w:i/>
              </w:rPr>
              <w:tab/>
              <w:t>Nummer</w:t>
            </w:r>
          </w:p>
          <w:p w:rsidR="005833DD" w:rsidRPr="005833DD" w:rsidRDefault="005833DD" w:rsidP="0077709E">
            <w:pPr>
              <w:tabs>
                <w:tab w:val="right" w:pos="4427"/>
              </w:tabs>
              <w:rPr>
                <w:i/>
              </w:rPr>
            </w:pPr>
            <w:r w:rsidRPr="005833DD">
              <w:rPr>
                <w:i/>
              </w:rPr>
              <w:tab/>
              <w:t>der Frage</w:t>
            </w:r>
          </w:p>
          <w:p w:rsidR="005833DD" w:rsidRPr="005833DD" w:rsidRDefault="005833DD" w:rsidP="0077709E">
            <w:pPr>
              <w:tabs>
                <w:tab w:val="right" w:pos="4427"/>
              </w:tabs>
              <w:rPr>
                <w:i/>
              </w:rPr>
            </w:pPr>
          </w:p>
        </w:tc>
      </w:tr>
      <w:tr w:rsidR="00297C24" w:rsidRPr="005833DD">
        <w:tc>
          <w:tcPr>
            <w:tcW w:w="2500" w:type="pct"/>
            <w:tcBorders>
              <w:right w:val="single" w:sz="4" w:space="0" w:color="auto"/>
            </w:tcBorders>
          </w:tcPr>
          <w:p w:rsidR="00297C24" w:rsidRDefault="00297C24" w:rsidP="00297C24">
            <w:pPr>
              <w:pStyle w:val="LTVerzeichnisDerFragendenLinks"/>
            </w:pPr>
            <w:r>
              <w:t>Aiwanger, Hubert (FREIE WÄHLER)</w:t>
            </w:r>
            <w:r>
              <w:tab/>
              <w:t>1</w:t>
            </w:r>
          </w:p>
        </w:tc>
        <w:tc>
          <w:tcPr>
            <w:tcW w:w="2500" w:type="pct"/>
            <w:tcBorders>
              <w:left w:val="single" w:sz="4" w:space="0" w:color="auto"/>
            </w:tcBorders>
          </w:tcPr>
          <w:p w:rsidR="00297C24" w:rsidRPr="005833DD" w:rsidRDefault="00297C24" w:rsidP="00297C24">
            <w:pPr>
              <w:pStyle w:val="LTVerzeichnisDerFragendenRechts"/>
            </w:pPr>
            <w:r>
              <w:t>Mistol, Jürgen (BÜNDNIS 90/DIE GRÜNEN)</w:t>
            </w:r>
            <w:r>
              <w:tab/>
              <w:t>14</w:t>
            </w:r>
          </w:p>
        </w:tc>
      </w:tr>
      <w:tr w:rsidR="00297C24" w:rsidRPr="005833DD">
        <w:tc>
          <w:tcPr>
            <w:tcW w:w="2500" w:type="pct"/>
            <w:tcBorders>
              <w:right w:val="single" w:sz="4" w:space="0" w:color="auto"/>
            </w:tcBorders>
          </w:tcPr>
          <w:p w:rsidR="00297C24" w:rsidRDefault="00297C24" w:rsidP="00297C24">
            <w:pPr>
              <w:pStyle w:val="LTVerzeichnisDerFragendenLinks"/>
            </w:pPr>
            <w:r>
              <w:t>Arnold, Horst (SPD)</w:t>
            </w:r>
            <w:r>
              <w:tab/>
              <w:t>26</w:t>
            </w:r>
          </w:p>
        </w:tc>
        <w:tc>
          <w:tcPr>
            <w:tcW w:w="2500" w:type="pct"/>
            <w:tcBorders>
              <w:left w:val="single" w:sz="4" w:space="0" w:color="auto"/>
            </w:tcBorders>
          </w:tcPr>
          <w:p w:rsidR="00297C24" w:rsidRPr="005833DD" w:rsidRDefault="00297C24" w:rsidP="00297C24">
            <w:pPr>
              <w:pStyle w:val="LTVerzeichnisDerFragendenRechts"/>
            </w:pPr>
            <w:r>
              <w:t>Müller, Ruth (SPD)</w:t>
            </w:r>
            <w:r>
              <w:tab/>
              <w:t>44</w:t>
            </w:r>
          </w:p>
        </w:tc>
      </w:tr>
      <w:tr w:rsidR="00297C24" w:rsidRPr="00D354CE">
        <w:tc>
          <w:tcPr>
            <w:tcW w:w="2500" w:type="pct"/>
            <w:tcBorders>
              <w:right w:val="single" w:sz="4" w:space="0" w:color="auto"/>
            </w:tcBorders>
          </w:tcPr>
          <w:p w:rsidR="00297C24" w:rsidRDefault="00297C24" w:rsidP="00297C24">
            <w:pPr>
              <w:pStyle w:val="LTVerzeichnisDerFragendenLinks"/>
            </w:pPr>
            <w:r>
              <w:t>Aures, Inge (SPD)</w:t>
            </w:r>
            <w:r>
              <w:tab/>
              <w:t>2</w:t>
            </w:r>
          </w:p>
        </w:tc>
        <w:tc>
          <w:tcPr>
            <w:tcW w:w="2500" w:type="pct"/>
            <w:tcBorders>
              <w:left w:val="single" w:sz="4" w:space="0" w:color="auto"/>
            </w:tcBorders>
          </w:tcPr>
          <w:p w:rsidR="00297C24" w:rsidRPr="00D354CE" w:rsidRDefault="00297C24" w:rsidP="00D354CE">
            <w:pPr>
              <w:pStyle w:val="LTVerzeichnisDerFragendenLinks"/>
              <w:rPr>
                <w:spacing w:val="-6"/>
              </w:rPr>
            </w:pPr>
            <w:r w:rsidRPr="00D354CE">
              <w:rPr>
                <w:spacing w:val="-6"/>
              </w:rPr>
              <w:t>Mütze, T</w:t>
            </w:r>
            <w:r w:rsidR="003E601D">
              <w:rPr>
                <w:spacing w:val="-6"/>
              </w:rPr>
              <w:t>homas (BÜNDNIS 90/DIE GRÜNEN)</w:t>
            </w:r>
            <w:r w:rsidR="003E601D">
              <w:rPr>
                <w:spacing w:val="-6"/>
              </w:rPr>
              <w:tab/>
              <w:t>33</w:t>
            </w:r>
          </w:p>
        </w:tc>
      </w:tr>
      <w:tr w:rsidR="00297C24" w:rsidRPr="005833DD">
        <w:tc>
          <w:tcPr>
            <w:tcW w:w="2500" w:type="pct"/>
            <w:tcBorders>
              <w:right w:val="single" w:sz="4" w:space="0" w:color="auto"/>
            </w:tcBorders>
          </w:tcPr>
          <w:p w:rsidR="00297C24" w:rsidRPr="00D354CE" w:rsidRDefault="00297C24" w:rsidP="00297C24">
            <w:pPr>
              <w:pStyle w:val="LTVerzeichnisDerFragendenLinks"/>
              <w:rPr>
                <w:spacing w:val="-14"/>
              </w:rPr>
            </w:pPr>
            <w:r w:rsidRPr="00D354CE">
              <w:rPr>
                <w:spacing w:val="-14"/>
              </w:rPr>
              <w:t>Prof. (Univ. Lima) Dr. Bauer, Peter (FREIE WÄHLER)</w:t>
            </w:r>
            <w:r w:rsidRPr="00D354CE">
              <w:rPr>
                <w:spacing w:val="-14"/>
              </w:rPr>
              <w:tab/>
              <w:t>3</w:t>
            </w:r>
          </w:p>
        </w:tc>
        <w:tc>
          <w:tcPr>
            <w:tcW w:w="2500" w:type="pct"/>
            <w:tcBorders>
              <w:left w:val="single" w:sz="4" w:space="0" w:color="auto"/>
            </w:tcBorders>
          </w:tcPr>
          <w:p w:rsidR="00297C24" w:rsidRPr="005833DD" w:rsidRDefault="00297C24" w:rsidP="00297C24">
            <w:pPr>
              <w:pStyle w:val="LTVerzeichnisDerFragendenRechts"/>
            </w:pPr>
            <w:r>
              <w:t>Petersen, Kathi (SPD)</w:t>
            </w:r>
            <w:r>
              <w:tab/>
              <w:t>29</w:t>
            </w:r>
          </w:p>
        </w:tc>
      </w:tr>
      <w:tr w:rsidR="00297C24" w:rsidRPr="005833DD">
        <w:tc>
          <w:tcPr>
            <w:tcW w:w="2500" w:type="pct"/>
            <w:tcBorders>
              <w:right w:val="single" w:sz="4" w:space="0" w:color="auto"/>
            </w:tcBorders>
          </w:tcPr>
          <w:p w:rsidR="00297C24" w:rsidRDefault="00297C24" w:rsidP="00297C24">
            <w:pPr>
              <w:pStyle w:val="LTVerzeichnisDerFragendenLinks"/>
            </w:pPr>
            <w:r>
              <w:t>Biedefeld, Susann (SPD)</w:t>
            </w:r>
            <w:r>
              <w:tab/>
              <w:t>4</w:t>
            </w:r>
          </w:p>
        </w:tc>
        <w:tc>
          <w:tcPr>
            <w:tcW w:w="2500" w:type="pct"/>
            <w:tcBorders>
              <w:left w:val="single" w:sz="4" w:space="0" w:color="auto"/>
            </w:tcBorders>
          </w:tcPr>
          <w:p w:rsidR="00297C24" w:rsidRPr="005833DD" w:rsidRDefault="00297C24" w:rsidP="00297C24">
            <w:pPr>
              <w:pStyle w:val="LTVerzeichnisDerFragendenRechts"/>
            </w:pPr>
            <w:r>
              <w:t>Pfaffmann, Hans-Ulrich (SPD)</w:t>
            </w:r>
            <w:r>
              <w:tab/>
              <w:t>45</w:t>
            </w:r>
          </w:p>
        </w:tc>
      </w:tr>
      <w:tr w:rsidR="00297C24" w:rsidRPr="005833DD">
        <w:tc>
          <w:tcPr>
            <w:tcW w:w="2500" w:type="pct"/>
            <w:tcBorders>
              <w:right w:val="single" w:sz="4" w:space="0" w:color="auto"/>
            </w:tcBorders>
          </w:tcPr>
          <w:p w:rsidR="00297C24" w:rsidRDefault="00D354CE" w:rsidP="00297C24">
            <w:pPr>
              <w:pStyle w:val="LTVerzeichnisDerFragendenLinks"/>
            </w:pPr>
            <w:r>
              <w:t xml:space="preserve">von </w:t>
            </w:r>
            <w:r w:rsidR="00297C24">
              <w:t>Brunn, Florian (SPD)</w:t>
            </w:r>
            <w:r w:rsidR="00297C24">
              <w:tab/>
              <w:t>37</w:t>
            </w:r>
          </w:p>
        </w:tc>
        <w:tc>
          <w:tcPr>
            <w:tcW w:w="2500" w:type="pct"/>
            <w:tcBorders>
              <w:left w:val="single" w:sz="4" w:space="0" w:color="auto"/>
            </w:tcBorders>
          </w:tcPr>
          <w:p w:rsidR="00297C24" w:rsidRPr="005833DD" w:rsidRDefault="00297C24" w:rsidP="00297C24">
            <w:pPr>
              <w:pStyle w:val="LTVerzeichnisDerFragendenRechts"/>
            </w:pPr>
            <w:r>
              <w:t>Dr. Rabenstein, Christoph (SPD)</w:t>
            </w:r>
            <w:r>
              <w:tab/>
              <w:t>15</w:t>
            </w:r>
          </w:p>
        </w:tc>
      </w:tr>
      <w:tr w:rsidR="00297C24" w:rsidRPr="005833DD">
        <w:tc>
          <w:tcPr>
            <w:tcW w:w="2500" w:type="pct"/>
            <w:tcBorders>
              <w:right w:val="single" w:sz="4" w:space="0" w:color="auto"/>
            </w:tcBorders>
          </w:tcPr>
          <w:p w:rsidR="00297C24" w:rsidRDefault="00297C24" w:rsidP="00297C24">
            <w:pPr>
              <w:pStyle w:val="LTVerzeichnisDerFragendenLinks"/>
            </w:pPr>
            <w:r>
              <w:t>Celina, Kerstin (BÜNDNIS 90/DIE GRÜNEN)</w:t>
            </w:r>
            <w:r>
              <w:tab/>
              <w:t>49</w:t>
            </w:r>
          </w:p>
        </w:tc>
        <w:tc>
          <w:tcPr>
            <w:tcW w:w="2500" w:type="pct"/>
            <w:tcBorders>
              <w:left w:val="single" w:sz="4" w:space="0" w:color="auto"/>
            </w:tcBorders>
          </w:tcPr>
          <w:p w:rsidR="00297C24" w:rsidRPr="005833DD" w:rsidRDefault="00297C24" w:rsidP="00297C24">
            <w:pPr>
              <w:pStyle w:val="LTVerzeichnisDerFragendenRechts"/>
            </w:pPr>
            <w:r>
              <w:t>Rauscher, Doris (SPD)</w:t>
            </w:r>
            <w:r>
              <w:tab/>
              <w:t>46</w:t>
            </w:r>
          </w:p>
        </w:tc>
      </w:tr>
      <w:tr w:rsidR="00297C24" w:rsidRPr="005833DD">
        <w:tc>
          <w:tcPr>
            <w:tcW w:w="2500" w:type="pct"/>
            <w:tcBorders>
              <w:right w:val="single" w:sz="4" w:space="0" w:color="auto"/>
            </w:tcBorders>
          </w:tcPr>
          <w:p w:rsidR="00297C24" w:rsidRDefault="00297C24" w:rsidP="00297C24">
            <w:pPr>
              <w:pStyle w:val="LTVerzeichnisDerFragendenLinks"/>
            </w:pPr>
            <w:r>
              <w:t>Deckwerth, Ilona (SPD)</w:t>
            </w:r>
            <w:r>
              <w:tab/>
              <w:t>27</w:t>
            </w:r>
          </w:p>
        </w:tc>
        <w:tc>
          <w:tcPr>
            <w:tcW w:w="2500" w:type="pct"/>
            <w:tcBorders>
              <w:left w:val="single" w:sz="4" w:space="0" w:color="auto"/>
            </w:tcBorders>
          </w:tcPr>
          <w:p w:rsidR="00297C24" w:rsidRPr="005833DD" w:rsidRDefault="00297C24" w:rsidP="00297C24">
            <w:pPr>
              <w:pStyle w:val="LTVerzeichnisDerFragendenRechts"/>
            </w:pPr>
            <w:r>
              <w:t>Rinderspacher, Markus (SPD)</w:t>
            </w:r>
            <w:r>
              <w:tab/>
              <w:t>39</w:t>
            </w:r>
          </w:p>
        </w:tc>
      </w:tr>
      <w:tr w:rsidR="00297C24" w:rsidRPr="005833DD">
        <w:tc>
          <w:tcPr>
            <w:tcW w:w="2500" w:type="pct"/>
            <w:tcBorders>
              <w:right w:val="single" w:sz="4" w:space="0" w:color="auto"/>
            </w:tcBorders>
          </w:tcPr>
          <w:p w:rsidR="00297C24" w:rsidRDefault="00297C24" w:rsidP="00297C24">
            <w:pPr>
              <w:pStyle w:val="LTVerzeichnisDerFragendenLinks"/>
            </w:pPr>
            <w:r>
              <w:t>Dr. Dürr,</w:t>
            </w:r>
            <w:r w:rsidR="003E601D">
              <w:t xml:space="preserve"> Sepp (BÜNDNIS 90/DIE GRÜNEN)</w:t>
            </w:r>
            <w:r w:rsidR="003E601D">
              <w:tab/>
              <w:t>31</w:t>
            </w:r>
          </w:p>
        </w:tc>
        <w:tc>
          <w:tcPr>
            <w:tcW w:w="2500" w:type="pct"/>
            <w:tcBorders>
              <w:left w:val="single" w:sz="4" w:space="0" w:color="auto"/>
            </w:tcBorders>
          </w:tcPr>
          <w:p w:rsidR="00297C24" w:rsidRPr="005833DD" w:rsidRDefault="00297C24" w:rsidP="00297C24">
            <w:pPr>
              <w:pStyle w:val="LTVerzeichnisDerFragendenRechts"/>
            </w:pPr>
            <w:r>
              <w:t>Ritter, Florian (SPD)</w:t>
            </w:r>
            <w:r>
              <w:tab/>
              <w:t>23</w:t>
            </w:r>
          </w:p>
        </w:tc>
      </w:tr>
      <w:tr w:rsidR="00297C24" w:rsidRPr="005833DD">
        <w:tc>
          <w:tcPr>
            <w:tcW w:w="2500" w:type="pct"/>
            <w:tcBorders>
              <w:right w:val="single" w:sz="4" w:space="0" w:color="auto"/>
            </w:tcBorders>
          </w:tcPr>
          <w:p w:rsidR="00297C24" w:rsidRDefault="00297C24" w:rsidP="00297C24">
            <w:pPr>
              <w:pStyle w:val="LTVerzeichnisDerFragendenLinks"/>
            </w:pPr>
            <w:r>
              <w:t>Dr. Fahn, Hans Jürgen (FREIE WÄHLER)</w:t>
            </w:r>
            <w:r>
              <w:tab/>
              <w:t>5</w:t>
            </w:r>
          </w:p>
        </w:tc>
        <w:tc>
          <w:tcPr>
            <w:tcW w:w="2500" w:type="pct"/>
            <w:tcBorders>
              <w:left w:val="single" w:sz="4" w:space="0" w:color="auto"/>
            </w:tcBorders>
          </w:tcPr>
          <w:p w:rsidR="00297C24" w:rsidRPr="005833DD" w:rsidRDefault="00297C24" w:rsidP="00297C24">
            <w:pPr>
              <w:pStyle w:val="LTVerzeichnisDerFragendenRechts"/>
            </w:pPr>
            <w:r>
              <w:t>Roos, Bernhard (SPD)</w:t>
            </w:r>
            <w:r>
              <w:tab/>
              <w:t>16</w:t>
            </w:r>
          </w:p>
        </w:tc>
      </w:tr>
      <w:tr w:rsidR="00297C24" w:rsidRPr="005833DD">
        <w:tc>
          <w:tcPr>
            <w:tcW w:w="2500" w:type="pct"/>
            <w:tcBorders>
              <w:right w:val="single" w:sz="4" w:space="0" w:color="auto"/>
            </w:tcBorders>
          </w:tcPr>
          <w:p w:rsidR="00297C24" w:rsidRDefault="00297C24" w:rsidP="00297C24">
            <w:pPr>
              <w:pStyle w:val="LTVerzeichnisDerFragendenLinks"/>
            </w:pPr>
            <w:r>
              <w:t>Fehlner, Martina (SPD)</w:t>
            </w:r>
            <w:r>
              <w:tab/>
              <w:t>6</w:t>
            </w:r>
          </w:p>
        </w:tc>
        <w:tc>
          <w:tcPr>
            <w:tcW w:w="2500" w:type="pct"/>
            <w:tcBorders>
              <w:left w:val="single" w:sz="4" w:space="0" w:color="auto"/>
            </w:tcBorders>
          </w:tcPr>
          <w:p w:rsidR="00297C24" w:rsidRPr="005833DD" w:rsidRDefault="00297C24" w:rsidP="00297C24">
            <w:pPr>
              <w:pStyle w:val="LTVerzeichnisDerFragendenRechts"/>
            </w:pPr>
            <w:r>
              <w:t>Rosenthal, Georg (SPD)</w:t>
            </w:r>
            <w:r>
              <w:tab/>
              <w:t>24</w:t>
            </w:r>
          </w:p>
        </w:tc>
      </w:tr>
      <w:tr w:rsidR="00297C24" w:rsidRPr="005833DD">
        <w:tc>
          <w:tcPr>
            <w:tcW w:w="2500" w:type="pct"/>
            <w:tcBorders>
              <w:right w:val="single" w:sz="4" w:space="0" w:color="auto"/>
            </w:tcBorders>
          </w:tcPr>
          <w:p w:rsidR="00297C24" w:rsidRDefault="00D354CE" w:rsidP="00297C24">
            <w:pPr>
              <w:pStyle w:val="LTVerzeichnisDerFragendenLinks"/>
            </w:pPr>
            <w:r>
              <w:t>Felbinger, Günther (f</w:t>
            </w:r>
            <w:r w:rsidR="00297C24">
              <w:t>raktionslos)</w:t>
            </w:r>
            <w:r w:rsidR="00297C24">
              <w:tab/>
              <w:t>42</w:t>
            </w:r>
          </w:p>
        </w:tc>
        <w:tc>
          <w:tcPr>
            <w:tcW w:w="2500" w:type="pct"/>
            <w:tcBorders>
              <w:left w:val="single" w:sz="4" w:space="0" w:color="auto"/>
            </w:tcBorders>
          </w:tcPr>
          <w:p w:rsidR="00297C24" w:rsidRPr="005833DD" w:rsidRDefault="00297C24" w:rsidP="00297C24">
            <w:pPr>
              <w:pStyle w:val="LTVerzeichnisDerFragendenRechts"/>
            </w:pPr>
            <w:r>
              <w:t>Scheuenstuhl, Harry (SPD)</w:t>
            </w:r>
            <w:r>
              <w:tab/>
              <w:t>17</w:t>
            </w:r>
          </w:p>
        </w:tc>
      </w:tr>
      <w:tr w:rsidR="00297C24" w:rsidRPr="005833DD">
        <w:tc>
          <w:tcPr>
            <w:tcW w:w="2500" w:type="pct"/>
            <w:tcBorders>
              <w:right w:val="single" w:sz="4" w:space="0" w:color="auto"/>
            </w:tcBorders>
          </w:tcPr>
          <w:p w:rsidR="00297C24" w:rsidRPr="00D354CE" w:rsidRDefault="00297C24" w:rsidP="00297C24">
            <w:pPr>
              <w:pStyle w:val="LTVerzeichnisDerFragendenLinks"/>
              <w:rPr>
                <w:spacing w:val="-6"/>
              </w:rPr>
            </w:pPr>
            <w:r w:rsidRPr="00D354CE">
              <w:rPr>
                <w:spacing w:val="-6"/>
              </w:rPr>
              <w:t>Ganserer, Markus (BÜNDNIS 90/DIE GRÜNEN)</w:t>
            </w:r>
            <w:r w:rsidRPr="00D354CE">
              <w:rPr>
                <w:spacing w:val="-6"/>
              </w:rPr>
              <w:tab/>
              <w:t>7</w:t>
            </w:r>
          </w:p>
        </w:tc>
        <w:tc>
          <w:tcPr>
            <w:tcW w:w="2500" w:type="pct"/>
            <w:tcBorders>
              <w:left w:val="single" w:sz="4" w:space="0" w:color="auto"/>
            </w:tcBorders>
          </w:tcPr>
          <w:p w:rsidR="00297C24" w:rsidRPr="005833DD" w:rsidRDefault="00297C24" w:rsidP="00297C24">
            <w:pPr>
              <w:pStyle w:val="LTVerzeichnisDerFragendenRechts"/>
            </w:pPr>
            <w:r>
              <w:t>Schindler, Franz (SPD)</w:t>
            </w:r>
            <w:r>
              <w:tab/>
              <w:t>18</w:t>
            </w:r>
          </w:p>
        </w:tc>
      </w:tr>
      <w:tr w:rsidR="00297C24" w:rsidRPr="005833DD">
        <w:tc>
          <w:tcPr>
            <w:tcW w:w="2500" w:type="pct"/>
            <w:tcBorders>
              <w:right w:val="single" w:sz="4" w:space="0" w:color="auto"/>
            </w:tcBorders>
          </w:tcPr>
          <w:p w:rsidR="00297C24" w:rsidRDefault="00297C24" w:rsidP="00297C24">
            <w:pPr>
              <w:pStyle w:val="LTVerzeichnisDerFragendenLinks"/>
            </w:pPr>
            <w:r>
              <w:t>Prof. Dr. Gantzer, Peter Paul (SPD)</w:t>
            </w:r>
            <w:r>
              <w:tab/>
              <w:t>8</w:t>
            </w:r>
          </w:p>
        </w:tc>
        <w:tc>
          <w:tcPr>
            <w:tcW w:w="2500" w:type="pct"/>
            <w:tcBorders>
              <w:left w:val="single" w:sz="4" w:space="0" w:color="auto"/>
            </w:tcBorders>
          </w:tcPr>
          <w:p w:rsidR="00297C24" w:rsidRPr="005833DD" w:rsidRDefault="00297C24" w:rsidP="00297C24">
            <w:pPr>
              <w:pStyle w:val="LTVerzeichnisDerFragendenRechts"/>
            </w:pPr>
            <w:r>
              <w:t>Schmitt-Bussinger, Helga (SPD)</w:t>
            </w:r>
            <w:r>
              <w:tab/>
              <w:t>19</w:t>
            </w:r>
          </w:p>
        </w:tc>
      </w:tr>
      <w:tr w:rsidR="00297C24" w:rsidRPr="005833DD">
        <w:tc>
          <w:tcPr>
            <w:tcW w:w="2500" w:type="pct"/>
            <w:tcBorders>
              <w:right w:val="single" w:sz="4" w:space="0" w:color="auto"/>
            </w:tcBorders>
          </w:tcPr>
          <w:p w:rsidR="00297C24" w:rsidRPr="00D354CE" w:rsidRDefault="00297C24" w:rsidP="00297C24">
            <w:pPr>
              <w:pStyle w:val="LTVerzeichnisDerFragendenLinks"/>
              <w:rPr>
                <w:spacing w:val="-6"/>
              </w:rPr>
            </w:pPr>
            <w:r w:rsidRPr="00D354CE">
              <w:rPr>
                <w:spacing w:val="-6"/>
              </w:rPr>
              <w:t>Gehring, Thomas (BÜNDNIS 90/DIE GRÜNEN)</w:t>
            </w:r>
            <w:r w:rsidRPr="00D354CE">
              <w:rPr>
                <w:spacing w:val="-6"/>
              </w:rPr>
              <w:tab/>
              <w:t>35</w:t>
            </w:r>
          </w:p>
        </w:tc>
        <w:tc>
          <w:tcPr>
            <w:tcW w:w="2500" w:type="pct"/>
            <w:tcBorders>
              <w:left w:val="single" w:sz="4" w:space="0" w:color="auto"/>
            </w:tcBorders>
          </w:tcPr>
          <w:p w:rsidR="00297C24" w:rsidRPr="00D354CE" w:rsidRDefault="00297C24" w:rsidP="00D354CE">
            <w:pPr>
              <w:pStyle w:val="LTVerzeichnisDerFragendenLinks"/>
              <w:rPr>
                <w:spacing w:val="-6"/>
              </w:rPr>
            </w:pPr>
            <w:r w:rsidRPr="00D354CE">
              <w:rPr>
                <w:spacing w:val="-6"/>
              </w:rPr>
              <w:t>Schulze, Katharina (BÜNDNIS 90/DIE GRÜNEN)</w:t>
            </w:r>
            <w:r w:rsidRPr="00D354CE">
              <w:rPr>
                <w:spacing w:val="-6"/>
              </w:rPr>
              <w:tab/>
              <w:t>25</w:t>
            </w:r>
          </w:p>
        </w:tc>
      </w:tr>
      <w:tr w:rsidR="00297C24" w:rsidRPr="005833DD">
        <w:tc>
          <w:tcPr>
            <w:tcW w:w="2500" w:type="pct"/>
            <w:tcBorders>
              <w:right w:val="single" w:sz="4" w:space="0" w:color="auto"/>
            </w:tcBorders>
          </w:tcPr>
          <w:p w:rsidR="00297C24" w:rsidRDefault="00297C24" w:rsidP="00297C24">
            <w:pPr>
              <w:pStyle w:val="LTVerzeichnisDerFragendenLinks"/>
            </w:pPr>
            <w:r>
              <w:t>Gote, Ulrike (BÜNDNIS 90/DIE GRÜNEN)</w:t>
            </w:r>
            <w:r>
              <w:tab/>
              <w:t>38</w:t>
            </w:r>
          </w:p>
        </w:tc>
        <w:tc>
          <w:tcPr>
            <w:tcW w:w="2500" w:type="pct"/>
            <w:tcBorders>
              <w:left w:val="single" w:sz="4" w:space="0" w:color="auto"/>
            </w:tcBorders>
          </w:tcPr>
          <w:p w:rsidR="00297C24" w:rsidRPr="005833DD" w:rsidRDefault="00297C24" w:rsidP="00297C24">
            <w:pPr>
              <w:pStyle w:val="LTVerzeichnisDerFragendenRechts"/>
            </w:pPr>
            <w:r>
              <w:t>Sengl, Gisela (BÜNDNIS 90/DIE GRÜNEN)</w:t>
            </w:r>
            <w:r>
              <w:tab/>
              <w:t>41</w:t>
            </w:r>
          </w:p>
        </w:tc>
      </w:tr>
      <w:tr w:rsidR="00297C24" w:rsidRPr="005833DD">
        <w:tc>
          <w:tcPr>
            <w:tcW w:w="2500" w:type="pct"/>
            <w:tcBorders>
              <w:right w:val="single" w:sz="4" w:space="0" w:color="auto"/>
            </w:tcBorders>
          </w:tcPr>
          <w:p w:rsidR="00297C24" w:rsidRDefault="00297C24" w:rsidP="00297C24">
            <w:pPr>
              <w:pStyle w:val="LTVerzeichnisDerFragendenLinks"/>
            </w:pPr>
            <w:r>
              <w:t>Gottstein, Eva (FREIE WÄHLER)</w:t>
            </w:r>
            <w:r>
              <w:tab/>
              <w:t>9</w:t>
            </w:r>
          </w:p>
        </w:tc>
        <w:tc>
          <w:tcPr>
            <w:tcW w:w="2500" w:type="pct"/>
            <w:tcBorders>
              <w:left w:val="single" w:sz="4" w:space="0" w:color="auto"/>
            </w:tcBorders>
          </w:tcPr>
          <w:p w:rsidR="00297C24" w:rsidRPr="005833DD" w:rsidRDefault="00297C24" w:rsidP="00297C24">
            <w:pPr>
              <w:pStyle w:val="LTVerzeichnisDerFragendenRechts"/>
            </w:pPr>
            <w:r>
              <w:t>Sonnenholzner, Kathrin (SPD)</w:t>
            </w:r>
            <w:r>
              <w:tab/>
              <w:t>50</w:t>
            </w:r>
          </w:p>
        </w:tc>
      </w:tr>
      <w:tr w:rsidR="00297C24" w:rsidRPr="00D354CE">
        <w:tc>
          <w:tcPr>
            <w:tcW w:w="2500" w:type="pct"/>
            <w:tcBorders>
              <w:right w:val="single" w:sz="4" w:space="0" w:color="auto"/>
            </w:tcBorders>
          </w:tcPr>
          <w:p w:rsidR="00297C24" w:rsidRDefault="00297C24" w:rsidP="00297C24">
            <w:pPr>
              <w:pStyle w:val="LTVerzeichnisDerFragendenLinks"/>
            </w:pPr>
            <w:r>
              <w:t>Güll, Martin (SPD)</w:t>
            </w:r>
            <w:r>
              <w:tab/>
              <w:t>28</w:t>
            </w:r>
          </w:p>
        </w:tc>
        <w:tc>
          <w:tcPr>
            <w:tcW w:w="2500" w:type="pct"/>
            <w:tcBorders>
              <w:left w:val="single" w:sz="4" w:space="0" w:color="auto"/>
            </w:tcBorders>
          </w:tcPr>
          <w:p w:rsidR="00297C24" w:rsidRPr="00D354CE" w:rsidRDefault="00297C24" w:rsidP="00D354CE">
            <w:pPr>
              <w:pStyle w:val="LTVerzeichnisDerFragendenLinks"/>
              <w:rPr>
                <w:spacing w:val="-6"/>
              </w:rPr>
            </w:pPr>
            <w:r w:rsidRPr="00D354CE">
              <w:rPr>
                <w:spacing w:val="-6"/>
              </w:rPr>
              <w:t>Steinberger, Rosi (BÜNDNIS 90/DIE GRÜNEN)</w:t>
            </w:r>
            <w:r w:rsidRPr="00D354CE">
              <w:rPr>
                <w:spacing w:val="-6"/>
              </w:rPr>
              <w:tab/>
              <w:t>20</w:t>
            </w:r>
          </w:p>
        </w:tc>
      </w:tr>
      <w:tr w:rsidR="00297C24" w:rsidRPr="005833DD">
        <w:tc>
          <w:tcPr>
            <w:tcW w:w="2500" w:type="pct"/>
            <w:tcBorders>
              <w:right w:val="single" w:sz="4" w:space="0" w:color="auto"/>
            </w:tcBorders>
          </w:tcPr>
          <w:p w:rsidR="00297C24" w:rsidRDefault="00297C24" w:rsidP="00297C24">
            <w:pPr>
              <w:pStyle w:val="LTVerzeichnisDerFragendenLinks"/>
            </w:pPr>
            <w:r>
              <w:t>Halbleib, Volkmar (SPD)</w:t>
            </w:r>
            <w:r>
              <w:tab/>
              <w:t>10</w:t>
            </w:r>
          </w:p>
        </w:tc>
        <w:tc>
          <w:tcPr>
            <w:tcW w:w="2500" w:type="pct"/>
            <w:tcBorders>
              <w:left w:val="single" w:sz="4" w:space="0" w:color="auto"/>
            </w:tcBorders>
          </w:tcPr>
          <w:p w:rsidR="00297C24" w:rsidRPr="005833DD" w:rsidRDefault="00297C24" w:rsidP="00297C24">
            <w:pPr>
              <w:pStyle w:val="LTVerzeichnisDerFragendenRechts"/>
            </w:pPr>
            <w:r>
              <w:t>Strobl, Reinhold (SPD)</w:t>
            </w:r>
            <w:r>
              <w:tab/>
              <w:t>21</w:t>
            </w:r>
          </w:p>
        </w:tc>
      </w:tr>
      <w:tr w:rsidR="00297C24" w:rsidRPr="005833DD">
        <w:tc>
          <w:tcPr>
            <w:tcW w:w="2500" w:type="pct"/>
            <w:tcBorders>
              <w:right w:val="single" w:sz="4" w:space="0" w:color="auto"/>
            </w:tcBorders>
          </w:tcPr>
          <w:p w:rsidR="00297C24" w:rsidRPr="00D354CE" w:rsidRDefault="00297C24" w:rsidP="00297C24">
            <w:pPr>
              <w:pStyle w:val="LTVerzeichnisDerFragendenLinks"/>
              <w:rPr>
                <w:spacing w:val="-6"/>
              </w:rPr>
            </w:pPr>
            <w:r w:rsidRPr="00D354CE">
              <w:rPr>
                <w:spacing w:val="-6"/>
              </w:rPr>
              <w:t>Hartmann, Ludwig (BÜNDNIS 90/DIE GRÜNEN)</w:t>
            </w:r>
            <w:r w:rsidRPr="00D354CE">
              <w:rPr>
                <w:spacing w:val="-6"/>
              </w:rPr>
              <w:tab/>
              <w:t>11</w:t>
            </w:r>
          </w:p>
        </w:tc>
        <w:tc>
          <w:tcPr>
            <w:tcW w:w="2500" w:type="pct"/>
            <w:tcBorders>
              <w:left w:val="single" w:sz="4" w:space="0" w:color="auto"/>
            </w:tcBorders>
          </w:tcPr>
          <w:p w:rsidR="00297C24" w:rsidRPr="005833DD" w:rsidRDefault="00297C24" w:rsidP="00297C24">
            <w:pPr>
              <w:pStyle w:val="LTVerzeichnisDerFragendenRechts"/>
            </w:pPr>
            <w:r>
              <w:t>Dr. Strohmayr, Simone (SPD)</w:t>
            </w:r>
            <w:r>
              <w:tab/>
              <w:t>47</w:t>
            </w:r>
          </w:p>
        </w:tc>
      </w:tr>
      <w:tr w:rsidR="00297C24" w:rsidRPr="005833DD">
        <w:tc>
          <w:tcPr>
            <w:tcW w:w="2500" w:type="pct"/>
            <w:tcBorders>
              <w:right w:val="single" w:sz="4" w:space="0" w:color="auto"/>
            </w:tcBorders>
          </w:tcPr>
          <w:p w:rsidR="00297C24" w:rsidRPr="00D354CE" w:rsidRDefault="00297C24" w:rsidP="00297C24">
            <w:pPr>
              <w:pStyle w:val="LTVerzeichnisDerFragendenLinks"/>
              <w:rPr>
                <w:spacing w:val="-6"/>
              </w:rPr>
            </w:pPr>
            <w:r w:rsidRPr="00D354CE">
              <w:rPr>
                <w:spacing w:val="-6"/>
              </w:rPr>
              <w:t>Kamm, Christine (BÜNDNIS 90/DIE GRÜNEN)</w:t>
            </w:r>
            <w:r w:rsidRPr="00D354CE">
              <w:rPr>
                <w:spacing w:val="-6"/>
              </w:rPr>
              <w:tab/>
              <w:t>12</w:t>
            </w:r>
          </w:p>
        </w:tc>
        <w:tc>
          <w:tcPr>
            <w:tcW w:w="2500" w:type="pct"/>
            <w:tcBorders>
              <w:left w:val="single" w:sz="4" w:space="0" w:color="auto"/>
            </w:tcBorders>
          </w:tcPr>
          <w:p w:rsidR="00297C24" w:rsidRPr="005833DD" w:rsidRDefault="00297C24" w:rsidP="00297C24">
            <w:pPr>
              <w:pStyle w:val="LTVerzeichnisDerFragendenRechts"/>
            </w:pPr>
            <w:r>
              <w:t>Weikert, Angelika (SPD)</w:t>
            </w:r>
            <w:r>
              <w:tab/>
              <w:t>22</w:t>
            </w:r>
          </w:p>
        </w:tc>
      </w:tr>
      <w:tr w:rsidR="00297C24" w:rsidRPr="005833DD">
        <w:tc>
          <w:tcPr>
            <w:tcW w:w="2500" w:type="pct"/>
            <w:tcBorders>
              <w:right w:val="single" w:sz="4" w:space="0" w:color="auto"/>
            </w:tcBorders>
          </w:tcPr>
          <w:p w:rsidR="00297C24" w:rsidRDefault="00297C24" w:rsidP="00297C24">
            <w:pPr>
              <w:pStyle w:val="LTVerzeichnisDerFragendenLinks"/>
            </w:pPr>
            <w:r>
              <w:lastRenderedPageBreak/>
              <w:t>Karl, Annette (SPD)</w:t>
            </w:r>
            <w:r>
              <w:tab/>
              <w:t>43</w:t>
            </w:r>
          </w:p>
        </w:tc>
        <w:tc>
          <w:tcPr>
            <w:tcW w:w="2500" w:type="pct"/>
            <w:tcBorders>
              <w:left w:val="single" w:sz="4" w:space="0" w:color="auto"/>
            </w:tcBorders>
          </w:tcPr>
          <w:p w:rsidR="00297C24" w:rsidRPr="005833DD" w:rsidRDefault="003E601D" w:rsidP="00297C24">
            <w:pPr>
              <w:pStyle w:val="LTVerzeichnisDerFragendenRechts"/>
            </w:pPr>
            <w:r>
              <w:t>Widmann, Jutta (FREIE WÄHLER)</w:t>
            </w:r>
            <w:r>
              <w:tab/>
              <w:t>34</w:t>
            </w:r>
          </w:p>
        </w:tc>
      </w:tr>
      <w:tr w:rsidR="00297C24" w:rsidRPr="005833DD">
        <w:tc>
          <w:tcPr>
            <w:tcW w:w="2500" w:type="pct"/>
            <w:tcBorders>
              <w:right w:val="single" w:sz="4" w:space="0" w:color="auto"/>
            </w:tcBorders>
          </w:tcPr>
          <w:p w:rsidR="00297C24" w:rsidRDefault="003E601D" w:rsidP="00297C24">
            <w:pPr>
              <w:pStyle w:val="LTVerzeichnisDerFragendenLinks"/>
            </w:pPr>
            <w:r>
              <w:t>Knoblauch, Günther (SPD)</w:t>
            </w:r>
            <w:r>
              <w:tab/>
              <w:t>32</w:t>
            </w:r>
          </w:p>
        </w:tc>
        <w:tc>
          <w:tcPr>
            <w:tcW w:w="2500" w:type="pct"/>
            <w:tcBorders>
              <w:left w:val="single" w:sz="4" w:space="0" w:color="auto"/>
            </w:tcBorders>
          </w:tcPr>
          <w:p w:rsidR="00297C24" w:rsidRPr="005833DD" w:rsidRDefault="00297C24" w:rsidP="00297C24">
            <w:pPr>
              <w:pStyle w:val="LTVerzeichnisDerFragendenRechts"/>
            </w:pPr>
            <w:r>
              <w:t>Woerlein, Herbert (SPD)</w:t>
            </w:r>
            <w:r>
              <w:tab/>
              <w:t>48</w:t>
            </w:r>
          </w:p>
        </w:tc>
      </w:tr>
      <w:tr w:rsidR="00297C24" w:rsidRPr="005833DD">
        <w:tc>
          <w:tcPr>
            <w:tcW w:w="2500" w:type="pct"/>
            <w:tcBorders>
              <w:right w:val="single" w:sz="4" w:space="0" w:color="auto"/>
            </w:tcBorders>
          </w:tcPr>
          <w:p w:rsidR="00297C24" w:rsidRDefault="00297C24" w:rsidP="00297C24">
            <w:pPr>
              <w:pStyle w:val="LTVerzeichnisDerFragendenLinks"/>
            </w:pPr>
            <w:r>
              <w:t>Leiner, Ulrich (BÜNDNIS 90/DIE GRÜNEN)</w:t>
            </w:r>
            <w:r>
              <w:tab/>
              <w:t>13</w:t>
            </w:r>
          </w:p>
        </w:tc>
        <w:tc>
          <w:tcPr>
            <w:tcW w:w="2500" w:type="pct"/>
            <w:tcBorders>
              <w:left w:val="single" w:sz="4" w:space="0" w:color="auto"/>
            </w:tcBorders>
          </w:tcPr>
          <w:p w:rsidR="00297C24" w:rsidRPr="005833DD" w:rsidRDefault="00EE2714" w:rsidP="00297C24">
            <w:pPr>
              <w:pStyle w:val="LTVerzeichnisDerFragendenRechts"/>
            </w:pPr>
            <w:r>
              <w:t>Zacharias, Isabell (SPD)</w:t>
            </w:r>
            <w:r>
              <w:tab/>
              <w:t>30</w:t>
            </w:r>
          </w:p>
        </w:tc>
      </w:tr>
      <w:tr w:rsidR="00A42EAA" w:rsidRPr="005833DD">
        <w:tc>
          <w:tcPr>
            <w:tcW w:w="2500" w:type="pct"/>
            <w:tcBorders>
              <w:right w:val="single" w:sz="4" w:space="0" w:color="auto"/>
            </w:tcBorders>
          </w:tcPr>
          <w:p w:rsidR="00A42EAA" w:rsidRDefault="00297C24" w:rsidP="00297C24">
            <w:pPr>
              <w:pStyle w:val="LTVerzeichnisDerFragendenLinks"/>
            </w:pPr>
            <w:r>
              <w:t>Lotte, Andreas (SPD)</w:t>
            </w:r>
            <w:r>
              <w:tab/>
              <w:t>36</w:t>
            </w:r>
          </w:p>
        </w:tc>
        <w:tc>
          <w:tcPr>
            <w:tcW w:w="2500" w:type="pct"/>
            <w:tcBorders>
              <w:left w:val="single" w:sz="4" w:space="0" w:color="auto"/>
            </w:tcBorders>
          </w:tcPr>
          <w:p w:rsidR="00A42EAA" w:rsidRPr="005833DD" w:rsidRDefault="00297C24" w:rsidP="00297C24">
            <w:pPr>
              <w:pStyle w:val="LTVerzeichnisDerFragendenRechts"/>
            </w:pPr>
            <w:r>
              <w:t>Zierer, Benno (FREIE WÄHLER)</w:t>
            </w:r>
            <w:r>
              <w:tab/>
              <w:t>40</w:t>
            </w:r>
          </w:p>
        </w:tc>
      </w:tr>
    </w:tbl>
    <w:p w:rsidR="00C127DA" w:rsidRDefault="00C127DA" w:rsidP="009229F8">
      <w:pPr>
        <w:pStyle w:val="LTAnfrageText"/>
      </w:pPr>
    </w:p>
    <w:p w:rsidR="00A5482B" w:rsidRDefault="00A5482B" w:rsidP="00977682">
      <w:pPr>
        <w:spacing w:before="240" w:after="240"/>
        <w:ind w:left="357"/>
        <w:jc w:val="center"/>
        <w:rPr>
          <w:b/>
        </w:rPr>
        <w:sectPr w:rsidR="00A5482B" w:rsidSect="00A76D72">
          <w:headerReference w:type="even" r:id="rId9"/>
          <w:headerReference w:type="default" r:id="rId10"/>
          <w:headerReference w:type="first" r:id="rId11"/>
          <w:footerReference w:type="first" r:id="rId12"/>
          <w:pgSz w:w="11906" w:h="16838" w:code="9"/>
          <w:pgMar w:top="1418" w:right="1418" w:bottom="964" w:left="1418" w:header="1418" w:footer="567" w:gutter="0"/>
          <w:pgNumType w:fmt="upperRoman"/>
          <w:cols w:space="708"/>
          <w:titlePg/>
          <w:docGrid w:linePitch="360"/>
        </w:sectPr>
      </w:pPr>
    </w:p>
    <w:p w:rsidR="00A3336A" w:rsidRDefault="00C67283" w:rsidP="00CF77F6">
      <w:pPr>
        <w:spacing w:before="720" w:after="360"/>
        <w:jc w:val="center"/>
        <w:outlineLvl w:val="0"/>
        <w:rPr>
          <w:b/>
        </w:rPr>
      </w:pPr>
      <w:r w:rsidRPr="005A79EC">
        <w:rPr>
          <w:b/>
        </w:rPr>
        <w:lastRenderedPageBreak/>
        <w:t xml:space="preserve">Verzeichnis der Fragen nach Geschäftsbereichen der </w:t>
      </w:r>
      <w:r w:rsidR="009F6B94">
        <w:rPr>
          <w:b/>
        </w:rPr>
        <w:t>Staats</w:t>
      </w:r>
      <w:r w:rsidRPr="005A79EC">
        <w:rPr>
          <w:b/>
        </w:rPr>
        <w:t>regierung</w:t>
      </w:r>
    </w:p>
    <w:p w:rsidR="00B82BE0" w:rsidRDefault="00B82BE0" w:rsidP="00D45EB8">
      <w:pPr>
        <w:spacing w:before="120"/>
      </w:pPr>
    </w:p>
    <w:p w:rsidR="00B82BE0" w:rsidRDefault="00B82BE0" w:rsidP="00D45EB8">
      <w:pPr>
        <w:spacing w:before="120"/>
        <w:sectPr w:rsidR="00B82BE0" w:rsidSect="00171CDA">
          <w:headerReference w:type="even" r:id="rId13"/>
          <w:headerReference w:type="default" r:id="rId14"/>
          <w:footerReference w:type="even" r:id="rId15"/>
          <w:pgSz w:w="11906" w:h="16838" w:code="9"/>
          <w:pgMar w:top="1418" w:right="1418" w:bottom="1134" w:left="1418" w:header="1418" w:footer="1418" w:gutter="0"/>
          <w:pgNumType w:fmt="upperRoman"/>
          <w:cols w:space="708"/>
          <w:docGrid w:linePitch="360"/>
        </w:sectPr>
      </w:pPr>
    </w:p>
    <w:bookmarkStart w:id="2" w:name="VerzeichnisDerFragen"/>
    <w:bookmarkEnd w:id="2"/>
    <w:p w:rsidR="00297C24" w:rsidRDefault="00CF77F6">
      <w:pPr>
        <w:pStyle w:val="Verzeichnis1"/>
        <w:tabs>
          <w:tab w:val="right" w:leader="dot" w:pos="4383"/>
        </w:tabs>
        <w:rPr>
          <w:rFonts w:asciiTheme="minorHAnsi" w:eastAsiaTheme="minorEastAsia" w:hAnsiTheme="minorHAnsi" w:cstheme="minorBidi"/>
          <w:b w:val="0"/>
          <w:noProof/>
        </w:rPr>
      </w:pPr>
      <w:r>
        <w:lastRenderedPageBreak/>
        <w:fldChar w:fldCharType="begin"/>
      </w:r>
      <w:r>
        <w:instrText xml:space="preserve"> TOC \f \h \z</w:instrText>
      </w:r>
      <w:r w:rsidR="000C72A9">
        <w:instrText xml:space="preserve"> \w \x</w:instrText>
      </w:r>
      <w:r>
        <w:instrText xml:space="preserve"> </w:instrText>
      </w:r>
      <w:r>
        <w:fldChar w:fldCharType="separate"/>
      </w:r>
      <w:hyperlink w:anchor="_Toc494355916" w:history="1">
        <w:r w:rsidR="00297C24" w:rsidRPr="005F743E">
          <w:rPr>
            <w:rStyle w:val="Hyperlink"/>
            <w:noProof/>
          </w:rPr>
          <w:t>Geschäftsbereich des Staatsministeriums des Innern, für Bau und Verkehr</w:t>
        </w:r>
      </w:hyperlink>
    </w:p>
    <w:p w:rsidR="00297C24" w:rsidRDefault="00FD6309">
      <w:pPr>
        <w:pStyle w:val="Verzeichnis2"/>
        <w:tabs>
          <w:tab w:val="right" w:leader="dot" w:pos="4383"/>
        </w:tabs>
        <w:rPr>
          <w:rFonts w:asciiTheme="minorHAnsi" w:eastAsiaTheme="minorEastAsia" w:hAnsiTheme="minorHAnsi" w:cstheme="minorBidi"/>
          <w:sz w:val="22"/>
        </w:rPr>
      </w:pPr>
      <w:hyperlink w:anchor="_Toc494355917" w:history="1">
        <w:r w:rsidR="00297C24" w:rsidRPr="005F743E">
          <w:rPr>
            <w:rStyle w:val="Hyperlink"/>
          </w:rPr>
          <w:t>Aiwanger, Hubert (FREIE WÄHLER)</w:t>
        </w:r>
        <w:r w:rsidR="00297C24" w:rsidRPr="005F743E">
          <w:rPr>
            <w:rStyle w:val="Hyperlink"/>
          </w:rPr>
          <w:br/>
          <w:t>Staatsstraßen in Bayern</w:t>
        </w:r>
        <w:r w:rsidR="00297C24">
          <w:rPr>
            <w:webHidden/>
          </w:rPr>
          <w:tab/>
        </w:r>
        <w:r w:rsidR="00297C24">
          <w:rPr>
            <w:webHidden/>
          </w:rPr>
          <w:fldChar w:fldCharType="begin"/>
        </w:r>
        <w:r w:rsidR="00297C24">
          <w:rPr>
            <w:webHidden/>
          </w:rPr>
          <w:instrText xml:space="preserve"> PAGEREF _Toc494355917 \h </w:instrText>
        </w:r>
        <w:r w:rsidR="00297C24">
          <w:rPr>
            <w:webHidden/>
          </w:rPr>
        </w:r>
        <w:r w:rsidR="00297C24">
          <w:rPr>
            <w:webHidden/>
          </w:rPr>
          <w:fldChar w:fldCharType="separate"/>
        </w:r>
        <w:r w:rsidR="00901F06">
          <w:rPr>
            <w:webHidden/>
          </w:rPr>
          <w:t>1</w:t>
        </w:r>
        <w:r w:rsidR="00297C24">
          <w:rPr>
            <w:webHidden/>
          </w:rPr>
          <w:fldChar w:fldCharType="end"/>
        </w:r>
      </w:hyperlink>
    </w:p>
    <w:p w:rsidR="00297C24" w:rsidRDefault="00FD6309">
      <w:pPr>
        <w:pStyle w:val="Verzeichnis2"/>
        <w:tabs>
          <w:tab w:val="right" w:leader="dot" w:pos="4383"/>
        </w:tabs>
        <w:rPr>
          <w:rFonts w:asciiTheme="minorHAnsi" w:eastAsiaTheme="minorEastAsia" w:hAnsiTheme="minorHAnsi" w:cstheme="minorBidi"/>
          <w:sz w:val="22"/>
        </w:rPr>
      </w:pPr>
      <w:hyperlink w:anchor="_Toc494355918" w:history="1">
        <w:r w:rsidR="00297C24" w:rsidRPr="005F743E">
          <w:rPr>
            <w:rStyle w:val="Hyperlink"/>
          </w:rPr>
          <w:t>Aures, Inge (SPD)</w:t>
        </w:r>
        <w:r w:rsidR="00297C24" w:rsidRPr="005F743E">
          <w:rPr>
            <w:rStyle w:val="Hyperlink"/>
          </w:rPr>
          <w:br/>
          <w:t>Sollstärke der Polizeiinspektion Bam</w:t>
        </w:r>
        <w:r w:rsidR="003C03FC">
          <w:rPr>
            <w:rStyle w:val="Hyperlink"/>
          </w:rPr>
          <w:softHyphen/>
        </w:r>
        <w:r w:rsidR="00297C24" w:rsidRPr="005F743E">
          <w:rPr>
            <w:rStyle w:val="Hyperlink"/>
          </w:rPr>
          <w:t>berg Land</w:t>
        </w:r>
        <w:r w:rsidR="00297C24">
          <w:rPr>
            <w:webHidden/>
          </w:rPr>
          <w:tab/>
        </w:r>
        <w:r w:rsidR="00297C24">
          <w:rPr>
            <w:webHidden/>
          </w:rPr>
          <w:fldChar w:fldCharType="begin"/>
        </w:r>
        <w:r w:rsidR="00297C24">
          <w:rPr>
            <w:webHidden/>
          </w:rPr>
          <w:instrText xml:space="preserve"> PAGEREF _Toc494355918 \h </w:instrText>
        </w:r>
        <w:r w:rsidR="00297C24">
          <w:rPr>
            <w:webHidden/>
          </w:rPr>
        </w:r>
        <w:r w:rsidR="00297C24">
          <w:rPr>
            <w:webHidden/>
          </w:rPr>
          <w:fldChar w:fldCharType="separate"/>
        </w:r>
        <w:r w:rsidR="00901F06">
          <w:rPr>
            <w:webHidden/>
          </w:rPr>
          <w:t>2</w:t>
        </w:r>
        <w:r w:rsidR="00297C24">
          <w:rPr>
            <w:webHidden/>
          </w:rPr>
          <w:fldChar w:fldCharType="end"/>
        </w:r>
      </w:hyperlink>
    </w:p>
    <w:p w:rsidR="00297C24" w:rsidRDefault="00FD6309">
      <w:pPr>
        <w:pStyle w:val="Verzeichnis2"/>
        <w:tabs>
          <w:tab w:val="right" w:leader="dot" w:pos="4383"/>
        </w:tabs>
        <w:rPr>
          <w:rFonts w:asciiTheme="minorHAnsi" w:eastAsiaTheme="minorEastAsia" w:hAnsiTheme="minorHAnsi" w:cstheme="minorBidi"/>
          <w:sz w:val="22"/>
        </w:rPr>
      </w:pPr>
      <w:hyperlink w:anchor="_Toc494355919" w:history="1">
        <w:r w:rsidR="00297C24" w:rsidRPr="005F743E">
          <w:rPr>
            <w:rStyle w:val="Hyperlink"/>
          </w:rPr>
          <w:t>Prof. (Univ. Lima) Dr. Bauer, Peter (FREIE WÄHLER)</w:t>
        </w:r>
        <w:r w:rsidR="00297C24" w:rsidRPr="005F743E">
          <w:rPr>
            <w:rStyle w:val="Hyperlink"/>
          </w:rPr>
          <w:br/>
          <w:t>Anträge zum Familiennachzug</w:t>
        </w:r>
        <w:r w:rsidR="00297C24">
          <w:rPr>
            <w:webHidden/>
          </w:rPr>
          <w:tab/>
        </w:r>
        <w:r w:rsidR="00297C24">
          <w:rPr>
            <w:webHidden/>
          </w:rPr>
          <w:fldChar w:fldCharType="begin"/>
        </w:r>
        <w:r w:rsidR="00297C24">
          <w:rPr>
            <w:webHidden/>
          </w:rPr>
          <w:instrText xml:space="preserve"> PAGEREF _Toc494355919 \h </w:instrText>
        </w:r>
        <w:r w:rsidR="00297C24">
          <w:rPr>
            <w:webHidden/>
          </w:rPr>
        </w:r>
        <w:r w:rsidR="00297C24">
          <w:rPr>
            <w:webHidden/>
          </w:rPr>
          <w:fldChar w:fldCharType="separate"/>
        </w:r>
        <w:r w:rsidR="00901F06">
          <w:rPr>
            <w:webHidden/>
          </w:rPr>
          <w:t>3</w:t>
        </w:r>
        <w:r w:rsidR="00297C24">
          <w:rPr>
            <w:webHidden/>
          </w:rPr>
          <w:fldChar w:fldCharType="end"/>
        </w:r>
      </w:hyperlink>
    </w:p>
    <w:p w:rsidR="00297C24" w:rsidRDefault="00FD6309">
      <w:pPr>
        <w:pStyle w:val="Verzeichnis2"/>
        <w:tabs>
          <w:tab w:val="right" w:leader="dot" w:pos="4383"/>
        </w:tabs>
        <w:rPr>
          <w:rFonts w:asciiTheme="minorHAnsi" w:eastAsiaTheme="minorEastAsia" w:hAnsiTheme="minorHAnsi" w:cstheme="minorBidi"/>
          <w:sz w:val="22"/>
        </w:rPr>
      </w:pPr>
      <w:hyperlink w:anchor="_Toc494355920" w:history="1">
        <w:r w:rsidR="00297C24" w:rsidRPr="005F743E">
          <w:rPr>
            <w:rStyle w:val="Hyperlink"/>
          </w:rPr>
          <w:t>Biedefeld, Susann (SPD)</w:t>
        </w:r>
        <w:r w:rsidR="00297C24" w:rsidRPr="005F743E">
          <w:rPr>
            <w:rStyle w:val="Hyperlink"/>
          </w:rPr>
          <w:br/>
          <w:t>Planfeststellungsverfahren für den Neu</w:t>
        </w:r>
        <w:r w:rsidR="003C03FC">
          <w:rPr>
            <w:rStyle w:val="Hyperlink"/>
          </w:rPr>
          <w:softHyphen/>
        </w:r>
        <w:r w:rsidR="00297C24" w:rsidRPr="005F743E">
          <w:rPr>
            <w:rStyle w:val="Hyperlink"/>
          </w:rPr>
          <w:t>bau eines Verkehrslandeplatzes für die Wirtschaftsregion Coburg stoppen</w:t>
        </w:r>
        <w:r w:rsidR="00297C24">
          <w:rPr>
            <w:webHidden/>
          </w:rPr>
          <w:tab/>
        </w:r>
        <w:r w:rsidR="00297C24">
          <w:rPr>
            <w:webHidden/>
          </w:rPr>
          <w:fldChar w:fldCharType="begin"/>
        </w:r>
        <w:r w:rsidR="00297C24">
          <w:rPr>
            <w:webHidden/>
          </w:rPr>
          <w:instrText xml:space="preserve"> PAGEREF _Toc494355920 \h </w:instrText>
        </w:r>
        <w:r w:rsidR="00297C24">
          <w:rPr>
            <w:webHidden/>
          </w:rPr>
        </w:r>
        <w:r w:rsidR="00297C24">
          <w:rPr>
            <w:webHidden/>
          </w:rPr>
          <w:fldChar w:fldCharType="separate"/>
        </w:r>
        <w:r w:rsidR="00901F06">
          <w:rPr>
            <w:webHidden/>
          </w:rPr>
          <w:t>5</w:t>
        </w:r>
        <w:r w:rsidR="00297C24">
          <w:rPr>
            <w:webHidden/>
          </w:rPr>
          <w:fldChar w:fldCharType="end"/>
        </w:r>
      </w:hyperlink>
    </w:p>
    <w:p w:rsidR="00297C24" w:rsidRDefault="00FD6309">
      <w:pPr>
        <w:pStyle w:val="Verzeichnis2"/>
        <w:tabs>
          <w:tab w:val="right" w:leader="dot" w:pos="4383"/>
        </w:tabs>
        <w:rPr>
          <w:rFonts w:asciiTheme="minorHAnsi" w:eastAsiaTheme="minorEastAsia" w:hAnsiTheme="minorHAnsi" w:cstheme="minorBidi"/>
          <w:sz w:val="22"/>
        </w:rPr>
      </w:pPr>
      <w:hyperlink w:anchor="_Toc494355921" w:history="1">
        <w:r w:rsidR="00297C24" w:rsidRPr="005F743E">
          <w:rPr>
            <w:rStyle w:val="Hyperlink"/>
          </w:rPr>
          <w:t>Dr. Fahn, Hans Jürgen (FREIE WÄHLER)</w:t>
        </w:r>
        <w:r w:rsidR="00297C24" w:rsidRPr="005F743E">
          <w:rPr>
            <w:rStyle w:val="Hyperlink"/>
          </w:rPr>
          <w:br/>
          <w:t>Straßenverkehrszählung 2015</w:t>
        </w:r>
        <w:r w:rsidR="00297C24">
          <w:rPr>
            <w:webHidden/>
          </w:rPr>
          <w:tab/>
        </w:r>
        <w:r w:rsidR="00297C24">
          <w:rPr>
            <w:webHidden/>
          </w:rPr>
          <w:fldChar w:fldCharType="begin"/>
        </w:r>
        <w:r w:rsidR="00297C24">
          <w:rPr>
            <w:webHidden/>
          </w:rPr>
          <w:instrText xml:space="preserve"> PAGEREF _Toc494355921 \h </w:instrText>
        </w:r>
        <w:r w:rsidR="00297C24">
          <w:rPr>
            <w:webHidden/>
          </w:rPr>
        </w:r>
        <w:r w:rsidR="00297C24">
          <w:rPr>
            <w:webHidden/>
          </w:rPr>
          <w:fldChar w:fldCharType="separate"/>
        </w:r>
        <w:r w:rsidR="00901F06">
          <w:rPr>
            <w:webHidden/>
          </w:rPr>
          <w:t>5</w:t>
        </w:r>
        <w:r w:rsidR="00297C24">
          <w:rPr>
            <w:webHidden/>
          </w:rPr>
          <w:fldChar w:fldCharType="end"/>
        </w:r>
      </w:hyperlink>
    </w:p>
    <w:p w:rsidR="00297C24" w:rsidRDefault="00FD6309">
      <w:pPr>
        <w:pStyle w:val="Verzeichnis2"/>
        <w:tabs>
          <w:tab w:val="right" w:leader="dot" w:pos="4383"/>
        </w:tabs>
        <w:rPr>
          <w:rFonts w:asciiTheme="minorHAnsi" w:eastAsiaTheme="minorEastAsia" w:hAnsiTheme="minorHAnsi" w:cstheme="minorBidi"/>
          <w:sz w:val="22"/>
        </w:rPr>
      </w:pPr>
      <w:hyperlink w:anchor="_Toc494355922" w:history="1">
        <w:r w:rsidR="00297C24" w:rsidRPr="005F743E">
          <w:rPr>
            <w:rStyle w:val="Hyperlink"/>
          </w:rPr>
          <w:t>Fehlner, Martina (SPD)</w:t>
        </w:r>
        <w:r w:rsidR="00297C24" w:rsidRPr="005F743E">
          <w:rPr>
            <w:rStyle w:val="Hyperlink"/>
          </w:rPr>
          <w:br/>
          <w:t>Arbeitserlaubnisse für Asylbewerber</w:t>
        </w:r>
        <w:r w:rsidR="003C03FC">
          <w:rPr>
            <w:rStyle w:val="Hyperlink"/>
          </w:rPr>
          <w:softHyphen/>
        </w:r>
        <w:r w:rsidR="00297C24" w:rsidRPr="005F743E">
          <w:rPr>
            <w:rStyle w:val="Hyperlink"/>
          </w:rPr>
          <w:t>innen und -bewerber in den Land</w:t>
        </w:r>
        <w:r w:rsidR="003C03FC">
          <w:rPr>
            <w:rStyle w:val="Hyperlink"/>
          </w:rPr>
          <w:softHyphen/>
        </w:r>
        <w:r w:rsidR="00297C24" w:rsidRPr="005F743E">
          <w:rPr>
            <w:rStyle w:val="Hyperlink"/>
          </w:rPr>
          <w:t>kreisen Aschaffenburg und Miltenberg</w:t>
        </w:r>
        <w:r w:rsidR="00297C24">
          <w:rPr>
            <w:webHidden/>
          </w:rPr>
          <w:tab/>
        </w:r>
        <w:r w:rsidR="00297C24">
          <w:rPr>
            <w:webHidden/>
          </w:rPr>
          <w:fldChar w:fldCharType="begin"/>
        </w:r>
        <w:r w:rsidR="00297C24">
          <w:rPr>
            <w:webHidden/>
          </w:rPr>
          <w:instrText xml:space="preserve"> PAGEREF _Toc494355922 \h </w:instrText>
        </w:r>
        <w:r w:rsidR="00297C24">
          <w:rPr>
            <w:webHidden/>
          </w:rPr>
        </w:r>
        <w:r w:rsidR="00297C24">
          <w:rPr>
            <w:webHidden/>
          </w:rPr>
          <w:fldChar w:fldCharType="separate"/>
        </w:r>
        <w:r w:rsidR="00901F06">
          <w:rPr>
            <w:webHidden/>
          </w:rPr>
          <w:t>7</w:t>
        </w:r>
        <w:r w:rsidR="00297C24">
          <w:rPr>
            <w:webHidden/>
          </w:rPr>
          <w:fldChar w:fldCharType="end"/>
        </w:r>
      </w:hyperlink>
    </w:p>
    <w:p w:rsidR="00297C24" w:rsidRDefault="00FD6309">
      <w:pPr>
        <w:pStyle w:val="Verzeichnis2"/>
        <w:tabs>
          <w:tab w:val="right" w:leader="dot" w:pos="4383"/>
        </w:tabs>
        <w:rPr>
          <w:rFonts w:asciiTheme="minorHAnsi" w:eastAsiaTheme="minorEastAsia" w:hAnsiTheme="minorHAnsi" w:cstheme="minorBidi"/>
          <w:sz w:val="22"/>
        </w:rPr>
      </w:pPr>
      <w:hyperlink w:anchor="_Toc494355923" w:history="1">
        <w:r w:rsidR="00297C24" w:rsidRPr="005F743E">
          <w:rPr>
            <w:rStyle w:val="Hyperlink"/>
          </w:rPr>
          <w:t>Ganserer, Markus (BÜNDNIS 90/DIE GRÜNEN)</w:t>
        </w:r>
        <w:r w:rsidR="00297C24" w:rsidRPr="005F743E">
          <w:rPr>
            <w:rStyle w:val="Hyperlink"/>
          </w:rPr>
          <w:br/>
          <w:t>Elektrifizierungsstudie</w:t>
        </w:r>
        <w:r w:rsidR="00297C24">
          <w:rPr>
            <w:webHidden/>
          </w:rPr>
          <w:tab/>
        </w:r>
        <w:r w:rsidR="00297C24">
          <w:rPr>
            <w:webHidden/>
          </w:rPr>
          <w:fldChar w:fldCharType="begin"/>
        </w:r>
        <w:r w:rsidR="00297C24">
          <w:rPr>
            <w:webHidden/>
          </w:rPr>
          <w:instrText xml:space="preserve"> PAGEREF _Toc494355923 \h </w:instrText>
        </w:r>
        <w:r w:rsidR="00297C24">
          <w:rPr>
            <w:webHidden/>
          </w:rPr>
        </w:r>
        <w:r w:rsidR="00297C24">
          <w:rPr>
            <w:webHidden/>
          </w:rPr>
          <w:fldChar w:fldCharType="separate"/>
        </w:r>
        <w:r w:rsidR="00901F06">
          <w:rPr>
            <w:webHidden/>
          </w:rPr>
          <w:t>8</w:t>
        </w:r>
        <w:r w:rsidR="00297C24">
          <w:rPr>
            <w:webHidden/>
          </w:rPr>
          <w:fldChar w:fldCharType="end"/>
        </w:r>
      </w:hyperlink>
    </w:p>
    <w:p w:rsidR="00297C24" w:rsidRDefault="00FD6309">
      <w:pPr>
        <w:pStyle w:val="Verzeichnis2"/>
        <w:tabs>
          <w:tab w:val="right" w:leader="dot" w:pos="4383"/>
        </w:tabs>
        <w:rPr>
          <w:rFonts w:asciiTheme="minorHAnsi" w:eastAsiaTheme="minorEastAsia" w:hAnsiTheme="minorHAnsi" w:cstheme="minorBidi"/>
          <w:sz w:val="22"/>
        </w:rPr>
      </w:pPr>
      <w:hyperlink w:anchor="_Toc494355924" w:history="1">
        <w:r w:rsidR="00297C24" w:rsidRPr="005F743E">
          <w:rPr>
            <w:rStyle w:val="Hyperlink"/>
          </w:rPr>
          <w:t>Prof. Dr. Gantzer, Peter Paul (SPD)</w:t>
        </w:r>
        <w:r w:rsidR="00297C24" w:rsidRPr="005F743E">
          <w:rPr>
            <w:rStyle w:val="Hyperlink"/>
          </w:rPr>
          <w:br/>
          <w:t>Ende-zu-Ende-Verschlüsselung bei Teamwire</w:t>
        </w:r>
        <w:r w:rsidR="00297C24">
          <w:rPr>
            <w:webHidden/>
          </w:rPr>
          <w:tab/>
        </w:r>
        <w:r w:rsidR="00297C24">
          <w:rPr>
            <w:webHidden/>
          </w:rPr>
          <w:fldChar w:fldCharType="begin"/>
        </w:r>
        <w:r w:rsidR="00297C24">
          <w:rPr>
            <w:webHidden/>
          </w:rPr>
          <w:instrText xml:space="preserve"> PAGEREF _Toc494355924 \h </w:instrText>
        </w:r>
        <w:r w:rsidR="00297C24">
          <w:rPr>
            <w:webHidden/>
          </w:rPr>
        </w:r>
        <w:r w:rsidR="00297C24">
          <w:rPr>
            <w:webHidden/>
          </w:rPr>
          <w:fldChar w:fldCharType="separate"/>
        </w:r>
        <w:r w:rsidR="00901F06">
          <w:rPr>
            <w:webHidden/>
          </w:rPr>
          <w:t>8</w:t>
        </w:r>
        <w:r w:rsidR="00297C24">
          <w:rPr>
            <w:webHidden/>
          </w:rPr>
          <w:fldChar w:fldCharType="end"/>
        </w:r>
      </w:hyperlink>
    </w:p>
    <w:p w:rsidR="00297C24" w:rsidRDefault="00FD6309">
      <w:pPr>
        <w:pStyle w:val="Verzeichnis2"/>
        <w:tabs>
          <w:tab w:val="right" w:leader="dot" w:pos="4383"/>
        </w:tabs>
        <w:rPr>
          <w:rFonts w:asciiTheme="minorHAnsi" w:eastAsiaTheme="minorEastAsia" w:hAnsiTheme="minorHAnsi" w:cstheme="minorBidi"/>
          <w:sz w:val="22"/>
        </w:rPr>
      </w:pPr>
      <w:hyperlink w:anchor="_Toc494355925" w:history="1">
        <w:r w:rsidR="00297C24" w:rsidRPr="005F743E">
          <w:rPr>
            <w:rStyle w:val="Hyperlink"/>
          </w:rPr>
          <w:t>Gottstein, Eva (FREIE WÄHLER)</w:t>
        </w:r>
        <w:r w:rsidR="00297C24" w:rsidRPr="005F743E">
          <w:rPr>
            <w:rStyle w:val="Hyperlink"/>
          </w:rPr>
          <w:br/>
          <w:t xml:space="preserve">Neue Arbeitszeitmodelle der </w:t>
        </w:r>
        <w:r w:rsidR="00556582">
          <w:rPr>
            <w:rStyle w:val="Hyperlink"/>
          </w:rPr>
          <w:br/>
        </w:r>
        <w:r w:rsidR="00297C24" w:rsidRPr="005F743E">
          <w:rPr>
            <w:rStyle w:val="Hyperlink"/>
          </w:rPr>
          <w:t>Bayerischen Polizei</w:t>
        </w:r>
        <w:r w:rsidR="00297C24">
          <w:rPr>
            <w:webHidden/>
          </w:rPr>
          <w:tab/>
        </w:r>
        <w:r w:rsidR="00297C24">
          <w:rPr>
            <w:webHidden/>
          </w:rPr>
          <w:fldChar w:fldCharType="begin"/>
        </w:r>
        <w:r w:rsidR="00297C24">
          <w:rPr>
            <w:webHidden/>
          </w:rPr>
          <w:instrText xml:space="preserve"> PAGEREF _Toc494355925 \h </w:instrText>
        </w:r>
        <w:r w:rsidR="00297C24">
          <w:rPr>
            <w:webHidden/>
          </w:rPr>
        </w:r>
        <w:r w:rsidR="00297C24">
          <w:rPr>
            <w:webHidden/>
          </w:rPr>
          <w:fldChar w:fldCharType="separate"/>
        </w:r>
        <w:r w:rsidR="00901F06">
          <w:rPr>
            <w:webHidden/>
          </w:rPr>
          <w:t>9</w:t>
        </w:r>
        <w:r w:rsidR="00297C24">
          <w:rPr>
            <w:webHidden/>
          </w:rPr>
          <w:fldChar w:fldCharType="end"/>
        </w:r>
      </w:hyperlink>
    </w:p>
    <w:p w:rsidR="00297C24" w:rsidRDefault="00FD6309">
      <w:pPr>
        <w:pStyle w:val="Verzeichnis2"/>
        <w:tabs>
          <w:tab w:val="right" w:leader="dot" w:pos="4383"/>
        </w:tabs>
        <w:rPr>
          <w:rFonts w:asciiTheme="minorHAnsi" w:eastAsiaTheme="minorEastAsia" w:hAnsiTheme="minorHAnsi" w:cstheme="minorBidi"/>
          <w:sz w:val="22"/>
        </w:rPr>
      </w:pPr>
      <w:hyperlink w:anchor="_Toc494355926" w:history="1">
        <w:r w:rsidR="00297C24" w:rsidRPr="005F743E">
          <w:rPr>
            <w:rStyle w:val="Hyperlink"/>
          </w:rPr>
          <w:t>Halbleib, Volkmar (SPD)</w:t>
        </w:r>
        <w:r w:rsidR="00297C24" w:rsidRPr="005F743E">
          <w:rPr>
            <w:rStyle w:val="Hyperlink"/>
          </w:rPr>
          <w:br/>
          <w:t>Zivilgesellschaftliche Initiativen gegen Rechtsextremismus</w:t>
        </w:r>
        <w:r w:rsidR="00297C24">
          <w:rPr>
            <w:webHidden/>
          </w:rPr>
          <w:tab/>
        </w:r>
        <w:r w:rsidR="00297C24">
          <w:rPr>
            <w:webHidden/>
          </w:rPr>
          <w:fldChar w:fldCharType="begin"/>
        </w:r>
        <w:r w:rsidR="00297C24">
          <w:rPr>
            <w:webHidden/>
          </w:rPr>
          <w:instrText xml:space="preserve"> PAGEREF _Toc494355926 \h </w:instrText>
        </w:r>
        <w:r w:rsidR="00297C24">
          <w:rPr>
            <w:webHidden/>
          </w:rPr>
        </w:r>
        <w:r w:rsidR="00297C24">
          <w:rPr>
            <w:webHidden/>
          </w:rPr>
          <w:fldChar w:fldCharType="separate"/>
        </w:r>
        <w:r w:rsidR="00901F06">
          <w:rPr>
            <w:webHidden/>
          </w:rPr>
          <w:t>9</w:t>
        </w:r>
        <w:r w:rsidR="00297C24">
          <w:rPr>
            <w:webHidden/>
          </w:rPr>
          <w:fldChar w:fldCharType="end"/>
        </w:r>
      </w:hyperlink>
    </w:p>
    <w:p w:rsidR="00297C24" w:rsidRDefault="00FD6309">
      <w:pPr>
        <w:pStyle w:val="Verzeichnis2"/>
        <w:tabs>
          <w:tab w:val="right" w:leader="dot" w:pos="4383"/>
        </w:tabs>
        <w:rPr>
          <w:rFonts w:asciiTheme="minorHAnsi" w:eastAsiaTheme="minorEastAsia" w:hAnsiTheme="minorHAnsi" w:cstheme="minorBidi"/>
          <w:sz w:val="22"/>
        </w:rPr>
      </w:pPr>
      <w:hyperlink w:anchor="_Toc494355927" w:history="1">
        <w:r w:rsidR="00297C24" w:rsidRPr="005F743E">
          <w:rPr>
            <w:rStyle w:val="Hyperlink"/>
          </w:rPr>
          <w:t>Hartmann, Ludwig (BÜNDNIS 90/DIE GRÜNEN)</w:t>
        </w:r>
        <w:r w:rsidR="00297C24" w:rsidRPr="005F743E">
          <w:rPr>
            <w:rStyle w:val="Hyperlink"/>
          </w:rPr>
          <w:br/>
          <w:t xml:space="preserve">Richtlinien </w:t>
        </w:r>
        <w:r w:rsidR="00FE08A4">
          <w:rPr>
            <w:rStyle w:val="Hyperlink"/>
          </w:rPr>
          <w:t xml:space="preserve">für </w:t>
        </w:r>
        <w:r w:rsidR="00297C24" w:rsidRPr="005F743E">
          <w:rPr>
            <w:rStyle w:val="Hyperlink"/>
          </w:rPr>
          <w:t>Sparkassen-Verwaltungs</w:t>
        </w:r>
        <w:r w:rsidR="003C03FC">
          <w:rPr>
            <w:rStyle w:val="Hyperlink"/>
          </w:rPr>
          <w:softHyphen/>
        </w:r>
        <w:r w:rsidR="00297C24" w:rsidRPr="005F743E">
          <w:rPr>
            <w:rStyle w:val="Hyperlink"/>
          </w:rPr>
          <w:t>rats</w:t>
        </w:r>
        <w:r w:rsidR="003C03FC">
          <w:rPr>
            <w:rStyle w:val="Hyperlink"/>
          </w:rPr>
          <w:softHyphen/>
        </w:r>
        <w:r w:rsidR="00297C24" w:rsidRPr="005F743E">
          <w:rPr>
            <w:rStyle w:val="Hyperlink"/>
          </w:rPr>
          <w:t>mitglieder</w:t>
        </w:r>
        <w:r w:rsidR="00297C24">
          <w:rPr>
            <w:webHidden/>
          </w:rPr>
          <w:tab/>
        </w:r>
        <w:r w:rsidR="00297C24">
          <w:rPr>
            <w:webHidden/>
          </w:rPr>
          <w:fldChar w:fldCharType="begin"/>
        </w:r>
        <w:r w:rsidR="00297C24">
          <w:rPr>
            <w:webHidden/>
          </w:rPr>
          <w:instrText xml:space="preserve"> PAGEREF _Toc494355927 \h </w:instrText>
        </w:r>
        <w:r w:rsidR="00297C24">
          <w:rPr>
            <w:webHidden/>
          </w:rPr>
        </w:r>
        <w:r w:rsidR="00297C24">
          <w:rPr>
            <w:webHidden/>
          </w:rPr>
          <w:fldChar w:fldCharType="separate"/>
        </w:r>
        <w:r w:rsidR="00901F06">
          <w:rPr>
            <w:webHidden/>
          </w:rPr>
          <w:t>12</w:t>
        </w:r>
        <w:r w:rsidR="00297C24">
          <w:rPr>
            <w:webHidden/>
          </w:rPr>
          <w:fldChar w:fldCharType="end"/>
        </w:r>
      </w:hyperlink>
    </w:p>
    <w:p w:rsidR="00297C24" w:rsidRDefault="00FD6309">
      <w:pPr>
        <w:pStyle w:val="Verzeichnis2"/>
        <w:tabs>
          <w:tab w:val="right" w:leader="dot" w:pos="4383"/>
        </w:tabs>
        <w:rPr>
          <w:rFonts w:asciiTheme="minorHAnsi" w:eastAsiaTheme="minorEastAsia" w:hAnsiTheme="minorHAnsi" w:cstheme="minorBidi"/>
          <w:sz w:val="22"/>
        </w:rPr>
      </w:pPr>
      <w:hyperlink w:anchor="_Toc494355928" w:history="1">
        <w:r w:rsidR="00297C24" w:rsidRPr="005F743E">
          <w:rPr>
            <w:rStyle w:val="Hyperlink"/>
          </w:rPr>
          <w:t>Kamm, Christine (BÜNDNIS 90/DIE GRÜNEN)</w:t>
        </w:r>
        <w:r w:rsidR="00297C24" w:rsidRPr="005F743E">
          <w:rPr>
            <w:rStyle w:val="Hyperlink"/>
          </w:rPr>
          <w:br/>
          <w:t>Ausbildung von jungen Flüchtlingen</w:t>
        </w:r>
        <w:r w:rsidR="00297C24">
          <w:rPr>
            <w:webHidden/>
          </w:rPr>
          <w:tab/>
        </w:r>
        <w:r w:rsidR="00297C24">
          <w:rPr>
            <w:webHidden/>
          </w:rPr>
          <w:fldChar w:fldCharType="begin"/>
        </w:r>
        <w:r w:rsidR="00297C24">
          <w:rPr>
            <w:webHidden/>
          </w:rPr>
          <w:instrText xml:space="preserve"> PAGEREF _Toc494355928 \h </w:instrText>
        </w:r>
        <w:r w:rsidR="00297C24">
          <w:rPr>
            <w:webHidden/>
          </w:rPr>
        </w:r>
        <w:r w:rsidR="00297C24">
          <w:rPr>
            <w:webHidden/>
          </w:rPr>
          <w:fldChar w:fldCharType="separate"/>
        </w:r>
        <w:r w:rsidR="00901F06">
          <w:rPr>
            <w:webHidden/>
          </w:rPr>
          <w:t>12</w:t>
        </w:r>
        <w:r w:rsidR="00297C24">
          <w:rPr>
            <w:webHidden/>
          </w:rPr>
          <w:fldChar w:fldCharType="end"/>
        </w:r>
      </w:hyperlink>
    </w:p>
    <w:p w:rsidR="00297C24" w:rsidRDefault="00FD6309">
      <w:pPr>
        <w:pStyle w:val="Verzeichnis2"/>
        <w:tabs>
          <w:tab w:val="right" w:leader="dot" w:pos="4383"/>
        </w:tabs>
        <w:rPr>
          <w:rFonts w:asciiTheme="minorHAnsi" w:eastAsiaTheme="minorEastAsia" w:hAnsiTheme="minorHAnsi" w:cstheme="minorBidi"/>
          <w:sz w:val="22"/>
        </w:rPr>
      </w:pPr>
      <w:hyperlink w:anchor="_Toc494355929" w:history="1">
        <w:r w:rsidR="00297C24" w:rsidRPr="005F743E">
          <w:rPr>
            <w:rStyle w:val="Hyperlink"/>
          </w:rPr>
          <w:t>Leiner, Ulrich (BÜNDNIS 90/DIE GRÜNEN)</w:t>
        </w:r>
        <w:r w:rsidR="00297C24" w:rsidRPr="005F743E">
          <w:rPr>
            <w:rStyle w:val="Hyperlink"/>
          </w:rPr>
          <w:br/>
          <w:t xml:space="preserve">Zweigstelle </w:t>
        </w:r>
        <w:r w:rsidR="006636BE">
          <w:rPr>
            <w:rStyle w:val="Hyperlink"/>
          </w:rPr>
          <w:t xml:space="preserve">der </w:t>
        </w:r>
        <w:r w:rsidR="00297C24" w:rsidRPr="005F743E">
          <w:rPr>
            <w:rStyle w:val="Hyperlink"/>
          </w:rPr>
          <w:t>Sparkasse Allgäu in Riezlern (Österreich)</w:t>
        </w:r>
        <w:r w:rsidR="00297C24">
          <w:rPr>
            <w:webHidden/>
          </w:rPr>
          <w:tab/>
        </w:r>
        <w:r w:rsidR="00297C24">
          <w:rPr>
            <w:webHidden/>
          </w:rPr>
          <w:fldChar w:fldCharType="begin"/>
        </w:r>
        <w:r w:rsidR="00297C24">
          <w:rPr>
            <w:webHidden/>
          </w:rPr>
          <w:instrText xml:space="preserve"> PAGEREF _Toc494355929 \h </w:instrText>
        </w:r>
        <w:r w:rsidR="00297C24">
          <w:rPr>
            <w:webHidden/>
          </w:rPr>
        </w:r>
        <w:r w:rsidR="00297C24">
          <w:rPr>
            <w:webHidden/>
          </w:rPr>
          <w:fldChar w:fldCharType="separate"/>
        </w:r>
        <w:r w:rsidR="00901F06">
          <w:rPr>
            <w:webHidden/>
          </w:rPr>
          <w:t>13</w:t>
        </w:r>
        <w:r w:rsidR="00297C24">
          <w:rPr>
            <w:webHidden/>
          </w:rPr>
          <w:fldChar w:fldCharType="end"/>
        </w:r>
      </w:hyperlink>
    </w:p>
    <w:p w:rsidR="00297C24" w:rsidRDefault="00FD6309">
      <w:pPr>
        <w:pStyle w:val="Verzeichnis2"/>
        <w:tabs>
          <w:tab w:val="right" w:leader="dot" w:pos="4383"/>
        </w:tabs>
        <w:rPr>
          <w:rFonts w:asciiTheme="minorHAnsi" w:eastAsiaTheme="minorEastAsia" w:hAnsiTheme="minorHAnsi" w:cstheme="minorBidi"/>
          <w:sz w:val="22"/>
        </w:rPr>
      </w:pPr>
      <w:hyperlink w:anchor="_Toc494355930" w:history="1">
        <w:r w:rsidR="00297C24" w:rsidRPr="005F743E">
          <w:rPr>
            <w:rStyle w:val="Hyperlink"/>
          </w:rPr>
          <w:t>Mistol, Jürgen (BÜNDNIS 90/DIE GRÜNEN)</w:t>
        </w:r>
        <w:r w:rsidR="00297C24" w:rsidRPr="005F743E">
          <w:rPr>
            <w:rStyle w:val="Hyperlink"/>
          </w:rPr>
          <w:br/>
          <w:t>Sportgroßveranstaltungen in Kommunen</w:t>
        </w:r>
        <w:r w:rsidR="00297C24">
          <w:rPr>
            <w:webHidden/>
          </w:rPr>
          <w:tab/>
        </w:r>
        <w:r w:rsidR="00297C24">
          <w:rPr>
            <w:webHidden/>
          </w:rPr>
          <w:fldChar w:fldCharType="begin"/>
        </w:r>
        <w:r w:rsidR="00297C24">
          <w:rPr>
            <w:webHidden/>
          </w:rPr>
          <w:instrText xml:space="preserve"> PAGEREF _Toc494355930 \h </w:instrText>
        </w:r>
        <w:r w:rsidR="00297C24">
          <w:rPr>
            <w:webHidden/>
          </w:rPr>
        </w:r>
        <w:r w:rsidR="00297C24">
          <w:rPr>
            <w:webHidden/>
          </w:rPr>
          <w:fldChar w:fldCharType="separate"/>
        </w:r>
        <w:r w:rsidR="00901F06">
          <w:rPr>
            <w:webHidden/>
          </w:rPr>
          <w:t>13</w:t>
        </w:r>
        <w:r w:rsidR="00297C24">
          <w:rPr>
            <w:webHidden/>
          </w:rPr>
          <w:fldChar w:fldCharType="end"/>
        </w:r>
      </w:hyperlink>
    </w:p>
    <w:p w:rsidR="00297C24" w:rsidRDefault="00FD6309">
      <w:pPr>
        <w:pStyle w:val="Verzeichnis2"/>
        <w:tabs>
          <w:tab w:val="right" w:leader="dot" w:pos="4383"/>
        </w:tabs>
        <w:rPr>
          <w:rFonts w:asciiTheme="minorHAnsi" w:eastAsiaTheme="minorEastAsia" w:hAnsiTheme="minorHAnsi" w:cstheme="minorBidi"/>
          <w:sz w:val="22"/>
        </w:rPr>
      </w:pPr>
      <w:hyperlink w:anchor="_Toc494355931" w:history="1">
        <w:r w:rsidR="00297C24" w:rsidRPr="005F743E">
          <w:rPr>
            <w:rStyle w:val="Hyperlink"/>
          </w:rPr>
          <w:t>Dr. Rabenstein, Christoph (SPD)</w:t>
        </w:r>
        <w:r w:rsidR="00297C24" w:rsidRPr="005F743E">
          <w:rPr>
            <w:rStyle w:val="Hyperlink"/>
          </w:rPr>
          <w:br/>
          <w:t>Strafrechtliche Relevanz: Verge</w:t>
        </w:r>
        <w:r w:rsidR="003C03FC">
          <w:rPr>
            <w:rStyle w:val="Hyperlink"/>
          </w:rPr>
          <w:softHyphen/>
        </w:r>
        <w:r w:rsidR="00297C24" w:rsidRPr="005F743E">
          <w:rPr>
            <w:rStyle w:val="Hyperlink"/>
          </w:rPr>
          <w:t xml:space="preserve">waltigungen </w:t>
        </w:r>
        <w:r w:rsidR="00D354CE">
          <w:rPr>
            <w:rStyle w:val="Hyperlink"/>
          </w:rPr>
          <w:t>„</w:t>
        </w:r>
        <w:r w:rsidR="00297C24" w:rsidRPr="005F743E">
          <w:rPr>
            <w:rStyle w:val="Hyperlink"/>
          </w:rPr>
          <w:t>recht und billig</w:t>
        </w:r>
        <w:r w:rsidR="00D354CE">
          <w:rPr>
            <w:rStyle w:val="Hyperlink"/>
          </w:rPr>
          <w:t>“</w:t>
        </w:r>
        <w:r w:rsidR="00297C24" w:rsidRPr="005F743E">
          <w:rPr>
            <w:rStyle w:val="Hyperlink"/>
          </w:rPr>
          <w:t>?</w:t>
        </w:r>
        <w:r w:rsidR="00297C24">
          <w:rPr>
            <w:webHidden/>
          </w:rPr>
          <w:tab/>
        </w:r>
        <w:r w:rsidR="00297C24">
          <w:rPr>
            <w:webHidden/>
          </w:rPr>
          <w:fldChar w:fldCharType="begin"/>
        </w:r>
        <w:r w:rsidR="00297C24">
          <w:rPr>
            <w:webHidden/>
          </w:rPr>
          <w:instrText xml:space="preserve"> PAGEREF _Toc494355931 \h </w:instrText>
        </w:r>
        <w:r w:rsidR="00297C24">
          <w:rPr>
            <w:webHidden/>
          </w:rPr>
        </w:r>
        <w:r w:rsidR="00297C24">
          <w:rPr>
            <w:webHidden/>
          </w:rPr>
          <w:fldChar w:fldCharType="separate"/>
        </w:r>
        <w:r w:rsidR="00901F06">
          <w:rPr>
            <w:webHidden/>
          </w:rPr>
          <w:t>14</w:t>
        </w:r>
        <w:r w:rsidR="00297C24">
          <w:rPr>
            <w:webHidden/>
          </w:rPr>
          <w:fldChar w:fldCharType="end"/>
        </w:r>
      </w:hyperlink>
    </w:p>
    <w:p w:rsidR="00297C24" w:rsidRDefault="00FD6309">
      <w:pPr>
        <w:pStyle w:val="Verzeichnis2"/>
        <w:tabs>
          <w:tab w:val="right" w:leader="dot" w:pos="4383"/>
        </w:tabs>
        <w:rPr>
          <w:rFonts w:asciiTheme="minorHAnsi" w:eastAsiaTheme="minorEastAsia" w:hAnsiTheme="minorHAnsi" w:cstheme="minorBidi"/>
          <w:sz w:val="22"/>
        </w:rPr>
      </w:pPr>
      <w:hyperlink w:anchor="_Toc494355932" w:history="1">
        <w:r w:rsidR="00297C24" w:rsidRPr="005F743E">
          <w:rPr>
            <w:rStyle w:val="Hyperlink"/>
          </w:rPr>
          <w:t>Roos, Bernhard (SPD)</w:t>
        </w:r>
        <w:r w:rsidR="00297C24" w:rsidRPr="005F743E">
          <w:rPr>
            <w:rStyle w:val="Hyperlink"/>
          </w:rPr>
          <w:br/>
          <w:t>Studentenwohnraumförderung in Pa</w:t>
        </w:r>
        <w:r w:rsidR="003C03FC">
          <w:rPr>
            <w:rStyle w:val="Hyperlink"/>
          </w:rPr>
          <w:t>ssau und Deggendorf ermöglichen</w:t>
        </w:r>
        <w:r w:rsidR="00297C24">
          <w:rPr>
            <w:webHidden/>
          </w:rPr>
          <w:tab/>
        </w:r>
        <w:r w:rsidR="00297C24">
          <w:rPr>
            <w:webHidden/>
          </w:rPr>
          <w:fldChar w:fldCharType="begin"/>
        </w:r>
        <w:r w:rsidR="00297C24">
          <w:rPr>
            <w:webHidden/>
          </w:rPr>
          <w:instrText xml:space="preserve"> PAGEREF _Toc494355932 \h </w:instrText>
        </w:r>
        <w:r w:rsidR="00297C24">
          <w:rPr>
            <w:webHidden/>
          </w:rPr>
        </w:r>
        <w:r w:rsidR="00297C24">
          <w:rPr>
            <w:webHidden/>
          </w:rPr>
          <w:fldChar w:fldCharType="separate"/>
        </w:r>
        <w:r w:rsidR="00901F06">
          <w:rPr>
            <w:webHidden/>
          </w:rPr>
          <w:t>14</w:t>
        </w:r>
        <w:r w:rsidR="00297C24">
          <w:rPr>
            <w:webHidden/>
          </w:rPr>
          <w:fldChar w:fldCharType="end"/>
        </w:r>
      </w:hyperlink>
    </w:p>
    <w:p w:rsidR="00297C24" w:rsidRDefault="00FD6309">
      <w:pPr>
        <w:pStyle w:val="Verzeichnis2"/>
        <w:tabs>
          <w:tab w:val="right" w:leader="dot" w:pos="4383"/>
        </w:tabs>
        <w:rPr>
          <w:rFonts w:asciiTheme="minorHAnsi" w:eastAsiaTheme="minorEastAsia" w:hAnsiTheme="minorHAnsi" w:cstheme="minorBidi"/>
          <w:sz w:val="22"/>
        </w:rPr>
      </w:pPr>
      <w:hyperlink w:anchor="_Toc494355933" w:history="1">
        <w:r w:rsidR="00297C24" w:rsidRPr="005F743E">
          <w:rPr>
            <w:rStyle w:val="Hyperlink"/>
          </w:rPr>
          <w:t>Scheuenstuhl, Harry (SPD)</w:t>
        </w:r>
        <w:r w:rsidR="00297C24" w:rsidRPr="005F743E">
          <w:rPr>
            <w:rStyle w:val="Hyperlink"/>
          </w:rPr>
          <w:br/>
          <w:t>Aufstellung der Bewerberinnen und Be</w:t>
        </w:r>
        <w:r w:rsidR="003C03FC">
          <w:rPr>
            <w:rStyle w:val="Hyperlink"/>
          </w:rPr>
          <w:softHyphen/>
        </w:r>
        <w:r w:rsidR="00297C24" w:rsidRPr="005F743E">
          <w:rPr>
            <w:rStyle w:val="Hyperlink"/>
          </w:rPr>
          <w:t>werber zu Landtags- und Bezirks</w:t>
        </w:r>
        <w:r w:rsidR="003C03FC">
          <w:rPr>
            <w:rStyle w:val="Hyperlink"/>
          </w:rPr>
          <w:softHyphen/>
        </w:r>
        <w:r w:rsidR="00297C24" w:rsidRPr="005F743E">
          <w:rPr>
            <w:rStyle w:val="Hyperlink"/>
          </w:rPr>
          <w:t>wahlen in Bayern</w:t>
        </w:r>
        <w:r w:rsidR="00297C24">
          <w:rPr>
            <w:webHidden/>
          </w:rPr>
          <w:tab/>
        </w:r>
        <w:r w:rsidR="00297C24">
          <w:rPr>
            <w:webHidden/>
          </w:rPr>
          <w:fldChar w:fldCharType="begin"/>
        </w:r>
        <w:r w:rsidR="00297C24">
          <w:rPr>
            <w:webHidden/>
          </w:rPr>
          <w:instrText xml:space="preserve"> PAGEREF _Toc494355933 \h </w:instrText>
        </w:r>
        <w:r w:rsidR="00297C24">
          <w:rPr>
            <w:webHidden/>
          </w:rPr>
        </w:r>
        <w:r w:rsidR="00297C24">
          <w:rPr>
            <w:webHidden/>
          </w:rPr>
          <w:fldChar w:fldCharType="separate"/>
        </w:r>
        <w:r w:rsidR="00901F06">
          <w:rPr>
            <w:webHidden/>
          </w:rPr>
          <w:t>16</w:t>
        </w:r>
        <w:r w:rsidR="00297C24">
          <w:rPr>
            <w:webHidden/>
          </w:rPr>
          <w:fldChar w:fldCharType="end"/>
        </w:r>
      </w:hyperlink>
    </w:p>
    <w:p w:rsidR="00297C24" w:rsidRDefault="00FD6309">
      <w:pPr>
        <w:pStyle w:val="Verzeichnis2"/>
        <w:tabs>
          <w:tab w:val="right" w:leader="dot" w:pos="4383"/>
        </w:tabs>
        <w:rPr>
          <w:rFonts w:asciiTheme="minorHAnsi" w:eastAsiaTheme="minorEastAsia" w:hAnsiTheme="minorHAnsi" w:cstheme="minorBidi"/>
          <w:sz w:val="22"/>
        </w:rPr>
      </w:pPr>
      <w:hyperlink w:anchor="_Toc494355934" w:history="1">
        <w:r w:rsidR="00297C24" w:rsidRPr="005F743E">
          <w:rPr>
            <w:rStyle w:val="Hyperlink"/>
          </w:rPr>
          <w:t>Schindler, Franz (SPD)</w:t>
        </w:r>
        <w:r w:rsidR="00297C24" w:rsidRPr="005F743E">
          <w:rPr>
            <w:rStyle w:val="Hyperlink"/>
          </w:rPr>
          <w:br/>
          <w:t>Einsatz von V-Personen im Bereich der Gefahrenabwehr</w:t>
        </w:r>
        <w:r w:rsidR="00297C24">
          <w:rPr>
            <w:webHidden/>
          </w:rPr>
          <w:tab/>
        </w:r>
        <w:r w:rsidR="00297C24">
          <w:rPr>
            <w:webHidden/>
          </w:rPr>
          <w:fldChar w:fldCharType="begin"/>
        </w:r>
        <w:r w:rsidR="00297C24">
          <w:rPr>
            <w:webHidden/>
          </w:rPr>
          <w:instrText xml:space="preserve"> PAGEREF _Toc494355934 \h </w:instrText>
        </w:r>
        <w:r w:rsidR="00297C24">
          <w:rPr>
            <w:webHidden/>
          </w:rPr>
        </w:r>
        <w:r w:rsidR="00297C24">
          <w:rPr>
            <w:webHidden/>
          </w:rPr>
          <w:fldChar w:fldCharType="separate"/>
        </w:r>
        <w:r w:rsidR="00901F06">
          <w:rPr>
            <w:webHidden/>
          </w:rPr>
          <w:t>17</w:t>
        </w:r>
        <w:r w:rsidR="00297C24">
          <w:rPr>
            <w:webHidden/>
          </w:rPr>
          <w:fldChar w:fldCharType="end"/>
        </w:r>
      </w:hyperlink>
    </w:p>
    <w:p w:rsidR="00297C24" w:rsidRDefault="00FD6309">
      <w:pPr>
        <w:pStyle w:val="Verzeichnis2"/>
        <w:tabs>
          <w:tab w:val="right" w:leader="dot" w:pos="4383"/>
        </w:tabs>
        <w:rPr>
          <w:rFonts w:asciiTheme="minorHAnsi" w:eastAsiaTheme="minorEastAsia" w:hAnsiTheme="minorHAnsi" w:cstheme="minorBidi"/>
          <w:sz w:val="22"/>
        </w:rPr>
      </w:pPr>
      <w:hyperlink w:anchor="_Toc494355935" w:history="1">
        <w:r w:rsidR="00297C24" w:rsidRPr="005F743E">
          <w:rPr>
            <w:rStyle w:val="Hyperlink"/>
          </w:rPr>
          <w:t>Schmitt-Bussinger, Helga (SPD)</w:t>
        </w:r>
        <w:r w:rsidR="00297C24" w:rsidRPr="005F743E">
          <w:rPr>
            <w:rStyle w:val="Hyperlink"/>
          </w:rPr>
          <w:br/>
          <w:t>Staatsstraßen im Regierungsbezirk Mittelfranken</w:t>
        </w:r>
        <w:r w:rsidR="00297C24">
          <w:rPr>
            <w:webHidden/>
          </w:rPr>
          <w:tab/>
        </w:r>
        <w:r w:rsidR="00297C24">
          <w:rPr>
            <w:webHidden/>
          </w:rPr>
          <w:fldChar w:fldCharType="begin"/>
        </w:r>
        <w:r w:rsidR="00297C24">
          <w:rPr>
            <w:webHidden/>
          </w:rPr>
          <w:instrText xml:space="preserve"> PAGEREF _Toc494355935 \h </w:instrText>
        </w:r>
        <w:r w:rsidR="00297C24">
          <w:rPr>
            <w:webHidden/>
          </w:rPr>
        </w:r>
        <w:r w:rsidR="00297C24">
          <w:rPr>
            <w:webHidden/>
          </w:rPr>
          <w:fldChar w:fldCharType="separate"/>
        </w:r>
        <w:r w:rsidR="00901F06">
          <w:rPr>
            <w:webHidden/>
          </w:rPr>
          <w:t>17</w:t>
        </w:r>
        <w:r w:rsidR="00297C24">
          <w:rPr>
            <w:webHidden/>
          </w:rPr>
          <w:fldChar w:fldCharType="end"/>
        </w:r>
      </w:hyperlink>
    </w:p>
    <w:p w:rsidR="00297C24" w:rsidRDefault="00FD6309">
      <w:pPr>
        <w:pStyle w:val="Verzeichnis2"/>
        <w:tabs>
          <w:tab w:val="right" w:leader="dot" w:pos="4383"/>
        </w:tabs>
        <w:rPr>
          <w:rFonts w:asciiTheme="minorHAnsi" w:eastAsiaTheme="minorEastAsia" w:hAnsiTheme="minorHAnsi" w:cstheme="minorBidi"/>
          <w:sz w:val="22"/>
        </w:rPr>
      </w:pPr>
      <w:hyperlink w:anchor="_Toc494355936" w:history="1">
        <w:r w:rsidR="00297C24" w:rsidRPr="005F743E">
          <w:rPr>
            <w:rStyle w:val="Hyperlink"/>
          </w:rPr>
          <w:t>Steinberger, Rosi (BÜNDNIS 90/DIE GRÜNEN)</w:t>
        </w:r>
        <w:r w:rsidR="00297C24" w:rsidRPr="005F743E">
          <w:rPr>
            <w:rStyle w:val="Hyperlink"/>
          </w:rPr>
          <w:br/>
          <w:t>Eingreifen der Rechtsaufsicht</w:t>
        </w:r>
        <w:r w:rsidR="00297C24">
          <w:rPr>
            <w:webHidden/>
          </w:rPr>
          <w:tab/>
        </w:r>
        <w:r w:rsidR="00297C24">
          <w:rPr>
            <w:webHidden/>
          </w:rPr>
          <w:fldChar w:fldCharType="begin"/>
        </w:r>
        <w:r w:rsidR="00297C24">
          <w:rPr>
            <w:webHidden/>
          </w:rPr>
          <w:instrText xml:space="preserve"> PAGEREF _Toc494355936 \h </w:instrText>
        </w:r>
        <w:r w:rsidR="00297C24">
          <w:rPr>
            <w:webHidden/>
          </w:rPr>
        </w:r>
        <w:r w:rsidR="00297C24">
          <w:rPr>
            <w:webHidden/>
          </w:rPr>
          <w:fldChar w:fldCharType="separate"/>
        </w:r>
        <w:r w:rsidR="00901F06">
          <w:rPr>
            <w:webHidden/>
          </w:rPr>
          <w:t>19</w:t>
        </w:r>
        <w:r w:rsidR="00297C24">
          <w:rPr>
            <w:webHidden/>
          </w:rPr>
          <w:fldChar w:fldCharType="end"/>
        </w:r>
      </w:hyperlink>
    </w:p>
    <w:p w:rsidR="00297C24" w:rsidRDefault="00FD6309">
      <w:pPr>
        <w:pStyle w:val="Verzeichnis2"/>
        <w:tabs>
          <w:tab w:val="right" w:leader="dot" w:pos="4383"/>
        </w:tabs>
        <w:rPr>
          <w:rFonts w:asciiTheme="minorHAnsi" w:eastAsiaTheme="minorEastAsia" w:hAnsiTheme="minorHAnsi" w:cstheme="minorBidi"/>
          <w:sz w:val="22"/>
        </w:rPr>
      </w:pPr>
      <w:hyperlink w:anchor="_Toc494355937" w:history="1">
        <w:r w:rsidR="00297C24" w:rsidRPr="005F743E">
          <w:rPr>
            <w:rStyle w:val="Hyperlink"/>
          </w:rPr>
          <w:t>Strobl, Reinhold (SPD)</w:t>
        </w:r>
        <w:r w:rsidR="00297C24" w:rsidRPr="005F743E">
          <w:rPr>
            <w:rStyle w:val="Hyperlink"/>
          </w:rPr>
          <w:br/>
          <w:t>Leitfaden für einen barrierefreien ÖPNV</w:t>
        </w:r>
        <w:r w:rsidR="00297C24">
          <w:rPr>
            <w:webHidden/>
          </w:rPr>
          <w:tab/>
        </w:r>
        <w:r w:rsidR="00297C24">
          <w:rPr>
            <w:webHidden/>
          </w:rPr>
          <w:fldChar w:fldCharType="begin"/>
        </w:r>
        <w:r w:rsidR="00297C24">
          <w:rPr>
            <w:webHidden/>
          </w:rPr>
          <w:instrText xml:space="preserve"> PAGEREF _Toc494355937 \h </w:instrText>
        </w:r>
        <w:r w:rsidR="00297C24">
          <w:rPr>
            <w:webHidden/>
          </w:rPr>
        </w:r>
        <w:r w:rsidR="00297C24">
          <w:rPr>
            <w:webHidden/>
          </w:rPr>
          <w:fldChar w:fldCharType="separate"/>
        </w:r>
        <w:r w:rsidR="00901F06">
          <w:rPr>
            <w:webHidden/>
          </w:rPr>
          <w:t>19</w:t>
        </w:r>
        <w:r w:rsidR="00297C24">
          <w:rPr>
            <w:webHidden/>
          </w:rPr>
          <w:fldChar w:fldCharType="end"/>
        </w:r>
      </w:hyperlink>
    </w:p>
    <w:p w:rsidR="00297C24" w:rsidRDefault="00FD6309">
      <w:pPr>
        <w:pStyle w:val="Verzeichnis2"/>
        <w:tabs>
          <w:tab w:val="right" w:leader="dot" w:pos="4383"/>
        </w:tabs>
        <w:rPr>
          <w:rStyle w:val="Hyperlink"/>
        </w:rPr>
      </w:pPr>
      <w:hyperlink w:anchor="_Toc494355938" w:history="1">
        <w:r w:rsidR="00297C24" w:rsidRPr="005F743E">
          <w:rPr>
            <w:rStyle w:val="Hyperlink"/>
          </w:rPr>
          <w:t>Weikert, Angelika (SPD)</w:t>
        </w:r>
        <w:r w:rsidR="00297C24" w:rsidRPr="005F743E">
          <w:rPr>
            <w:rStyle w:val="Hyperlink"/>
          </w:rPr>
          <w:br/>
          <w:t>Personen mit Migrationshintergrund in Bayern</w:t>
        </w:r>
        <w:r w:rsidR="00297C24">
          <w:rPr>
            <w:webHidden/>
          </w:rPr>
          <w:tab/>
        </w:r>
        <w:r w:rsidR="00297C24">
          <w:rPr>
            <w:webHidden/>
          </w:rPr>
          <w:fldChar w:fldCharType="begin"/>
        </w:r>
        <w:r w:rsidR="00297C24">
          <w:rPr>
            <w:webHidden/>
          </w:rPr>
          <w:instrText xml:space="preserve"> PAGEREF _Toc494355938 \h </w:instrText>
        </w:r>
        <w:r w:rsidR="00297C24">
          <w:rPr>
            <w:webHidden/>
          </w:rPr>
        </w:r>
        <w:r w:rsidR="00297C24">
          <w:rPr>
            <w:webHidden/>
          </w:rPr>
          <w:fldChar w:fldCharType="separate"/>
        </w:r>
        <w:r w:rsidR="00901F06">
          <w:rPr>
            <w:webHidden/>
          </w:rPr>
          <w:t>21</w:t>
        </w:r>
        <w:r w:rsidR="00297C24">
          <w:rPr>
            <w:webHidden/>
          </w:rPr>
          <w:fldChar w:fldCharType="end"/>
        </w:r>
      </w:hyperlink>
    </w:p>
    <w:p w:rsidR="003C03FC" w:rsidRPr="003C03FC" w:rsidRDefault="003C03FC" w:rsidP="003C03FC">
      <w:pPr>
        <w:rPr>
          <w:rFonts w:eastAsiaTheme="minorEastAsia"/>
          <w:noProof/>
        </w:rPr>
      </w:pPr>
    </w:p>
    <w:p w:rsidR="00297C24" w:rsidRDefault="00FD6309">
      <w:pPr>
        <w:pStyle w:val="Verzeichnis1"/>
        <w:tabs>
          <w:tab w:val="right" w:leader="dot" w:pos="4383"/>
        </w:tabs>
        <w:rPr>
          <w:rFonts w:asciiTheme="minorHAnsi" w:eastAsiaTheme="minorEastAsia" w:hAnsiTheme="minorHAnsi" w:cstheme="minorBidi"/>
          <w:b w:val="0"/>
          <w:noProof/>
        </w:rPr>
      </w:pPr>
      <w:hyperlink w:anchor="_Toc494355939" w:history="1">
        <w:r w:rsidR="00297C24" w:rsidRPr="005F743E">
          <w:rPr>
            <w:rStyle w:val="Hyperlink"/>
            <w:noProof/>
          </w:rPr>
          <w:t>Geschäftsbereich des Staatsministeriums der Justiz</w:t>
        </w:r>
      </w:hyperlink>
    </w:p>
    <w:p w:rsidR="00297C24" w:rsidRDefault="00FD6309">
      <w:pPr>
        <w:pStyle w:val="Verzeichnis2"/>
        <w:tabs>
          <w:tab w:val="right" w:leader="dot" w:pos="4383"/>
        </w:tabs>
        <w:rPr>
          <w:rFonts w:asciiTheme="minorHAnsi" w:eastAsiaTheme="minorEastAsia" w:hAnsiTheme="minorHAnsi" w:cstheme="minorBidi"/>
          <w:sz w:val="22"/>
        </w:rPr>
      </w:pPr>
      <w:hyperlink w:anchor="_Toc494355940" w:history="1">
        <w:r w:rsidR="00297C24" w:rsidRPr="005F743E">
          <w:rPr>
            <w:rStyle w:val="Hyperlink"/>
          </w:rPr>
          <w:t>Ritter, Florian (SPD)</w:t>
        </w:r>
        <w:r w:rsidR="00297C24" w:rsidRPr="005F743E">
          <w:rPr>
            <w:rStyle w:val="Hyperlink"/>
          </w:rPr>
          <w:br/>
          <w:t>Kulturelle oder religiöse Prägung als Strafmilderungsgrund</w:t>
        </w:r>
        <w:r w:rsidR="00297C24">
          <w:rPr>
            <w:webHidden/>
          </w:rPr>
          <w:tab/>
        </w:r>
        <w:r w:rsidR="00297C24">
          <w:rPr>
            <w:webHidden/>
          </w:rPr>
          <w:fldChar w:fldCharType="begin"/>
        </w:r>
        <w:r w:rsidR="00297C24">
          <w:rPr>
            <w:webHidden/>
          </w:rPr>
          <w:instrText xml:space="preserve"> PAGEREF _Toc494355940 \h </w:instrText>
        </w:r>
        <w:r w:rsidR="00297C24">
          <w:rPr>
            <w:webHidden/>
          </w:rPr>
        </w:r>
        <w:r w:rsidR="00297C24">
          <w:rPr>
            <w:webHidden/>
          </w:rPr>
          <w:fldChar w:fldCharType="separate"/>
        </w:r>
        <w:r w:rsidR="00901F06">
          <w:rPr>
            <w:webHidden/>
          </w:rPr>
          <w:t>24</w:t>
        </w:r>
        <w:r w:rsidR="00297C24">
          <w:rPr>
            <w:webHidden/>
          </w:rPr>
          <w:fldChar w:fldCharType="end"/>
        </w:r>
      </w:hyperlink>
    </w:p>
    <w:p w:rsidR="00297C24" w:rsidRDefault="00FD6309">
      <w:pPr>
        <w:pStyle w:val="Verzeichnis2"/>
        <w:tabs>
          <w:tab w:val="right" w:leader="dot" w:pos="4383"/>
        </w:tabs>
        <w:rPr>
          <w:rFonts w:asciiTheme="minorHAnsi" w:eastAsiaTheme="minorEastAsia" w:hAnsiTheme="minorHAnsi" w:cstheme="minorBidi"/>
          <w:sz w:val="22"/>
        </w:rPr>
      </w:pPr>
      <w:hyperlink w:anchor="_Toc494355941" w:history="1">
        <w:r w:rsidR="00297C24" w:rsidRPr="005F743E">
          <w:rPr>
            <w:rStyle w:val="Hyperlink"/>
          </w:rPr>
          <w:t>Rosenthal, Georg (SPD)</w:t>
        </w:r>
        <w:r w:rsidR="00297C24" w:rsidRPr="005F743E">
          <w:rPr>
            <w:rStyle w:val="Hyperlink"/>
          </w:rPr>
          <w:br/>
          <w:t>Bayernweite Einführung einer forschungskompatiblen, vernetzten Patientenakte</w:t>
        </w:r>
        <w:r w:rsidR="00297C24">
          <w:rPr>
            <w:webHidden/>
          </w:rPr>
          <w:tab/>
        </w:r>
        <w:r w:rsidR="00297C24">
          <w:rPr>
            <w:webHidden/>
          </w:rPr>
          <w:fldChar w:fldCharType="begin"/>
        </w:r>
        <w:r w:rsidR="00297C24">
          <w:rPr>
            <w:webHidden/>
          </w:rPr>
          <w:instrText xml:space="preserve"> PAGEREF _Toc494355941 \h </w:instrText>
        </w:r>
        <w:r w:rsidR="00297C24">
          <w:rPr>
            <w:webHidden/>
          </w:rPr>
        </w:r>
        <w:r w:rsidR="00297C24">
          <w:rPr>
            <w:webHidden/>
          </w:rPr>
          <w:fldChar w:fldCharType="separate"/>
        </w:r>
        <w:r w:rsidR="00901F06">
          <w:rPr>
            <w:webHidden/>
          </w:rPr>
          <w:t>25</w:t>
        </w:r>
        <w:r w:rsidR="00297C24">
          <w:rPr>
            <w:webHidden/>
          </w:rPr>
          <w:fldChar w:fldCharType="end"/>
        </w:r>
      </w:hyperlink>
    </w:p>
    <w:p w:rsidR="00297C24" w:rsidRDefault="00FD6309">
      <w:pPr>
        <w:pStyle w:val="Verzeichnis2"/>
        <w:tabs>
          <w:tab w:val="right" w:leader="dot" w:pos="4383"/>
        </w:tabs>
        <w:rPr>
          <w:rFonts w:asciiTheme="minorHAnsi" w:eastAsiaTheme="minorEastAsia" w:hAnsiTheme="minorHAnsi" w:cstheme="minorBidi"/>
          <w:sz w:val="22"/>
        </w:rPr>
      </w:pPr>
      <w:hyperlink w:anchor="_Toc494355942" w:history="1">
        <w:r w:rsidR="00297C24" w:rsidRPr="005F743E">
          <w:rPr>
            <w:rStyle w:val="Hyperlink"/>
          </w:rPr>
          <w:t>Schulze, Katharina (BÜNDNIS 90/DIE GRÜNEN)</w:t>
        </w:r>
        <w:r w:rsidR="00297C24" w:rsidRPr="005F743E">
          <w:rPr>
            <w:rStyle w:val="Hyperlink"/>
          </w:rPr>
          <w:br/>
          <w:t>Angeblicher Rabatt bei der Straf</w:t>
        </w:r>
        <w:r w:rsidR="003C03FC">
          <w:rPr>
            <w:rStyle w:val="Hyperlink"/>
          </w:rPr>
          <w:softHyphen/>
        </w:r>
        <w:r w:rsidR="00297C24" w:rsidRPr="005F743E">
          <w:rPr>
            <w:rStyle w:val="Hyperlink"/>
          </w:rPr>
          <w:t>zumessung</w:t>
        </w:r>
        <w:r w:rsidR="00297C24">
          <w:rPr>
            <w:webHidden/>
          </w:rPr>
          <w:tab/>
        </w:r>
        <w:r w:rsidR="00297C24">
          <w:rPr>
            <w:webHidden/>
          </w:rPr>
          <w:fldChar w:fldCharType="begin"/>
        </w:r>
        <w:r w:rsidR="00297C24">
          <w:rPr>
            <w:webHidden/>
          </w:rPr>
          <w:instrText xml:space="preserve"> PAGEREF _Toc494355942 \h </w:instrText>
        </w:r>
        <w:r w:rsidR="00297C24">
          <w:rPr>
            <w:webHidden/>
          </w:rPr>
        </w:r>
        <w:r w:rsidR="00297C24">
          <w:rPr>
            <w:webHidden/>
          </w:rPr>
          <w:fldChar w:fldCharType="separate"/>
        </w:r>
        <w:r w:rsidR="00901F06">
          <w:rPr>
            <w:webHidden/>
          </w:rPr>
          <w:t>25</w:t>
        </w:r>
        <w:r w:rsidR="00297C24">
          <w:rPr>
            <w:webHidden/>
          </w:rPr>
          <w:fldChar w:fldCharType="end"/>
        </w:r>
      </w:hyperlink>
    </w:p>
    <w:p w:rsidR="00297C24" w:rsidRDefault="00FD6309">
      <w:pPr>
        <w:pStyle w:val="Verzeichnis1"/>
        <w:tabs>
          <w:tab w:val="right" w:leader="dot" w:pos="4383"/>
        </w:tabs>
        <w:rPr>
          <w:rFonts w:asciiTheme="minorHAnsi" w:eastAsiaTheme="minorEastAsia" w:hAnsiTheme="minorHAnsi" w:cstheme="minorBidi"/>
          <w:b w:val="0"/>
          <w:noProof/>
        </w:rPr>
      </w:pPr>
      <w:hyperlink w:anchor="_Toc494355943" w:history="1">
        <w:r w:rsidR="00297C24" w:rsidRPr="005F743E">
          <w:rPr>
            <w:rStyle w:val="Hyperlink"/>
            <w:noProof/>
          </w:rPr>
          <w:t>Geschäftsbereich des Staatsministeriums für Bildung und Kultus, Wissenschaft und Kunst</w:t>
        </w:r>
      </w:hyperlink>
    </w:p>
    <w:p w:rsidR="00297C24" w:rsidRDefault="00FD6309">
      <w:pPr>
        <w:pStyle w:val="Verzeichnis2"/>
        <w:tabs>
          <w:tab w:val="right" w:leader="dot" w:pos="4383"/>
        </w:tabs>
        <w:rPr>
          <w:rFonts w:asciiTheme="minorHAnsi" w:eastAsiaTheme="minorEastAsia" w:hAnsiTheme="minorHAnsi" w:cstheme="minorBidi"/>
          <w:sz w:val="22"/>
        </w:rPr>
      </w:pPr>
      <w:hyperlink w:anchor="_Toc494355944" w:history="1">
        <w:r w:rsidR="00297C24" w:rsidRPr="005F743E">
          <w:rPr>
            <w:rStyle w:val="Hyperlink"/>
          </w:rPr>
          <w:t>Arnold, Horst (SPD)</w:t>
        </w:r>
        <w:r w:rsidR="00297C24" w:rsidRPr="005F743E">
          <w:rPr>
            <w:rStyle w:val="Hyperlink"/>
          </w:rPr>
          <w:br/>
          <w:t>Richtlinien bezüglich des Neutralitäts</w:t>
        </w:r>
        <w:r w:rsidR="003C03FC">
          <w:rPr>
            <w:rStyle w:val="Hyperlink"/>
          </w:rPr>
          <w:softHyphen/>
          <w:t>gebot</w:t>
        </w:r>
        <w:r w:rsidR="00297C24" w:rsidRPr="005F743E">
          <w:rPr>
            <w:rStyle w:val="Hyperlink"/>
          </w:rPr>
          <w:t>s an Schulen</w:t>
        </w:r>
        <w:r w:rsidR="00297C24">
          <w:rPr>
            <w:webHidden/>
          </w:rPr>
          <w:tab/>
        </w:r>
        <w:r w:rsidR="00297C24">
          <w:rPr>
            <w:webHidden/>
          </w:rPr>
          <w:fldChar w:fldCharType="begin"/>
        </w:r>
        <w:r w:rsidR="00297C24">
          <w:rPr>
            <w:webHidden/>
          </w:rPr>
          <w:instrText xml:space="preserve"> PAGEREF _Toc494355944 \h </w:instrText>
        </w:r>
        <w:r w:rsidR="00297C24">
          <w:rPr>
            <w:webHidden/>
          </w:rPr>
        </w:r>
        <w:r w:rsidR="00297C24">
          <w:rPr>
            <w:webHidden/>
          </w:rPr>
          <w:fldChar w:fldCharType="separate"/>
        </w:r>
        <w:r w:rsidR="00901F06">
          <w:rPr>
            <w:webHidden/>
          </w:rPr>
          <w:t>27</w:t>
        </w:r>
        <w:r w:rsidR="00297C24">
          <w:rPr>
            <w:webHidden/>
          </w:rPr>
          <w:fldChar w:fldCharType="end"/>
        </w:r>
      </w:hyperlink>
    </w:p>
    <w:p w:rsidR="00297C24" w:rsidRDefault="00FD6309">
      <w:pPr>
        <w:pStyle w:val="Verzeichnis2"/>
        <w:tabs>
          <w:tab w:val="right" w:leader="dot" w:pos="4383"/>
        </w:tabs>
        <w:rPr>
          <w:rFonts w:asciiTheme="minorHAnsi" w:eastAsiaTheme="minorEastAsia" w:hAnsiTheme="minorHAnsi" w:cstheme="minorBidi"/>
          <w:sz w:val="22"/>
        </w:rPr>
      </w:pPr>
      <w:hyperlink w:anchor="_Toc494355945" w:history="1">
        <w:r w:rsidR="00297C24" w:rsidRPr="005F743E">
          <w:rPr>
            <w:rStyle w:val="Hyperlink"/>
          </w:rPr>
          <w:t>Deckwerth, Ilona (SPD)</w:t>
        </w:r>
        <w:r w:rsidR="00297C24" w:rsidRPr="005F743E">
          <w:rPr>
            <w:rStyle w:val="Hyperlink"/>
          </w:rPr>
          <w:br/>
          <w:t>Ausbildung an Heilerziehungs</w:t>
        </w:r>
        <w:r w:rsidR="003C03FC">
          <w:rPr>
            <w:rStyle w:val="Hyperlink"/>
          </w:rPr>
          <w:softHyphen/>
        </w:r>
        <w:r w:rsidR="00297C24" w:rsidRPr="005F743E">
          <w:rPr>
            <w:rStyle w:val="Hyperlink"/>
          </w:rPr>
          <w:t>pflegeschulen</w:t>
        </w:r>
        <w:r w:rsidR="00297C24">
          <w:rPr>
            <w:webHidden/>
          </w:rPr>
          <w:tab/>
        </w:r>
        <w:r w:rsidR="00297C24">
          <w:rPr>
            <w:webHidden/>
          </w:rPr>
          <w:fldChar w:fldCharType="begin"/>
        </w:r>
        <w:r w:rsidR="00297C24">
          <w:rPr>
            <w:webHidden/>
          </w:rPr>
          <w:instrText xml:space="preserve"> PAGEREF _Toc494355945 \h </w:instrText>
        </w:r>
        <w:r w:rsidR="00297C24">
          <w:rPr>
            <w:webHidden/>
          </w:rPr>
        </w:r>
        <w:r w:rsidR="00297C24">
          <w:rPr>
            <w:webHidden/>
          </w:rPr>
          <w:fldChar w:fldCharType="separate"/>
        </w:r>
        <w:r w:rsidR="00901F06">
          <w:rPr>
            <w:webHidden/>
          </w:rPr>
          <w:t>27</w:t>
        </w:r>
        <w:r w:rsidR="00297C24">
          <w:rPr>
            <w:webHidden/>
          </w:rPr>
          <w:fldChar w:fldCharType="end"/>
        </w:r>
      </w:hyperlink>
    </w:p>
    <w:p w:rsidR="00297C24" w:rsidRDefault="00FD6309">
      <w:pPr>
        <w:pStyle w:val="Verzeichnis2"/>
        <w:tabs>
          <w:tab w:val="right" w:leader="dot" w:pos="4383"/>
        </w:tabs>
        <w:rPr>
          <w:rFonts w:asciiTheme="minorHAnsi" w:eastAsiaTheme="minorEastAsia" w:hAnsiTheme="minorHAnsi" w:cstheme="minorBidi"/>
          <w:sz w:val="22"/>
        </w:rPr>
      </w:pPr>
      <w:hyperlink w:anchor="_Toc494355946" w:history="1">
        <w:r w:rsidR="00297C24" w:rsidRPr="005F743E">
          <w:rPr>
            <w:rStyle w:val="Hyperlink"/>
          </w:rPr>
          <w:t>Güll, Martin (SPD)</w:t>
        </w:r>
        <w:r w:rsidR="00297C24" w:rsidRPr="005F743E">
          <w:rPr>
            <w:rStyle w:val="Hyperlink"/>
          </w:rPr>
          <w:br/>
          <w:t>Unterrichtsversorgung im Schuljahr 2017/2018</w:t>
        </w:r>
        <w:r w:rsidR="00297C24">
          <w:rPr>
            <w:webHidden/>
          </w:rPr>
          <w:tab/>
        </w:r>
        <w:r w:rsidR="00297C24">
          <w:rPr>
            <w:webHidden/>
          </w:rPr>
          <w:fldChar w:fldCharType="begin"/>
        </w:r>
        <w:r w:rsidR="00297C24">
          <w:rPr>
            <w:webHidden/>
          </w:rPr>
          <w:instrText xml:space="preserve"> PAGEREF _Toc494355946 \h </w:instrText>
        </w:r>
        <w:r w:rsidR="00297C24">
          <w:rPr>
            <w:webHidden/>
          </w:rPr>
        </w:r>
        <w:r w:rsidR="00297C24">
          <w:rPr>
            <w:webHidden/>
          </w:rPr>
          <w:fldChar w:fldCharType="separate"/>
        </w:r>
        <w:r w:rsidR="00901F06">
          <w:rPr>
            <w:webHidden/>
          </w:rPr>
          <w:t>28</w:t>
        </w:r>
        <w:r w:rsidR="00297C24">
          <w:rPr>
            <w:webHidden/>
          </w:rPr>
          <w:fldChar w:fldCharType="end"/>
        </w:r>
      </w:hyperlink>
    </w:p>
    <w:p w:rsidR="00297C24" w:rsidRDefault="00FD6309">
      <w:pPr>
        <w:pStyle w:val="Verzeichnis2"/>
        <w:tabs>
          <w:tab w:val="right" w:leader="dot" w:pos="4383"/>
        </w:tabs>
        <w:rPr>
          <w:rStyle w:val="Hyperlink"/>
        </w:rPr>
      </w:pPr>
      <w:hyperlink w:anchor="_Toc494355947" w:history="1">
        <w:r w:rsidR="00297C24" w:rsidRPr="005F743E">
          <w:rPr>
            <w:rStyle w:val="Hyperlink"/>
          </w:rPr>
          <w:t>Petersen, Kathi (SPD)</w:t>
        </w:r>
        <w:r w:rsidR="00297C24" w:rsidRPr="005F743E">
          <w:rPr>
            <w:rStyle w:val="Hyperlink"/>
          </w:rPr>
          <w:br/>
          <w:t>Entsendung von Lehrerinnen und Lehrern an Grund- und Mittelschulen aus dem Regierungsbezirk Unter</w:t>
        </w:r>
        <w:r w:rsidR="003C03FC">
          <w:rPr>
            <w:rStyle w:val="Hyperlink"/>
          </w:rPr>
          <w:softHyphen/>
        </w:r>
        <w:r w:rsidR="00297C24" w:rsidRPr="005F743E">
          <w:rPr>
            <w:rStyle w:val="Hyperlink"/>
          </w:rPr>
          <w:t>franken</w:t>
        </w:r>
        <w:r w:rsidR="00297C24">
          <w:rPr>
            <w:webHidden/>
          </w:rPr>
          <w:tab/>
        </w:r>
        <w:r w:rsidR="00297C24">
          <w:rPr>
            <w:webHidden/>
          </w:rPr>
          <w:fldChar w:fldCharType="begin"/>
        </w:r>
        <w:r w:rsidR="00297C24">
          <w:rPr>
            <w:webHidden/>
          </w:rPr>
          <w:instrText xml:space="preserve"> PAGEREF _Toc494355947 \h </w:instrText>
        </w:r>
        <w:r w:rsidR="00297C24">
          <w:rPr>
            <w:webHidden/>
          </w:rPr>
        </w:r>
        <w:r w:rsidR="00297C24">
          <w:rPr>
            <w:webHidden/>
          </w:rPr>
          <w:fldChar w:fldCharType="separate"/>
        </w:r>
        <w:r w:rsidR="00901F06">
          <w:rPr>
            <w:webHidden/>
          </w:rPr>
          <w:t>29</w:t>
        </w:r>
        <w:r w:rsidR="00297C24">
          <w:rPr>
            <w:webHidden/>
          </w:rPr>
          <w:fldChar w:fldCharType="end"/>
        </w:r>
      </w:hyperlink>
    </w:p>
    <w:p w:rsidR="0015451A" w:rsidRDefault="00FD6309" w:rsidP="0015451A">
      <w:pPr>
        <w:pStyle w:val="Verzeichnis2"/>
        <w:tabs>
          <w:tab w:val="right" w:leader="dot" w:pos="4383"/>
        </w:tabs>
        <w:rPr>
          <w:rFonts w:asciiTheme="minorHAnsi" w:eastAsiaTheme="minorEastAsia" w:hAnsiTheme="minorHAnsi" w:cstheme="minorBidi"/>
          <w:sz w:val="22"/>
        </w:rPr>
      </w:pPr>
      <w:hyperlink w:anchor="_Toc494355953" w:history="1">
        <w:r w:rsidR="0015451A" w:rsidRPr="005F743E">
          <w:rPr>
            <w:rStyle w:val="Hyperlink"/>
          </w:rPr>
          <w:t>Zacharias, Isabell (SPD)</w:t>
        </w:r>
        <w:r w:rsidR="0015451A" w:rsidRPr="005F743E">
          <w:rPr>
            <w:rStyle w:val="Hyperlink"/>
          </w:rPr>
          <w:br/>
          <w:t>Sudbury Schule Ammersee</w:t>
        </w:r>
        <w:r w:rsidR="0015451A">
          <w:rPr>
            <w:webHidden/>
          </w:rPr>
          <w:tab/>
        </w:r>
        <w:r w:rsidR="0015451A">
          <w:rPr>
            <w:webHidden/>
          </w:rPr>
          <w:fldChar w:fldCharType="begin"/>
        </w:r>
        <w:r w:rsidR="0015451A">
          <w:rPr>
            <w:webHidden/>
          </w:rPr>
          <w:instrText xml:space="preserve"> PAGEREF _Toc494355953 \h </w:instrText>
        </w:r>
        <w:r w:rsidR="0015451A">
          <w:rPr>
            <w:webHidden/>
          </w:rPr>
        </w:r>
        <w:r w:rsidR="0015451A">
          <w:rPr>
            <w:webHidden/>
          </w:rPr>
          <w:fldChar w:fldCharType="separate"/>
        </w:r>
        <w:r w:rsidR="00901F06">
          <w:rPr>
            <w:webHidden/>
          </w:rPr>
          <w:t>30</w:t>
        </w:r>
        <w:r w:rsidR="0015451A">
          <w:rPr>
            <w:webHidden/>
          </w:rPr>
          <w:fldChar w:fldCharType="end"/>
        </w:r>
      </w:hyperlink>
    </w:p>
    <w:p w:rsidR="0015451A" w:rsidRPr="0015451A" w:rsidRDefault="0015451A" w:rsidP="0015451A">
      <w:pPr>
        <w:rPr>
          <w:rFonts w:eastAsiaTheme="minorEastAsia"/>
          <w:noProof/>
        </w:rPr>
      </w:pPr>
    </w:p>
    <w:p w:rsidR="00297C24" w:rsidRDefault="00FD6309">
      <w:pPr>
        <w:pStyle w:val="Verzeichnis1"/>
        <w:tabs>
          <w:tab w:val="right" w:leader="dot" w:pos="4383"/>
        </w:tabs>
        <w:rPr>
          <w:rFonts w:asciiTheme="minorHAnsi" w:eastAsiaTheme="minorEastAsia" w:hAnsiTheme="minorHAnsi" w:cstheme="minorBidi"/>
          <w:b w:val="0"/>
          <w:noProof/>
        </w:rPr>
      </w:pPr>
      <w:hyperlink w:anchor="_Toc494355948" w:history="1">
        <w:r w:rsidR="00297C24" w:rsidRPr="005F743E">
          <w:rPr>
            <w:rStyle w:val="Hyperlink"/>
            <w:noProof/>
          </w:rPr>
          <w:t>Geschäftsbereich des Staatsministeriums der Finanzen, für Landesentwicklung und Heimat</w:t>
        </w:r>
      </w:hyperlink>
    </w:p>
    <w:p w:rsidR="00297C24" w:rsidRDefault="00FD6309">
      <w:pPr>
        <w:pStyle w:val="Verzeichnis2"/>
        <w:tabs>
          <w:tab w:val="right" w:leader="dot" w:pos="4383"/>
        </w:tabs>
        <w:rPr>
          <w:rFonts w:asciiTheme="minorHAnsi" w:eastAsiaTheme="minorEastAsia" w:hAnsiTheme="minorHAnsi" w:cstheme="minorBidi"/>
          <w:sz w:val="22"/>
        </w:rPr>
      </w:pPr>
      <w:hyperlink w:anchor="_Toc494355949" w:history="1">
        <w:r w:rsidR="00297C24" w:rsidRPr="005F743E">
          <w:rPr>
            <w:rStyle w:val="Hyperlink"/>
          </w:rPr>
          <w:t>Dr. Dürr, Sepp (BÜNDNIS 90/DIE GRÜNEN)</w:t>
        </w:r>
        <w:r w:rsidR="00297C24" w:rsidRPr="005F743E">
          <w:rPr>
            <w:rStyle w:val="Hyperlink"/>
          </w:rPr>
          <w:br/>
          <w:t>Negativzinszahlungen staatlicher Stiftungen und Fonds</w:t>
        </w:r>
        <w:r w:rsidR="00297C24">
          <w:rPr>
            <w:webHidden/>
          </w:rPr>
          <w:tab/>
        </w:r>
        <w:r w:rsidR="00297C24">
          <w:rPr>
            <w:webHidden/>
          </w:rPr>
          <w:fldChar w:fldCharType="begin"/>
        </w:r>
        <w:r w:rsidR="00297C24">
          <w:rPr>
            <w:webHidden/>
          </w:rPr>
          <w:instrText xml:space="preserve"> PAGEREF _Toc494355949 \h </w:instrText>
        </w:r>
        <w:r w:rsidR="00297C24">
          <w:rPr>
            <w:webHidden/>
          </w:rPr>
        </w:r>
        <w:r w:rsidR="00297C24">
          <w:rPr>
            <w:webHidden/>
          </w:rPr>
          <w:fldChar w:fldCharType="separate"/>
        </w:r>
        <w:r w:rsidR="00901F06">
          <w:rPr>
            <w:webHidden/>
          </w:rPr>
          <w:t>32</w:t>
        </w:r>
        <w:r w:rsidR="00297C24">
          <w:rPr>
            <w:webHidden/>
          </w:rPr>
          <w:fldChar w:fldCharType="end"/>
        </w:r>
      </w:hyperlink>
    </w:p>
    <w:p w:rsidR="00297C24" w:rsidRDefault="00FD6309">
      <w:pPr>
        <w:pStyle w:val="Verzeichnis2"/>
        <w:tabs>
          <w:tab w:val="right" w:leader="dot" w:pos="4383"/>
        </w:tabs>
        <w:rPr>
          <w:rFonts w:asciiTheme="minorHAnsi" w:eastAsiaTheme="minorEastAsia" w:hAnsiTheme="minorHAnsi" w:cstheme="minorBidi"/>
          <w:sz w:val="22"/>
        </w:rPr>
      </w:pPr>
      <w:hyperlink w:anchor="_Toc494355950" w:history="1">
        <w:r w:rsidR="00297C24" w:rsidRPr="005F743E">
          <w:rPr>
            <w:rStyle w:val="Hyperlink"/>
          </w:rPr>
          <w:t>Knoblauch, Günther (SPD)</w:t>
        </w:r>
        <w:r w:rsidR="00297C24" w:rsidRPr="005F743E">
          <w:rPr>
            <w:rStyle w:val="Hyperlink"/>
          </w:rPr>
          <w:br/>
          <w:t>Personalsituation in den Finanzämtern</w:t>
        </w:r>
        <w:r w:rsidR="00297C24">
          <w:rPr>
            <w:webHidden/>
          </w:rPr>
          <w:tab/>
        </w:r>
        <w:r w:rsidR="00297C24">
          <w:rPr>
            <w:webHidden/>
          </w:rPr>
          <w:fldChar w:fldCharType="begin"/>
        </w:r>
        <w:r w:rsidR="00297C24">
          <w:rPr>
            <w:webHidden/>
          </w:rPr>
          <w:instrText xml:space="preserve"> PAGEREF _Toc494355950 \h </w:instrText>
        </w:r>
        <w:r w:rsidR="00297C24">
          <w:rPr>
            <w:webHidden/>
          </w:rPr>
        </w:r>
        <w:r w:rsidR="00297C24">
          <w:rPr>
            <w:webHidden/>
          </w:rPr>
          <w:fldChar w:fldCharType="separate"/>
        </w:r>
        <w:r w:rsidR="00901F06">
          <w:rPr>
            <w:webHidden/>
          </w:rPr>
          <w:t>32</w:t>
        </w:r>
        <w:r w:rsidR="00297C24">
          <w:rPr>
            <w:webHidden/>
          </w:rPr>
          <w:fldChar w:fldCharType="end"/>
        </w:r>
      </w:hyperlink>
    </w:p>
    <w:p w:rsidR="00297C24" w:rsidRDefault="00FD6309">
      <w:pPr>
        <w:pStyle w:val="Verzeichnis2"/>
        <w:tabs>
          <w:tab w:val="right" w:leader="dot" w:pos="4383"/>
        </w:tabs>
        <w:rPr>
          <w:rFonts w:asciiTheme="minorHAnsi" w:eastAsiaTheme="minorEastAsia" w:hAnsiTheme="minorHAnsi" w:cstheme="minorBidi"/>
          <w:sz w:val="22"/>
        </w:rPr>
      </w:pPr>
      <w:hyperlink w:anchor="_Toc494355951" w:history="1">
        <w:r w:rsidR="00297C24" w:rsidRPr="005F743E">
          <w:rPr>
            <w:rStyle w:val="Hyperlink"/>
          </w:rPr>
          <w:t>Mütze, Thomas (BÜNDNIS 90/DIE GRÜNEN)</w:t>
        </w:r>
        <w:r w:rsidR="00297C24" w:rsidRPr="005F743E">
          <w:rPr>
            <w:rStyle w:val="Hyperlink"/>
          </w:rPr>
          <w:br/>
          <w:t>Besetzung der Stelle des Präsidenten bzw. der Präsidentin des Finanz</w:t>
        </w:r>
        <w:r w:rsidR="003C03FC">
          <w:rPr>
            <w:rStyle w:val="Hyperlink"/>
          </w:rPr>
          <w:softHyphen/>
        </w:r>
        <w:r w:rsidR="00297C24" w:rsidRPr="005F743E">
          <w:rPr>
            <w:rStyle w:val="Hyperlink"/>
          </w:rPr>
          <w:t>ge</w:t>
        </w:r>
        <w:r w:rsidR="00423A0D">
          <w:rPr>
            <w:rStyle w:val="Hyperlink"/>
          </w:rPr>
          <w:softHyphen/>
        </w:r>
        <w:r w:rsidR="00297C24" w:rsidRPr="005F743E">
          <w:rPr>
            <w:rStyle w:val="Hyperlink"/>
          </w:rPr>
          <w:t>richts München</w:t>
        </w:r>
        <w:r w:rsidR="00297C24">
          <w:rPr>
            <w:webHidden/>
          </w:rPr>
          <w:tab/>
        </w:r>
        <w:r w:rsidR="00297C24">
          <w:rPr>
            <w:webHidden/>
          </w:rPr>
          <w:fldChar w:fldCharType="begin"/>
        </w:r>
        <w:r w:rsidR="00297C24">
          <w:rPr>
            <w:webHidden/>
          </w:rPr>
          <w:instrText xml:space="preserve"> PAGEREF _Toc494355951 \h </w:instrText>
        </w:r>
        <w:r w:rsidR="00297C24">
          <w:rPr>
            <w:webHidden/>
          </w:rPr>
        </w:r>
        <w:r w:rsidR="00297C24">
          <w:rPr>
            <w:webHidden/>
          </w:rPr>
          <w:fldChar w:fldCharType="separate"/>
        </w:r>
        <w:r w:rsidR="00901F06">
          <w:rPr>
            <w:webHidden/>
          </w:rPr>
          <w:t>33</w:t>
        </w:r>
        <w:r w:rsidR="00297C24">
          <w:rPr>
            <w:webHidden/>
          </w:rPr>
          <w:fldChar w:fldCharType="end"/>
        </w:r>
      </w:hyperlink>
    </w:p>
    <w:p w:rsidR="00297C24" w:rsidRDefault="00FD6309">
      <w:pPr>
        <w:pStyle w:val="Verzeichnis2"/>
        <w:tabs>
          <w:tab w:val="right" w:leader="dot" w:pos="4383"/>
        </w:tabs>
        <w:rPr>
          <w:rFonts w:asciiTheme="minorHAnsi" w:eastAsiaTheme="minorEastAsia" w:hAnsiTheme="minorHAnsi" w:cstheme="minorBidi"/>
          <w:sz w:val="22"/>
        </w:rPr>
      </w:pPr>
      <w:hyperlink w:anchor="_Toc494355952" w:history="1">
        <w:r w:rsidR="00297C24" w:rsidRPr="005F743E">
          <w:rPr>
            <w:rStyle w:val="Hyperlink"/>
          </w:rPr>
          <w:t>Widmann, Jutta (FREIE WÄHLER)</w:t>
        </w:r>
        <w:r w:rsidR="00297C24" w:rsidRPr="005F743E">
          <w:rPr>
            <w:rStyle w:val="Hyperlink"/>
          </w:rPr>
          <w:br/>
          <w:t>Permanenter Lohnsteuer</w:t>
        </w:r>
        <w:r w:rsidR="003C03FC">
          <w:rPr>
            <w:rStyle w:val="Hyperlink"/>
          </w:rPr>
          <w:softHyphen/>
        </w:r>
        <w:r w:rsidR="00297C24" w:rsidRPr="005F743E">
          <w:rPr>
            <w:rStyle w:val="Hyperlink"/>
          </w:rPr>
          <w:t>jahres</w:t>
        </w:r>
        <w:r w:rsidR="003C03FC">
          <w:rPr>
            <w:rStyle w:val="Hyperlink"/>
          </w:rPr>
          <w:softHyphen/>
        </w:r>
        <w:r w:rsidR="00297C24" w:rsidRPr="005F743E">
          <w:rPr>
            <w:rStyle w:val="Hyperlink"/>
          </w:rPr>
          <w:t>ausgleich</w:t>
        </w:r>
        <w:r w:rsidR="00297C24">
          <w:rPr>
            <w:webHidden/>
          </w:rPr>
          <w:tab/>
        </w:r>
        <w:r w:rsidR="00297C24">
          <w:rPr>
            <w:webHidden/>
          </w:rPr>
          <w:fldChar w:fldCharType="begin"/>
        </w:r>
        <w:r w:rsidR="00297C24">
          <w:rPr>
            <w:webHidden/>
          </w:rPr>
          <w:instrText xml:space="preserve"> PAGEREF _Toc494355952 \h </w:instrText>
        </w:r>
        <w:r w:rsidR="00297C24">
          <w:rPr>
            <w:webHidden/>
          </w:rPr>
        </w:r>
        <w:r w:rsidR="00297C24">
          <w:rPr>
            <w:webHidden/>
          </w:rPr>
          <w:fldChar w:fldCharType="separate"/>
        </w:r>
        <w:r w:rsidR="00901F06">
          <w:rPr>
            <w:webHidden/>
          </w:rPr>
          <w:t>33</w:t>
        </w:r>
        <w:r w:rsidR="00297C24">
          <w:rPr>
            <w:webHidden/>
          </w:rPr>
          <w:fldChar w:fldCharType="end"/>
        </w:r>
      </w:hyperlink>
    </w:p>
    <w:p w:rsidR="00297C24" w:rsidRDefault="00FD6309">
      <w:pPr>
        <w:pStyle w:val="Verzeichnis1"/>
        <w:tabs>
          <w:tab w:val="right" w:leader="dot" w:pos="4383"/>
        </w:tabs>
        <w:rPr>
          <w:rFonts w:asciiTheme="minorHAnsi" w:eastAsiaTheme="minorEastAsia" w:hAnsiTheme="minorHAnsi" w:cstheme="minorBidi"/>
          <w:b w:val="0"/>
          <w:noProof/>
        </w:rPr>
      </w:pPr>
      <w:hyperlink w:anchor="_Toc494355954" w:history="1">
        <w:r w:rsidR="00297C24" w:rsidRPr="005F743E">
          <w:rPr>
            <w:rStyle w:val="Hyperlink"/>
            <w:noProof/>
          </w:rPr>
          <w:t>Geschäftsbereich des Staatsministeriums für Wirtschaft und Medien, Energie und Technologie</w:t>
        </w:r>
      </w:hyperlink>
    </w:p>
    <w:p w:rsidR="00297C24" w:rsidRDefault="00FD6309">
      <w:pPr>
        <w:pStyle w:val="Verzeichnis2"/>
        <w:tabs>
          <w:tab w:val="right" w:leader="dot" w:pos="4383"/>
        </w:tabs>
        <w:rPr>
          <w:rFonts w:asciiTheme="minorHAnsi" w:eastAsiaTheme="minorEastAsia" w:hAnsiTheme="minorHAnsi" w:cstheme="minorBidi"/>
          <w:sz w:val="22"/>
        </w:rPr>
      </w:pPr>
      <w:hyperlink w:anchor="_Toc494355955" w:history="1">
        <w:r w:rsidR="00297C24" w:rsidRPr="005F743E">
          <w:rPr>
            <w:rStyle w:val="Hyperlink"/>
          </w:rPr>
          <w:t>Gehring, Thomas (BÜNDNIS 90/DIE GRÜNEN)</w:t>
        </w:r>
        <w:r w:rsidR="00297C24" w:rsidRPr="005F743E">
          <w:rPr>
            <w:rStyle w:val="Hyperlink"/>
          </w:rPr>
          <w:br/>
          <w:t>Bearbeitung der Anträge auf Digital</w:t>
        </w:r>
        <w:r w:rsidR="003C03FC">
          <w:rPr>
            <w:rStyle w:val="Hyperlink"/>
          </w:rPr>
          <w:softHyphen/>
        </w:r>
        <w:r w:rsidR="00297C24" w:rsidRPr="005F743E">
          <w:rPr>
            <w:rStyle w:val="Hyperlink"/>
          </w:rPr>
          <w:t>bonus</w:t>
        </w:r>
        <w:r w:rsidR="00297C24">
          <w:rPr>
            <w:webHidden/>
          </w:rPr>
          <w:tab/>
        </w:r>
        <w:r w:rsidR="00297C24">
          <w:rPr>
            <w:webHidden/>
          </w:rPr>
          <w:fldChar w:fldCharType="begin"/>
        </w:r>
        <w:r w:rsidR="00297C24">
          <w:rPr>
            <w:webHidden/>
          </w:rPr>
          <w:instrText xml:space="preserve"> PAGEREF _Toc494355955 \h </w:instrText>
        </w:r>
        <w:r w:rsidR="00297C24">
          <w:rPr>
            <w:webHidden/>
          </w:rPr>
        </w:r>
        <w:r w:rsidR="00297C24">
          <w:rPr>
            <w:webHidden/>
          </w:rPr>
          <w:fldChar w:fldCharType="separate"/>
        </w:r>
        <w:r w:rsidR="00901F06">
          <w:rPr>
            <w:webHidden/>
          </w:rPr>
          <w:t>34</w:t>
        </w:r>
        <w:r w:rsidR="00297C24">
          <w:rPr>
            <w:webHidden/>
          </w:rPr>
          <w:fldChar w:fldCharType="end"/>
        </w:r>
      </w:hyperlink>
    </w:p>
    <w:p w:rsidR="00297C24" w:rsidRDefault="00FD6309">
      <w:pPr>
        <w:pStyle w:val="Verzeichnis2"/>
        <w:tabs>
          <w:tab w:val="right" w:leader="dot" w:pos="4383"/>
        </w:tabs>
        <w:rPr>
          <w:rFonts w:asciiTheme="minorHAnsi" w:eastAsiaTheme="minorEastAsia" w:hAnsiTheme="minorHAnsi" w:cstheme="minorBidi"/>
          <w:sz w:val="22"/>
        </w:rPr>
      </w:pPr>
      <w:hyperlink w:anchor="_Toc494355956" w:history="1">
        <w:r w:rsidR="00297C24" w:rsidRPr="005F743E">
          <w:rPr>
            <w:rStyle w:val="Hyperlink"/>
          </w:rPr>
          <w:t>Lotte, Andreas (SPD)</w:t>
        </w:r>
        <w:r w:rsidR="00297C24" w:rsidRPr="005F743E">
          <w:rPr>
            <w:rStyle w:val="Hyperlink"/>
          </w:rPr>
          <w:br/>
          <w:t>Ausgaben für Forschung und Ent</w:t>
        </w:r>
        <w:r w:rsidR="003C03FC">
          <w:rPr>
            <w:rStyle w:val="Hyperlink"/>
          </w:rPr>
          <w:softHyphen/>
        </w:r>
        <w:r w:rsidR="00297C24" w:rsidRPr="005F743E">
          <w:rPr>
            <w:rStyle w:val="Hyperlink"/>
          </w:rPr>
          <w:t>wicklung</w:t>
        </w:r>
        <w:r w:rsidR="00297C24">
          <w:rPr>
            <w:webHidden/>
          </w:rPr>
          <w:tab/>
        </w:r>
        <w:r w:rsidR="00297C24">
          <w:rPr>
            <w:webHidden/>
          </w:rPr>
          <w:fldChar w:fldCharType="begin"/>
        </w:r>
        <w:r w:rsidR="00297C24">
          <w:rPr>
            <w:webHidden/>
          </w:rPr>
          <w:instrText xml:space="preserve"> PAGEREF _Toc494355956 \h </w:instrText>
        </w:r>
        <w:r w:rsidR="00297C24">
          <w:rPr>
            <w:webHidden/>
          </w:rPr>
        </w:r>
        <w:r w:rsidR="00297C24">
          <w:rPr>
            <w:webHidden/>
          </w:rPr>
          <w:fldChar w:fldCharType="separate"/>
        </w:r>
        <w:r w:rsidR="00901F06">
          <w:rPr>
            <w:webHidden/>
          </w:rPr>
          <w:t>34</w:t>
        </w:r>
        <w:r w:rsidR="00297C24">
          <w:rPr>
            <w:webHidden/>
          </w:rPr>
          <w:fldChar w:fldCharType="end"/>
        </w:r>
      </w:hyperlink>
    </w:p>
    <w:p w:rsidR="00297C24" w:rsidRDefault="00FD6309">
      <w:pPr>
        <w:pStyle w:val="Verzeichnis1"/>
        <w:tabs>
          <w:tab w:val="right" w:leader="dot" w:pos="4383"/>
        </w:tabs>
        <w:rPr>
          <w:rFonts w:asciiTheme="minorHAnsi" w:eastAsiaTheme="minorEastAsia" w:hAnsiTheme="minorHAnsi" w:cstheme="minorBidi"/>
          <w:b w:val="0"/>
          <w:noProof/>
        </w:rPr>
      </w:pPr>
      <w:hyperlink w:anchor="_Toc494355957" w:history="1">
        <w:r w:rsidR="00297C24" w:rsidRPr="005F743E">
          <w:rPr>
            <w:rStyle w:val="Hyperlink"/>
            <w:noProof/>
          </w:rPr>
          <w:t>Geschäftsbereich des Staatsministeriums für Umwelt und Verbraucherschutz</w:t>
        </w:r>
      </w:hyperlink>
    </w:p>
    <w:p w:rsidR="00297C24" w:rsidRDefault="00FD6309">
      <w:pPr>
        <w:pStyle w:val="Verzeichnis2"/>
        <w:tabs>
          <w:tab w:val="right" w:leader="dot" w:pos="4383"/>
        </w:tabs>
        <w:rPr>
          <w:rFonts w:asciiTheme="minorHAnsi" w:eastAsiaTheme="minorEastAsia" w:hAnsiTheme="minorHAnsi" w:cstheme="minorBidi"/>
          <w:sz w:val="22"/>
        </w:rPr>
      </w:pPr>
      <w:hyperlink w:anchor="_Toc494355958" w:history="1">
        <w:r w:rsidR="003C03FC">
          <w:rPr>
            <w:rStyle w:val="Hyperlink"/>
          </w:rPr>
          <w:t>von B</w:t>
        </w:r>
        <w:r w:rsidR="00297C24" w:rsidRPr="005F743E">
          <w:rPr>
            <w:rStyle w:val="Hyperlink"/>
          </w:rPr>
          <w:t>runn, Florian (SPD)</w:t>
        </w:r>
        <w:r w:rsidR="00297C24" w:rsidRPr="005F743E">
          <w:rPr>
            <w:rStyle w:val="Hyperlink"/>
          </w:rPr>
          <w:br/>
          <w:t>Drohen Bergstürze in Bayern?</w:t>
        </w:r>
        <w:r w:rsidR="00297C24">
          <w:rPr>
            <w:webHidden/>
          </w:rPr>
          <w:tab/>
        </w:r>
        <w:r w:rsidR="00297C24">
          <w:rPr>
            <w:webHidden/>
          </w:rPr>
          <w:fldChar w:fldCharType="begin"/>
        </w:r>
        <w:r w:rsidR="00297C24">
          <w:rPr>
            <w:webHidden/>
          </w:rPr>
          <w:instrText xml:space="preserve"> PAGEREF _Toc494355958 \h </w:instrText>
        </w:r>
        <w:r w:rsidR="00297C24">
          <w:rPr>
            <w:webHidden/>
          </w:rPr>
        </w:r>
        <w:r w:rsidR="00297C24">
          <w:rPr>
            <w:webHidden/>
          </w:rPr>
          <w:fldChar w:fldCharType="separate"/>
        </w:r>
        <w:r w:rsidR="00901F06">
          <w:rPr>
            <w:webHidden/>
          </w:rPr>
          <w:t>35</w:t>
        </w:r>
        <w:r w:rsidR="00297C24">
          <w:rPr>
            <w:webHidden/>
          </w:rPr>
          <w:fldChar w:fldCharType="end"/>
        </w:r>
      </w:hyperlink>
    </w:p>
    <w:p w:rsidR="00297C24" w:rsidRDefault="00FD6309">
      <w:pPr>
        <w:pStyle w:val="Verzeichnis2"/>
        <w:tabs>
          <w:tab w:val="right" w:leader="dot" w:pos="4383"/>
        </w:tabs>
        <w:rPr>
          <w:rFonts w:asciiTheme="minorHAnsi" w:eastAsiaTheme="minorEastAsia" w:hAnsiTheme="minorHAnsi" w:cstheme="minorBidi"/>
          <w:sz w:val="22"/>
        </w:rPr>
      </w:pPr>
      <w:hyperlink w:anchor="_Toc494355959" w:history="1">
        <w:r w:rsidR="00297C24" w:rsidRPr="005F743E">
          <w:rPr>
            <w:rStyle w:val="Hyperlink"/>
          </w:rPr>
          <w:t>Gote, Ulr</w:t>
        </w:r>
        <w:r w:rsidR="00024B73">
          <w:rPr>
            <w:rStyle w:val="Hyperlink"/>
          </w:rPr>
          <w:t>i</w:t>
        </w:r>
        <w:r w:rsidR="00423A0D">
          <w:rPr>
            <w:rStyle w:val="Hyperlink"/>
          </w:rPr>
          <w:t>ke (BÜNDNIS 90/DIE GRÜNEN)</w:t>
        </w:r>
        <w:r w:rsidR="00423A0D">
          <w:rPr>
            <w:rStyle w:val="Hyperlink"/>
          </w:rPr>
          <w:br/>
          <w:t>Fluss</w:t>
        </w:r>
        <w:r w:rsidR="00297C24" w:rsidRPr="005F743E">
          <w:rPr>
            <w:rStyle w:val="Hyperlink"/>
          </w:rPr>
          <w:t xml:space="preserve">perlmuscheln in Oberfranken </w:t>
        </w:r>
        <w:r w:rsidR="003C03FC">
          <w:rPr>
            <w:rStyle w:val="Hyperlink"/>
          </w:rPr>
          <w:t>–</w:t>
        </w:r>
        <w:r w:rsidR="00297C24" w:rsidRPr="005F743E">
          <w:rPr>
            <w:rStyle w:val="Hyperlink"/>
          </w:rPr>
          <w:t xml:space="preserve"> Dieb</w:t>
        </w:r>
        <w:r w:rsidR="003C03FC">
          <w:rPr>
            <w:rStyle w:val="Hyperlink"/>
          </w:rPr>
          <w:softHyphen/>
        </w:r>
        <w:r w:rsidR="00297C24" w:rsidRPr="005F743E">
          <w:rPr>
            <w:rStyle w:val="Hyperlink"/>
          </w:rPr>
          <w:t>stahl und Bestand</w:t>
        </w:r>
        <w:r w:rsidR="00297C24">
          <w:rPr>
            <w:webHidden/>
          </w:rPr>
          <w:tab/>
        </w:r>
        <w:r w:rsidR="00297C24">
          <w:rPr>
            <w:webHidden/>
          </w:rPr>
          <w:fldChar w:fldCharType="begin"/>
        </w:r>
        <w:r w:rsidR="00297C24">
          <w:rPr>
            <w:webHidden/>
          </w:rPr>
          <w:instrText xml:space="preserve"> PAGEREF _Toc494355959 \h </w:instrText>
        </w:r>
        <w:r w:rsidR="00297C24">
          <w:rPr>
            <w:webHidden/>
          </w:rPr>
        </w:r>
        <w:r w:rsidR="00297C24">
          <w:rPr>
            <w:webHidden/>
          </w:rPr>
          <w:fldChar w:fldCharType="separate"/>
        </w:r>
        <w:r w:rsidR="00901F06">
          <w:rPr>
            <w:webHidden/>
          </w:rPr>
          <w:t>36</w:t>
        </w:r>
        <w:r w:rsidR="00297C24">
          <w:rPr>
            <w:webHidden/>
          </w:rPr>
          <w:fldChar w:fldCharType="end"/>
        </w:r>
      </w:hyperlink>
    </w:p>
    <w:p w:rsidR="00297C24" w:rsidRDefault="00FD6309">
      <w:pPr>
        <w:pStyle w:val="Verzeichnis2"/>
        <w:tabs>
          <w:tab w:val="right" w:leader="dot" w:pos="4383"/>
        </w:tabs>
        <w:rPr>
          <w:rFonts w:asciiTheme="minorHAnsi" w:eastAsiaTheme="minorEastAsia" w:hAnsiTheme="minorHAnsi" w:cstheme="minorBidi"/>
          <w:sz w:val="22"/>
        </w:rPr>
      </w:pPr>
      <w:hyperlink w:anchor="_Toc494355960" w:history="1">
        <w:r w:rsidR="00297C24" w:rsidRPr="005F743E">
          <w:rPr>
            <w:rStyle w:val="Hyperlink"/>
          </w:rPr>
          <w:t>Rinderspacher, Markus (SPD)</w:t>
        </w:r>
        <w:r w:rsidR="00297C24" w:rsidRPr="005F743E">
          <w:rPr>
            <w:rStyle w:val="Hyperlink"/>
          </w:rPr>
          <w:br/>
          <w:t>Schutz vor Sturzfluten</w:t>
        </w:r>
        <w:r w:rsidR="00297C24">
          <w:rPr>
            <w:webHidden/>
          </w:rPr>
          <w:tab/>
        </w:r>
        <w:r w:rsidR="00297C24">
          <w:rPr>
            <w:webHidden/>
          </w:rPr>
          <w:fldChar w:fldCharType="begin"/>
        </w:r>
        <w:r w:rsidR="00297C24">
          <w:rPr>
            <w:webHidden/>
          </w:rPr>
          <w:instrText xml:space="preserve"> PAGEREF _Toc494355960 \h </w:instrText>
        </w:r>
        <w:r w:rsidR="00297C24">
          <w:rPr>
            <w:webHidden/>
          </w:rPr>
        </w:r>
        <w:r w:rsidR="00297C24">
          <w:rPr>
            <w:webHidden/>
          </w:rPr>
          <w:fldChar w:fldCharType="separate"/>
        </w:r>
        <w:r w:rsidR="00901F06">
          <w:rPr>
            <w:webHidden/>
          </w:rPr>
          <w:t>36</w:t>
        </w:r>
        <w:r w:rsidR="00297C24">
          <w:rPr>
            <w:webHidden/>
          </w:rPr>
          <w:fldChar w:fldCharType="end"/>
        </w:r>
      </w:hyperlink>
    </w:p>
    <w:p w:rsidR="00297C24" w:rsidRDefault="00FD6309">
      <w:pPr>
        <w:pStyle w:val="Verzeichnis2"/>
        <w:tabs>
          <w:tab w:val="right" w:leader="dot" w:pos="4383"/>
        </w:tabs>
        <w:rPr>
          <w:rFonts w:asciiTheme="minorHAnsi" w:eastAsiaTheme="minorEastAsia" w:hAnsiTheme="minorHAnsi" w:cstheme="minorBidi"/>
          <w:sz w:val="22"/>
        </w:rPr>
      </w:pPr>
      <w:hyperlink w:anchor="_Toc494355961" w:history="1">
        <w:r w:rsidR="00297C24" w:rsidRPr="005F743E">
          <w:rPr>
            <w:rStyle w:val="Hyperlink"/>
          </w:rPr>
          <w:t>Zierer, Benno (FREIE WÄHLER)</w:t>
        </w:r>
        <w:r w:rsidR="00297C24" w:rsidRPr="005F743E">
          <w:rPr>
            <w:rStyle w:val="Hyperlink"/>
          </w:rPr>
          <w:br/>
          <w:t>Kommunale Maßnahmen zu Flächen</w:t>
        </w:r>
        <w:r w:rsidR="003C03FC">
          <w:rPr>
            <w:rStyle w:val="Hyperlink"/>
          </w:rPr>
          <w:softHyphen/>
        </w:r>
        <w:r w:rsidR="00297C24" w:rsidRPr="005F743E">
          <w:rPr>
            <w:rStyle w:val="Hyperlink"/>
          </w:rPr>
          <w:t>recycling und Altlastensanierung</w:t>
        </w:r>
        <w:r w:rsidR="00297C24">
          <w:rPr>
            <w:webHidden/>
          </w:rPr>
          <w:tab/>
        </w:r>
        <w:r w:rsidR="00297C24">
          <w:rPr>
            <w:webHidden/>
          </w:rPr>
          <w:fldChar w:fldCharType="begin"/>
        </w:r>
        <w:r w:rsidR="00297C24">
          <w:rPr>
            <w:webHidden/>
          </w:rPr>
          <w:instrText xml:space="preserve"> PAGEREF _Toc494355961 \h </w:instrText>
        </w:r>
        <w:r w:rsidR="00297C24">
          <w:rPr>
            <w:webHidden/>
          </w:rPr>
        </w:r>
        <w:r w:rsidR="00297C24">
          <w:rPr>
            <w:webHidden/>
          </w:rPr>
          <w:fldChar w:fldCharType="separate"/>
        </w:r>
        <w:r w:rsidR="00901F06">
          <w:rPr>
            <w:webHidden/>
          </w:rPr>
          <w:t>37</w:t>
        </w:r>
        <w:r w:rsidR="00297C24">
          <w:rPr>
            <w:webHidden/>
          </w:rPr>
          <w:fldChar w:fldCharType="end"/>
        </w:r>
      </w:hyperlink>
    </w:p>
    <w:p w:rsidR="00297C24" w:rsidRDefault="00FD6309">
      <w:pPr>
        <w:pStyle w:val="Verzeichnis1"/>
        <w:tabs>
          <w:tab w:val="right" w:leader="dot" w:pos="4383"/>
        </w:tabs>
        <w:rPr>
          <w:rFonts w:asciiTheme="minorHAnsi" w:eastAsiaTheme="minorEastAsia" w:hAnsiTheme="minorHAnsi" w:cstheme="minorBidi"/>
          <w:b w:val="0"/>
          <w:noProof/>
        </w:rPr>
      </w:pPr>
      <w:hyperlink w:anchor="_Toc494355962" w:history="1">
        <w:r w:rsidR="00297C24" w:rsidRPr="005F743E">
          <w:rPr>
            <w:rStyle w:val="Hyperlink"/>
            <w:noProof/>
          </w:rPr>
          <w:t>Geschäftsbereich des Staatsministeriums für Ernährung, Landwirtschaft und Forsten</w:t>
        </w:r>
      </w:hyperlink>
    </w:p>
    <w:p w:rsidR="00297C24" w:rsidRDefault="00FD6309">
      <w:pPr>
        <w:pStyle w:val="Verzeichnis2"/>
        <w:tabs>
          <w:tab w:val="right" w:leader="dot" w:pos="4383"/>
        </w:tabs>
        <w:rPr>
          <w:rFonts w:asciiTheme="minorHAnsi" w:eastAsiaTheme="minorEastAsia" w:hAnsiTheme="minorHAnsi" w:cstheme="minorBidi"/>
          <w:sz w:val="22"/>
        </w:rPr>
      </w:pPr>
      <w:hyperlink w:anchor="_Toc494355963" w:history="1">
        <w:r w:rsidR="00297C24" w:rsidRPr="005F743E">
          <w:rPr>
            <w:rStyle w:val="Hyperlink"/>
          </w:rPr>
          <w:t>Sengl, Gisela (BÜNDNIS 90/DIE GRÜNEN)</w:t>
        </w:r>
        <w:r w:rsidR="00297C24" w:rsidRPr="005F743E">
          <w:rPr>
            <w:rStyle w:val="Hyperlink"/>
          </w:rPr>
          <w:br/>
          <w:t>Belastung von Bienenbrot und Honig durch Umweltgifte und Pestizide</w:t>
        </w:r>
        <w:r w:rsidR="00297C24">
          <w:rPr>
            <w:webHidden/>
          </w:rPr>
          <w:tab/>
        </w:r>
        <w:r w:rsidR="00297C24">
          <w:rPr>
            <w:webHidden/>
          </w:rPr>
          <w:fldChar w:fldCharType="begin"/>
        </w:r>
        <w:r w:rsidR="00297C24">
          <w:rPr>
            <w:webHidden/>
          </w:rPr>
          <w:instrText xml:space="preserve"> PAGEREF _Toc494355963 \h </w:instrText>
        </w:r>
        <w:r w:rsidR="00297C24">
          <w:rPr>
            <w:webHidden/>
          </w:rPr>
        </w:r>
        <w:r w:rsidR="00297C24">
          <w:rPr>
            <w:webHidden/>
          </w:rPr>
          <w:fldChar w:fldCharType="separate"/>
        </w:r>
        <w:r w:rsidR="00901F06">
          <w:rPr>
            <w:webHidden/>
          </w:rPr>
          <w:t>38</w:t>
        </w:r>
        <w:r w:rsidR="00297C24">
          <w:rPr>
            <w:webHidden/>
          </w:rPr>
          <w:fldChar w:fldCharType="end"/>
        </w:r>
      </w:hyperlink>
    </w:p>
    <w:p w:rsidR="00297C24" w:rsidRDefault="00FD6309">
      <w:pPr>
        <w:pStyle w:val="Verzeichnis1"/>
        <w:tabs>
          <w:tab w:val="right" w:leader="dot" w:pos="4383"/>
        </w:tabs>
        <w:rPr>
          <w:rFonts w:asciiTheme="minorHAnsi" w:eastAsiaTheme="minorEastAsia" w:hAnsiTheme="minorHAnsi" w:cstheme="minorBidi"/>
          <w:b w:val="0"/>
          <w:noProof/>
        </w:rPr>
      </w:pPr>
      <w:hyperlink w:anchor="_Toc494355964" w:history="1">
        <w:r w:rsidR="00297C24" w:rsidRPr="005F743E">
          <w:rPr>
            <w:rStyle w:val="Hyperlink"/>
            <w:noProof/>
          </w:rPr>
          <w:t>Geschäftsbereich des Staatsministeriums für Arbeit und Soziales, Familie und Integration</w:t>
        </w:r>
      </w:hyperlink>
    </w:p>
    <w:p w:rsidR="00297C24" w:rsidRDefault="00FD6309">
      <w:pPr>
        <w:pStyle w:val="Verzeichnis2"/>
        <w:tabs>
          <w:tab w:val="right" w:leader="dot" w:pos="4383"/>
        </w:tabs>
        <w:rPr>
          <w:rFonts w:asciiTheme="minorHAnsi" w:eastAsiaTheme="minorEastAsia" w:hAnsiTheme="minorHAnsi" w:cstheme="minorBidi"/>
          <w:sz w:val="22"/>
        </w:rPr>
      </w:pPr>
      <w:hyperlink w:anchor="_Toc494355965" w:history="1">
        <w:r w:rsidR="003D7BB6">
          <w:rPr>
            <w:rStyle w:val="Hyperlink"/>
          </w:rPr>
          <w:t>Felbinger, Günther (f</w:t>
        </w:r>
        <w:r w:rsidR="00297C24" w:rsidRPr="005F743E">
          <w:rPr>
            <w:rStyle w:val="Hyperlink"/>
          </w:rPr>
          <w:t>raktionslos)</w:t>
        </w:r>
        <w:r w:rsidR="00297C24" w:rsidRPr="005F743E">
          <w:rPr>
            <w:rStyle w:val="Hyperlink"/>
          </w:rPr>
          <w:br/>
          <w:t>Flüchtlinge in Mittelsinn</w:t>
        </w:r>
        <w:r w:rsidR="00297C24">
          <w:rPr>
            <w:webHidden/>
          </w:rPr>
          <w:tab/>
        </w:r>
        <w:r w:rsidR="00297C24">
          <w:rPr>
            <w:webHidden/>
          </w:rPr>
          <w:fldChar w:fldCharType="begin"/>
        </w:r>
        <w:r w:rsidR="00297C24">
          <w:rPr>
            <w:webHidden/>
          </w:rPr>
          <w:instrText xml:space="preserve"> PAGEREF _Toc494355965 \h </w:instrText>
        </w:r>
        <w:r w:rsidR="00297C24">
          <w:rPr>
            <w:webHidden/>
          </w:rPr>
        </w:r>
        <w:r w:rsidR="00297C24">
          <w:rPr>
            <w:webHidden/>
          </w:rPr>
          <w:fldChar w:fldCharType="separate"/>
        </w:r>
        <w:r w:rsidR="00901F06">
          <w:rPr>
            <w:webHidden/>
          </w:rPr>
          <w:t>39</w:t>
        </w:r>
        <w:r w:rsidR="00297C24">
          <w:rPr>
            <w:webHidden/>
          </w:rPr>
          <w:fldChar w:fldCharType="end"/>
        </w:r>
      </w:hyperlink>
    </w:p>
    <w:p w:rsidR="00297C24" w:rsidRDefault="00FD6309">
      <w:pPr>
        <w:pStyle w:val="Verzeichnis2"/>
        <w:tabs>
          <w:tab w:val="right" w:leader="dot" w:pos="4383"/>
        </w:tabs>
        <w:rPr>
          <w:rFonts w:asciiTheme="minorHAnsi" w:eastAsiaTheme="minorEastAsia" w:hAnsiTheme="minorHAnsi" w:cstheme="minorBidi"/>
          <w:sz w:val="22"/>
        </w:rPr>
      </w:pPr>
      <w:hyperlink w:anchor="_Toc494355966" w:history="1">
        <w:r w:rsidR="00297C24" w:rsidRPr="005F743E">
          <w:rPr>
            <w:rStyle w:val="Hyperlink"/>
          </w:rPr>
          <w:t>Karl, Annette (SPD)</w:t>
        </w:r>
        <w:r w:rsidR="00297C24" w:rsidRPr="005F743E">
          <w:rPr>
            <w:rStyle w:val="Hyperlink"/>
          </w:rPr>
          <w:br/>
          <w:t>Service auf Webseite des Zentrums Bayern Familie und Soziales</w:t>
        </w:r>
        <w:r w:rsidR="00297C24">
          <w:rPr>
            <w:webHidden/>
          </w:rPr>
          <w:tab/>
        </w:r>
        <w:r w:rsidR="00297C24">
          <w:rPr>
            <w:webHidden/>
          </w:rPr>
          <w:fldChar w:fldCharType="begin"/>
        </w:r>
        <w:r w:rsidR="00297C24">
          <w:rPr>
            <w:webHidden/>
          </w:rPr>
          <w:instrText xml:space="preserve"> PAGEREF _Toc494355966 \h </w:instrText>
        </w:r>
        <w:r w:rsidR="00297C24">
          <w:rPr>
            <w:webHidden/>
          </w:rPr>
        </w:r>
        <w:r w:rsidR="00297C24">
          <w:rPr>
            <w:webHidden/>
          </w:rPr>
          <w:fldChar w:fldCharType="separate"/>
        </w:r>
        <w:r w:rsidR="00901F06">
          <w:rPr>
            <w:webHidden/>
          </w:rPr>
          <w:t>40</w:t>
        </w:r>
        <w:r w:rsidR="00297C24">
          <w:rPr>
            <w:webHidden/>
          </w:rPr>
          <w:fldChar w:fldCharType="end"/>
        </w:r>
      </w:hyperlink>
    </w:p>
    <w:p w:rsidR="00297C24" w:rsidRDefault="00FD6309">
      <w:pPr>
        <w:pStyle w:val="Verzeichnis2"/>
        <w:tabs>
          <w:tab w:val="right" w:leader="dot" w:pos="4383"/>
        </w:tabs>
        <w:rPr>
          <w:rFonts w:asciiTheme="minorHAnsi" w:eastAsiaTheme="minorEastAsia" w:hAnsiTheme="minorHAnsi" w:cstheme="minorBidi"/>
          <w:sz w:val="22"/>
        </w:rPr>
      </w:pPr>
      <w:hyperlink w:anchor="_Toc494355967" w:history="1">
        <w:r w:rsidR="00297C24" w:rsidRPr="005F743E">
          <w:rPr>
            <w:rStyle w:val="Hyperlink"/>
          </w:rPr>
          <w:t>Müller, Ruth (SPD)</w:t>
        </w:r>
        <w:r w:rsidR="00297C24" w:rsidRPr="005F743E">
          <w:rPr>
            <w:rStyle w:val="Hyperlink"/>
          </w:rPr>
          <w:br/>
          <w:t>Frauenhäuser</w:t>
        </w:r>
        <w:r w:rsidR="00297C24">
          <w:rPr>
            <w:webHidden/>
          </w:rPr>
          <w:tab/>
        </w:r>
        <w:r w:rsidR="00297C24">
          <w:rPr>
            <w:webHidden/>
          </w:rPr>
          <w:fldChar w:fldCharType="begin"/>
        </w:r>
        <w:r w:rsidR="00297C24">
          <w:rPr>
            <w:webHidden/>
          </w:rPr>
          <w:instrText xml:space="preserve"> PAGEREF _Toc494355967 \h </w:instrText>
        </w:r>
        <w:r w:rsidR="00297C24">
          <w:rPr>
            <w:webHidden/>
          </w:rPr>
        </w:r>
        <w:r w:rsidR="00297C24">
          <w:rPr>
            <w:webHidden/>
          </w:rPr>
          <w:fldChar w:fldCharType="separate"/>
        </w:r>
        <w:r w:rsidR="00901F06">
          <w:rPr>
            <w:webHidden/>
          </w:rPr>
          <w:t>41</w:t>
        </w:r>
        <w:r w:rsidR="00297C24">
          <w:rPr>
            <w:webHidden/>
          </w:rPr>
          <w:fldChar w:fldCharType="end"/>
        </w:r>
      </w:hyperlink>
    </w:p>
    <w:p w:rsidR="00297C24" w:rsidRDefault="00FD6309">
      <w:pPr>
        <w:pStyle w:val="Verzeichnis2"/>
        <w:tabs>
          <w:tab w:val="right" w:leader="dot" w:pos="4383"/>
        </w:tabs>
        <w:rPr>
          <w:rFonts w:asciiTheme="minorHAnsi" w:eastAsiaTheme="minorEastAsia" w:hAnsiTheme="minorHAnsi" w:cstheme="minorBidi"/>
          <w:sz w:val="22"/>
        </w:rPr>
      </w:pPr>
      <w:hyperlink w:anchor="_Toc494355968" w:history="1">
        <w:r w:rsidR="00297C24" w:rsidRPr="005F743E">
          <w:rPr>
            <w:rStyle w:val="Hyperlink"/>
          </w:rPr>
          <w:t>Pfaffmann, Hans-Ulrich (SPD)</w:t>
        </w:r>
        <w:r w:rsidR="00297C24" w:rsidRPr="005F743E">
          <w:rPr>
            <w:rStyle w:val="Hyperlink"/>
          </w:rPr>
          <w:br/>
          <w:t>Situation von Kindern und Jugend</w:t>
        </w:r>
        <w:r w:rsidR="003D7BB6">
          <w:rPr>
            <w:rStyle w:val="Hyperlink"/>
          </w:rPr>
          <w:softHyphen/>
        </w:r>
        <w:r w:rsidR="00297C24" w:rsidRPr="005F743E">
          <w:rPr>
            <w:rStyle w:val="Hyperlink"/>
          </w:rPr>
          <w:t>lichen in den bayerischen Regierungs</w:t>
        </w:r>
        <w:r w:rsidR="003D7BB6">
          <w:rPr>
            <w:rStyle w:val="Hyperlink"/>
          </w:rPr>
          <w:softHyphen/>
        </w:r>
        <w:r w:rsidR="00297C24" w:rsidRPr="005F743E">
          <w:rPr>
            <w:rStyle w:val="Hyperlink"/>
          </w:rPr>
          <w:t>bezirken</w:t>
        </w:r>
        <w:r w:rsidR="00297C24">
          <w:rPr>
            <w:webHidden/>
          </w:rPr>
          <w:tab/>
        </w:r>
        <w:r w:rsidR="00297C24">
          <w:rPr>
            <w:webHidden/>
          </w:rPr>
          <w:fldChar w:fldCharType="begin"/>
        </w:r>
        <w:r w:rsidR="00297C24">
          <w:rPr>
            <w:webHidden/>
          </w:rPr>
          <w:instrText xml:space="preserve"> PAGEREF _Toc494355968 \h </w:instrText>
        </w:r>
        <w:r w:rsidR="00297C24">
          <w:rPr>
            <w:webHidden/>
          </w:rPr>
        </w:r>
        <w:r w:rsidR="00297C24">
          <w:rPr>
            <w:webHidden/>
          </w:rPr>
          <w:fldChar w:fldCharType="separate"/>
        </w:r>
        <w:r w:rsidR="00901F06">
          <w:rPr>
            <w:webHidden/>
          </w:rPr>
          <w:t>42</w:t>
        </w:r>
        <w:r w:rsidR="00297C24">
          <w:rPr>
            <w:webHidden/>
          </w:rPr>
          <w:fldChar w:fldCharType="end"/>
        </w:r>
      </w:hyperlink>
    </w:p>
    <w:p w:rsidR="00297C24" w:rsidRDefault="00FD6309">
      <w:pPr>
        <w:pStyle w:val="Verzeichnis2"/>
        <w:tabs>
          <w:tab w:val="right" w:leader="dot" w:pos="4383"/>
        </w:tabs>
        <w:rPr>
          <w:rFonts w:asciiTheme="minorHAnsi" w:eastAsiaTheme="minorEastAsia" w:hAnsiTheme="minorHAnsi" w:cstheme="minorBidi"/>
          <w:sz w:val="22"/>
        </w:rPr>
      </w:pPr>
      <w:hyperlink w:anchor="_Toc494355969" w:history="1">
        <w:r w:rsidR="00297C24" w:rsidRPr="005F743E">
          <w:rPr>
            <w:rStyle w:val="Hyperlink"/>
          </w:rPr>
          <w:t>Rauscher, Doris (SPD)</w:t>
        </w:r>
        <w:r w:rsidR="00297C24" w:rsidRPr="005F743E">
          <w:rPr>
            <w:rStyle w:val="Hyperlink"/>
          </w:rPr>
          <w:br/>
          <w:t>Situation Alleinerziehender in den bayerischen Regierungsbezirken</w:t>
        </w:r>
        <w:r w:rsidR="00297C24">
          <w:rPr>
            <w:webHidden/>
          </w:rPr>
          <w:tab/>
        </w:r>
        <w:r w:rsidR="00297C24">
          <w:rPr>
            <w:webHidden/>
          </w:rPr>
          <w:fldChar w:fldCharType="begin"/>
        </w:r>
        <w:r w:rsidR="00297C24">
          <w:rPr>
            <w:webHidden/>
          </w:rPr>
          <w:instrText xml:space="preserve"> PAGEREF _Toc494355969 \h </w:instrText>
        </w:r>
        <w:r w:rsidR="00297C24">
          <w:rPr>
            <w:webHidden/>
          </w:rPr>
        </w:r>
        <w:r w:rsidR="00297C24">
          <w:rPr>
            <w:webHidden/>
          </w:rPr>
          <w:fldChar w:fldCharType="separate"/>
        </w:r>
        <w:r w:rsidR="00901F06">
          <w:rPr>
            <w:webHidden/>
          </w:rPr>
          <w:t>44</w:t>
        </w:r>
        <w:r w:rsidR="00297C24">
          <w:rPr>
            <w:webHidden/>
          </w:rPr>
          <w:fldChar w:fldCharType="end"/>
        </w:r>
      </w:hyperlink>
    </w:p>
    <w:p w:rsidR="00297C24" w:rsidRDefault="00FD6309">
      <w:pPr>
        <w:pStyle w:val="Verzeichnis2"/>
        <w:tabs>
          <w:tab w:val="right" w:leader="dot" w:pos="4383"/>
        </w:tabs>
        <w:rPr>
          <w:rFonts w:asciiTheme="minorHAnsi" w:eastAsiaTheme="minorEastAsia" w:hAnsiTheme="minorHAnsi" w:cstheme="minorBidi"/>
          <w:sz w:val="22"/>
        </w:rPr>
      </w:pPr>
      <w:hyperlink w:anchor="_Toc494355970" w:history="1">
        <w:r w:rsidR="00297C24" w:rsidRPr="005F743E">
          <w:rPr>
            <w:rStyle w:val="Hyperlink"/>
          </w:rPr>
          <w:t>Dr. Strohmayr, Simone (SPD)</w:t>
        </w:r>
        <w:r w:rsidR="00297C24" w:rsidRPr="005F743E">
          <w:rPr>
            <w:rStyle w:val="Hyperlink"/>
          </w:rPr>
          <w:br/>
          <w:t>Frauennotrufe und Fachberatungs</w:t>
        </w:r>
        <w:r w:rsidR="003D7BB6">
          <w:rPr>
            <w:rStyle w:val="Hyperlink"/>
          </w:rPr>
          <w:softHyphen/>
        </w:r>
        <w:r w:rsidR="00297C24" w:rsidRPr="005F743E">
          <w:rPr>
            <w:rStyle w:val="Hyperlink"/>
          </w:rPr>
          <w:t>stellen</w:t>
        </w:r>
        <w:r w:rsidR="00297C24">
          <w:rPr>
            <w:webHidden/>
          </w:rPr>
          <w:tab/>
        </w:r>
        <w:r w:rsidR="00297C24">
          <w:rPr>
            <w:webHidden/>
          </w:rPr>
          <w:fldChar w:fldCharType="begin"/>
        </w:r>
        <w:r w:rsidR="00297C24">
          <w:rPr>
            <w:webHidden/>
          </w:rPr>
          <w:instrText xml:space="preserve"> PAGEREF _Toc494355970 \h </w:instrText>
        </w:r>
        <w:r w:rsidR="00297C24">
          <w:rPr>
            <w:webHidden/>
          </w:rPr>
        </w:r>
        <w:r w:rsidR="00297C24">
          <w:rPr>
            <w:webHidden/>
          </w:rPr>
          <w:fldChar w:fldCharType="separate"/>
        </w:r>
        <w:r w:rsidR="00901F06">
          <w:rPr>
            <w:webHidden/>
          </w:rPr>
          <w:t>48</w:t>
        </w:r>
        <w:r w:rsidR="00297C24">
          <w:rPr>
            <w:webHidden/>
          </w:rPr>
          <w:fldChar w:fldCharType="end"/>
        </w:r>
      </w:hyperlink>
    </w:p>
    <w:p w:rsidR="00297C24" w:rsidRDefault="00FD6309">
      <w:pPr>
        <w:pStyle w:val="Verzeichnis2"/>
        <w:tabs>
          <w:tab w:val="right" w:leader="dot" w:pos="4383"/>
        </w:tabs>
        <w:rPr>
          <w:rFonts w:asciiTheme="minorHAnsi" w:eastAsiaTheme="minorEastAsia" w:hAnsiTheme="minorHAnsi" w:cstheme="minorBidi"/>
          <w:sz w:val="22"/>
        </w:rPr>
      </w:pPr>
      <w:hyperlink w:anchor="_Toc494355971" w:history="1">
        <w:r w:rsidR="00297C24" w:rsidRPr="005F743E">
          <w:rPr>
            <w:rStyle w:val="Hyperlink"/>
          </w:rPr>
          <w:t>Woerlein, Herbert (SPD)</w:t>
        </w:r>
        <w:r w:rsidR="00297C24" w:rsidRPr="005F743E">
          <w:rPr>
            <w:rStyle w:val="Hyperlink"/>
          </w:rPr>
          <w:br/>
          <w:t>Zuschussrichtlinien des Bayerischen Jugendrings</w:t>
        </w:r>
        <w:r w:rsidR="00297C24">
          <w:rPr>
            <w:webHidden/>
          </w:rPr>
          <w:tab/>
        </w:r>
        <w:r w:rsidR="00297C24">
          <w:rPr>
            <w:webHidden/>
          </w:rPr>
          <w:fldChar w:fldCharType="begin"/>
        </w:r>
        <w:r w:rsidR="00297C24">
          <w:rPr>
            <w:webHidden/>
          </w:rPr>
          <w:instrText xml:space="preserve"> PAGEREF _Toc494355971 \h </w:instrText>
        </w:r>
        <w:r w:rsidR="00297C24">
          <w:rPr>
            <w:webHidden/>
          </w:rPr>
        </w:r>
        <w:r w:rsidR="00297C24">
          <w:rPr>
            <w:webHidden/>
          </w:rPr>
          <w:fldChar w:fldCharType="separate"/>
        </w:r>
        <w:r w:rsidR="00901F06">
          <w:rPr>
            <w:webHidden/>
          </w:rPr>
          <w:t>50</w:t>
        </w:r>
        <w:r w:rsidR="00297C24">
          <w:rPr>
            <w:webHidden/>
          </w:rPr>
          <w:fldChar w:fldCharType="end"/>
        </w:r>
      </w:hyperlink>
    </w:p>
    <w:p w:rsidR="00297C24" w:rsidRDefault="00FD6309">
      <w:pPr>
        <w:pStyle w:val="Verzeichnis1"/>
        <w:tabs>
          <w:tab w:val="right" w:leader="dot" w:pos="4383"/>
        </w:tabs>
        <w:rPr>
          <w:rFonts w:asciiTheme="minorHAnsi" w:eastAsiaTheme="minorEastAsia" w:hAnsiTheme="minorHAnsi" w:cstheme="minorBidi"/>
          <w:b w:val="0"/>
          <w:noProof/>
        </w:rPr>
      </w:pPr>
      <w:hyperlink w:anchor="_Toc494355972" w:history="1">
        <w:r w:rsidR="00297C24" w:rsidRPr="005F743E">
          <w:rPr>
            <w:rStyle w:val="Hyperlink"/>
            <w:noProof/>
          </w:rPr>
          <w:t>Geschäftsbereich des Staatsministeriums für Gesundheit und Pflege</w:t>
        </w:r>
      </w:hyperlink>
    </w:p>
    <w:p w:rsidR="00297C24" w:rsidRDefault="00FD6309">
      <w:pPr>
        <w:pStyle w:val="Verzeichnis2"/>
        <w:tabs>
          <w:tab w:val="right" w:leader="dot" w:pos="4383"/>
        </w:tabs>
        <w:rPr>
          <w:rFonts w:asciiTheme="minorHAnsi" w:eastAsiaTheme="minorEastAsia" w:hAnsiTheme="minorHAnsi" w:cstheme="minorBidi"/>
          <w:sz w:val="22"/>
        </w:rPr>
      </w:pPr>
      <w:hyperlink w:anchor="_Toc494355973" w:history="1">
        <w:r w:rsidR="00297C24" w:rsidRPr="005F743E">
          <w:rPr>
            <w:rStyle w:val="Hyperlink"/>
          </w:rPr>
          <w:t>Celina, Kerstin (BÜNDNIS 90/DIE GRÜNEN)</w:t>
        </w:r>
        <w:r w:rsidR="00297C24" w:rsidRPr="005F743E">
          <w:rPr>
            <w:rStyle w:val="Hyperlink"/>
          </w:rPr>
          <w:br/>
          <w:t>Hilfen zur Gesundheit</w:t>
        </w:r>
        <w:r w:rsidR="00297C24">
          <w:rPr>
            <w:webHidden/>
          </w:rPr>
          <w:tab/>
        </w:r>
        <w:r w:rsidR="00297C24">
          <w:rPr>
            <w:webHidden/>
          </w:rPr>
          <w:fldChar w:fldCharType="begin"/>
        </w:r>
        <w:r w:rsidR="00297C24">
          <w:rPr>
            <w:webHidden/>
          </w:rPr>
          <w:instrText xml:space="preserve"> PAGEREF _Toc494355973 \h </w:instrText>
        </w:r>
        <w:r w:rsidR="00297C24">
          <w:rPr>
            <w:webHidden/>
          </w:rPr>
        </w:r>
        <w:r w:rsidR="00297C24">
          <w:rPr>
            <w:webHidden/>
          </w:rPr>
          <w:fldChar w:fldCharType="separate"/>
        </w:r>
        <w:r w:rsidR="00901F06">
          <w:rPr>
            <w:webHidden/>
          </w:rPr>
          <w:t>51</w:t>
        </w:r>
        <w:r w:rsidR="00297C24">
          <w:rPr>
            <w:webHidden/>
          </w:rPr>
          <w:fldChar w:fldCharType="end"/>
        </w:r>
      </w:hyperlink>
    </w:p>
    <w:p w:rsidR="00297C24" w:rsidRDefault="00FD6309">
      <w:pPr>
        <w:pStyle w:val="Verzeichnis2"/>
        <w:tabs>
          <w:tab w:val="right" w:leader="dot" w:pos="4383"/>
        </w:tabs>
        <w:rPr>
          <w:rFonts w:asciiTheme="minorHAnsi" w:eastAsiaTheme="minorEastAsia" w:hAnsiTheme="minorHAnsi" w:cstheme="minorBidi"/>
          <w:sz w:val="22"/>
        </w:rPr>
      </w:pPr>
      <w:hyperlink w:anchor="_Toc494355974" w:history="1">
        <w:r w:rsidR="00297C24" w:rsidRPr="005F743E">
          <w:rPr>
            <w:rStyle w:val="Hyperlink"/>
          </w:rPr>
          <w:t>Sonnenholzner, Kathrin (SPD)</w:t>
        </w:r>
        <w:r w:rsidR="00297C24" w:rsidRPr="005F743E">
          <w:rPr>
            <w:rStyle w:val="Hyperlink"/>
          </w:rPr>
          <w:br/>
          <w:t>Impfung gegen Hepatitis A und B</w:t>
        </w:r>
        <w:r w:rsidR="00297C24">
          <w:rPr>
            <w:webHidden/>
          </w:rPr>
          <w:tab/>
        </w:r>
        <w:r w:rsidR="00297C24">
          <w:rPr>
            <w:webHidden/>
          </w:rPr>
          <w:fldChar w:fldCharType="begin"/>
        </w:r>
        <w:r w:rsidR="00297C24">
          <w:rPr>
            <w:webHidden/>
          </w:rPr>
          <w:instrText xml:space="preserve"> PAGEREF _Toc494355974 \h </w:instrText>
        </w:r>
        <w:r w:rsidR="00297C24">
          <w:rPr>
            <w:webHidden/>
          </w:rPr>
        </w:r>
        <w:r w:rsidR="00297C24">
          <w:rPr>
            <w:webHidden/>
          </w:rPr>
          <w:fldChar w:fldCharType="separate"/>
        </w:r>
        <w:r w:rsidR="00901F06">
          <w:rPr>
            <w:webHidden/>
          </w:rPr>
          <w:t>52</w:t>
        </w:r>
        <w:r w:rsidR="00297C24">
          <w:rPr>
            <w:webHidden/>
          </w:rPr>
          <w:fldChar w:fldCharType="end"/>
        </w:r>
      </w:hyperlink>
    </w:p>
    <w:p w:rsidR="008A671A" w:rsidRDefault="00CF77F6" w:rsidP="006E0274">
      <w:pPr>
        <w:pStyle w:val="Verzeichnis1"/>
      </w:pPr>
      <w:r>
        <w:fldChar w:fldCharType="end"/>
      </w:r>
    </w:p>
    <w:p w:rsidR="00C84F6F" w:rsidRDefault="00C84F6F" w:rsidP="00D45EB8">
      <w:pPr>
        <w:spacing w:before="120"/>
        <w:sectPr w:rsidR="00C84F6F" w:rsidSect="00171CDA">
          <w:type w:val="continuous"/>
          <w:pgSz w:w="11906" w:h="16838" w:code="9"/>
          <w:pgMar w:top="1418" w:right="1418" w:bottom="1134" w:left="1418" w:header="1418" w:footer="1418" w:gutter="0"/>
          <w:pgNumType w:fmt="upperRoman"/>
          <w:cols w:num="2" w:sep="1" w:space="284"/>
          <w:docGrid w:linePitch="360"/>
        </w:sectPr>
      </w:pPr>
    </w:p>
    <w:p w:rsidR="006F0AB3" w:rsidRDefault="006F0AB3" w:rsidP="00977682">
      <w:pPr>
        <w:spacing w:before="240" w:after="240"/>
        <w:ind w:left="357"/>
        <w:jc w:val="center"/>
        <w:rPr>
          <w:b/>
        </w:rPr>
      </w:pPr>
    </w:p>
    <w:p w:rsidR="006F0AB3" w:rsidRDefault="006F0AB3" w:rsidP="00977682">
      <w:pPr>
        <w:spacing w:before="240" w:after="240"/>
        <w:ind w:left="357"/>
        <w:jc w:val="center"/>
        <w:rPr>
          <w:b/>
        </w:rPr>
        <w:sectPr w:rsidR="006F0AB3" w:rsidSect="00171CDA">
          <w:type w:val="continuous"/>
          <w:pgSz w:w="11906" w:h="16838" w:code="9"/>
          <w:pgMar w:top="1418" w:right="1418" w:bottom="1134" w:left="1418" w:header="1418" w:footer="1418" w:gutter="0"/>
          <w:pgNumType w:fmt="upperRoman"/>
          <w:cols w:space="708"/>
          <w:docGrid w:linePitch="360"/>
        </w:sectPr>
      </w:pPr>
    </w:p>
    <w:p w:rsidR="00BB3E7A" w:rsidRDefault="00297C24" w:rsidP="00297C24">
      <w:pPr>
        <w:pStyle w:val="LTUeberschrRessort"/>
      </w:pPr>
      <w:r>
        <w:lastRenderedPageBreak/>
        <w:t>Geschäftsbereich des Staatsministeriums des Innern, für Bau und Verkehr</w:t>
      </w:r>
      <w:r>
        <w:fldChar w:fldCharType="begin"/>
      </w:r>
      <w:r>
        <w:instrText xml:space="preserve"> TC </w:instrText>
      </w:r>
      <w:r w:rsidR="00D354CE">
        <w:instrText>„</w:instrText>
      </w:r>
      <w:bookmarkStart w:id="3" w:name="_Toc494355916"/>
      <w:r>
        <w:instrText>Geschäftsbereich des Staatsministeriums des Innern, für Bau und Verkehr</w:instrText>
      </w:r>
      <w:bookmarkEnd w:id="3"/>
      <w:r w:rsidR="00D354CE">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97C24" w:rsidTr="00297C24">
        <w:tc>
          <w:tcPr>
            <w:tcW w:w="2050" w:type="dxa"/>
            <w:shd w:val="clear" w:color="auto" w:fill="auto"/>
          </w:tcPr>
          <w:p w:rsidR="00297C24" w:rsidRPr="00297C24" w:rsidRDefault="00297C24" w:rsidP="00297C24">
            <w:pPr>
              <w:pStyle w:val="LTNumAnfrageIni1"/>
            </w:pPr>
            <w:r w:rsidRPr="00297C24">
              <w:t>Abgeordneter</w:t>
            </w:r>
            <w:r w:rsidRPr="00297C24">
              <w:br/>
            </w:r>
            <w:r w:rsidRPr="00297C24">
              <w:rPr>
                <w:b/>
              </w:rPr>
              <w:t>Hubert</w:t>
            </w:r>
            <w:r w:rsidRPr="00297C24">
              <w:rPr>
                <w:b/>
              </w:rPr>
              <w:br/>
              <w:t>Aiwanger</w:t>
            </w:r>
            <w:r w:rsidRPr="00297C24">
              <w:rPr>
                <w:b/>
              </w:rPr>
              <w:br/>
            </w:r>
            <w:r w:rsidRPr="00297C24">
              <w:t>(FREIE WÄ</w:t>
            </w:r>
            <w:r w:rsidRPr="00297C24">
              <w:t>H</w:t>
            </w:r>
            <w:r w:rsidRPr="00297C24">
              <w:t>LER)</w:t>
            </w:r>
            <w:r>
              <w:fldChar w:fldCharType="begin"/>
            </w:r>
            <w:r>
              <w:instrText xml:space="preserve"> TC </w:instrText>
            </w:r>
            <w:r w:rsidR="00D354CE">
              <w:instrText>„</w:instrText>
            </w:r>
            <w:bookmarkStart w:id="4" w:name="_Toc494355917"/>
            <w:r>
              <w:instrText>Aiwanger, Hubert (FREIE WÄHLER)</w:instrText>
            </w:r>
            <w:r>
              <w:br/>
              <w:instrText>Staatsstraßen in Bayern</w:instrText>
            </w:r>
            <w:bookmarkEnd w:id="4"/>
            <w:r>
              <w:instrText xml:space="preserve"> </w:instrText>
            </w:r>
            <w:r w:rsidR="00D354CE">
              <w:instrText>„</w:instrText>
            </w:r>
            <w:r>
              <w:instrText xml:space="preserve"> \l 2 </w:instrText>
            </w:r>
            <w:r>
              <w:fldChar w:fldCharType="end"/>
            </w:r>
          </w:p>
        </w:tc>
        <w:tc>
          <w:tcPr>
            <w:tcW w:w="7200" w:type="dxa"/>
            <w:shd w:val="clear" w:color="auto" w:fill="auto"/>
          </w:tcPr>
          <w:p w:rsidR="00297C24" w:rsidRDefault="00297C24" w:rsidP="00297C24">
            <w:pPr>
              <w:pStyle w:val="LTAnfrageText"/>
            </w:pPr>
            <w:r>
              <w:t>Bezüglich des Zustands der Staatsstraßen in Bayern frage ich die Staatsregi</w:t>
            </w:r>
            <w:r>
              <w:t>e</w:t>
            </w:r>
            <w:r>
              <w:t>rung, bei wie viel Prozent des Staatsstraßennetzes der Warnwert überschritten (</w:t>
            </w:r>
            <w:r w:rsidR="00D354CE">
              <w:t>„</w:t>
            </w:r>
            <w:r>
              <w:t>intensive Beobachtung erforderlich</w:t>
            </w:r>
            <w:r w:rsidR="00D354CE">
              <w:t>“</w:t>
            </w:r>
            <w:r>
              <w:t>) bzw. der Schwellenwert überschritten ist (</w:t>
            </w:r>
            <w:r w:rsidR="00D354CE">
              <w:t>„</w:t>
            </w:r>
            <w:r>
              <w:t>Maßnahmen erforderlich</w:t>
            </w:r>
            <w:r w:rsidR="00D354CE">
              <w:t>“</w:t>
            </w:r>
            <w:r>
              <w:t xml:space="preserve">) </w:t>
            </w:r>
            <w:r w:rsidR="000D6D8D">
              <w:t xml:space="preserve">– </w:t>
            </w:r>
            <w:r>
              <w:t>bitte aufgeschlüsselt nach Gesa</w:t>
            </w:r>
            <w:r w:rsidR="000D6D8D">
              <w:t>mtbayern und Regierungsbezirken –</w:t>
            </w:r>
            <w:r>
              <w:t>, welchen Erhaltungszustand die Staatsregierung für die bayerischen Staatsstraßen bis Ende 2018 anstrebt und ob die vorgesehenen Finanzmittel dafür ausreichen?</w:t>
            </w:r>
          </w:p>
          <w:p w:rsidR="00297C24" w:rsidRDefault="00297C24" w:rsidP="00297C24">
            <w:pPr>
              <w:pStyle w:val="LTAnfrageText"/>
            </w:pPr>
          </w:p>
        </w:tc>
      </w:tr>
    </w:tbl>
    <w:p w:rsidR="00297C24" w:rsidRDefault="00297C24" w:rsidP="00297C24">
      <w:pPr>
        <w:pStyle w:val="LTUeberschrAntwortRessort"/>
      </w:pPr>
      <w:r>
        <w:t>Antwort des Staatsministeriums des Innern, für Bau und Verkehr</w:t>
      </w:r>
    </w:p>
    <w:p w:rsidR="00297C24" w:rsidRDefault="00297C24" w:rsidP="00297C24">
      <w:pPr>
        <w:pStyle w:val="LTAntwortRessortText"/>
      </w:pPr>
      <w:r>
        <w:t>Gemäß der statistischen Aufbereitung der Zustandserfassung und -bewertung (ZEB) 2015 und 2011 können folgende Angaben gemacht werden:</w:t>
      </w:r>
    </w:p>
    <w:p w:rsidR="00297C24" w:rsidRDefault="00297C24" w:rsidP="00297C24">
      <w:pPr>
        <w:pStyle w:val="LTAntwortRessortText"/>
      </w:pPr>
    </w:p>
    <w:tbl>
      <w:tblPr>
        <w:tblStyle w:val="TableNormal"/>
        <w:tblW w:w="9038" w:type="dxa"/>
        <w:tblInd w:w="290" w:type="dxa"/>
        <w:tblLayout w:type="fixed"/>
        <w:tblLook w:val="01E0" w:firstRow="1" w:lastRow="1" w:firstColumn="1" w:lastColumn="1" w:noHBand="0" w:noVBand="0"/>
      </w:tblPr>
      <w:tblGrid>
        <w:gridCol w:w="1646"/>
        <w:gridCol w:w="1723"/>
        <w:gridCol w:w="2410"/>
        <w:gridCol w:w="1416"/>
        <w:gridCol w:w="1843"/>
      </w:tblGrid>
      <w:tr w:rsidR="00826C18" w:rsidRPr="00826C18" w:rsidTr="00826C18">
        <w:trPr>
          <w:trHeight w:hRule="exact" w:val="425"/>
        </w:trPr>
        <w:tc>
          <w:tcPr>
            <w:tcW w:w="1646" w:type="dxa"/>
            <w:tcBorders>
              <w:top w:val="single" w:sz="5" w:space="0" w:color="000000"/>
              <w:left w:val="single" w:sz="5" w:space="0" w:color="000000"/>
              <w:bottom w:val="single" w:sz="5" w:space="0" w:color="000000"/>
              <w:right w:val="single" w:sz="5" w:space="0" w:color="000000"/>
            </w:tcBorders>
          </w:tcPr>
          <w:p w:rsidR="00826C18" w:rsidRPr="00FE08A4" w:rsidRDefault="00826C18" w:rsidP="00514475">
            <w:pPr>
              <w:rPr>
                <w:sz w:val="20"/>
                <w:szCs w:val="20"/>
                <w:lang w:val="de-DE"/>
              </w:rPr>
            </w:pPr>
          </w:p>
        </w:tc>
        <w:tc>
          <w:tcPr>
            <w:tcW w:w="4133" w:type="dxa"/>
            <w:gridSpan w:val="2"/>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line="269" w:lineRule="exact"/>
              <w:ind w:left="109"/>
              <w:rPr>
                <w:rFonts w:ascii="Times New Roman" w:eastAsia="Times New Roman" w:hAnsi="Times New Roman" w:cs="Times New Roman"/>
                <w:sz w:val="20"/>
                <w:szCs w:val="20"/>
              </w:rPr>
            </w:pPr>
            <w:r w:rsidRPr="00826C18">
              <w:rPr>
                <w:rFonts w:ascii="Times New Roman"/>
                <w:spacing w:val="-1"/>
                <w:sz w:val="20"/>
                <w:szCs w:val="20"/>
              </w:rPr>
              <w:t>Intensive</w:t>
            </w:r>
            <w:r w:rsidRPr="00826C18">
              <w:rPr>
                <w:rFonts w:ascii="Times New Roman"/>
                <w:spacing w:val="-11"/>
                <w:sz w:val="20"/>
                <w:szCs w:val="20"/>
              </w:rPr>
              <w:t xml:space="preserve"> </w:t>
            </w:r>
            <w:r w:rsidRPr="00826C18">
              <w:rPr>
                <w:rFonts w:ascii="Times New Roman"/>
                <w:spacing w:val="-1"/>
                <w:sz w:val="20"/>
                <w:szCs w:val="20"/>
              </w:rPr>
              <w:t>Beobachtung</w:t>
            </w:r>
            <w:r w:rsidRPr="00826C18">
              <w:rPr>
                <w:rFonts w:ascii="Times New Roman"/>
                <w:spacing w:val="-9"/>
                <w:sz w:val="20"/>
                <w:szCs w:val="20"/>
              </w:rPr>
              <w:t xml:space="preserve"> </w:t>
            </w:r>
            <w:r w:rsidRPr="00826C18">
              <w:rPr>
                <w:rFonts w:ascii="Times New Roman"/>
                <w:spacing w:val="-1"/>
                <w:sz w:val="20"/>
                <w:szCs w:val="20"/>
              </w:rPr>
              <w:t>erforderlich</w:t>
            </w:r>
            <w:r w:rsidRPr="00826C18">
              <w:rPr>
                <w:rFonts w:ascii="Times New Roman"/>
                <w:spacing w:val="-9"/>
                <w:sz w:val="20"/>
                <w:szCs w:val="20"/>
              </w:rPr>
              <w:t xml:space="preserve"> </w:t>
            </w:r>
            <w:r w:rsidRPr="00826C18">
              <w:rPr>
                <w:rFonts w:ascii="Times New Roman"/>
                <w:sz w:val="20"/>
                <w:szCs w:val="20"/>
              </w:rPr>
              <w:t>in</w:t>
            </w:r>
            <w:r w:rsidRPr="00826C18">
              <w:rPr>
                <w:rFonts w:ascii="Times New Roman"/>
                <w:spacing w:val="-9"/>
                <w:sz w:val="20"/>
                <w:szCs w:val="20"/>
              </w:rPr>
              <w:t xml:space="preserve"> </w:t>
            </w:r>
            <w:r w:rsidRPr="00826C18">
              <w:rPr>
                <w:rFonts w:ascii="Times New Roman"/>
                <w:sz w:val="20"/>
                <w:szCs w:val="20"/>
              </w:rPr>
              <w:t>%</w:t>
            </w:r>
          </w:p>
        </w:tc>
        <w:tc>
          <w:tcPr>
            <w:tcW w:w="3259" w:type="dxa"/>
            <w:gridSpan w:val="2"/>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line="269" w:lineRule="exact"/>
              <w:ind w:left="234"/>
              <w:rPr>
                <w:rFonts w:ascii="Times New Roman" w:eastAsia="Times New Roman" w:hAnsi="Times New Roman" w:cs="Times New Roman"/>
                <w:sz w:val="20"/>
                <w:szCs w:val="20"/>
              </w:rPr>
            </w:pPr>
            <w:r w:rsidRPr="00826C18">
              <w:rPr>
                <w:rFonts w:ascii="Times New Roman" w:hAnsi="Times New Roman"/>
                <w:spacing w:val="-1"/>
                <w:sz w:val="20"/>
                <w:szCs w:val="20"/>
              </w:rPr>
              <w:t>Maßnahme</w:t>
            </w:r>
            <w:r w:rsidRPr="00826C18">
              <w:rPr>
                <w:rFonts w:ascii="Times New Roman" w:hAnsi="Times New Roman"/>
                <w:spacing w:val="-10"/>
                <w:sz w:val="20"/>
                <w:szCs w:val="20"/>
              </w:rPr>
              <w:t xml:space="preserve"> </w:t>
            </w:r>
            <w:r w:rsidRPr="00826C18">
              <w:rPr>
                <w:rFonts w:ascii="Times New Roman" w:hAnsi="Times New Roman"/>
                <w:spacing w:val="-1"/>
                <w:sz w:val="20"/>
                <w:szCs w:val="20"/>
              </w:rPr>
              <w:t>erforderlich</w:t>
            </w:r>
            <w:r w:rsidRPr="00826C18">
              <w:rPr>
                <w:rFonts w:ascii="Times New Roman" w:hAnsi="Times New Roman"/>
                <w:spacing w:val="-9"/>
                <w:sz w:val="20"/>
                <w:szCs w:val="20"/>
              </w:rPr>
              <w:t xml:space="preserve"> </w:t>
            </w:r>
            <w:r w:rsidRPr="00826C18">
              <w:rPr>
                <w:rFonts w:ascii="Times New Roman" w:hAnsi="Times New Roman"/>
                <w:spacing w:val="1"/>
                <w:sz w:val="20"/>
                <w:szCs w:val="20"/>
              </w:rPr>
              <w:t>in</w:t>
            </w:r>
            <w:r w:rsidRPr="00826C18">
              <w:rPr>
                <w:rFonts w:ascii="Times New Roman" w:hAnsi="Times New Roman"/>
                <w:spacing w:val="-8"/>
                <w:sz w:val="20"/>
                <w:szCs w:val="20"/>
              </w:rPr>
              <w:t xml:space="preserve"> </w:t>
            </w:r>
            <w:r w:rsidRPr="00826C18">
              <w:rPr>
                <w:rFonts w:ascii="Times New Roman" w:hAnsi="Times New Roman"/>
                <w:sz w:val="20"/>
                <w:szCs w:val="20"/>
              </w:rPr>
              <w:t>%</w:t>
            </w:r>
          </w:p>
        </w:tc>
      </w:tr>
      <w:tr w:rsidR="00826C18" w:rsidRPr="00826C18" w:rsidTr="00826C18">
        <w:trPr>
          <w:trHeight w:hRule="exact" w:val="422"/>
        </w:trPr>
        <w:tc>
          <w:tcPr>
            <w:tcW w:w="1646"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rPr>
                <w:sz w:val="20"/>
                <w:szCs w:val="20"/>
              </w:rPr>
            </w:pPr>
          </w:p>
        </w:tc>
        <w:tc>
          <w:tcPr>
            <w:tcW w:w="1723"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line="274" w:lineRule="exact"/>
              <w:ind w:left="346"/>
              <w:rPr>
                <w:rFonts w:ascii="Times New Roman" w:eastAsia="Times New Roman" w:hAnsi="Times New Roman" w:cs="Times New Roman"/>
                <w:sz w:val="20"/>
                <w:szCs w:val="20"/>
              </w:rPr>
            </w:pPr>
            <w:r w:rsidRPr="00826C18">
              <w:rPr>
                <w:rFonts w:ascii="Times New Roman"/>
                <w:b/>
                <w:spacing w:val="-1"/>
                <w:sz w:val="20"/>
                <w:szCs w:val="20"/>
              </w:rPr>
              <w:t>ZEB</w:t>
            </w:r>
            <w:r w:rsidRPr="00826C18">
              <w:rPr>
                <w:rFonts w:ascii="Times New Roman"/>
                <w:b/>
                <w:spacing w:val="-10"/>
                <w:sz w:val="20"/>
                <w:szCs w:val="20"/>
              </w:rPr>
              <w:t xml:space="preserve"> </w:t>
            </w:r>
            <w:r w:rsidRPr="00826C18">
              <w:rPr>
                <w:rFonts w:ascii="Times New Roman"/>
                <w:b/>
                <w:sz w:val="20"/>
                <w:szCs w:val="20"/>
              </w:rPr>
              <w:t>2015</w:t>
            </w:r>
          </w:p>
        </w:tc>
        <w:tc>
          <w:tcPr>
            <w:tcW w:w="2410"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line="274" w:lineRule="exact"/>
              <w:ind w:left="687"/>
              <w:rPr>
                <w:rFonts w:ascii="Times New Roman" w:eastAsia="Times New Roman" w:hAnsi="Times New Roman" w:cs="Times New Roman"/>
                <w:sz w:val="20"/>
                <w:szCs w:val="20"/>
              </w:rPr>
            </w:pPr>
            <w:r w:rsidRPr="00826C18">
              <w:rPr>
                <w:rFonts w:ascii="Times New Roman"/>
                <w:b/>
                <w:spacing w:val="-1"/>
                <w:sz w:val="20"/>
                <w:szCs w:val="20"/>
              </w:rPr>
              <w:t>ZEB</w:t>
            </w:r>
            <w:r w:rsidRPr="00826C18">
              <w:rPr>
                <w:rFonts w:ascii="Times New Roman"/>
                <w:b/>
                <w:spacing w:val="-10"/>
                <w:sz w:val="20"/>
                <w:szCs w:val="20"/>
              </w:rPr>
              <w:t xml:space="preserve"> </w:t>
            </w:r>
            <w:r w:rsidRPr="00826C18">
              <w:rPr>
                <w:rFonts w:ascii="Times New Roman"/>
                <w:b/>
                <w:sz w:val="20"/>
                <w:szCs w:val="20"/>
              </w:rPr>
              <w:t>2011</w:t>
            </w:r>
          </w:p>
        </w:tc>
        <w:tc>
          <w:tcPr>
            <w:tcW w:w="1416"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line="274" w:lineRule="exact"/>
              <w:ind w:left="193"/>
              <w:rPr>
                <w:rFonts w:ascii="Times New Roman" w:eastAsia="Times New Roman" w:hAnsi="Times New Roman" w:cs="Times New Roman"/>
                <w:sz w:val="20"/>
                <w:szCs w:val="20"/>
              </w:rPr>
            </w:pPr>
            <w:r w:rsidRPr="00826C18">
              <w:rPr>
                <w:rFonts w:ascii="Times New Roman"/>
                <w:b/>
                <w:spacing w:val="-1"/>
                <w:sz w:val="20"/>
                <w:szCs w:val="20"/>
              </w:rPr>
              <w:t>ZEB</w:t>
            </w:r>
            <w:r w:rsidRPr="00826C18">
              <w:rPr>
                <w:rFonts w:ascii="Times New Roman"/>
                <w:b/>
                <w:spacing w:val="-10"/>
                <w:sz w:val="20"/>
                <w:szCs w:val="20"/>
              </w:rPr>
              <w:t xml:space="preserve"> </w:t>
            </w:r>
            <w:r w:rsidRPr="00826C18">
              <w:rPr>
                <w:rFonts w:ascii="Times New Roman"/>
                <w:b/>
                <w:sz w:val="20"/>
                <w:szCs w:val="20"/>
              </w:rPr>
              <w:t>2015</w:t>
            </w:r>
          </w:p>
        </w:tc>
        <w:tc>
          <w:tcPr>
            <w:tcW w:w="1843"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line="274" w:lineRule="exact"/>
              <w:ind w:left="406"/>
              <w:rPr>
                <w:rFonts w:ascii="Times New Roman" w:eastAsia="Times New Roman" w:hAnsi="Times New Roman" w:cs="Times New Roman"/>
                <w:sz w:val="20"/>
                <w:szCs w:val="20"/>
              </w:rPr>
            </w:pPr>
            <w:r w:rsidRPr="00826C18">
              <w:rPr>
                <w:rFonts w:ascii="Times New Roman"/>
                <w:b/>
                <w:spacing w:val="-1"/>
                <w:sz w:val="20"/>
                <w:szCs w:val="20"/>
              </w:rPr>
              <w:t>ZEB</w:t>
            </w:r>
            <w:r w:rsidRPr="00826C18">
              <w:rPr>
                <w:rFonts w:ascii="Times New Roman"/>
                <w:b/>
                <w:spacing w:val="-10"/>
                <w:sz w:val="20"/>
                <w:szCs w:val="20"/>
              </w:rPr>
              <w:t xml:space="preserve"> </w:t>
            </w:r>
            <w:r w:rsidRPr="00826C18">
              <w:rPr>
                <w:rFonts w:ascii="Times New Roman"/>
                <w:b/>
                <w:sz w:val="20"/>
                <w:szCs w:val="20"/>
              </w:rPr>
              <w:t>2011</w:t>
            </w:r>
          </w:p>
        </w:tc>
      </w:tr>
      <w:tr w:rsidR="00826C18" w:rsidRPr="00826C18" w:rsidTr="00826C18">
        <w:trPr>
          <w:trHeight w:hRule="exact" w:val="425"/>
        </w:trPr>
        <w:tc>
          <w:tcPr>
            <w:tcW w:w="1646"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line="269" w:lineRule="exact"/>
              <w:ind w:left="102"/>
              <w:rPr>
                <w:rFonts w:ascii="Times New Roman" w:eastAsia="Times New Roman" w:hAnsi="Times New Roman" w:cs="Times New Roman"/>
                <w:sz w:val="20"/>
                <w:szCs w:val="20"/>
              </w:rPr>
            </w:pPr>
            <w:r w:rsidRPr="00826C18">
              <w:rPr>
                <w:rFonts w:ascii="Times New Roman"/>
                <w:spacing w:val="-1"/>
                <w:sz w:val="20"/>
                <w:szCs w:val="20"/>
              </w:rPr>
              <w:t>Oberbayern</w:t>
            </w:r>
          </w:p>
        </w:tc>
        <w:tc>
          <w:tcPr>
            <w:tcW w:w="1723"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line="269" w:lineRule="exact"/>
              <w:ind w:left="2"/>
              <w:jc w:val="center"/>
              <w:rPr>
                <w:rFonts w:ascii="Times New Roman" w:eastAsia="Times New Roman" w:hAnsi="Times New Roman" w:cs="Times New Roman"/>
                <w:sz w:val="20"/>
                <w:szCs w:val="20"/>
              </w:rPr>
            </w:pPr>
            <w:r w:rsidRPr="00826C18">
              <w:rPr>
                <w:rFonts w:ascii="Times New Roman"/>
                <w:sz w:val="20"/>
                <w:szCs w:val="20"/>
              </w:rPr>
              <w:t>24,87</w:t>
            </w:r>
          </w:p>
        </w:tc>
        <w:tc>
          <w:tcPr>
            <w:tcW w:w="2410"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line="269" w:lineRule="exact"/>
              <w:jc w:val="center"/>
              <w:rPr>
                <w:rFonts w:ascii="Times New Roman" w:eastAsia="Times New Roman" w:hAnsi="Times New Roman" w:cs="Times New Roman"/>
                <w:sz w:val="20"/>
                <w:szCs w:val="20"/>
              </w:rPr>
            </w:pPr>
            <w:r w:rsidRPr="00826C18">
              <w:rPr>
                <w:rFonts w:ascii="Times New Roman"/>
                <w:sz w:val="20"/>
                <w:szCs w:val="20"/>
              </w:rPr>
              <w:t>23,76</w:t>
            </w:r>
          </w:p>
        </w:tc>
        <w:tc>
          <w:tcPr>
            <w:tcW w:w="1416"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line="269" w:lineRule="exact"/>
              <w:ind w:left="433"/>
              <w:rPr>
                <w:rFonts w:ascii="Times New Roman" w:eastAsia="Times New Roman" w:hAnsi="Times New Roman" w:cs="Times New Roman"/>
                <w:sz w:val="20"/>
                <w:szCs w:val="20"/>
              </w:rPr>
            </w:pPr>
            <w:r w:rsidRPr="00826C18">
              <w:rPr>
                <w:rFonts w:ascii="Times New Roman"/>
                <w:sz w:val="20"/>
                <w:szCs w:val="20"/>
              </w:rPr>
              <w:t>37,47</w:t>
            </w:r>
          </w:p>
        </w:tc>
        <w:tc>
          <w:tcPr>
            <w:tcW w:w="1843"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line="269" w:lineRule="exact"/>
              <w:ind w:left="2"/>
              <w:jc w:val="center"/>
              <w:rPr>
                <w:rFonts w:ascii="Times New Roman" w:eastAsia="Times New Roman" w:hAnsi="Times New Roman" w:cs="Times New Roman"/>
                <w:sz w:val="20"/>
                <w:szCs w:val="20"/>
              </w:rPr>
            </w:pPr>
            <w:r w:rsidRPr="00826C18">
              <w:rPr>
                <w:rFonts w:ascii="Times New Roman"/>
                <w:sz w:val="20"/>
                <w:szCs w:val="20"/>
              </w:rPr>
              <w:t>39,10</w:t>
            </w:r>
          </w:p>
        </w:tc>
      </w:tr>
      <w:tr w:rsidR="00826C18" w:rsidRPr="00826C18" w:rsidTr="00826C18">
        <w:trPr>
          <w:trHeight w:hRule="exact" w:val="425"/>
        </w:trPr>
        <w:tc>
          <w:tcPr>
            <w:tcW w:w="1646"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line="269" w:lineRule="exact"/>
              <w:ind w:left="102"/>
              <w:rPr>
                <w:rFonts w:ascii="Times New Roman" w:eastAsia="Times New Roman" w:hAnsi="Times New Roman" w:cs="Times New Roman"/>
                <w:sz w:val="20"/>
                <w:szCs w:val="20"/>
              </w:rPr>
            </w:pPr>
            <w:r w:rsidRPr="00826C18">
              <w:rPr>
                <w:rFonts w:ascii="Times New Roman"/>
                <w:spacing w:val="-1"/>
                <w:sz w:val="20"/>
                <w:szCs w:val="20"/>
              </w:rPr>
              <w:t>Niederbayern</w:t>
            </w:r>
          </w:p>
        </w:tc>
        <w:tc>
          <w:tcPr>
            <w:tcW w:w="1723"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line="269" w:lineRule="exact"/>
              <w:ind w:left="2"/>
              <w:jc w:val="center"/>
              <w:rPr>
                <w:rFonts w:ascii="Times New Roman" w:eastAsia="Times New Roman" w:hAnsi="Times New Roman" w:cs="Times New Roman"/>
                <w:sz w:val="20"/>
                <w:szCs w:val="20"/>
              </w:rPr>
            </w:pPr>
            <w:r w:rsidRPr="00826C18">
              <w:rPr>
                <w:rFonts w:ascii="Times New Roman"/>
                <w:sz w:val="20"/>
                <w:szCs w:val="20"/>
              </w:rPr>
              <w:t>17,23</w:t>
            </w:r>
          </w:p>
        </w:tc>
        <w:tc>
          <w:tcPr>
            <w:tcW w:w="2410"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line="269" w:lineRule="exact"/>
              <w:jc w:val="center"/>
              <w:rPr>
                <w:rFonts w:ascii="Times New Roman" w:eastAsia="Times New Roman" w:hAnsi="Times New Roman" w:cs="Times New Roman"/>
                <w:sz w:val="20"/>
                <w:szCs w:val="20"/>
              </w:rPr>
            </w:pPr>
            <w:r w:rsidRPr="00826C18">
              <w:rPr>
                <w:rFonts w:ascii="Times New Roman"/>
                <w:sz w:val="20"/>
                <w:szCs w:val="20"/>
              </w:rPr>
              <w:t>16,87</w:t>
            </w:r>
          </w:p>
        </w:tc>
        <w:tc>
          <w:tcPr>
            <w:tcW w:w="1416"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line="269" w:lineRule="exact"/>
              <w:ind w:left="433"/>
              <w:rPr>
                <w:rFonts w:ascii="Times New Roman" w:eastAsia="Times New Roman" w:hAnsi="Times New Roman" w:cs="Times New Roman"/>
                <w:sz w:val="20"/>
                <w:szCs w:val="20"/>
              </w:rPr>
            </w:pPr>
            <w:r w:rsidRPr="00826C18">
              <w:rPr>
                <w:rFonts w:ascii="Times New Roman"/>
                <w:sz w:val="20"/>
                <w:szCs w:val="20"/>
              </w:rPr>
              <w:t>46,33</w:t>
            </w:r>
          </w:p>
        </w:tc>
        <w:tc>
          <w:tcPr>
            <w:tcW w:w="1843"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line="269" w:lineRule="exact"/>
              <w:ind w:left="2"/>
              <w:jc w:val="center"/>
              <w:rPr>
                <w:rFonts w:ascii="Times New Roman" w:eastAsia="Times New Roman" w:hAnsi="Times New Roman" w:cs="Times New Roman"/>
                <w:sz w:val="20"/>
                <w:szCs w:val="20"/>
              </w:rPr>
            </w:pPr>
            <w:r w:rsidRPr="00826C18">
              <w:rPr>
                <w:rFonts w:ascii="Times New Roman"/>
                <w:sz w:val="20"/>
                <w:szCs w:val="20"/>
              </w:rPr>
              <w:t>49,91</w:t>
            </w:r>
          </w:p>
        </w:tc>
      </w:tr>
      <w:tr w:rsidR="00826C18" w:rsidRPr="00826C18" w:rsidTr="00826C18">
        <w:trPr>
          <w:trHeight w:hRule="exact" w:val="422"/>
        </w:trPr>
        <w:tc>
          <w:tcPr>
            <w:tcW w:w="1646"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line="269" w:lineRule="exact"/>
              <w:ind w:left="102"/>
              <w:rPr>
                <w:rFonts w:ascii="Times New Roman" w:eastAsia="Times New Roman" w:hAnsi="Times New Roman" w:cs="Times New Roman"/>
                <w:sz w:val="20"/>
                <w:szCs w:val="20"/>
              </w:rPr>
            </w:pPr>
            <w:r w:rsidRPr="00826C18">
              <w:rPr>
                <w:rFonts w:ascii="Times New Roman"/>
                <w:spacing w:val="-1"/>
                <w:sz w:val="20"/>
                <w:szCs w:val="20"/>
              </w:rPr>
              <w:t>Oberpfalz</w:t>
            </w:r>
          </w:p>
        </w:tc>
        <w:tc>
          <w:tcPr>
            <w:tcW w:w="1723"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line="269" w:lineRule="exact"/>
              <w:ind w:left="2"/>
              <w:jc w:val="center"/>
              <w:rPr>
                <w:rFonts w:ascii="Times New Roman" w:eastAsia="Times New Roman" w:hAnsi="Times New Roman" w:cs="Times New Roman"/>
                <w:sz w:val="20"/>
                <w:szCs w:val="20"/>
              </w:rPr>
            </w:pPr>
            <w:r w:rsidRPr="00826C18">
              <w:rPr>
                <w:rFonts w:ascii="Times New Roman"/>
                <w:sz w:val="20"/>
                <w:szCs w:val="20"/>
              </w:rPr>
              <w:t>21,88</w:t>
            </w:r>
          </w:p>
        </w:tc>
        <w:tc>
          <w:tcPr>
            <w:tcW w:w="2410"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line="269" w:lineRule="exact"/>
              <w:jc w:val="center"/>
              <w:rPr>
                <w:rFonts w:ascii="Times New Roman" w:eastAsia="Times New Roman" w:hAnsi="Times New Roman" w:cs="Times New Roman"/>
                <w:sz w:val="20"/>
                <w:szCs w:val="20"/>
              </w:rPr>
            </w:pPr>
            <w:r w:rsidRPr="00826C18">
              <w:rPr>
                <w:rFonts w:ascii="Times New Roman"/>
                <w:sz w:val="20"/>
                <w:szCs w:val="20"/>
              </w:rPr>
              <w:t>18,79</w:t>
            </w:r>
          </w:p>
        </w:tc>
        <w:tc>
          <w:tcPr>
            <w:tcW w:w="1416"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line="269" w:lineRule="exact"/>
              <w:ind w:left="433"/>
              <w:rPr>
                <w:rFonts w:ascii="Times New Roman" w:eastAsia="Times New Roman" w:hAnsi="Times New Roman" w:cs="Times New Roman"/>
                <w:sz w:val="20"/>
                <w:szCs w:val="20"/>
              </w:rPr>
            </w:pPr>
            <w:r w:rsidRPr="00826C18">
              <w:rPr>
                <w:rFonts w:ascii="Times New Roman"/>
                <w:sz w:val="20"/>
                <w:szCs w:val="20"/>
              </w:rPr>
              <w:t>35,83</w:t>
            </w:r>
          </w:p>
        </w:tc>
        <w:tc>
          <w:tcPr>
            <w:tcW w:w="1843"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line="269" w:lineRule="exact"/>
              <w:ind w:left="2"/>
              <w:jc w:val="center"/>
              <w:rPr>
                <w:rFonts w:ascii="Times New Roman" w:eastAsia="Times New Roman" w:hAnsi="Times New Roman" w:cs="Times New Roman"/>
                <w:sz w:val="20"/>
                <w:szCs w:val="20"/>
              </w:rPr>
            </w:pPr>
            <w:r w:rsidRPr="00826C18">
              <w:rPr>
                <w:rFonts w:ascii="Times New Roman"/>
                <w:sz w:val="20"/>
                <w:szCs w:val="20"/>
              </w:rPr>
              <w:t>39,51</w:t>
            </w:r>
          </w:p>
        </w:tc>
      </w:tr>
      <w:tr w:rsidR="00826C18" w:rsidRPr="00826C18" w:rsidTr="00826C18">
        <w:trPr>
          <w:trHeight w:hRule="exact" w:val="425"/>
        </w:trPr>
        <w:tc>
          <w:tcPr>
            <w:tcW w:w="1646"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line="269" w:lineRule="exact"/>
              <w:ind w:left="102"/>
              <w:rPr>
                <w:rFonts w:ascii="Times New Roman" w:eastAsia="Times New Roman" w:hAnsi="Times New Roman" w:cs="Times New Roman"/>
                <w:sz w:val="20"/>
                <w:szCs w:val="20"/>
              </w:rPr>
            </w:pPr>
            <w:r w:rsidRPr="00826C18">
              <w:rPr>
                <w:rFonts w:ascii="Times New Roman"/>
                <w:spacing w:val="-1"/>
                <w:sz w:val="20"/>
                <w:szCs w:val="20"/>
              </w:rPr>
              <w:t>Oberfranken</w:t>
            </w:r>
          </w:p>
        </w:tc>
        <w:tc>
          <w:tcPr>
            <w:tcW w:w="1723"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line="269" w:lineRule="exact"/>
              <w:ind w:left="2"/>
              <w:jc w:val="center"/>
              <w:rPr>
                <w:rFonts w:ascii="Times New Roman" w:eastAsia="Times New Roman" w:hAnsi="Times New Roman" w:cs="Times New Roman"/>
                <w:sz w:val="20"/>
                <w:szCs w:val="20"/>
              </w:rPr>
            </w:pPr>
            <w:r w:rsidRPr="00826C18">
              <w:rPr>
                <w:rFonts w:ascii="Times New Roman"/>
                <w:sz w:val="20"/>
                <w:szCs w:val="20"/>
              </w:rPr>
              <w:t>23,05</w:t>
            </w:r>
          </w:p>
        </w:tc>
        <w:tc>
          <w:tcPr>
            <w:tcW w:w="2410"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line="269" w:lineRule="exact"/>
              <w:jc w:val="center"/>
              <w:rPr>
                <w:rFonts w:ascii="Times New Roman" w:eastAsia="Times New Roman" w:hAnsi="Times New Roman" w:cs="Times New Roman"/>
                <w:sz w:val="20"/>
                <w:szCs w:val="20"/>
              </w:rPr>
            </w:pPr>
            <w:r w:rsidRPr="00826C18">
              <w:rPr>
                <w:rFonts w:ascii="Times New Roman"/>
                <w:sz w:val="20"/>
                <w:szCs w:val="20"/>
              </w:rPr>
              <w:t>19,07</w:t>
            </w:r>
          </w:p>
        </w:tc>
        <w:tc>
          <w:tcPr>
            <w:tcW w:w="1416"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line="269" w:lineRule="exact"/>
              <w:ind w:left="433"/>
              <w:rPr>
                <w:rFonts w:ascii="Times New Roman" w:eastAsia="Times New Roman" w:hAnsi="Times New Roman" w:cs="Times New Roman"/>
                <w:sz w:val="20"/>
                <w:szCs w:val="20"/>
              </w:rPr>
            </w:pPr>
            <w:r w:rsidRPr="00826C18">
              <w:rPr>
                <w:rFonts w:ascii="Times New Roman"/>
                <w:sz w:val="20"/>
                <w:szCs w:val="20"/>
              </w:rPr>
              <w:t>36,60</w:t>
            </w:r>
          </w:p>
        </w:tc>
        <w:tc>
          <w:tcPr>
            <w:tcW w:w="1843"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line="269" w:lineRule="exact"/>
              <w:ind w:left="2"/>
              <w:jc w:val="center"/>
              <w:rPr>
                <w:rFonts w:ascii="Times New Roman" w:eastAsia="Times New Roman" w:hAnsi="Times New Roman" w:cs="Times New Roman"/>
                <w:sz w:val="20"/>
                <w:szCs w:val="20"/>
              </w:rPr>
            </w:pPr>
            <w:r w:rsidRPr="00826C18">
              <w:rPr>
                <w:rFonts w:ascii="Times New Roman"/>
                <w:sz w:val="20"/>
                <w:szCs w:val="20"/>
              </w:rPr>
              <w:t>49,08</w:t>
            </w:r>
          </w:p>
        </w:tc>
      </w:tr>
      <w:tr w:rsidR="00826C18" w:rsidRPr="00826C18" w:rsidTr="00826C18">
        <w:trPr>
          <w:trHeight w:hRule="exact" w:val="425"/>
        </w:trPr>
        <w:tc>
          <w:tcPr>
            <w:tcW w:w="1646"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line="269" w:lineRule="exact"/>
              <w:ind w:left="102"/>
              <w:rPr>
                <w:rFonts w:ascii="Times New Roman" w:eastAsia="Times New Roman" w:hAnsi="Times New Roman" w:cs="Times New Roman"/>
                <w:sz w:val="20"/>
                <w:szCs w:val="20"/>
              </w:rPr>
            </w:pPr>
            <w:r w:rsidRPr="00826C18">
              <w:rPr>
                <w:rFonts w:ascii="Times New Roman"/>
                <w:spacing w:val="-1"/>
                <w:sz w:val="20"/>
                <w:szCs w:val="20"/>
              </w:rPr>
              <w:t>Mittelfranken</w:t>
            </w:r>
          </w:p>
        </w:tc>
        <w:tc>
          <w:tcPr>
            <w:tcW w:w="1723"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line="269" w:lineRule="exact"/>
              <w:ind w:left="2"/>
              <w:jc w:val="center"/>
              <w:rPr>
                <w:rFonts w:ascii="Times New Roman" w:eastAsia="Times New Roman" w:hAnsi="Times New Roman" w:cs="Times New Roman"/>
                <w:sz w:val="20"/>
                <w:szCs w:val="20"/>
              </w:rPr>
            </w:pPr>
            <w:r w:rsidRPr="00826C18">
              <w:rPr>
                <w:rFonts w:ascii="Times New Roman"/>
                <w:sz w:val="20"/>
                <w:szCs w:val="20"/>
              </w:rPr>
              <w:t>22,75</w:t>
            </w:r>
          </w:p>
        </w:tc>
        <w:tc>
          <w:tcPr>
            <w:tcW w:w="2410"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line="269" w:lineRule="exact"/>
              <w:jc w:val="center"/>
              <w:rPr>
                <w:rFonts w:ascii="Times New Roman" w:eastAsia="Times New Roman" w:hAnsi="Times New Roman" w:cs="Times New Roman"/>
                <w:sz w:val="20"/>
                <w:szCs w:val="20"/>
              </w:rPr>
            </w:pPr>
            <w:r w:rsidRPr="00826C18">
              <w:rPr>
                <w:rFonts w:ascii="Times New Roman"/>
                <w:sz w:val="20"/>
                <w:szCs w:val="20"/>
              </w:rPr>
              <w:t>17,42</w:t>
            </w:r>
          </w:p>
        </w:tc>
        <w:tc>
          <w:tcPr>
            <w:tcW w:w="1416"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line="269" w:lineRule="exact"/>
              <w:ind w:left="433"/>
              <w:rPr>
                <w:rFonts w:ascii="Times New Roman" w:eastAsia="Times New Roman" w:hAnsi="Times New Roman" w:cs="Times New Roman"/>
                <w:sz w:val="20"/>
                <w:szCs w:val="20"/>
              </w:rPr>
            </w:pPr>
            <w:r w:rsidRPr="00826C18">
              <w:rPr>
                <w:rFonts w:ascii="Times New Roman"/>
                <w:sz w:val="20"/>
                <w:szCs w:val="20"/>
              </w:rPr>
              <w:t>36,20</w:t>
            </w:r>
          </w:p>
        </w:tc>
        <w:tc>
          <w:tcPr>
            <w:tcW w:w="1843"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line="269" w:lineRule="exact"/>
              <w:ind w:left="2"/>
              <w:jc w:val="center"/>
              <w:rPr>
                <w:rFonts w:ascii="Times New Roman" w:eastAsia="Times New Roman" w:hAnsi="Times New Roman" w:cs="Times New Roman"/>
                <w:sz w:val="20"/>
                <w:szCs w:val="20"/>
              </w:rPr>
            </w:pPr>
            <w:r w:rsidRPr="00826C18">
              <w:rPr>
                <w:rFonts w:ascii="Times New Roman"/>
                <w:sz w:val="20"/>
                <w:szCs w:val="20"/>
              </w:rPr>
              <w:t>49,30</w:t>
            </w:r>
          </w:p>
        </w:tc>
      </w:tr>
      <w:tr w:rsidR="00826C18" w:rsidRPr="00826C18" w:rsidTr="00826C18">
        <w:trPr>
          <w:trHeight w:hRule="exact" w:val="422"/>
        </w:trPr>
        <w:tc>
          <w:tcPr>
            <w:tcW w:w="1646"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line="269" w:lineRule="exact"/>
              <w:ind w:left="102"/>
              <w:rPr>
                <w:rFonts w:ascii="Times New Roman" w:eastAsia="Times New Roman" w:hAnsi="Times New Roman" w:cs="Times New Roman"/>
                <w:sz w:val="20"/>
                <w:szCs w:val="20"/>
              </w:rPr>
            </w:pPr>
            <w:r w:rsidRPr="00826C18">
              <w:rPr>
                <w:rFonts w:ascii="Times New Roman"/>
                <w:spacing w:val="-1"/>
                <w:sz w:val="20"/>
                <w:szCs w:val="20"/>
              </w:rPr>
              <w:t>Unterfranken</w:t>
            </w:r>
          </w:p>
        </w:tc>
        <w:tc>
          <w:tcPr>
            <w:tcW w:w="1723"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line="269" w:lineRule="exact"/>
              <w:ind w:left="2"/>
              <w:jc w:val="center"/>
              <w:rPr>
                <w:rFonts w:ascii="Times New Roman" w:eastAsia="Times New Roman" w:hAnsi="Times New Roman" w:cs="Times New Roman"/>
                <w:sz w:val="20"/>
                <w:szCs w:val="20"/>
              </w:rPr>
            </w:pPr>
            <w:r w:rsidRPr="00826C18">
              <w:rPr>
                <w:rFonts w:ascii="Times New Roman"/>
                <w:sz w:val="20"/>
                <w:szCs w:val="20"/>
              </w:rPr>
              <w:t>19,87</w:t>
            </w:r>
          </w:p>
        </w:tc>
        <w:tc>
          <w:tcPr>
            <w:tcW w:w="2410"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line="269" w:lineRule="exact"/>
              <w:jc w:val="center"/>
              <w:rPr>
                <w:rFonts w:ascii="Times New Roman" w:eastAsia="Times New Roman" w:hAnsi="Times New Roman" w:cs="Times New Roman"/>
                <w:sz w:val="20"/>
                <w:szCs w:val="20"/>
              </w:rPr>
            </w:pPr>
            <w:r w:rsidRPr="00826C18">
              <w:rPr>
                <w:rFonts w:ascii="Times New Roman"/>
                <w:sz w:val="20"/>
                <w:szCs w:val="20"/>
              </w:rPr>
              <w:t>18,25</w:t>
            </w:r>
          </w:p>
        </w:tc>
        <w:tc>
          <w:tcPr>
            <w:tcW w:w="1416"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line="269" w:lineRule="exact"/>
              <w:ind w:left="433"/>
              <w:rPr>
                <w:rFonts w:ascii="Times New Roman" w:eastAsia="Times New Roman" w:hAnsi="Times New Roman" w:cs="Times New Roman"/>
                <w:sz w:val="20"/>
                <w:szCs w:val="20"/>
              </w:rPr>
            </w:pPr>
            <w:r w:rsidRPr="00826C18">
              <w:rPr>
                <w:rFonts w:ascii="Times New Roman"/>
                <w:sz w:val="20"/>
                <w:szCs w:val="20"/>
              </w:rPr>
              <w:t>39,31</w:t>
            </w:r>
          </w:p>
        </w:tc>
        <w:tc>
          <w:tcPr>
            <w:tcW w:w="1843"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line="269" w:lineRule="exact"/>
              <w:ind w:left="2"/>
              <w:jc w:val="center"/>
              <w:rPr>
                <w:rFonts w:ascii="Times New Roman" w:eastAsia="Times New Roman" w:hAnsi="Times New Roman" w:cs="Times New Roman"/>
                <w:sz w:val="20"/>
                <w:szCs w:val="20"/>
              </w:rPr>
            </w:pPr>
            <w:r w:rsidRPr="00826C18">
              <w:rPr>
                <w:rFonts w:ascii="Times New Roman"/>
                <w:sz w:val="20"/>
                <w:szCs w:val="20"/>
              </w:rPr>
              <w:t>48,69</w:t>
            </w:r>
          </w:p>
        </w:tc>
      </w:tr>
      <w:tr w:rsidR="00826C18" w:rsidRPr="00826C18" w:rsidTr="00826C18">
        <w:trPr>
          <w:trHeight w:hRule="exact" w:val="425"/>
        </w:trPr>
        <w:tc>
          <w:tcPr>
            <w:tcW w:w="1646"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line="269" w:lineRule="exact"/>
              <w:ind w:left="102"/>
              <w:rPr>
                <w:rFonts w:ascii="Times New Roman" w:eastAsia="Times New Roman" w:hAnsi="Times New Roman" w:cs="Times New Roman"/>
                <w:sz w:val="20"/>
                <w:szCs w:val="20"/>
              </w:rPr>
            </w:pPr>
            <w:r w:rsidRPr="00826C18">
              <w:rPr>
                <w:rFonts w:ascii="Times New Roman"/>
                <w:spacing w:val="-1"/>
                <w:sz w:val="20"/>
                <w:szCs w:val="20"/>
              </w:rPr>
              <w:t>Schwaben</w:t>
            </w:r>
          </w:p>
        </w:tc>
        <w:tc>
          <w:tcPr>
            <w:tcW w:w="1723"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line="269" w:lineRule="exact"/>
              <w:ind w:left="2"/>
              <w:jc w:val="center"/>
              <w:rPr>
                <w:rFonts w:ascii="Times New Roman" w:eastAsia="Times New Roman" w:hAnsi="Times New Roman" w:cs="Times New Roman"/>
                <w:sz w:val="20"/>
                <w:szCs w:val="20"/>
              </w:rPr>
            </w:pPr>
            <w:r w:rsidRPr="00826C18">
              <w:rPr>
                <w:rFonts w:ascii="Times New Roman"/>
                <w:sz w:val="20"/>
                <w:szCs w:val="20"/>
              </w:rPr>
              <w:t>24,26</w:t>
            </w:r>
          </w:p>
        </w:tc>
        <w:tc>
          <w:tcPr>
            <w:tcW w:w="2410"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line="269" w:lineRule="exact"/>
              <w:jc w:val="center"/>
              <w:rPr>
                <w:rFonts w:ascii="Times New Roman" w:eastAsia="Times New Roman" w:hAnsi="Times New Roman" w:cs="Times New Roman"/>
                <w:sz w:val="20"/>
                <w:szCs w:val="20"/>
              </w:rPr>
            </w:pPr>
            <w:r w:rsidRPr="00826C18">
              <w:rPr>
                <w:rFonts w:ascii="Times New Roman"/>
                <w:sz w:val="20"/>
                <w:szCs w:val="20"/>
              </w:rPr>
              <w:t>25,48</w:t>
            </w:r>
          </w:p>
        </w:tc>
        <w:tc>
          <w:tcPr>
            <w:tcW w:w="1416"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line="269" w:lineRule="exact"/>
              <w:ind w:left="433"/>
              <w:rPr>
                <w:rFonts w:ascii="Times New Roman" w:eastAsia="Times New Roman" w:hAnsi="Times New Roman" w:cs="Times New Roman"/>
                <w:sz w:val="20"/>
                <w:szCs w:val="20"/>
              </w:rPr>
            </w:pPr>
            <w:r w:rsidRPr="00826C18">
              <w:rPr>
                <w:rFonts w:ascii="Times New Roman"/>
                <w:sz w:val="20"/>
                <w:szCs w:val="20"/>
              </w:rPr>
              <w:t>29,76</w:t>
            </w:r>
          </w:p>
        </w:tc>
        <w:tc>
          <w:tcPr>
            <w:tcW w:w="1843"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line="269" w:lineRule="exact"/>
              <w:ind w:left="2"/>
              <w:jc w:val="center"/>
              <w:rPr>
                <w:rFonts w:ascii="Times New Roman" w:eastAsia="Times New Roman" w:hAnsi="Times New Roman" w:cs="Times New Roman"/>
                <w:sz w:val="20"/>
                <w:szCs w:val="20"/>
              </w:rPr>
            </w:pPr>
            <w:r w:rsidRPr="00826C18">
              <w:rPr>
                <w:rFonts w:ascii="Times New Roman"/>
                <w:sz w:val="20"/>
                <w:szCs w:val="20"/>
              </w:rPr>
              <w:t>34,18</w:t>
            </w:r>
          </w:p>
        </w:tc>
      </w:tr>
      <w:tr w:rsidR="00826C18" w:rsidRPr="00826C18" w:rsidTr="00826C18">
        <w:trPr>
          <w:trHeight w:hRule="exact" w:val="425"/>
        </w:trPr>
        <w:tc>
          <w:tcPr>
            <w:tcW w:w="1646"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line="274" w:lineRule="exact"/>
              <w:ind w:left="102"/>
              <w:rPr>
                <w:rFonts w:ascii="Times New Roman" w:eastAsia="Times New Roman" w:hAnsi="Times New Roman" w:cs="Times New Roman"/>
                <w:sz w:val="20"/>
                <w:szCs w:val="20"/>
              </w:rPr>
            </w:pPr>
            <w:r w:rsidRPr="00826C18">
              <w:rPr>
                <w:rFonts w:ascii="Times New Roman"/>
                <w:b/>
                <w:spacing w:val="-1"/>
                <w:sz w:val="20"/>
                <w:szCs w:val="20"/>
              </w:rPr>
              <w:t>Bayern</w:t>
            </w:r>
          </w:p>
        </w:tc>
        <w:tc>
          <w:tcPr>
            <w:tcW w:w="1723"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line="274" w:lineRule="exact"/>
              <w:ind w:left="2"/>
              <w:jc w:val="center"/>
              <w:rPr>
                <w:rFonts w:ascii="Times New Roman" w:eastAsia="Times New Roman" w:hAnsi="Times New Roman" w:cs="Times New Roman"/>
                <w:sz w:val="20"/>
                <w:szCs w:val="20"/>
              </w:rPr>
            </w:pPr>
            <w:r w:rsidRPr="00826C18">
              <w:rPr>
                <w:rFonts w:ascii="Times New Roman"/>
                <w:b/>
                <w:sz w:val="20"/>
                <w:szCs w:val="20"/>
              </w:rPr>
              <w:t>22,09</w:t>
            </w:r>
          </w:p>
        </w:tc>
        <w:tc>
          <w:tcPr>
            <w:tcW w:w="2410"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line="274" w:lineRule="exact"/>
              <w:jc w:val="center"/>
              <w:rPr>
                <w:rFonts w:ascii="Times New Roman" w:eastAsia="Times New Roman" w:hAnsi="Times New Roman" w:cs="Times New Roman"/>
                <w:sz w:val="20"/>
                <w:szCs w:val="20"/>
              </w:rPr>
            </w:pPr>
            <w:r w:rsidRPr="00826C18">
              <w:rPr>
                <w:rFonts w:ascii="Times New Roman"/>
                <w:b/>
                <w:sz w:val="20"/>
                <w:szCs w:val="20"/>
              </w:rPr>
              <w:t>20,19</w:t>
            </w:r>
          </w:p>
        </w:tc>
        <w:tc>
          <w:tcPr>
            <w:tcW w:w="1416"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line="274" w:lineRule="exact"/>
              <w:ind w:left="433"/>
              <w:rPr>
                <w:rFonts w:ascii="Times New Roman" w:eastAsia="Times New Roman" w:hAnsi="Times New Roman" w:cs="Times New Roman"/>
                <w:sz w:val="20"/>
                <w:szCs w:val="20"/>
              </w:rPr>
            </w:pPr>
            <w:r w:rsidRPr="00826C18">
              <w:rPr>
                <w:rFonts w:ascii="Times New Roman"/>
                <w:b/>
                <w:sz w:val="20"/>
                <w:szCs w:val="20"/>
              </w:rPr>
              <w:t>37,69</w:t>
            </w:r>
          </w:p>
        </w:tc>
        <w:tc>
          <w:tcPr>
            <w:tcW w:w="1843"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line="274" w:lineRule="exact"/>
              <w:ind w:left="2"/>
              <w:jc w:val="center"/>
              <w:rPr>
                <w:rFonts w:ascii="Times New Roman" w:eastAsia="Times New Roman" w:hAnsi="Times New Roman" w:cs="Times New Roman"/>
                <w:sz w:val="20"/>
                <w:szCs w:val="20"/>
              </w:rPr>
            </w:pPr>
            <w:r w:rsidRPr="00826C18">
              <w:rPr>
                <w:rFonts w:ascii="Times New Roman"/>
                <w:b/>
                <w:sz w:val="20"/>
                <w:szCs w:val="20"/>
              </w:rPr>
              <w:t>43,82</w:t>
            </w:r>
          </w:p>
        </w:tc>
      </w:tr>
    </w:tbl>
    <w:p w:rsidR="00297C24" w:rsidRDefault="00297C24" w:rsidP="00297C24">
      <w:pPr>
        <w:pStyle w:val="LTAntwortRessortText"/>
      </w:pPr>
      <w:r>
        <w:t>Der Kampagnenvergleich der ZEB 2011 und der ZEB 2015 zei</w:t>
      </w:r>
      <w:r w:rsidR="00826C18">
        <w:t>gt, dass der Anteil guter Stre</w:t>
      </w:r>
      <w:r>
        <w:t>cken e</w:t>
      </w:r>
      <w:r>
        <w:t>r</w:t>
      </w:r>
      <w:r>
        <w:t>höht werden konnte. Gleichzeitig konnte der Nachholbed</w:t>
      </w:r>
      <w:r w:rsidR="00826C18">
        <w:t>arf (entspricht der Überschrei</w:t>
      </w:r>
      <w:r>
        <w:t xml:space="preserve">tung des Schwellenwerts, </w:t>
      </w:r>
      <w:r w:rsidR="00D354CE">
        <w:t>„</w:t>
      </w:r>
      <w:r>
        <w:t>Maßnahme erforderlich</w:t>
      </w:r>
      <w:r w:rsidR="00D354CE">
        <w:t>“</w:t>
      </w:r>
      <w:r>
        <w:t>) verringert werden. Mit den vom Landtag zur Verfügung gestellten Mitteln konnte somit der Zustand verbessert werden.</w:t>
      </w:r>
    </w:p>
    <w:p w:rsidR="00297C24" w:rsidRDefault="00297C24" w:rsidP="00297C24">
      <w:pPr>
        <w:pStyle w:val="LTAntwortRessortText"/>
      </w:pPr>
      <w:r>
        <w:t>In den Jahren 2011 bis 2015 wurden rd. 697 Mio. Euro investiert.</w:t>
      </w:r>
    </w:p>
    <w:p w:rsidR="00A1038E" w:rsidRDefault="00A1038E">
      <w:r>
        <w:br w:type="page"/>
      </w:r>
    </w:p>
    <w:p w:rsidR="00826C18" w:rsidRDefault="00826C18" w:rsidP="00297C24">
      <w:pPr>
        <w:pStyle w:val="LTAntwortRessortText"/>
      </w:pPr>
    </w:p>
    <w:tbl>
      <w:tblPr>
        <w:tblStyle w:val="TableNormal"/>
        <w:tblW w:w="0" w:type="auto"/>
        <w:tblInd w:w="432" w:type="dxa"/>
        <w:tblLayout w:type="fixed"/>
        <w:tblLook w:val="01E0" w:firstRow="1" w:lastRow="1" w:firstColumn="1" w:lastColumn="1" w:noHBand="0" w:noVBand="0"/>
      </w:tblPr>
      <w:tblGrid>
        <w:gridCol w:w="223"/>
        <w:gridCol w:w="2666"/>
        <w:gridCol w:w="1109"/>
        <w:gridCol w:w="1109"/>
        <w:gridCol w:w="1109"/>
        <w:gridCol w:w="1241"/>
        <w:gridCol w:w="1241"/>
      </w:tblGrid>
      <w:tr w:rsidR="00826C18" w:rsidRPr="00826C18" w:rsidTr="00826C18">
        <w:trPr>
          <w:trHeight w:hRule="exact" w:val="422"/>
        </w:trPr>
        <w:tc>
          <w:tcPr>
            <w:tcW w:w="8698" w:type="dxa"/>
            <w:gridSpan w:val="7"/>
            <w:tcBorders>
              <w:top w:val="single" w:sz="5" w:space="0" w:color="000000"/>
              <w:left w:val="single" w:sz="5" w:space="0" w:color="000000"/>
              <w:bottom w:val="single" w:sz="5" w:space="0" w:color="000000"/>
              <w:right w:val="single" w:sz="5" w:space="0" w:color="000000"/>
            </w:tcBorders>
          </w:tcPr>
          <w:p w:rsidR="00826C18" w:rsidRPr="00826C18" w:rsidRDefault="00826C18" w:rsidP="00826C18">
            <w:pPr>
              <w:pStyle w:val="TableParagraph"/>
              <w:spacing w:line="269" w:lineRule="exact"/>
              <w:ind w:left="102"/>
              <w:rPr>
                <w:rFonts w:ascii="Times New Roman" w:eastAsia="Times New Roman" w:hAnsi="Times New Roman" w:cs="Times New Roman"/>
                <w:b/>
                <w:sz w:val="20"/>
                <w:szCs w:val="20"/>
              </w:rPr>
            </w:pPr>
            <w:r w:rsidRPr="00FE08A4">
              <w:rPr>
                <w:rFonts w:ascii="Times New Roman" w:eastAsia="Times New Roman" w:hAnsi="Times New Roman" w:cs="Times New Roman"/>
                <w:b/>
                <w:spacing w:val="-1"/>
                <w:sz w:val="20"/>
                <w:szCs w:val="20"/>
                <w:lang w:val="de-DE"/>
              </w:rPr>
              <w:t>Ausgaben</w:t>
            </w:r>
            <w:r w:rsidRPr="00FE08A4">
              <w:rPr>
                <w:rFonts w:ascii="Times New Roman" w:eastAsia="Times New Roman" w:hAnsi="Times New Roman" w:cs="Times New Roman"/>
                <w:b/>
                <w:spacing w:val="-6"/>
                <w:sz w:val="20"/>
                <w:szCs w:val="20"/>
                <w:lang w:val="de-DE"/>
              </w:rPr>
              <w:t xml:space="preserve"> </w:t>
            </w:r>
            <w:r w:rsidRPr="00FE08A4">
              <w:rPr>
                <w:rFonts w:ascii="Times New Roman" w:eastAsia="Times New Roman" w:hAnsi="Times New Roman" w:cs="Times New Roman"/>
                <w:b/>
                <w:sz w:val="20"/>
                <w:szCs w:val="20"/>
                <w:lang w:val="de-DE"/>
              </w:rPr>
              <w:t>zur</w:t>
            </w:r>
            <w:r w:rsidRPr="00FE08A4">
              <w:rPr>
                <w:rFonts w:ascii="Times New Roman" w:eastAsia="Times New Roman" w:hAnsi="Times New Roman" w:cs="Times New Roman"/>
                <w:b/>
                <w:spacing w:val="-7"/>
                <w:sz w:val="20"/>
                <w:szCs w:val="20"/>
                <w:lang w:val="de-DE"/>
              </w:rPr>
              <w:t xml:space="preserve"> </w:t>
            </w:r>
            <w:r w:rsidRPr="00FE08A4">
              <w:rPr>
                <w:rFonts w:ascii="Times New Roman" w:eastAsia="Times New Roman" w:hAnsi="Times New Roman" w:cs="Times New Roman"/>
                <w:b/>
                <w:spacing w:val="-1"/>
                <w:sz w:val="20"/>
                <w:szCs w:val="20"/>
                <w:lang w:val="de-DE"/>
              </w:rPr>
              <w:t>Erhaltung</w:t>
            </w:r>
            <w:r w:rsidRPr="00FE08A4">
              <w:rPr>
                <w:rFonts w:ascii="Times New Roman" w:eastAsia="Times New Roman" w:hAnsi="Times New Roman" w:cs="Times New Roman"/>
                <w:b/>
                <w:spacing w:val="-5"/>
                <w:sz w:val="20"/>
                <w:szCs w:val="20"/>
                <w:lang w:val="de-DE"/>
              </w:rPr>
              <w:t xml:space="preserve"> </w:t>
            </w:r>
            <w:r w:rsidRPr="00FE08A4">
              <w:rPr>
                <w:rFonts w:ascii="Times New Roman" w:eastAsia="Times New Roman" w:hAnsi="Times New Roman" w:cs="Times New Roman"/>
                <w:b/>
                <w:spacing w:val="-1"/>
                <w:sz w:val="20"/>
                <w:szCs w:val="20"/>
                <w:lang w:val="de-DE"/>
              </w:rPr>
              <w:t>der</w:t>
            </w:r>
            <w:r w:rsidRPr="00FE08A4">
              <w:rPr>
                <w:rFonts w:ascii="Times New Roman" w:eastAsia="Times New Roman" w:hAnsi="Times New Roman" w:cs="Times New Roman"/>
                <w:b/>
                <w:spacing w:val="-7"/>
                <w:sz w:val="20"/>
                <w:szCs w:val="20"/>
                <w:lang w:val="de-DE"/>
              </w:rPr>
              <w:t xml:space="preserve"> </w:t>
            </w:r>
            <w:r w:rsidRPr="00FE08A4">
              <w:rPr>
                <w:rFonts w:ascii="Times New Roman" w:eastAsia="Times New Roman" w:hAnsi="Times New Roman" w:cs="Times New Roman"/>
                <w:b/>
                <w:spacing w:val="-1"/>
                <w:sz w:val="20"/>
                <w:szCs w:val="20"/>
                <w:lang w:val="de-DE"/>
              </w:rPr>
              <w:t>Staatsstraßen</w:t>
            </w:r>
            <w:r w:rsidRPr="00FE08A4">
              <w:rPr>
                <w:rFonts w:ascii="Times New Roman" w:eastAsia="Times New Roman" w:hAnsi="Times New Roman" w:cs="Times New Roman"/>
                <w:b/>
                <w:spacing w:val="-5"/>
                <w:sz w:val="20"/>
                <w:szCs w:val="20"/>
                <w:lang w:val="de-DE"/>
              </w:rPr>
              <w:t xml:space="preserve"> </w:t>
            </w:r>
            <w:r w:rsidRPr="00FE08A4">
              <w:rPr>
                <w:rFonts w:ascii="Times New Roman" w:eastAsia="Times New Roman" w:hAnsi="Times New Roman" w:cs="Times New Roman"/>
                <w:b/>
                <w:sz w:val="20"/>
                <w:szCs w:val="20"/>
                <w:lang w:val="de-DE"/>
              </w:rPr>
              <w:t>in</w:t>
            </w:r>
            <w:r w:rsidRPr="00FE08A4">
              <w:rPr>
                <w:rFonts w:ascii="Times New Roman" w:eastAsia="Times New Roman" w:hAnsi="Times New Roman" w:cs="Times New Roman"/>
                <w:b/>
                <w:spacing w:val="-4"/>
                <w:sz w:val="20"/>
                <w:szCs w:val="20"/>
                <w:lang w:val="de-DE"/>
              </w:rPr>
              <w:t xml:space="preserve"> </w:t>
            </w:r>
            <w:r w:rsidRPr="00FE08A4">
              <w:rPr>
                <w:rFonts w:ascii="Times New Roman" w:eastAsia="Times New Roman" w:hAnsi="Times New Roman" w:cs="Times New Roman"/>
                <w:b/>
                <w:spacing w:val="-1"/>
                <w:sz w:val="20"/>
                <w:szCs w:val="20"/>
                <w:lang w:val="de-DE"/>
              </w:rPr>
              <w:t>Bayern</w:t>
            </w:r>
            <w:r w:rsidRPr="00FE08A4">
              <w:rPr>
                <w:rFonts w:ascii="Times New Roman" w:eastAsia="Times New Roman" w:hAnsi="Times New Roman" w:cs="Times New Roman"/>
                <w:b/>
                <w:spacing w:val="-5"/>
                <w:sz w:val="20"/>
                <w:szCs w:val="20"/>
                <w:lang w:val="de-DE"/>
              </w:rPr>
              <w:t xml:space="preserve"> </w:t>
            </w:r>
            <w:r w:rsidRPr="00FE08A4">
              <w:rPr>
                <w:rFonts w:ascii="Times New Roman" w:eastAsia="Times New Roman" w:hAnsi="Times New Roman" w:cs="Times New Roman"/>
                <w:b/>
                <w:sz w:val="20"/>
                <w:szCs w:val="20"/>
                <w:lang w:val="de-DE"/>
              </w:rPr>
              <w:t>2011</w:t>
            </w:r>
            <w:r w:rsidRPr="00FE08A4">
              <w:rPr>
                <w:rFonts w:ascii="Times New Roman" w:eastAsia="Times New Roman" w:hAnsi="Times New Roman" w:cs="Times New Roman"/>
                <w:b/>
                <w:spacing w:val="-6"/>
                <w:sz w:val="20"/>
                <w:szCs w:val="20"/>
                <w:lang w:val="de-DE"/>
              </w:rPr>
              <w:t xml:space="preserve"> </w:t>
            </w:r>
            <w:r w:rsidRPr="00FE08A4">
              <w:rPr>
                <w:rFonts w:ascii="Times New Roman" w:eastAsia="Times New Roman" w:hAnsi="Times New Roman" w:cs="Times New Roman"/>
                <w:b/>
                <w:sz w:val="20"/>
                <w:szCs w:val="20"/>
                <w:lang w:val="de-DE"/>
              </w:rPr>
              <w:t>bis</w:t>
            </w:r>
            <w:r w:rsidRPr="00FE08A4">
              <w:rPr>
                <w:rFonts w:ascii="Times New Roman" w:eastAsia="Times New Roman" w:hAnsi="Times New Roman" w:cs="Times New Roman"/>
                <w:b/>
                <w:spacing w:val="-6"/>
                <w:sz w:val="20"/>
                <w:szCs w:val="20"/>
                <w:lang w:val="de-DE"/>
              </w:rPr>
              <w:t xml:space="preserve"> </w:t>
            </w:r>
            <w:r w:rsidRPr="00FE08A4">
              <w:rPr>
                <w:rFonts w:ascii="Times New Roman" w:eastAsia="Times New Roman" w:hAnsi="Times New Roman" w:cs="Times New Roman"/>
                <w:b/>
                <w:sz w:val="20"/>
                <w:szCs w:val="20"/>
                <w:lang w:val="de-DE"/>
              </w:rPr>
              <w:t>2015</w:t>
            </w:r>
            <w:r w:rsidRPr="00FE08A4">
              <w:rPr>
                <w:rFonts w:ascii="Times New Roman" w:eastAsia="Times New Roman" w:hAnsi="Times New Roman" w:cs="Times New Roman"/>
                <w:b/>
                <w:spacing w:val="-5"/>
                <w:sz w:val="20"/>
                <w:szCs w:val="20"/>
                <w:lang w:val="de-DE"/>
              </w:rPr>
              <w:t xml:space="preserve"> </w:t>
            </w:r>
            <w:r w:rsidRPr="00FE08A4">
              <w:rPr>
                <w:rFonts w:ascii="Times New Roman" w:eastAsia="Times New Roman" w:hAnsi="Times New Roman" w:cs="Times New Roman"/>
                <w:b/>
                <w:spacing w:val="-1"/>
                <w:sz w:val="20"/>
                <w:szCs w:val="20"/>
                <w:lang w:val="de-DE"/>
              </w:rPr>
              <w:t>(in</w:t>
            </w:r>
            <w:r w:rsidRPr="00FE08A4">
              <w:rPr>
                <w:rFonts w:ascii="Times New Roman" w:eastAsia="Times New Roman" w:hAnsi="Times New Roman" w:cs="Times New Roman"/>
                <w:b/>
                <w:spacing w:val="-6"/>
                <w:sz w:val="20"/>
                <w:szCs w:val="20"/>
                <w:lang w:val="de-DE"/>
              </w:rPr>
              <w:t xml:space="preserve"> </w:t>
            </w:r>
            <w:r w:rsidRPr="00FE08A4">
              <w:rPr>
                <w:rFonts w:ascii="Times New Roman" w:eastAsia="Times New Roman" w:hAnsi="Times New Roman" w:cs="Times New Roman"/>
                <w:b/>
                <w:sz w:val="20"/>
                <w:szCs w:val="20"/>
                <w:lang w:val="de-DE"/>
              </w:rPr>
              <w:t>Mio.</w:t>
            </w:r>
            <w:r w:rsidRPr="00FE08A4">
              <w:rPr>
                <w:rFonts w:ascii="Times New Roman" w:eastAsia="Times New Roman" w:hAnsi="Times New Roman" w:cs="Times New Roman"/>
                <w:b/>
                <w:spacing w:val="-5"/>
                <w:sz w:val="20"/>
                <w:szCs w:val="20"/>
                <w:lang w:val="de-DE"/>
              </w:rPr>
              <w:t xml:space="preserve"> </w:t>
            </w:r>
            <w:r w:rsidRPr="00826C18">
              <w:rPr>
                <w:rFonts w:ascii="Times New Roman" w:eastAsia="Times New Roman" w:hAnsi="Times New Roman" w:cs="Times New Roman"/>
                <w:b/>
                <w:sz w:val="20"/>
                <w:szCs w:val="20"/>
              </w:rPr>
              <w:t>Euro)</w:t>
            </w:r>
          </w:p>
        </w:tc>
      </w:tr>
      <w:tr w:rsidR="00826C18" w:rsidRPr="00826C18" w:rsidTr="00826C18">
        <w:trPr>
          <w:trHeight w:hRule="exact" w:val="425"/>
        </w:trPr>
        <w:tc>
          <w:tcPr>
            <w:tcW w:w="223"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rPr>
                <w:sz w:val="20"/>
                <w:szCs w:val="20"/>
              </w:rPr>
            </w:pPr>
          </w:p>
        </w:tc>
        <w:tc>
          <w:tcPr>
            <w:tcW w:w="2666"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rPr>
                <w:sz w:val="20"/>
                <w:szCs w:val="20"/>
              </w:rPr>
            </w:pPr>
          </w:p>
        </w:tc>
        <w:tc>
          <w:tcPr>
            <w:tcW w:w="1109"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line="272" w:lineRule="exact"/>
              <w:ind w:left="104"/>
              <w:rPr>
                <w:rFonts w:ascii="Times New Roman" w:eastAsia="Times New Roman" w:hAnsi="Times New Roman" w:cs="Times New Roman"/>
                <w:sz w:val="20"/>
                <w:szCs w:val="20"/>
              </w:rPr>
            </w:pPr>
            <w:r w:rsidRPr="00826C18">
              <w:rPr>
                <w:rFonts w:ascii="Times New Roman"/>
                <w:sz w:val="20"/>
                <w:szCs w:val="20"/>
              </w:rPr>
              <w:t>2011</w:t>
            </w:r>
          </w:p>
        </w:tc>
        <w:tc>
          <w:tcPr>
            <w:tcW w:w="1109"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line="272" w:lineRule="exact"/>
              <w:ind w:left="104"/>
              <w:rPr>
                <w:rFonts w:ascii="Times New Roman" w:eastAsia="Times New Roman" w:hAnsi="Times New Roman" w:cs="Times New Roman"/>
                <w:sz w:val="20"/>
                <w:szCs w:val="20"/>
              </w:rPr>
            </w:pPr>
            <w:r w:rsidRPr="00826C18">
              <w:rPr>
                <w:rFonts w:ascii="Times New Roman"/>
                <w:sz w:val="20"/>
                <w:szCs w:val="20"/>
              </w:rPr>
              <w:t>2012</w:t>
            </w:r>
          </w:p>
        </w:tc>
        <w:tc>
          <w:tcPr>
            <w:tcW w:w="1109"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line="272" w:lineRule="exact"/>
              <w:ind w:left="104"/>
              <w:rPr>
                <w:rFonts w:ascii="Times New Roman" w:eastAsia="Times New Roman" w:hAnsi="Times New Roman" w:cs="Times New Roman"/>
                <w:sz w:val="20"/>
                <w:szCs w:val="20"/>
              </w:rPr>
            </w:pPr>
            <w:r w:rsidRPr="00826C18">
              <w:rPr>
                <w:rFonts w:ascii="Times New Roman"/>
                <w:sz w:val="20"/>
                <w:szCs w:val="20"/>
              </w:rPr>
              <w:t>2013</w:t>
            </w:r>
          </w:p>
        </w:tc>
        <w:tc>
          <w:tcPr>
            <w:tcW w:w="1241"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line="272" w:lineRule="exact"/>
              <w:ind w:left="104"/>
              <w:rPr>
                <w:rFonts w:ascii="Times New Roman" w:eastAsia="Times New Roman" w:hAnsi="Times New Roman" w:cs="Times New Roman"/>
                <w:sz w:val="20"/>
                <w:szCs w:val="20"/>
              </w:rPr>
            </w:pPr>
            <w:r w:rsidRPr="00826C18">
              <w:rPr>
                <w:rFonts w:ascii="Times New Roman"/>
                <w:sz w:val="20"/>
                <w:szCs w:val="20"/>
              </w:rPr>
              <w:t>2014</w:t>
            </w:r>
          </w:p>
        </w:tc>
        <w:tc>
          <w:tcPr>
            <w:tcW w:w="1241"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line="272" w:lineRule="exact"/>
              <w:ind w:left="102"/>
              <w:rPr>
                <w:rFonts w:ascii="Times New Roman" w:eastAsia="Times New Roman" w:hAnsi="Times New Roman" w:cs="Times New Roman"/>
                <w:sz w:val="20"/>
                <w:szCs w:val="20"/>
              </w:rPr>
            </w:pPr>
            <w:r w:rsidRPr="00826C18">
              <w:rPr>
                <w:rFonts w:ascii="Times New Roman"/>
                <w:sz w:val="20"/>
                <w:szCs w:val="20"/>
              </w:rPr>
              <w:t>2015</w:t>
            </w:r>
          </w:p>
        </w:tc>
      </w:tr>
      <w:tr w:rsidR="00826C18" w:rsidRPr="00826C18" w:rsidTr="00826C18">
        <w:trPr>
          <w:trHeight w:hRule="exact" w:val="425"/>
        </w:trPr>
        <w:tc>
          <w:tcPr>
            <w:tcW w:w="223"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rPr>
                <w:b/>
                <w:sz w:val="20"/>
                <w:szCs w:val="20"/>
              </w:rPr>
            </w:pPr>
          </w:p>
        </w:tc>
        <w:tc>
          <w:tcPr>
            <w:tcW w:w="2666"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line="269" w:lineRule="exact"/>
              <w:ind w:left="102"/>
              <w:rPr>
                <w:rFonts w:ascii="Times New Roman" w:eastAsia="Times New Roman" w:hAnsi="Times New Roman" w:cs="Times New Roman"/>
                <w:b/>
                <w:sz w:val="20"/>
                <w:szCs w:val="20"/>
              </w:rPr>
            </w:pPr>
            <w:r w:rsidRPr="00826C18">
              <w:rPr>
                <w:rFonts w:ascii="Times New Roman"/>
                <w:b/>
                <w:spacing w:val="-1"/>
                <w:sz w:val="20"/>
                <w:szCs w:val="20"/>
              </w:rPr>
              <w:t>Erhaltung</w:t>
            </w:r>
          </w:p>
        </w:tc>
        <w:tc>
          <w:tcPr>
            <w:tcW w:w="1109"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line="269" w:lineRule="exact"/>
              <w:ind w:left="104"/>
              <w:rPr>
                <w:rFonts w:ascii="Times New Roman" w:eastAsia="Times New Roman" w:hAnsi="Times New Roman" w:cs="Times New Roman"/>
                <w:sz w:val="20"/>
                <w:szCs w:val="20"/>
              </w:rPr>
            </w:pPr>
            <w:r w:rsidRPr="00826C18">
              <w:rPr>
                <w:rFonts w:ascii="Times New Roman"/>
                <w:sz w:val="20"/>
                <w:szCs w:val="20"/>
              </w:rPr>
              <w:t>135</w:t>
            </w:r>
          </w:p>
        </w:tc>
        <w:tc>
          <w:tcPr>
            <w:tcW w:w="1109"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line="269" w:lineRule="exact"/>
              <w:ind w:left="104"/>
              <w:rPr>
                <w:rFonts w:ascii="Times New Roman" w:eastAsia="Times New Roman" w:hAnsi="Times New Roman" w:cs="Times New Roman"/>
                <w:sz w:val="20"/>
                <w:szCs w:val="20"/>
              </w:rPr>
            </w:pPr>
            <w:r w:rsidRPr="00826C18">
              <w:rPr>
                <w:rFonts w:ascii="Times New Roman"/>
                <w:sz w:val="20"/>
                <w:szCs w:val="20"/>
              </w:rPr>
              <w:t>134</w:t>
            </w:r>
          </w:p>
        </w:tc>
        <w:tc>
          <w:tcPr>
            <w:tcW w:w="1109"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line="269" w:lineRule="exact"/>
              <w:ind w:left="104"/>
              <w:rPr>
                <w:rFonts w:ascii="Times New Roman" w:eastAsia="Times New Roman" w:hAnsi="Times New Roman" w:cs="Times New Roman"/>
                <w:sz w:val="20"/>
                <w:szCs w:val="20"/>
              </w:rPr>
            </w:pPr>
            <w:r w:rsidRPr="00826C18">
              <w:rPr>
                <w:rFonts w:ascii="Times New Roman"/>
                <w:sz w:val="20"/>
                <w:szCs w:val="20"/>
              </w:rPr>
              <w:t>126</w:t>
            </w:r>
          </w:p>
        </w:tc>
        <w:tc>
          <w:tcPr>
            <w:tcW w:w="1241"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line="269" w:lineRule="exact"/>
              <w:ind w:left="104"/>
              <w:rPr>
                <w:rFonts w:ascii="Times New Roman" w:eastAsia="Times New Roman" w:hAnsi="Times New Roman" w:cs="Times New Roman"/>
                <w:sz w:val="20"/>
                <w:szCs w:val="20"/>
              </w:rPr>
            </w:pPr>
            <w:r w:rsidRPr="00826C18">
              <w:rPr>
                <w:rFonts w:ascii="Times New Roman"/>
                <w:sz w:val="20"/>
                <w:szCs w:val="20"/>
              </w:rPr>
              <w:t>161</w:t>
            </w:r>
          </w:p>
        </w:tc>
        <w:tc>
          <w:tcPr>
            <w:tcW w:w="1241"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line="269" w:lineRule="exact"/>
              <w:ind w:left="102"/>
              <w:rPr>
                <w:rFonts w:ascii="Times New Roman" w:eastAsia="Times New Roman" w:hAnsi="Times New Roman" w:cs="Times New Roman"/>
                <w:sz w:val="20"/>
                <w:szCs w:val="20"/>
              </w:rPr>
            </w:pPr>
            <w:r w:rsidRPr="00826C18">
              <w:rPr>
                <w:rFonts w:ascii="Times New Roman"/>
                <w:sz w:val="20"/>
                <w:szCs w:val="20"/>
              </w:rPr>
              <w:t>141</w:t>
            </w:r>
          </w:p>
        </w:tc>
      </w:tr>
    </w:tbl>
    <w:p w:rsidR="00297C24" w:rsidRDefault="00297C24" w:rsidP="00297C24">
      <w:pPr>
        <w:pStyle w:val="LTAntwortRessortText"/>
      </w:pPr>
      <w:r>
        <w:t>Um die erreichten Verbesserungen nachhaltig zu sichern</w:t>
      </w:r>
      <w:r w:rsidR="00826C18">
        <w:t>, wird das Erhaltungsmanagement</w:t>
      </w:r>
      <w:r>
        <w:t xml:space="preserve"> auch in den kommenden Jahren fortgeführt. Eine Evaluierung erfolgt auf der Grundlage der für 2019 g</w:t>
      </w:r>
      <w:r>
        <w:t>e</w:t>
      </w:r>
      <w:r>
        <w:t>planten ZEB.</w:t>
      </w:r>
    </w:p>
    <w:p w:rsidR="00297C24" w:rsidRDefault="00297C24" w:rsidP="00A1038E">
      <w:pPr>
        <w:pStyle w:val="LTAntwortRessortText"/>
        <w:spacing w:before="120"/>
      </w:pPr>
      <w:r>
        <w:t>Bei den Dispositionen zur Erhaltung der Straßeninfrastruktur muss berücksichtigt werden, dass i</w:t>
      </w:r>
      <w:r>
        <w:t>n</w:t>
      </w:r>
      <w:r>
        <w:t>folge der Preisentwicklung durch die seit Jahren anhaltende Hochkonjunktur am Bau für die Durc</w:t>
      </w:r>
      <w:r>
        <w:t>h</w:t>
      </w:r>
      <w:r>
        <w:t xml:space="preserve">führung von einfachen Erhaltungsmaßnahmen von einem Betrag von 190.0000 </w:t>
      </w:r>
      <w:r w:rsidR="00D354CE">
        <w:t>Euro</w:t>
      </w:r>
      <w:r>
        <w:t xml:space="preserve"> pro km au</w:t>
      </w:r>
      <w:r>
        <w:t>s</w:t>
      </w:r>
      <w:r>
        <w:t>zugehen ist. Wie im Brückenbau bereits seit Längerem berücksichtigt, zeigt sich auch für den B</w:t>
      </w:r>
      <w:r>
        <w:t>e</w:t>
      </w:r>
      <w:r>
        <w:t>reich der Fahrbahnen, dass in Folge des Werteverzeh</w:t>
      </w:r>
      <w:r w:rsidR="00826C18">
        <w:t>rs langfristig neben den Erhal</w:t>
      </w:r>
      <w:r>
        <w:t>tungsmaßna</w:t>
      </w:r>
      <w:r>
        <w:t>h</w:t>
      </w:r>
      <w:r>
        <w:t>men auch tiefergehende Maßnahmen bis hin zur Kompletterneuerung erforderlich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97C24" w:rsidTr="00297C24">
        <w:tc>
          <w:tcPr>
            <w:tcW w:w="2050" w:type="dxa"/>
            <w:shd w:val="clear" w:color="auto" w:fill="auto"/>
          </w:tcPr>
          <w:p w:rsidR="00297C24" w:rsidRPr="00297C24" w:rsidRDefault="00297C24" w:rsidP="00297C24">
            <w:pPr>
              <w:pStyle w:val="LTNumAnfrageIni1"/>
            </w:pPr>
            <w:r w:rsidRPr="00297C24">
              <w:t>Abgeordnete</w:t>
            </w:r>
            <w:r w:rsidRPr="00297C24">
              <w:br/>
            </w:r>
            <w:r w:rsidRPr="00297C24">
              <w:rPr>
                <w:b/>
              </w:rPr>
              <w:t>Inge</w:t>
            </w:r>
            <w:r w:rsidRPr="00297C24">
              <w:rPr>
                <w:b/>
              </w:rPr>
              <w:br/>
              <w:t>Aures</w:t>
            </w:r>
            <w:r w:rsidRPr="00297C24">
              <w:rPr>
                <w:b/>
              </w:rPr>
              <w:br/>
            </w:r>
            <w:r w:rsidRPr="00297C24">
              <w:t>(SPD)</w:t>
            </w:r>
            <w:r>
              <w:fldChar w:fldCharType="begin"/>
            </w:r>
            <w:r>
              <w:instrText xml:space="preserve"> TC </w:instrText>
            </w:r>
            <w:r w:rsidR="00D354CE">
              <w:instrText>„</w:instrText>
            </w:r>
            <w:bookmarkStart w:id="5" w:name="_Toc494355918"/>
            <w:r>
              <w:instrText>Aures, Inge (SPD)</w:instrText>
            </w:r>
            <w:r>
              <w:br/>
              <w:instrText>Sollstärke der Polizeiinspektion Bamberg Land</w:instrText>
            </w:r>
            <w:bookmarkEnd w:id="5"/>
            <w:r>
              <w:instrText xml:space="preserve"> </w:instrText>
            </w:r>
            <w:r w:rsidR="00D354CE">
              <w:instrText>„</w:instrText>
            </w:r>
            <w:r>
              <w:instrText xml:space="preserve"> \l 2 </w:instrText>
            </w:r>
            <w:r>
              <w:fldChar w:fldCharType="end"/>
            </w:r>
          </w:p>
        </w:tc>
        <w:tc>
          <w:tcPr>
            <w:tcW w:w="7200" w:type="dxa"/>
            <w:shd w:val="clear" w:color="auto" w:fill="auto"/>
          </w:tcPr>
          <w:p w:rsidR="00297C24" w:rsidRDefault="00297C24" w:rsidP="00297C24">
            <w:pPr>
              <w:pStyle w:val="LTAnfrageText"/>
            </w:pPr>
            <w:r>
              <w:t>Ich frage die Staatsregierung, wie groß ist aktuell die Differenz zwischen der Soll- und der Ist</w:t>
            </w:r>
            <w:r w:rsidR="002E1167">
              <w:t>s</w:t>
            </w:r>
            <w:r>
              <w:t>tärke bei den Stellen der Polizeiinspektion (PI) Bamberg Land, wie viele Beamte wurden im vergangenen Jahr bei der PI Bamberg Land eingestellt und kann die PI Bamberg Land sämtliche ihr zugewiesenen Aufgaben auch planmäßig erfüllen?</w:t>
            </w:r>
          </w:p>
          <w:p w:rsidR="00297C24" w:rsidRDefault="00297C24" w:rsidP="00297C24">
            <w:pPr>
              <w:pStyle w:val="LTAnfrageText"/>
            </w:pPr>
          </w:p>
        </w:tc>
      </w:tr>
    </w:tbl>
    <w:p w:rsidR="00297C24" w:rsidRDefault="00297C24" w:rsidP="00A1038E">
      <w:pPr>
        <w:pStyle w:val="LTUeberschrAntwortRessort"/>
        <w:spacing w:before="120"/>
      </w:pPr>
      <w:r>
        <w:t>Antwort des Staatsministeriums des Innern, für Bau und Verkehr</w:t>
      </w:r>
    </w:p>
    <w:p w:rsidR="00297C24" w:rsidRDefault="00297C24" w:rsidP="00A1038E">
      <w:pPr>
        <w:pStyle w:val="LTAntwortRessortText"/>
        <w:spacing w:before="120"/>
      </w:pPr>
      <w:r>
        <w:t>Bei den Sollstellen der Dienststellen in den Flächenpräsidien sind insbesond</w:t>
      </w:r>
      <w:r w:rsidR="00826C18">
        <w:t>ere auch die Stellen der Beamtinnen und Beamten</w:t>
      </w:r>
      <w:r>
        <w:t xml:space="preserve"> der O</w:t>
      </w:r>
      <w:r w:rsidR="00826C18">
        <w:t>perativen Ergänzungsdienste (u. </w:t>
      </w:r>
      <w:r>
        <w:t>a. Einsatzzüge und Zivile Ei</w:t>
      </w:r>
      <w:r>
        <w:t>n</w:t>
      </w:r>
      <w:r>
        <w:t>satzgruppen) enthalten, die im gesamten Bereich des Polizeipräsidiums eingesetzt werden. Weitere Faktoren, wie der Erholungsurlaub, Krankheitstage, Fortbildungsmaßnahmen sowie die Abwese</w:t>
      </w:r>
      <w:r>
        <w:t>n</w:t>
      </w:r>
      <w:r>
        <w:t>heiten im Rahmen des Studiums für die nächsthöhere Qualifikationsebene sind ebenfalls in den Sollstärken der Dienststellen berücksichtigt. Die Sollstärke einer Dienststelle dient folglich unter B</w:t>
      </w:r>
      <w:r>
        <w:t>e</w:t>
      </w:r>
      <w:r>
        <w:t>rücksichtigung der oben genannten Faktoren als Planun</w:t>
      </w:r>
      <w:r w:rsidR="00826C18">
        <w:t>gsgröße für die personelle Aus</w:t>
      </w:r>
      <w:r>
        <w:t xml:space="preserve">stattung. Die Sollstärken sind mit Stand </w:t>
      </w:r>
      <w:r w:rsidR="00826C18">
        <w:t>01.01.</w:t>
      </w:r>
      <w:r>
        <w:t>2017 aufgeführt.</w:t>
      </w:r>
    </w:p>
    <w:p w:rsidR="00297C24" w:rsidRDefault="00297C24" w:rsidP="00A1038E">
      <w:pPr>
        <w:pStyle w:val="LTAntwortRessortText"/>
        <w:spacing w:before="120"/>
      </w:pPr>
      <w:r>
        <w:t>Unter Iststärke versteht man dagegen die tatsächlich zu einer D</w:t>
      </w:r>
      <w:r w:rsidR="00826C18">
        <w:t>ienststelle versetzten Beamtin</w:t>
      </w:r>
      <w:r>
        <w:t>nen und Beamten.</w:t>
      </w:r>
    </w:p>
    <w:p w:rsidR="00297C24" w:rsidRDefault="00297C24" w:rsidP="00A1038E">
      <w:pPr>
        <w:pStyle w:val="LTAntwortRessortText"/>
        <w:spacing w:before="120"/>
      </w:pPr>
      <w:r>
        <w:t>Die Sollstärke und Iststärke der Dienststellen in Bamberg stell</w:t>
      </w:r>
      <w:r w:rsidR="004224C9">
        <w:t>en</w:t>
      </w:r>
      <w:r>
        <w:t xml:space="preserve"> sich mit Stand </w:t>
      </w:r>
      <w:r w:rsidR="00826C18">
        <w:t>01.07.</w:t>
      </w:r>
      <w:r>
        <w:t>2017 wie folgt dar:</w:t>
      </w:r>
    </w:p>
    <w:p w:rsidR="00297C24" w:rsidRDefault="00297C24" w:rsidP="00297C24">
      <w:pPr>
        <w:pStyle w:val="LTAntwortRessortText"/>
      </w:pPr>
    </w:p>
    <w:tbl>
      <w:tblPr>
        <w:tblStyle w:val="TableNormal"/>
        <w:tblW w:w="0" w:type="auto"/>
        <w:tblInd w:w="290" w:type="dxa"/>
        <w:tblLayout w:type="fixed"/>
        <w:tblLook w:val="01E0" w:firstRow="1" w:lastRow="1" w:firstColumn="1" w:lastColumn="1" w:noHBand="0" w:noVBand="0"/>
      </w:tblPr>
      <w:tblGrid>
        <w:gridCol w:w="4361"/>
        <w:gridCol w:w="1702"/>
        <w:gridCol w:w="1702"/>
      </w:tblGrid>
      <w:tr w:rsidR="00826C18" w:rsidRPr="00826C18" w:rsidTr="00826C18">
        <w:trPr>
          <w:trHeight w:hRule="exact" w:val="463"/>
        </w:trPr>
        <w:tc>
          <w:tcPr>
            <w:tcW w:w="4361"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before="84"/>
              <w:ind w:left="102"/>
              <w:rPr>
                <w:rFonts w:ascii="Times New Roman" w:eastAsia="Times New Roman" w:hAnsi="Times New Roman" w:cs="Times New Roman"/>
                <w:sz w:val="20"/>
                <w:szCs w:val="20"/>
              </w:rPr>
            </w:pPr>
            <w:r w:rsidRPr="00826C18">
              <w:rPr>
                <w:rFonts w:ascii="Times New Roman"/>
                <w:b/>
                <w:spacing w:val="-1"/>
                <w:sz w:val="20"/>
                <w:szCs w:val="20"/>
              </w:rPr>
              <w:t>Dienststelle</w:t>
            </w:r>
          </w:p>
        </w:tc>
        <w:tc>
          <w:tcPr>
            <w:tcW w:w="1702"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before="84"/>
              <w:ind w:left="330"/>
              <w:rPr>
                <w:rFonts w:ascii="Times New Roman" w:eastAsia="Times New Roman" w:hAnsi="Times New Roman" w:cs="Times New Roman"/>
                <w:sz w:val="20"/>
                <w:szCs w:val="20"/>
              </w:rPr>
            </w:pPr>
            <w:r w:rsidRPr="00826C18">
              <w:rPr>
                <w:rFonts w:ascii="Times New Roman" w:hAnsi="Times New Roman"/>
                <w:b/>
                <w:sz w:val="20"/>
                <w:szCs w:val="20"/>
              </w:rPr>
              <w:t>Sollstärke</w:t>
            </w:r>
          </w:p>
        </w:tc>
        <w:tc>
          <w:tcPr>
            <w:tcW w:w="1702"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before="84"/>
              <w:ind w:left="390"/>
              <w:rPr>
                <w:rFonts w:ascii="Times New Roman" w:eastAsia="Times New Roman" w:hAnsi="Times New Roman" w:cs="Times New Roman"/>
                <w:sz w:val="20"/>
                <w:szCs w:val="20"/>
              </w:rPr>
            </w:pPr>
            <w:r w:rsidRPr="00826C18">
              <w:rPr>
                <w:rFonts w:ascii="Times New Roman" w:hAnsi="Times New Roman"/>
                <w:b/>
                <w:spacing w:val="-1"/>
                <w:sz w:val="20"/>
                <w:szCs w:val="20"/>
              </w:rPr>
              <w:t>Iststärke</w:t>
            </w:r>
          </w:p>
        </w:tc>
      </w:tr>
      <w:tr w:rsidR="00826C18" w:rsidRPr="00826C18" w:rsidTr="00826C18">
        <w:trPr>
          <w:trHeight w:hRule="exact" w:val="343"/>
        </w:trPr>
        <w:tc>
          <w:tcPr>
            <w:tcW w:w="4361"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before="19"/>
              <w:ind w:left="102"/>
              <w:rPr>
                <w:rFonts w:ascii="Times New Roman" w:eastAsia="Times New Roman" w:hAnsi="Times New Roman" w:cs="Times New Roman"/>
                <w:sz w:val="20"/>
                <w:szCs w:val="20"/>
              </w:rPr>
            </w:pPr>
            <w:r w:rsidRPr="00826C18">
              <w:rPr>
                <w:rFonts w:ascii="Times New Roman"/>
                <w:spacing w:val="-1"/>
                <w:sz w:val="20"/>
                <w:szCs w:val="20"/>
              </w:rPr>
              <w:t>Polizeiinspektion</w:t>
            </w:r>
            <w:r w:rsidRPr="00826C18">
              <w:rPr>
                <w:rFonts w:ascii="Times New Roman"/>
                <w:spacing w:val="-32"/>
                <w:sz w:val="20"/>
                <w:szCs w:val="20"/>
              </w:rPr>
              <w:t xml:space="preserve"> </w:t>
            </w:r>
            <w:r w:rsidRPr="00826C18">
              <w:rPr>
                <w:rFonts w:ascii="Times New Roman"/>
                <w:spacing w:val="-1"/>
                <w:sz w:val="20"/>
                <w:szCs w:val="20"/>
              </w:rPr>
              <w:t>Bamberg-Land</w:t>
            </w:r>
          </w:p>
        </w:tc>
        <w:tc>
          <w:tcPr>
            <w:tcW w:w="1702"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before="19"/>
              <w:jc w:val="center"/>
              <w:rPr>
                <w:rFonts w:ascii="Times New Roman" w:eastAsia="Times New Roman" w:hAnsi="Times New Roman" w:cs="Times New Roman"/>
                <w:sz w:val="20"/>
                <w:szCs w:val="20"/>
              </w:rPr>
            </w:pPr>
            <w:r w:rsidRPr="00826C18">
              <w:rPr>
                <w:rFonts w:ascii="Times New Roman"/>
                <w:sz w:val="20"/>
                <w:szCs w:val="20"/>
              </w:rPr>
              <w:t>120</w:t>
            </w:r>
          </w:p>
        </w:tc>
        <w:tc>
          <w:tcPr>
            <w:tcW w:w="1702"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before="19"/>
              <w:jc w:val="center"/>
              <w:rPr>
                <w:rFonts w:ascii="Times New Roman" w:eastAsia="Times New Roman" w:hAnsi="Times New Roman" w:cs="Times New Roman"/>
                <w:sz w:val="20"/>
                <w:szCs w:val="20"/>
              </w:rPr>
            </w:pPr>
            <w:r w:rsidRPr="00826C18">
              <w:rPr>
                <w:rFonts w:ascii="Times New Roman"/>
                <w:sz w:val="20"/>
                <w:szCs w:val="20"/>
              </w:rPr>
              <w:t>102</w:t>
            </w:r>
          </w:p>
        </w:tc>
      </w:tr>
      <w:tr w:rsidR="00826C18" w:rsidRPr="00826C18" w:rsidTr="00826C18">
        <w:trPr>
          <w:trHeight w:hRule="exact" w:val="343"/>
        </w:trPr>
        <w:tc>
          <w:tcPr>
            <w:tcW w:w="4361"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before="19"/>
              <w:ind w:left="102"/>
              <w:rPr>
                <w:rFonts w:ascii="Times New Roman" w:eastAsia="Times New Roman" w:hAnsi="Times New Roman" w:cs="Times New Roman"/>
                <w:sz w:val="20"/>
                <w:szCs w:val="20"/>
              </w:rPr>
            </w:pPr>
            <w:r w:rsidRPr="00826C18">
              <w:rPr>
                <w:rFonts w:ascii="Times New Roman"/>
                <w:spacing w:val="-1"/>
                <w:sz w:val="20"/>
                <w:szCs w:val="20"/>
              </w:rPr>
              <w:t>Polizeiinspektion</w:t>
            </w:r>
            <w:r w:rsidRPr="00826C18">
              <w:rPr>
                <w:rFonts w:ascii="Times New Roman"/>
                <w:spacing w:val="-32"/>
                <w:sz w:val="20"/>
                <w:szCs w:val="20"/>
              </w:rPr>
              <w:t xml:space="preserve"> </w:t>
            </w:r>
            <w:r w:rsidRPr="00826C18">
              <w:rPr>
                <w:rFonts w:ascii="Times New Roman"/>
                <w:spacing w:val="-1"/>
                <w:sz w:val="20"/>
                <w:szCs w:val="20"/>
              </w:rPr>
              <w:t>Bamberg-Stadt</w:t>
            </w:r>
          </w:p>
        </w:tc>
        <w:tc>
          <w:tcPr>
            <w:tcW w:w="1702"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before="19"/>
              <w:jc w:val="center"/>
              <w:rPr>
                <w:rFonts w:ascii="Times New Roman" w:eastAsia="Times New Roman" w:hAnsi="Times New Roman" w:cs="Times New Roman"/>
                <w:sz w:val="20"/>
                <w:szCs w:val="20"/>
              </w:rPr>
            </w:pPr>
            <w:r w:rsidRPr="00826C18">
              <w:rPr>
                <w:rFonts w:ascii="Times New Roman"/>
                <w:sz w:val="20"/>
                <w:szCs w:val="20"/>
              </w:rPr>
              <w:t>169</w:t>
            </w:r>
          </w:p>
        </w:tc>
        <w:tc>
          <w:tcPr>
            <w:tcW w:w="1702"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before="19"/>
              <w:jc w:val="center"/>
              <w:rPr>
                <w:rFonts w:ascii="Times New Roman" w:eastAsia="Times New Roman" w:hAnsi="Times New Roman" w:cs="Times New Roman"/>
                <w:sz w:val="20"/>
                <w:szCs w:val="20"/>
              </w:rPr>
            </w:pPr>
            <w:r w:rsidRPr="00826C18">
              <w:rPr>
                <w:rFonts w:ascii="Times New Roman"/>
                <w:sz w:val="20"/>
                <w:szCs w:val="20"/>
              </w:rPr>
              <w:t>131</w:t>
            </w:r>
          </w:p>
        </w:tc>
      </w:tr>
      <w:tr w:rsidR="00826C18" w:rsidRPr="00826C18" w:rsidTr="00826C18">
        <w:trPr>
          <w:trHeight w:hRule="exact" w:val="343"/>
        </w:trPr>
        <w:tc>
          <w:tcPr>
            <w:tcW w:w="4361"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before="19"/>
              <w:ind w:left="102"/>
              <w:rPr>
                <w:rFonts w:ascii="Times New Roman" w:eastAsia="Times New Roman" w:hAnsi="Times New Roman" w:cs="Times New Roman"/>
                <w:sz w:val="20"/>
                <w:szCs w:val="20"/>
              </w:rPr>
            </w:pPr>
            <w:r w:rsidRPr="00826C18">
              <w:rPr>
                <w:rFonts w:ascii="Times New Roman"/>
                <w:spacing w:val="-1"/>
                <w:sz w:val="20"/>
                <w:szCs w:val="20"/>
              </w:rPr>
              <w:t>Kriminalpolizeiinspektion</w:t>
            </w:r>
            <w:r w:rsidRPr="00826C18">
              <w:rPr>
                <w:rFonts w:ascii="Times New Roman"/>
                <w:spacing w:val="-34"/>
                <w:sz w:val="20"/>
                <w:szCs w:val="20"/>
              </w:rPr>
              <w:t xml:space="preserve"> </w:t>
            </w:r>
            <w:r w:rsidRPr="00826C18">
              <w:rPr>
                <w:rFonts w:ascii="Times New Roman"/>
                <w:spacing w:val="-1"/>
                <w:sz w:val="20"/>
                <w:szCs w:val="20"/>
              </w:rPr>
              <w:t>Bamberg</w:t>
            </w:r>
          </w:p>
        </w:tc>
        <w:tc>
          <w:tcPr>
            <w:tcW w:w="1702"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before="19"/>
              <w:jc w:val="center"/>
              <w:rPr>
                <w:rFonts w:ascii="Times New Roman" w:eastAsia="Times New Roman" w:hAnsi="Times New Roman" w:cs="Times New Roman"/>
                <w:sz w:val="20"/>
                <w:szCs w:val="20"/>
              </w:rPr>
            </w:pPr>
            <w:r w:rsidRPr="00826C18">
              <w:rPr>
                <w:rFonts w:ascii="Times New Roman"/>
                <w:sz w:val="20"/>
                <w:szCs w:val="20"/>
              </w:rPr>
              <w:t>74</w:t>
            </w:r>
          </w:p>
        </w:tc>
        <w:tc>
          <w:tcPr>
            <w:tcW w:w="1702"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before="19"/>
              <w:jc w:val="center"/>
              <w:rPr>
                <w:rFonts w:ascii="Times New Roman" w:eastAsia="Times New Roman" w:hAnsi="Times New Roman" w:cs="Times New Roman"/>
                <w:sz w:val="20"/>
                <w:szCs w:val="20"/>
              </w:rPr>
            </w:pPr>
            <w:r w:rsidRPr="00826C18">
              <w:rPr>
                <w:rFonts w:ascii="Times New Roman"/>
                <w:sz w:val="20"/>
                <w:szCs w:val="20"/>
              </w:rPr>
              <w:t>80</w:t>
            </w:r>
          </w:p>
        </w:tc>
      </w:tr>
      <w:tr w:rsidR="00826C18" w:rsidRPr="00826C18" w:rsidTr="00826C18">
        <w:trPr>
          <w:trHeight w:hRule="exact" w:val="343"/>
        </w:trPr>
        <w:tc>
          <w:tcPr>
            <w:tcW w:w="4361"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before="19"/>
              <w:ind w:left="102"/>
              <w:rPr>
                <w:rFonts w:ascii="Times New Roman" w:eastAsia="Times New Roman" w:hAnsi="Times New Roman" w:cs="Times New Roman"/>
                <w:sz w:val="20"/>
                <w:szCs w:val="20"/>
              </w:rPr>
            </w:pPr>
            <w:r w:rsidRPr="00826C18">
              <w:rPr>
                <w:rFonts w:ascii="Times New Roman"/>
                <w:spacing w:val="-1"/>
                <w:sz w:val="20"/>
                <w:szCs w:val="20"/>
              </w:rPr>
              <w:t>Verkehrspolizeiinspektion</w:t>
            </w:r>
            <w:r w:rsidRPr="00826C18">
              <w:rPr>
                <w:rFonts w:ascii="Times New Roman"/>
                <w:spacing w:val="-35"/>
                <w:sz w:val="20"/>
                <w:szCs w:val="20"/>
              </w:rPr>
              <w:t xml:space="preserve"> </w:t>
            </w:r>
            <w:r w:rsidRPr="00826C18">
              <w:rPr>
                <w:rFonts w:ascii="Times New Roman"/>
                <w:spacing w:val="-1"/>
                <w:sz w:val="20"/>
                <w:szCs w:val="20"/>
              </w:rPr>
              <w:t>Bamberg</w:t>
            </w:r>
          </w:p>
        </w:tc>
        <w:tc>
          <w:tcPr>
            <w:tcW w:w="1702"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before="19"/>
              <w:jc w:val="center"/>
              <w:rPr>
                <w:rFonts w:ascii="Times New Roman" w:eastAsia="Times New Roman" w:hAnsi="Times New Roman" w:cs="Times New Roman"/>
                <w:sz w:val="20"/>
                <w:szCs w:val="20"/>
              </w:rPr>
            </w:pPr>
            <w:r w:rsidRPr="00826C18">
              <w:rPr>
                <w:rFonts w:ascii="Times New Roman"/>
                <w:sz w:val="20"/>
                <w:szCs w:val="20"/>
              </w:rPr>
              <w:t>70</w:t>
            </w:r>
          </w:p>
        </w:tc>
        <w:tc>
          <w:tcPr>
            <w:tcW w:w="1702"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before="19"/>
              <w:jc w:val="center"/>
              <w:rPr>
                <w:rFonts w:ascii="Times New Roman" w:eastAsia="Times New Roman" w:hAnsi="Times New Roman" w:cs="Times New Roman"/>
                <w:sz w:val="20"/>
                <w:szCs w:val="20"/>
              </w:rPr>
            </w:pPr>
            <w:r w:rsidRPr="00826C18">
              <w:rPr>
                <w:rFonts w:ascii="Times New Roman"/>
                <w:sz w:val="20"/>
                <w:szCs w:val="20"/>
              </w:rPr>
              <w:t>59</w:t>
            </w:r>
          </w:p>
        </w:tc>
      </w:tr>
      <w:tr w:rsidR="00826C18" w:rsidRPr="00826C18" w:rsidTr="00826C18">
        <w:trPr>
          <w:trHeight w:hRule="exact" w:val="343"/>
        </w:trPr>
        <w:tc>
          <w:tcPr>
            <w:tcW w:w="4361"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before="19"/>
              <w:ind w:left="102"/>
              <w:rPr>
                <w:rFonts w:ascii="Times New Roman" w:eastAsia="Times New Roman" w:hAnsi="Times New Roman" w:cs="Times New Roman"/>
                <w:sz w:val="20"/>
                <w:szCs w:val="20"/>
              </w:rPr>
            </w:pPr>
            <w:r w:rsidRPr="00826C18">
              <w:rPr>
                <w:rFonts w:ascii="Times New Roman" w:hAnsi="Times New Roman"/>
                <w:spacing w:val="-1"/>
                <w:sz w:val="20"/>
                <w:szCs w:val="20"/>
              </w:rPr>
              <w:t>Operative</w:t>
            </w:r>
            <w:r w:rsidRPr="00826C18">
              <w:rPr>
                <w:rFonts w:ascii="Times New Roman" w:hAnsi="Times New Roman"/>
                <w:spacing w:val="-20"/>
                <w:sz w:val="20"/>
                <w:szCs w:val="20"/>
              </w:rPr>
              <w:t xml:space="preserve"> </w:t>
            </w:r>
            <w:r w:rsidRPr="00826C18">
              <w:rPr>
                <w:rFonts w:ascii="Times New Roman" w:hAnsi="Times New Roman"/>
                <w:sz w:val="20"/>
                <w:szCs w:val="20"/>
              </w:rPr>
              <w:t>Ergänzungsdienste</w:t>
            </w:r>
            <w:r w:rsidRPr="00826C18">
              <w:rPr>
                <w:rFonts w:ascii="Times New Roman" w:hAnsi="Times New Roman"/>
                <w:spacing w:val="-19"/>
                <w:sz w:val="20"/>
                <w:szCs w:val="20"/>
              </w:rPr>
              <w:t xml:space="preserve"> </w:t>
            </w:r>
            <w:r w:rsidRPr="00826C18">
              <w:rPr>
                <w:rFonts w:ascii="Times New Roman" w:hAnsi="Times New Roman"/>
                <w:spacing w:val="-1"/>
                <w:sz w:val="20"/>
                <w:szCs w:val="20"/>
              </w:rPr>
              <w:t>Bamberg</w:t>
            </w:r>
          </w:p>
        </w:tc>
        <w:tc>
          <w:tcPr>
            <w:tcW w:w="1702"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before="19"/>
              <w:jc w:val="center"/>
              <w:rPr>
                <w:rFonts w:ascii="Times New Roman" w:eastAsia="Times New Roman" w:hAnsi="Times New Roman" w:cs="Times New Roman"/>
                <w:sz w:val="20"/>
                <w:szCs w:val="20"/>
              </w:rPr>
            </w:pPr>
            <w:r w:rsidRPr="00826C18">
              <w:rPr>
                <w:rFonts w:ascii="Times New Roman"/>
                <w:sz w:val="20"/>
                <w:szCs w:val="20"/>
              </w:rPr>
              <w:t>0</w:t>
            </w:r>
          </w:p>
        </w:tc>
        <w:tc>
          <w:tcPr>
            <w:tcW w:w="1702" w:type="dxa"/>
            <w:tcBorders>
              <w:top w:val="single" w:sz="5" w:space="0" w:color="000000"/>
              <w:left w:val="single" w:sz="5" w:space="0" w:color="000000"/>
              <w:bottom w:val="single" w:sz="5" w:space="0" w:color="000000"/>
              <w:right w:val="single" w:sz="5" w:space="0" w:color="000000"/>
            </w:tcBorders>
          </w:tcPr>
          <w:p w:rsidR="00826C18" w:rsidRPr="00826C18" w:rsidRDefault="00826C18" w:rsidP="00514475">
            <w:pPr>
              <w:pStyle w:val="TableParagraph"/>
              <w:spacing w:before="19"/>
              <w:jc w:val="center"/>
              <w:rPr>
                <w:rFonts w:ascii="Times New Roman" w:eastAsia="Times New Roman" w:hAnsi="Times New Roman" w:cs="Times New Roman"/>
                <w:sz w:val="20"/>
                <w:szCs w:val="20"/>
              </w:rPr>
            </w:pPr>
            <w:r w:rsidRPr="00826C18">
              <w:rPr>
                <w:rFonts w:ascii="Times New Roman"/>
                <w:sz w:val="20"/>
                <w:szCs w:val="20"/>
              </w:rPr>
              <w:t>41</w:t>
            </w:r>
          </w:p>
        </w:tc>
      </w:tr>
    </w:tbl>
    <w:p w:rsidR="00297C24" w:rsidRDefault="00297C24" w:rsidP="00297C24">
      <w:pPr>
        <w:pStyle w:val="LTAntwortRessortText"/>
      </w:pPr>
      <w:r>
        <w:lastRenderedPageBreak/>
        <w:t>Eine Differenz zwischen Sollstärke und I</w:t>
      </w:r>
      <w:r w:rsidR="00826C18">
        <w:t>ststärke entsteht auch durch o. </w:t>
      </w:r>
      <w:r>
        <w:t>g. nicht etatisierte Diens</w:t>
      </w:r>
      <w:r>
        <w:t>t</w:t>
      </w:r>
      <w:r>
        <w:t>stellen. Ein Rückschluss, dass eine Differenz zwischen der Sollstärke und der Iststärke gleichb</w:t>
      </w:r>
      <w:r>
        <w:t>e</w:t>
      </w:r>
      <w:r>
        <w:t>deutend mit unbesetzten Stellen bei den Polizeidienststellen ist, ist daher unzutreffend, da diese Stellen mit Beamten bei den nicht etatisierten Dienststellen besetzt sind.</w:t>
      </w:r>
    </w:p>
    <w:p w:rsidR="00297C24" w:rsidRDefault="00297C24" w:rsidP="00297C24">
      <w:pPr>
        <w:pStyle w:val="LTAntwortRessortText"/>
      </w:pPr>
      <w:r>
        <w:t xml:space="preserve">Generell </w:t>
      </w:r>
      <w:r w:rsidR="008D6961">
        <w:t>wird angemerkt</w:t>
      </w:r>
      <w:r>
        <w:t>, dass die pers</w:t>
      </w:r>
      <w:r w:rsidR="00826C18">
        <w:t>onelle Ausstattung der Bayerischen</w:t>
      </w:r>
      <w:r>
        <w:t xml:space="preserve"> Polizei (so auch der P</w:t>
      </w:r>
      <w:r>
        <w:t>o</w:t>
      </w:r>
      <w:r>
        <w:t>lizeiinspektion Bamberg-Land) grundsätzlich so beschaffen ist, dass diese zur Bewältigung der ihr übertragenen Aufgaben ausreicht. Grundsätzlich kann jedoch auch ein noch so großer Persona</w:t>
      </w:r>
      <w:r>
        <w:t>l</w:t>
      </w:r>
      <w:r>
        <w:t>körper der Polizei die stets latente Gefahr eines kurzzeitigen Kräftemangels zur Einsatzbewältigung von Einsätzen in der Erstphase nicht ausschließen oder wesentlich reduzieren. In Einzelfällen kann es immer aufgrund sog. Ad-hoc-Einsatzlagen (vorher nicht absehbare plötzliche Ereignisse) zu e</w:t>
      </w:r>
      <w:r>
        <w:t>i</w:t>
      </w:r>
      <w:r>
        <w:t>nem temporär begrenzten Engpass kommen. In solchen Fällen wird allerdings durch die flächend</w:t>
      </w:r>
      <w:r>
        <w:t>e</w:t>
      </w:r>
      <w:r>
        <w:t>ckend eingeführten Einsatzzent</w:t>
      </w:r>
      <w:r w:rsidR="00826C18">
        <w:t>ralen und ein modernes Einsatz</w:t>
      </w:r>
      <w:r>
        <w:t>management gewährleistet, dass weitere zur Verfügung stehende Einsatzkräfte und benachbarte Dienststellen schnell unterstützend eingesetzt werden. Beim Vorliegen mehrerer gleichzeitiger Vorfälle muss die Einsatzzentrale Prior</w:t>
      </w:r>
      <w:r>
        <w:t>i</w:t>
      </w:r>
      <w:r>
        <w:t>täten setzen und die Ein</w:t>
      </w:r>
      <w:r w:rsidR="00826C18">
        <w:t>satzkräfte zunächst zu den vor</w:t>
      </w:r>
      <w:r>
        <w:t>dringlicheren Einsätzen entsenden.</w:t>
      </w:r>
    </w:p>
    <w:p w:rsidR="00297C24" w:rsidRDefault="00826C18" w:rsidP="00297C24">
      <w:pPr>
        <w:pStyle w:val="LTAntwortRessortText"/>
      </w:pPr>
      <w:r>
        <w:t>Z</w:t>
      </w:r>
      <w:r w:rsidR="00297C24">
        <w:t>u den jeweiligen Einstellungsterminen werden alle freien und besetzbaren Plan- und Ausbildung</w:t>
      </w:r>
      <w:r w:rsidR="00297C24">
        <w:t>s</w:t>
      </w:r>
      <w:r w:rsidR="00297C24">
        <w:t>stellen mit Anwärtern für den Polizeivollzugsdienst bese</w:t>
      </w:r>
      <w:r>
        <w:t>tzt. Zu berücksichtigen ist je</w:t>
      </w:r>
      <w:r w:rsidR="00297C24">
        <w:t>doch, dass di</w:t>
      </w:r>
      <w:r w:rsidR="00297C24">
        <w:t>e</w:t>
      </w:r>
      <w:r w:rsidR="00297C24">
        <w:t xml:space="preserve">se je nach Qualifizierungsebene </w:t>
      </w:r>
      <w:r w:rsidR="00B75355">
        <w:t xml:space="preserve">(QE) </w:t>
      </w:r>
      <w:r w:rsidR="00297C24">
        <w:t>erst nach ihrer Ausbildung inklusive einer</w:t>
      </w:r>
      <w:r>
        <w:t xml:space="preserve"> Ver</w:t>
      </w:r>
      <w:r w:rsidR="00297C24">
        <w:t xml:space="preserve">weildauer in den Einsatzzügen (2. </w:t>
      </w:r>
      <w:r w:rsidR="00B75355">
        <w:t>QE</w:t>
      </w:r>
      <w:r w:rsidR="00297C24">
        <w:t>) bzw. n</w:t>
      </w:r>
      <w:r>
        <w:t xml:space="preserve">ach ihrer Ausbildung (3. </w:t>
      </w:r>
      <w:r w:rsidR="00B75355">
        <w:t>QE</w:t>
      </w:r>
      <w:r w:rsidR="00297C24">
        <w:t>) zur Verteilung an die Dienststellen in ganz B</w:t>
      </w:r>
      <w:r w:rsidR="00B75355">
        <w:t>ayern heranstehen. Die Einstel</w:t>
      </w:r>
      <w:r w:rsidR="00297C24">
        <w:t>lungen in den Polizeivollzugsdienst erfolgen nicht bei den Diens</w:t>
      </w:r>
      <w:r w:rsidR="00B75355">
        <w:t>tstellen selbst, sondern bayernweit zentral bei der Bayerischen</w:t>
      </w:r>
      <w:r w:rsidR="00297C24">
        <w:t xml:space="preserve"> Bereitschafts</w:t>
      </w:r>
      <w:r w:rsidR="00A1038E">
        <w:t>polizei als Ei</w:t>
      </w:r>
      <w:r w:rsidR="00A1038E">
        <w:t>n</w:t>
      </w:r>
      <w:r w:rsidR="00A1038E">
        <w:t>stellungsbehörde.</w:t>
      </w:r>
    </w:p>
    <w:p w:rsidR="00A1038E" w:rsidRDefault="00A1038E" w:rsidP="00297C24">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97C24" w:rsidTr="00297C24">
        <w:tc>
          <w:tcPr>
            <w:tcW w:w="2050" w:type="dxa"/>
            <w:shd w:val="clear" w:color="auto" w:fill="auto"/>
          </w:tcPr>
          <w:p w:rsidR="00297C24" w:rsidRPr="00297C24" w:rsidRDefault="00297C24" w:rsidP="00297C24">
            <w:pPr>
              <w:pStyle w:val="LTNumAnfrageIni1"/>
            </w:pPr>
            <w:r w:rsidRPr="00297C24">
              <w:t>Abgeordneter</w:t>
            </w:r>
            <w:r w:rsidRPr="00297C24">
              <w:br/>
            </w:r>
            <w:r w:rsidRPr="00297C24">
              <w:rPr>
                <w:b/>
              </w:rPr>
              <w:t>Prof. (Univ. L</w:t>
            </w:r>
            <w:r w:rsidRPr="00297C24">
              <w:rPr>
                <w:b/>
              </w:rPr>
              <w:t>i</w:t>
            </w:r>
            <w:r w:rsidRPr="00297C24">
              <w:rPr>
                <w:b/>
              </w:rPr>
              <w:t>ma) Dr. Peter</w:t>
            </w:r>
            <w:r w:rsidRPr="00297C24">
              <w:rPr>
                <w:b/>
              </w:rPr>
              <w:br/>
              <w:t>Bauer</w:t>
            </w:r>
            <w:r w:rsidRPr="00297C24">
              <w:rPr>
                <w:b/>
              </w:rPr>
              <w:br/>
            </w:r>
            <w:r w:rsidRPr="00297C24">
              <w:t>(FREIE WÄ</w:t>
            </w:r>
            <w:r w:rsidRPr="00297C24">
              <w:t>H</w:t>
            </w:r>
            <w:r w:rsidRPr="00297C24">
              <w:t>LER)</w:t>
            </w:r>
            <w:r>
              <w:fldChar w:fldCharType="begin"/>
            </w:r>
            <w:r>
              <w:instrText xml:space="preserve"> TC </w:instrText>
            </w:r>
            <w:r w:rsidR="00D354CE">
              <w:instrText>„</w:instrText>
            </w:r>
            <w:bookmarkStart w:id="6" w:name="_Toc494355919"/>
            <w:r>
              <w:instrText>Prof. (Univ. Lima) Dr. Bauer, Peter (FREIE WÄHLER)</w:instrText>
            </w:r>
            <w:r>
              <w:br/>
              <w:instrText>Anträge zum Familiennachzug</w:instrText>
            </w:r>
            <w:bookmarkEnd w:id="6"/>
            <w:r>
              <w:instrText xml:space="preserve"> </w:instrText>
            </w:r>
            <w:r w:rsidR="00D354CE">
              <w:instrText>„</w:instrText>
            </w:r>
            <w:r>
              <w:instrText xml:space="preserve"> \l 2 </w:instrText>
            </w:r>
            <w:r>
              <w:fldChar w:fldCharType="end"/>
            </w:r>
          </w:p>
        </w:tc>
        <w:tc>
          <w:tcPr>
            <w:tcW w:w="7200" w:type="dxa"/>
            <w:shd w:val="clear" w:color="auto" w:fill="auto"/>
          </w:tcPr>
          <w:p w:rsidR="00297C24" w:rsidRDefault="00297C24" w:rsidP="00297C24">
            <w:pPr>
              <w:pStyle w:val="LTAnfrageText"/>
            </w:pPr>
            <w:r>
              <w:t>Ich frage die Staatsregierung, ist ihr die Anzahl (nach neuesten Presseme</w:t>
            </w:r>
            <w:r>
              <w:t>l</w:t>
            </w:r>
            <w:r>
              <w:t>dungen wurden von Januar 2015 bis Juni 2017 bundesweit rund 230.000 A</w:t>
            </w:r>
            <w:r>
              <w:t>n</w:t>
            </w:r>
            <w:r>
              <w:t xml:space="preserve">träge für </w:t>
            </w:r>
            <w:r w:rsidR="00D354CE">
              <w:t>„</w:t>
            </w:r>
            <w:r>
              <w:t>Visa zur Familienzusammenführung</w:t>
            </w:r>
            <w:r w:rsidR="00D354CE">
              <w:t>“</w:t>
            </w:r>
            <w:r>
              <w:t xml:space="preserve"> bewilligt)</w:t>
            </w:r>
            <w:r w:rsidR="00D354CE">
              <w:t xml:space="preserve"> </w:t>
            </w:r>
            <w:r>
              <w:t>der bewilligten Visa zur Familienzusammenführung für Deutschland bekannt, wie schätzt sie die Anzahl der Anträge auf Familiennachzug in Bayern für die Jahre 2017 und 2018 ein und wie stellt die Staatsregierung sich die Integration und die damit zusamme</w:t>
            </w:r>
            <w:r w:rsidR="002F2157">
              <w:t>n</w:t>
            </w:r>
            <w:r>
              <w:t>hängende Problematik der nachgezogenen Familienmitglieder vor?</w:t>
            </w:r>
          </w:p>
          <w:p w:rsidR="00297C24" w:rsidRDefault="00297C24" w:rsidP="00297C24">
            <w:pPr>
              <w:pStyle w:val="LTAnfrageText"/>
            </w:pPr>
          </w:p>
        </w:tc>
      </w:tr>
    </w:tbl>
    <w:p w:rsidR="00297C24" w:rsidRDefault="00297C24" w:rsidP="00297C24">
      <w:pPr>
        <w:pStyle w:val="LTUeberschrAntwortRessort"/>
      </w:pPr>
      <w:r>
        <w:t>Antwort des Staatsministeriums des Innern, für Bau und Verkehr</w:t>
      </w:r>
    </w:p>
    <w:p w:rsidR="00297C24" w:rsidRDefault="00297C24" w:rsidP="00297C24">
      <w:pPr>
        <w:pStyle w:val="LTAntwortRessortText"/>
      </w:pPr>
      <w:r>
        <w:t>Nach Auskunft des Bundesministeriums des Innern wurden von Januar 2015 bis Juli 2017 insg</w:t>
      </w:r>
      <w:r>
        <w:t>e</w:t>
      </w:r>
      <w:r>
        <w:t>samt rund 230.000 Visa für den Familiennachzug ausgestellt. Diese Zahl umfasst neben dem Fam</w:t>
      </w:r>
      <w:r>
        <w:t>i</w:t>
      </w:r>
      <w:r>
        <w:t>liennachzuzug zu asylrechtlich Schutzberechtigten auch den Nachzug zu Deutschen und sonstigen längerfristig in Deutschland aufenthaltsberechtigten Ausländern (z.</w:t>
      </w:r>
      <w:r w:rsidR="002F2157">
        <w:t> </w:t>
      </w:r>
      <w:r>
        <w:t xml:space="preserve">B. Inhaber einer Blauen Karte EU), insgesamt also auch weltweit den Nachzug von Ehepartnern oder Kindern von Deutschen, von EU-Bürgern etc. Auf syrische und irakische Staatsangehörige entfielen ca. </w:t>
      </w:r>
      <w:r w:rsidR="002F2157">
        <w:t xml:space="preserve">102.000 </w:t>
      </w:r>
      <w:r>
        <w:t>solcher Visa.</w:t>
      </w:r>
    </w:p>
    <w:p w:rsidR="00297C24" w:rsidRDefault="00297C24" w:rsidP="00A1038E">
      <w:pPr>
        <w:pStyle w:val="LTAntwortRessortText"/>
        <w:spacing w:before="360"/>
      </w:pPr>
      <w:r>
        <w:t>Da die vom Bund erhobenen Daten zur Erteilung von Visa zum Familiennachzug nicht danach diff</w:t>
      </w:r>
      <w:r>
        <w:t>e</w:t>
      </w:r>
      <w:r>
        <w:t>renzieren, in welches Bundesland der Familiennachzug mit Visum erfolgen soll, kann die Staatsr</w:t>
      </w:r>
      <w:r>
        <w:t>e</w:t>
      </w:r>
      <w:r>
        <w:t xml:space="preserve">gierung keine Schätzung zur Anzahl der Anträge auf Familiennachzug in Bayern für die Jahre 2017 und 2018 vornehmen. Nach dem Ausländerzentralregister wurden in Bayern im laufenden Jahr (bis </w:t>
      </w:r>
      <w:r>
        <w:lastRenderedPageBreak/>
        <w:t>31.08.2017) rund 6.800 Aufenthaltserlaubnisse zum Aufenthalt aus familiären Gründen erteilt. Auch hierbei ist der Nachzug zu Deutschen und sonstigen längerfristig in Deutschland aufenthaltsberec</w:t>
      </w:r>
      <w:r>
        <w:t>h</w:t>
      </w:r>
      <w:r>
        <w:t>tigten Ausländern enthalten.</w:t>
      </w:r>
    </w:p>
    <w:p w:rsidR="00297C24" w:rsidRDefault="00297C24" w:rsidP="00A1038E">
      <w:pPr>
        <w:pStyle w:val="LTAntwortRessortText"/>
        <w:spacing w:before="360"/>
      </w:pPr>
      <w:r>
        <w:t>Ausländer, die im Wege des Familiennachzugs nach Bayern kommen, sind insbesondere den Au</w:t>
      </w:r>
      <w:r>
        <w:t>s</w:t>
      </w:r>
      <w:r>
        <w:t>ländern, die im Rahmen eines Asylverfahrens als schutzberechtigt anerkannt werden, in integrat</w:t>
      </w:r>
      <w:r>
        <w:t>i</w:t>
      </w:r>
      <w:r>
        <w:t>onspolitischer Sicht gleichgestellt. Für diese stehen grundsätzlich die gleichen Integrationsma</w:t>
      </w:r>
      <w:r>
        <w:t>ß</w:t>
      </w:r>
      <w:r>
        <w:t>nahmen zur Verfügung. Praktische Schwierigkeiten ergeben sich daraus, dass aufgrund europ</w:t>
      </w:r>
      <w:r>
        <w:t>a</w:t>
      </w:r>
      <w:r>
        <w:t>rechtlicher Vorschriften das Vorhandensein von ausreichendem Wohnraum beim privilegierten F</w:t>
      </w:r>
      <w:r>
        <w:t>a</w:t>
      </w:r>
      <w:r>
        <w:t>miliennachzug zu anerkannten Flüchtlingen derzeit vor der Einreise nicht nachgewiesen werden muss. Dies hat zur Folge, dass die Kommunen vor Herausforderungen gestellt werden. Die Staat</w:t>
      </w:r>
      <w:r>
        <w:t>s</w:t>
      </w:r>
      <w:r>
        <w:t>regierung hat daher den Bund aufgef</w:t>
      </w:r>
      <w:r w:rsidR="002F2157">
        <w:t>ordert, die europa- und bundes</w:t>
      </w:r>
      <w:r>
        <w:t>rechtlichen Vorgaben auch im Hinblick auf den Nachweis von ausreichendem Wohnraum vor der Einreise zu überprüfen und eine Änderung herbeizuführen. Die Staatsregierung tritt darüber hinaus nachdrücklich dafür ein, dass in Übereinstimmung mit dem geltenden europäischen Recht für Flüchtlinge mit sog. subsidiärem Schutz auch über März 2018 hinaus weiterhin kein Familiennachzug vorgesehen wird.</w:t>
      </w:r>
    </w:p>
    <w:p w:rsidR="00297C24" w:rsidRDefault="00297C24" w:rsidP="00A1038E">
      <w:pPr>
        <w:pStyle w:val="LTAntwortRessortText"/>
        <w:spacing w:before="360"/>
      </w:pPr>
      <w:r>
        <w:t>Die Integration anerkannter und damit bleibeberechtigter Flü</w:t>
      </w:r>
      <w:r w:rsidR="002F2157">
        <w:t>chtlinge wird durch die Verfüg</w:t>
      </w:r>
      <w:r>
        <w:t>barkeit angemessenen und familiengerechten Wohnraums nachhaltig unterstützt. Angesichts des Verfa</w:t>
      </w:r>
      <w:r>
        <w:t>s</w:t>
      </w:r>
      <w:r>
        <w:t>sungsauftrags aus Art. 106 der Bayerischen Verfassung, alle Bewohner</w:t>
      </w:r>
      <w:r w:rsidR="002F2157">
        <w:t xml:space="preserve">innen und Bewohner in </w:t>
      </w:r>
      <w:r>
        <w:t>Bayern mit angemessenem Wohnraum zu versorgen, beschloss die Staatsregierung bereits vor zwei Jahren den Wohnungspakt Bayern zwischen Staat,</w:t>
      </w:r>
      <w:r w:rsidR="002F2157">
        <w:t xml:space="preserve"> Kommunen, Kirche und Wohnungs</w:t>
      </w:r>
      <w:r>
        <w:t>wir</w:t>
      </w:r>
      <w:r>
        <w:t>t</w:t>
      </w:r>
      <w:r>
        <w:t>schaft. Mit Hilfe der bekannten drei Säulen,</w:t>
      </w:r>
    </w:p>
    <w:p w:rsidR="00297C24" w:rsidRDefault="00297C24" w:rsidP="002F2157">
      <w:pPr>
        <w:pStyle w:val="LTAntwortRessortText"/>
        <w:numPr>
          <w:ilvl w:val="0"/>
          <w:numId w:val="27"/>
        </w:numPr>
        <w:spacing w:before="120"/>
        <w:ind w:left="992" w:hanging="425"/>
      </w:pPr>
      <w:r>
        <w:t>dem staatlichen Sofortprogramm,</w:t>
      </w:r>
    </w:p>
    <w:p w:rsidR="00297C24" w:rsidRDefault="00297C24" w:rsidP="002F2157">
      <w:pPr>
        <w:pStyle w:val="LTAntwortRessortText"/>
        <w:numPr>
          <w:ilvl w:val="0"/>
          <w:numId w:val="27"/>
        </w:numPr>
        <w:spacing w:before="60"/>
        <w:ind w:left="992" w:hanging="425"/>
      </w:pPr>
      <w:r>
        <w:t>dem Kommunalen Wohnraumförderungsprogramm sowie</w:t>
      </w:r>
    </w:p>
    <w:p w:rsidR="00297C24" w:rsidRDefault="00297C24" w:rsidP="002F2157">
      <w:pPr>
        <w:pStyle w:val="LTAntwortRessortText"/>
        <w:numPr>
          <w:ilvl w:val="0"/>
          <w:numId w:val="27"/>
        </w:numPr>
        <w:spacing w:before="60"/>
        <w:ind w:left="992" w:hanging="425"/>
      </w:pPr>
      <w:r>
        <w:t>starken Anreizen in der staatlichen Wohnraumförderung</w:t>
      </w:r>
      <w:r w:rsidR="00A91602">
        <w:t>,</w:t>
      </w:r>
    </w:p>
    <w:p w:rsidR="00297C24" w:rsidRDefault="00297C24" w:rsidP="00A1038E">
      <w:pPr>
        <w:pStyle w:val="LTAntwortRessortText"/>
        <w:spacing w:before="360"/>
      </w:pPr>
      <w:r>
        <w:t>sollen in Bayern innerhalb von vier Jahren rund 28.000 neue staatliche oder staatlich geförderte Wohnungen gebaut werden. Das staatliche Sofortprogramm ist</w:t>
      </w:r>
      <w:r w:rsidR="002F2157">
        <w:t xml:space="preserve"> in erster Linie auf die Schaf</w:t>
      </w:r>
      <w:r>
        <w:t>fung von Wohnraum für anerkannte Flüchtlinge und deren Familien gerichtet. Im Kommunalen Wohnrau</w:t>
      </w:r>
      <w:r>
        <w:t>m</w:t>
      </w:r>
      <w:r>
        <w:t>förderungsprogramm sollen die Gemeinden diesen Personenkreis angemess</w:t>
      </w:r>
      <w:r w:rsidR="002F2157">
        <w:t>en be</w:t>
      </w:r>
      <w:r>
        <w:t>rücksichtigen. Die Belegungssteuerung in der staatlichen Wohnraumförderung erfolgt vor allem nach den Kriterien soziale Dringlichkeit und Bewohnerstrukturen. Insgesamt ist der Wohnungspakt mit den sich ergä</w:t>
      </w:r>
      <w:r>
        <w:t>n</w:t>
      </w:r>
      <w:r>
        <w:t>zenden Säulen auf die Schaffung und Erhaltung sozial stabiler Bewohnerstrukturen gerichtet. Z</w:t>
      </w:r>
      <w:r>
        <w:t>u</w:t>
      </w:r>
      <w:r>
        <w:t>dem ist das wohnungsbindungsrechtliche Instrumentarium zur Gewährleistung solcher Strukturen im Rahmen des Bayerischen Integrationsgesetzes nochmals deutlich verbessert worden. Maßge</w:t>
      </w:r>
      <w:r>
        <w:t>b</w:t>
      </w:r>
      <w:r>
        <w:t>lich ist, dass das Wohnungsangebot in Bayern insgesamt ausgeweitet wird. So hat die Staatsregi</w:t>
      </w:r>
      <w:r>
        <w:t>e</w:t>
      </w:r>
      <w:r>
        <w:t xml:space="preserve">rung auf der Grundlage des Wohnungspakts letztes Jahr 401,7 </w:t>
      </w:r>
      <w:r w:rsidR="002F2157">
        <w:t>Mio.</w:t>
      </w:r>
      <w:r>
        <w:t xml:space="preserve"> Euro in die staatliche Woh</w:t>
      </w:r>
      <w:r>
        <w:t>n</w:t>
      </w:r>
      <w:r>
        <w:t xml:space="preserve">raumförderung investiert. Das waren rund 100 </w:t>
      </w:r>
      <w:r w:rsidR="002F2157">
        <w:t>Mio.</w:t>
      </w:r>
      <w:r>
        <w:t xml:space="preserve"> Euro mehr als im Vorjahr. Dieses Jahr wurde das Fördervolumen nochmals, und zwar auf 467,7 </w:t>
      </w:r>
      <w:r w:rsidR="002F2157">
        <w:t>Mio.</w:t>
      </w:r>
      <w:r>
        <w:t xml:space="preserve"> Euro erhöht. Der Wohnungspakt zeigt seine Wirkung: Für</w:t>
      </w:r>
      <w:r w:rsidR="002F2157">
        <w:t xml:space="preserve"> </w:t>
      </w:r>
      <w:r>
        <w:t xml:space="preserve">die staatliche Wohnraumförderung war 2016 das erfolgreichste Jahr seit Langem. So wurde der Bau von insgesamt 3.330 Mietwohnungen gefördert und damit um 75,5 </w:t>
      </w:r>
      <w:r w:rsidR="00D354CE">
        <w:t>Prozent</w:t>
      </w:r>
      <w:r>
        <w:t xml:space="preserve"> mehr als im Vorjahr [1.897]. Dieses Jahr konnte das Ergebnis in den Monaten Januar bis August </w:t>
      </w:r>
      <w:r w:rsidR="002F2157">
        <w:t xml:space="preserve">2017 </w:t>
      </w:r>
      <w:r>
        <w:t xml:space="preserve">[1.232] gegenüber dem Vorjahreszeitraum [996] nochmals um 23,7 </w:t>
      </w:r>
      <w:r w:rsidR="00D354CE">
        <w:t>Prozent</w:t>
      </w:r>
      <w:r>
        <w:t xml:space="preserve"> gesteigert werden.</w:t>
      </w:r>
    </w:p>
    <w:p w:rsidR="00A1038E" w:rsidRDefault="00A1038E">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97C24" w:rsidTr="00297C24">
        <w:tc>
          <w:tcPr>
            <w:tcW w:w="2050" w:type="dxa"/>
            <w:shd w:val="clear" w:color="auto" w:fill="auto"/>
          </w:tcPr>
          <w:p w:rsidR="00297C24" w:rsidRPr="00297C24" w:rsidRDefault="00297C24" w:rsidP="00297C24">
            <w:pPr>
              <w:pStyle w:val="LTNumAnfrageIni1"/>
            </w:pPr>
            <w:r w:rsidRPr="00297C24">
              <w:lastRenderedPageBreak/>
              <w:t>Abgeordnete</w:t>
            </w:r>
            <w:r w:rsidRPr="00297C24">
              <w:br/>
            </w:r>
            <w:r w:rsidRPr="00297C24">
              <w:rPr>
                <w:b/>
              </w:rPr>
              <w:t>Susann</w:t>
            </w:r>
            <w:r w:rsidRPr="00297C24">
              <w:rPr>
                <w:b/>
              </w:rPr>
              <w:br/>
              <w:t>Biedefeld</w:t>
            </w:r>
            <w:r w:rsidRPr="00297C24">
              <w:rPr>
                <w:b/>
              </w:rPr>
              <w:br/>
            </w:r>
            <w:r w:rsidRPr="00297C24">
              <w:t>(SPD)</w:t>
            </w:r>
            <w:r>
              <w:fldChar w:fldCharType="begin"/>
            </w:r>
            <w:r>
              <w:instrText xml:space="preserve"> TC </w:instrText>
            </w:r>
            <w:r w:rsidR="00D354CE">
              <w:instrText>„</w:instrText>
            </w:r>
            <w:bookmarkStart w:id="7" w:name="_Toc494355920"/>
            <w:r>
              <w:instrText>Biedefeld, Susann (SPD)</w:instrText>
            </w:r>
            <w:r>
              <w:br/>
              <w:instrText>Planfeststellungsverfahren für den Neubau eines Verkehrslandeplatzes  für die Wirtschaftsregion Coburg stoppen</w:instrText>
            </w:r>
            <w:bookmarkEnd w:id="7"/>
            <w:r>
              <w:instrText xml:space="preserve"> </w:instrText>
            </w:r>
            <w:r w:rsidR="00D354CE">
              <w:instrText>„</w:instrText>
            </w:r>
            <w:r>
              <w:instrText xml:space="preserve"> \l 2 </w:instrText>
            </w:r>
            <w:r>
              <w:fldChar w:fldCharType="end"/>
            </w:r>
          </w:p>
        </w:tc>
        <w:tc>
          <w:tcPr>
            <w:tcW w:w="7200" w:type="dxa"/>
            <w:shd w:val="clear" w:color="auto" w:fill="auto"/>
          </w:tcPr>
          <w:p w:rsidR="00297C24" w:rsidRDefault="00297C24" w:rsidP="00297C24">
            <w:pPr>
              <w:pStyle w:val="LTAnfrageText"/>
            </w:pPr>
            <w:r>
              <w:t>Ich frage die Staatsregierung, wie bewertet sie, dass die Gesellschafterve</w:t>
            </w:r>
            <w:r>
              <w:t>r</w:t>
            </w:r>
            <w:r>
              <w:t>sammlung der Projektgesellschaft Verkehrslandeplatz Coburg mbH (PGVC) das laufende Planfeststellungsverfahren für den Neubau eines Verkehrsland</w:t>
            </w:r>
            <w:r>
              <w:t>e</w:t>
            </w:r>
            <w:r>
              <w:t>platzes bei Neida (Landkreis Coburg), tro</w:t>
            </w:r>
            <w:r w:rsidR="00B96C8F">
              <w:t>tz</w:t>
            </w:r>
            <w:r>
              <w:t xml:space="preserve"> der bereits von den Fachbehörden geprüften und positiv bewerteten Kombilösung, für den Werkflugverkehr im Wirtschaftsraum Coburg/Bamberg den Coburger Verkehrslandeplatz Brande</w:t>
            </w:r>
            <w:r>
              <w:t>n</w:t>
            </w:r>
            <w:r>
              <w:t>steinsebene für den Instrumentenflugbetrieb zu ertüchtigen und für größere Flugzeuge den Flugplatz Bamberg-Breitenau auszubauen, nicht stoppen will, wann konkret können alle Beteiligten (PGVC, Stadt Bamberg etc.) mit einer klaren, unmissverständlichen und schriftlichen Genehmigung durch alle bete</w:t>
            </w:r>
            <w:r>
              <w:t>i</w:t>
            </w:r>
            <w:r>
              <w:t>ligten Behörden (z. B. Luftfahrtamt Nordbayern etc.) für die Kombilösung, die die Staatsregierung vorgeschlagen hat, rechnen und in welcher Größenor</w:t>
            </w:r>
            <w:r>
              <w:t>d</w:t>
            </w:r>
            <w:r>
              <w:t>nung gedenkt die Staatsregierung, sich an den bereits entstandenen Pl</w:t>
            </w:r>
            <w:r>
              <w:t>a</w:t>
            </w:r>
            <w:r>
              <w:t>nungskosten in Höhe von knapp 3 Mio. Euro zu beteiligen?</w:t>
            </w:r>
          </w:p>
          <w:p w:rsidR="00297C24" w:rsidRDefault="00297C24" w:rsidP="00297C24">
            <w:pPr>
              <w:pStyle w:val="LTAnfrageText"/>
            </w:pPr>
          </w:p>
        </w:tc>
      </w:tr>
    </w:tbl>
    <w:p w:rsidR="00297C24" w:rsidRDefault="00297C24" w:rsidP="00A1038E">
      <w:pPr>
        <w:pStyle w:val="LTUeberschrAntwortRessort"/>
        <w:spacing w:before="0"/>
      </w:pPr>
      <w:r>
        <w:t>Antwort des Staatsministeriums des Innern, für Bau und Verkehr</w:t>
      </w:r>
    </w:p>
    <w:p w:rsidR="00297C24" w:rsidRDefault="00297C24" w:rsidP="00297C24">
      <w:pPr>
        <w:pStyle w:val="LTAntwortRessortText"/>
      </w:pPr>
      <w:r>
        <w:t>Die Gesellschafterversammlung der Projektgesellschaft Verkehrslandeplatz Coburg mbH hat b</w:t>
      </w:r>
      <w:r>
        <w:t>e</w:t>
      </w:r>
      <w:r>
        <w:t>schlossen, die Kombilösung (Ausbau der Flugplätze i</w:t>
      </w:r>
      <w:r w:rsidR="0025486B">
        <w:t>n Bamberg-Breitenau und Coburg-</w:t>
      </w:r>
      <w:r>
        <w:t>Brandensteinsebene) weiter zu verfolgen. Das derzeit laufende Planfeststellungsverfahren für den Neubau eines Verkehrslandeplatzes am Standort Meeder-Neida soll in Abhängigkeit der Umset</w:t>
      </w:r>
      <w:r>
        <w:t>z</w:t>
      </w:r>
      <w:r>
        <w:t>barkeit der Kombilösung ruhend gestellt werden. Derzeit werden vor Ort die weiteren erforderlichen Schritte geprüft. Die Staatsregierung hat Verständnis für die Überlegungen in der Region und die laufenden Prüfungen.</w:t>
      </w:r>
    </w:p>
    <w:p w:rsidR="00297C24" w:rsidRDefault="00297C24" w:rsidP="00297C24">
      <w:pPr>
        <w:pStyle w:val="LTAntwortRessortText"/>
      </w:pPr>
      <w:r>
        <w:t>Sollten im Rahmen einer Kombilösung Ertüchtigungsmaßnahmen an den Flugplätzen Coburg-Brandensteinsebene und Bamberg-Breitenau erforderlich werden, müssen diese in einem luft-rechtlichen Verfahren zugelassen werden. Hierzu sind seitens der Flugplatzbetreiber entspreche</w:t>
      </w:r>
      <w:r>
        <w:t>n</w:t>
      </w:r>
      <w:r>
        <w:t>de Anträge beim zuständigen Luftamt Nordbayern zu stellen. Das Luftamt Nordbayern</w:t>
      </w:r>
      <w:r w:rsidR="00B96C8F">
        <w:t xml:space="preserve"> </w:t>
      </w:r>
      <w:r>
        <w:t>wird dann in luftrechtlichen Zulassungsverfahren die beantragten Maßnahmen prüfen und die Verfahren mit e</w:t>
      </w:r>
      <w:r>
        <w:t>i</w:t>
      </w:r>
      <w:r>
        <w:t>ner rechtsmittelfähigen Entscheidung beenden.</w:t>
      </w:r>
    </w:p>
    <w:p w:rsidR="00297C24" w:rsidRDefault="00297C24" w:rsidP="00297C24">
      <w:pPr>
        <w:pStyle w:val="LTAntwortRessortText"/>
      </w:pPr>
      <w:r>
        <w:t>Die Verantwortung für die Errichtung und den Betrieb von Schwerpunktlandeplätzen liegt hier</w:t>
      </w:r>
      <w:r w:rsidR="00B96C8F">
        <w:t xml:space="preserve"> –</w:t>
      </w:r>
      <w:r>
        <w:t xml:space="preserve"> wie auch sonst nach der in Bayern generell praktizierten Aufgabenverteilung </w:t>
      </w:r>
      <w:r w:rsidR="00B96C8F">
        <w:t>– bei den regio</w:t>
      </w:r>
      <w:r>
        <w:t>nalen Ak</w:t>
      </w:r>
      <w:r w:rsidR="00525055">
        <w:t>-</w:t>
      </w:r>
      <w:r>
        <w:t>teuren.</w:t>
      </w:r>
    </w:p>
    <w:p w:rsidR="00297C24" w:rsidRDefault="00297C24" w:rsidP="00297C24">
      <w:pPr>
        <w:pStyle w:val="LTAntwortRessortText"/>
      </w:pPr>
      <w:r>
        <w:t>Zuschüsse zu Planungskosten werden im Regelfall über Kostenpauschalen auf Basis der förderf</w:t>
      </w:r>
      <w:r>
        <w:t>ä</w:t>
      </w:r>
      <w:r>
        <w:t>higen Kosten des Gesamtprojekts gewährt. Dies setzt jedoch ein förderfähiges Vorhaben und eine entsprechende Antragstellung voraus.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97C24" w:rsidTr="00297C24">
        <w:tc>
          <w:tcPr>
            <w:tcW w:w="2050" w:type="dxa"/>
            <w:shd w:val="clear" w:color="auto" w:fill="auto"/>
          </w:tcPr>
          <w:p w:rsidR="00297C24" w:rsidRPr="00297C24" w:rsidRDefault="00297C24" w:rsidP="00297C24">
            <w:pPr>
              <w:pStyle w:val="LTNumAnfrageIni1"/>
            </w:pPr>
            <w:r w:rsidRPr="00297C24">
              <w:t>Abgeordneter</w:t>
            </w:r>
            <w:r w:rsidRPr="00297C24">
              <w:br/>
            </w:r>
            <w:r w:rsidRPr="00297C24">
              <w:rPr>
                <w:b/>
              </w:rPr>
              <w:t>Dr. Hans Jü</w:t>
            </w:r>
            <w:r w:rsidRPr="00297C24">
              <w:rPr>
                <w:b/>
              </w:rPr>
              <w:t>r</w:t>
            </w:r>
            <w:r w:rsidRPr="00297C24">
              <w:rPr>
                <w:b/>
              </w:rPr>
              <w:t>gen</w:t>
            </w:r>
            <w:r w:rsidRPr="00297C24">
              <w:rPr>
                <w:b/>
              </w:rPr>
              <w:br/>
              <w:t>Fahn</w:t>
            </w:r>
            <w:r w:rsidRPr="00297C24">
              <w:rPr>
                <w:b/>
              </w:rPr>
              <w:br/>
            </w:r>
            <w:r w:rsidRPr="00297C24">
              <w:t>(FREIE WÄ</w:t>
            </w:r>
            <w:r w:rsidRPr="00297C24">
              <w:t>H</w:t>
            </w:r>
            <w:r w:rsidRPr="00297C24">
              <w:t>LER)</w:t>
            </w:r>
            <w:r>
              <w:fldChar w:fldCharType="begin"/>
            </w:r>
            <w:r>
              <w:instrText xml:space="preserve"> TC </w:instrText>
            </w:r>
            <w:r w:rsidR="00D354CE">
              <w:instrText>„</w:instrText>
            </w:r>
            <w:bookmarkStart w:id="8" w:name="_Toc494355921"/>
            <w:r>
              <w:instrText>Dr. Fahn, Hans Jürgen (FREIE WÄHLER)</w:instrText>
            </w:r>
            <w:r>
              <w:br/>
              <w:instrText>Straßenverkehrszählung 2015</w:instrText>
            </w:r>
            <w:bookmarkEnd w:id="8"/>
            <w:r>
              <w:instrText xml:space="preserve"> </w:instrText>
            </w:r>
            <w:r w:rsidR="00D354CE">
              <w:instrText>„</w:instrText>
            </w:r>
            <w:r>
              <w:instrText xml:space="preserve"> \l 2 </w:instrText>
            </w:r>
            <w:r>
              <w:fldChar w:fldCharType="end"/>
            </w:r>
          </w:p>
        </w:tc>
        <w:tc>
          <w:tcPr>
            <w:tcW w:w="7200" w:type="dxa"/>
            <w:shd w:val="clear" w:color="auto" w:fill="auto"/>
          </w:tcPr>
          <w:p w:rsidR="00297C24" w:rsidRDefault="00297C24" w:rsidP="00A1038E">
            <w:pPr>
              <w:pStyle w:val="LTAnfrageText"/>
            </w:pPr>
            <w:r>
              <w:t xml:space="preserve">Nachdem die Ergebnisse der Straßenverkehrszählung 2015 für Bundes-, Staats-, und Kreisstraßen </w:t>
            </w:r>
            <w:r w:rsidR="00D46AD2">
              <w:t>–</w:t>
            </w:r>
            <w:r>
              <w:t xml:space="preserve"> zumindest in Listenform </w:t>
            </w:r>
            <w:r w:rsidR="00D46AD2">
              <w:t>–</w:t>
            </w:r>
            <w:r>
              <w:t xml:space="preserve"> inzwischen vorliegen und sich die Zählarten von denen der Vorjahre unterscheiden, frage ich die Staatsregierung, wofür die Abkürzungen der Zählarten stehen, wie die Zählu</w:t>
            </w:r>
            <w:r>
              <w:t>n</w:t>
            </w:r>
            <w:r>
              <w:t xml:space="preserve">gen im jeweiligen Fall durchgeführt wurden (insbesondere für die Abkürzungen </w:t>
            </w:r>
            <w:r w:rsidR="00D354CE">
              <w:t>„</w:t>
            </w:r>
            <w:r>
              <w:t>TRf</w:t>
            </w:r>
            <w:r w:rsidR="00D354CE">
              <w:t>“</w:t>
            </w:r>
            <w:r>
              <w:t xml:space="preserve">, </w:t>
            </w:r>
            <w:r w:rsidR="00D354CE">
              <w:t>„</w:t>
            </w:r>
            <w:r>
              <w:t>Tf</w:t>
            </w:r>
            <w:r w:rsidR="00D354CE">
              <w:t>“</w:t>
            </w:r>
            <w:r>
              <w:t xml:space="preserve">, </w:t>
            </w:r>
            <w:r w:rsidR="00D354CE">
              <w:t>„</w:t>
            </w:r>
            <w:r>
              <w:t>TM</w:t>
            </w:r>
            <w:r w:rsidR="00D354CE">
              <w:t>“</w:t>
            </w:r>
            <w:r>
              <w:t xml:space="preserve"> und </w:t>
            </w:r>
            <w:r w:rsidR="00D354CE">
              <w:t>„</w:t>
            </w:r>
            <w:r>
              <w:t>TR</w:t>
            </w:r>
            <w:r w:rsidR="00D354CE">
              <w:t>“</w:t>
            </w:r>
            <w:r>
              <w:t>) und wo sich die neuen Zähstellen 62229398, 62229399 und 62229400 genau befinden?</w:t>
            </w:r>
          </w:p>
        </w:tc>
      </w:tr>
    </w:tbl>
    <w:p w:rsidR="00297C24" w:rsidRDefault="00297C24" w:rsidP="00297C24">
      <w:pPr>
        <w:pStyle w:val="LTUeberschrAntwortRessort"/>
      </w:pPr>
      <w:r>
        <w:lastRenderedPageBreak/>
        <w:t>Antwort des Staatsministeriums des Innern, für Bau und Verkehr</w:t>
      </w:r>
    </w:p>
    <w:p w:rsidR="00297C24" w:rsidRDefault="00297C24" w:rsidP="00297C24">
      <w:pPr>
        <w:pStyle w:val="LTAntwortRessortText"/>
      </w:pPr>
      <w:r>
        <w:t xml:space="preserve">Bei der Straßenverkehrszählung </w:t>
      </w:r>
      <w:r w:rsidR="00AA7191">
        <w:t xml:space="preserve">(SVZ) </w:t>
      </w:r>
      <w:r>
        <w:t>2015 wurde die Datenerfassung erstmalig mit sogenannten Seitenradargeräten durchgeführt. Dafür wurden von der Bundesanstalt für</w:t>
      </w:r>
      <w:r w:rsidR="00D46AD2">
        <w:t xml:space="preserve"> Straßenwesen fol</w:t>
      </w:r>
      <w:r>
        <w:t>gende Abkürzungen eingeführt:</w:t>
      </w:r>
    </w:p>
    <w:p w:rsidR="00297C24" w:rsidRDefault="00D46AD2" w:rsidP="00D46AD2">
      <w:pPr>
        <w:pStyle w:val="LTAntwortRessortText"/>
        <w:numPr>
          <w:ilvl w:val="0"/>
          <w:numId w:val="28"/>
        </w:numPr>
        <w:spacing w:before="120"/>
        <w:ind w:left="709" w:hanging="283"/>
      </w:pPr>
      <w:r>
        <w:t>TM = Temporäre Messung (d</w:t>
      </w:r>
      <w:r w:rsidR="00297C24">
        <w:t>ie Datener</w:t>
      </w:r>
      <w:r>
        <w:t>fassung hat 2015 stattgefunden),</w:t>
      </w:r>
    </w:p>
    <w:p w:rsidR="00297C24" w:rsidRDefault="00297C24" w:rsidP="00D46AD2">
      <w:pPr>
        <w:pStyle w:val="LTAntwortRessortText"/>
        <w:numPr>
          <w:ilvl w:val="0"/>
          <w:numId w:val="28"/>
        </w:numPr>
        <w:spacing w:before="120"/>
        <w:ind w:left="709" w:hanging="283"/>
      </w:pPr>
      <w:r>
        <w:t>TR = Temporäre Messung ohne Ferienwoche (</w:t>
      </w:r>
      <w:r w:rsidR="00D46AD2">
        <w:t>d</w:t>
      </w:r>
      <w:r>
        <w:t>ie Datenerfassung hat 2015 ohne einer</w:t>
      </w:r>
      <w:r w:rsidR="00D46AD2">
        <w:t xml:space="preserve"> Ferie</w:t>
      </w:r>
      <w:r w:rsidR="00D46AD2">
        <w:t>n</w:t>
      </w:r>
      <w:r w:rsidR="00D46AD2">
        <w:t>zählung stattgefunden),</w:t>
      </w:r>
    </w:p>
    <w:p w:rsidR="00297C24" w:rsidRDefault="00297C24" w:rsidP="00D46AD2">
      <w:pPr>
        <w:pStyle w:val="LTAntwortRessortText"/>
        <w:numPr>
          <w:ilvl w:val="0"/>
          <w:numId w:val="28"/>
        </w:numPr>
        <w:spacing w:before="120"/>
        <w:ind w:left="709" w:hanging="283"/>
      </w:pPr>
      <w:r>
        <w:t>Tf = Fortschreibung aus</w:t>
      </w:r>
      <w:r w:rsidR="00D46AD2">
        <w:t xml:space="preserve"> 2014 (d</w:t>
      </w:r>
      <w:r>
        <w:t xml:space="preserve">ie Datenerfassung hat 2014 stattgefunden. Der DTV-Wert aus dem Zwischenjahr 2014 wurde </w:t>
      </w:r>
      <w:r w:rsidR="00D46AD2">
        <w:t>auf die SVZ 2015 hochgerechnet),</w:t>
      </w:r>
    </w:p>
    <w:p w:rsidR="00297C24" w:rsidRDefault="00297C24" w:rsidP="00D46AD2">
      <w:pPr>
        <w:pStyle w:val="LTAntwortRessortText"/>
        <w:numPr>
          <w:ilvl w:val="0"/>
          <w:numId w:val="28"/>
        </w:numPr>
        <w:spacing w:before="120"/>
        <w:ind w:left="709" w:hanging="283"/>
      </w:pPr>
      <w:r>
        <w:t>TRf</w:t>
      </w:r>
      <w:r w:rsidR="00D46AD2">
        <w:t xml:space="preserve"> = Fortschreibung TR aus 2014 (d</w:t>
      </w:r>
      <w:r>
        <w:t>ie Datenerfassung hat 2014 ohne eine</w:t>
      </w:r>
      <w:r w:rsidR="00D46AD2">
        <w:t>r Ferienzählung stattgefunden; d</w:t>
      </w:r>
      <w:r>
        <w:t xml:space="preserve">er DTV-Wert </w:t>
      </w:r>
      <w:r w:rsidR="00B2045C">
        <w:t>– DTV = durchschnittliche tägliche Verkehrsstärke –</w:t>
      </w:r>
      <w:r w:rsidR="00C22066">
        <w:t xml:space="preserve"> </w:t>
      </w:r>
      <w:r>
        <w:t>aus dem Zwischenjahr 201</w:t>
      </w:r>
      <w:r w:rsidR="00D46AD2">
        <w:t>4 wurde auf die SVZ 2015 hochge</w:t>
      </w:r>
      <w:r>
        <w:t>rechnet.)</w:t>
      </w:r>
      <w:r w:rsidR="00D46AD2">
        <w:t>.</w:t>
      </w:r>
    </w:p>
    <w:p w:rsidR="00297C24" w:rsidRDefault="00297C24" w:rsidP="00D46AD2">
      <w:pPr>
        <w:pStyle w:val="LTAntwortRessortText"/>
        <w:spacing w:before="120"/>
      </w:pPr>
    </w:p>
    <w:p w:rsidR="00D46AD2" w:rsidRDefault="00297C24" w:rsidP="00297C24">
      <w:pPr>
        <w:pStyle w:val="LTAntwortRessortText"/>
      </w:pPr>
      <w:r>
        <w:t xml:space="preserve">Ergänzend </w:t>
      </w:r>
      <w:r w:rsidR="00DF111C">
        <w:t>werden</w:t>
      </w:r>
      <w:r>
        <w:t xml:space="preserve"> die bereits bi</w:t>
      </w:r>
      <w:r w:rsidR="00DF111C">
        <w:t>sher verwendeten Zählarten mitgeteilt:</w:t>
      </w:r>
    </w:p>
    <w:p w:rsidR="00297C24" w:rsidRDefault="00297C24" w:rsidP="00D46AD2">
      <w:pPr>
        <w:pStyle w:val="LTAntwortRessortText"/>
        <w:numPr>
          <w:ilvl w:val="0"/>
          <w:numId w:val="28"/>
        </w:numPr>
        <w:spacing w:before="120"/>
        <w:ind w:left="709" w:hanging="283"/>
      </w:pPr>
      <w:r>
        <w:t>A: A-Zählstelle</w:t>
      </w:r>
      <w:r w:rsidR="00D46AD2">
        <w:t>,</w:t>
      </w:r>
    </w:p>
    <w:p w:rsidR="00297C24" w:rsidRDefault="00297C24" w:rsidP="00D46AD2">
      <w:pPr>
        <w:pStyle w:val="LTAntwortRessortText"/>
        <w:numPr>
          <w:ilvl w:val="0"/>
          <w:numId w:val="28"/>
        </w:numPr>
        <w:spacing w:before="120"/>
        <w:ind w:left="709" w:hanging="283"/>
      </w:pPr>
      <w:r>
        <w:t>AT: A-Zählst</w:t>
      </w:r>
      <w:r w:rsidR="00D46AD2">
        <w:t>elle mit fehlendem/n Zähltag/en,</w:t>
      </w:r>
    </w:p>
    <w:p w:rsidR="00297C24" w:rsidRDefault="00297C24" w:rsidP="00D46AD2">
      <w:pPr>
        <w:pStyle w:val="LTAntwortRessortText"/>
        <w:numPr>
          <w:ilvl w:val="0"/>
          <w:numId w:val="28"/>
        </w:numPr>
        <w:spacing w:before="120"/>
        <w:ind w:left="709" w:hanging="283"/>
      </w:pPr>
      <w:r>
        <w:t>Ae: A-Zählstelle, Hochrechnung mi</w:t>
      </w:r>
      <w:r w:rsidR="00D46AD2">
        <w:t>t eingeschränkter DZ-Datenbasis,</w:t>
      </w:r>
    </w:p>
    <w:p w:rsidR="00D46AD2" w:rsidRDefault="00297C24" w:rsidP="00D46AD2">
      <w:pPr>
        <w:pStyle w:val="LTAntwortRessortText"/>
        <w:numPr>
          <w:ilvl w:val="0"/>
          <w:numId w:val="28"/>
        </w:numPr>
        <w:spacing w:before="120"/>
        <w:ind w:left="709" w:hanging="283"/>
      </w:pPr>
      <w:r>
        <w:t>Af: A-Zählstelle, Fortschreibung (Re</w:t>
      </w:r>
      <w:r w:rsidR="00D46AD2">
        <w:t xml:space="preserve">duktionsart 4); </w:t>
      </w:r>
    </w:p>
    <w:p w:rsidR="00297C24" w:rsidRDefault="00D46AD2" w:rsidP="00D46AD2">
      <w:pPr>
        <w:pStyle w:val="LTAntwortRessortText"/>
        <w:numPr>
          <w:ilvl w:val="0"/>
          <w:numId w:val="28"/>
        </w:numPr>
        <w:spacing w:before="120"/>
        <w:ind w:left="709" w:hanging="283"/>
      </w:pPr>
      <w:r>
        <w:t>B: B-Zählstelle,</w:t>
      </w:r>
    </w:p>
    <w:p w:rsidR="00D46AD2" w:rsidRDefault="00297C24" w:rsidP="00D46AD2">
      <w:pPr>
        <w:pStyle w:val="LTAntwortRessortText"/>
        <w:numPr>
          <w:ilvl w:val="0"/>
          <w:numId w:val="28"/>
        </w:numPr>
        <w:spacing w:before="120"/>
        <w:ind w:left="709" w:hanging="283"/>
      </w:pPr>
      <w:r>
        <w:t>BT: B-Zähls</w:t>
      </w:r>
      <w:r w:rsidR="00D46AD2">
        <w:t>telle mit fehlendem/n Zähltag/en,</w:t>
      </w:r>
      <w:r>
        <w:t xml:space="preserve"> </w:t>
      </w:r>
    </w:p>
    <w:p w:rsidR="00297C24" w:rsidRDefault="00297C24" w:rsidP="00D46AD2">
      <w:pPr>
        <w:pStyle w:val="LTAntwortRessortText"/>
        <w:numPr>
          <w:ilvl w:val="0"/>
          <w:numId w:val="28"/>
        </w:numPr>
        <w:spacing w:before="120"/>
        <w:ind w:left="709" w:hanging="283"/>
      </w:pPr>
      <w:r>
        <w:t>DZ: Dauerzählstelle</w:t>
      </w:r>
      <w:r w:rsidR="00D46AD2">
        <w:t>,</w:t>
      </w:r>
    </w:p>
    <w:p w:rsidR="00297C24" w:rsidRDefault="00297C24" w:rsidP="00D46AD2">
      <w:pPr>
        <w:pStyle w:val="LTAntwortRessortText"/>
        <w:numPr>
          <w:ilvl w:val="0"/>
          <w:numId w:val="28"/>
        </w:numPr>
        <w:spacing w:before="120"/>
        <w:ind w:left="709" w:hanging="283"/>
      </w:pPr>
      <w:r>
        <w:t>Dv: virtuelle DZ</w:t>
      </w:r>
      <w:r w:rsidR="00D46AD2">
        <w:t>,</w:t>
      </w:r>
    </w:p>
    <w:p w:rsidR="00D46AD2" w:rsidRDefault="00297C24" w:rsidP="00D46AD2">
      <w:pPr>
        <w:pStyle w:val="LTAntwortRessortText"/>
        <w:numPr>
          <w:ilvl w:val="0"/>
          <w:numId w:val="28"/>
        </w:numPr>
        <w:spacing w:before="120"/>
        <w:ind w:left="709" w:hanging="283"/>
      </w:pPr>
      <w:r>
        <w:t>De: DZ mit eingeschränkter Datenbasis</w:t>
      </w:r>
      <w:r w:rsidR="00D46AD2">
        <w:t>,</w:t>
      </w:r>
      <w:r>
        <w:t xml:space="preserve"> </w:t>
      </w:r>
    </w:p>
    <w:p w:rsidR="00297C24" w:rsidRDefault="00297C24" w:rsidP="00D46AD2">
      <w:pPr>
        <w:pStyle w:val="LTAntwortRessortText"/>
        <w:numPr>
          <w:ilvl w:val="0"/>
          <w:numId w:val="28"/>
        </w:numPr>
        <w:spacing w:before="120"/>
        <w:ind w:left="709" w:hanging="283"/>
      </w:pPr>
      <w:r>
        <w:t>TM: Temporäre Messung</w:t>
      </w:r>
      <w:r w:rsidR="00D46AD2">
        <w:t>,</w:t>
      </w:r>
    </w:p>
    <w:p w:rsidR="00D46AD2" w:rsidRDefault="00297C24" w:rsidP="00D46AD2">
      <w:pPr>
        <w:pStyle w:val="LTAntwortRessortText"/>
        <w:numPr>
          <w:ilvl w:val="0"/>
          <w:numId w:val="28"/>
        </w:numPr>
        <w:spacing w:before="120"/>
        <w:ind w:left="709" w:hanging="283"/>
      </w:pPr>
      <w:r>
        <w:t>Tf: Fortschreibung TM aus 2014</w:t>
      </w:r>
      <w:r w:rsidR="00D46AD2">
        <w:t>,</w:t>
      </w:r>
      <w:r>
        <w:t xml:space="preserve"> </w:t>
      </w:r>
    </w:p>
    <w:p w:rsidR="00D46AD2" w:rsidRDefault="00297C24" w:rsidP="00D46AD2">
      <w:pPr>
        <w:pStyle w:val="LTAntwortRessortText"/>
        <w:numPr>
          <w:ilvl w:val="0"/>
          <w:numId w:val="28"/>
        </w:numPr>
        <w:spacing w:before="120"/>
        <w:ind w:left="709" w:hanging="283"/>
      </w:pPr>
      <w:r>
        <w:t>TT: Temporär</w:t>
      </w:r>
      <w:r w:rsidR="00D46AD2">
        <w:t xml:space="preserve">e Teilmessung, </w:t>
      </w:r>
    </w:p>
    <w:p w:rsidR="00D46AD2" w:rsidRDefault="00297C24" w:rsidP="00D46AD2">
      <w:pPr>
        <w:pStyle w:val="LTAntwortRessortText"/>
        <w:numPr>
          <w:ilvl w:val="0"/>
          <w:numId w:val="28"/>
        </w:numPr>
        <w:spacing w:before="120"/>
        <w:ind w:left="709" w:hanging="283"/>
      </w:pPr>
      <w:r>
        <w:t>TTf: Fortschreibung TT aus 2014</w:t>
      </w:r>
      <w:r w:rsidR="00D46AD2">
        <w:t>,</w:t>
      </w:r>
    </w:p>
    <w:p w:rsidR="00297C24" w:rsidRDefault="00297C24" w:rsidP="00D46AD2">
      <w:pPr>
        <w:pStyle w:val="LTAntwortRessortText"/>
        <w:numPr>
          <w:ilvl w:val="0"/>
          <w:numId w:val="28"/>
        </w:numPr>
        <w:spacing w:before="120"/>
        <w:ind w:left="709" w:hanging="283"/>
      </w:pPr>
      <w:r>
        <w:t>TR: TM ohne Ferienwoche</w:t>
      </w:r>
      <w:r w:rsidR="00D46AD2">
        <w:t>,</w:t>
      </w:r>
    </w:p>
    <w:p w:rsidR="00BB4FBB" w:rsidRDefault="00297C24" w:rsidP="00D46AD2">
      <w:pPr>
        <w:pStyle w:val="LTAntwortRessortText"/>
        <w:numPr>
          <w:ilvl w:val="0"/>
          <w:numId w:val="28"/>
        </w:numPr>
        <w:spacing w:before="120"/>
        <w:ind w:left="709" w:hanging="283"/>
      </w:pPr>
      <w:r>
        <w:t>TRf: Fortschreibung TR aus 2014</w:t>
      </w:r>
      <w:r w:rsidR="002E5E46">
        <w:t>,</w:t>
      </w:r>
      <w:r w:rsidR="005719DD">
        <w:t xml:space="preserve">    </w:t>
      </w:r>
      <w:r w:rsidR="00783710">
        <w:t xml:space="preserve"> </w:t>
      </w:r>
      <w:r>
        <w:t xml:space="preserve"> </w:t>
      </w:r>
    </w:p>
    <w:p w:rsidR="00297C24" w:rsidRDefault="00297C24" w:rsidP="00D46AD2">
      <w:pPr>
        <w:pStyle w:val="LTAntwortRessortText"/>
        <w:numPr>
          <w:ilvl w:val="0"/>
          <w:numId w:val="28"/>
        </w:numPr>
        <w:spacing w:before="120"/>
        <w:ind w:left="709" w:hanging="283"/>
      </w:pPr>
      <w:r>
        <w:t>S: Schätzwert</w:t>
      </w:r>
      <w:r w:rsidR="00D46AD2">
        <w:t>,</w:t>
      </w:r>
    </w:p>
    <w:p w:rsidR="00297C24" w:rsidRDefault="00297C24" w:rsidP="00D46AD2">
      <w:pPr>
        <w:pStyle w:val="LTAntwortRessortText"/>
        <w:numPr>
          <w:ilvl w:val="0"/>
          <w:numId w:val="28"/>
        </w:numPr>
        <w:spacing w:before="120"/>
        <w:ind w:left="709" w:hanging="283"/>
      </w:pPr>
      <w:r>
        <w:t>O: ohne Zählung</w:t>
      </w:r>
      <w:r w:rsidR="00D46AD2">
        <w:t>.</w:t>
      </w:r>
    </w:p>
    <w:p w:rsidR="00297C24" w:rsidRDefault="00297C24" w:rsidP="00297C24">
      <w:pPr>
        <w:pStyle w:val="LTAntwortRessortText"/>
      </w:pPr>
      <w:r>
        <w:t>Die Zählstellen 6222398, 62229399, 62229400 liegen im Landkreis Miltenberg an der St 2315 im Bereich der Ortsumfahrung Faulbach. Die genaue Lage</w:t>
      </w:r>
      <w:r w:rsidR="00D46AD2">
        <w:t xml:space="preserve"> kann der Grafik entnommen wer</w:t>
      </w:r>
      <w:r>
        <w:t>den.</w:t>
      </w:r>
    </w:p>
    <w:p w:rsidR="00297C24" w:rsidRDefault="00297C24" w:rsidP="00297C24">
      <w:pPr>
        <w:pStyle w:val="LTAntwortRessortText"/>
      </w:pPr>
    </w:p>
    <w:p w:rsidR="00297C24" w:rsidRDefault="00D46AD2" w:rsidP="00297C24">
      <w:pPr>
        <w:pStyle w:val="LTAntwortRessortText"/>
      </w:pPr>
      <w:r>
        <w:rPr>
          <w:rFonts w:ascii="Times New Roman" w:hAnsi="Times New Roman"/>
          <w:noProof/>
          <w:szCs w:val="20"/>
        </w:rPr>
        <w:lastRenderedPageBreak/>
        <w:drawing>
          <wp:inline distT="0" distB="0" distL="0" distR="0" wp14:anchorId="2CE7A52A" wp14:editId="4DB7FE45">
            <wp:extent cx="5077916" cy="392191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6" cstate="print"/>
                    <a:stretch>
                      <a:fillRect/>
                    </a:stretch>
                  </pic:blipFill>
                  <pic:spPr>
                    <a:xfrm>
                      <a:off x="0" y="0"/>
                      <a:ext cx="5077916" cy="3921918"/>
                    </a:xfrm>
                    <a:prstGeom prst="rect">
                      <a:avLst/>
                    </a:prstGeom>
                  </pic:spPr>
                </pic:pic>
              </a:graphicData>
            </a:graphic>
          </wp:inline>
        </w:drawing>
      </w:r>
    </w:p>
    <w:p w:rsidR="00297C24" w:rsidRDefault="00297C24" w:rsidP="00297C24">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97C24" w:rsidTr="00297C24">
        <w:tc>
          <w:tcPr>
            <w:tcW w:w="2050" w:type="dxa"/>
            <w:shd w:val="clear" w:color="auto" w:fill="auto"/>
          </w:tcPr>
          <w:p w:rsidR="00297C24" w:rsidRPr="00297C24" w:rsidRDefault="00297C24" w:rsidP="00297C24">
            <w:pPr>
              <w:pStyle w:val="LTNumAnfrageIni1"/>
            </w:pPr>
            <w:r w:rsidRPr="00297C24">
              <w:t>Abgeordnete</w:t>
            </w:r>
            <w:r w:rsidRPr="00297C24">
              <w:br/>
            </w:r>
            <w:r w:rsidRPr="00297C24">
              <w:rPr>
                <w:b/>
              </w:rPr>
              <w:t>Martina</w:t>
            </w:r>
            <w:r w:rsidRPr="00297C24">
              <w:rPr>
                <w:b/>
              </w:rPr>
              <w:br/>
              <w:t>Fehlner</w:t>
            </w:r>
            <w:r w:rsidRPr="00297C24">
              <w:rPr>
                <w:b/>
              </w:rPr>
              <w:br/>
            </w:r>
            <w:r w:rsidRPr="00297C24">
              <w:t>(SPD)</w:t>
            </w:r>
            <w:r>
              <w:fldChar w:fldCharType="begin"/>
            </w:r>
            <w:r>
              <w:instrText xml:space="preserve"> TC </w:instrText>
            </w:r>
            <w:r w:rsidR="00D354CE">
              <w:instrText>„</w:instrText>
            </w:r>
            <w:bookmarkStart w:id="9" w:name="_Toc494355922"/>
            <w:r>
              <w:instrText>Fehlner, Martina (SPD)</w:instrText>
            </w:r>
            <w:r>
              <w:br/>
              <w:instrText>Arbeitserlaubnisse für Asylbewerberinnen und -bewerber in den Landkreisen Aschaffenburg und Miltenberg</w:instrText>
            </w:r>
            <w:bookmarkEnd w:id="9"/>
            <w:r>
              <w:instrText xml:space="preserve"> </w:instrText>
            </w:r>
            <w:r w:rsidR="00D354CE">
              <w:instrText>„</w:instrText>
            </w:r>
            <w:r>
              <w:instrText xml:space="preserve"> \l 2 </w:instrText>
            </w:r>
            <w:r>
              <w:fldChar w:fldCharType="end"/>
            </w:r>
          </w:p>
        </w:tc>
        <w:tc>
          <w:tcPr>
            <w:tcW w:w="7200" w:type="dxa"/>
            <w:shd w:val="clear" w:color="auto" w:fill="auto"/>
          </w:tcPr>
          <w:p w:rsidR="00297C24" w:rsidRDefault="00297C24" w:rsidP="00297C24">
            <w:pPr>
              <w:pStyle w:val="LTAnfrageText"/>
            </w:pPr>
            <w:r>
              <w:t>Ich frage die Staatsregierung, wie viele Asylbewerberinnen und -bewerber haben in den vergangenen 24 Monaten während ihres laufenden Asylverfa</w:t>
            </w:r>
            <w:r>
              <w:t>h</w:t>
            </w:r>
            <w:r>
              <w:t>rens in den Landkreisen Aschaffenburg und Miltenberg sowie in der Stadt Aschaffenburg eine Arbeits- oder Ausbildungserlaubnis durch die Auslände</w:t>
            </w:r>
            <w:r>
              <w:t>r</w:t>
            </w:r>
            <w:r>
              <w:t>behörde erhalten (bitte aufgeschlüsselt in absolute und prozentuale Zahlen), wie hoch war die jeweilige Quote der Asylbewerberinnen und -bewerber, die eine Arbeits- oder Ausbildungserlaubnis erhalten haben (differenziert nach Herkunftsländern) und wie bewertet die Staatsregierung diese Zahlen im Ve</w:t>
            </w:r>
            <w:r>
              <w:t>r</w:t>
            </w:r>
            <w:r>
              <w:t>gleich zu anderen bayerischen Landkreisen?</w:t>
            </w:r>
          </w:p>
          <w:p w:rsidR="00297C24" w:rsidRDefault="00297C24" w:rsidP="00297C24">
            <w:pPr>
              <w:pStyle w:val="LTAnfrageText"/>
            </w:pPr>
          </w:p>
        </w:tc>
      </w:tr>
    </w:tbl>
    <w:p w:rsidR="00297C24" w:rsidRDefault="00297C24" w:rsidP="00297C24">
      <w:pPr>
        <w:pStyle w:val="LTUeberschrAntwortRessort"/>
      </w:pPr>
      <w:r>
        <w:t>Antwort des Staatsministeriums des Innern, für Bau und Verkehr</w:t>
      </w:r>
    </w:p>
    <w:p w:rsidR="00297C24" w:rsidRDefault="00297C24" w:rsidP="00297C24">
      <w:pPr>
        <w:pStyle w:val="LTAntwortRessortText"/>
      </w:pPr>
      <w:r>
        <w:t>Zu diesen Fragen liegen der Staatsregierung keine statistischen Angaben vor. Entsprechende D</w:t>
      </w:r>
      <w:r>
        <w:t>a</w:t>
      </w:r>
      <w:r>
        <w:t>ten sind dem Ausländerzentralregister nicht zu entnehmen. Sonderstatistiken zur Arbeits- und Au</w:t>
      </w:r>
      <w:r>
        <w:t>s</w:t>
      </w:r>
      <w:r>
        <w:t>bildungserlaubniserteilung werden in den jeweiligen Ausländerbehörden nicht geführt. Eine Erh</w:t>
      </w:r>
      <w:r>
        <w:t>e</w:t>
      </w:r>
      <w:r>
        <w:t xml:space="preserve">bung der angefragten Daten wäre in der Kürze der für die Beantwortung </w:t>
      </w:r>
      <w:r w:rsidR="00F857F9">
        <w:t>der Anfrage zum Plenum zur Verfü</w:t>
      </w:r>
      <w:r>
        <w:t xml:space="preserve">gung stehenden Zeit nicht möglich und im Übrigen mit einem </w:t>
      </w:r>
      <w:r w:rsidR="00F857F9">
        <w:t>nicht vertretbaren Verwa</w:t>
      </w:r>
      <w:r w:rsidR="00F857F9">
        <w:t>l</w:t>
      </w:r>
      <w:r w:rsidR="00F857F9">
        <w:t>tungs</w:t>
      </w:r>
      <w:r>
        <w:t>aufwand verbunden gewesen.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97C24" w:rsidTr="00297C24">
        <w:tc>
          <w:tcPr>
            <w:tcW w:w="2050" w:type="dxa"/>
            <w:shd w:val="clear" w:color="auto" w:fill="auto"/>
          </w:tcPr>
          <w:p w:rsidR="00297C24" w:rsidRPr="00297C24" w:rsidRDefault="00297C24" w:rsidP="00297C24">
            <w:pPr>
              <w:pStyle w:val="LTNumAnfrageIni1"/>
            </w:pPr>
            <w:r w:rsidRPr="00297C24">
              <w:lastRenderedPageBreak/>
              <w:t>Abgeordneter</w:t>
            </w:r>
            <w:r w:rsidRPr="00297C24">
              <w:br/>
            </w:r>
            <w:r w:rsidRPr="00297C24">
              <w:rPr>
                <w:b/>
              </w:rPr>
              <w:t>Markus</w:t>
            </w:r>
            <w:r w:rsidRPr="00297C24">
              <w:rPr>
                <w:b/>
              </w:rPr>
              <w:br/>
              <w:t>Ganserer</w:t>
            </w:r>
            <w:r w:rsidRPr="00297C24">
              <w:rPr>
                <w:b/>
              </w:rPr>
              <w:br/>
            </w:r>
            <w:r w:rsidRPr="00297C24">
              <w:t>(BÜNDNIS 90/DIE GR</w:t>
            </w:r>
            <w:r w:rsidRPr="00297C24">
              <w:t>Ü</w:t>
            </w:r>
            <w:r w:rsidRPr="00297C24">
              <w:t>NEN)</w:t>
            </w:r>
            <w:r>
              <w:fldChar w:fldCharType="begin"/>
            </w:r>
            <w:r>
              <w:instrText xml:space="preserve"> TC </w:instrText>
            </w:r>
            <w:r w:rsidR="00D354CE">
              <w:instrText>„</w:instrText>
            </w:r>
            <w:bookmarkStart w:id="10" w:name="_Toc494355923"/>
            <w:r>
              <w:instrText>Ganserer, Markus (BÜNDNIS 90/DIE GRÜNEN)</w:instrText>
            </w:r>
            <w:r>
              <w:br/>
              <w:instrText>Elektrifizierungsstudie</w:instrText>
            </w:r>
            <w:bookmarkEnd w:id="10"/>
            <w:r>
              <w:instrText xml:space="preserve"> </w:instrText>
            </w:r>
            <w:r w:rsidR="00D354CE">
              <w:instrText>„</w:instrText>
            </w:r>
            <w:r>
              <w:instrText xml:space="preserve"> \l 2 </w:instrText>
            </w:r>
            <w:r>
              <w:fldChar w:fldCharType="end"/>
            </w:r>
          </w:p>
        </w:tc>
        <w:tc>
          <w:tcPr>
            <w:tcW w:w="7200" w:type="dxa"/>
            <w:shd w:val="clear" w:color="auto" w:fill="auto"/>
          </w:tcPr>
          <w:p w:rsidR="00297C24" w:rsidRDefault="00297C24" w:rsidP="00297C24">
            <w:pPr>
              <w:pStyle w:val="LTAnfrageText"/>
            </w:pPr>
            <w:r>
              <w:t>Ich frage die Staatsregierung, wann hat die Bayerische Eisenbahngesellschaft die Technische Universität (TU) Dresden beauftragt, das gesamte bayerische Schienen- und Ausschreibungsnetz zu analysieren und Empfehlungen zu en</w:t>
            </w:r>
            <w:r>
              <w:t>t</w:t>
            </w:r>
            <w:r>
              <w:t>wickeln, welche Netze im Rahmen einer Dekarbonisierungsstrategie sich b</w:t>
            </w:r>
            <w:r>
              <w:t>e</w:t>
            </w:r>
            <w:r>
              <w:t>sonders für Elektrifizierungen oder innovative Antriebskonzepte eignen, we</w:t>
            </w:r>
            <w:r>
              <w:t>l</w:t>
            </w:r>
            <w:r>
              <w:t>che konkrete Aufgabenstellung lag dem Auftrag an die TU Dresden zugrunde und wann ist mit Ergebnissen der Studie zu rechnen?</w:t>
            </w:r>
          </w:p>
          <w:p w:rsidR="00297C24" w:rsidRDefault="00297C24" w:rsidP="00297C24">
            <w:pPr>
              <w:pStyle w:val="LTAnfrageText"/>
            </w:pPr>
          </w:p>
        </w:tc>
      </w:tr>
    </w:tbl>
    <w:p w:rsidR="00297C24" w:rsidRDefault="00297C24" w:rsidP="00297C24">
      <w:pPr>
        <w:pStyle w:val="LTUeberschrAntwortRessort"/>
      </w:pPr>
      <w:r>
        <w:t>Antwort des Staatsministeriums des Innern, für Bau und Verkehr</w:t>
      </w:r>
    </w:p>
    <w:p w:rsidR="00297C24" w:rsidRDefault="00297C24" w:rsidP="00297C24">
      <w:pPr>
        <w:pStyle w:val="LTAntwortRessortText"/>
      </w:pPr>
      <w:r>
        <w:t>Die Bayerische Eisenbahngesellschaft (BEG) hat den Auftrag zur Anfertigung einer Studie zur wi</w:t>
      </w:r>
      <w:r>
        <w:t>s</w:t>
      </w:r>
      <w:r>
        <w:t xml:space="preserve">senschaftlichen Bewertung alternativer, immissionsarmer Antriebskonzepte im bayerischen SPNV am </w:t>
      </w:r>
      <w:r w:rsidR="00931BFA">
        <w:t>02.02.</w:t>
      </w:r>
      <w:r>
        <w:t>2017 an die Technische Universität (T</w:t>
      </w:r>
      <w:r w:rsidR="00931BFA">
        <w:t>U) Dresden vergeben. Die Aufga</w:t>
      </w:r>
      <w:r>
        <w:t>benstellung u</w:t>
      </w:r>
      <w:r>
        <w:t>m</w:t>
      </w:r>
      <w:r>
        <w:t>fasst drei Arbeitspakete. Zunächst sollen unters</w:t>
      </w:r>
      <w:r w:rsidR="00931BFA">
        <w:t>chiedliche, derzeit in Entwick</w:t>
      </w:r>
      <w:r>
        <w:t>lung begriffene altern</w:t>
      </w:r>
      <w:r>
        <w:t>a</w:t>
      </w:r>
      <w:r>
        <w:t>tive Antriebskonzepte</w:t>
      </w:r>
      <w:r w:rsidR="00D85E98">
        <w:t>,</w:t>
      </w:r>
      <w:r>
        <w:t xml:space="preserve"> wie beispielsweise Brennstof</w:t>
      </w:r>
      <w:r w:rsidR="00931BFA">
        <w:t>fzellen, Plug-in-</w:t>
      </w:r>
      <w:r>
        <w:t>Hybride, Dieselhybride oder Zweikraftantriebe</w:t>
      </w:r>
      <w:r w:rsidR="00D85E98">
        <w:t>,</w:t>
      </w:r>
      <w:r>
        <w:t xml:space="preserve"> hinsichtlich ihrer technischen Wirkungsweise, Leistungsfähigkeit und Zuverlä</w:t>
      </w:r>
      <w:r>
        <w:t>s</w:t>
      </w:r>
      <w:r>
        <w:t xml:space="preserve">sigkeit bewertet werden, auch im Vergleich zu herkömmlichen elektrischen Fahrzeugen und </w:t>
      </w:r>
      <w:r w:rsidR="00D85E98">
        <w:br/>
      </w:r>
      <w:r>
        <w:t>Stre</w:t>
      </w:r>
      <w:r w:rsidR="00931BFA">
        <w:t>c</w:t>
      </w:r>
      <w:r>
        <w:t>ken</w:t>
      </w:r>
      <w:r w:rsidR="00556582">
        <w:softHyphen/>
      </w:r>
      <w:r>
        <w:t>elektrifizierungen. Sodann sollen technisch sinnvolle alternative Antriebskonzepte unter gesamtwirtschaftlichen</w:t>
      </w:r>
      <w:r w:rsidR="00931BFA">
        <w:t xml:space="preserve"> Aspekten über den gesamten Le</w:t>
      </w:r>
      <w:r>
        <w:t>benszyklus eines Fahrzeugs bewertet we</w:t>
      </w:r>
      <w:r>
        <w:t>r</w:t>
      </w:r>
      <w:r>
        <w:t>den, wiederum im Vergleich mit herkömmlichen Elektrifizierungen. Schließlich sollen für die tec</w:t>
      </w:r>
      <w:r>
        <w:t>h</w:t>
      </w:r>
      <w:r>
        <w:t>nisch und wir</w:t>
      </w:r>
      <w:r w:rsidR="00931BFA">
        <w:t>tschaftlich in Betracht kommen</w:t>
      </w:r>
      <w:r>
        <w:t>den Antriebskonzepte mögliche Anwendungsstrecken in Baye</w:t>
      </w:r>
      <w:r w:rsidR="00931BFA">
        <w:t>rn aufgezeigt werden, unter Be</w:t>
      </w:r>
      <w:r>
        <w:t>rücksichtigung wettbewerblicher Aspekte sowie heutiger und k</w:t>
      </w:r>
      <w:r w:rsidR="00931BFA">
        <w:t>ünftig denkbarer Angebotsstruk</w:t>
      </w:r>
      <w:r>
        <w:t xml:space="preserve">turen. Der vorläufige Schlussbericht der TU Dresden </w:t>
      </w:r>
      <w:r w:rsidR="00931BFA">
        <w:t xml:space="preserve">wurde der Staatsregierung in der </w:t>
      </w:r>
      <w:r>
        <w:t>38. Kalenderwoche zugeleitet und wird derzeit auch im Hin</w:t>
      </w:r>
      <w:r w:rsidR="00931BFA">
        <w:t>blick auf die noch folgende Be</w:t>
      </w:r>
      <w:r>
        <w:t xml:space="preserve">richterstattung der Staatsregierung zu Beschlüssen des </w:t>
      </w:r>
      <w:r w:rsidR="00931BFA">
        <w:t>Landtags betreffend alter</w:t>
      </w:r>
      <w:r>
        <w:t>nat</w:t>
      </w:r>
      <w:r>
        <w:t>i</w:t>
      </w:r>
      <w:r>
        <w:t>ver Antriebskonzepte im SPNV ausgewertet.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97C24" w:rsidTr="00297C24">
        <w:tc>
          <w:tcPr>
            <w:tcW w:w="2050" w:type="dxa"/>
            <w:shd w:val="clear" w:color="auto" w:fill="auto"/>
          </w:tcPr>
          <w:p w:rsidR="00297C24" w:rsidRPr="00297C24" w:rsidRDefault="00297C24" w:rsidP="00297C24">
            <w:pPr>
              <w:pStyle w:val="LTNumAnfrageIni1"/>
            </w:pPr>
            <w:r w:rsidRPr="00297C24">
              <w:t>Abgeordneter</w:t>
            </w:r>
            <w:r w:rsidRPr="00297C24">
              <w:br/>
            </w:r>
            <w:r w:rsidRPr="00297C24">
              <w:rPr>
                <w:b/>
              </w:rPr>
              <w:t>Prof. Dr. Peter Paul</w:t>
            </w:r>
            <w:r w:rsidRPr="00297C24">
              <w:rPr>
                <w:b/>
              </w:rPr>
              <w:br/>
              <w:t>Gantzer</w:t>
            </w:r>
            <w:r w:rsidRPr="00297C24">
              <w:rPr>
                <w:b/>
              </w:rPr>
              <w:br/>
            </w:r>
            <w:r w:rsidRPr="00297C24">
              <w:t>(SPD)</w:t>
            </w:r>
            <w:r>
              <w:fldChar w:fldCharType="begin"/>
            </w:r>
            <w:r>
              <w:instrText xml:space="preserve"> TC </w:instrText>
            </w:r>
            <w:r w:rsidR="00D354CE">
              <w:instrText>„</w:instrText>
            </w:r>
            <w:bookmarkStart w:id="11" w:name="_Toc494355924"/>
            <w:r>
              <w:instrText>Prof. Dr. Gantzer, Peter Paul (SPD)</w:instrText>
            </w:r>
            <w:r>
              <w:br/>
              <w:instrText>Ende-zu-Ende-Verschlüsselung bei Teamwire</w:instrText>
            </w:r>
            <w:bookmarkEnd w:id="11"/>
            <w:r>
              <w:instrText xml:space="preserve"> </w:instrText>
            </w:r>
            <w:r w:rsidR="00D354CE">
              <w:instrText>„</w:instrText>
            </w:r>
            <w:r>
              <w:instrText xml:space="preserve"> \l 2 </w:instrText>
            </w:r>
            <w:r>
              <w:fldChar w:fldCharType="end"/>
            </w:r>
          </w:p>
        </w:tc>
        <w:tc>
          <w:tcPr>
            <w:tcW w:w="7200" w:type="dxa"/>
            <w:shd w:val="clear" w:color="auto" w:fill="auto"/>
          </w:tcPr>
          <w:p w:rsidR="00297C24" w:rsidRDefault="00297C24" w:rsidP="00297C24">
            <w:pPr>
              <w:pStyle w:val="LTAnfrageText"/>
            </w:pPr>
            <w:r>
              <w:t>Nachdem derzeit bei der Bayerischen Polizei ein Pilotversuch zur Einführung eines polizeiinternen Messenger-Dienstes läuft, frage ich die Staatsregierung, ob das getestete Programm eine Ende-zu-Ende-Verschlüsselung für die Über</w:t>
            </w:r>
            <w:r w:rsidR="00431A64">
              <w:softHyphen/>
            </w:r>
            <w:r>
              <w:t>mittlung von Nachrichten und Bilddateien anbietet und verneinendenfalls, weshalb darauf verzichtet wurde?</w:t>
            </w:r>
          </w:p>
          <w:p w:rsidR="00297C24" w:rsidRDefault="00297C24" w:rsidP="00297C24">
            <w:pPr>
              <w:pStyle w:val="LTAnfrageText"/>
            </w:pPr>
          </w:p>
        </w:tc>
      </w:tr>
    </w:tbl>
    <w:p w:rsidR="00297C24" w:rsidRDefault="00297C24" w:rsidP="00297C24">
      <w:pPr>
        <w:pStyle w:val="LTUeberschrAntwortRessort"/>
      </w:pPr>
      <w:r>
        <w:t>Antwort des Staatsministeriums des Innern, für Bau und Verkehr</w:t>
      </w:r>
    </w:p>
    <w:p w:rsidR="00297C24" w:rsidRDefault="00297C24" w:rsidP="00297C24">
      <w:pPr>
        <w:pStyle w:val="LTAntwortRessortText"/>
      </w:pPr>
      <w:r>
        <w:t>Nach bereits erfolgreich durchgeführter Pilotierung wird aktuell als Ergänzung zum führenden, fl</w:t>
      </w:r>
      <w:r>
        <w:t>ä</w:t>
      </w:r>
      <w:r>
        <w:t>chendeckenden und hochverfügbaren Einsatzmittel Digital</w:t>
      </w:r>
      <w:r w:rsidR="00431A64">
        <w:t>funk auf dienstlichen Smartpho</w:t>
      </w:r>
      <w:r>
        <w:t>nes ein polizeiinterner Messenger-Dienst bei der Bayerischen Polizei eingeführt.</w:t>
      </w:r>
    </w:p>
    <w:p w:rsidR="00297C24" w:rsidRDefault="00297C24" w:rsidP="00297C24">
      <w:pPr>
        <w:pStyle w:val="LTAntwortRessortText"/>
      </w:pPr>
      <w:r>
        <w:lastRenderedPageBreak/>
        <w:t>Mit diesem Dienst steht den Einsatzkräften künftig ergänzend die Möglichkeit zur Verfügung, über dienstliche Smartphones umfangreiche Texte, sowie Foto</w:t>
      </w:r>
      <w:r w:rsidR="009076B1">
        <w:t>-</w:t>
      </w:r>
      <w:r>
        <w:t>,</w:t>
      </w:r>
      <w:r w:rsidR="00431A64">
        <w:t xml:space="preserve"> Audio- und Videodateien breit</w:t>
      </w:r>
      <w:r>
        <w:t>bandig übertragen zu können.</w:t>
      </w:r>
    </w:p>
    <w:p w:rsidR="00297C24" w:rsidRDefault="00297C24" w:rsidP="00297C24">
      <w:pPr>
        <w:pStyle w:val="LTAntwortRessortText"/>
      </w:pPr>
      <w:r>
        <w:t>Die Datenübermittlung innerhalb des Messenger-Dienstes er</w:t>
      </w:r>
      <w:r w:rsidR="00431A64">
        <w:t>folgt unter Anwendung einer End-</w:t>
      </w:r>
      <w:r>
        <w:t>to-End-Verschlüsselung nach den aktuellen Sicherheitsstandards vollständig verschlüsselt.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97C24" w:rsidTr="00297C24">
        <w:tc>
          <w:tcPr>
            <w:tcW w:w="2050" w:type="dxa"/>
            <w:shd w:val="clear" w:color="auto" w:fill="auto"/>
          </w:tcPr>
          <w:p w:rsidR="00297C24" w:rsidRPr="00297C24" w:rsidRDefault="00297C24" w:rsidP="00297C24">
            <w:pPr>
              <w:pStyle w:val="LTNumAnfrageIni1"/>
            </w:pPr>
            <w:r w:rsidRPr="00297C24">
              <w:t>Abgeordnete</w:t>
            </w:r>
            <w:r w:rsidRPr="00297C24">
              <w:br/>
            </w:r>
            <w:r w:rsidRPr="00297C24">
              <w:rPr>
                <w:b/>
              </w:rPr>
              <w:t>Eva</w:t>
            </w:r>
            <w:r w:rsidRPr="00297C24">
              <w:rPr>
                <w:b/>
              </w:rPr>
              <w:br/>
              <w:t>Gottstein</w:t>
            </w:r>
            <w:r w:rsidRPr="00297C24">
              <w:rPr>
                <w:b/>
              </w:rPr>
              <w:br/>
            </w:r>
            <w:r w:rsidRPr="00297C24">
              <w:t>(FREIE WÄ</w:t>
            </w:r>
            <w:r w:rsidRPr="00297C24">
              <w:t>H</w:t>
            </w:r>
            <w:r w:rsidRPr="00297C24">
              <w:t>LER)</w:t>
            </w:r>
            <w:r>
              <w:fldChar w:fldCharType="begin"/>
            </w:r>
            <w:r>
              <w:instrText xml:space="preserve"> TC </w:instrText>
            </w:r>
            <w:r w:rsidR="00D354CE">
              <w:instrText>„</w:instrText>
            </w:r>
            <w:bookmarkStart w:id="12" w:name="_Toc494355925"/>
            <w:r>
              <w:instrText>Gottstein, Eva (FREIE WÄHLER)</w:instrText>
            </w:r>
            <w:r>
              <w:br/>
              <w:instrText>Neue Arbeitszeitmodelle der Bayerischen Polizei</w:instrText>
            </w:r>
            <w:bookmarkEnd w:id="12"/>
            <w:r>
              <w:instrText xml:space="preserve"> </w:instrText>
            </w:r>
            <w:r w:rsidR="00D354CE">
              <w:instrText>„</w:instrText>
            </w:r>
            <w:r>
              <w:instrText xml:space="preserve"> \l 2 </w:instrText>
            </w:r>
            <w:r>
              <w:fldChar w:fldCharType="end"/>
            </w:r>
          </w:p>
        </w:tc>
        <w:tc>
          <w:tcPr>
            <w:tcW w:w="7200" w:type="dxa"/>
            <w:shd w:val="clear" w:color="auto" w:fill="auto"/>
          </w:tcPr>
          <w:p w:rsidR="00297C24" w:rsidRDefault="00297C24" w:rsidP="00297C24">
            <w:pPr>
              <w:pStyle w:val="LTAnfrageText"/>
            </w:pPr>
            <w:r>
              <w:t>Ich frage die Staatsregierung, inwiefern trifft es zu, dass das Staatsministerium der Finanzen, für Landesentwicklung und Heimat (StMFLH) die Unterschre</w:t>
            </w:r>
            <w:r>
              <w:t>i</w:t>
            </w:r>
            <w:r>
              <w:t>tung der elfstündigen Mindestruhezeit, die durch die Ausarbeitung und rechtl</w:t>
            </w:r>
            <w:r>
              <w:t>i</w:t>
            </w:r>
            <w:r>
              <w:t xml:space="preserve">che Bewertung der Arbeitsgruppe </w:t>
            </w:r>
            <w:r w:rsidR="00D354CE">
              <w:t>„</w:t>
            </w:r>
            <w:r>
              <w:t>AZM</w:t>
            </w:r>
            <w:r w:rsidR="00D354CE">
              <w:t>“</w:t>
            </w:r>
            <w:r>
              <w:t xml:space="preserve"> (= Arbeitszeitmodelle) zu den neuen Arbeitszeitmodellen der Bayerischen Polizei erfolgt ist, mitträgt und gibt es hierzu eine entsprechende schriftliche Korrespondenz zwischen dem Staat</w:t>
            </w:r>
            <w:r>
              <w:t>s</w:t>
            </w:r>
            <w:r>
              <w:t>ministerium des Innern, für Bau und Verkehr und dem StMFLH, aus der eine solche Anfrage und entsprechende Zustimmung oder ggf. Ablehnung hervo</w:t>
            </w:r>
            <w:r>
              <w:t>r</w:t>
            </w:r>
            <w:r>
              <w:t>geht?</w:t>
            </w:r>
          </w:p>
          <w:p w:rsidR="00297C24" w:rsidRDefault="00297C24" w:rsidP="00297C24">
            <w:pPr>
              <w:pStyle w:val="LTAnfrageText"/>
            </w:pPr>
          </w:p>
        </w:tc>
      </w:tr>
    </w:tbl>
    <w:p w:rsidR="00297C24" w:rsidRDefault="00297C24" w:rsidP="00297C24">
      <w:pPr>
        <w:pStyle w:val="LTUeberschrAntwortRessort"/>
      </w:pPr>
      <w:r>
        <w:t>Antwort des Staatsministeriums des Innern, für Bau und Verkehr</w:t>
      </w:r>
    </w:p>
    <w:p w:rsidR="00297C24" w:rsidRDefault="00297C24" w:rsidP="00297C24">
      <w:pPr>
        <w:pStyle w:val="LTAntwortRessortText"/>
      </w:pPr>
      <w:r>
        <w:t>Im Rahmen der Pilotierung von neuen Ar</w:t>
      </w:r>
      <w:r w:rsidR="002E7EF9">
        <w:t>beitszeitmodellen bei der Bayerischen Polizei in der pol</w:t>
      </w:r>
      <w:r w:rsidR="002E7EF9">
        <w:t>i</w:t>
      </w:r>
      <w:r>
        <w:t>zeilichen Praxis konnten Indizien festgestellt werden, die im Einzelfall als zwingende dienstliche B</w:t>
      </w:r>
      <w:r>
        <w:t>e</w:t>
      </w:r>
      <w:r>
        <w:t xml:space="preserve">lange eine Abweichung von der täglichen Mindestruhezeit von elf zusammenhängenden Stunden innerhalb von 24 Stunden gemäß § 3 Abs. 2 </w:t>
      </w:r>
      <w:r w:rsidR="002E7EF9">
        <w:t>der Arbeitszeitverordnung (</w:t>
      </w:r>
      <w:r>
        <w:t>AzV</w:t>
      </w:r>
      <w:r w:rsidR="002E7EF9">
        <w:t>)</w:t>
      </w:r>
      <w:r>
        <w:t xml:space="preserve"> begründen können. Diese Pilotierungserkenntnisse sowie deren rechtliche Einordnung aus Sicht des Staatsminister</w:t>
      </w:r>
      <w:r>
        <w:t>i</w:t>
      </w:r>
      <w:r>
        <w:t xml:space="preserve">ums des Innern, für Bau und Verkehr wurden dem für die Arbeitszeitverordnung (AzV) zuständigen Staatsministerium der Finanzen, für Landesentwicklung und Heimat </w:t>
      </w:r>
      <w:r w:rsidR="002E7EF9">
        <w:t xml:space="preserve">(StMFLH) </w:t>
      </w:r>
      <w:r>
        <w:t xml:space="preserve">schriftlich am 14.02.2017 mitgeteilt. Mit Schreiben vom 16.03.2017 beschied das StMFLH diese positiv und führte aus, dass keine Einwände gegen die Verkürzung der Ruhezeit um eine Stunde bestehen </w:t>
      </w:r>
      <w:r w:rsidR="002E7EF9">
        <w:t>–</w:t>
      </w:r>
      <w:r>
        <w:t xml:space="preserve"> solange es sich um Ausnahmefälle handelt und eine Ausgleichsruhezeit jeweils zeitnah gewährt wird.</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97C24" w:rsidTr="00297C24">
        <w:tc>
          <w:tcPr>
            <w:tcW w:w="2050" w:type="dxa"/>
            <w:shd w:val="clear" w:color="auto" w:fill="auto"/>
          </w:tcPr>
          <w:p w:rsidR="00297C24" w:rsidRPr="00297C24" w:rsidRDefault="00297C24" w:rsidP="00297C24">
            <w:pPr>
              <w:pStyle w:val="LTNumAnfrageIni1"/>
            </w:pPr>
            <w:r w:rsidRPr="00297C24">
              <w:t>Abgeordneter</w:t>
            </w:r>
            <w:r w:rsidRPr="00297C24">
              <w:br/>
            </w:r>
            <w:r w:rsidRPr="00297C24">
              <w:rPr>
                <w:b/>
              </w:rPr>
              <w:t>Volkmar</w:t>
            </w:r>
            <w:r w:rsidRPr="00297C24">
              <w:rPr>
                <w:b/>
              </w:rPr>
              <w:br/>
              <w:t>Halbleib</w:t>
            </w:r>
            <w:r w:rsidRPr="00297C24">
              <w:rPr>
                <w:b/>
              </w:rPr>
              <w:br/>
            </w:r>
            <w:r w:rsidRPr="00297C24">
              <w:t>(SPD)</w:t>
            </w:r>
            <w:r>
              <w:fldChar w:fldCharType="begin"/>
            </w:r>
            <w:r>
              <w:instrText xml:space="preserve"> TC </w:instrText>
            </w:r>
            <w:r w:rsidR="00D354CE">
              <w:instrText>„</w:instrText>
            </w:r>
            <w:bookmarkStart w:id="13" w:name="_Toc494355926"/>
            <w:r>
              <w:instrText>Halbleib, Volkmar (SPD)</w:instrText>
            </w:r>
            <w:r>
              <w:br/>
              <w:instrText>Zivilgesellschaftliche Initiativen gegen Rechtsextremismus</w:instrText>
            </w:r>
            <w:bookmarkEnd w:id="13"/>
            <w:r>
              <w:instrText xml:space="preserve"> </w:instrText>
            </w:r>
            <w:r w:rsidR="00D354CE">
              <w:instrText>„</w:instrText>
            </w:r>
            <w:r>
              <w:instrText xml:space="preserve"> \l 2 </w:instrText>
            </w:r>
            <w:r>
              <w:fldChar w:fldCharType="end"/>
            </w:r>
          </w:p>
        </w:tc>
        <w:tc>
          <w:tcPr>
            <w:tcW w:w="7200" w:type="dxa"/>
            <w:shd w:val="clear" w:color="auto" w:fill="auto"/>
          </w:tcPr>
          <w:p w:rsidR="00297C24" w:rsidRDefault="00297C24" w:rsidP="00297C24">
            <w:pPr>
              <w:pStyle w:val="LTAnfrageText"/>
            </w:pPr>
            <w:r>
              <w:t>Ich frage die Staatsregierung, wie haben sich die Fördermittel für zivilgesel</w:t>
            </w:r>
            <w:r>
              <w:t>l</w:t>
            </w:r>
            <w:r>
              <w:t>schaftliche Initiativen gegen Rechtsextremismus in Bayern in den vergang</w:t>
            </w:r>
            <w:r>
              <w:t>e</w:t>
            </w:r>
            <w:r>
              <w:t>nen zehn Jahren entwickelt (bitte pro Jahr in absoluten Zahlen und pro Kopf angeben), plant die Staatsregierung eine Erhöhung der Mittel für</w:t>
            </w:r>
            <w:r w:rsidR="00D354CE">
              <w:t xml:space="preserve"> </w:t>
            </w:r>
            <w:r>
              <w:t>zivilgesel</w:t>
            </w:r>
            <w:r>
              <w:t>l</w:t>
            </w:r>
            <w:r>
              <w:t>schaftliche Initiativen gegen Rechtsextremismus in den kommenden Jahren und wenn nein, warum nicht?</w:t>
            </w:r>
          </w:p>
          <w:p w:rsidR="00297C24" w:rsidRDefault="00297C24" w:rsidP="00297C24">
            <w:pPr>
              <w:pStyle w:val="LTAnfrageText"/>
            </w:pPr>
          </w:p>
        </w:tc>
      </w:tr>
    </w:tbl>
    <w:p w:rsidR="00297C24" w:rsidRDefault="00297C24" w:rsidP="00297C24">
      <w:pPr>
        <w:pStyle w:val="LTUeberschrAntwortRessort"/>
      </w:pPr>
      <w:r>
        <w:t>Antwort des Staatsministeriums des Innern, für Bau und Verkehr</w:t>
      </w:r>
    </w:p>
    <w:p w:rsidR="00297C24" w:rsidRDefault="002B1885" w:rsidP="00297C24">
      <w:pPr>
        <w:pStyle w:val="LTAntwortRessortText"/>
      </w:pPr>
      <w:r>
        <w:t>Am 14.07.</w:t>
      </w:r>
      <w:r w:rsidR="00297C24">
        <w:t xml:space="preserve">2005 wurde das </w:t>
      </w:r>
      <w:r w:rsidR="00D354CE">
        <w:t>„</w:t>
      </w:r>
      <w:r w:rsidR="00297C24">
        <w:t xml:space="preserve">Bayerische Bündnis für Toleranz </w:t>
      </w:r>
      <w:r w:rsidR="00B75DA3">
        <w:t>– Demokratie und Menschen</w:t>
      </w:r>
      <w:r w:rsidR="00297C24">
        <w:t>würde schützen</w:t>
      </w:r>
      <w:r w:rsidR="00D354CE">
        <w:t>“</w:t>
      </w:r>
      <w:r w:rsidR="00297C24">
        <w:t xml:space="preserve"> gegründet. Gründungsmitglieder waren folgende Personen:</w:t>
      </w:r>
    </w:p>
    <w:p w:rsidR="00297C24" w:rsidRDefault="00297C24" w:rsidP="00B75DA3">
      <w:pPr>
        <w:pStyle w:val="LTAntwortRessortText"/>
        <w:numPr>
          <w:ilvl w:val="1"/>
          <w:numId w:val="30"/>
        </w:numPr>
        <w:spacing w:before="120"/>
        <w:ind w:left="850" w:hanging="425"/>
      </w:pPr>
      <w:r>
        <w:lastRenderedPageBreak/>
        <w:t>Landesbischof der Evangelisch-Lutherischen Kirche in Bayern a.D., Herr Dr. Johannes Frie</w:t>
      </w:r>
      <w:r>
        <w:t>d</w:t>
      </w:r>
      <w:r>
        <w:t>rich</w:t>
      </w:r>
      <w:r w:rsidR="00B75DA3">
        <w:t>,</w:t>
      </w:r>
    </w:p>
    <w:p w:rsidR="00297C24" w:rsidRDefault="00297C24" w:rsidP="00B75DA3">
      <w:pPr>
        <w:pStyle w:val="LTAntwortRessortText"/>
        <w:numPr>
          <w:ilvl w:val="1"/>
          <w:numId w:val="30"/>
        </w:numPr>
        <w:spacing w:before="120"/>
        <w:ind w:left="850" w:hanging="425"/>
      </w:pPr>
      <w:r>
        <w:t>Präsidentin der Israelitischen Kultusgemeinde München und Oberbayern, Frau Dr. (h.c.) Char</w:t>
      </w:r>
      <w:r w:rsidR="00B75DA3">
        <w:softHyphen/>
      </w:r>
      <w:r>
        <w:t>lotte Knobloch</w:t>
      </w:r>
      <w:r w:rsidR="00B75DA3">
        <w:t>,</w:t>
      </w:r>
    </w:p>
    <w:p w:rsidR="00297C24" w:rsidRDefault="00297C24" w:rsidP="00B75DA3">
      <w:pPr>
        <w:pStyle w:val="LTAntwortRessortText"/>
        <w:numPr>
          <w:ilvl w:val="1"/>
          <w:numId w:val="30"/>
        </w:numPr>
        <w:spacing w:before="120"/>
        <w:ind w:left="850" w:hanging="425"/>
      </w:pPr>
      <w:r>
        <w:t>Ministerpräsident a.D. Dr. Günt</w:t>
      </w:r>
      <w:r w:rsidR="00B75DA3">
        <w:t>h</w:t>
      </w:r>
      <w:r>
        <w:t>er Beckstein,</w:t>
      </w:r>
    </w:p>
    <w:p w:rsidR="00297C24" w:rsidRDefault="00297C24" w:rsidP="00B75DA3">
      <w:pPr>
        <w:pStyle w:val="LTAntwortRessortText"/>
        <w:numPr>
          <w:ilvl w:val="1"/>
          <w:numId w:val="30"/>
        </w:numPr>
        <w:spacing w:before="120"/>
        <w:ind w:left="850" w:hanging="425"/>
      </w:pPr>
      <w:r>
        <w:t>Dr. Friedrich Kardinal Wetter, seinerzeit Erzbischof von München und Freising</w:t>
      </w:r>
      <w:r w:rsidR="00FD0FA1">
        <w:t>,</w:t>
      </w:r>
    </w:p>
    <w:p w:rsidR="00297C24" w:rsidRDefault="00297C24" w:rsidP="00B75DA3">
      <w:pPr>
        <w:pStyle w:val="LTAntwortRessortText"/>
        <w:numPr>
          <w:ilvl w:val="1"/>
          <w:numId w:val="30"/>
        </w:numPr>
        <w:spacing w:before="120"/>
        <w:ind w:left="850" w:hanging="425"/>
      </w:pPr>
      <w:r>
        <w:t>Fritz Schösser, ehemals Vorsitzender des DGB Bayern</w:t>
      </w:r>
      <w:r w:rsidR="00B75DA3">
        <w:t>.</w:t>
      </w:r>
    </w:p>
    <w:p w:rsidR="00297C24" w:rsidRDefault="00297C24" w:rsidP="00297C24">
      <w:pPr>
        <w:pStyle w:val="LTAntwortRessortText"/>
      </w:pPr>
      <w:r>
        <w:t>Neben dem Staatsministerium des Innern, für Bau und Verkeh</w:t>
      </w:r>
      <w:r w:rsidR="00B75DA3">
        <w:t>r (StMI), das als Gründungsmit</w:t>
      </w:r>
      <w:r>
        <w:t xml:space="preserve">glied seit 2005 die Arbeit des Bündnisses begleitet, sind der </w:t>
      </w:r>
      <w:r w:rsidR="00B75DA3">
        <w:t>Landtag, das Staatsmi</w:t>
      </w:r>
      <w:r>
        <w:t>nisterium für Arbeit und Soziales, Familie und Integration (StMAS) und das Staatsministerium für Bildung und Kultus, Wissenschaft und Kunst (StMBW) M</w:t>
      </w:r>
      <w:r w:rsidR="00B75DA3">
        <w:t>itglieder. Darüber hinaus enga</w:t>
      </w:r>
      <w:r>
        <w:t>gieren sich derzeit weitere 66</w:t>
      </w:r>
      <w:r w:rsidR="00B75DA3">
        <w:t> </w:t>
      </w:r>
      <w:r>
        <w:t xml:space="preserve">Mitgliedsorganisationen aus </w:t>
      </w:r>
      <w:r w:rsidR="00B75DA3">
        <w:t>dem kommunalen und dem zivilge</w:t>
      </w:r>
      <w:r>
        <w:t>sellschaftlichen Bereich sowie dem Kreis der Religionsgemeinschaften im B</w:t>
      </w:r>
      <w:r w:rsidR="00B75DA3">
        <w:t>ündnis. Das Bayer</w:t>
      </w:r>
      <w:r>
        <w:t>ische Bündnis für Toleranz tritt für den Schutz von Demokratie und Menschenwürde ein und wendet sich gegen Rechtsextremismus, Antisemitismus und Rassismus.</w:t>
      </w:r>
    </w:p>
    <w:p w:rsidR="00297C24" w:rsidRDefault="00297C24" w:rsidP="00297C24">
      <w:pPr>
        <w:pStyle w:val="LTAntwortRessortText"/>
      </w:pPr>
      <w:r>
        <w:t>Mit dem Bündnis wird dem Rechtsextremismus ein strukturell breit angelegtes und bayernweit pr</w:t>
      </w:r>
      <w:r>
        <w:t>ä</w:t>
      </w:r>
      <w:r>
        <w:t>sentes gesellschaftspo</w:t>
      </w:r>
      <w:r w:rsidR="00B75DA3">
        <w:t>litisches Gegengewicht entgegen</w:t>
      </w:r>
      <w:r>
        <w:t xml:space="preserve">gestellt. Dabei kommt dem </w:t>
      </w:r>
      <w:r w:rsidR="00D354CE">
        <w:t>„</w:t>
      </w:r>
      <w:r w:rsidR="00B75DA3">
        <w:t>Bayeri</w:t>
      </w:r>
      <w:r>
        <w:t>schen Bündnis für Toleranz</w:t>
      </w:r>
      <w:r w:rsidR="00B75DA3">
        <w:t xml:space="preserve"> –</w:t>
      </w:r>
      <w:r>
        <w:t xml:space="preserve"> Demokratie und Menschenwürde schützen</w:t>
      </w:r>
      <w:r w:rsidR="00D354CE">
        <w:t>“</w:t>
      </w:r>
      <w:r>
        <w:t xml:space="preserve"> eine bedeutende Rolle zu. Es ist wichtiges Bindeglied zwischen staatlichen Stellen, Kirchen und Verbänden sowie bürgerschaf</w:t>
      </w:r>
      <w:r>
        <w:t>t</w:t>
      </w:r>
      <w:r>
        <w:t>lich orientierten Strukturen. Die operative Arbeit wi</w:t>
      </w:r>
      <w:r w:rsidR="00B75DA3">
        <w:t>rd durch eine Projektstelle ge</w:t>
      </w:r>
      <w:r>
        <w:t>gen Rechtsextr</w:t>
      </w:r>
      <w:r>
        <w:t>e</w:t>
      </w:r>
      <w:r>
        <w:t>mismus gewährleistet.</w:t>
      </w:r>
    </w:p>
    <w:p w:rsidR="00297C24" w:rsidRDefault="00297C24" w:rsidP="00297C24">
      <w:pPr>
        <w:pStyle w:val="LTAntwortRessortText"/>
      </w:pPr>
      <w:r>
        <w:t>Die finanzielle Unterstützung des Bayerischen Bündnisses für Toleranz durch den Freistaat Bayern kann der nachfolgenden Tabelle entnommen werden:</w:t>
      </w:r>
    </w:p>
    <w:p w:rsidR="00297C24" w:rsidRDefault="00297C24" w:rsidP="00297C24">
      <w:pPr>
        <w:pStyle w:val="LTAntwortRessortText"/>
      </w:pPr>
    </w:p>
    <w:tbl>
      <w:tblPr>
        <w:tblStyle w:val="TableNormal"/>
        <w:tblW w:w="0" w:type="auto"/>
        <w:tblInd w:w="436" w:type="dxa"/>
        <w:tblLayout w:type="fixed"/>
        <w:tblLook w:val="01E0" w:firstRow="1" w:lastRow="1" w:firstColumn="1" w:lastColumn="1" w:noHBand="0" w:noVBand="0"/>
      </w:tblPr>
      <w:tblGrid>
        <w:gridCol w:w="1330"/>
        <w:gridCol w:w="1150"/>
        <w:gridCol w:w="1152"/>
        <w:gridCol w:w="1152"/>
        <w:gridCol w:w="1152"/>
        <w:gridCol w:w="1296"/>
      </w:tblGrid>
      <w:tr w:rsidR="00B75DA3" w:rsidRPr="00B75DA3" w:rsidTr="00A1038E">
        <w:trPr>
          <w:trHeight w:hRule="exact" w:val="847"/>
        </w:trPr>
        <w:tc>
          <w:tcPr>
            <w:tcW w:w="1330" w:type="dxa"/>
            <w:tcBorders>
              <w:top w:val="single" w:sz="8" w:space="0" w:color="000000"/>
              <w:left w:val="single" w:sz="8" w:space="0" w:color="000000"/>
              <w:bottom w:val="single" w:sz="8" w:space="0" w:color="000000"/>
              <w:right w:val="single" w:sz="8" w:space="0" w:color="000000"/>
            </w:tcBorders>
            <w:shd w:val="clear" w:color="auto" w:fill="D9D9D9"/>
          </w:tcPr>
          <w:p w:rsidR="00B75DA3" w:rsidRPr="00B75DA3" w:rsidRDefault="00B75DA3" w:rsidP="00514475">
            <w:pPr>
              <w:pStyle w:val="TableParagraph"/>
              <w:spacing w:line="359" w:lineRule="auto"/>
              <w:ind w:left="97" w:right="101"/>
              <w:rPr>
                <w:rFonts w:ascii="Times New Roman" w:eastAsia="Times New Roman" w:hAnsi="Times New Roman" w:cs="Times New Roman"/>
                <w:sz w:val="20"/>
                <w:szCs w:val="20"/>
              </w:rPr>
            </w:pPr>
            <w:r w:rsidRPr="00B75DA3">
              <w:rPr>
                <w:rFonts w:ascii="Times New Roman" w:eastAsia="Times New Roman" w:hAnsi="Times New Roman" w:cs="Times New Roman"/>
                <w:b/>
                <w:bCs/>
                <w:w w:val="95"/>
                <w:sz w:val="20"/>
                <w:szCs w:val="20"/>
              </w:rPr>
              <w:t>Zahlungen</w:t>
            </w:r>
            <w:r w:rsidRPr="00B75DA3">
              <w:rPr>
                <w:rFonts w:ascii="Times New Roman" w:eastAsia="Times New Roman" w:hAnsi="Times New Roman" w:cs="Times New Roman"/>
                <w:b/>
                <w:bCs/>
                <w:w w:val="99"/>
                <w:sz w:val="20"/>
                <w:szCs w:val="20"/>
              </w:rPr>
              <w:t xml:space="preserve"> </w:t>
            </w:r>
            <w:r w:rsidRPr="00B75DA3">
              <w:rPr>
                <w:rFonts w:ascii="Times New Roman" w:eastAsia="Times New Roman" w:hAnsi="Times New Roman" w:cs="Times New Roman"/>
                <w:b/>
                <w:bCs/>
                <w:sz w:val="20"/>
                <w:szCs w:val="20"/>
              </w:rPr>
              <w:t>in</w:t>
            </w:r>
            <w:r w:rsidRPr="00B75DA3">
              <w:rPr>
                <w:rFonts w:ascii="Times New Roman" w:eastAsia="Times New Roman" w:hAnsi="Times New Roman" w:cs="Times New Roman"/>
                <w:b/>
                <w:bCs/>
                <w:spacing w:val="-3"/>
                <w:sz w:val="20"/>
                <w:szCs w:val="20"/>
              </w:rPr>
              <w:t xml:space="preserve"> </w:t>
            </w:r>
            <w:r w:rsidR="00A1038E">
              <w:rPr>
                <w:rFonts w:ascii="Times New Roman" w:eastAsia="Times New Roman" w:hAnsi="Times New Roman" w:cs="Times New Roman"/>
                <w:b/>
                <w:bCs/>
                <w:sz w:val="20"/>
                <w:szCs w:val="20"/>
              </w:rPr>
              <w:t>Euro</w:t>
            </w:r>
          </w:p>
        </w:tc>
        <w:tc>
          <w:tcPr>
            <w:tcW w:w="1150" w:type="dxa"/>
            <w:tcBorders>
              <w:top w:val="single" w:sz="8" w:space="0" w:color="000000"/>
              <w:left w:val="single" w:sz="8" w:space="0" w:color="000000"/>
              <w:bottom w:val="single" w:sz="8" w:space="0" w:color="000000"/>
              <w:right w:val="single" w:sz="8" w:space="0" w:color="000000"/>
            </w:tcBorders>
            <w:shd w:val="clear" w:color="auto" w:fill="D9D9D9"/>
          </w:tcPr>
          <w:p w:rsidR="00B75DA3" w:rsidRPr="00B75DA3" w:rsidRDefault="00B75DA3" w:rsidP="00514475">
            <w:pPr>
              <w:pStyle w:val="TableParagraph"/>
              <w:spacing w:line="274" w:lineRule="exact"/>
              <w:ind w:left="97"/>
              <w:rPr>
                <w:rFonts w:ascii="Times New Roman" w:eastAsia="Times New Roman" w:hAnsi="Times New Roman" w:cs="Times New Roman"/>
                <w:sz w:val="20"/>
                <w:szCs w:val="20"/>
              </w:rPr>
            </w:pPr>
            <w:r w:rsidRPr="00B75DA3">
              <w:rPr>
                <w:rFonts w:ascii="Times New Roman"/>
                <w:b/>
                <w:spacing w:val="-1"/>
                <w:sz w:val="20"/>
                <w:szCs w:val="20"/>
              </w:rPr>
              <w:t>StMI</w:t>
            </w:r>
          </w:p>
        </w:tc>
        <w:tc>
          <w:tcPr>
            <w:tcW w:w="1152" w:type="dxa"/>
            <w:tcBorders>
              <w:top w:val="single" w:sz="8" w:space="0" w:color="000000"/>
              <w:left w:val="single" w:sz="8" w:space="0" w:color="000000"/>
              <w:bottom w:val="single" w:sz="8" w:space="0" w:color="000000"/>
              <w:right w:val="single" w:sz="8" w:space="0" w:color="000000"/>
            </w:tcBorders>
            <w:shd w:val="clear" w:color="auto" w:fill="D9D9D9"/>
          </w:tcPr>
          <w:p w:rsidR="00B75DA3" w:rsidRPr="00B75DA3" w:rsidRDefault="00B75DA3" w:rsidP="00514475">
            <w:pPr>
              <w:pStyle w:val="TableParagraph"/>
              <w:spacing w:line="274" w:lineRule="exact"/>
              <w:ind w:left="99"/>
              <w:rPr>
                <w:rFonts w:ascii="Times New Roman" w:eastAsia="Times New Roman" w:hAnsi="Times New Roman" w:cs="Times New Roman"/>
                <w:sz w:val="20"/>
                <w:szCs w:val="20"/>
              </w:rPr>
            </w:pPr>
            <w:r w:rsidRPr="00B75DA3">
              <w:rPr>
                <w:rFonts w:ascii="Times New Roman"/>
                <w:b/>
                <w:spacing w:val="-1"/>
                <w:sz w:val="20"/>
                <w:szCs w:val="20"/>
              </w:rPr>
              <w:t>StMBW</w:t>
            </w:r>
          </w:p>
        </w:tc>
        <w:tc>
          <w:tcPr>
            <w:tcW w:w="1152" w:type="dxa"/>
            <w:tcBorders>
              <w:top w:val="single" w:sz="8" w:space="0" w:color="000000"/>
              <w:left w:val="single" w:sz="8" w:space="0" w:color="000000"/>
              <w:bottom w:val="single" w:sz="8" w:space="0" w:color="000000"/>
              <w:right w:val="single" w:sz="8" w:space="0" w:color="000000"/>
            </w:tcBorders>
            <w:shd w:val="clear" w:color="auto" w:fill="D9D9D9"/>
          </w:tcPr>
          <w:p w:rsidR="00B75DA3" w:rsidRPr="00B75DA3" w:rsidRDefault="00B75DA3" w:rsidP="00514475">
            <w:pPr>
              <w:pStyle w:val="TableParagraph"/>
              <w:spacing w:line="274" w:lineRule="exact"/>
              <w:ind w:left="97"/>
              <w:rPr>
                <w:rFonts w:ascii="Times New Roman" w:eastAsia="Times New Roman" w:hAnsi="Times New Roman" w:cs="Times New Roman"/>
                <w:sz w:val="20"/>
                <w:szCs w:val="20"/>
              </w:rPr>
            </w:pPr>
            <w:r w:rsidRPr="00B75DA3">
              <w:rPr>
                <w:rFonts w:ascii="Times New Roman"/>
                <w:b/>
                <w:spacing w:val="-1"/>
                <w:sz w:val="20"/>
                <w:szCs w:val="20"/>
              </w:rPr>
              <w:t>StMAS</w:t>
            </w:r>
          </w:p>
        </w:tc>
        <w:tc>
          <w:tcPr>
            <w:tcW w:w="1152" w:type="dxa"/>
            <w:tcBorders>
              <w:top w:val="single" w:sz="8" w:space="0" w:color="000000"/>
              <w:left w:val="single" w:sz="8" w:space="0" w:color="000000"/>
              <w:bottom w:val="single" w:sz="8" w:space="0" w:color="000000"/>
              <w:right w:val="single" w:sz="8" w:space="0" w:color="000000"/>
            </w:tcBorders>
            <w:shd w:val="clear" w:color="auto" w:fill="D9D9D9"/>
          </w:tcPr>
          <w:p w:rsidR="00B75DA3" w:rsidRPr="00B75DA3" w:rsidRDefault="00B75DA3" w:rsidP="00514475">
            <w:pPr>
              <w:pStyle w:val="TableParagraph"/>
              <w:spacing w:line="274" w:lineRule="exact"/>
              <w:ind w:left="97"/>
              <w:rPr>
                <w:rFonts w:ascii="Times New Roman" w:eastAsia="Times New Roman" w:hAnsi="Times New Roman" w:cs="Times New Roman"/>
                <w:sz w:val="20"/>
                <w:szCs w:val="20"/>
              </w:rPr>
            </w:pPr>
            <w:r w:rsidRPr="00B75DA3">
              <w:rPr>
                <w:rFonts w:ascii="Times New Roman"/>
                <w:b/>
                <w:sz w:val="20"/>
                <w:szCs w:val="20"/>
              </w:rPr>
              <w:t>Landtag</w:t>
            </w:r>
          </w:p>
        </w:tc>
        <w:tc>
          <w:tcPr>
            <w:tcW w:w="1296" w:type="dxa"/>
            <w:tcBorders>
              <w:top w:val="single" w:sz="8" w:space="0" w:color="000000"/>
              <w:left w:val="single" w:sz="8" w:space="0" w:color="000000"/>
              <w:bottom w:val="single" w:sz="8" w:space="0" w:color="000000"/>
              <w:right w:val="single" w:sz="8" w:space="0" w:color="000000"/>
            </w:tcBorders>
            <w:shd w:val="clear" w:color="auto" w:fill="D9D9D9"/>
          </w:tcPr>
          <w:p w:rsidR="00B75DA3" w:rsidRPr="00B75DA3" w:rsidRDefault="00B75DA3" w:rsidP="00514475">
            <w:pPr>
              <w:pStyle w:val="TableParagraph"/>
              <w:spacing w:line="274" w:lineRule="exact"/>
              <w:ind w:left="97"/>
              <w:rPr>
                <w:rFonts w:ascii="Times New Roman" w:eastAsia="Times New Roman" w:hAnsi="Times New Roman" w:cs="Times New Roman"/>
                <w:sz w:val="20"/>
                <w:szCs w:val="20"/>
              </w:rPr>
            </w:pPr>
            <w:r w:rsidRPr="00B75DA3">
              <w:rPr>
                <w:rFonts w:ascii="Times New Roman"/>
                <w:b/>
                <w:spacing w:val="-1"/>
                <w:sz w:val="20"/>
                <w:szCs w:val="20"/>
              </w:rPr>
              <w:t>Gesamt</w:t>
            </w:r>
          </w:p>
        </w:tc>
      </w:tr>
      <w:tr w:rsidR="00B75DA3" w:rsidRPr="00B75DA3" w:rsidTr="00A1038E">
        <w:trPr>
          <w:trHeight w:hRule="exact" w:val="434"/>
        </w:trPr>
        <w:tc>
          <w:tcPr>
            <w:tcW w:w="1330" w:type="dxa"/>
            <w:tcBorders>
              <w:top w:val="single" w:sz="8" w:space="0" w:color="000000"/>
              <w:left w:val="single" w:sz="8" w:space="0" w:color="000000"/>
              <w:bottom w:val="single" w:sz="8" w:space="0" w:color="000000"/>
              <w:right w:val="single" w:sz="8" w:space="0" w:color="000000"/>
            </w:tcBorders>
            <w:shd w:val="clear" w:color="auto" w:fill="D9D9D9"/>
          </w:tcPr>
          <w:p w:rsidR="00B75DA3" w:rsidRPr="00B75DA3" w:rsidRDefault="00B75DA3" w:rsidP="00514475">
            <w:pPr>
              <w:pStyle w:val="TableParagraph"/>
              <w:spacing w:line="274" w:lineRule="exact"/>
              <w:ind w:left="97"/>
              <w:rPr>
                <w:rFonts w:ascii="Times New Roman" w:eastAsia="Times New Roman" w:hAnsi="Times New Roman" w:cs="Times New Roman"/>
                <w:sz w:val="20"/>
                <w:szCs w:val="20"/>
              </w:rPr>
            </w:pPr>
            <w:r w:rsidRPr="00B75DA3">
              <w:rPr>
                <w:rFonts w:ascii="Times New Roman"/>
                <w:b/>
                <w:sz w:val="20"/>
                <w:szCs w:val="20"/>
              </w:rPr>
              <w:t>2009</w:t>
            </w:r>
          </w:p>
        </w:tc>
        <w:tc>
          <w:tcPr>
            <w:tcW w:w="1150" w:type="dxa"/>
            <w:tcBorders>
              <w:top w:val="single" w:sz="8" w:space="0" w:color="000000"/>
              <w:left w:val="single" w:sz="8" w:space="0" w:color="000000"/>
              <w:bottom w:val="single" w:sz="8" w:space="0" w:color="000000"/>
              <w:right w:val="single" w:sz="8" w:space="0" w:color="000000"/>
            </w:tcBorders>
          </w:tcPr>
          <w:p w:rsidR="00B75DA3" w:rsidRPr="00B75DA3" w:rsidRDefault="00B75DA3" w:rsidP="00514475">
            <w:pPr>
              <w:pStyle w:val="TableParagraph"/>
              <w:spacing w:line="269" w:lineRule="exact"/>
              <w:ind w:left="97"/>
              <w:rPr>
                <w:rFonts w:ascii="Times New Roman" w:eastAsia="Times New Roman" w:hAnsi="Times New Roman" w:cs="Times New Roman"/>
                <w:sz w:val="20"/>
                <w:szCs w:val="20"/>
              </w:rPr>
            </w:pPr>
            <w:r w:rsidRPr="00B75DA3">
              <w:rPr>
                <w:rFonts w:ascii="Times New Roman"/>
                <w:sz w:val="20"/>
                <w:szCs w:val="20"/>
              </w:rPr>
              <w:t>10.000</w:t>
            </w:r>
          </w:p>
        </w:tc>
        <w:tc>
          <w:tcPr>
            <w:tcW w:w="1152" w:type="dxa"/>
            <w:tcBorders>
              <w:top w:val="single" w:sz="8" w:space="0" w:color="000000"/>
              <w:left w:val="single" w:sz="8" w:space="0" w:color="000000"/>
              <w:bottom w:val="single" w:sz="8" w:space="0" w:color="000000"/>
              <w:right w:val="single" w:sz="8" w:space="0" w:color="000000"/>
            </w:tcBorders>
          </w:tcPr>
          <w:p w:rsidR="00B75DA3" w:rsidRPr="00B75DA3" w:rsidRDefault="00B75DA3" w:rsidP="00514475">
            <w:pPr>
              <w:pStyle w:val="TableParagraph"/>
              <w:spacing w:line="269" w:lineRule="exact"/>
              <w:ind w:left="99"/>
              <w:rPr>
                <w:rFonts w:ascii="Times New Roman" w:eastAsia="Times New Roman" w:hAnsi="Times New Roman" w:cs="Times New Roman"/>
                <w:sz w:val="20"/>
                <w:szCs w:val="20"/>
              </w:rPr>
            </w:pPr>
            <w:r w:rsidRPr="00B75DA3">
              <w:rPr>
                <w:rFonts w:ascii="Times New Roman"/>
                <w:sz w:val="20"/>
                <w:szCs w:val="20"/>
              </w:rPr>
              <w:t>6.000</w:t>
            </w:r>
          </w:p>
        </w:tc>
        <w:tc>
          <w:tcPr>
            <w:tcW w:w="1152" w:type="dxa"/>
            <w:tcBorders>
              <w:top w:val="single" w:sz="8" w:space="0" w:color="000000"/>
              <w:left w:val="single" w:sz="8" w:space="0" w:color="000000"/>
              <w:bottom w:val="single" w:sz="8" w:space="0" w:color="000000"/>
              <w:right w:val="single" w:sz="8" w:space="0" w:color="000000"/>
            </w:tcBorders>
          </w:tcPr>
          <w:p w:rsidR="00B75DA3" w:rsidRPr="00B75DA3" w:rsidRDefault="00B75DA3" w:rsidP="00514475">
            <w:pPr>
              <w:pStyle w:val="TableParagraph"/>
              <w:spacing w:line="269" w:lineRule="exact"/>
              <w:ind w:left="97"/>
              <w:rPr>
                <w:rFonts w:ascii="Times New Roman" w:eastAsia="Times New Roman" w:hAnsi="Times New Roman" w:cs="Times New Roman"/>
                <w:sz w:val="20"/>
                <w:szCs w:val="20"/>
              </w:rPr>
            </w:pPr>
            <w:r w:rsidRPr="00B75DA3">
              <w:rPr>
                <w:rFonts w:ascii="Times New Roman"/>
                <w:sz w:val="20"/>
                <w:szCs w:val="20"/>
              </w:rPr>
              <w:t>0*</w:t>
            </w:r>
          </w:p>
        </w:tc>
        <w:tc>
          <w:tcPr>
            <w:tcW w:w="1152" w:type="dxa"/>
            <w:tcBorders>
              <w:top w:val="single" w:sz="8" w:space="0" w:color="000000"/>
              <w:left w:val="single" w:sz="8" w:space="0" w:color="000000"/>
              <w:bottom w:val="single" w:sz="8" w:space="0" w:color="000000"/>
              <w:right w:val="single" w:sz="8" w:space="0" w:color="000000"/>
            </w:tcBorders>
          </w:tcPr>
          <w:p w:rsidR="00B75DA3" w:rsidRPr="00B75DA3" w:rsidRDefault="00B75DA3" w:rsidP="00514475">
            <w:pPr>
              <w:pStyle w:val="TableParagraph"/>
              <w:spacing w:line="269" w:lineRule="exact"/>
              <w:ind w:left="97"/>
              <w:rPr>
                <w:rFonts w:ascii="Times New Roman" w:eastAsia="Times New Roman" w:hAnsi="Times New Roman" w:cs="Times New Roman"/>
                <w:sz w:val="20"/>
                <w:szCs w:val="20"/>
              </w:rPr>
            </w:pPr>
            <w:r w:rsidRPr="00B75DA3">
              <w:rPr>
                <w:rFonts w:ascii="Times New Roman"/>
                <w:sz w:val="20"/>
                <w:szCs w:val="20"/>
              </w:rPr>
              <w:t>10.000</w:t>
            </w:r>
          </w:p>
        </w:tc>
        <w:tc>
          <w:tcPr>
            <w:tcW w:w="1296" w:type="dxa"/>
            <w:tcBorders>
              <w:top w:val="single" w:sz="8" w:space="0" w:color="000000"/>
              <w:left w:val="single" w:sz="8" w:space="0" w:color="000000"/>
              <w:bottom w:val="single" w:sz="8" w:space="0" w:color="000000"/>
              <w:right w:val="single" w:sz="8" w:space="0" w:color="000000"/>
            </w:tcBorders>
          </w:tcPr>
          <w:p w:rsidR="00B75DA3" w:rsidRPr="00B75DA3" w:rsidRDefault="00B75DA3" w:rsidP="00514475">
            <w:pPr>
              <w:pStyle w:val="TableParagraph"/>
              <w:spacing w:line="269" w:lineRule="exact"/>
              <w:ind w:left="97"/>
              <w:rPr>
                <w:rFonts w:ascii="Times New Roman" w:eastAsia="Times New Roman" w:hAnsi="Times New Roman" w:cs="Times New Roman"/>
                <w:sz w:val="20"/>
                <w:szCs w:val="20"/>
              </w:rPr>
            </w:pPr>
            <w:r w:rsidRPr="00B75DA3">
              <w:rPr>
                <w:rFonts w:ascii="Times New Roman"/>
                <w:sz w:val="20"/>
                <w:szCs w:val="20"/>
              </w:rPr>
              <w:t>26.000</w:t>
            </w:r>
          </w:p>
        </w:tc>
      </w:tr>
      <w:tr w:rsidR="00B75DA3" w:rsidRPr="00B75DA3" w:rsidTr="00A1038E">
        <w:trPr>
          <w:trHeight w:hRule="exact" w:val="434"/>
        </w:trPr>
        <w:tc>
          <w:tcPr>
            <w:tcW w:w="1330" w:type="dxa"/>
            <w:tcBorders>
              <w:top w:val="single" w:sz="8" w:space="0" w:color="000000"/>
              <w:left w:val="single" w:sz="8" w:space="0" w:color="000000"/>
              <w:bottom w:val="single" w:sz="8" w:space="0" w:color="000000"/>
              <w:right w:val="single" w:sz="8" w:space="0" w:color="000000"/>
            </w:tcBorders>
            <w:shd w:val="clear" w:color="auto" w:fill="D9D9D9"/>
          </w:tcPr>
          <w:p w:rsidR="00B75DA3" w:rsidRPr="00B75DA3" w:rsidRDefault="00B75DA3" w:rsidP="00514475">
            <w:pPr>
              <w:pStyle w:val="TableParagraph"/>
              <w:spacing w:line="274" w:lineRule="exact"/>
              <w:ind w:left="97"/>
              <w:rPr>
                <w:rFonts w:ascii="Times New Roman" w:eastAsia="Times New Roman" w:hAnsi="Times New Roman" w:cs="Times New Roman"/>
                <w:sz w:val="20"/>
                <w:szCs w:val="20"/>
              </w:rPr>
            </w:pPr>
            <w:r w:rsidRPr="00B75DA3">
              <w:rPr>
                <w:rFonts w:ascii="Times New Roman"/>
                <w:b/>
                <w:sz w:val="20"/>
                <w:szCs w:val="20"/>
              </w:rPr>
              <w:t>2010</w:t>
            </w:r>
          </w:p>
        </w:tc>
        <w:tc>
          <w:tcPr>
            <w:tcW w:w="1150" w:type="dxa"/>
            <w:tcBorders>
              <w:top w:val="single" w:sz="8" w:space="0" w:color="000000"/>
              <w:left w:val="single" w:sz="8" w:space="0" w:color="000000"/>
              <w:bottom w:val="single" w:sz="8" w:space="0" w:color="000000"/>
              <w:right w:val="single" w:sz="8" w:space="0" w:color="000000"/>
            </w:tcBorders>
          </w:tcPr>
          <w:p w:rsidR="00B75DA3" w:rsidRPr="00B75DA3" w:rsidRDefault="00B75DA3" w:rsidP="00514475">
            <w:pPr>
              <w:pStyle w:val="TableParagraph"/>
              <w:spacing w:line="269" w:lineRule="exact"/>
              <w:ind w:left="97"/>
              <w:rPr>
                <w:rFonts w:ascii="Times New Roman" w:eastAsia="Times New Roman" w:hAnsi="Times New Roman" w:cs="Times New Roman"/>
                <w:sz w:val="20"/>
                <w:szCs w:val="20"/>
              </w:rPr>
            </w:pPr>
            <w:r w:rsidRPr="00B75DA3">
              <w:rPr>
                <w:rFonts w:ascii="Times New Roman"/>
                <w:sz w:val="20"/>
                <w:szCs w:val="20"/>
              </w:rPr>
              <w:t>30.000</w:t>
            </w:r>
          </w:p>
        </w:tc>
        <w:tc>
          <w:tcPr>
            <w:tcW w:w="1152" w:type="dxa"/>
            <w:tcBorders>
              <w:top w:val="single" w:sz="8" w:space="0" w:color="000000"/>
              <w:left w:val="single" w:sz="8" w:space="0" w:color="000000"/>
              <w:bottom w:val="single" w:sz="8" w:space="0" w:color="000000"/>
              <w:right w:val="single" w:sz="8" w:space="0" w:color="000000"/>
            </w:tcBorders>
          </w:tcPr>
          <w:p w:rsidR="00B75DA3" w:rsidRPr="00B75DA3" w:rsidRDefault="00B75DA3" w:rsidP="00514475">
            <w:pPr>
              <w:pStyle w:val="TableParagraph"/>
              <w:spacing w:line="269" w:lineRule="exact"/>
              <w:ind w:left="99"/>
              <w:rPr>
                <w:rFonts w:ascii="Times New Roman" w:eastAsia="Times New Roman" w:hAnsi="Times New Roman" w:cs="Times New Roman"/>
                <w:sz w:val="20"/>
                <w:szCs w:val="20"/>
              </w:rPr>
            </w:pPr>
            <w:r w:rsidRPr="00B75DA3">
              <w:rPr>
                <w:rFonts w:ascii="Times New Roman"/>
                <w:sz w:val="20"/>
                <w:szCs w:val="20"/>
              </w:rPr>
              <w:t>8.500</w:t>
            </w:r>
          </w:p>
        </w:tc>
        <w:tc>
          <w:tcPr>
            <w:tcW w:w="1152" w:type="dxa"/>
            <w:tcBorders>
              <w:top w:val="single" w:sz="8" w:space="0" w:color="000000"/>
              <w:left w:val="single" w:sz="8" w:space="0" w:color="000000"/>
              <w:bottom w:val="single" w:sz="8" w:space="0" w:color="000000"/>
              <w:right w:val="single" w:sz="8" w:space="0" w:color="000000"/>
            </w:tcBorders>
          </w:tcPr>
          <w:p w:rsidR="00B75DA3" w:rsidRPr="00B75DA3" w:rsidRDefault="00B75DA3" w:rsidP="00514475">
            <w:pPr>
              <w:pStyle w:val="TableParagraph"/>
              <w:spacing w:line="269" w:lineRule="exact"/>
              <w:ind w:left="97"/>
              <w:rPr>
                <w:rFonts w:ascii="Times New Roman" w:eastAsia="Times New Roman" w:hAnsi="Times New Roman" w:cs="Times New Roman"/>
                <w:sz w:val="20"/>
                <w:szCs w:val="20"/>
              </w:rPr>
            </w:pPr>
            <w:r w:rsidRPr="00B75DA3">
              <w:rPr>
                <w:rFonts w:ascii="Times New Roman"/>
                <w:sz w:val="20"/>
                <w:szCs w:val="20"/>
              </w:rPr>
              <w:t>8.300</w:t>
            </w:r>
          </w:p>
        </w:tc>
        <w:tc>
          <w:tcPr>
            <w:tcW w:w="1152" w:type="dxa"/>
            <w:tcBorders>
              <w:top w:val="single" w:sz="8" w:space="0" w:color="000000"/>
              <w:left w:val="single" w:sz="8" w:space="0" w:color="000000"/>
              <w:bottom w:val="single" w:sz="8" w:space="0" w:color="000000"/>
              <w:right w:val="single" w:sz="8" w:space="0" w:color="000000"/>
            </w:tcBorders>
          </w:tcPr>
          <w:p w:rsidR="00B75DA3" w:rsidRPr="00B75DA3" w:rsidRDefault="00B75DA3" w:rsidP="00514475">
            <w:pPr>
              <w:pStyle w:val="TableParagraph"/>
              <w:spacing w:line="269" w:lineRule="exact"/>
              <w:ind w:left="97"/>
              <w:rPr>
                <w:rFonts w:ascii="Times New Roman" w:eastAsia="Times New Roman" w:hAnsi="Times New Roman" w:cs="Times New Roman"/>
                <w:sz w:val="20"/>
                <w:szCs w:val="20"/>
              </w:rPr>
            </w:pPr>
            <w:r w:rsidRPr="00B75DA3">
              <w:rPr>
                <w:rFonts w:ascii="Times New Roman"/>
                <w:sz w:val="20"/>
                <w:szCs w:val="20"/>
              </w:rPr>
              <w:t>10.000</w:t>
            </w:r>
          </w:p>
        </w:tc>
        <w:tc>
          <w:tcPr>
            <w:tcW w:w="1296" w:type="dxa"/>
            <w:tcBorders>
              <w:top w:val="single" w:sz="8" w:space="0" w:color="000000"/>
              <w:left w:val="single" w:sz="8" w:space="0" w:color="000000"/>
              <w:bottom w:val="single" w:sz="8" w:space="0" w:color="000000"/>
              <w:right w:val="single" w:sz="8" w:space="0" w:color="000000"/>
            </w:tcBorders>
          </w:tcPr>
          <w:p w:rsidR="00B75DA3" w:rsidRPr="00B75DA3" w:rsidRDefault="00B75DA3" w:rsidP="00514475">
            <w:pPr>
              <w:pStyle w:val="TableParagraph"/>
              <w:spacing w:line="269" w:lineRule="exact"/>
              <w:ind w:left="97"/>
              <w:rPr>
                <w:rFonts w:ascii="Times New Roman" w:eastAsia="Times New Roman" w:hAnsi="Times New Roman" w:cs="Times New Roman"/>
                <w:sz w:val="20"/>
                <w:szCs w:val="20"/>
              </w:rPr>
            </w:pPr>
            <w:r w:rsidRPr="00B75DA3">
              <w:rPr>
                <w:rFonts w:ascii="Times New Roman"/>
                <w:sz w:val="20"/>
                <w:szCs w:val="20"/>
              </w:rPr>
              <w:t>56.800</w:t>
            </w:r>
          </w:p>
        </w:tc>
      </w:tr>
      <w:tr w:rsidR="00B75DA3" w:rsidRPr="00B75DA3" w:rsidTr="00A1038E">
        <w:trPr>
          <w:trHeight w:hRule="exact" w:val="432"/>
        </w:trPr>
        <w:tc>
          <w:tcPr>
            <w:tcW w:w="1330" w:type="dxa"/>
            <w:tcBorders>
              <w:top w:val="single" w:sz="8" w:space="0" w:color="000000"/>
              <w:left w:val="single" w:sz="8" w:space="0" w:color="000000"/>
              <w:bottom w:val="single" w:sz="8" w:space="0" w:color="000000"/>
              <w:right w:val="single" w:sz="8" w:space="0" w:color="000000"/>
            </w:tcBorders>
            <w:shd w:val="clear" w:color="auto" w:fill="D9D9D9"/>
          </w:tcPr>
          <w:p w:rsidR="00B75DA3" w:rsidRPr="00B75DA3" w:rsidRDefault="00B75DA3" w:rsidP="00514475">
            <w:pPr>
              <w:pStyle w:val="TableParagraph"/>
              <w:spacing w:line="274" w:lineRule="exact"/>
              <w:ind w:left="97"/>
              <w:rPr>
                <w:rFonts w:ascii="Times New Roman" w:eastAsia="Times New Roman" w:hAnsi="Times New Roman" w:cs="Times New Roman"/>
                <w:sz w:val="20"/>
                <w:szCs w:val="20"/>
              </w:rPr>
            </w:pPr>
            <w:r w:rsidRPr="00B75DA3">
              <w:rPr>
                <w:rFonts w:ascii="Times New Roman"/>
                <w:b/>
                <w:sz w:val="20"/>
                <w:szCs w:val="20"/>
              </w:rPr>
              <w:t>2011</w:t>
            </w:r>
          </w:p>
        </w:tc>
        <w:tc>
          <w:tcPr>
            <w:tcW w:w="1150" w:type="dxa"/>
            <w:tcBorders>
              <w:top w:val="single" w:sz="8" w:space="0" w:color="000000"/>
              <w:left w:val="single" w:sz="8" w:space="0" w:color="000000"/>
              <w:bottom w:val="single" w:sz="8" w:space="0" w:color="000000"/>
              <w:right w:val="single" w:sz="8" w:space="0" w:color="000000"/>
            </w:tcBorders>
          </w:tcPr>
          <w:p w:rsidR="00B75DA3" w:rsidRPr="00B75DA3" w:rsidRDefault="00B75DA3" w:rsidP="00514475">
            <w:pPr>
              <w:pStyle w:val="TableParagraph"/>
              <w:spacing w:line="269" w:lineRule="exact"/>
              <w:ind w:left="97"/>
              <w:rPr>
                <w:rFonts w:ascii="Times New Roman" w:eastAsia="Times New Roman" w:hAnsi="Times New Roman" w:cs="Times New Roman"/>
                <w:sz w:val="20"/>
                <w:szCs w:val="20"/>
              </w:rPr>
            </w:pPr>
            <w:r w:rsidRPr="00B75DA3">
              <w:rPr>
                <w:rFonts w:ascii="Times New Roman"/>
                <w:sz w:val="20"/>
                <w:szCs w:val="20"/>
              </w:rPr>
              <w:t>15.000</w:t>
            </w:r>
          </w:p>
        </w:tc>
        <w:tc>
          <w:tcPr>
            <w:tcW w:w="1152" w:type="dxa"/>
            <w:tcBorders>
              <w:top w:val="single" w:sz="8" w:space="0" w:color="000000"/>
              <w:left w:val="single" w:sz="8" w:space="0" w:color="000000"/>
              <w:bottom w:val="single" w:sz="8" w:space="0" w:color="000000"/>
              <w:right w:val="single" w:sz="8" w:space="0" w:color="000000"/>
            </w:tcBorders>
          </w:tcPr>
          <w:p w:rsidR="00B75DA3" w:rsidRPr="00B75DA3" w:rsidRDefault="00B75DA3" w:rsidP="00514475">
            <w:pPr>
              <w:pStyle w:val="TableParagraph"/>
              <w:spacing w:line="269" w:lineRule="exact"/>
              <w:ind w:left="99"/>
              <w:rPr>
                <w:rFonts w:ascii="Times New Roman" w:eastAsia="Times New Roman" w:hAnsi="Times New Roman" w:cs="Times New Roman"/>
                <w:sz w:val="20"/>
                <w:szCs w:val="20"/>
              </w:rPr>
            </w:pPr>
            <w:r w:rsidRPr="00B75DA3">
              <w:rPr>
                <w:rFonts w:ascii="Times New Roman"/>
                <w:sz w:val="20"/>
                <w:szCs w:val="20"/>
              </w:rPr>
              <w:t>8.500</w:t>
            </w:r>
          </w:p>
        </w:tc>
        <w:tc>
          <w:tcPr>
            <w:tcW w:w="1152" w:type="dxa"/>
            <w:tcBorders>
              <w:top w:val="single" w:sz="8" w:space="0" w:color="000000"/>
              <w:left w:val="single" w:sz="8" w:space="0" w:color="000000"/>
              <w:bottom w:val="single" w:sz="8" w:space="0" w:color="000000"/>
              <w:right w:val="single" w:sz="8" w:space="0" w:color="000000"/>
            </w:tcBorders>
          </w:tcPr>
          <w:p w:rsidR="00B75DA3" w:rsidRPr="00B75DA3" w:rsidRDefault="00B75DA3" w:rsidP="00514475">
            <w:pPr>
              <w:pStyle w:val="TableParagraph"/>
              <w:spacing w:line="269" w:lineRule="exact"/>
              <w:ind w:left="97"/>
              <w:rPr>
                <w:rFonts w:ascii="Times New Roman" w:eastAsia="Times New Roman" w:hAnsi="Times New Roman" w:cs="Times New Roman"/>
                <w:sz w:val="20"/>
                <w:szCs w:val="20"/>
              </w:rPr>
            </w:pPr>
            <w:r w:rsidRPr="00B75DA3">
              <w:rPr>
                <w:rFonts w:ascii="Times New Roman"/>
                <w:sz w:val="20"/>
                <w:szCs w:val="20"/>
              </w:rPr>
              <w:t>8.300</w:t>
            </w:r>
          </w:p>
        </w:tc>
        <w:tc>
          <w:tcPr>
            <w:tcW w:w="1152" w:type="dxa"/>
            <w:tcBorders>
              <w:top w:val="single" w:sz="8" w:space="0" w:color="000000"/>
              <w:left w:val="single" w:sz="8" w:space="0" w:color="000000"/>
              <w:bottom w:val="single" w:sz="8" w:space="0" w:color="000000"/>
              <w:right w:val="single" w:sz="8" w:space="0" w:color="000000"/>
            </w:tcBorders>
          </w:tcPr>
          <w:p w:rsidR="00B75DA3" w:rsidRPr="00B75DA3" w:rsidRDefault="00B75DA3" w:rsidP="00514475">
            <w:pPr>
              <w:pStyle w:val="TableParagraph"/>
              <w:spacing w:line="269" w:lineRule="exact"/>
              <w:ind w:left="97"/>
              <w:rPr>
                <w:rFonts w:ascii="Times New Roman" w:eastAsia="Times New Roman" w:hAnsi="Times New Roman" w:cs="Times New Roman"/>
                <w:sz w:val="20"/>
                <w:szCs w:val="20"/>
              </w:rPr>
            </w:pPr>
            <w:r w:rsidRPr="00B75DA3">
              <w:rPr>
                <w:rFonts w:ascii="Times New Roman"/>
                <w:sz w:val="20"/>
                <w:szCs w:val="20"/>
              </w:rPr>
              <w:t>10.000</w:t>
            </w:r>
          </w:p>
        </w:tc>
        <w:tc>
          <w:tcPr>
            <w:tcW w:w="1296" w:type="dxa"/>
            <w:tcBorders>
              <w:top w:val="single" w:sz="8" w:space="0" w:color="000000"/>
              <w:left w:val="single" w:sz="8" w:space="0" w:color="000000"/>
              <w:bottom w:val="single" w:sz="8" w:space="0" w:color="000000"/>
              <w:right w:val="single" w:sz="8" w:space="0" w:color="000000"/>
            </w:tcBorders>
          </w:tcPr>
          <w:p w:rsidR="00B75DA3" w:rsidRPr="00B75DA3" w:rsidRDefault="00B75DA3" w:rsidP="00514475">
            <w:pPr>
              <w:pStyle w:val="TableParagraph"/>
              <w:spacing w:line="269" w:lineRule="exact"/>
              <w:ind w:left="97"/>
              <w:rPr>
                <w:rFonts w:ascii="Times New Roman" w:eastAsia="Times New Roman" w:hAnsi="Times New Roman" w:cs="Times New Roman"/>
                <w:sz w:val="20"/>
                <w:szCs w:val="20"/>
              </w:rPr>
            </w:pPr>
            <w:r w:rsidRPr="00B75DA3">
              <w:rPr>
                <w:rFonts w:ascii="Times New Roman"/>
                <w:sz w:val="20"/>
                <w:szCs w:val="20"/>
              </w:rPr>
              <w:t>41.800</w:t>
            </w:r>
          </w:p>
        </w:tc>
      </w:tr>
      <w:tr w:rsidR="00B75DA3" w:rsidRPr="00B75DA3" w:rsidTr="00A1038E">
        <w:trPr>
          <w:trHeight w:hRule="exact" w:val="434"/>
        </w:trPr>
        <w:tc>
          <w:tcPr>
            <w:tcW w:w="1330" w:type="dxa"/>
            <w:tcBorders>
              <w:top w:val="single" w:sz="8" w:space="0" w:color="000000"/>
              <w:left w:val="single" w:sz="8" w:space="0" w:color="000000"/>
              <w:bottom w:val="single" w:sz="8" w:space="0" w:color="000000"/>
              <w:right w:val="single" w:sz="8" w:space="0" w:color="000000"/>
            </w:tcBorders>
            <w:shd w:val="clear" w:color="auto" w:fill="D9D9D9"/>
          </w:tcPr>
          <w:p w:rsidR="00B75DA3" w:rsidRPr="00B75DA3" w:rsidRDefault="00B75DA3" w:rsidP="00514475">
            <w:pPr>
              <w:pStyle w:val="TableParagraph"/>
              <w:ind w:left="97"/>
              <w:rPr>
                <w:rFonts w:ascii="Times New Roman" w:eastAsia="Times New Roman" w:hAnsi="Times New Roman" w:cs="Times New Roman"/>
                <w:sz w:val="20"/>
                <w:szCs w:val="20"/>
              </w:rPr>
            </w:pPr>
            <w:r w:rsidRPr="00B75DA3">
              <w:rPr>
                <w:rFonts w:ascii="Times New Roman"/>
                <w:b/>
                <w:sz w:val="20"/>
                <w:szCs w:val="20"/>
              </w:rPr>
              <w:t>2012</w:t>
            </w:r>
          </w:p>
        </w:tc>
        <w:tc>
          <w:tcPr>
            <w:tcW w:w="1150" w:type="dxa"/>
            <w:tcBorders>
              <w:top w:val="single" w:sz="8" w:space="0" w:color="000000"/>
              <w:left w:val="single" w:sz="8" w:space="0" w:color="000000"/>
              <w:bottom w:val="single" w:sz="8" w:space="0" w:color="000000"/>
              <w:right w:val="single" w:sz="8" w:space="0" w:color="000000"/>
            </w:tcBorders>
          </w:tcPr>
          <w:p w:rsidR="00B75DA3" w:rsidRPr="00B75DA3" w:rsidRDefault="00B75DA3" w:rsidP="00514475">
            <w:pPr>
              <w:pStyle w:val="TableParagraph"/>
              <w:spacing w:line="272" w:lineRule="exact"/>
              <w:ind w:left="97"/>
              <w:rPr>
                <w:rFonts w:ascii="Times New Roman" w:eastAsia="Times New Roman" w:hAnsi="Times New Roman" w:cs="Times New Roman"/>
                <w:sz w:val="20"/>
                <w:szCs w:val="20"/>
              </w:rPr>
            </w:pPr>
            <w:r w:rsidRPr="00B75DA3">
              <w:rPr>
                <w:rFonts w:ascii="Times New Roman"/>
                <w:sz w:val="20"/>
                <w:szCs w:val="20"/>
              </w:rPr>
              <w:t>30.000</w:t>
            </w:r>
          </w:p>
        </w:tc>
        <w:tc>
          <w:tcPr>
            <w:tcW w:w="1152" w:type="dxa"/>
            <w:tcBorders>
              <w:top w:val="single" w:sz="8" w:space="0" w:color="000000"/>
              <w:left w:val="single" w:sz="8" w:space="0" w:color="000000"/>
              <w:bottom w:val="single" w:sz="8" w:space="0" w:color="000000"/>
              <w:right w:val="single" w:sz="8" w:space="0" w:color="000000"/>
            </w:tcBorders>
          </w:tcPr>
          <w:p w:rsidR="00B75DA3" w:rsidRPr="00B75DA3" w:rsidRDefault="00B75DA3" w:rsidP="00514475">
            <w:pPr>
              <w:pStyle w:val="TableParagraph"/>
              <w:spacing w:line="272" w:lineRule="exact"/>
              <w:ind w:left="99"/>
              <w:rPr>
                <w:rFonts w:ascii="Times New Roman" w:eastAsia="Times New Roman" w:hAnsi="Times New Roman" w:cs="Times New Roman"/>
                <w:sz w:val="20"/>
                <w:szCs w:val="20"/>
              </w:rPr>
            </w:pPr>
            <w:r w:rsidRPr="00B75DA3">
              <w:rPr>
                <w:rFonts w:ascii="Times New Roman"/>
                <w:sz w:val="20"/>
                <w:szCs w:val="20"/>
              </w:rPr>
              <w:t>8.000</w:t>
            </w:r>
          </w:p>
        </w:tc>
        <w:tc>
          <w:tcPr>
            <w:tcW w:w="1152" w:type="dxa"/>
            <w:tcBorders>
              <w:top w:val="single" w:sz="8" w:space="0" w:color="000000"/>
              <w:left w:val="single" w:sz="8" w:space="0" w:color="000000"/>
              <w:bottom w:val="single" w:sz="8" w:space="0" w:color="000000"/>
              <w:right w:val="single" w:sz="8" w:space="0" w:color="000000"/>
            </w:tcBorders>
          </w:tcPr>
          <w:p w:rsidR="00B75DA3" w:rsidRPr="00B75DA3" w:rsidRDefault="00B75DA3" w:rsidP="00514475">
            <w:pPr>
              <w:pStyle w:val="TableParagraph"/>
              <w:spacing w:line="272" w:lineRule="exact"/>
              <w:ind w:left="97"/>
              <w:rPr>
                <w:rFonts w:ascii="Times New Roman" w:eastAsia="Times New Roman" w:hAnsi="Times New Roman" w:cs="Times New Roman"/>
                <w:sz w:val="20"/>
                <w:szCs w:val="20"/>
              </w:rPr>
            </w:pPr>
            <w:r w:rsidRPr="00B75DA3">
              <w:rPr>
                <w:rFonts w:ascii="Times New Roman"/>
                <w:sz w:val="20"/>
                <w:szCs w:val="20"/>
              </w:rPr>
              <w:t>8.300</w:t>
            </w:r>
          </w:p>
        </w:tc>
        <w:tc>
          <w:tcPr>
            <w:tcW w:w="1152" w:type="dxa"/>
            <w:tcBorders>
              <w:top w:val="single" w:sz="8" w:space="0" w:color="000000"/>
              <w:left w:val="single" w:sz="8" w:space="0" w:color="000000"/>
              <w:bottom w:val="single" w:sz="8" w:space="0" w:color="000000"/>
              <w:right w:val="single" w:sz="8" w:space="0" w:color="000000"/>
            </w:tcBorders>
          </w:tcPr>
          <w:p w:rsidR="00B75DA3" w:rsidRPr="00B75DA3" w:rsidRDefault="00B75DA3" w:rsidP="00514475">
            <w:pPr>
              <w:pStyle w:val="TableParagraph"/>
              <w:spacing w:line="272" w:lineRule="exact"/>
              <w:ind w:left="97"/>
              <w:rPr>
                <w:rFonts w:ascii="Times New Roman" w:eastAsia="Times New Roman" w:hAnsi="Times New Roman" w:cs="Times New Roman"/>
                <w:sz w:val="20"/>
                <w:szCs w:val="20"/>
              </w:rPr>
            </w:pPr>
            <w:r w:rsidRPr="00B75DA3">
              <w:rPr>
                <w:rFonts w:ascii="Times New Roman"/>
                <w:sz w:val="20"/>
                <w:szCs w:val="20"/>
              </w:rPr>
              <w:t>10.000</w:t>
            </w:r>
          </w:p>
        </w:tc>
        <w:tc>
          <w:tcPr>
            <w:tcW w:w="1296" w:type="dxa"/>
            <w:tcBorders>
              <w:top w:val="single" w:sz="8" w:space="0" w:color="000000"/>
              <w:left w:val="single" w:sz="8" w:space="0" w:color="000000"/>
              <w:bottom w:val="single" w:sz="8" w:space="0" w:color="000000"/>
              <w:right w:val="single" w:sz="8" w:space="0" w:color="000000"/>
            </w:tcBorders>
          </w:tcPr>
          <w:p w:rsidR="00B75DA3" w:rsidRPr="00B75DA3" w:rsidRDefault="00B75DA3" w:rsidP="00514475">
            <w:pPr>
              <w:pStyle w:val="TableParagraph"/>
              <w:spacing w:line="272" w:lineRule="exact"/>
              <w:ind w:left="97"/>
              <w:rPr>
                <w:rFonts w:ascii="Times New Roman" w:eastAsia="Times New Roman" w:hAnsi="Times New Roman" w:cs="Times New Roman"/>
                <w:sz w:val="20"/>
                <w:szCs w:val="20"/>
              </w:rPr>
            </w:pPr>
            <w:r w:rsidRPr="00B75DA3">
              <w:rPr>
                <w:rFonts w:ascii="Times New Roman"/>
                <w:sz w:val="20"/>
                <w:szCs w:val="20"/>
              </w:rPr>
              <w:t>56.300</w:t>
            </w:r>
          </w:p>
        </w:tc>
      </w:tr>
      <w:tr w:rsidR="00B75DA3" w:rsidRPr="00B75DA3" w:rsidTr="00A1038E">
        <w:trPr>
          <w:trHeight w:hRule="exact" w:val="434"/>
        </w:trPr>
        <w:tc>
          <w:tcPr>
            <w:tcW w:w="1330" w:type="dxa"/>
            <w:tcBorders>
              <w:top w:val="single" w:sz="8" w:space="0" w:color="000000"/>
              <w:left w:val="single" w:sz="8" w:space="0" w:color="000000"/>
              <w:bottom w:val="single" w:sz="8" w:space="0" w:color="000000"/>
              <w:right w:val="single" w:sz="8" w:space="0" w:color="000000"/>
            </w:tcBorders>
            <w:shd w:val="clear" w:color="auto" w:fill="D9D9D9"/>
          </w:tcPr>
          <w:p w:rsidR="00B75DA3" w:rsidRPr="00B75DA3" w:rsidRDefault="00B75DA3" w:rsidP="00514475">
            <w:pPr>
              <w:pStyle w:val="TableParagraph"/>
              <w:ind w:left="97"/>
              <w:rPr>
                <w:rFonts w:ascii="Times New Roman" w:eastAsia="Times New Roman" w:hAnsi="Times New Roman" w:cs="Times New Roman"/>
                <w:sz w:val="20"/>
                <w:szCs w:val="20"/>
              </w:rPr>
            </w:pPr>
            <w:r w:rsidRPr="00B75DA3">
              <w:rPr>
                <w:rFonts w:ascii="Times New Roman"/>
                <w:b/>
                <w:sz w:val="20"/>
                <w:szCs w:val="20"/>
              </w:rPr>
              <w:t>2013</w:t>
            </w:r>
          </w:p>
        </w:tc>
        <w:tc>
          <w:tcPr>
            <w:tcW w:w="1150" w:type="dxa"/>
            <w:tcBorders>
              <w:top w:val="single" w:sz="8" w:space="0" w:color="000000"/>
              <w:left w:val="single" w:sz="8" w:space="0" w:color="000000"/>
              <w:bottom w:val="single" w:sz="8" w:space="0" w:color="000000"/>
              <w:right w:val="single" w:sz="8" w:space="0" w:color="000000"/>
            </w:tcBorders>
          </w:tcPr>
          <w:p w:rsidR="00B75DA3" w:rsidRPr="00B75DA3" w:rsidRDefault="00B75DA3" w:rsidP="00514475">
            <w:pPr>
              <w:pStyle w:val="TableParagraph"/>
              <w:spacing w:line="272" w:lineRule="exact"/>
              <w:ind w:left="97"/>
              <w:rPr>
                <w:rFonts w:ascii="Times New Roman" w:eastAsia="Times New Roman" w:hAnsi="Times New Roman" w:cs="Times New Roman"/>
                <w:sz w:val="20"/>
                <w:szCs w:val="20"/>
              </w:rPr>
            </w:pPr>
            <w:r w:rsidRPr="00B75DA3">
              <w:rPr>
                <w:rFonts w:ascii="Times New Roman"/>
                <w:sz w:val="20"/>
                <w:szCs w:val="20"/>
              </w:rPr>
              <w:t>30.000</w:t>
            </w:r>
          </w:p>
        </w:tc>
        <w:tc>
          <w:tcPr>
            <w:tcW w:w="1152" w:type="dxa"/>
            <w:tcBorders>
              <w:top w:val="single" w:sz="8" w:space="0" w:color="000000"/>
              <w:left w:val="single" w:sz="8" w:space="0" w:color="000000"/>
              <w:bottom w:val="single" w:sz="8" w:space="0" w:color="000000"/>
              <w:right w:val="single" w:sz="8" w:space="0" w:color="000000"/>
            </w:tcBorders>
          </w:tcPr>
          <w:p w:rsidR="00B75DA3" w:rsidRPr="00B75DA3" w:rsidRDefault="00B75DA3" w:rsidP="00514475">
            <w:pPr>
              <w:pStyle w:val="TableParagraph"/>
              <w:spacing w:line="272" w:lineRule="exact"/>
              <w:ind w:left="99"/>
              <w:rPr>
                <w:rFonts w:ascii="Times New Roman" w:eastAsia="Times New Roman" w:hAnsi="Times New Roman" w:cs="Times New Roman"/>
                <w:sz w:val="20"/>
                <w:szCs w:val="20"/>
              </w:rPr>
            </w:pPr>
            <w:r w:rsidRPr="00B75DA3">
              <w:rPr>
                <w:rFonts w:ascii="Times New Roman"/>
                <w:sz w:val="20"/>
                <w:szCs w:val="20"/>
              </w:rPr>
              <w:t>8.500</w:t>
            </w:r>
          </w:p>
        </w:tc>
        <w:tc>
          <w:tcPr>
            <w:tcW w:w="1152" w:type="dxa"/>
            <w:tcBorders>
              <w:top w:val="single" w:sz="8" w:space="0" w:color="000000"/>
              <w:left w:val="single" w:sz="8" w:space="0" w:color="000000"/>
              <w:bottom w:val="single" w:sz="8" w:space="0" w:color="000000"/>
              <w:right w:val="single" w:sz="8" w:space="0" w:color="000000"/>
            </w:tcBorders>
          </w:tcPr>
          <w:p w:rsidR="00B75DA3" w:rsidRPr="00B75DA3" w:rsidRDefault="00B75DA3" w:rsidP="00514475">
            <w:pPr>
              <w:pStyle w:val="TableParagraph"/>
              <w:spacing w:line="272" w:lineRule="exact"/>
              <w:ind w:left="97"/>
              <w:rPr>
                <w:rFonts w:ascii="Times New Roman" w:eastAsia="Times New Roman" w:hAnsi="Times New Roman" w:cs="Times New Roman"/>
                <w:sz w:val="20"/>
                <w:szCs w:val="20"/>
              </w:rPr>
            </w:pPr>
            <w:r w:rsidRPr="00B75DA3">
              <w:rPr>
                <w:rFonts w:ascii="Times New Roman"/>
                <w:sz w:val="20"/>
                <w:szCs w:val="20"/>
              </w:rPr>
              <w:t>8.300</w:t>
            </w:r>
          </w:p>
        </w:tc>
        <w:tc>
          <w:tcPr>
            <w:tcW w:w="1152" w:type="dxa"/>
            <w:tcBorders>
              <w:top w:val="single" w:sz="8" w:space="0" w:color="000000"/>
              <w:left w:val="single" w:sz="8" w:space="0" w:color="000000"/>
              <w:bottom w:val="single" w:sz="8" w:space="0" w:color="000000"/>
              <w:right w:val="single" w:sz="8" w:space="0" w:color="000000"/>
            </w:tcBorders>
          </w:tcPr>
          <w:p w:rsidR="00B75DA3" w:rsidRPr="00B75DA3" w:rsidRDefault="00B75DA3" w:rsidP="00514475">
            <w:pPr>
              <w:pStyle w:val="TableParagraph"/>
              <w:spacing w:line="272" w:lineRule="exact"/>
              <w:ind w:left="97"/>
              <w:rPr>
                <w:rFonts w:ascii="Times New Roman" w:eastAsia="Times New Roman" w:hAnsi="Times New Roman" w:cs="Times New Roman"/>
                <w:sz w:val="20"/>
                <w:szCs w:val="20"/>
              </w:rPr>
            </w:pPr>
            <w:r w:rsidRPr="00B75DA3">
              <w:rPr>
                <w:rFonts w:ascii="Times New Roman"/>
                <w:sz w:val="20"/>
                <w:szCs w:val="20"/>
              </w:rPr>
              <w:t>10.000</w:t>
            </w:r>
          </w:p>
        </w:tc>
        <w:tc>
          <w:tcPr>
            <w:tcW w:w="1296" w:type="dxa"/>
            <w:tcBorders>
              <w:top w:val="single" w:sz="8" w:space="0" w:color="000000"/>
              <w:left w:val="single" w:sz="8" w:space="0" w:color="000000"/>
              <w:bottom w:val="single" w:sz="8" w:space="0" w:color="000000"/>
              <w:right w:val="single" w:sz="8" w:space="0" w:color="000000"/>
            </w:tcBorders>
          </w:tcPr>
          <w:p w:rsidR="00B75DA3" w:rsidRPr="00B75DA3" w:rsidRDefault="00B75DA3" w:rsidP="00514475">
            <w:pPr>
              <w:pStyle w:val="TableParagraph"/>
              <w:spacing w:line="272" w:lineRule="exact"/>
              <w:ind w:left="97"/>
              <w:rPr>
                <w:rFonts w:ascii="Times New Roman" w:eastAsia="Times New Roman" w:hAnsi="Times New Roman" w:cs="Times New Roman"/>
                <w:sz w:val="20"/>
                <w:szCs w:val="20"/>
              </w:rPr>
            </w:pPr>
            <w:r w:rsidRPr="00B75DA3">
              <w:rPr>
                <w:rFonts w:ascii="Times New Roman"/>
                <w:sz w:val="20"/>
                <w:szCs w:val="20"/>
              </w:rPr>
              <w:t>56.800</w:t>
            </w:r>
          </w:p>
        </w:tc>
      </w:tr>
      <w:tr w:rsidR="00B75DA3" w:rsidRPr="00B75DA3" w:rsidTr="00A1038E">
        <w:trPr>
          <w:trHeight w:hRule="exact" w:val="434"/>
        </w:trPr>
        <w:tc>
          <w:tcPr>
            <w:tcW w:w="1330" w:type="dxa"/>
            <w:tcBorders>
              <w:top w:val="single" w:sz="8" w:space="0" w:color="000000"/>
              <w:left w:val="single" w:sz="8" w:space="0" w:color="000000"/>
              <w:bottom w:val="single" w:sz="8" w:space="0" w:color="000000"/>
              <w:right w:val="single" w:sz="8" w:space="0" w:color="000000"/>
            </w:tcBorders>
            <w:shd w:val="clear" w:color="auto" w:fill="D9D9D9"/>
          </w:tcPr>
          <w:p w:rsidR="00B75DA3" w:rsidRPr="00B75DA3" w:rsidRDefault="00B75DA3" w:rsidP="00514475">
            <w:pPr>
              <w:pStyle w:val="TableParagraph"/>
              <w:spacing w:line="274" w:lineRule="exact"/>
              <w:ind w:left="97"/>
              <w:rPr>
                <w:rFonts w:ascii="Times New Roman" w:eastAsia="Times New Roman" w:hAnsi="Times New Roman" w:cs="Times New Roman"/>
                <w:sz w:val="20"/>
                <w:szCs w:val="20"/>
              </w:rPr>
            </w:pPr>
            <w:r w:rsidRPr="00B75DA3">
              <w:rPr>
                <w:rFonts w:ascii="Times New Roman"/>
                <w:b/>
                <w:sz w:val="20"/>
                <w:szCs w:val="20"/>
              </w:rPr>
              <w:t>2014</w:t>
            </w:r>
          </w:p>
        </w:tc>
        <w:tc>
          <w:tcPr>
            <w:tcW w:w="1150" w:type="dxa"/>
            <w:tcBorders>
              <w:top w:val="single" w:sz="8" w:space="0" w:color="000000"/>
              <w:left w:val="single" w:sz="8" w:space="0" w:color="000000"/>
              <w:bottom w:val="single" w:sz="8" w:space="0" w:color="000000"/>
              <w:right w:val="single" w:sz="8" w:space="0" w:color="000000"/>
            </w:tcBorders>
          </w:tcPr>
          <w:p w:rsidR="00B75DA3" w:rsidRPr="00B75DA3" w:rsidRDefault="00B75DA3" w:rsidP="00514475">
            <w:pPr>
              <w:pStyle w:val="TableParagraph"/>
              <w:spacing w:line="269" w:lineRule="exact"/>
              <w:ind w:left="97"/>
              <w:rPr>
                <w:rFonts w:ascii="Times New Roman" w:eastAsia="Times New Roman" w:hAnsi="Times New Roman" w:cs="Times New Roman"/>
                <w:sz w:val="20"/>
                <w:szCs w:val="20"/>
              </w:rPr>
            </w:pPr>
            <w:r w:rsidRPr="00B75DA3">
              <w:rPr>
                <w:rFonts w:ascii="Times New Roman"/>
                <w:sz w:val="20"/>
                <w:szCs w:val="20"/>
              </w:rPr>
              <w:t>30.000</w:t>
            </w:r>
          </w:p>
        </w:tc>
        <w:tc>
          <w:tcPr>
            <w:tcW w:w="1152" w:type="dxa"/>
            <w:tcBorders>
              <w:top w:val="single" w:sz="8" w:space="0" w:color="000000"/>
              <w:left w:val="single" w:sz="8" w:space="0" w:color="000000"/>
              <w:bottom w:val="single" w:sz="8" w:space="0" w:color="000000"/>
              <w:right w:val="single" w:sz="8" w:space="0" w:color="000000"/>
            </w:tcBorders>
          </w:tcPr>
          <w:p w:rsidR="00B75DA3" w:rsidRPr="00B75DA3" w:rsidRDefault="00B75DA3" w:rsidP="00514475">
            <w:pPr>
              <w:pStyle w:val="TableParagraph"/>
              <w:spacing w:line="269" w:lineRule="exact"/>
              <w:ind w:left="99"/>
              <w:rPr>
                <w:rFonts w:ascii="Times New Roman" w:eastAsia="Times New Roman" w:hAnsi="Times New Roman" w:cs="Times New Roman"/>
                <w:sz w:val="20"/>
                <w:szCs w:val="20"/>
              </w:rPr>
            </w:pPr>
            <w:r w:rsidRPr="00B75DA3">
              <w:rPr>
                <w:rFonts w:ascii="Times New Roman"/>
                <w:sz w:val="20"/>
                <w:szCs w:val="20"/>
              </w:rPr>
              <w:t>8.500</w:t>
            </w:r>
          </w:p>
        </w:tc>
        <w:tc>
          <w:tcPr>
            <w:tcW w:w="1152" w:type="dxa"/>
            <w:tcBorders>
              <w:top w:val="single" w:sz="8" w:space="0" w:color="000000"/>
              <w:left w:val="single" w:sz="8" w:space="0" w:color="000000"/>
              <w:bottom w:val="single" w:sz="8" w:space="0" w:color="000000"/>
              <w:right w:val="single" w:sz="8" w:space="0" w:color="000000"/>
            </w:tcBorders>
          </w:tcPr>
          <w:p w:rsidR="00B75DA3" w:rsidRPr="00B75DA3" w:rsidRDefault="00B75DA3" w:rsidP="00514475">
            <w:pPr>
              <w:pStyle w:val="TableParagraph"/>
              <w:spacing w:line="269" w:lineRule="exact"/>
              <w:ind w:left="97"/>
              <w:rPr>
                <w:rFonts w:ascii="Times New Roman" w:eastAsia="Times New Roman" w:hAnsi="Times New Roman" w:cs="Times New Roman"/>
                <w:sz w:val="20"/>
                <w:szCs w:val="20"/>
              </w:rPr>
            </w:pPr>
            <w:r w:rsidRPr="00B75DA3">
              <w:rPr>
                <w:rFonts w:ascii="Times New Roman"/>
                <w:sz w:val="20"/>
                <w:szCs w:val="20"/>
              </w:rPr>
              <w:t>8.300</w:t>
            </w:r>
          </w:p>
        </w:tc>
        <w:tc>
          <w:tcPr>
            <w:tcW w:w="1152" w:type="dxa"/>
            <w:tcBorders>
              <w:top w:val="single" w:sz="8" w:space="0" w:color="000000"/>
              <w:left w:val="single" w:sz="8" w:space="0" w:color="000000"/>
              <w:bottom w:val="single" w:sz="8" w:space="0" w:color="000000"/>
              <w:right w:val="single" w:sz="8" w:space="0" w:color="000000"/>
            </w:tcBorders>
          </w:tcPr>
          <w:p w:rsidR="00B75DA3" w:rsidRPr="00B75DA3" w:rsidRDefault="00B75DA3" w:rsidP="00514475">
            <w:pPr>
              <w:pStyle w:val="TableParagraph"/>
              <w:spacing w:line="269" w:lineRule="exact"/>
              <w:ind w:left="97"/>
              <w:rPr>
                <w:rFonts w:ascii="Times New Roman" w:eastAsia="Times New Roman" w:hAnsi="Times New Roman" w:cs="Times New Roman"/>
                <w:sz w:val="20"/>
                <w:szCs w:val="20"/>
              </w:rPr>
            </w:pPr>
            <w:r w:rsidRPr="00B75DA3">
              <w:rPr>
                <w:rFonts w:ascii="Times New Roman"/>
                <w:sz w:val="20"/>
                <w:szCs w:val="20"/>
              </w:rPr>
              <w:t>10.000</w:t>
            </w:r>
          </w:p>
        </w:tc>
        <w:tc>
          <w:tcPr>
            <w:tcW w:w="1296" w:type="dxa"/>
            <w:tcBorders>
              <w:top w:val="single" w:sz="8" w:space="0" w:color="000000"/>
              <w:left w:val="single" w:sz="8" w:space="0" w:color="000000"/>
              <w:bottom w:val="single" w:sz="8" w:space="0" w:color="000000"/>
              <w:right w:val="single" w:sz="8" w:space="0" w:color="000000"/>
            </w:tcBorders>
          </w:tcPr>
          <w:p w:rsidR="00B75DA3" w:rsidRPr="00B75DA3" w:rsidRDefault="00B75DA3" w:rsidP="00514475">
            <w:pPr>
              <w:pStyle w:val="TableParagraph"/>
              <w:spacing w:line="269" w:lineRule="exact"/>
              <w:ind w:left="97"/>
              <w:rPr>
                <w:rFonts w:ascii="Times New Roman" w:eastAsia="Times New Roman" w:hAnsi="Times New Roman" w:cs="Times New Roman"/>
                <w:sz w:val="20"/>
                <w:szCs w:val="20"/>
              </w:rPr>
            </w:pPr>
            <w:r w:rsidRPr="00B75DA3">
              <w:rPr>
                <w:rFonts w:ascii="Times New Roman"/>
                <w:sz w:val="20"/>
                <w:szCs w:val="20"/>
              </w:rPr>
              <w:t>56.800</w:t>
            </w:r>
          </w:p>
        </w:tc>
      </w:tr>
      <w:tr w:rsidR="00B75DA3" w:rsidRPr="00B75DA3" w:rsidTr="00A1038E">
        <w:trPr>
          <w:trHeight w:hRule="exact" w:val="430"/>
        </w:trPr>
        <w:tc>
          <w:tcPr>
            <w:tcW w:w="1330" w:type="dxa"/>
            <w:tcBorders>
              <w:top w:val="single" w:sz="8" w:space="0" w:color="000000"/>
              <w:left w:val="single" w:sz="8" w:space="0" w:color="000000"/>
              <w:bottom w:val="single" w:sz="5" w:space="0" w:color="000000"/>
              <w:right w:val="single" w:sz="8" w:space="0" w:color="000000"/>
            </w:tcBorders>
            <w:shd w:val="clear" w:color="auto" w:fill="D9D9D9"/>
          </w:tcPr>
          <w:p w:rsidR="00B75DA3" w:rsidRPr="00B75DA3" w:rsidRDefault="00B75DA3" w:rsidP="00514475">
            <w:pPr>
              <w:pStyle w:val="TableParagraph"/>
              <w:spacing w:line="274" w:lineRule="exact"/>
              <w:ind w:left="97"/>
              <w:rPr>
                <w:rFonts w:ascii="Times New Roman" w:eastAsia="Times New Roman" w:hAnsi="Times New Roman" w:cs="Times New Roman"/>
                <w:sz w:val="20"/>
                <w:szCs w:val="20"/>
              </w:rPr>
            </w:pPr>
            <w:r w:rsidRPr="00B75DA3">
              <w:rPr>
                <w:rFonts w:ascii="Times New Roman"/>
                <w:b/>
                <w:sz w:val="20"/>
                <w:szCs w:val="20"/>
              </w:rPr>
              <w:t>2015</w:t>
            </w:r>
          </w:p>
        </w:tc>
        <w:tc>
          <w:tcPr>
            <w:tcW w:w="1150" w:type="dxa"/>
            <w:tcBorders>
              <w:top w:val="single" w:sz="8" w:space="0" w:color="000000"/>
              <w:left w:val="single" w:sz="8" w:space="0" w:color="000000"/>
              <w:bottom w:val="single" w:sz="5" w:space="0" w:color="000000"/>
              <w:right w:val="single" w:sz="8" w:space="0" w:color="000000"/>
            </w:tcBorders>
          </w:tcPr>
          <w:p w:rsidR="00B75DA3" w:rsidRPr="00B75DA3" w:rsidRDefault="00B75DA3" w:rsidP="00514475">
            <w:pPr>
              <w:pStyle w:val="TableParagraph"/>
              <w:spacing w:line="269" w:lineRule="exact"/>
              <w:ind w:left="97"/>
              <w:rPr>
                <w:rFonts w:ascii="Times New Roman" w:eastAsia="Times New Roman" w:hAnsi="Times New Roman" w:cs="Times New Roman"/>
                <w:sz w:val="20"/>
                <w:szCs w:val="20"/>
              </w:rPr>
            </w:pPr>
            <w:r w:rsidRPr="00B75DA3">
              <w:rPr>
                <w:rFonts w:ascii="Times New Roman"/>
                <w:sz w:val="20"/>
                <w:szCs w:val="20"/>
              </w:rPr>
              <w:t>30.000</w:t>
            </w:r>
          </w:p>
        </w:tc>
        <w:tc>
          <w:tcPr>
            <w:tcW w:w="1152" w:type="dxa"/>
            <w:tcBorders>
              <w:top w:val="single" w:sz="8" w:space="0" w:color="000000"/>
              <w:left w:val="single" w:sz="8" w:space="0" w:color="000000"/>
              <w:bottom w:val="single" w:sz="5" w:space="0" w:color="000000"/>
              <w:right w:val="single" w:sz="8" w:space="0" w:color="000000"/>
            </w:tcBorders>
          </w:tcPr>
          <w:p w:rsidR="00B75DA3" w:rsidRPr="00B75DA3" w:rsidRDefault="00B75DA3" w:rsidP="00514475">
            <w:pPr>
              <w:pStyle w:val="TableParagraph"/>
              <w:spacing w:line="269" w:lineRule="exact"/>
              <w:ind w:left="99"/>
              <w:rPr>
                <w:rFonts w:ascii="Times New Roman" w:eastAsia="Times New Roman" w:hAnsi="Times New Roman" w:cs="Times New Roman"/>
                <w:sz w:val="20"/>
                <w:szCs w:val="20"/>
              </w:rPr>
            </w:pPr>
            <w:r w:rsidRPr="00B75DA3">
              <w:rPr>
                <w:rFonts w:ascii="Times New Roman"/>
                <w:sz w:val="20"/>
                <w:szCs w:val="20"/>
              </w:rPr>
              <w:t>8.000</w:t>
            </w:r>
          </w:p>
        </w:tc>
        <w:tc>
          <w:tcPr>
            <w:tcW w:w="1152" w:type="dxa"/>
            <w:tcBorders>
              <w:top w:val="single" w:sz="8" w:space="0" w:color="000000"/>
              <w:left w:val="single" w:sz="8" w:space="0" w:color="000000"/>
              <w:bottom w:val="single" w:sz="5" w:space="0" w:color="000000"/>
              <w:right w:val="single" w:sz="8" w:space="0" w:color="000000"/>
            </w:tcBorders>
          </w:tcPr>
          <w:p w:rsidR="00B75DA3" w:rsidRPr="00B75DA3" w:rsidRDefault="00B75DA3" w:rsidP="00514475">
            <w:pPr>
              <w:pStyle w:val="TableParagraph"/>
              <w:spacing w:line="269" w:lineRule="exact"/>
              <w:ind w:left="97"/>
              <w:rPr>
                <w:rFonts w:ascii="Times New Roman" w:eastAsia="Times New Roman" w:hAnsi="Times New Roman" w:cs="Times New Roman"/>
                <w:sz w:val="20"/>
                <w:szCs w:val="20"/>
              </w:rPr>
            </w:pPr>
            <w:r w:rsidRPr="00B75DA3">
              <w:rPr>
                <w:rFonts w:ascii="Times New Roman"/>
                <w:sz w:val="20"/>
                <w:szCs w:val="20"/>
              </w:rPr>
              <w:t>8.300</w:t>
            </w:r>
          </w:p>
        </w:tc>
        <w:tc>
          <w:tcPr>
            <w:tcW w:w="1152" w:type="dxa"/>
            <w:tcBorders>
              <w:top w:val="single" w:sz="8" w:space="0" w:color="000000"/>
              <w:left w:val="single" w:sz="8" w:space="0" w:color="000000"/>
              <w:bottom w:val="single" w:sz="5" w:space="0" w:color="000000"/>
              <w:right w:val="single" w:sz="8" w:space="0" w:color="000000"/>
            </w:tcBorders>
          </w:tcPr>
          <w:p w:rsidR="00B75DA3" w:rsidRPr="00B75DA3" w:rsidRDefault="00B75DA3" w:rsidP="00514475">
            <w:pPr>
              <w:pStyle w:val="TableParagraph"/>
              <w:spacing w:line="269" w:lineRule="exact"/>
              <w:ind w:left="97"/>
              <w:rPr>
                <w:rFonts w:ascii="Times New Roman" w:eastAsia="Times New Roman" w:hAnsi="Times New Roman" w:cs="Times New Roman"/>
                <w:sz w:val="20"/>
                <w:szCs w:val="20"/>
              </w:rPr>
            </w:pPr>
            <w:r w:rsidRPr="00B75DA3">
              <w:rPr>
                <w:rFonts w:ascii="Times New Roman"/>
                <w:sz w:val="20"/>
                <w:szCs w:val="20"/>
              </w:rPr>
              <w:t>10.000</w:t>
            </w:r>
          </w:p>
        </w:tc>
        <w:tc>
          <w:tcPr>
            <w:tcW w:w="1296" w:type="dxa"/>
            <w:tcBorders>
              <w:top w:val="single" w:sz="8" w:space="0" w:color="000000"/>
              <w:left w:val="single" w:sz="8" w:space="0" w:color="000000"/>
              <w:bottom w:val="single" w:sz="5" w:space="0" w:color="000000"/>
              <w:right w:val="single" w:sz="8" w:space="0" w:color="000000"/>
            </w:tcBorders>
          </w:tcPr>
          <w:p w:rsidR="00B75DA3" w:rsidRPr="00B75DA3" w:rsidRDefault="00B75DA3" w:rsidP="00514475">
            <w:pPr>
              <w:pStyle w:val="TableParagraph"/>
              <w:spacing w:line="269" w:lineRule="exact"/>
              <w:ind w:left="97"/>
              <w:rPr>
                <w:rFonts w:ascii="Times New Roman" w:eastAsia="Times New Roman" w:hAnsi="Times New Roman" w:cs="Times New Roman"/>
                <w:sz w:val="20"/>
                <w:szCs w:val="20"/>
              </w:rPr>
            </w:pPr>
            <w:r w:rsidRPr="00B75DA3">
              <w:rPr>
                <w:rFonts w:ascii="Times New Roman"/>
                <w:sz w:val="20"/>
                <w:szCs w:val="20"/>
              </w:rPr>
              <w:t>56.300</w:t>
            </w:r>
          </w:p>
        </w:tc>
      </w:tr>
      <w:tr w:rsidR="00B75DA3" w:rsidRPr="00B75DA3" w:rsidTr="00A1038E">
        <w:trPr>
          <w:trHeight w:hRule="exact" w:val="422"/>
        </w:trPr>
        <w:tc>
          <w:tcPr>
            <w:tcW w:w="1330" w:type="dxa"/>
            <w:tcBorders>
              <w:top w:val="single" w:sz="5" w:space="0" w:color="000000"/>
              <w:left w:val="single" w:sz="8" w:space="0" w:color="000000"/>
              <w:bottom w:val="single" w:sz="5" w:space="0" w:color="000000"/>
              <w:right w:val="single" w:sz="8" w:space="0" w:color="000000"/>
            </w:tcBorders>
            <w:shd w:val="clear" w:color="auto" w:fill="D9D9D9"/>
          </w:tcPr>
          <w:p w:rsidR="00B75DA3" w:rsidRPr="00B75DA3" w:rsidRDefault="00B75DA3" w:rsidP="00514475">
            <w:pPr>
              <w:pStyle w:val="TableParagraph"/>
              <w:spacing w:line="274" w:lineRule="exact"/>
              <w:ind w:left="97"/>
              <w:rPr>
                <w:rFonts w:ascii="Times New Roman" w:eastAsia="Times New Roman" w:hAnsi="Times New Roman" w:cs="Times New Roman"/>
                <w:sz w:val="20"/>
                <w:szCs w:val="20"/>
              </w:rPr>
            </w:pPr>
            <w:r w:rsidRPr="00B75DA3">
              <w:rPr>
                <w:rFonts w:ascii="Times New Roman"/>
                <w:b/>
                <w:sz w:val="20"/>
                <w:szCs w:val="20"/>
              </w:rPr>
              <w:t>2016</w:t>
            </w:r>
          </w:p>
        </w:tc>
        <w:tc>
          <w:tcPr>
            <w:tcW w:w="1150" w:type="dxa"/>
            <w:tcBorders>
              <w:top w:val="single" w:sz="5" w:space="0" w:color="000000"/>
              <w:left w:val="single" w:sz="8" w:space="0" w:color="000000"/>
              <w:bottom w:val="single" w:sz="5" w:space="0" w:color="000000"/>
              <w:right w:val="single" w:sz="8" w:space="0" w:color="000000"/>
            </w:tcBorders>
          </w:tcPr>
          <w:p w:rsidR="00B75DA3" w:rsidRPr="00B75DA3" w:rsidRDefault="00B75DA3" w:rsidP="00514475">
            <w:pPr>
              <w:pStyle w:val="TableParagraph"/>
              <w:spacing w:line="269" w:lineRule="exact"/>
              <w:ind w:left="97"/>
              <w:rPr>
                <w:rFonts w:ascii="Times New Roman" w:eastAsia="Times New Roman" w:hAnsi="Times New Roman" w:cs="Times New Roman"/>
                <w:sz w:val="20"/>
                <w:szCs w:val="20"/>
              </w:rPr>
            </w:pPr>
            <w:r w:rsidRPr="00B75DA3">
              <w:rPr>
                <w:rFonts w:ascii="Times New Roman"/>
                <w:sz w:val="20"/>
                <w:szCs w:val="20"/>
              </w:rPr>
              <w:t>30.000</w:t>
            </w:r>
          </w:p>
        </w:tc>
        <w:tc>
          <w:tcPr>
            <w:tcW w:w="1152" w:type="dxa"/>
            <w:tcBorders>
              <w:top w:val="single" w:sz="5" w:space="0" w:color="000000"/>
              <w:left w:val="single" w:sz="8" w:space="0" w:color="000000"/>
              <w:bottom w:val="single" w:sz="5" w:space="0" w:color="000000"/>
              <w:right w:val="single" w:sz="8" w:space="0" w:color="000000"/>
            </w:tcBorders>
          </w:tcPr>
          <w:p w:rsidR="00B75DA3" w:rsidRPr="00B75DA3" w:rsidRDefault="00B75DA3" w:rsidP="00514475">
            <w:pPr>
              <w:pStyle w:val="TableParagraph"/>
              <w:spacing w:line="269" w:lineRule="exact"/>
              <w:ind w:left="99"/>
              <w:rPr>
                <w:rFonts w:ascii="Times New Roman" w:eastAsia="Times New Roman" w:hAnsi="Times New Roman" w:cs="Times New Roman"/>
                <w:sz w:val="20"/>
                <w:szCs w:val="20"/>
              </w:rPr>
            </w:pPr>
            <w:r w:rsidRPr="00B75DA3">
              <w:rPr>
                <w:rFonts w:ascii="Times New Roman"/>
                <w:sz w:val="20"/>
                <w:szCs w:val="20"/>
              </w:rPr>
              <w:t>8.500</w:t>
            </w:r>
          </w:p>
        </w:tc>
        <w:tc>
          <w:tcPr>
            <w:tcW w:w="1152" w:type="dxa"/>
            <w:tcBorders>
              <w:top w:val="single" w:sz="5" w:space="0" w:color="000000"/>
              <w:left w:val="single" w:sz="8" w:space="0" w:color="000000"/>
              <w:bottom w:val="single" w:sz="5" w:space="0" w:color="000000"/>
              <w:right w:val="single" w:sz="8" w:space="0" w:color="000000"/>
            </w:tcBorders>
          </w:tcPr>
          <w:p w:rsidR="00B75DA3" w:rsidRPr="00B75DA3" w:rsidRDefault="00B75DA3" w:rsidP="00514475">
            <w:pPr>
              <w:pStyle w:val="TableParagraph"/>
              <w:spacing w:line="269" w:lineRule="exact"/>
              <w:ind w:left="97"/>
              <w:rPr>
                <w:rFonts w:ascii="Times New Roman" w:eastAsia="Times New Roman" w:hAnsi="Times New Roman" w:cs="Times New Roman"/>
                <w:sz w:val="20"/>
                <w:szCs w:val="20"/>
              </w:rPr>
            </w:pPr>
            <w:r w:rsidRPr="00B75DA3">
              <w:rPr>
                <w:rFonts w:ascii="Times New Roman"/>
                <w:sz w:val="20"/>
                <w:szCs w:val="20"/>
              </w:rPr>
              <w:t>8.300</w:t>
            </w:r>
          </w:p>
        </w:tc>
        <w:tc>
          <w:tcPr>
            <w:tcW w:w="1152" w:type="dxa"/>
            <w:tcBorders>
              <w:top w:val="single" w:sz="5" w:space="0" w:color="000000"/>
              <w:left w:val="single" w:sz="8" w:space="0" w:color="000000"/>
              <w:bottom w:val="single" w:sz="5" w:space="0" w:color="000000"/>
              <w:right w:val="single" w:sz="8" w:space="0" w:color="000000"/>
            </w:tcBorders>
          </w:tcPr>
          <w:p w:rsidR="00B75DA3" w:rsidRPr="00B75DA3" w:rsidRDefault="00B75DA3" w:rsidP="00514475">
            <w:pPr>
              <w:pStyle w:val="TableParagraph"/>
              <w:spacing w:line="269" w:lineRule="exact"/>
              <w:ind w:left="97"/>
              <w:rPr>
                <w:rFonts w:ascii="Times New Roman" w:eastAsia="Times New Roman" w:hAnsi="Times New Roman" w:cs="Times New Roman"/>
                <w:sz w:val="20"/>
                <w:szCs w:val="20"/>
              </w:rPr>
            </w:pPr>
            <w:r w:rsidRPr="00B75DA3">
              <w:rPr>
                <w:rFonts w:ascii="Times New Roman"/>
                <w:sz w:val="20"/>
                <w:szCs w:val="20"/>
              </w:rPr>
              <w:t>20.000</w:t>
            </w:r>
          </w:p>
        </w:tc>
        <w:tc>
          <w:tcPr>
            <w:tcW w:w="1296" w:type="dxa"/>
            <w:tcBorders>
              <w:top w:val="single" w:sz="5" w:space="0" w:color="000000"/>
              <w:left w:val="single" w:sz="8" w:space="0" w:color="000000"/>
              <w:bottom w:val="single" w:sz="5" w:space="0" w:color="000000"/>
              <w:right w:val="single" w:sz="8" w:space="0" w:color="000000"/>
            </w:tcBorders>
          </w:tcPr>
          <w:p w:rsidR="00B75DA3" w:rsidRPr="00B75DA3" w:rsidRDefault="00B75DA3" w:rsidP="00514475">
            <w:pPr>
              <w:pStyle w:val="TableParagraph"/>
              <w:spacing w:line="269" w:lineRule="exact"/>
              <w:ind w:left="97"/>
              <w:rPr>
                <w:rFonts w:ascii="Times New Roman" w:eastAsia="Times New Roman" w:hAnsi="Times New Roman" w:cs="Times New Roman"/>
                <w:sz w:val="20"/>
                <w:szCs w:val="20"/>
              </w:rPr>
            </w:pPr>
            <w:r w:rsidRPr="00B75DA3">
              <w:rPr>
                <w:rFonts w:ascii="Times New Roman"/>
                <w:sz w:val="20"/>
                <w:szCs w:val="20"/>
              </w:rPr>
              <w:t>66.800</w:t>
            </w:r>
          </w:p>
        </w:tc>
      </w:tr>
      <w:tr w:rsidR="00B75DA3" w:rsidRPr="00B75DA3" w:rsidTr="00A1038E">
        <w:trPr>
          <w:trHeight w:hRule="exact" w:val="430"/>
        </w:trPr>
        <w:tc>
          <w:tcPr>
            <w:tcW w:w="1330" w:type="dxa"/>
            <w:tcBorders>
              <w:top w:val="single" w:sz="5" w:space="0" w:color="000000"/>
              <w:left w:val="single" w:sz="8" w:space="0" w:color="000000"/>
              <w:bottom w:val="single" w:sz="8" w:space="0" w:color="000000"/>
              <w:right w:val="single" w:sz="8" w:space="0" w:color="000000"/>
            </w:tcBorders>
            <w:shd w:val="clear" w:color="auto" w:fill="D9D9D9"/>
          </w:tcPr>
          <w:p w:rsidR="00B75DA3" w:rsidRPr="00B75DA3" w:rsidRDefault="00B75DA3" w:rsidP="00514475">
            <w:pPr>
              <w:pStyle w:val="TableParagraph"/>
              <w:spacing w:line="274" w:lineRule="exact"/>
              <w:ind w:left="97"/>
              <w:rPr>
                <w:rFonts w:ascii="Times New Roman" w:eastAsia="Times New Roman" w:hAnsi="Times New Roman" w:cs="Times New Roman"/>
                <w:sz w:val="20"/>
                <w:szCs w:val="20"/>
              </w:rPr>
            </w:pPr>
            <w:r w:rsidRPr="00B75DA3">
              <w:rPr>
                <w:rFonts w:ascii="Times New Roman"/>
                <w:b/>
                <w:sz w:val="20"/>
                <w:szCs w:val="20"/>
              </w:rPr>
              <w:t>2017</w:t>
            </w:r>
          </w:p>
        </w:tc>
        <w:tc>
          <w:tcPr>
            <w:tcW w:w="1150" w:type="dxa"/>
            <w:tcBorders>
              <w:top w:val="single" w:sz="5" w:space="0" w:color="000000"/>
              <w:left w:val="single" w:sz="8" w:space="0" w:color="000000"/>
              <w:bottom w:val="single" w:sz="8" w:space="0" w:color="000000"/>
              <w:right w:val="single" w:sz="8" w:space="0" w:color="000000"/>
            </w:tcBorders>
          </w:tcPr>
          <w:p w:rsidR="00B75DA3" w:rsidRPr="00B75DA3" w:rsidRDefault="00B75DA3" w:rsidP="00514475">
            <w:pPr>
              <w:pStyle w:val="TableParagraph"/>
              <w:spacing w:line="269" w:lineRule="exact"/>
              <w:ind w:left="97"/>
              <w:rPr>
                <w:rFonts w:ascii="Times New Roman" w:eastAsia="Times New Roman" w:hAnsi="Times New Roman" w:cs="Times New Roman"/>
                <w:sz w:val="20"/>
                <w:szCs w:val="20"/>
              </w:rPr>
            </w:pPr>
            <w:r w:rsidRPr="00B75DA3">
              <w:rPr>
                <w:rFonts w:ascii="Times New Roman"/>
                <w:sz w:val="20"/>
                <w:szCs w:val="20"/>
              </w:rPr>
              <w:t>35.000</w:t>
            </w:r>
          </w:p>
        </w:tc>
        <w:tc>
          <w:tcPr>
            <w:tcW w:w="1152" w:type="dxa"/>
            <w:tcBorders>
              <w:top w:val="single" w:sz="5" w:space="0" w:color="000000"/>
              <w:left w:val="single" w:sz="8" w:space="0" w:color="000000"/>
              <w:bottom w:val="single" w:sz="8" w:space="0" w:color="000000"/>
              <w:right w:val="single" w:sz="8" w:space="0" w:color="000000"/>
            </w:tcBorders>
          </w:tcPr>
          <w:p w:rsidR="00B75DA3" w:rsidRPr="00B75DA3" w:rsidRDefault="00B75DA3" w:rsidP="00514475">
            <w:pPr>
              <w:pStyle w:val="TableParagraph"/>
              <w:spacing w:line="269" w:lineRule="exact"/>
              <w:ind w:left="99"/>
              <w:rPr>
                <w:rFonts w:ascii="Times New Roman" w:eastAsia="Times New Roman" w:hAnsi="Times New Roman" w:cs="Times New Roman"/>
                <w:sz w:val="20"/>
                <w:szCs w:val="20"/>
              </w:rPr>
            </w:pPr>
            <w:r w:rsidRPr="00B75DA3">
              <w:rPr>
                <w:rFonts w:ascii="Times New Roman"/>
                <w:sz w:val="20"/>
                <w:szCs w:val="20"/>
              </w:rPr>
              <w:t>10.000</w:t>
            </w:r>
          </w:p>
        </w:tc>
        <w:tc>
          <w:tcPr>
            <w:tcW w:w="1152" w:type="dxa"/>
            <w:tcBorders>
              <w:top w:val="single" w:sz="5" w:space="0" w:color="000000"/>
              <w:left w:val="single" w:sz="8" w:space="0" w:color="000000"/>
              <w:bottom w:val="single" w:sz="8" w:space="0" w:color="000000"/>
              <w:right w:val="single" w:sz="8" w:space="0" w:color="000000"/>
            </w:tcBorders>
          </w:tcPr>
          <w:p w:rsidR="00B75DA3" w:rsidRPr="00B75DA3" w:rsidRDefault="00B75DA3" w:rsidP="00514475">
            <w:pPr>
              <w:pStyle w:val="TableParagraph"/>
              <w:spacing w:line="269" w:lineRule="exact"/>
              <w:ind w:left="97"/>
              <w:rPr>
                <w:rFonts w:ascii="Times New Roman" w:eastAsia="Times New Roman" w:hAnsi="Times New Roman" w:cs="Times New Roman"/>
                <w:sz w:val="20"/>
                <w:szCs w:val="20"/>
              </w:rPr>
            </w:pPr>
            <w:r w:rsidRPr="00B75DA3">
              <w:rPr>
                <w:rFonts w:ascii="Times New Roman"/>
                <w:sz w:val="20"/>
                <w:szCs w:val="20"/>
              </w:rPr>
              <w:t>10.000</w:t>
            </w:r>
          </w:p>
        </w:tc>
        <w:tc>
          <w:tcPr>
            <w:tcW w:w="1152" w:type="dxa"/>
            <w:tcBorders>
              <w:top w:val="single" w:sz="5" w:space="0" w:color="000000"/>
              <w:left w:val="single" w:sz="8" w:space="0" w:color="000000"/>
              <w:bottom w:val="single" w:sz="8" w:space="0" w:color="000000"/>
              <w:right w:val="single" w:sz="8" w:space="0" w:color="000000"/>
            </w:tcBorders>
          </w:tcPr>
          <w:p w:rsidR="00B75DA3" w:rsidRPr="00B75DA3" w:rsidRDefault="00B75DA3" w:rsidP="00514475">
            <w:pPr>
              <w:pStyle w:val="TableParagraph"/>
              <w:spacing w:line="269" w:lineRule="exact"/>
              <w:ind w:left="97"/>
              <w:rPr>
                <w:rFonts w:ascii="Times New Roman" w:eastAsia="Times New Roman" w:hAnsi="Times New Roman" w:cs="Times New Roman"/>
                <w:sz w:val="20"/>
                <w:szCs w:val="20"/>
              </w:rPr>
            </w:pPr>
            <w:r w:rsidRPr="00B75DA3">
              <w:rPr>
                <w:rFonts w:ascii="Times New Roman"/>
                <w:sz w:val="20"/>
                <w:szCs w:val="20"/>
              </w:rPr>
              <w:t>20.000</w:t>
            </w:r>
          </w:p>
        </w:tc>
        <w:tc>
          <w:tcPr>
            <w:tcW w:w="1296" w:type="dxa"/>
            <w:tcBorders>
              <w:top w:val="single" w:sz="5" w:space="0" w:color="000000"/>
              <w:left w:val="single" w:sz="8" w:space="0" w:color="000000"/>
              <w:bottom w:val="single" w:sz="8" w:space="0" w:color="000000"/>
              <w:right w:val="single" w:sz="8" w:space="0" w:color="000000"/>
            </w:tcBorders>
          </w:tcPr>
          <w:p w:rsidR="00B75DA3" w:rsidRPr="00B75DA3" w:rsidRDefault="00B75DA3" w:rsidP="00514475">
            <w:pPr>
              <w:pStyle w:val="TableParagraph"/>
              <w:spacing w:line="269" w:lineRule="exact"/>
              <w:ind w:left="97"/>
              <w:rPr>
                <w:rFonts w:ascii="Times New Roman" w:eastAsia="Times New Roman" w:hAnsi="Times New Roman" w:cs="Times New Roman"/>
                <w:sz w:val="20"/>
                <w:szCs w:val="20"/>
              </w:rPr>
            </w:pPr>
            <w:r w:rsidRPr="00B75DA3">
              <w:rPr>
                <w:rFonts w:ascii="Times New Roman"/>
                <w:sz w:val="20"/>
                <w:szCs w:val="20"/>
              </w:rPr>
              <w:t>75.000</w:t>
            </w:r>
          </w:p>
        </w:tc>
      </w:tr>
    </w:tbl>
    <w:p w:rsidR="00297C24" w:rsidRDefault="00297C24" w:rsidP="00297C24">
      <w:pPr>
        <w:pStyle w:val="LTAntwortRessortText"/>
      </w:pPr>
      <w:r>
        <w:t>* Beitritt zum Bündnis für Toleranz in 2010</w:t>
      </w:r>
    </w:p>
    <w:p w:rsidR="00297C24" w:rsidRDefault="00297C24" w:rsidP="00297C24">
      <w:pPr>
        <w:pStyle w:val="LTAntwortRessortText"/>
      </w:pPr>
      <w:r>
        <w:t xml:space="preserve">Darüber hinaus stellt die Landeskoordinierungsstelle </w:t>
      </w:r>
      <w:r w:rsidR="00B75DA3">
        <w:t>„</w:t>
      </w:r>
      <w:r>
        <w:t>Demokra</w:t>
      </w:r>
      <w:r w:rsidR="00B75DA3">
        <w:t>tie leben! Bayern gegen Rechts</w:t>
      </w:r>
      <w:r>
        <w:t>ex</w:t>
      </w:r>
      <w:r>
        <w:t>t</w:t>
      </w:r>
      <w:r>
        <w:t>remismus</w:t>
      </w:r>
      <w:r w:rsidR="00B75DA3">
        <w:t>“</w:t>
      </w:r>
      <w:r>
        <w:t xml:space="preserve"> (LKS), die beim Bayerischen Jugendring angebunden ist, als eine eigenständige Einric</w:t>
      </w:r>
      <w:r>
        <w:t>h</w:t>
      </w:r>
      <w:r>
        <w:lastRenderedPageBreak/>
        <w:t>tung eine wichtige Schnittstelle zwischen der Arbeit der s</w:t>
      </w:r>
      <w:r w:rsidR="00B75DA3">
        <w:t>taatlichen und der zivilgesell</w:t>
      </w:r>
      <w:r>
        <w:t>schaftlichen Akteure in der Rechtsextremismusprävention dar.</w:t>
      </w:r>
    </w:p>
    <w:p w:rsidR="00297C24" w:rsidRDefault="00297C24" w:rsidP="00A1038E">
      <w:pPr>
        <w:pStyle w:val="LTAntwortRessortText"/>
        <w:spacing w:before="120"/>
      </w:pPr>
      <w:r>
        <w:t xml:space="preserve">Die Förderung der LKS durch das StMAS erfolgt über das Bundesprogramm </w:t>
      </w:r>
      <w:r w:rsidR="00D354CE">
        <w:t>„</w:t>
      </w:r>
      <w:r w:rsidR="00B75DA3">
        <w:t>Demokratie le</w:t>
      </w:r>
      <w:r>
        <w:t>ben!</w:t>
      </w:r>
      <w:r w:rsidR="00D354CE">
        <w:t>“</w:t>
      </w:r>
      <w:r>
        <w:t>. Es erfolgt eine Kofinanzierung aus Landesmitteln:</w:t>
      </w:r>
    </w:p>
    <w:p w:rsidR="00297C24" w:rsidRDefault="00297C24" w:rsidP="00297C24">
      <w:pPr>
        <w:pStyle w:val="LTAntwortRessortText"/>
      </w:pPr>
    </w:p>
    <w:tbl>
      <w:tblPr>
        <w:tblStyle w:val="TableNormal"/>
        <w:tblW w:w="9273" w:type="dxa"/>
        <w:tblInd w:w="148" w:type="dxa"/>
        <w:tblLayout w:type="fixed"/>
        <w:tblLook w:val="01E0" w:firstRow="1" w:lastRow="1" w:firstColumn="1" w:lastColumn="1" w:noHBand="0" w:noVBand="0"/>
      </w:tblPr>
      <w:tblGrid>
        <w:gridCol w:w="1046"/>
        <w:gridCol w:w="1080"/>
        <w:gridCol w:w="1013"/>
        <w:gridCol w:w="1013"/>
        <w:gridCol w:w="1010"/>
        <w:gridCol w:w="1075"/>
        <w:gridCol w:w="1010"/>
        <w:gridCol w:w="1013"/>
        <w:gridCol w:w="1013"/>
      </w:tblGrid>
      <w:tr w:rsidR="00B75DA3" w:rsidRPr="00A1038E" w:rsidTr="00A1038E">
        <w:trPr>
          <w:trHeight w:hRule="exact" w:val="425"/>
        </w:trPr>
        <w:tc>
          <w:tcPr>
            <w:tcW w:w="1046" w:type="dxa"/>
            <w:tcBorders>
              <w:top w:val="single" w:sz="5" w:space="0" w:color="000000"/>
              <w:left w:val="single" w:sz="5" w:space="0" w:color="000000"/>
              <w:bottom w:val="single" w:sz="5" w:space="0" w:color="000000"/>
              <w:right w:val="single" w:sz="5" w:space="0" w:color="000000"/>
            </w:tcBorders>
            <w:shd w:val="clear" w:color="auto" w:fill="D9D9D9"/>
          </w:tcPr>
          <w:p w:rsidR="00B75DA3" w:rsidRPr="00A1038E" w:rsidRDefault="00B75DA3" w:rsidP="00514475">
            <w:pPr>
              <w:pStyle w:val="TableParagraph"/>
              <w:spacing w:line="274" w:lineRule="exact"/>
              <w:ind w:left="102"/>
              <w:rPr>
                <w:rFonts w:ascii="Times New Roman" w:eastAsia="Times New Roman" w:hAnsi="Times New Roman" w:cs="Times New Roman"/>
                <w:sz w:val="18"/>
                <w:szCs w:val="18"/>
              </w:rPr>
            </w:pPr>
            <w:r w:rsidRPr="00A1038E">
              <w:rPr>
                <w:rFonts w:ascii="Times New Roman"/>
                <w:b/>
                <w:sz w:val="18"/>
                <w:szCs w:val="18"/>
              </w:rPr>
              <w:t>2009</w:t>
            </w:r>
          </w:p>
        </w:tc>
        <w:tc>
          <w:tcPr>
            <w:tcW w:w="1080" w:type="dxa"/>
            <w:tcBorders>
              <w:top w:val="single" w:sz="5" w:space="0" w:color="000000"/>
              <w:left w:val="single" w:sz="5" w:space="0" w:color="000000"/>
              <w:bottom w:val="single" w:sz="5" w:space="0" w:color="000000"/>
              <w:right w:val="single" w:sz="5" w:space="0" w:color="000000"/>
            </w:tcBorders>
            <w:shd w:val="clear" w:color="auto" w:fill="D9D9D9"/>
          </w:tcPr>
          <w:p w:rsidR="00B75DA3" w:rsidRPr="00A1038E" w:rsidRDefault="00B75DA3" w:rsidP="00514475">
            <w:pPr>
              <w:pStyle w:val="TableParagraph"/>
              <w:spacing w:line="274" w:lineRule="exact"/>
              <w:ind w:left="102"/>
              <w:rPr>
                <w:rFonts w:ascii="Times New Roman" w:eastAsia="Times New Roman" w:hAnsi="Times New Roman" w:cs="Times New Roman"/>
                <w:sz w:val="18"/>
                <w:szCs w:val="18"/>
              </w:rPr>
            </w:pPr>
            <w:r w:rsidRPr="00A1038E">
              <w:rPr>
                <w:rFonts w:ascii="Times New Roman"/>
                <w:b/>
                <w:sz w:val="18"/>
                <w:szCs w:val="18"/>
              </w:rPr>
              <w:t>2010</w:t>
            </w:r>
          </w:p>
        </w:tc>
        <w:tc>
          <w:tcPr>
            <w:tcW w:w="1013" w:type="dxa"/>
            <w:tcBorders>
              <w:top w:val="single" w:sz="5" w:space="0" w:color="000000"/>
              <w:left w:val="single" w:sz="5" w:space="0" w:color="000000"/>
              <w:bottom w:val="single" w:sz="5" w:space="0" w:color="000000"/>
              <w:right w:val="single" w:sz="5" w:space="0" w:color="000000"/>
            </w:tcBorders>
            <w:shd w:val="clear" w:color="auto" w:fill="D9D9D9"/>
          </w:tcPr>
          <w:p w:rsidR="00B75DA3" w:rsidRPr="00A1038E" w:rsidRDefault="00B75DA3" w:rsidP="00514475">
            <w:pPr>
              <w:pStyle w:val="TableParagraph"/>
              <w:spacing w:line="274" w:lineRule="exact"/>
              <w:ind w:left="104"/>
              <w:rPr>
                <w:rFonts w:ascii="Times New Roman" w:eastAsia="Times New Roman" w:hAnsi="Times New Roman" w:cs="Times New Roman"/>
                <w:sz w:val="18"/>
                <w:szCs w:val="18"/>
              </w:rPr>
            </w:pPr>
            <w:r w:rsidRPr="00A1038E">
              <w:rPr>
                <w:rFonts w:ascii="Times New Roman"/>
                <w:b/>
                <w:sz w:val="18"/>
                <w:szCs w:val="18"/>
              </w:rPr>
              <w:t>2011</w:t>
            </w:r>
          </w:p>
        </w:tc>
        <w:tc>
          <w:tcPr>
            <w:tcW w:w="1013" w:type="dxa"/>
            <w:tcBorders>
              <w:top w:val="single" w:sz="5" w:space="0" w:color="000000"/>
              <w:left w:val="single" w:sz="5" w:space="0" w:color="000000"/>
              <w:bottom w:val="single" w:sz="5" w:space="0" w:color="000000"/>
              <w:right w:val="single" w:sz="5" w:space="0" w:color="000000"/>
            </w:tcBorders>
            <w:shd w:val="clear" w:color="auto" w:fill="D9D9D9"/>
          </w:tcPr>
          <w:p w:rsidR="00B75DA3" w:rsidRPr="00A1038E" w:rsidRDefault="00B75DA3" w:rsidP="00514475">
            <w:pPr>
              <w:pStyle w:val="TableParagraph"/>
              <w:spacing w:line="274" w:lineRule="exact"/>
              <w:ind w:left="102"/>
              <w:rPr>
                <w:rFonts w:ascii="Times New Roman" w:eastAsia="Times New Roman" w:hAnsi="Times New Roman" w:cs="Times New Roman"/>
                <w:sz w:val="18"/>
                <w:szCs w:val="18"/>
              </w:rPr>
            </w:pPr>
            <w:r w:rsidRPr="00A1038E">
              <w:rPr>
                <w:rFonts w:ascii="Times New Roman"/>
                <w:b/>
                <w:sz w:val="18"/>
                <w:szCs w:val="18"/>
              </w:rPr>
              <w:t>2012</w:t>
            </w:r>
          </w:p>
        </w:tc>
        <w:tc>
          <w:tcPr>
            <w:tcW w:w="1010" w:type="dxa"/>
            <w:tcBorders>
              <w:top w:val="single" w:sz="5" w:space="0" w:color="000000"/>
              <w:left w:val="single" w:sz="5" w:space="0" w:color="000000"/>
              <w:bottom w:val="single" w:sz="5" w:space="0" w:color="000000"/>
              <w:right w:val="single" w:sz="5" w:space="0" w:color="000000"/>
            </w:tcBorders>
            <w:shd w:val="clear" w:color="auto" w:fill="D9D9D9"/>
          </w:tcPr>
          <w:p w:rsidR="00B75DA3" w:rsidRPr="00A1038E" w:rsidRDefault="00B75DA3" w:rsidP="00514475">
            <w:pPr>
              <w:pStyle w:val="TableParagraph"/>
              <w:spacing w:line="274" w:lineRule="exact"/>
              <w:ind w:left="102"/>
              <w:rPr>
                <w:rFonts w:ascii="Times New Roman" w:eastAsia="Times New Roman" w:hAnsi="Times New Roman" w:cs="Times New Roman"/>
                <w:sz w:val="18"/>
                <w:szCs w:val="18"/>
              </w:rPr>
            </w:pPr>
            <w:r w:rsidRPr="00A1038E">
              <w:rPr>
                <w:rFonts w:ascii="Times New Roman"/>
                <w:b/>
                <w:sz w:val="18"/>
                <w:szCs w:val="18"/>
              </w:rPr>
              <w:t>2013</w:t>
            </w:r>
          </w:p>
        </w:tc>
        <w:tc>
          <w:tcPr>
            <w:tcW w:w="1075" w:type="dxa"/>
            <w:tcBorders>
              <w:top w:val="single" w:sz="5" w:space="0" w:color="000000"/>
              <w:left w:val="single" w:sz="5" w:space="0" w:color="000000"/>
              <w:bottom w:val="single" w:sz="5" w:space="0" w:color="000000"/>
              <w:right w:val="single" w:sz="5" w:space="0" w:color="000000"/>
            </w:tcBorders>
            <w:shd w:val="clear" w:color="auto" w:fill="D9D9D9"/>
          </w:tcPr>
          <w:p w:rsidR="00B75DA3" w:rsidRPr="00A1038E" w:rsidRDefault="00B75DA3" w:rsidP="00514475">
            <w:pPr>
              <w:pStyle w:val="TableParagraph"/>
              <w:spacing w:line="274" w:lineRule="exact"/>
              <w:ind w:left="104"/>
              <w:rPr>
                <w:rFonts w:ascii="Times New Roman" w:eastAsia="Times New Roman" w:hAnsi="Times New Roman" w:cs="Times New Roman"/>
                <w:sz w:val="18"/>
                <w:szCs w:val="18"/>
              </w:rPr>
            </w:pPr>
            <w:r w:rsidRPr="00A1038E">
              <w:rPr>
                <w:rFonts w:ascii="Times New Roman"/>
                <w:b/>
                <w:sz w:val="18"/>
                <w:szCs w:val="18"/>
              </w:rPr>
              <w:t>2014</w:t>
            </w:r>
          </w:p>
        </w:tc>
        <w:tc>
          <w:tcPr>
            <w:tcW w:w="1010" w:type="dxa"/>
            <w:tcBorders>
              <w:top w:val="single" w:sz="5" w:space="0" w:color="000000"/>
              <w:left w:val="single" w:sz="5" w:space="0" w:color="000000"/>
              <w:bottom w:val="single" w:sz="5" w:space="0" w:color="000000"/>
              <w:right w:val="single" w:sz="5" w:space="0" w:color="000000"/>
            </w:tcBorders>
            <w:shd w:val="clear" w:color="auto" w:fill="D9D9D9"/>
          </w:tcPr>
          <w:p w:rsidR="00B75DA3" w:rsidRPr="00A1038E" w:rsidRDefault="00B75DA3" w:rsidP="00514475">
            <w:pPr>
              <w:pStyle w:val="TableParagraph"/>
              <w:spacing w:line="274" w:lineRule="exact"/>
              <w:ind w:left="102"/>
              <w:rPr>
                <w:rFonts w:ascii="Times New Roman" w:eastAsia="Times New Roman" w:hAnsi="Times New Roman" w:cs="Times New Roman"/>
                <w:sz w:val="18"/>
                <w:szCs w:val="18"/>
              </w:rPr>
            </w:pPr>
            <w:r w:rsidRPr="00A1038E">
              <w:rPr>
                <w:rFonts w:ascii="Times New Roman"/>
                <w:b/>
                <w:sz w:val="18"/>
                <w:szCs w:val="18"/>
              </w:rPr>
              <w:t>2015</w:t>
            </w:r>
          </w:p>
        </w:tc>
        <w:tc>
          <w:tcPr>
            <w:tcW w:w="1013" w:type="dxa"/>
            <w:tcBorders>
              <w:top w:val="single" w:sz="5" w:space="0" w:color="000000"/>
              <w:left w:val="single" w:sz="5" w:space="0" w:color="000000"/>
              <w:bottom w:val="single" w:sz="5" w:space="0" w:color="000000"/>
              <w:right w:val="single" w:sz="5" w:space="0" w:color="000000"/>
            </w:tcBorders>
            <w:shd w:val="clear" w:color="auto" w:fill="D9D9D9"/>
          </w:tcPr>
          <w:p w:rsidR="00B75DA3" w:rsidRPr="00A1038E" w:rsidRDefault="00B75DA3" w:rsidP="00514475">
            <w:pPr>
              <w:pStyle w:val="TableParagraph"/>
              <w:spacing w:line="274" w:lineRule="exact"/>
              <w:ind w:left="104"/>
              <w:rPr>
                <w:rFonts w:ascii="Times New Roman" w:eastAsia="Times New Roman" w:hAnsi="Times New Roman" w:cs="Times New Roman"/>
                <w:sz w:val="18"/>
                <w:szCs w:val="18"/>
              </w:rPr>
            </w:pPr>
            <w:r w:rsidRPr="00A1038E">
              <w:rPr>
                <w:rFonts w:ascii="Times New Roman"/>
                <w:b/>
                <w:sz w:val="18"/>
                <w:szCs w:val="18"/>
              </w:rPr>
              <w:t>2016</w:t>
            </w:r>
          </w:p>
        </w:tc>
        <w:tc>
          <w:tcPr>
            <w:tcW w:w="1013" w:type="dxa"/>
            <w:tcBorders>
              <w:top w:val="single" w:sz="5" w:space="0" w:color="000000"/>
              <w:left w:val="single" w:sz="5" w:space="0" w:color="000000"/>
              <w:bottom w:val="single" w:sz="5" w:space="0" w:color="000000"/>
              <w:right w:val="single" w:sz="5" w:space="0" w:color="000000"/>
            </w:tcBorders>
            <w:shd w:val="clear" w:color="auto" w:fill="D9D9D9"/>
          </w:tcPr>
          <w:p w:rsidR="00B75DA3" w:rsidRPr="00A1038E" w:rsidRDefault="00B75DA3" w:rsidP="00514475">
            <w:pPr>
              <w:pStyle w:val="TableParagraph"/>
              <w:spacing w:line="274" w:lineRule="exact"/>
              <w:ind w:left="104"/>
              <w:rPr>
                <w:rFonts w:ascii="Times New Roman" w:eastAsia="Times New Roman" w:hAnsi="Times New Roman" w:cs="Times New Roman"/>
                <w:sz w:val="18"/>
                <w:szCs w:val="18"/>
              </w:rPr>
            </w:pPr>
            <w:r w:rsidRPr="00A1038E">
              <w:rPr>
                <w:rFonts w:ascii="Times New Roman"/>
                <w:b/>
                <w:sz w:val="18"/>
                <w:szCs w:val="18"/>
              </w:rPr>
              <w:t>2017</w:t>
            </w:r>
          </w:p>
        </w:tc>
      </w:tr>
      <w:tr w:rsidR="00B75DA3" w:rsidRPr="00A1038E" w:rsidTr="00A1038E">
        <w:trPr>
          <w:trHeight w:hRule="exact" w:val="425"/>
        </w:trPr>
        <w:tc>
          <w:tcPr>
            <w:tcW w:w="1046" w:type="dxa"/>
            <w:tcBorders>
              <w:top w:val="single" w:sz="5" w:space="0" w:color="000000"/>
              <w:left w:val="single" w:sz="5" w:space="0" w:color="000000"/>
              <w:bottom w:val="single" w:sz="5" w:space="0" w:color="000000"/>
              <w:right w:val="single" w:sz="5" w:space="0" w:color="000000"/>
            </w:tcBorders>
          </w:tcPr>
          <w:p w:rsidR="00B75DA3" w:rsidRPr="00A1038E" w:rsidRDefault="00B75DA3" w:rsidP="00514475">
            <w:pPr>
              <w:pStyle w:val="TableParagraph"/>
              <w:spacing w:line="269" w:lineRule="exact"/>
              <w:ind w:left="102"/>
              <w:rPr>
                <w:rFonts w:ascii="Times New Roman" w:eastAsia="Times New Roman" w:hAnsi="Times New Roman" w:cs="Times New Roman"/>
                <w:sz w:val="18"/>
                <w:szCs w:val="18"/>
              </w:rPr>
            </w:pPr>
            <w:r w:rsidRPr="00A1038E">
              <w:rPr>
                <w:rFonts w:ascii="Times New Roman"/>
                <w:sz w:val="18"/>
                <w:szCs w:val="18"/>
              </w:rPr>
              <w:t>54.000</w:t>
            </w:r>
          </w:p>
        </w:tc>
        <w:tc>
          <w:tcPr>
            <w:tcW w:w="1080" w:type="dxa"/>
            <w:tcBorders>
              <w:top w:val="single" w:sz="5" w:space="0" w:color="000000"/>
              <w:left w:val="single" w:sz="5" w:space="0" w:color="000000"/>
              <w:bottom w:val="single" w:sz="5" w:space="0" w:color="000000"/>
              <w:right w:val="single" w:sz="5" w:space="0" w:color="000000"/>
            </w:tcBorders>
          </w:tcPr>
          <w:p w:rsidR="00B75DA3" w:rsidRPr="00A1038E" w:rsidRDefault="00B75DA3" w:rsidP="00514475">
            <w:pPr>
              <w:pStyle w:val="TableParagraph"/>
              <w:spacing w:line="269" w:lineRule="exact"/>
              <w:ind w:left="102"/>
              <w:rPr>
                <w:rFonts w:ascii="Times New Roman" w:eastAsia="Times New Roman" w:hAnsi="Times New Roman" w:cs="Times New Roman"/>
                <w:sz w:val="18"/>
                <w:szCs w:val="18"/>
              </w:rPr>
            </w:pPr>
            <w:r w:rsidRPr="00A1038E">
              <w:rPr>
                <w:rFonts w:ascii="Times New Roman"/>
                <w:sz w:val="18"/>
                <w:szCs w:val="18"/>
              </w:rPr>
              <w:t>54.000</w:t>
            </w:r>
          </w:p>
        </w:tc>
        <w:tc>
          <w:tcPr>
            <w:tcW w:w="1013" w:type="dxa"/>
            <w:tcBorders>
              <w:top w:val="single" w:sz="5" w:space="0" w:color="000000"/>
              <w:left w:val="single" w:sz="5" w:space="0" w:color="000000"/>
              <w:bottom w:val="single" w:sz="5" w:space="0" w:color="000000"/>
              <w:right w:val="single" w:sz="5" w:space="0" w:color="000000"/>
            </w:tcBorders>
          </w:tcPr>
          <w:p w:rsidR="00B75DA3" w:rsidRPr="00A1038E" w:rsidRDefault="00B75DA3" w:rsidP="00514475">
            <w:pPr>
              <w:pStyle w:val="TableParagraph"/>
              <w:spacing w:line="269" w:lineRule="exact"/>
              <w:ind w:left="104"/>
              <w:rPr>
                <w:rFonts w:ascii="Times New Roman" w:eastAsia="Times New Roman" w:hAnsi="Times New Roman" w:cs="Times New Roman"/>
                <w:sz w:val="18"/>
                <w:szCs w:val="18"/>
              </w:rPr>
            </w:pPr>
            <w:r w:rsidRPr="00A1038E">
              <w:rPr>
                <w:rFonts w:ascii="Times New Roman"/>
                <w:sz w:val="18"/>
                <w:szCs w:val="18"/>
              </w:rPr>
              <w:t>54.000</w:t>
            </w:r>
          </w:p>
        </w:tc>
        <w:tc>
          <w:tcPr>
            <w:tcW w:w="1013" w:type="dxa"/>
            <w:tcBorders>
              <w:top w:val="single" w:sz="5" w:space="0" w:color="000000"/>
              <w:left w:val="single" w:sz="5" w:space="0" w:color="000000"/>
              <w:bottom w:val="single" w:sz="5" w:space="0" w:color="000000"/>
              <w:right w:val="single" w:sz="5" w:space="0" w:color="000000"/>
            </w:tcBorders>
          </w:tcPr>
          <w:p w:rsidR="00B75DA3" w:rsidRPr="00A1038E" w:rsidRDefault="00B75DA3" w:rsidP="00514475">
            <w:pPr>
              <w:pStyle w:val="TableParagraph"/>
              <w:spacing w:line="269" w:lineRule="exact"/>
              <w:ind w:left="102"/>
              <w:rPr>
                <w:rFonts w:ascii="Times New Roman" w:eastAsia="Times New Roman" w:hAnsi="Times New Roman" w:cs="Times New Roman"/>
                <w:sz w:val="18"/>
                <w:szCs w:val="18"/>
              </w:rPr>
            </w:pPr>
            <w:r w:rsidRPr="00A1038E">
              <w:rPr>
                <w:rFonts w:ascii="Times New Roman"/>
                <w:sz w:val="18"/>
                <w:szCs w:val="18"/>
              </w:rPr>
              <w:t>58.000</w:t>
            </w:r>
          </w:p>
        </w:tc>
        <w:tc>
          <w:tcPr>
            <w:tcW w:w="1010" w:type="dxa"/>
            <w:tcBorders>
              <w:top w:val="single" w:sz="5" w:space="0" w:color="000000"/>
              <w:left w:val="single" w:sz="5" w:space="0" w:color="000000"/>
              <w:bottom w:val="single" w:sz="5" w:space="0" w:color="000000"/>
              <w:right w:val="single" w:sz="5" w:space="0" w:color="000000"/>
            </w:tcBorders>
          </w:tcPr>
          <w:p w:rsidR="00B75DA3" w:rsidRPr="00A1038E" w:rsidRDefault="00B75DA3" w:rsidP="00514475">
            <w:pPr>
              <w:pStyle w:val="TableParagraph"/>
              <w:spacing w:line="269" w:lineRule="exact"/>
              <w:ind w:left="102"/>
              <w:rPr>
                <w:rFonts w:ascii="Times New Roman" w:eastAsia="Times New Roman" w:hAnsi="Times New Roman" w:cs="Times New Roman"/>
                <w:sz w:val="18"/>
                <w:szCs w:val="18"/>
              </w:rPr>
            </w:pPr>
            <w:r w:rsidRPr="00A1038E">
              <w:rPr>
                <w:rFonts w:ascii="Times New Roman"/>
                <w:sz w:val="18"/>
                <w:szCs w:val="18"/>
              </w:rPr>
              <w:t>58.000</w:t>
            </w:r>
          </w:p>
        </w:tc>
        <w:tc>
          <w:tcPr>
            <w:tcW w:w="1075" w:type="dxa"/>
            <w:tcBorders>
              <w:top w:val="single" w:sz="5" w:space="0" w:color="000000"/>
              <w:left w:val="single" w:sz="5" w:space="0" w:color="000000"/>
              <w:bottom w:val="single" w:sz="5" w:space="0" w:color="000000"/>
              <w:right w:val="single" w:sz="5" w:space="0" w:color="000000"/>
            </w:tcBorders>
          </w:tcPr>
          <w:p w:rsidR="00B75DA3" w:rsidRPr="00A1038E" w:rsidRDefault="00B75DA3" w:rsidP="00514475">
            <w:pPr>
              <w:pStyle w:val="TableParagraph"/>
              <w:spacing w:line="269" w:lineRule="exact"/>
              <w:ind w:left="104"/>
              <w:rPr>
                <w:rFonts w:ascii="Times New Roman" w:eastAsia="Times New Roman" w:hAnsi="Times New Roman" w:cs="Times New Roman"/>
                <w:sz w:val="18"/>
                <w:szCs w:val="18"/>
              </w:rPr>
            </w:pPr>
            <w:r w:rsidRPr="00A1038E">
              <w:rPr>
                <w:rFonts w:ascii="Times New Roman"/>
                <w:sz w:val="18"/>
                <w:szCs w:val="18"/>
              </w:rPr>
              <w:t>58.000</w:t>
            </w:r>
          </w:p>
        </w:tc>
        <w:tc>
          <w:tcPr>
            <w:tcW w:w="1010" w:type="dxa"/>
            <w:tcBorders>
              <w:top w:val="single" w:sz="5" w:space="0" w:color="000000"/>
              <w:left w:val="single" w:sz="5" w:space="0" w:color="000000"/>
              <w:bottom w:val="single" w:sz="5" w:space="0" w:color="000000"/>
              <w:right w:val="single" w:sz="5" w:space="0" w:color="000000"/>
            </w:tcBorders>
          </w:tcPr>
          <w:p w:rsidR="00B75DA3" w:rsidRPr="00A1038E" w:rsidRDefault="00B75DA3" w:rsidP="00514475">
            <w:pPr>
              <w:pStyle w:val="TableParagraph"/>
              <w:spacing w:line="269" w:lineRule="exact"/>
              <w:ind w:left="102"/>
              <w:rPr>
                <w:rFonts w:ascii="Times New Roman" w:eastAsia="Times New Roman" w:hAnsi="Times New Roman" w:cs="Times New Roman"/>
                <w:sz w:val="18"/>
                <w:szCs w:val="18"/>
              </w:rPr>
            </w:pPr>
            <w:r w:rsidRPr="00A1038E">
              <w:rPr>
                <w:rFonts w:ascii="Times New Roman"/>
                <w:sz w:val="18"/>
                <w:szCs w:val="18"/>
              </w:rPr>
              <w:t>80.000</w:t>
            </w:r>
          </w:p>
        </w:tc>
        <w:tc>
          <w:tcPr>
            <w:tcW w:w="1013" w:type="dxa"/>
            <w:tcBorders>
              <w:top w:val="single" w:sz="5" w:space="0" w:color="000000"/>
              <w:left w:val="single" w:sz="5" w:space="0" w:color="000000"/>
              <w:bottom w:val="single" w:sz="5" w:space="0" w:color="000000"/>
              <w:right w:val="single" w:sz="5" w:space="0" w:color="000000"/>
            </w:tcBorders>
          </w:tcPr>
          <w:p w:rsidR="00B75DA3" w:rsidRPr="00A1038E" w:rsidRDefault="00B75DA3" w:rsidP="00514475">
            <w:pPr>
              <w:pStyle w:val="TableParagraph"/>
              <w:spacing w:line="269" w:lineRule="exact"/>
              <w:ind w:left="104"/>
              <w:rPr>
                <w:rFonts w:ascii="Times New Roman" w:eastAsia="Times New Roman" w:hAnsi="Times New Roman" w:cs="Times New Roman"/>
                <w:sz w:val="18"/>
                <w:szCs w:val="18"/>
              </w:rPr>
            </w:pPr>
            <w:r w:rsidRPr="00A1038E">
              <w:rPr>
                <w:rFonts w:ascii="Times New Roman"/>
                <w:sz w:val="18"/>
                <w:szCs w:val="18"/>
              </w:rPr>
              <w:t>80.000</w:t>
            </w:r>
          </w:p>
        </w:tc>
        <w:tc>
          <w:tcPr>
            <w:tcW w:w="1013" w:type="dxa"/>
            <w:tcBorders>
              <w:top w:val="single" w:sz="5" w:space="0" w:color="000000"/>
              <w:left w:val="single" w:sz="5" w:space="0" w:color="000000"/>
              <w:bottom w:val="single" w:sz="5" w:space="0" w:color="000000"/>
              <w:right w:val="single" w:sz="5" w:space="0" w:color="000000"/>
            </w:tcBorders>
          </w:tcPr>
          <w:p w:rsidR="00B75DA3" w:rsidRPr="00A1038E" w:rsidRDefault="00B75DA3" w:rsidP="00514475">
            <w:pPr>
              <w:pStyle w:val="TableParagraph"/>
              <w:spacing w:line="269" w:lineRule="exact"/>
              <w:ind w:left="104"/>
              <w:rPr>
                <w:rFonts w:ascii="Times New Roman" w:eastAsia="Times New Roman" w:hAnsi="Times New Roman" w:cs="Times New Roman"/>
                <w:sz w:val="18"/>
                <w:szCs w:val="18"/>
              </w:rPr>
            </w:pPr>
            <w:r w:rsidRPr="00A1038E">
              <w:rPr>
                <w:rFonts w:ascii="Times New Roman"/>
                <w:sz w:val="18"/>
                <w:szCs w:val="18"/>
              </w:rPr>
              <w:t>80.000</w:t>
            </w:r>
          </w:p>
        </w:tc>
      </w:tr>
    </w:tbl>
    <w:p w:rsidR="00297C24" w:rsidRDefault="00297C24" w:rsidP="00297C24">
      <w:pPr>
        <w:pStyle w:val="LTAntwortRessortText"/>
      </w:pPr>
      <w:r>
        <w:t xml:space="preserve">Aus dem Bundesprogramm </w:t>
      </w:r>
      <w:r w:rsidR="00D354CE">
        <w:t>„</w:t>
      </w:r>
      <w:r>
        <w:t>Demokratie leben!</w:t>
      </w:r>
      <w:r w:rsidR="00D354CE">
        <w:t>“</w:t>
      </w:r>
      <w:r>
        <w:t xml:space="preserve"> wurden seit 2015 die Bundesmittel von</w:t>
      </w:r>
      <w:r w:rsidR="00B75DA3">
        <w:t xml:space="preserve"> </w:t>
      </w:r>
      <w:r>
        <w:t>280.000</w:t>
      </w:r>
      <w:r w:rsidR="00B75DA3">
        <w:t> </w:t>
      </w:r>
      <w:r>
        <w:t>Euro jährlich auf 400.000 Euro jährlich erhöht. Ent</w:t>
      </w:r>
      <w:r w:rsidR="00B75DA3">
        <w:t>sprechend stieg die nötige Kofi</w:t>
      </w:r>
      <w:r>
        <w:t>nanzi</w:t>
      </w:r>
      <w:r>
        <w:t>e</w:t>
      </w:r>
      <w:r w:rsidR="00B75DA3">
        <w:t>ru</w:t>
      </w:r>
      <w:r>
        <w:t>ng aus Landesmitteln von 58.000 Euro auf 80.000 Euro an. 2017 erfolgte eine Verdoppelung der Fördermittel aus dem Bundesprogramm auf 800.000 Euro jährlich. Der erhöhte Kofinanzierungsb</w:t>
      </w:r>
      <w:r>
        <w:t>e</w:t>
      </w:r>
      <w:r>
        <w:t xml:space="preserve">darf wird durch Landesmittel in Höhe von 200.000 Euro jährlich gedeckt, die unter anderem auch dem Abruf der Bundesmittel des Programms </w:t>
      </w:r>
      <w:r w:rsidR="00D354CE">
        <w:t>„</w:t>
      </w:r>
      <w:r>
        <w:t>Zusammenhalt durch Teilhabe</w:t>
      </w:r>
      <w:r w:rsidR="00D354CE">
        <w:t>“</w:t>
      </w:r>
      <w:r>
        <w:t xml:space="preserve"> dienen.</w:t>
      </w:r>
    </w:p>
    <w:p w:rsidR="00297C24" w:rsidRDefault="00297C24" w:rsidP="00A1038E">
      <w:pPr>
        <w:pStyle w:val="LTAntwortRessortText"/>
        <w:spacing w:before="120"/>
      </w:pPr>
      <w:r>
        <w:t>Die Mittel im Geschäftsbereich des StMAS für die Prävention von Rechtsextremismus sollten, ebenso wie in anderen Phänomenbereichen, vorbehaltlich der zur Verfügung stehenden Hau</w:t>
      </w:r>
      <w:r>
        <w:t>s</w:t>
      </w:r>
      <w:r>
        <w:t>haltsmittel weiterhin bedarfsgerecht ausgebaut werden. Da die Verwendung von Landes- und Bu</w:t>
      </w:r>
      <w:r>
        <w:t>n</w:t>
      </w:r>
      <w:r>
        <w:t>desmitteln Hand in Hand gehen muss, hängt der Umfang der erforderlichen Landesmittel auch vom künftigen Ausbau der Bundesprogramme ab.</w:t>
      </w:r>
    </w:p>
    <w:p w:rsidR="00297C24" w:rsidRDefault="00297C24" w:rsidP="00297C24">
      <w:pPr>
        <w:pStyle w:val="LTAntwortRessortText"/>
      </w:pPr>
      <w:r>
        <w:t>Die Förderung sonstiger zivilgesellschaftlicher Initiativen gegen Rechtsextremismus, Rassismus und Antisemitismus kann der nachfolgenden Tabelle entnommen werden:</w:t>
      </w:r>
    </w:p>
    <w:p w:rsidR="00297C24" w:rsidRDefault="00297C24" w:rsidP="00A1038E">
      <w:pPr>
        <w:pStyle w:val="LTAntwortRessortText"/>
        <w:spacing w:before="120"/>
      </w:pPr>
    </w:p>
    <w:tbl>
      <w:tblPr>
        <w:tblStyle w:val="TableNormal"/>
        <w:tblW w:w="9356" w:type="dxa"/>
        <w:tblInd w:w="148" w:type="dxa"/>
        <w:tblLayout w:type="fixed"/>
        <w:tblLook w:val="01E0" w:firstRow="1" w:lastRow="1" w:firstColumn="1" w:lastColumn="1" w:noHBand="0" w:noVBand="0"/>
      </w:tblPr>
      <w:tblGrid>
        <w:gridCol w:w="3686"/>
        <w:gridCol w:w="708"/>
        <w:gridCol w:w="709"/>
        <w:gridCol w:w="709"/>
        <w:gridCol w:w="709"/>
        <w:gridCol w:w="708"/>
        <w:gridCol w:w="709"/>
        <w:gridCol w:w="709"/>
        <w:gridCol w:w="709"/>
      </w:tblGrid>
      <w:tr w:rsidR="00DA76ED" w:rsidRPr="00B75DA3" w:rsidTr="00DA76ED">
        <w:trPr>
          <w:trHeight w:hRule="exact" w:val="593"/>
        </w:trPr>
        <w:tc>
          <w:tcPr>
            <w:tcW w:w="3686" w:type="dxa"/>
            <w:tcBorders>
              <w:top w:val="single" w:sz="5" w:space="0" w:color="000000"/>
              <w:left w:val="single" w:sz="5" w:space="0" w:color="000000"/>
              <w:bottom w:val="single" w:sz="5" w:space="0" w:color="000000"/>
              <w:right w:val="single" w:sz="5" w:space="0" w:color="000000"/>
            </w:tcBorders>
            <w:shd w:val="clear" w:color="auto" w:fill="D9D9D9"/>
          </w:tcPr>
          <w:p w:rsidR="00B75DA3" w:rsidRPr="00B75DA3" w:rsidRDefault="00B75DA3" w:rsidP="00B75DA3">
            <w:pPr>
              <w:pStyle w:val="TableParagraph"/>
              <w:spacing w:line="274" w:lineRule="exact"/>
              <w:ind w:left="102"/>
              <w:rPr>
                <w:rFonts w:ascii="Times New Roman" w:eastAsia="Times New Roman" w:hAnsi="Times New Roman" w:cs="Times New Roman"/>
                <w:sz w:val="20"/>
                <w:szCs w:val="20"/>
              </w:rPr>
            </w:pPr>
            <w:r w:rsidRPr="00B75DA3">
              <w:rPr>
                <w:rFonts w:ascii="Times New Roman"/>
                <w:b/>
                <w:sz w:val="20"/>
                <w:szCs w:val="20"/>
              </w:rPr>
              <w:t>Zahlungen</w:t>
            </w:r>
            <w:r w:rsidRPr="00B75DA3">
              <w:rPr>
                <w:rFonts w:ascii="Times New Roman"/>
                <w:b/>
                <w:spacing w:val="-9"/>
                <w:sz w:val="20"/>
                <w:szCs w:val="20"/>
              </w:rPr>
              <w:t xml:space="preserve"> </w:t>
            </w:r>
            <w:r w:rsidRPr="00B75DA3">
              <w:rPr>
                <w:rFonts w:ascii="Times New Roman"/>
                <w:b/>
                <w:spacing w:val="-1"/>
                <w:sz w:val="20"/>
                <w:szCs w:val="20"/>
              </w:rPr>
              <w:t>auf</w:t>
            </w:r>
            <w:r w:rsidRPr="00B75DA3">
              <w:rPr>
                <w:rFonts w:ascii="Times New Roman"/>
                <w:b/>
                <w:spacing w:val="-9"/>
                <w:sz w:val="20"/>
                <w:szCs w:val="20"/>
              </w:rPr>
              <w:t xml:space="preserve"> </w:t>
            </w:r>
            <w:r w:rsidRPr="00B75DA3">
              <w:rPr>
                <w:rFonts w:ascii="Times New Roman"/>
                <w:b/>
                <w:sz w:val="20"/>
                <w:szCs w:val="20"/>
              </w:rPr>
              <w:t>1.000</w:t>
            </w:r>
            <w:r>
              <w:rPr>
                <w:rFonts w:ascii="Times New Roman"/>
                <w:b/>
                <w:sz w:val="20"/>
                <w:szCs w:val="20"/>
              </w:rPr>
              <w:t xml:space="preserve"> </w:t>
            </w:r>
            <w:r>
              <w:rPr>
                <w:rFonts w:ascii="Times New Roman" w:eastAsia="Times New Roman" w:hAnsi="Times New Roman" w:cs="Times New Roman"/>
                <w:b/>
                <w:bCs/>
                <w:sz w:val="20"/>
                <w:szCs w:val="20"/>
              </w:rPr>
              <w:t>Euro</w:t>
            </w:r>
            <w:r w:rsidRPr="00B75DA3">
              <w:rPr>
                <w:rFonts w:ascii="Times New Roman" w:eastAsia="Times New Roman" w:hAnsi="Times New Roman" w:cs="Times New Roman"/>
                <w:b/>
                <w:bCs/>
                <w:spacing w:val="-11"/>
                <w:sz w:val="20"/>
                <w:szCs w:val="20"/>
              </w:rPr>
              <w:t xml:space="preserve"> </w:t>
            </w:r>
            <w:r w:rsidRPr="00B75DA3">
              <w:rPr>
                <w:rFonts w:ascii="Times New Roman" w:eastAsia="Times New Roman" w:hAnsi="Times New Roman" w:cs="Times New Roman"/>
                <w:b/>
                <w:bCs/>
                <w:sz w:val="20"/>
                <w:szCs w:val="20"/>
              </w:rPr>
              <w:t>gerundet</w:t>
            </w:r>
          </w:p>
        </w:tc>
        <w:tc>
          <w:tcPr>
            <w:tcW w:w="708" w:type="dxa"/>
            <w:tcBorders>
              <w:top w:val="single" w:sz="5" w:space="0" w:color="000000"/>
              <w:left w:val="single" w:sz="5" w:space="0" w:color="000000"/>
              <w:bottom w:val="single" w:sz="5" w:space="0" w:color="000000"/>
              <w:right w:val="single" w:sz="5" w:space="0" w:color="000000"/>
            </w:tcBorders>
            <w:shd w:val="clear" w:color="auto" w:fill="D9D9D9"/>
          </w:tcPr>
          <w:p w:rsidR="00B75DA3" w:rsidRPr="00B75DA3" w:rsidRDefault="00B75DA3" w:rsidP="00514475">
            <w:pPr>
              <w:pStyle w:val="TableParagraph"/>
              <w:spacing w:line="274" w:lineRule="exact"/>
              <w:ind w:left="104"/>
              <w:rPr>
                <w:rFonts w:ascii="Times New Roman" w:eastAsia="Times New Roman" w:hAnsi="Times New Roman" w:cs="Times New Roman"/>
                <w:sz w:val="20"/>
                <w:szCs w:val="20"/>
              </w:rPr>
            </w:pPr>
            <w:r w:rsidRPr="00B75DA3">
              <w:rPr>
                <w:rFonts w:ascii="Times New Roman"/>
                <w:b/>
                <w:sz w:val="20"/>
                <w:szCs w:val="20"/>
              </w:rPr>
              <w:t>2009</w:t>
            </w:r>
          </w:p>
        </w:tc>
        <w:tc>
          <w:tcPr>
            <w:tcW w:w="709" w:type="dxa"/>
            <w:tcBorders>
              <w:top w:val="single" w:sz="5" w:space="0" w:color="000000"/>
              <w:left w:val="single" w:sz="5" w:space="0" w:color="000000"/>
              <w:bottom w:val="single" w:sz="5" w:space="0" w:color="000000"/>
              <w:right w:val="single" w:sz="5" w:space="0" w:color="000000"/>
            </w:tcBorders>
            <w:shd w:val="clear" w:color="auto" w:fill="D9D9D9"/>
          </w:tcPr>
          <w:p w:rsidR="00B75DA3" w:rsidRPr="00B75DA3" w:rsidRDefault="00B75DA3" w:rsidP="00514475">
            <w:pPr>
              <w:pStyle w:val="TableParagraph"/>
              <w:spacing w:line="274" w:lineRule="exact"/>
              <w:ind w:left="102"/>
              <w:rPr>
                <w:rFonts w:ascii="Times New Roman" w:eastAsia="Times New Roman" w:hAnsi="Times New Roman" w:cs="Times New Roman"/>
                <w:sz w:val="20"/>
                <w:szCs w:val="20"/>
              </w:rPr>
            </w:pPr>
            <w:r w:rsidRPr="00B75DA3">
              <w:rPr>
                <w:rFonts w:ascii="Times New Roman"/>
                <w:b/>
                <w:sz w:val="20"/>
                <w:szCs w:val="20"/>
              </w:rPr>
              <w:t>2010</w:t>
            </w:r>
          </w:p>
        </w:tc>
        <w:tc>
          <w:tcPr>
            <w:tcW w:w="709" w:type="dxa"/>
            <w:tcBorders>
              <w:top w:val="single" w:sz="5" w:space="0" w:color="000000"/>
              <w:left w:val="single" w:sz="5" w:space="0" w:color="000000"/>
              <w:bottom w:val="single" w:sz="5" w:space="0" w:color="000000"/>
              <w:right w:val="single" w:sz="5" w:space="0" w:color="000000"/>
            </w:tcBorders>
            <w:shd w:val="clear" w:color="auto" w:fill="D9D9D9"/>
          </w:tcPr>
          <w:p w:rsidR="00B75DA3" w:rsidRPr="00B75DA3" w:rsidRDefault="00B75DA3" w:rsidP="00514475">
            <w:pPr>
              <w:pStyle w:val="TableParagraph"/>
              <w:spacing w:line="274" w:lineRule="exact"/>
              <w:ind w:left="102"/>
              <w:rPr>
                <w:rFonts w:ascii="Times New Roman" w:eastAsia="Times New Roman" w:hAnsi="Times New Roman" w:cs="Times New Roman"/>
                <w:sz w:val="20"/>
                <w:szCs w:val="20"/>
              </w:rPr>
            </w:pPr>
            <w:r w:rsidRPr="00B75DA3">
              <w:rPr>
                <w:rFonts w:ascii="Times New Roman"/>
                <w:b/>
                <w:sz w:val="20"/>
                <w:szCs w:val="20"/>
              </w:rPr>
              <w:t>2011</w:t>
            </w:r>
          </w:p>
        </w:tc>
        <w:tc>
          <w:tcPr>
            <w:tcW w:w="709" w:type="dxa"/>
            <w:tcBorders>
              <w:top w:val="single" w:sz="5" w:space="0" w:color="000000"/>
              <w:left w:val="single" w:sz="5" w:space="0" w:color="000000"/>
              <w:bottom w:val="single" w:sz="5" w:space="0" w:color="000000"/>
              <w:right w:val="single" w:sz="5" w:space="0" w:color="000000"/>
            </w:tcBorders>
            <w:shd w:val="clear" w:color="auto" w:fill="D9D9D9"/>
          </w:tcPr>
          <w:p w:rsidR="00B75DA3" w:rsidRPr="00B75DA3" w:rsidRDefault="00B75DA3" w:rsidP="00514475">
            <w:pPr>
              <w:pStyle w:val="TableParagraph"/>
              <w:spacing w:line="274" w:lineRule="exact"/>
              <w:ind w:left="102"/>
              <w:rPr>
                <w:rFonts w:ascii="Times New Roman" w:eastAsia="Times New Roman" w:hAnsi="Times New Roman" w:cs="Times New Roman"/>
                <w:sz w:val="20"/>
                <w:szCs w:val="20"/>
              </w:rPr>
            </w:pPr>
            <w:r w:rsidRPr="00B75DA3">
              <w:rPr>
                <w:rFonts w:ascii="Times New Roman"/>
                <w:b/>
                <w:sz w:val="20"/>
                <w:szCs w:val="20"/>
              </w:rPr>
              <w:t>2012</w:t>
            </w:r>
          </w:p>
        </w:tc>
        <w:tc>
          <w:tcPr>
            <w:tcW w:w="708" w:type="dxa"/>
            <w:tcBorders>
              <w:top w:val="single" w:sz="5" w:space="0" w:color="000000"/>
              <w:left w:val="single" w:sz="5" w:space="0" w:color="000000"/>
              <w:bottom w:val="single" w:sz="5" w:space="0" w:color="000000"/>
              <w:right w:val="single" w:sz="5" w:space="0" w:color="000000"/>
            </w:tcBorders>
            <w:shd w:val="clear" w:color="auto" w:fill="D9D9D9"/>
          </w:tcPr>
          <w:p w:rsidR="00B75DA3" w:rsidRPr="00B75DA3" w:rsidRDefault="00B75DA3" w:rsidP="00514475">
            <w:pPr>
              <w:pStyle w:val="TableParagraph"/>
              <w:spacing w:line="274" w:lineRule="exact"/>
              <w:ind w:left="104"/>
              <w:rPr>
                <w:rFonts w:ascii="Times New Roman" w:eastAsia="Times New Roman" w:hAnsi="Times New Roman" w:cs="Times New Roman"/>
                <w:sz w:val="20"/>
                <w:szCs w:val="20"/>
              </w:rPr>
            </w:pPr>
            <w:r w:rsidRPr="00B75DA3">
              <w:rPr>
                <w:rFonts w:ascii="Times New Roman"/>
                <w:b/>
                <w:sz w:val="20"/>
                <w:szCs w:val="20"/>
              </w:rPr>
              <w:t>2013</w:t>
            </w:r>
          </w:p>
        </w:tc>
        <w:tc>
          <w:tcPr>
            <w:tcW w:w="709" w:type="dxa"/>
            <w:tcBorders>
              <w:top w:val="single" w:sz="5" w:space="0" w:color="000000"/>
              <w:left w:val="single" w:sz="5" w:space="0" w:color="000000"/>
              <w:bottom w:val="single" w:sz="5" w:space="0" w:color="000000"/>
              <w:right w:val="single" w:sz="5" w:space="0" w:color="000000"/>
            </w:tcBorders>
            <w:shd w:val="clear" w:color="auto" w:fill="D9D9D9"/>
          </w:tcPr>
          <w:p w:rsidR="00B75DA3" w:rsidRPr="00B75DA3" w:rsidRDefault="00B75DA3" w:rsidP="00514475">
            <w:pPr>
              <w:pStyle w:val="TableParagraph"/>
              <w:spacing w:line="274" w:lineRule="exact"/>
              <w:ind w:left="102"/>
              <w:rPr>
                <w:rFonts w:ascii="Times New Roman" w:eastAsia="Times New Roman" w:hAnsi="Times New Roman" w:cs="Times New Roman"/>
                <w:sz w:val="20"/>
                <w:szCs w:val="20"/>
              </w:rPr>
            </w:pPr>
            <w:r w:rsidRPr="00B75DA3">
              <w:rPr>
                <w:rFonts w:ascii="Times New Roman"/>
                <w:b/>
                <w:sz w:val="20"/>
                <w:szCs w:val="20"/>
              </w:rPr>
              <w:t>2014</w:t>
            </w:r>
          </w:p>
        </w:tc>
        <w:tc>
          <w:tcPr>
            <w:tcW w:w="709" w:type="dxa"/>
            <w:tcBorders>
              <w:top w:val="single" w:sz="5" w:space="0" w:color="000000"/>
              <w:left w:val="single" w:sz="5" w:space="0" w:color="000000"/>
              <w:bottom w:val="single" w:sz="5" w:space="0" w:color="000000"/>
              <w:right w:val="single" w:sz="5" w:space="0" w:color="000000"/>
            </w:tcBorders>
            <w:shd w:val="clear" w:color="auto" w:fill="D9D9D9"/>
          </w:tcPr>
          <w:p w:rsidR="00B75DA3" w:rsidRPr="00B75DA3" w:rsidRDefault="00B75DA3" w:rsidP="00514475">
            <w:pPr>
              <w:pStyle w:val="TableParagraph"/>
              <w:spacing w:line="274" w:lineRule="exact"/>
              <w:ind w:left="104"/>
              <w:rPr>
                <w:rFonts w:ascii="Times New Roman" w:eastAsia="Times New Roman" w:hAnsi="Times New Roman" w:cs="Times New Roman"/>
                <w:sz w:val="20"/>
                <w:szCs w:val="20"/>
              </w:rPr>
            </w:pPr>
            <w:r w:rsidRPr="00B75DA3">
              <w:rPr>
                <w:rFonts w:ascii="Times New Roman"/>
                <w:b/>
                <w:sz w:val="20"/>
                <w:szCs w:val="20"/>
              </w:rPr>
              <w:t>2015</w:t>
            </w:r>
          </w:p>
        </w:tc>
        <w:tc>
          <w:tcPr>
            <w:tcW w:w="709" w:type="dxa"/>
            <w:tcBorders>
              <w:top w:val="single" w:sz="5" w:space="0" w:color="000000"/>
              <w:left w:val="single" w:sz="5" w:space="0" w:color="000000"/>
              <w:bottom w:val="single" w:sz="5" w:space="0" w:color="000000"/>
              <w:right w:val="single" w:sz="5" w:space="0" w:color="000000"/>
            </w:tcBorders>
            <w:shd w:val="clear" w:color="auto" w:fill="D9D9D9"/>
          </w:tcPr>
          <w:p w:rsidR="00B75DA3" w:rsidRPr="00B75DA3" w:rsidRDefault="00B75DA3" w:rsidP="00514475">
            <w:pPr>
              <w:pStyle w:val="TableParagraph"/>
              <w:spacing w:line="274" w:lineRule="exact"/>
              <w:ind w:left="104"/>
              <w:rPr>
                <w:rFonts w:ascii="Times New Roman" w:eastAsia="Times New Roman" w:hAnsi="Times New Roman" w:cs="Times New Roman"/>
                <w:sz w:val="20"/>
                <w:szCs w:val="20"/>
              </w:rPr>
            </w:pPr>
            <w:r w:rsidRPr="00B75DA3">
              <w:rPr>
                <w:rFonts w:ascii="Times New Roman"/>
                <w:b/>
                <w:sz w:val="20"/>
                <w:szCs w:val="20"/>
              </w:rPr>
              <w:t>2016</w:t>
            </w:r>
          </w:p>
        </w:tc>
      </w:tr>
      <w:tr w:rsidR="00DA76ED" w:rsidRPr="00B75DA3" w:rsidTr="00DA76ED">
        <w:trPr>
          <w:trHeight w:hRule="exact" w:val="746"/>
        </w:trPr>
        <w:tc>
          <w:tcPr>
            <w:tcW w:w="3686" w:type="dxa"/>
            <w:tcBorders>
              <w:top w:val="single" w:sz="5" w:space="0" w:color="000000"/>
              <w:left w:val="single" w:sz="5" w:space="0" w:color="000000"/>
              <w:bottom w:val="single" w:sz="5" w:space="0" w:color="000000"/>
              <w:right w:val="single" w:sz="5" w:space="0" w:color="000000"/>
            </w:tcBorders>
            <w:shd w:val="clear" w:color="auto" w:fill="D9D9D9"/>
          </w:tcPr>
          <w:p w:rsidR="00B75DA3" w:rsidRPr="00FE08A4" w:rsidRDefault="00B75DA3" w:rsidP="00514475">
            <w:pPr>
              <w:pStyle w:val="TableParagraph"/>
              <w:spacing w:line="360" w:lineRule="auto"/>
              <w:ind w:left="102" w:right="209"/>
              <w:rPr>
                <w:rFonts w:ascii="Times New Roman" w:eastAsia="Times New Roman" w:hAnsi="Times New Roman" w:cs="Times New Roman"/>
                <w:sz w:val="20"/>
                <w:szCs w:val="20"/>
                <w:lang w:val="de-DE"/>
              </w:rPr>
            </w:pPr>
            <w:r w:rsidRPr="00FE08A4">
              <w:rPr>
                <w:rFonts w:ascii="Times New Roman" w:hAnsi="Times New Roman"/>
                <w:sz w:val="20"/>
                <w:szCs w:val="20"/>
                <w:lang w:val="de-DE"/>
              </w:rPr>
              <w:t>Stiftung</w:t>
            </w:r>
            <w:r w:rsidRPr="00FE08A4">
              <w:rPr>
                <w:rFonts w:ascii="Times New Roman" w:hAnsi="Times New Roman"/>
                <w:spacing w:val="-20"/>
                <w:sz w:val="20"/>
                <w:szCs w:val="20"/>
                <w:lang w:val="de-DE"/>
              </w:rPr>
              <w:t xml:space="preserve"> </w:t>
            </w:r>
            <w:r w:rsidRPr="00FE08A4">
              <w:rPr>
                <w:rFonts w:ascii="Times New Roman" w:hAnsi="Times New Roman"/>
                <w:spacing w:val="-1"/>
                <w:sz w:val="20"/>
                <w:szCs w:val="20"/>
                <w:lang w:val="de-DE"/>
              </w:rPr>
              <w:t>jüdisches</w:t>
            </w:r>
            <w:r w:rsidRPr="00FE08A4">
              <w:rPr>
                <w:rFonts w:ascii="Times New Roman" w:hAnsi="Times New Roman"/>
                <w:spacing w:val="27"/>
                <w:w w:val="99"/>
                <w:sz w:val="20"/>
                <w:szCs w:val="20"/>
                <w:lang w:val="de-DE"/>
              </w:rPr>
              <w:t xml:space="preserve"> </w:t>
            </w:r>
            <w:r w:rsidRPr="00FE08A4">
              <w:rPr>
                <w:rFonts w:ascii="Times New Roman" w:hAnsi="Times New Roman"/>
                <w:spacing w:val="-1"/>
                <w:sz w:val="20"/>
                <w:szCs w:val="20"/>
                <w:lang w:val="de-DE"/>
              </w:rPr>
              <w:t>Kulturmuseum</w:t>
            </w:r>
            <w:r w:rsidRPr="00FE08A4">
              <w:rPr>
                <w:rFonts w:ascii="Times New Roman" w:hAnsi="Times New Roman"/>
                <w:spacing w:val="-21"/>
                <w:sz w:val="20"/>
                <w:szCs w:val="20"/>
                <w:lang w:val="de-DE"/>
              </w:rPr>
              <w:t xml:space="preserve"> </w:t>
            </w:r>
            <w:r w:rsidRPr="00FE08A4">
              <w:rPr>
                <w:rFonts w:ascii="Times New Roman" w:hAnsi="Times New Roman"/>
                <w:spacing w:val="-1"/>
                <w:sz w:val="20"/>
                <w:szCs w:val="20"/>
                <w:lang w:val="de-DE"/>
              </w:rPr>
              <w:t>Aug</w:t>
            </w:r>
            <w:r w:rsidRPr="00FE08A4">
              <w:rPr>
                <w:rFonts w:ascii="Times New Roman" w:hAnsi="Times New Roman"/>
                <w:spacing w:val="-1"/>
                <w:sz w:val="20"/>
                <w:szCs w:val="20"/>
                <w:lang w:val="de-DE"/>
              </w:rPr>
              <w:t>s</w:t>
            </w:r>
            <w:r w:rsidRPr="00FE08A4">
              <w:rPr>
                <w:rFonts w:ascii="Times New Roman" w:hAnsi="Times New Roman"/>
                <w:spacing w:val="-1"/>
                <w:sz w:val="20"/>
                <w:szCs w:val="20"/>
                <w:lang w:val="de-DE"/>
              </w:rPr>
              <w:t>burg-Schwaben</w:t>
            </w:r>
          </w:p>
        </w:tc>
        <w:tc>
          <w:tcPr>
            <w:tcW w:w="708" w:type="dxa"/>
            <w:tcBorders>
              <w:top w:val="single" w:sz="5" w:space="0" w:color="000000"/>
              <w:left w:val="single" w:sz="5" w:space="0" w:color="000000"/>
              <w:bottom w:val="single" w:sz="5" w:space="0" w:color="000000"/>
              <w:right w:val="single" w:sz="5" w:space="0" w:color="000000"/>
            </w:tcBorders>
          </w:tcPr>
          <w:p w:rsidR="00B75DA3" w:rsidRPr="00B75DA3" w:rsidRDefault="00B75DA3" w:rsidP="00514475">
            <w:pPr>
              <w:pStyle w:val="TableParagraph"/>
              <w:spacing w:line="272" w:lineRule="exact"/>
              <w:ind w:left="236"/>
              <w:rPr>
                <w:rFonts w:ascii="Times New Roman" w:eastAsia="Times New Roman" w:hAnsi="Times New Roman" w:cs="Times New Roman"/>
                <w:sz w:val="20"/>
                <w:szCs w:val="20"/>
              </w:rPr>
            </w:pPr>
            <w:r w:rsidRPr="00B75DA3">
              <w:rPr>
                <w:rFonts w:ascii="Times New Roman"/>
                <w:sz w:val="20"/>
                <w:szCs w:val="20"/>
              </w:rPr>
              <w:t>162</w:t>
            </w:r>
          </w:p>
        </w:tc>
        <w:tc>
          <w:tcPr>
            <w:tcW w:w="709" w:type="dxa"/>
            <w:tcBorders>
              <w:top w:val="single" w:sz="5" w:space="0" w:color="000000"/>
              <w:left w:val="single" w:sz="5" w:space="0" w:color="000000"/>
              <w:bottom w:val="single" w:sz="5" w:space="0" w:color="000000"/>
              <w:right w:val="single" w:sz="5" w:space="0" w:color="000000"/>
            </w:tcBorders>
          </w:tcPr>
          <w:p w:rsidR="00B75DA3" w:rsidRPr="00B75DA3" w:rsidRDefault="00B75DA3" w:rsidP="00514475">
            <w:pPr>
              <w:pStyle w:val="TableParagraph"/>
              <w:spacing w:line="272" w:lineRule="exact"/>
              <w:ind w:left="234"/>
              <w:rPr>
                <w:rFonts w:ascii="Times New Roman" w:eastAsia="Times New Roman" w:hAnsi="Times New Roman" w:cs="Times New Roman"/>
                <w:sz w:val="20"/>
                <w:szCs w:val="20"/>
              </w:rPr>
            </w:pPr>
            <w:r w:rsidRPr="00B75DA3">
              <w:rPr>
                <w:rFonts w:ascii="Times New Roman"/>
                <w:sz w:val="20"/>
                <w:szCs w:val="20"/>
              </w:rPr>
              <w:t>170</w:t>
            </w:r>
          </w:p>
        </w:tc>
        <w:tc>
          <w:tcPr>
            <w:tcW w:w="709" w:type="dxa"/>
            <w:tcBorders>
              <w:top w:val="single" w:sz="5" w:space="0" w:color="000000"/>
              <w:left w:val="single" w:sz="5" w:space="0" w:color="000000"/>
              <w:bottom w:val="single" w:sz="5" w:space="0" w:color="000000"/>
              <w:right w:val="single" w:sz="5" w:space="0" w:color="000000"/>
            </w:tcBorders>
          </w:tcPr>
          <w:p w:rsidR="00B75DA3" w:rsidRPr="00B75DA3" w:rsidRDefault="00B75DA3" w:rsidP="00514475">
            <w:pPr>
              <w:pStyle w:val="TableParagraph"/>
              <w:spacing w:line="272" w:lineRule="exact"/>
              <w:ind w:left="234"/>
              <w:rPr>
                <w:rFonts w:ascii="Times New Roman" w:eastAsia="Times New Roman" w:hAnsi="Times New Roman" w:cs="Times New Roman"/>
                <w:sz w:val="20"/>
                <w:szCs w:val="20"/>
              </w:rPr>
            </w:pPr>
            <w:r w:rsidRPr="00B75DA3">
              <w:rPr>
                <w:rFonts w:ascii="Times New Roman"/>
                <w:sz w:val="20"/>
                <w:szCs w:val="20"/>
              </w:rPr>
              <w:t>170</w:t>
            </w:r>
          </w:p>
        </w:tc>
        <w:tc>
          <w:tcPr>
            <w:tcW w:w="709" w:type="dxa"/>
            <w:tcBorders>
              <w:top w:val="single" w:sz="5" w:space="0" w:color="000000"/>
              <w:left w:val="single" w:sz="5" w:space="0" w:color="000000"/>
              <w:bottom w:val="single" w:sz="5" w:space="0" w:color="000000"/>
              <w:right w:val="single" w:sz="5" w:space="0" w:color="000000"/>
            </w:tcBorders>
          </w:tcPr>
          <w:p w:rsidR="00B75DA3" w:rsidRPr="00B75DA3" w:rsidRDefault="00B75DA3" w:rsidP="00514475">
            <w:pPr>
              <w:pStyle w:val="TableParagraph"/>
              <w:spacing w:line="272" w:lineRule="exact"/>
              <w:ind w:left="234"/>
              <w:rPr>
                <w:rFonts w:ascii="Times New Roman" w:eastAsia="Times New Roman" w:hAnsi="Times New Roman" w:cs="Times New Roman"/>
                <w:sz w:val="20"/>
                <w:szCs w:val="20"/>
              </w:rPr>
            </w:pPr>
            <w:r w:rsidRPr="00B75DA3">
              <w:rPr>
                <w:rFonts w:ascii="Times New Roman"/>
                <w:sz w:val="20"/>
                <w:szCs w:val="20"/>
              </w:rPr>
              <w:t>170</w:t>
            </w:r>
          </w:p>
        </w:tc>
        <w:tc>
          <w:tcPr>
            <w:tcW w:w="708" w:type="dxa"/>
            <w:tcBorders>
              <w:top w:val="single" w:sz="5" w:space="0" w:color="000000"/>
              <w:left w:val="single" w:sz="5" w:space="0" w:color="000000"/>
              <w:bottom w:val="single" w:sz="5" w:space="0" w:color="000000"/>
              <w:right w:val="single" w:sz="5" w:space="0" w:color="000000"/>
            </w:tcBorders>
          </w:tcPr>
          <w:p w:rsidR="00B75DA3" w:rsidRPr="00B75DA3" w:rsidRDefault="00B75DA3" w:rsidP="00514475">
            <w:pPr>
              <w:pStyle w:val="TableParagraph"/>
              <w:spacing w:line="272" w:lineRule="exact"/>
              <w:ind w:left="236"/>
              <w:rPr>
                <w:rFonts w:ascii="Times New Roman" w:eastAsia="Times New Roman" w:hAnsi="Times New Roman" w:cs="Times New Roman"/>
                <w:sz w:val="20"/>
                <w:szCs w:val="20"/>
              </w:rPr>
            </w:pPr>
            <w:r w:rsidRPr="00B75DA3">
              <w:rPr>
                <w:rFonts w:ascii="Times New Roman"/>
                <w:sz w:val="20"/>
                <w:szCs w:val="20"/>
              </w:rPr>
              <w:t>170</w:t>
            </w:r>
          </w:p>
        </w:tc>
        <w:tc>
          <w:tcPr>
            <w:tcW w:w="709" w:type="dxa"/>
            <w:tcBorders>
              <w:top w:val="single" w:sz="5" w:space="0" w:color="000000"/>
              <w:left w:val="single" w:sz="5" w:space="0" w:color="000000"/>
              <w:bottom w:val="single" w:sz="5" w:space="0" w:color="000000"/>
              <w:right w:val="single" w:sz="5" w:space="0" w:color="000000"/>
            </w:tcBorders>
          </w:tcPr>
          <w:p w:rsidR="00B75DA3" w:rsidRPr="00B75DA3" w:rsidRDefault="00B75DA3" w:rsidP="00514475">
            <w:pPr>
              <w:pStyle w:val="TableParagraph"/>
              <w:spacing w:line="272" w:lineRule="exact"/>
              <w:ind w:left="234"/>
              <w:rPr>
                <w:rFonts w:ascii="Times New Roman" w:eastAsia="Times New Roman" w:hAnsi="Times New Roman" w:cs="Times New Roman"/>
                <w:sz w:val="20"/>
                <w:szCs w:val="20"/>
              </w:rPr>
            </w:pPr>
            <w:r w:rsidRPr="00B75DA3">
              <w:rPr>
                <w:rFonts w:ascii="Times New Roman"/>
                <w:sz w:val="20"/>
                <w:szCs w:val="20"/>
              </w:rPr>
              <w:t>170</w:t>
            </w:r>
          </w:p>
        </w:tc>
        <w:tc>
          <w:tcPr>
            <w:tcW w:w="709" w:type="dxa"/>
            <w:tcBorders>
              <w:top w:val="single" w:sz="5" w:space="0" w:color="000000"/>
              <w:left w:val="single" w:sz="5" w:space="0" w:color="000000"/>
              <w:bottom w:val="single" w:sz="5" w:space="0" w:color="000000"/>
              <w:right w:val="single" w:sz="5" w:space="0" w:color="000000"/>
            </w:tcBorders>
          </w:tcPr>
          <w:p w:rsidR="00B75DA3" w:rsidRPr="00B75DA3" w:rsidRDefault="00B75DA3" w:rsidP="00514475">
            <w:pPr>
              <w:pStyle w:val="TableParagraph"/>
              <w:spacing w:line="272" w:lineRule="exact"/>
              <w:ind w:left="236"/>
              <w:rPr>
                <w:rFonts w:ascii="Times New Roman" w:eastAsia="Times New Roman" w:hAnsi="Times New Roman" w:cs="Times New Roman"/>
                <w:sz w:val="20"/>
                <w:szCs w:val="20"/>
              </w:rPr>
            </w:pPr>
            <w:r w:rsidRPr="00B75DA3">
              <w:rPr>
                <w:rFonts w:ascii="Times New Roman"/>
                <w:sz w:val="20"/>
                <w:szCs w:val="20"/>
              </w:rPr>
              <w:t>170</w:t>
            </w:r>
          </w:p>
        </w:tc>
        <w:tc>
          <w:tcPr>
            <w:tcW w:w="709" w:type="dxa"/>
            <w:tcBorders>
              <w:top w:val="single" w:sz="5" w:space="0" w:color="000000"/>
              <w:left w:val="single" w:sz="5" w:space="0" w:color="000000"/>
              <w:bottom w:val="single" w:sz="5" w:space="0" w:color="000000"/>
              <w:right w:val="single" w:sz="5" w:space="0" w:color="000000"/>
            </w:tcBorders>
          </w:tcPr>
          <w:p w:rsidR="00B75DA3" w:rsidRPr="00B75DA3" w:rsidRDefault="00B75DA3" w:rsidP="00514475">
            <w:pPr>
              <w:pStyle w:val="TableParagraph"/>
              <w:spacing w:line="272" w:lineRule="exact"/>
              <w:ind w:left="236"/>
              <w:rPr>
                <w:rFonts w:ascii="Times New Roman" w:eastAsia="Times New Roman" w:hAnsi="Times New Roman" w:cs="Times New Roman"/>
                <w:sz w:val="20"/>
                <w:szCs w:val="20"/>
              </w:rPr>
            </w:pPr>
            <w:r w:rsidRPr="00B75DA3">
              <w:rPr>
                <w:rFonts w:ascii="Times New Roman"/>
                <w:sz w:val="20"/>
                <w:szCs w:val="20"/>
              </w:rPr>
              <w:t>170</w:t>
            </w:r>
          </w:p>
        </w:tc>
      </w:tr>
      <w:tr w:rsidR="00DA76ED" w:rsidRPr="00B75DA3" w:rsidTr="00DA76ED">
        <w:trPr>
          <w:trHeight w:hRule="exact" w:val="810"/>
        </w:trPr>
        <w:tc>
          <w:tcPr>
            <w:tcW w:w="3686" w:type="dxa"/>
            <w:tcBorders>
              <w:top w:val="single" w:sz="5" w:space="0" w:color="000000"/>
              <w:left w:val="single" w:sz="5" w:space="0" w:color="000000"/>
              <w:bottom w:val="single" w:sz="5" w:space="0" w:color="000000"/>
              <w:right w:val="single" w:sz="5" w:space="0" w:color="000000"/>
            </w:tcBorders>
            <w:shd w:val="clear" w:color="auto" w:fill="D9D9D9"/>
          </w:tcPr>
          <w:p w:rsidR="00B75DA3" w:rsidRPr="00FE08A4" w:rsidRDefault="00B75DA3" w:rsidP="000A0C40">
            <w:pPr>
              <w:pStyle w:val="TableParagraph"/>
              <w:spacing w:line="360" w:lineRule="auto"/>
              <w:ind w:left="102" w:right="188"/>
              <w:rPr>
                <w:rFonts w:ascii="Times New Roman" w:eastAsia="Times New Roman" w:hAnsi="Times New Roman" w:cs="Times New Roman"/>
                <w:sz w:val="20"/>
                <w:szCs w:val="20"/>
                <w:lang w:val="de-DE"/>
              </w:rPr>
            </w:pPr>
            <w:r w:rsidRPr="00FE08A4">
              <w:rPr>
                <w:rFonts w:ascii="Times New Roman" w:hAnsi="Times New Roman"/>
                <w:spacing w:val="-1"/>
                <w:sz w:val="20"/>
                <w:szCs w:val="20"/>
                <w:lang w:val="de-DE"/>
              </w:rPr>
              <w:t>Gesellschaft</w:t>
            </w:r>
            <w:r w:rsidRPr="00FE08A4">
              <w:rPr>
                <w:rFonts w:ascii="Times New Roman" w:hAnsi="Times New Roman"/>
                <w:spacing w:val="-10"/>
                <w:sz w:val="20"/>
                <w:szCs w:val="20"/>
                <w:lang w:val="de-DE"/>
              </w:rPr>
              <w:t xml:space="preserve"> </w:t>
            </w:r>
            <w:r w:rsidRPr="00FE08A4">
              <w:rPr>
                <w:rFonts w:ascii="Times New Roman" w:hAnsi="Times New Roman"/>
                <w:sz w:val="20"/>
                <w:szCs w:val="20"/>
                <w:lang w:val="de-DE"/>
              </w:rPr>
              <w:t>zur</w:t>
            </w:r>
            <w:r w:rsidRPr="00FE08A4">
              <w:rPr>
                <w:rFonts w:ascii="Times New Roman" w:hAnsi="Times New Roman"/>
                <w:spacing w:val="-9"/>
                <w:sz w:val="20"/>
                <w:szCs w:val="20"/>
                <w:lang w:val="de-DE"/>
              </w:rPr>
              <w:t xml:space="preserve"> </w:t>
            </w:r>
            <w:r w:rsidRPr="00FE08A4">
              <w:rPr>
                <w:rFonts w:ascii="Times New Roman" w:hAnsi="Times New Roman"/>
                <w:spacing w:val="-1"/>
                <w:sz w:val="20"/>
                <w:szCs w:val="20"/>
                <w:lang w:val="de-DE"/>
              </w:rPr>
              <w:t>För</w:t>
            </w:r>
            <w:r w:rsidRPr="00FE08A4">
              <w:rPr>
                <w:rFonts w:ascii="Times New Roman" w:hAnsi="Times New Roman"/>
                <w:sz w:val="20"/>
                <w:szCs w:val="20"/>
                <w:lang w:val="de-DE"/>
              </w:rPr>
              <w:t>der</w:t>
            </w:r>
            <w:r w:rsidR="000A0C40" w:rsidRPr="00FE08A4">
              <w:rPr>
                <w:rFonts w:ascii="Times New Roman" w:hAnsi="Times New Roman"/>
                <w:sz w:val="20"/>
                <w:szCs w:val="20"/>
                <w:lang w:val="de-DE"/>
              </w:rPr>
              <w:t>u</w:t>
            </w:r>
            <w:r w:rsidRPr="00FE08A4">
              <w:rPr>
                <w:rFonts w:ascii="Times New Roman" w:hAnsi="Times New Roman"/>
                <w:sz w:val="20"/>
                <w:szCs w:val="20"/>
                <w:lang w:val="de-DE"/>
              </w:rPr>
              <w:t>ng</w:t>
            </w:r>
            <w:r w:rsidRPr="00FE08A4">
              <w:rPr>
                <w:rFonts w:ascii="Times New Roman" w:hAnsi="Times New Roman"/>
                <w:spacing w:val="-13"/>
                <w:sz w:val="20"/>
                <w:szCs w:val="20"/>
                <w:lang w:val="de-DE"/>
              </w:rPr>
              <w:t xml:space="preserve"> </w:t>
            </w:r>
            <w:r w:rsidRPr="00FE08A4">
              <w:rPr>
                <w:rFonts w:ascii="Times New Roman" w:hAnsi="Times New Roman"/>
                <w:spacing w:val="-1"/>
                <w:sz w:val="20"/>
                <w:szCs w:val="20"/>
                <w:lang w:val="de-DE"/>
              </w:rPr>
              <w:t>jüdischer</w:t>
            </w:r>
            <w:r w:rsidRPr="00FE08A4">
              <w:rPr>
                <w:rFonts w:ascii="Times New Roman" w:hAnsi="Times New Roman"/>
                <w:spacing w:val="-9"/>
                <w:sz w:val="20"/>
                <w:szCs w:val="20"/>
                <w:lang w:val="de-DE"/>
              </w:rPr>
              <w:t xml:space="preserve"> </w:t>
            </w:r>
            <w:r w:rsidR="000A0C40" w:rsidRPr="00FE08A4">
              <w:rPr>
                <w:rFonts w:ascii="Times New Roman" w:hAnsi="Times New Roman"/>
                <w:spacing w:val="-1"/>
                <w:sz w:val="20"/>
                <w:szCs w:val="20"/>
                <w:lang w:val="de-DE"/>
              </w:rPr>
              <w:t>Ku</w:t>
            </w:r>
            <w:r w:rsidR="000A0C40" w:rsidRPr="00FE08A4">
              <w:rPr>
                <w:rFonts w:ascii="Times New Roman" w:hAnsi="Times New Roman"/>
                <w:spacing w:val="-1"/>
                <w:sz w:val="20"/>
                <w:szCs w:val="20"/>
                <w:lang w:val="de-DE"/>
              </w:rPr>
              <w:t>l</w:t>
            </w:r>
            <w:r w:rsidRPr="00FE08A4">
              <w:rPr>
                <w:rFonts w:ascii="Times New Roman" w:hAnsi="Times New Roman"/>
                <w:sz w:val="20"/>
                <w:szCs w:val="20"/>
                <w:lang w:val="de-DE"/>
              </w:rPr>
              <w:t>tur</w:t>
            </w:r>
            <w:r w:rsidRPr="00FE08A4">
              <w:rPr>
                <w:rFonts w:ascii="Times New Roman" w:hAnsi="Times New Roman"/>
                <w:spacing w:val="-9"/>
                <w:sz w:val="20"/>
                <w:szCs w:val="20"/>
                <w:lang w:val="de-DE"/>
              </w:rPr>
              <w:t xml:space="preserve"> </w:t>
            </w:r>
            <w:r w:rsidRPr="00FE08A4">
              <w:rPr>
                <w:rFonts w:ascii="Times New Roman" w:hAnsi="Times New Roman"/>
                <w:sz w:val="20"/>
                <w:szCs w:val="20"/>
                <w:lang w:val="de-DE"/>
              </w:rPr>
              <w:t>und</w:t>
            </w:r>
            <w:r w:rsidRPr="00FE08A4">
              <w:rPr>
                <w:rFonts w:ascii="Times New Roman" w:hAnsi="Times New Roman"/>
                <w:spacing w:val="-8"/>
                <w:sz w:val="20"/>
                <w:szCs w:val="20"/>
                <w:lang w:val="de-DE"/>
              </w:rPr>
              <w:t xml:space="preserve"> </w:t>
            </w:r>
            <w:r w:rsidRPr="00FE08A4">
              <w:rPr>
                <w:rFonts w:ascii="Times New Roman" w:hAnsi="Times New Roman"/>
                <w:spacing w:val="-1"/>
                <w:sz w:val="20"/>
                <w:szCs w:val="20"/>
                <w:lang w:val="de-DE"/>
              </w:rPr>
              <w:t>Tradition</w:t>
            </w:r>
          </w:p>
        </w:tc>
        <w:tc>
          <w:tcPr>
            <w:tcW w:w="708" w:type="dxa"/>
            <w:tcBorders>
              <w:top w:val="single" w:sz="5" w:space="0" w:color="000000"/>
              <w:left w:val="single" w:sz="5" w:space="0" w:color="000000"/>
              <w:bottom w:val="single" w:sz="5" w:space="0" w:color="000000"/>
              <w:right w:val="single" w:sz="5" w:space="0" w:color="000000"/>
            </w:tcBorders>
          </w:tcPr>
          <w:p w:rsidR="00B75DA3" w:rsidRPr="00B75DA3" w:rsidRDefault="00B75DA3" w:rsidP="00514475">
            <w:pPr>
              <w:pStyle w:val="TableParagraph"/>
              <w:spacing w:line="269" w:lineRule="exact"/>
              <w:ind w:left="356"/>
              <w:rPr>
                <w:rFonts w:ascii="Times New Roman" w:eastAsia="Times New Roman" w:hAnsi="Times New Roman" w:cs="Times New Roman"/>
                <w:sz w:val="20"/>
                <w:szCs w:val="20"/>
              </w:rPr>
            </w:pPr>
            <w:r w:rsidRPr="00B75DA3">
              <w:rPr>
                <w:rFonts w:ascii="Times New Roman"/>
                <w:sz w:val="20"/>
                <w:szCs w:val="20"/>
              </w:rPr>
              <w:t>76</w:t>
            </w:r>
          </w:p>
        </w:tc>
        <w:tc>
          <w:tcPr>
            <w:tcW w:w="709" w:type="dxa"/>
            <w:tcBorders>
              <w:top w:val="single" w:sz="5" w:space="0" w:color="000000"/>
              <w:left w:val="single" w:sz="5" w:space="0" w:color="000000"/>
              <w:bottom w:val="single" w:sz="5" w:space="0" w:color="000000"/>
              <w:right w:val="single" w:sz="5" w:space="0" w:color="000000"/>
            </w:tcBorders>
          </w:tcPr>
          <w:p w:rsidR="00B75DA3" w:rsidRPr="00B75DA3" w:rsidRDefault="00B75DA3" w:rsidP="00514475">
            <w:pPr>
              <w:pStyle w:val="TableParagraph"/>
              <w:spacing w:line="269" w:lineRule="exact"/>
              <w:ind w:left="354"/>
              <w:rPr>
                <w:rFonts w:ascii="Times New Roman" w:eastAsia="Times New Roman" w:hAnsi="Times New Roman" w:cs="Times New Roman"/>
                <w:sz w:val="20"/>
                <w:szCs w:val="20"/>
              </w:rPr>
            </w:pPr>
            <w:r w:rsidRPr="00B75DA3">
              <w:rPr>
                <w:rFonts w:ascii="Times New Roman"/>
                <w:sz w:val="20"/>
                <w:szCs w:val="20"/>
              </w:rPr>
              <w:t>76</w:t>
            </w:r>
          </w:p>
        </w:tc>
        <w:tc>
          <w:tcPr>
            <w:tcW w:w="709" w:type="dxa"/>
            <w:tcBorders>
              <w:top w:val="single" w:sz="5" w:space="0" w:color="000000"/>
              <w:left w:val="single" w:sz="5" w:space="0" w:color="000000"/>
              <w:bottom w:val="single" w:sz="5" w:space="0" w:color="000000"/>
              <w:right w:val="single" w:sz="5" w:space="0" w:color="000000"/>
            </w:tcBorders>
          </w:tcPr>
          <w:p w:rsidR="00B75DA3" w:rsidRPr="00B75DA3" w:rsidRDefault="00B75DA3" w:rsidP="00514475">
            <w:pPr>
              <w:pStyle w:val="TableParagraph"/>
              <w:spacing w:line="269" w:lineRule="exact"/>
              <w:ind w:left="354"/>
              <w:rPr>
                <w:rFonts w:ascii="Times New Roman" w:eastAsia="Times New Roman" w:hAnsi="Times New Roman" w:cs="Times New Roman"/>
                <w:sz w:val="20"/>
                <w:szCs w:val="20"/>
              </w:rPr>
            </w:pPr>
            <w:r w:rsidRPr="00B75DA3">
              <w:rPr>
                <w:rFonts w:ascii="Times New Roman"/>
                <w:sz w:val="20"/>
                <w:szCs w:val="20"/>
              </w:rPr>
              <w:t>76</w:t>
            </w:r>
          </w:p>
        </w:tc>
        <w:tc>
          <w:tcPr>
            <w:tcW w:w="709" w:type="dxa"/>
            <w:tcBorders>
              <w:top w:val="single" w:sz="5" w:space="0" w:color="000000"/>
              <w:left w:val="single" w:sz="5" w:space="0" w:color="000000"/>
              <w:bottom w:val="single" w:sz="5" w:space="0" w:color="000000"/>
              <w:right w:val="single" w:sz="5" w:space="0" w:color="000000"/>
            </w:tcBorders>
          </w:tcPr>
          <w:p w:rsidR="00B75DA3" w:rsidRPr="00B75DA3" w:rsidRDefault="00B75DA3" w:rsidP="00514475">
            <w:pPr>
              <w:pStyle w:val="TableParagraph"/>
              <w:spacing w:line="269" w:lineRule="exact"/>
              <w:ind w:left="354"/>
              <w:rPr>
                <w:rFonts w:ascii="Times New Roman" w:eastAsia="Times New Roman" w:hAnsi="Times New Roman" w:cs="Times New Roman"/>
                <w:sz w:val="20"/>
                <w:szCs w:val="20"/>
              </w:rPr>
            </w:pPr>
            <w:r w:rsidRPr="00B75DA3">
              <w:rPr>
                <w:rFonts w:ascii="Times New Roman"/>
                <w:sz w:val="20"/>
                <w:szCs w:val="20"/>
              </w:rPr>
              <w:t>76</w:t>
            </w:r>
          </w:p>
        </w:tc>
        <w:tc>
          <w:tcPr>
            <w:tcW w:w="708" w:type="dxa"/>
            <w:tcBorders>
              <w:top w:val="single" w:sz="5" w:space="0" w:color="000000"/>
              <w:left w:val="single" w:sz="5" w:space="0" w:color="000000"/>
              <w:bottom w:val="single" w:sz="5" w:space="0" w:color="000000"/>
              <w:right w:val="single" w:sz="5" w:space="0" w:color="000000"/>
            </w:tcBorders>
          </w:tcPr>
          <w:p w:rsidR="00B75DA3" w:rsidRPr="00B75DA3" w:rsidRDefault="00B75DA3" w:rsidP="00514475">
            <w:pPr>
              <w:pStyle w:val="TableParagraph"/>
              <w:spacing w:line="269" w:lineRule="exact"/>
              <w:ind w:left="236"/>
              <w:rPr>
                <w:rFonts w:ascii="Times New Roman" w:eastAsia="Times New Roman" w:hAnsi="Times New Roman" w:cs="Times New Roman"/>
                <w:sz w:val="20"/>
                <w:szCs w:val="20"/>
              </w:rPr>
            </w:pPr>
            <w:r w:rsidRPr="00B75DA3">
              <w:rPr>
                <w:rFonts w:ascii="Times New Roman"/>
                <w:sz w:val="20"/>
                <w:szCs w:val="20"/>
              </w:rPr>
              <w:t>100</w:t>
            </w:r>
          </w:p>
        </w:tc>
        <w:tc>
          <w:tcPr>
            <w:tcW w:w="709" w:type="dxa"/>
            <w:tcBorders>
              <w:top w:val="single" w:sz="5" w:space="0" w:color="000000"/>
              <w:left w:val="single" w:sz="5" w:space="0" w:color="000000"/>
              <w:bottom w:val="single" w:sz="5" w:space="0" w:color="000000"/>
              <w:right w:val="single" w:sz="5" w:space="0" w:color="000000"/>
            </w:tcBorders>
          </w:tcPr>
          <w:p w:rsidR="00B75DA3" w:rsidRPr="00B75DA3" w:rsidRDefault="00B75DA3" w:rsidP="00514475">
            <w:pPr>
              <w:pStyle w:val="TableParagraph"/>
              <w:spacing w:line="269" w:lineRule="exact"/>
              <w:ind w:left="234"/>
              <w:rPr>
                <w:rFonts w:ascii="Times New Roman" w:eastAsia="Times New Roman" w:hAnsi="Times New Roman" w:cs="Times New Roman"/>
                <w:sz w:val="20"/>
                <w:szCs w:val="20"/>
              </w:rPr>
            </w:pPr>
            <w:r w:rsidRPr="00B75DA3">
              <w:rPr>
                <w:rFonts w:ascii="Times New Roman"/>
                <w:sz w:val="20"/>
                <w:szCs w:val="20"/>
              </w:rPr>
              <w:t>100</w:t>
            </w:r>
          </w:p>
        </w:tc>
        <w:tc>
          <w:tcPr>
            <w:tcW w:w="709" w:type="dxa"/>
            <w:tcBorders>
              <w:top w:val="single" w:sz="5" w:space="0" w:color="000000"/>
              <w:left w:val="single" w:sz="5" w:space="0" w:color="000000"/>
              <w:bottom w:val="single" w:sz="5" w:space="0" w:color="000000"/>
              <w:right w:val="single" w:sz="5" w:space="0" w:color="000000"/>
            </w:tcBorders>
          </w:tcPr>
          <w:p w:rsidR="00B75DA3" w:rsidRPr="00B75DA3" w:rsidRDefault="00B75DA3" w:rsidP="00514475">
            <w:pPr>
              <w:pStyle w:val="TableParagraph"/>
              <w:spacing w:line="269" w:lineRule="exact"/>
              <w:ind w:left="236"/>
              <w:rPr>
                <w:rFonts w:ascii="Times New Roman" w:eastAsia="Times New Roman" w:hAnsi="Times New Roman" w:cs="Times New Roman"/>
                <w:sz w:val="20"/>
                <w:szCs w:val="20"/>
              </w:rPr>
            </w:pPr>
            <w:r w:rsidRPr="00B75DA3">
              <w:rPr>
                <w:rFonts w:ascii="Times New Roman"/>
                <w:sz w:val="20"/>
                <w:szCs w:val="20"/>
              </w:rPr>
              <w:t>100</w:t>
            </w:r>
          </w:p>
        </w:tc>
        <w:tc>
          <w:tcPr>
            <w:tcW w:w="709" w:type="dxa"/>
            <w:tcBorders>
              <w:top w:val="single" w:sz="5" w:space="0" w:color="000000"/>
              <w:left w:val="single" w:sz="5" w:space="0" w:color="000000"/>
              <w:bottom w:val="single" w:sz="5" w:space="0" w:color="000000"/>
              <w:right w:val="single" w:sz="5" w:space="0" w:color="000000"/>
            </w:tcBorders>
          </w:tcPr>
          <w:p w:rsidR="00B75DA3" w:rsidRPr="00B75DA3" w:rsidRDefault="00B75DA3" w:rsidP="00514475">
            <w:pPr>
              <w:pStyle w:val="TableParagraph"/>
              <w:spacing w:line="269" w:lineRule="exact"/>
              <w:ind w:left="236"/>
              <w:rPr>
                <w:rFonts w:ascii="Times New Roman" w:eastAsia="Times New Roman" w:hAnsi="Times New Roman" w:cs="Times New Roman"/>
                <w:sz w:val="20"/>
                <w:szCs w:val="20"/>
              </w:rPr>
            </w:pPr>
            <w:r w:rsidRPr="00B75DA3">
              <w:rPr>
                <w:rFonts w:ascii="Times New Roman"/>
                <w:sz w:val="20"/>
                <w:szCs w:val="20"/>
              </w:rPr>
              <w:t>100</w:t>
            </w:r>
          </w:p>
        </w:tc>
      </w:tr>
      <w:tr w:rsidR="00DA76ED" w:rsidRPr="00B75DA3" w:rsidTr="00DA76ED">
        <w:trPr>
          <w:trHeight w:hRule="exact" w:val="809"/>
        </w:trPr>
        <w:tc>
          <w:tcPr>
            <w:tcW w:w="3686" w:type="dxa"/>
            <w:tcBorders>
              <w:top w:val="single" w:sz="5" w:space="0" w:color="000000"/>
              <w:left w:val="single" w:sz="5" w:space="0" w:color="000000"/>
              <w:bottom w:val="single" w:sz="5" w:space="0" w:color="000000"/>
              <w:right w:val="single" w:sz="5" w:space="0" w:color="000000"/>
            </w:tcBorders>
            <w:shd w:val="clear" w:color="auto" w:fill="D9D9D9"/>
          </w:tcPr>
          <w:p w:rsidR="00B75DA3" w:rsidRPr="00FE08A4" w:rsidRDefault="00B75DA3" w:rsidP="000A0C40">
            <w:pPr>
              <w:pStyle w:val="TableParagraph"/>
              <w:spacing w:line="359" w:lineRule="auto"/>
              <w:ind w:left="102" w:right="267"/>
              <w:rPr>
                <w:rFonts w:ascii="Times New Roman" w:eastAsia="Times New Roman" w:hAnsi="Times New Roman" w:cs="Times New Roman"/>
                <w:sz w:val="20"/>
                <w:szCs w:val="20"/>
                <w:lang w:val="de-DE"/>
              </w:rPr>
            </w:pPr>
            <w:r w:rsidRPr="00FE08A4">
              <w:rPr>
                <w:rFonts w:ascii="Times New Roman" w:hAnsi="Times New Roman"/>
                <w:spacing w:val="-1"/>
                <w:sz w:val="20"/>
                <w:szCs w:val="20"/>
                <w:lang w:val="de-DE"/>
              </w:rPr>
              <w:t>Landesverband</w:t>
            </w:r>
            <w:r w:rsidRPr="00FE08A4">
              <w:rPr>
                <w:rFonts w:ascii="Times New Roman" w:hAnsi="Times New Roman"/>
                <w:spacing w:val="-18"/>
                <w:sz w:val="20"/>
                <w:szCs w:val="20"/>
                <w:lang w:val="de-DE"/>
              </w:rPr>
              <w:t xml:space="preserve"> </w:t>
            </w:r>
            <w:r w:rsidRPr="00FE08A4">
              <w:rPr>
                <w:rFonts w:ascii="Times New Roman" w:hAnsi="Times New Roman"/>
                <w:spacing w:val="-1"/>
                <w:sz w:val="20"/>
                <w:szCs w:val="20"/>
                <w:lang w:val="de-DE"/>
              </w:rPr>
              <w:t>Bayern</w:t>
            </w:r>
            <w:r w:rsidRPr="00FE08A4">
              <w:rPr>
                <w:rFonts w:ascii="Times New Roman" w:hAnsi="Times New Roman"/>
                <w:spacing w:val="-5"/>
                <w:sz w:val="20"/>
                <w:szCs w:val="20"/>
                <w:lang w:val="de-DE"/>
              </w:rPr>
              <w:t xml:space="preserve"> </w:t>
            </w:r>
            <w:r w:rsidRPr="00FE08A4">
              <w:rPr>
                <w:rFonts w:ascii="Times New Roman" w:hAnsi="Times New Roman"/>
                <w:spacing w:val="-1"/>
                <w:sz w:val="20"/>
                <w:szCs w:val="20"/>
                <w:lang w:val="de-DE"/>
              </w:rPr>
              <w:t>der</w:t>
            </w:r>
            <w:r w:rsidRPr="00FE08A4">
              <w:rPr>
                <w:rFonts w:ascii="Times New Roman" w:hAnsi="Times New Roman"/>
                <w:spacing w:val="-5"/>
                <w:sz w:val="20"/>
                <w:szCs w:val="20"/>
                <w:lang w:val="de-DE"/>
              </w:rPr>
              <w:t xml:space="preserve"> </w:t>
            </w:r>
            <w:r w:rsidRPr="00FE08A4">
              <w:rPr>
                <w:rFonts w:ascii="Times New Roman" w:hAnsi="Times New Roman"/>
                <w:sz w:val="20"/>
                <w:szCs w:val="20"/>
                <w:lang w:val="de-DE"/>
              </w:rPr>
              <w:t>Sinti</w:t>
            </w:r>
            <w:r w:rsidRPr="00FE08A4">
              <w:rPr>
                <w:rFonts w:ascii="Times New Roman" w:hAnsi="Times New Roman"/>
                <w:spacing w:val="-5"/>
                <w:sz w:val="20"/>
                <w:szCs w:val="20"/>
                <w:lang w:val="de-DE"/>
              </w:rPr>
              <w:t xml:space="preserve"> </w:t>
            </w:r>
            <w:r w:rsidRPr="00FE08A4">
              <w:rPr>
                <w:rFonts w:ascii="Times New Roman" w:hAnsi="Times New Roman"/>
                <w:sz w:val="20"/>
                <w:szCs w:val="20"/>
                <w:lang w:val="de-DE"/>
              </w:rPr>
              <w:t>und</w:t>
            </w:r>
            <w:r w:rsidRPr="00FE08A4">
              <w:rPr>
                <w:rFonts w:ascii="Times New Roman" w:hAnsi="Times New Roman"/>
                <w:spacing w:val="-4"/>
                <w:sz w:val="20"/>
                <w:szCs w:val="20"/>
                <w:lang w:val="de-DE"/>
              </w:rPr>
              <w:t xml:space="preserve"> </w:t>
            </w:r>
            <w:r w:rsidRPr="00FE08A4">
              <w:rPr>
                <w:rFonts w:ascii="Times New Roman" w:hAnsi="Times New Roman"/>
                <w:sz w:val="20"/>
                <w:szCs w:val="20"/>
                <w:lang w:val="de-DE"/>
              </w:rPr>
              <w:t>Roma</w:t>
            </w:r>
            <w:r w:rsidRPr="00FE08A4">
              <w:rPr>
                <w:rFonts w:ascii="Times New Roman" w:hAnsi="Times New Roman"/>
                <w:spacing w:val="-7"/>
                <w:sz w:val="20"/>
                <w:szCs w:val="20"/>
                <w:lang w:val="de-DE"/>
              </w:rPr>
              <w:t xml:space="preserve"> </w:t>
            </w:r>
            <w:r w:rsidRPr="00FE08A4">
              <w:rPr>
                <w:rFonts w:ascii="Times New Roman" w:hAnsi="Times New Roman"/>
                <w:spacing w:val="-1"/>
                <w:sz w:val="20"/>
                <w:szCs w:val="20"/>
                <w:lang w:val="de-DE"/>
              </w:rPr>
              <w:t>e.V.</w:t>
            </w:r>
            <w:r w:rsidRPr="00FE08A4">
              <w:rPr>
                <w:rFonts w:ascii="Times New Roman" w:hAnsi="Times New Roman"/>
                <w:spacing w:val="-6"/>
                <w:sz w:val="20"/>
                <w:szCs w:val="20"/>
                <w:lang w:val="de-DE"/>
              </w:rPr>
              <w:t xml:space="preserve"> </w:t>
            </w:r>
            <w:r w:rsidRPr="00FE08A4">
              <w:rPr>
                <w:rFonts w:ascii="Times New Roman" w:hAnsi="Times New Roman"/>
                <w:sz w:val="20"/>
                <w:szCs w:val="20"/>
                <w:lang w:val="de-DE"/>
              </w:rPr>
              <w:t>(exkl.</w:t>
            </w:r>
            <w:r w:rsidRPr="00FE08A4">
              <w:rPr>
                <w:rFonts w:ascii="Times New Roman" w:hAnsi="Times New Roman"/>
                <w:spacing w:val="-5"/>
                <w:sz w:val="20"/>
                <w:szCs w:val="20"/>
                <w:lang w:val="de-DE"/>
              </w:rPr>
              <w:t xml:space="preserve"> </w:t>
            </w:r>
            <w:r w:rsidRPr="00FE08A4">
              <w:rPr>
                <w:rFonts w:ascii="Times New Roman" w:hAnsi="Times New Roman"/>
                <w:spacing w:val="-1"/>
                <w:sz w:val="20"/>
                <w:szCs w:val="20"/>
                <w:lang w:val="de-DE"/>
              </w:rPr>
              <w:t>Gräbermittel</w:t>
            </w:r>
            <w:r w:rsidRPr="00FE08A4">
              <w:rPr>
                <w:rFonts w:ascii="Times New Roman" w:hAnsi="Times New Roman"/>
                <w:spacing w:val="-15"/>
                <w:sz w:val="20"/>
                <w:szCs w:val="20"/>
                <w:lang w:val="de-DE"/>
              </w:rPr>
              <w:t xml:space="preserve"> </w:t>
            </w:r>
            <w:r w:rsidRPr="00FE08A4">
              <w:rPr>
                <w:rFonts w:ascii="Times New Roman" w:hAnsi="Times New Roman"/>
                <w:sz w:val="20"/>
                <w:szCs w:val="20"/>
                <w:lang w:val="de-DE"/>
              </w:rPr>
              <w:t>2016)</w:t>
            </w:r>
          </w:p>
        </w:tc>
        <w:tc>
          <w:tcPr>
            <w:tcW w:w="708" w:type="dxa"/>
            <w:tcBorders>
              <w:top w:val="single" w:sz="5" w:space="0" w:color="000000"/>
              <w:left w:val="single" w:sz="5" w:space="0" w:color="000000"/>
              <w:bottom w:val="single" w:sz="5" w:space="0" w:color="000000"/>
              <w:right w:val="single" w:sz="5" w:space="0" w:color="000000"/>
            </w:tcBorders>
          </w:tcPr>
          <w:p w:rsidR="00B75DA3" w:rsidRPr="00B75DA3" w:rsidRDefault="00B75DA3" w:rsidP="00514475">
            <w:pPr>
              <w:pStyle w:val="TableParagraph"/>
              <w:spacing w:line="269" w:lineRule="exact"/>
              <w:ind w:left="236"/>
              <w:rPr>
                <w:rFonts w:ascii="Times New Roman" w:eastAsia="Times New Roman" w:hAnsi="Times New Roman" w:cs="Times New Roman"/>
                <w:sz w:val="20"/>
                <w:szCs w:val="20"/>
              </w:rPr>
            </w:pPr>
            <w:r w:rsidRPr="00B75DA3">
              <w:rPr>
                <w:rFonts w:ascii="Times New Roman"/>
                <w:sz w:val="20"/>
                <w:szCs w:val="20"/>
              </w:rPr>
              <w:t>180</w:t>
            </w:r>
          </w:p>
        </w:tc>
        <w:tc>
          <w:tcPr>
            <w:tcW w:w="709" w:type="dxa"/>
            <w:tcBorders>
              <w:top w:val="single" w:sz="5" w:space="0" w:color="000000"/>
              <w:left w:val="single" w:sz="5" w:space="0" w:color="000000"/>
              <w:bottom w:val="single" w:sz="5" w:space="0" w:color="000000"/>
              <w:right w:val="single" w:sz="5" w:space="0" w:color="000000"/>
            </w:tcBorders>
          </w:tcPr>
          <w:p w:rsidR="00B75DA3" w:rsidRPr="00B75DA3" w:rsidRDefault="00B75DA3" w:rsidP="00514475">
            <w:pPr>
              <w:pStyle w:val="TableParagraph"/>
              <w:spacing w:line="269" w:lineRule="exact"/>
              <w:ind w:left="234"/>
              <w:rPr>
                <w:rFonts w:ascii="Times New Roman" w:eastAsia="Times New Roman" w:hAnsi="Times New Roman" w:cs="Times New Roman"/>
                <w:sz w:val="20"/>
                <w:szCs w:val="20"/>
              </w:rPr>
            </w:pPr>
            <w:r w:rsidRPr="00B75DA3">
              <w:rPr>
                <w:rFonts w:ascii="Times New Roman"/>
                <w:sz w:val="20"/>
                <w:szCs w:val="20"/>
              </w:rPr>
              <w:t>180</w:t>
            </w:r>
          </w:p>
        </w:tc>
        <w:tc>
          <w:tcPr>
            <w:tcW w:w="709" w:type="dxa"/>
            <w:tcBorders>
              <w:top w:val="single" w:sz="5" w:space="0" w:color="000000"/>
              <w:left w:val="single" w:sz="5" w:space="0" w:color="000000"/>
              <w:bottom w:val="single" w:sz="5" w:space="0" w:color="000000"/>
              <w:right w:val="single" w:sz="5" w:space="0" w:color="000000"/>
            </w:tcBorders>
          </w:tcPr>
          <w:p w:rsidR="00B75DA3" w:rsidRPr="00B75DA3" w:rsidRDefault="00B75DA3" w:rsidP="00514475">
            <w:pPr>
              <w:pStyle w:val="TableParagraph"/>
              <w:spacing w:line="269" w:lineRule="exact"/>
              <w:ind w:left="234"/>
              <w:rPr>
                <w:rFonts w:ascii="Times New Roman" w:eastAsia="Times New Roman" w:hAnsi="Times New Roman" w:cs="Times New Roman"/>
                <w:sz w:val="20"/>
                <w:szCs w:val="20"/>
              </w:rPr>
            </w:pPr>
            <w:r w:rsidRPr="00B75DA3">
              <w:rPr>
                <w:rFonts w:ascii="Times New Roman"/>
                <w:sz w:val="20"/>
                <w:szCs w:val="20"/>
              </w:rPr>
              <w:t>180</w:t>
            </w:r>
          </w:p>
        </w:tc>
        <w:tc>
          <w:tcPr>
            <w:tcW w:w="709" w:type="dxa"/>
            <w:tcBorders>
              <w:top w:val="single" w:sz="5" w:space="0" w:color="000000"/>
              <w:left w:val="single" w:sz="5" w:space="0" w:color="000000"/>
              <w:bottom w:val="single" w:sz="5" w:space="0" w:color="000000"/>
              <w:right w:val="single" w:sz="5" w:space="0" w:color="000000"/>
            </w:tcBorders>
          </w:tcPr>
          <w:p w:rsidR="00B75DA3" w:rsidRPr="00B75DA3" w:rsidRDefault="00B75DA3" w:rsidP="00514475">
            <w:pPr>
              <w:pStyle w:val="TableParagraph"/>
              <w:spacing w:line="269" w:lineRule="exact"/>
              <w:ind w:left="234"/>
              <w:rPr>
                <w:rFonts w:ascii="Times New Roman" w:eastAsia="Times New Roman" w:hAnsi="Times New Roman" w:cs="Times New Roman"/>
                <w:sz w:val="20"/>
                <w:szCs w:val="20"/>
              </w:rPr>
            </w:pPr>
            <w:r w:rsidRPr="00B75DA3">
              <w:rPr>
                <w:rFonts w:ascii="Times New Roman"/>
                <w:sz w:val="20"/>
                <w:szCs w:val="20"/>
              </w:rPr>
              <w:t>195</w:t>
            </w:r>
          </w:p>
        </w:tc>
        <w:tc>
          <w:tcPr>
            <w:tcW w:w="708" w:type="dxa"/>
            <w:tcBorders>
              <w:top w:val="single" w:sz="5" w:space="0" w:color="000000"/>
              <w:left w:val="single" w:sz="5" w:space="0" w:color="000000"/>
              <w:bottom w:val="single" w:sz="5" w:space="0" w:color="000000"/>
              <w:right w:val="single" w:sz="5" w:space="0" w:color="000000"/>
            </w:tcBorders>
          </w:tcPr>
          <w:p w:rsidR="00B75DA3" w:rsidRPr="00B75DA3" w:rsidRDefault="00B75DA3" w:rsidP="00514475">
            <w:pPr>
              <w:pStyle w:val="TableParagraph"/>
              <w:spacing w:line="269" w:lineRule="exact"/>
              <w:ind w:left="236"/>
              <w:rPr>
                <w:rFonts w:ascii="Times New Roman" w:eastAsia="Times New Roman" w:hAnsi="Times New Roman" w:cs="Times New Roman"/>
                <w:sz w:val="20"/>
                <w:szCs w:val="20"/>
              </w:rPr>
            </w:pPr>
            <w:r w:rsidRPr="00B75DA3">
              <w:rPr>
                <w:rFonts w:ascii="Times New Roman"/>
                <w:sz w:val="20"/>
                <w:szCs w:val="20"/>
              </w:rPr>
              <w:t>202</w:t>
            </w:r>
          </w:p>
        </w:tc>
        <w:tc>
          <w:tcPr>
            <w:tcW w:w="709" w:type="dxa"/>
            <w:tcBorders>
              <w:top w:val="single" w:sz="5" w:space="0" w:color="000000"/>
              <w:left w:val="single" w:sz="5" w:space="0" w:color="000000"/>
              <w:bottom w:val="single" w:sz="5" w:space="0" w:color="000000"/>
              <w:right w:val="single" w:sz="5" w:space="0" w:color="000000"/>
            </w:tcBorders>
          </w:tcPr>
          <w:p w:rsidR="00B75DA3" w:rsidRPr="00B75DA3" w:rsidRDefault="00B75DA3" w:rsidP="00514475">
            <w:pPr>
              <w:pStyle w:val="TableParagraph"/>
              <w:spacing w:line="269" w:lineRule="exact"/>
              <w:ind w:left="234"/>
              <w:rPr>
                <w:rFonts w:ascii="Times New Roman" w:eastAsia="Times New Roman" w:hAnsi="Times New Roman" w:cs="Times New Roman"/>
                <w:sz w:val="20"/>
                <w:szCs w:val="20"/>
              </w:rPr>
            </w:pPr>
            <w:r w:rsidRPr="00B75DA3">
              <w:rPr>
                <w:rFonts w:ascii="Times New Roman"/>
                <w:sz w:val="20"/>
                <w:szCs w:val="20"/>
              </w:rPr>
              <w:t>217</w:t>
            </w:r>
          </w:p>
        </w:tc>
        <w:tc>
          <w:tcPr>
            <w:tcW w:w="709" w:type="dxa"/>
            <w:tcBorders>
              <w:top w:val="single" w:sz="5" w:space="0" w:color="000000"/>
              <w:left w:val="single" w:sz="5" w:space="0" w:color="000000"/>
              <w:bottom w:val="single" w:sz="5" w:space="0" w:color="000000"/>
              <w:right w:val="single" w:sz="5" w:space="0" w:color="000000"/>
            </w:tcBorders>
          </w:tcPr>
          <w:p w:rsidR="00B75DA3" w:rsidRPr="00B75DA3" w:rsidRDefault="00B75DA3" w:rsidP="00514475">
            <w:pPr>
              <w:pStyle w:val="TableParagraph"/>
              <w:spacing w:line="269" w:lineRule="exact"/>
              <w:ind w:left="236"/>
              <w:rPr>
                <w:rFonts w:ascii="Times New Roman" w:eastAsia="Times New Roman" w:hAnsi="Times New Roman" w:cs="Times New Roman"/>
                <w:sz w:val="20"/>
                <w:szCs w:val="20"/>
              </w:rPr>
            </w:pPr>
            <w:r w:rsidRPr="00B75DA3">
              <w:rPr>
                <w:rFonts w:ascii="Times New Roman"/>
                <w:sz w:val="20"/>
                <w:szCs w:val="20"/>
              </w:rPr>
              <w:t>265</w:t>
            </w:r>
          </w:p>
        </w:tc>
        <w:tc>
          <w:tcPr>
            <w:tcW w:w="709" w:type="dxa"/>
            <w:tcBorders>
              <w:top w:val="single" w:sz="5" w:space="0" w:color="000000"/>
              <w:left w:val="single" w:sz="5" w:space="0" w:color="000000"/>
              <w:bottom w:val="single" w:sz="5" w:space="0" w:color="000000"/>
              <w:right w:val="single" w:sz="5" w:space="0" w:color="000000"/>
            </w:tcBorders>
          </w:tcPr>
          <w:p w:rsidR="00B75DA3" w:rsidRPr="00B75DA3" w:rsidRDefault="00B75DA3" w:rsidP="00514475">
            <w:pPr>
              <w:pStyle w:val="TableParagraph"/>
              <w:spacing w:line="269" w:lineRule="exact"/>
              <w:ind w:left="236"/>
              <w:rPr>
                <w:rFonts w:ascii="Times New Roman" w:eastAsia="Times New Roman" w:hAnsi="Times New Roman" w:cs="Times New Roman"/>
                <w:sz w:val="20"/>
                <w:szCs w:val="20"/>
              </w:rPr>
            </w:pPr>
            <w:r w:rsidRPr="00B75DA3">
              <w:rPr>
                <w:rFonts w:ascii="Times New Roman"/>
                <w:sz w:val="20"/>
                <w:szCs w:val="20"/>
              </w:rPr>
              <w:t>290</w:t>
            </w:r>
          </w:p>
        </w:tc>
      </w:tr>
      <w:tr w:rsidR="00DA76ED" w:rsidRPr="00B75DA3" w:rsidTr="00DA76ED">
        <w:trPr>
          <w:trHeight w:hRule="exact" w:val="786"/>
        </w:trPr>
        <w:tc>
          <w:tcPr>
            <w:tcW w:w="3686" w:type="dxa"/>
            <w:tcBorders>
              <w:top w:val="single" w:sz="5" w:space="0" w:color="000000"/>
              <w:left w:val="single" w:sz="5" w:space="0" w:color="000000"/>
              <w:bottom w:val="single" w:sz="5" w:space="0" w:color="000000"/>
              <w:right w:val="single" w:sz="5" w:space="0" w:color="000000"/>
            </w:tcBorders>
            <w:shd w:val="clear" w:color="auto" w:fill="D9D9D9"/>
          </w:tcPr>
          <w:p w:rsidR="00B75DA3" w:rsidRPr="00B75DA3" w:rsidRDefault="00B75DA3" w:rsidP="000A0C40">
            <w:pPr>
              <w:pStyle w:val="TableParagraph"/>
              <w:spacing w:line="360" w:lineRule="auto"/>
              <w:ind w:left="102" w:right="101"/>
              <w:rPr>
                <w:rFonts w:ascii="Times New Roman" w:eastAsia="Times New Roman" w:hAnsi="Times New Roman" w:cs="Times New Roman"/>
                <w:sz w:val="20"/>
                <w:szCs w:val="20"/>
              </w:rPr>
            </w:pPr>
            <w:r w:rsidRPr="00B75DA3">
              <w:rPr>
                <w:rFonts w:ascii="Times New Roman" w:hAnsi="Times New Roman"/>
                <w:sz w:val="20"/>
                <w:szCs w:val="20"/>
              </w:rPr>
              <w:t>Stiftung</w:t>
            </w:r>
            <w:r w:rsidRPr="00B75DA3">
              <w:rPr>
                <w:rFonts w:ascii="Times New Roman" w:hAnsi="Times New Roman"/>
                <w:spacing w:val="-22"/>
                <w:sz w:val="20"/>
                <w:szCs w:val="20"/>
              </w:rPr>
              <w:t xml:space="preserve"> </w:t>
            </w:r>
            <w:r w:rsidRPr="00B75DA3">
              <w:rPr>
                <w:rFonts w:ascii="Times New Roman" w:hAnsi="Times New Roman"/>
                <w:spacing w:val="-1"/>
                <w:sz w:val="20"/>
                <w:szCs w:val="20"/>
              </w:rPr>
              <w:t>Bayerische</w:t>
            </w:r>
            <w:r w:rsidRPr="00B75DA3">
              <w:rPr>
                <w:rFonts w:ascii="Times New Roman" w:hAnsi="Times New Roman"/>
                <w:spacing w:val="27"/>
                <w:w w:val="99"/>
                <w:sz w:val="20"/>
                <w:szCs w:val="20"/>
              </w:rPr>
              <w:t xml:space="preserve"> </w:t>
            </w:r>
            <w:r w:rsidRPr="00B75DA3">
              <w:rPr>
                <w:rFonts w:ascii="Times New Roman" w:hAnsi="Times New Roman"/>
                <w:spacing w:val="-1"/>
                <w:sz w:val="20"/>
                <w:szCs w:val="20"/>
              </w:rPr>
              <w:t>Gedenkstätten</w:t>
            </w:r>
            <w:r w:rsidRPr="00B75DA3">
              <w:rPr>
                <w:rFonts w:ascii="Times New Roman" w:hAnsi="Times New Roman"/>
                <w:spacing w:val="-22"/>
                <w:sz w:val="20"/>
                <w:szCs w:val="20"/>
              </w:rPr>
              <w:t xml:space="preserve"> </w:t>
            </w:r>
            <w:r w:rsidR="00DA76ED">
              <w:rPr>
                <w:rFonts w:ascii="Times New Roman" w:hAnsi="Times New Roman"/>
                <w:spacing w:val="-22"/>
                <w:sz w:val="20"/>
                <w:szCs w:val="20"/>
              </w:rPr>
              <w:br/>
            </w:r>
            <w:r w:rsidRPr="00B75DA3">
              <w:rPr>
                <w:rFonts w:ascii="Times New Roman" w:hAnsi="Times New Roman"/>
                <w:spacing w:val="-1"/>
                <w:sz w:val="20"/>
                <w:szCs w:val="20"/>
              </w:rPr>
              <w:t>(institutionell)</w:t>
            </w:r>
          </w:p>
        </w:tc>
        <w:tc>
          <w:tcPr>
            <w:tcW w:w="708" w:type="dxa"/>
            <w:tcBorders>
              <w:top w:val="single" w:sz="5" w:space="0" w:color="000000"/>
              <w:left w:val="single" w:sz="5" w:space="0" w:color="000000"/>
              <w:bottom w:val="single" w:sz="5" w:space="0" w:color="000000"/>
              <w:right w:val="single" w:sz="5" w:space="0" w:color="000000"/>
            </w:tcBorders>
          </w:tcPr>
          <w:p w:rsidR="00B75DA3" w:rsidRPr="00B75DA3" w:rsidRDefault="00B75DA3" w:rsidP="00514475">
            <w:pPr>
              <w:pStyle w:val="TableParagraph"/>
              <w:spacing w:line="269" w:lineRule="exact"/>
              <w:ind w:left="116"/>
              <w:rPr>
                <w:rFonts w:ascii="Times New Roman" w:eastAsia="Times New Roman" w:hAnsi="Times New Roman" w:cs="Times New Roman"/>
                <w:sz w:val="20"/>
                <w:szCs w:val="20"/>
              </w:rPr>
            </w:pPr>
            <w:r w:rsidRPr="00B75DA3">
              <w:rPr>
                <w:rFonts w:ascii="Times New Roman"/>
                <w:sz w:val="20"/>
                <w:szCs w:val="20"/>
              </w:rPr>
              <w:t>2</w:t>
            </w:r>
            <w:r w:rsidR="00DA76ED">
              <w:rPr>
                <w:rFonts w:ascii="Times New Roman"/>
                <w:sz w:val="20"/>
                <w:szCs w:val="20"/>
              </w:rPr>
              <w:t>.</w:t>
            </w:r>
            <w:r w:rsidRPr="00B75DA3">
              <w:rPr>
                <w:rFonts w:ascii="Times New Roman"/>
                <w:sz w:val="20"/>
                <w:szCs w:val="20"/>
              </w:rPr>
              <w:t>173</w:t>
            </w:r>
          </w:p>
        </w:tc>
        <w:tc>
          <w:tcPr>
            <w:tcW w:w="709" w:type="dxa"/>
            <w:tcBorders>
              <w:top w:val="single" w:sz="5" w:space="0" w:color="000000"/>
              <w:left w:val="single" w:sz="5" w:space="0" w:color="000000"/>
              <w:bottom w:val="single" w:sz="5" w:space="0" w:color="000000"/>
              <w:right w:val="single" w:sz="5" w:space="0" w:color="000000"/>
            </w:tcBorders>
          </w:tcPr>
          <w:p w:rsidR="00B75DA3" w:rsidRPr="00B75DA3" w:rsidRDefault="00B75DA3" w:rsidP="00514475">
            <w:pPr>
              <w:pStyle w:val="TableParagraph"/>
              <w:spacing w:line="269" w:lineRule="exact"/>
              <w:ind w:left="114"/>
              <w:rPr>
                <w:rFonts w:ascii="Times New Roman" w:eastAsia="Times New Roman" w:hAnsi="Times New Roman" w:cs="Times New Roman"/>
                <w:sz w:val="20"/>
                <w:szCs w:val="20"/>
              </w:rPr>
            </w:pPr>
            <w:r w:rsidRPr="00B75DA3">
              <w:rPr>
                <w:rFonts w:ascii="Times New Roman"/>
                <w:sz w:val="20"/>
                <w:szCs w:val="20"/>
              </w:rPr>
              <w:t>2</w:t>
            </w:r>
            <w:r w:rsidR="00DA76ED">
              <w:rPr>
                <w:rFonts w:ascii="Times New Roman"/>
                <w:sz w:val="20"/>
                <w:szCs w:val="20"/>
              </w:rPr>
              <w:t>.</w:t>
            </w:r>
            <w:r w:rsidRPr="00B75DA3">
              <w:rPr>
                <w:rFonts w:ascii="Times New Roman"/>
                <w:sz w:val="20"/>
                <w:szCs w:val="20"/>
              </w:rPr>
              <w:t>000</w:t>
            </w:r>
          </w:p>
        </w:tc>
        <w:tc>
          <w:tcPr>
            <w:tcW w:w="709" w:type="dxa"/>
            <w:tcBorders>
              <w:top w:val="single" w:sz="5" w:space="0" w:color="000000"/>
              <w:left w:val="single" w:sz="5" w:space="0" w:color="000000"/>
              <w:bottom w:val="single" w:sz="5" w:space="0" w:color="000000"/>
              <w:right w:val="single" w:sz="5" w:space="0" w:color="000000"/>
            </w:tcBorders>
          </w:tcPr>
          <w:p w:rsidR="00B75DA3" w:rsidRPr="00B75DA3" w:rsidRDefault="00B75DA3" w:rsidP="00514475">
            <w:pPr>
              <w:pStyle w:val="TableParagraph"/>
              <w:spacing w:line="269" w:lineRule="exact"/>
              <w:ind w:left="114"/>
              <w:rPr>
                <w:rFonts w:ascii="Times New Roman" w:eastAsia="Times New Roman" w:hAnsi="Times New Roman" w:cs="Times New Roman"/>
                <w:sz w:val="20"/>
                <w:szCs w:val="20"/>
              </w:rPr>
            </w:pPr>
            <w:r w:rsidRPr="00B75DA3">
              <w:rPr>
                <w:rFonts w:ascii="Times New Roman"/>
                <w:sz w:val="20"/>
                <w:szCs w:val="20"/>
              </w:rPr>
              <w:t>2</w:t>
            </w:r>
            <w:r w:rsidR="00DA76ED">
              <w:rPr>
                <w:rFonts w:ascii="Times New Roman"/>
                <w:sz w:val="20"/>
                <w:szCs w:val="20"/>
              </w:rPr>
              <w:t>.</w:t>
            </w:r>
            <w:r w:rsidRPr="00B75DA3">
              <w:rPr>
                <w:rFonts w:ascii="Times New Roman"/>
                <w:sz w:val="20"/>
                <w:szCs w:val="20"/>
              </w:rPr>
              <w:t>518</w:t>
            </w:r>
          </w:p>
        </w:tc>
        <w:tc>
          <w:tcPr>
            <w:tcW w:w="709" w:type="dxa"/>
            <w:tcBorders>
              <w:top w:val="single" w:sz="5" w:space="0" w:color="000000"/>
              <w:left w:val="single" w:sz="5" w:space="0" w:color="000000"/>
              <w:bottom w:val="single" w:sz="5" w:space="0" w:color="000000"/>
              <w:right w:val="single" w:sz="5" w:space="0" w:color="000000"/>
            </w:tcBorders>
          </w:tcPr>
          <w:p w:rsidR="00B75DA3" w:rsidRPr="00B75DA3" w:rsidRDefault="00B75DA3" w:rsidP="00514475">
            <w:pPr>
              <w:pStyle w:val="TableParagraph"/>
              <w:spacing w:line="269" w:lineRule="exact"/>
              <w:ind w:left="114"/>
              <w:rPr>
                <w:rFonts w:ascii="Times New Roman" w:eastAsia="Times New Roman" w:hAnsi="Times New Roman" w:cs="Times New Roman"/>
                <w:sz w:val="20"/>
                <w:szCs w:val="20"/>
              </w:rPr>
            </w:pPr>
            <w:r w:rsidRPr="00B75DA3">
              <w:rPr>
                <w:rFonts w:ascii="Times New Roman"/>
                <w:sz w:val="20"/>
                <w:szCs w:val="20"/>
              </w:rPr>
              <w:t>2</w:t>
            </w:r>
            <w:r w:rsidR="00DA76ED">
              <w:rPr>
                <w:rFonts w:ascii="Times New Roman"/>
                <w:sz w:val="20"/>
                <w:szCs w:val="20"/>
              </w:rPr>
              <w:t>.</w:t>
            </w:r>
            <w:r w:rsidRPr="00B75DA3">
              <w:rPr>
                <w:rFonts w:ascii="Times New Roman"/>
                <w:sz w:val="20"/>
                <w:szCs w:val="20"/>
              </w:rPr>
              <w:t>602</w:t>
            </w:r>
          </w:p>
        </w:tc>
        <w:tc>
          <w:tcPr>
            <w:tcW w:w="708" w:type="dxa"/>
            <w:tcBorders>
              <w:top w:val="single" w:sz="5" w:space="0" w:color="000000"/>
              <w:left w:val="single" w:sz="5" w:space="0" w:color="000000"/>
              <w:bottom w:val="single" w:sz="5" w:space="0" w:color="000000"/>
              <w:right w:val="single" w:sz="5" w:space="0" w:color="000000"/>
            </w:tcBorders>
          </w:tcPr>
          <w:p w:rsidR="00B75DA3" w:rsidRPr="00B75DA3" w:rsidRDefault="00B75DA3" w:rsidP="00514475">
            <w:pPr>
              <w:pStyle w:val="TableParagraph"/>
              <w:spacing w:line="269" w:lineRule="exact"/>
              <w:ind w:left="116"/>
              <w:rPr>
                <w:rFonts w:ascii="Times New Roman" w:eastAsia="Times New Roman" w:hAnsi="Times New Roman" w:cs="Times New Roman"/>
                <w:sz w:val="20"/>
                <w:szCs w:val="20"/>
              </w:rPr>
            </w:pPr>
            <w:r w:rsidRPr="00B75DA3">
              <w:rPr>
                <w:rFonts w:ascii="Times New Roman"/>
                <w:sz w:val="20"/>
                <w:szCs w:val="20"/>
              </w:rPr>
              <w:t>3</w:t>
            </w:r>
            <w:r w:rsidR="00DA76ED">
              <w:rPr>
                <w:rFonts w:ascii="Times New Roman"/>
                <w:sz w:val="20"/>
                <w:szCs w:val="20"/>
              </w:rPr>
              <w:t>.</w:t>
            </w:r>
            <w:r w:rsidRPr="00B75DA3">
              <w:rPr>
                <w:rFonts w:ascii="Times New Roman"/>
                <w:sz w:val="20"/>
                <w:szCs w:val="20"/>
              </w:rPr>
              <w:t>000</w:t>
            </w:r>
          </w:p>
        </w:tc>
        <w:tc>
          <w:tcPr>
            <w:tcW w:w="709" w:type="dxa"/>
            <w:tcBorders>
              <w:top w:val="single" w:sz="5" w:space="0" w:color="000000"/>
              <w:left w:val="single" w:sz="5" w:space="0" w:color="000000"/>
              <w:bottom w:val="single" w:sz="5" w:space="0" w:color="000000"/>
              <w:right w:val="single" w:sz="5" w:space="0" w:color="000000"/>
            </w:tcBorders>
          </w:tcPr>
          <w:p w:rsidR="00B75DA3" w:rsidRPr="00B75DA3" w:rsidRDefault="00B75DA3" w:rsidP="00514475">
            <w:pPr>
              <w:pStyle w:val="TableParagraph"/>
              <w:spacing w:line="269" w:lineRule="exact"/>
              <w:ind w:left="114"/>
              <w:rPr>
                <w:rFonts w:ascii="Times New Roman" w:eastAsia="Times New Roman" w:hAnsi="Times New Roman" w:cs="Times New Roman"/>
                <w:sz w:val="20"/>
                <w:szCs w:val="20"/>
              </w:rPr>
            </w:pPr>
            <w:r w:rsidRPr="00B75DA3">
              <w:rPr>
                <w:rFonts w:ascii="Times New Roman"/>
                <w:sz w:val="20"/>
                <w:szCs w:val="20"/>
              </w:rPr>
              <w:t>3</w:t>
            </w:r>
            <w:r w:rsidR="00DA76ED">
              <w:rPr>
                <w:rFonts w:ascii="Times New Roman"/>
                <w:sz w:val="20"/>
                <w:szCs w:val="20"/>
              </w:rPr>
              <w:t>.</w:t>
            </w:r>
            <w:r w:rsidRPr="00B75DA3">
              <w:rPr>
                <w:rFonts w:ascii="Times New Roman"/>
                <w:sz w:val="20"/>
                <w:szCs w:val="20"/>
              </w:rPr>
              <w:t>131</w:t>
            </w:r>
          </w:p>
        </w:tc>
        <w:tc>
          <w:tcPr>
            <w:tcW w:w="709" w:type="dxa"/>
            <w:tcBorders>
              <w:top w:val="single" w:sz="5" w:space="0" w:color="000000"/>
              <w:left w:val="single" w:sz="5" w:space="0" w:color="000000"/>
              <w:bottom w:val="single" w:sz="5" w:space="0" w:color="000000"/>
              <w:right w:val="single" w:sz="5" w:space="0" w:color="000000"/>
            </w:tcBorders>
          </w:tcPr>
          <w:p w:rsidR="00B75DA3" w:rsidRPr="00B75DA3" w:rsidRDefault="00B75DA3" w:rsidP="00514475">
            <w:pPr>
              <w:pStyle w:val="TableParagraph"/>
              <w:spacing w:line="269" w:lineRule="exact"/>
              <w:ind w:left="116"/>
              <w:rPr>
                <w:rFonts w:ascii="Times New Roman" w:eastAsia="Times New Roman" w:hAnsi="Times New Roman" w:cs="Times New Roman"/>
                <w:sz w:val="20"/>
                <w:szCs w:val="20"/>
              </w:rPr>
            </w:pPr>
            <w:r w:rsidRPr="00B75DA3">
              <w:rPr>
                <w:rFonts w:ascii="Times New Roman"/>
                <w:sz w:val="20"/>
                <w:szCs w:val="20"/>
              </w:rPr>
              <w:t>3</w:t>
            </w:r>
            <w:r w:rsidR="00DA76ED">
              <w:rPr>
                <w:rFonts w:ascii="Times New Roman"/>
                <w:sz w:val="20"/>
                <w:szCs w:val="20"/>
              </w:rPr>
              <w:t>.</w:t>
            </w:r>
            <w:r w:rsidRPr="00B75DA3">
              <w:rPr>
                <w:rFonts w:ascii="Times New Roman"/>
                <w:sz w:val="20"/>
                <w:szCs w:val="20"/>
              </w:rPr>
              <w:t>423</w:t>
            </w:r>
          </w:p>
        </w:tc>
        <w:tc>
          <w:tcPr>
            <w:tcW w:w="709" w:type="dxa"/>
            <w:tcBorders>
              <w:top w:val="single" w:sz="5" w:space="0" w:color="000000"/>
              <w:left w:val="single" w:sz="5" w:space="0" w:color="000000"/>
              <w:bottom w:val="single" w:sz="5" w:space="0" w:color="000000"/>
              <w:right w:val="single" w:sz="5" w:space="0" w:color="000000"/>
            </w:tcBorders>
          </w:tcPr>
          <w:p w:rsidR="00B75DA3" w:rsidRPr="00B75DA3" w:rsidRDefault="00B75DA3" w:rsidP="00514475">
            <w:pPr>
              <w:pStyle w:val="TableParagraph"/>
              <w:spacing w:line="269" w:lineRule="exact"/>
              <w:ind w:left="116"/>
              <w:rPr>
                <w:rFonts w:ascii="Times New Roman" w:eastAsia="Times New Roman" w:hAnsi="Times New Roman" w:cs="Times New Roman"/>
                <w:sz w:val="20"/>
                <w:szCs w:val="20"/>
              </w:rPr>
            </w:pPr>
            <w:r w:rsidRPr="00B75DA3">
              <w:rPr>
                <w:rFonts w:ascii="Times New Roman"/>
                <w:sz w:val="20"/>
                <w:szCs w:val="20"/>
              </w:rPr>
              <w:t>3</w:t>
            </w:r>
            <w:r w:rsidR="00DA76ED">
              <w:rPr>
                <w:rFonts w:ascii="Times New Roman"/>
                <w:sz w:val="20"/>
                <w:szCs w:val="20"/>
              </w:rPr>
              <w:t>.</w:t>
            </w:r>
            <w:r w:rsidRPr="00B75DA3">
              <w:rPr>
                <w:rFonts w:ascii="Times New Roman"/>
                <w:sz w:val="20"/>
                <w:szCs w:val="20"/>
              </w:rPr>
              <w:t>487</w:t>
            </w:r>
          </w:p>
        </w:tc>
      </w:tr>
      <w:tr w:rsidR="00DA76ED" w:rsidRPr="00B75DA3" w:rsidTr="00DA76ED">
        <w:trPr>
          <w:trHeight w:hRule="exact" w:val="713"/>
        </w:trPr>
        <w:tc>
          <w:tcPr>
            <w:tcW w:w="3686" w:type="dxa"/>
            <w:tcBorders>
              <w:top w:val="single" w:sz="5" w:space="0" w:color="000000"/>
              <w:left w:val="single" w:sz="5" w:space="0" w:color="000000"/>
              <w:bottom w:val="single" w:sz="5" w:space="0" w:color="000000"/>
              <w:right w:val="single" w:sz="5" w:space="0" w:color="000000"/>
            </w:tcBorders>
            <w:shd w:val="clear" w:color="auto" w:fill="D9D9D9"/>
          </w:tcPr>
          <w:p w:rsidR="00B75DA3" w:rsidRPr="00FE08A4" w:rsidRDefault="00B75DA3" w:rsidP="000A0C40">
            <w:pPr>
              <w:pStyle w:val="TableParagraph"/>
              <w:spacing w:line="359" w:lineRule="auto"/>
              <w:ind w:left="102" w:right="289"/>
              <w:rPr>
                <w:rFonts w:ascii="Times New Roman" w:eastAsia="Times New Roman" w:hAnsi="Times New Roman" w:cs="Times New Roman"/>
                <w:sz w:val="20"/>
                <w:szCs w:val="20"/>
                <w:lang w:val="de-DE"/>
              </w:rPr>
            </w:pPr>
            <w:r w:rsidRPr="00FE08A4">
              <w:rPr>
                <w:rFonts w:ascii="Times New Roman" w:hAnsi="Times New Roman"/>
                <w:sz w:val="20"/>
                <w:szCs w:val="20"/>
                <w:lang w:val="de-DE"/>
              </w:rPr>
              <w:t>Stiftung</w:t>
            </w:r>
            <w:r w:rsidRPr="00FE08A4">
              <w:rPr>
                <w:rFonts w:ascii="Times New Roman" w:hAnsi="Times New Roman"/>
                <w:spacing w:val="-12"/>
                <w:sz w:val="20"/>
                <w:szCs w:val="20"/>
                <w:lang w:val="de-DE"/>
              </w:rPr>
              <w:t xml:space="preserve"> </w:t>
            </w:r>
            <w:r w:rsidRPr="00FE08A4">
              <w:rPr>
                <w:rFonts w:ascii="Times New Roman" w:hAnsi="Times New Roman"/>
                <w:spacing w:val="-1"/>
                <w:sz w:val="20"/>
                <w:szCs w:val="20"/>
                <w:lang w:val="de-DE"/>
              </w:rPr>
              <w:t>Bayer.</w:t>
            </w:r>
            <w:r w:rsidRPr="00FE08A4">
              <w:rPr>
                <w:rFonts w:ascii="Times New Roman" w:hAnsi="Times New Roman"/>
                <w:spacing w:val="-9"/>
                <w:sz w:val="20"/>
                <w:szCs w:val="20"/>
                <w:lang w:val="de-DE"/>
              </w:rPr>
              <w:t xml:space="preserve"> </w:t>
            </w:r>
            <w:r w:rsidRPr="00FE08A4">
              <w:rPr>
                <w:rFonts w:ascii="Times New Roman" w:hAnsi="Times New Roman"/>
                <w:sz w:val="20"/>
                <w:szCs w:val="20"/>
                <w:lang w:val="de-DE"/>
              </w:rPr>
              <w:t>Ge</w:t>
            </w:r>
            <w:r w:rsidRPr="00FE08A4">
              <w:rPr>
                <w:rFonts w:ascii="Times New Roman" w:hAnsi="Times New Roman"/>
                <w:spacing w:val="-1"/>
                <w:sz w:val="20"/>
                <w:szCs w:val="20"/>
                <w:lang w:val="de-DE"/>
              </w:rPr>
              <w:t>denkstätten</w:t>
            </w:r>
            <w:r w:rsidRPr="00FE08A4">
              <w:rPr>
                <w:rFonts w:ascii="Times New Roman" w:hAnsi="Times New Roman"/>
                <w:spacing w:val="-20"/>
                <w:sz w:val="20"/>
                <w:szCs w:val="20"/>
                <w:lang w:val="de-DE"/>
              </w:rPr>
              <w:t xml:space="preserve"> </w:t>
            </w:r>
            <w:r w:rsidRPr="00FE08A4">
              <w:rPr>
                <w:rFonts w:ascii="Times New Roman" w:hAnsi="Times New Roman"/>
                <w:spacing w:val="-1"/>
                <w:sz w:val="20"/>
                <w:szCs w:val="20"/>
                <w:lang w:val="de-DE"/>
              </w:rPr>
              <w:t>(Projek</w:t>
            </w:r>
            <w:r w:rsidRPr="00FE08A4">
              <w:rPr>
                <w:rFonts w:ascii="Times New Roman" w:hAnsi="Times New Roman"/>
                <w:spacing w:val="-1"/>
                <w:sz w:val="20"/>
                <w:szCs w:val="20"/>
                <w:lang w:val="de-DE"/>
              </w:rPr>
              <w:t>t</w:t>
            </w:r>
            <w:r w:rsidR="00DA76ED" w:rsidRPr="00FE08A4">
              <w:rPr>
                <w:rFonts w:ascii="Times New Roman" w:hAnsi="Times New Roman"/>
                <w:spacing w:val="-1"/>
                <w:sz w:val="20"/>
                <w:szCs w:val="20"/>
                <w:lang w:val="de-DE"/>
              </w:rPr>
              <w:t>förderung bzw.</w:t>
            </w:r>
            <w:r w:rsidRPr="00FE08A4">
              <w:rPr>
                <w:rFonts w:ascii="Times New Roman" w:hAnsi="Times New Roman"/>
                <w:spacing w:val="25"/>
                <w:w w:val="99"/>
                <w:sz w:val="20"/>
                <w:szCs w:val="20"/>
                <w:lang w:val="de-DE"/>
              </w:rPr>
              <w:t xml:space="preserve"> </w:t>
            </w:r>
            <w:r w:rsidRPr="00FE08A4">
              <w:rPr>
                <w:rFonts w:ascii="Times New Roman" w:hAnsi="Times New Roman"/>
                <w:spacing w:val="-1"/>
                <w:sz w:val="20"/>
                <w:szCs w:val="20"/>
                <w:lang w:val="de-DE"/>
              </w:rPr>
              <w:t>Investitionen)</w:t>
            </w:r>
          </w:p>
        </w:tc>
        <w:tc>
          <w:tcPr>
            <w:tcW w:w="708" w:type="dxa"/>
            <w:tcBorders>
              <w:top w:val="single" w:sz="5" w:space="0" w:color="000000"/>
              <w:left w:val="single" w:sz="5" w:space="0" w:color="000000"/>
              <w:bottom w:val="single" w:sz="5" w:space="0" w:color="000000"/>
              <w:right w:val="single" w:sz="5" w:space="0" w:color="000000"/>
            </w:tcBorders>
          </w:tcPr>
          <w:p w:rsidR="00B75DA3" w:rsidRPr="00B75DA3" w:rsidRDefault="00B75DA3" w:rsidP="00514475">
            <w:pPr>
              <w:pStyle w:val="TableParagraph"/>
              <w:spacing w:line="272" w:lineRule="exact"/>
              <w:ind w:left="116"/>
              <w:rPr>
                <w:rFonts w:ascii="Times New Roman" w:eastAsia="Times New Roman" w:hAnsi="Times New Roman" w:cs="Times New Roman"/>
                <w:sz w:val="20"/>
                <w:szCs w:val="20"/>
              </w:rPr>
            </w:pPr>
            <w:r w:rsidRPr="00B75DA3">
              <w:rPr>
                <w:rFonts w:ascii="Times New Roman"/>
                <w:sz w:val="20"/>
                <w:szCs w:val="20"/>
              </w:rPr>
              <w:t>1</w:t>
            </w:r>
            <w:r w:rsidR="00DA76ED">
              <w:rPr>
                <w:rFonts w:ascii="Times New Roman"/>
                <w:sz w:val="20"/>
                <w:szCs w:val="20"/>
              </w:rPr>
              <w:t>.</w:t>
            </w:r>
            <w:r w:rsidRPr="00B75DA3">
              <w:rPr>
                <w:rFonts w:ascii="Times New Roman"/>
                <w:sz w:val="20"/>
                <w:szCs w:val="20"/>
              </w:rPr>
              <w:t>131</w:t>
            </w:r>
          </w:p>
        </w:tc>
        <w:tc>
          <w:tcPr>
            <w:tcW w:w="709" w:type="dxa"/>
            <w:tcBorders>
              <w:top w:val="single" w:sz="5" w:space="0" w:color="000000"/>
              <w:left w:val="single" w:sz="5" w:space="0" w:color="000000"/>
              <w:bottom w:val="single" w:sz="5" w:space="0" w:color="000000"/>
              <w:right w:val="single" w:sz="5" w:space="0" w:color="000000"/>
            </w:tcBorders>
          </w:tcPr>
          <w:p w:rsidR="00B75DA3" w:rsidRPr="00B75DA3" w:rsidRDefault="00B75DA3" w:rsidP="00514475">
            <w:pPr>
              <w:pStyle w:val="TableParagraph"/>
              <w:spacing w:line="272" w:lineRule="exact"/>
              <w:ind w:left="114"/>
              <w:rPr>
                <w:rFonts w:ascii="Times New Roman" w:eastAsia="Times New Roman" w:hAnsi="Times New Roman" w:cs="Times New Roman"/>
                <w:sz w:val="20"/>
                <w:szCs w:val="20"/>
              </w:rPr>
            </w:pPr>
            <w:r w:rsidRPr="00B75DA3">
              <w:rPr>
                <w:rFonts w:ascii="Times New Roman"/>
                <w:sz w:val="20"/>
                <w:szCs w:val="20"/>
              </w:rPr>
              <w:t>1</w:t>
            </w:r>
            <w:r w:rsidR="00DA76ED">
              <w:rPr>
                <w:rFonts w:ascii="Times New Roman"/>
                <w:sz w:val="20"/>
                <w:szCs w:val="20"/>
              </w:rPr>
              <w:t>.</w:t>
            </w:r>
            <w:r w:rsidRPr="00B75DA3">
              <w:rPr>
                <w:rFonts w:ascii="Times New Roman"/>
                <w:sz w:val="20"/>
                <w:szCs w:val="20"/>
              </w:rPr>
              <w:t>560</w:t>
            </w:r>
          </w:p>
        </w:tc>
        <w:tc>
          <w:tcPr>
            <w:tcW w:w="709" w:type="dxa"/>
            <w:tcBorders>
              <w:top w:val="single" w:sz="5" w:space="0" w:color="000000"/>
              <w:left w:val="single" w:sz="5" w:space="0" w:color="000000"/>
              <w:bottom w:val="single" w:sz="5" w:space="0" w:color="000000"/>
              <w:right w:val="single" w:sz="5" w:space="0" w:color="000000"/>
            </w:tcBorders>
          </w:tcPr>
          <w:p w:rsidR="00B75DA3" w:rsidRPr="00B75DA3" w:rsidRDefault="00B75DA3" w:rsidP="00514475">
            <w:pPr>
              <w:pStyle w:val="TableParagraph"/>
              <w:spacing w:line="272" w:lineRule="exact"/>
              <w:ind w:left="234"/>
              <w:rPr>
                <w:rFonts w:ascii="Times New Roman" w:eastAsia="Times New Roman" w:hAnsi="Times New Roman" w:cs="Times New Roman"/>
                <w:sz w:val="20"/>
                <w:szCs w:val="20"/>
              </w:rPr>
            </w:pPr>
            <w:r w:rsidRPr="00B75DA3">
              <w:rPr>
                <w:rFonts w:ascii="Times New Roman"/>
                <w:sz w:val="20"/>
                <w:szCs w:val="20"/>
              </w:rPr>
              <w:t>705</w:t>
            </w:r>
          </w:p>
        </w:tc>
        <w:tc>
          <w:tcPr>
            <w:tcW w:w="709" w:type="dxa"/>
            <w:tcBorders>
              <w:top w:val="single" w:sz="5" w:space="0" w:color="000000"/>
              <w:left w:val="single" w:sz="5" w:space="0" w:color="000000"/>
              <w:bottom w:val="single" w:sz="5" w:space="0" w:color="000000"/>
              <w:right w:val="single" w:sz="5" w:space="0" w:color="000000"/>
            </w:tcBorders>
          </w:tcPr>
          <w:p w:rsidR="00B75DA3" w:rsidRPr="00B75DA3" w:rsidRDefault="00B75DA3" w:rsidP="00514475">
            <w:pPr>
              <w:pStyle w:val="TableParagraph"/>
              <w:spacing w:line="272" w:lineRule="exact"/>
              <w:ind w:left="114"/>
              <w:rPr>
                <w:rFonts w:ascii="Times New Roman" w:eastAsia="Times New Roman" w:hAnsi="Times New Roman" w:cs="Times New Roman"/>
                <w:sz w:val="20"/>
                <w:szCs w:val="20"/>
              </w:rPr>
            </w:pPr>
            <w:r w:rsidRPr="00B75DA3">
              <w:rPr>
                <w:rFonts w:ascii="Times New Roman"/>
                <w:sz w:val="20"/>
                <w:szCs w:val="20"/>
              </w:rPr>
              <w:t>1</w:t>
            </w:r>
            <w:r w:rsidR="00DA76ED">
              <w:rPr>
                <w:rFonts w:ascii="Times New Roman"/>
                <w:sz w:val="20"/>
                <w:szCs w:val="20"/>
              </w:rPr>
              <w:t>.</w:t>
            </w:r>
            <w:r w:rsidRPr="00B75DA3">
              <w:rPr>
                <w:rFonts w:ascii="Times New Roman"/>
                <w:sz w:val="20"/>
                <w:szCs w:val="20"/>
              </w:rPr>
              <w:t>984</w:t>
            </w:r>
          </w:p>
        </w:tc>
        <w:tc>
          <w:tcPr>
            <w:tcW w:w="708" w:type="dxa"/>
            <w:tcBorders>
              <w:top w:val="single" w:sz="5" w:space="0" w:color="000000"/>
              <w:left w:val="single" w:sz="5" w:space="0" w:color="000000"/>
              <w:bottom w:val="single" w:sz="5" w:space="0" w:color="000000"/>
              <w:right w:val="single" w:sz="5" w:space="0" w:color="000000"/>
            </w:tcBorders>
          </w:tcPr>
          <w:p w:rsidR="00B75DA3" w:rsidRPr="00B75DA3" w:rsidRDefault="00B75DA3" w:rsidP="00514475">
            <w:pPr>
              <w:pStyle w:val="TableParagraph"/>
              <w:spacing w:line="272" w:lineRule="exact"/>
              <w:ind w:left="236"/>
              <w:rPr>
                <w:rFonts w:ascii="Times New Roman" w:eastAsia="Times New Roman" w:hAnsi="Times New Roman" w:cs="Times New Roman"/>
                <w:sz w:val="20"/>
                <w:szCs w:val="20"/>
              </w:rPr>
            </w:pPr>
            <w:r w:rsidRPr="00B75DA3">
              <w:rPr>
                <w:rFonts w:ascii="Times New Roman"/>
                <w:sz w:val="20"/>
                <w:szCs w:val="20"/>
              </w:rPr>
              <w:t>449</w:t>
            </w:r>
          </w:p>
        </w:tc>
        <w:tc>
          <w:tcPr>
            <w:tcW w:w="709" w:type="dxa"/>
            <w:tcBorders>
              <w:top w:val="single" w:sz="5" w:space="0" w:color="000000"/>
              <w:left w:val="single" w:sz="5" w:space="0" w:color="000000"/>
              <w:bottom w:val="single" w:sz="5" w:space="0" w:color="000000"/>
              <w:right w:val="single" w:sz="5" w:space="0" w:color="000000"/>
            </w:tcBorders>
          </w:tcPr>
          <w:p w:rsidR="00B75DA3" w:rsidRPr="00B75DA3" w:rsidRDefault="00B75DA3" w:rsidP="00514475">
            <w:pPr>
              <w:pStyle w:val="TableParagraph"/>
              <w:spacing w:line="272" w:lineRule="exact"/>
              <w:ind w:left="114"/>
              <w:rPr>
                <w:rFonts w:ascii="Times New Roman" w:eastAsia="Times New Roman" w:hAnsi="Times New Roman" w:cs="Times New Roman"/>
                <w:sz w:val="20"/>
                <w:szCs w:val="20"/>
              </w:rPr>
            </w:pPr>
            <w:r w:rsidRPr="00B75DA3">
              <w:rPr>
                <w:rFonts w:ascii="Times New Roman"/>
                <w:sz w:val="20"/>
                <w:szCs w:val="20"/>
              </w:rPr>
              <w:t>1</w:t>
            </w:r>
            <w:r w:rsidR="00DA76ED">
              <w:rPr>
                <w:rFonts w:ascii="Times New Roman"/>
                <w:sz w:val="20"/>
                <w:szCs w:val="20"/>
              </w:rPr>
              <w:t>.</w:t>
            </w:r>
            <w:r w:rsidRPr="00B75DA3">
              <w:rPr>
                <w:rFonts w:ascii="Times New Roman"/>
                <w:sz w:val="20"/>
                <w:szCs w:val="20"/>
              </w:rPr>
              <w:t>876</w:t>
            </w:r>
          </w:p>
        </w:tc>
        <w:tc>
          <w:tcPr>
            <w:tcW w:w="709" w:type="dxa"/>
            <w:tcBorders>
              <w:top w:val="single" w:sz="5" w:space="0" w:color="000000"/>
              <w:left w:val="single" w:sz="5" w:space="0" w:color="000000"/>
              <w:bottom w:val="single" w:sz="5" w:space="0" w:color="000000"/>
              <w:right w:val="single" w:sz="5" w:space="0" w:color="000000"/>
            </w:tcBorders>
          </w:tcPr>
          <w:p w:rsidR="00B75DA3" w:rsidRPr="00B75DA3" w:rsidRDefault="00B75DA3" w:rsidP="00514475">
            <w:pPr>
              <w:pStyle w:val="TableParagraph"/>
              <w:spacing w:line="272" w:lineRule="exact"/>
              <w:ind w:left="116"/>
              <w:rPr>
                <w:rFonts w:ascii="Times New Roman" w:eastAsia="Times New Roman" w:hAnsi="Times New Roman" w:cs="Times New Roman"/>
                <w:sz w:val="20"/>
                <w:szCs w:val="20"/>
              </w:rPr>
            </w:pPr>
            <w:r w:rsidRPr="00B75DA3">
              <w:rPr>
                <w:rFonts w:ascii="Times New Roman"/>
                <w:sz w:val="20"/>
                <w:szCs w:val="20"/>
              </w:rPr>
              <w:t>3</w:t>
            </w:r>
            <w:r w:rsidR="00DA76ED">
              <w:rPr>
                <w:rFonts w:ascii="Times New Roman"/>
                <w:sz w:val="20"/>
                <w:szCs w:val="20"/>
              </w:rPr>
              <w:t>.</w:t>
            </w:r>
            <w:r w:rsidRPr="00B75DA3">
              <w:rPr>
                <w:rFonts w:ascii="Times New Roman"/>
                <w:sz w:val="20"/>
                <w:szCs w:val="20"/>
              </w:rPr>
              <w:t>038</w:t>
            </w:r>
          </w:p>
        </w:tc>
        <w:tc>
          <w:tcPr>
            <w:tcW w:w="709" w:type="dxa"/>
            <w:tcBorders>
              <w:top w:val="single" w:sz="5" w:space="0" w:color="000000"/>
              <w:left w:val="single" w:sz="5" w:space="0" w:color="000000"/>
              <w:bottom w:val="single" w:sz="5" w:space="0" w:color="000000"/>
              <w:right w:val="single" w:sz="5" w:space="0" w:color="000000"/>
            </w:tcBorders>
          </w:tcPr>
          <w:p w:rsidR="00B75DA3" w:rsidRPr="00B75DA3" w:rsidRDefault="00B75DA3" w:rsidP="00514475">
            <w:pPr>
              <w:pStyle w:val="TableParagraph"/>
              <w:spacing w:line="272" w:lineRule="exact"/>
              <w:ind w:left="116"/>
              <w:rPr>
                <w:rFonts w:ascii="Times New Roman" w:eastAsia="Times New Roman" w:hAnsi="Times New Roman" w:cs="Times New Roman"/>
                <w:sz w:val="20"/>
                <w:szCs w:val="20"/>
              </w:rPr>
            </w:pPr>
            <w:r w:rsidRPr="00B75DA3">
              <w:rPr>
                <w:rFonts w:ascii="Times New Roman"/>
                <w:sz w:val="20"/>
                <w:szCs w:val="20"/>
              </w:rPr>
              <w:t>1</w:t>
            </w:r>
            <w:r w:rsidR="00DA76ED">
              <w:rPr>
                <w:rFonts w:ascii="Times New Roman"/>
                <w:sz w:val="20"/>
                <w:szCs w:val="20"/>
              </w:rPr>
              <w:t>.</w:t>
            </w:r>
            <w:r w:rsidRPr="00B75DA3">
              <w:rPr>
                <w:rFonts w:ascii="Times New Roman"/>
                <w:sz w:val="20"/>
                <w:szCs w:val="20"/>
              </w:rPr>
              <w:t>036</w:t>
            </w:r>
          </w:p>
        </w:tc>
      </w:tr>
      <w:tr w:rsidR="00DA76ED" w:rsidRPr="00B75DA3" w:rsidTr="00DA76ED">
        <w:trPr>
          <w:trHeight w:hRule="exact" w:val="1134"/>
        </w:trPr>
        <w:tc>
          <w:tcPr>
            <w:tcW w:w="3686" w:type="dxa"/>
            <w:tcBorders>
              <w:top w:val="single" w:sz="5" w:space="0" w:color="000000"/>
              <w:left w:val="single" w:sz="5" w:space="0" w:color="000000"/>
              <w:bottom w:val="single" w:sz="5" w:space="0" w:color="000000"/>
              <w:right w:val="single" w:sz="5" w:space="0" w:color="000000"/>
            </w:tcBorders>
            <w:shd w:val="clear" w:color="auto" w:fill="D9D9D9"/>
          </w:tcPr>
          <w:p w:rsidR="00B75DA3" w:rsidRPr="00FE08A4" w:rsidRDefault="00B75DA3" w:rsidP="000A0C40">
            <w:pPr>
              <w:pStyle w:val="TableParagraph"/>
              <w:spacing w:line="360" w:lineRule="auto"/>
              <w:ind w:left="102" w:right="476"/>
              <w:rPr>
                <w:rFonts w:ascii="Times New Roman" w:eastAsia="Times New Roman" w:hAnsi="Times New Roman" w:cs="Times New Roman"/>
                <w:sz w:val="20"/>
                <w:szCs w:val="20"/>
                <w:lang w:val="de-DE"/>
              </w:rPr>
            </w:pPr>
            <w:r w:rsidRPr="00FE08A4">
              <w:rPr>
                <w:rFonts w:ascii="Times New Roman" w:hAnsi="Times New Roman"/>
                <w:spacing w:val="-1"/>
                <w:sz w:val="20"/>
                <w:szCs w:val="20"/>
                <w:lang w:val="de-DE"/>
              </w:rPr>
              <w:t>Gesellschaft</w:t>
            </w:r>
            <w:r w:rsidRPr="00FE08A4">
              <w:rPr>
                <w:rFonts w:ascii="Times New Roman" w:hAnsi="Times New Roman"/>
                <w:spacing w:val="-13"/>
                <w:sz w:val="20"/>
                <w:szCs w:val="20"/>
                <w:lang w:val="de-DE"/>
              </w:rPr>
              <w:t xml:space="preserve"> </w:t>
            </w:r>
            <w:r w:rsidRPr="00FE08A4">
              <w:rPr>
                <w:rFonts w:ascii="Times New Roman" w:hAnsi="Times New Roman"/>
                <w:spacing w:val="-1"/>
                <w:sz w:val="20"/>
                <w:szCs w:val="20"/>
                <w:lang w:val="de-DE"/>
              </w:rPr>
              <w:t>für</w:t>
            </w:r>
            <w:r w:rsidRPr="00FE08A4">
              <w:rPr>
                <w:rFonts w:ascii="Times New Roman" w:hAnsi="Times New Roman"/>
                <w:spacing w:val="29"/>
                <w:w w:val="99"/>
                <w:sz w:val="20"/>
                <w:szCs w:val="20"/>
                <w:lang w:val="de-DE"/>
              </w:rPr>
              <w:t xml:space="preserve"> </w:t>
            </w:r>
            <w:r w:rsidRPr="00FE08A4">
              <w:rPr>
                <w:rFonts w:ascii="Times New Roman" w:hAnsi="Times New Roman"/>
                <w:spacing w:val="-1"/>
                <w:sz w:val="20"/>
                <w:szCs w:val="20"/>
                <w:lang w:val="de-DE"/>
              </w:rPr>
              <w:t>christlich-jüdische</w:t>
            </w:r>
            <w:r w:rsidRPr="00FE08A4">
              <w:rPr>
                <w:rFonts w:ascii="Times New Roman" w:hAnsi="Times New Roman"/>
                <w:spacing w:val="29"/>
                <w:w w:val="99"/>
                <w:sz w:val="20"/>
                <w:szCs w:val="20"/>
                <w:lang w:val="de-DE"/>
              </w:rPr>
              <w:t xml:space="preserve"> </w:t>
            </w:r>
            <w:r w:rsidRPr="00FE08A4">
              <w:rPr>
                <w:rFonts w:ascii="Times New Roman" w:hAnsi="Times New Roman"/>
                <w:spacing w:val="-1"/>
                <w:sz w:val="20"/>
                <w:szCs w:val="20"/>
                <w:lang w:val="de-DE"/>
              </w:rPr>
              <w:t>Zusammenarbeit</w:t>
            </w:r>
            <w:r w:rsidRPr="00FE08A4">
              <w:rPr>
                <w:rFonts w:ascii="Times New Roman" w:hAnsi="Times New Roman"/>
                <w:spacing w:val="29"/>
                <w:w w:val="99"/>
                <w:sz w:val="20"/>
                <w:szCs w:val="20"/>
                <w:lang w:val="de-DE"/>
              </w:rPr>
              <w:t xml:space="preserve"> </w:t>
            </w:r>
            <w:r w:rsidRPr="00FE08A4">
              <w:rPr>
                <w:rFonts w:ascii="Times New Roman" w:hAnsi="Times New Roman"/>
                <w:spacing w:val="-1"/>
                <w:sz w:val="20"/>
                <w:szCs w:val="20"/>
                <w:lang w:val="de-DE"/>
              </w:rPr>
              <w:t>(GCJZ)</w:t>
            </w:r>
            <w:r w:rsidRPr="00FE08A4">
              <w:rPr>
                <w:rFonts w:ascii="Times New Roman" w:hAnsi="Times New Roman"/>
                <w:spacing w:val="-19"/>
                <w:sz w:val="20"/>
                <w:szCs w:val="20"/>
                <w:lang w:val="de-DE"/>
              </w:rPr>
              <w:t xml:space="preserve"> </w:t>
            </w:r>
            <w:r w:rsidRPr="00FE08A4">
              <w:rPr>
                <w:rFonts w:ascii="Times New Roman" w:hAnsi="Times New Roman"/>
                <w:spacing w:val="-1"/>
                <w:sz w:val="20"/>
                <w:szCs w:val="20"/>
                <w:lang w:val="de-DE"/>
              </w:rPr>
              <w:t>Augsburg-Schwaben</w:t>
            </w:r>
          </w:p>
        </w:tc>
        <w:tc>
          <w:tcPr>
            <w:tcW w:w="708" w:type="dxa"/>
            <w:tcBorders>
              <w:top w:val="single" w:sz="5" w:space="0" w:color="000000"/>
              <w:left w:val="single" w:sz="5" w:space="0" w:color="000000"/>
              <w:bottom w:val="single" w:sz="5" w:space="0" w:color="000000"/>
              <w:right w:val="single" w:sz="5" w:space="0" w:color="000000"/>
            </w:tcBorders>
          </w:tcPr>
          <w:p w:rsidR="00B75DA3" w:rsidRPr="00B75DA3" w:rsidRDefault="00B75DA3" w:rsidP="00514475">
            <w:pPr>
              <w:pStyle w:val="TableParagraph"/>
              <w:spacing w:line="272" w:lineRule="exact"/>
              <w:ind w:right="100"/>
              <w:jc w:val="right"/>
              <w:rPr>
                <w:rFonts w:ascii="Times New Roman" w:eastAsia="Times New Roman" w:hAnsi="Times New Roman" w:cs="Times New Roman"/>
                <w:sz w:val="20"/>
                <w:szCs w:val="20"/>
              </w:rPr>
            </w:pPr>
            <w:r w:rsidRPr="00B75DA3">
              <w:rPr>
                <w:rFonts w:ascii="Times New Roman"/>
                <w:w w:val="95"/>
                <w:sz w:val="20"/>
                <w:szCs w:val="20"/>
              </w:rPr>
              <w:t>2</w:t>
            </w:r>
          </w:p>
        </w:tc>
        <w:tc>
          <w:tcPr>
            <w:tcW w:w="709" w:type="dxa"/>
            <w:tcBorders>
              <w:top w:val="single" w:sz="5" w:space="0" w:color="000000"/>
              <w:left w:val="single" w:sz="5" w:space="0" w:color="000000"/>
              <w:bottom w:val="single" w:sz="5" w:space="0" w:color="000000"/>
              <w:right w:val="single" w:sz="5" w:space="0" w:color="000000"/>
            </w:tcBorders>
          </w:tcPr>
          <w:p w:rsidR="00B75DA3" w:rsidRPr="00B75DA3" w:rsidRDefault="00B75DA3" w:rsidP="00514475">
            <w:pPr>
              <w:pStyle w:val="TableParagraph"/>
              <w:spacing w:line="272" w:lineRule="exact"/>
              <w:ind w:right="100"/>
              <w:jc w:val="right"/>
              <w:rPr>
                <w:rFonts w:ascii="Times New Roman" w:eastAsia="Times New Roman" w:hAnsi="Times New Roman" w:cs="Times New Roman"/>
                <w:sz w:val="20"/>
                <w:szCs w:val="20"/>
              </w:rPr>
            </w:pPr>
            <w:r w:rsidRPr="00B75DA3">
              <w:rPr>
                <w:rFonts w:ascii="Times New Roman"/>
                <w:w w:val="95"/>
                <w:sz w:val="20"/>
                <w:szCs w:val="20"/>
              </w:rPr>
              <w:t>2</w:t>
            </w:r>
          </w:p>
        </w:tc>
        <w:tc>
          <w:tcPr>
            <w:tcW w:w="709" w:type="dxa"/>
            <w:tcBorders>
              <w:top w:val="single" w:sz="5" w:space="0" w:color="000000"/>
              <w:left w:val="single" w:sz="5" w:space="0" w:color="000000"/>
              <w:bottom w:val="single" w:sz="5" w:space="0" w:color="000000"/>
              <w:right w:val="single" w:sz="5" w:space="0" w:color="000000"/>
            </w:tcBorders>
          </w:tcPr>
          <w:p w:rsidR="00B75DA3" w:rsidRPr="00B75DA3" w:rsidRDefault="00B75DA3" w:rsidP="00514475">
            <w:pPr>
              <w:pStyle w:val="TableParagraph"/>
              <w:spacing w:line="272" w:lineRule="exact"/>
              <w:ind w:right="100"/>
              <w:jc w:val="right"/>
              <w:rPr>
                <w:rFonts w:ascii="Times New Roman" w:eastAsia="Times New Roman" w:hAnsi="Times New Roman" w:cs="Times New Roman"/>
                <w:sz w:val="20"/>
                <w:szCs w:val="20"/>
              </w:rPr>
            </w:pPr>
            <w:r w:rsidRPr="00B75DA3">
              <w:rPr>
                <w:rFonts w:ascii="Times New Roman"/>
                <w:w w:val="95"/>
                <w:sz w:val="20"/>
                <w:szCs w:val="20"/>
              </w:rPr>
              <w:t>2</w:t>
            </w:r>
          </w:p>
        </w:tc>
        <w:tc>
          <w:tcPr>
            <w:tcW w:w="709" w:type="dxa"/>
            <w:tcBorders>
              <w:top w:val="single" w:sz="5" w:space="0" w:color="000000"/>
              <w:left w:val="single" w:sz="5" w:space="0" w:color="000000"/>
              <w:bottom w:val="single" w:sz="5" w:space="0" w:color="000000"/>
              <w:right w:val="single" w:sz="5" w:space="0" w:color="000000"/>
            </w:tcBorders>
          </w:tcPr>
          <w:p w:rsidR="00B75DA3" w:rsidRPr="00B75DA3" w:rsidRDefault="00B75DA3" w:rsidP="00514475">
            <w:pPr>
              <w:pStyle w:val="TableParagraph"/>
              <w:spacing w:line="272" w:lineRule="exact"/>
              <w:ind w:right="100"/>
              <w:jc w:val="right"/>
              <w:rPr>
                <w:rFonts w:ascii="Times New Roman" w:eastAsia="Times New Roman" w:hAnsi="Times New Roman" w:cs="Times New Roman"/>
                <w:sz w:val="20"/>
                <w:szCs w:val="20"/>
              </w:rPr>
            </w:pPr>
            <w:r w:rsidRPr="00B75DA3">
              <w:rPr>
                <w:rFonts w:ascii="Times New Roman"/>
                <w:w w:val="95"/>
                <w:sz w:val="20"/>
                <w:szCs w:val="20"/>
              </w:rPr>
              <w:t>4</w:t>
            </w:r>
          </w:p>
        </w:tc>
        <w:tc>
          <w:tcPr>
            <w:tcW w:w="708" w:type="dxa"/>
            <w:tcBorders>
              <w:top w:val="single" w:sz="5" w:space="0" w:color="000000"/>
              <w:left w:val="single" w:sz="5" w:space="0" w:color="000000"/>
              <w:bottom w:val="single" w:sz="5" w:space="0" w:color="000000"/>
              <w:right w:val="single" w:sz="5" w:space="0" w:color="000000"/>
            </w:tcBorders>
          </w:tcPr>
          <w:p w:rsidR="00B75DA3" w:rsidRPr="00B75DA3" w:rsidRDefault="00B75DA3" w:rsidP="00514475">
            <w:pPr>
              <w:pStyle w:val="TableParagraph"/>
              <w:spacing w:line="272" w:lineRule="exact"/>
              <w:ind w:right="100"/>
              <w:jc w:val="right"/>
              <w:rPr>
                <w:rFonts w:ascii="Times New Roman" w:eastAsia="Times New Roman" w:hAnsi="Times New Roman" w:cs="Times New Roman"/>
                <w:sz w:val="20"/>
                <w:szCs w:val="20"/>
              </w:rPr>
            </w:pPr>
            <w:r w:rsidRPr="00B75DA3">
              <w:rPr>
                <w:rFonts w:ascii="Times New Roman"/>
                <w:w w:val="95"/>
                <w:sz w:val="20"/>
                <w:szCs w:val="20"/>
              </w:rPr>
              <w:t>3</w:t>
            </w:r>
          </w:p>
        </w:tc>
        <w:tc>
          <w:tcPr>
            <w:tcW w:w="709" w:type="dxa"/>
            <w:tcBorders>
              <w:top w:val="single" w:sz="5" w:space="0" w:color="000000"/>
              <w:left w:val="single" w:sz="5" w:space="0" w:color="000000"/>
              <w:bottom w:val="single" w:sz="5" w:space="0" w:color="000000"/>
              <w:right w:val="single" w:sz="5" w:space="0" w:color="000000"/>
            </w:tcBorders>
          </w:tcPr>
          <w:p w:rsidR="00B75DA3" w:rsidRPr="00B75DA3" w:rsidRDefault="00B75DA3" w:rsidP="00514475">
            <w:pPr>
              <w:pStyle w:val="TableParagraph"/>
              <w:spacing w:line="272" w:lineRule="exact"/>
              <w:ind w:right="100"/>
              <w:jc w:val="right"/>
              <w:rPr>
                <w:rFonts w:ascii="Times New Roman" w:eastAsia="Times New Roman" w:hAnsi="Times New Roman" w:cs="Times New Roman"/>
                <w:sz w:val="20"/>
                <w:szCs w:val="20"/>
              </w:rPr>
            </w:pPr>
            <w:r w:rsidRPr="00B75DA3">
              <w:rPr>
                <w:rFonts w:ascii="Times New Roman"/>
                <w:w w:val="95"/>
                <w:sz w:val="20"/>
                <w:szCs w:val="20"/>
              </w:rPr>
              <w:t>4</w:t>
            </w:r>
          </w:p>
        </w:tc>
        <w:tc>
          <w:tcPr>
            <w:tcW w:w="709" w:type="dxa"/>
            <w:tcBorders>
              <w:top w:val="single" w:sz="5" w:space="0" w:color="000000"/>
              <w:left w:val="single" w:sz="5" w:space="0" w:color="000000"/>
              <w:bottom w:val="single" w:sz="5" w:space="0" w:color="000000"/>
              <w:right w:val="single" w:sz="5" w:space="0" w:color="000000"/>
            </w:tcBorders>
          </w:tcPr>
          <w:p w:rsidR="00B75DA3" w:rsidRPr="00B75DA3" w:rsidRDefault="00B75DA3" w:rsidP="00514475">
            <w:pPr>
              <w:pStyle w:val="TableParagraph"/>
              <w:spacing w:line="272" w:lineRule="exact"/>
              <w:ind w:right="97"/>
              <w:jc w:val="right"/>
              <w:rPr>
                <w:rFonts w:ascii="Times New Roman" w:eastAsia="Times New Roman" w:hAnsi="Times New Roman" w:cs="Times New Roman"/>
                <w:sz w:val="20"/>
                <w:szCs w:val="20"/>
              </w:rPr>
            </w:pPr>
            <w:r w:rsidRPr="00B75DA3">
              <w:rPr>
                <w:rFonts w:ascii="Times New Roman"/>
                <w:w w:val="95"/>
                <w:sz w:val="20"/>
                <w:szCs w:val="20"/>
              </w:rPr>
              <w:t>5</w:t>
            </w:r>
          </w:p>
        </w:tc>
        <w:tc>
          <w:tcPr>
            <w:tcW w:w="709" w:type="dxa"/>
            <w:tcBorders>
              <w:top w:val="single" w:sz="5" w:space="0" w:color="000000"/>
              <w:left w:val="single" w:sz="5" w:space="0" w:color="000000"/>
              <w:bottom w:val="single" w:sz="5" w:space="0" w:color="000000"/>
              <w:right w:val="single" w:sz="5" w:space="0" w:color="000000"/>
            </w:tcBorders>
          </w:tcPr>
          <w:p w:rsidR="00B75DA3" w:rsidRPr="00B75DA3" w:rsidRDefault="00B75DA3" w:rsidP="00514475">
            <w:pPr>
              <w:pStyle w:val="TableParagraph"/>
              <w:spacing w:line="272" w:lineRule="exact"/>
              <w:ind w:right="100"/>
              <w:jc w:val="right"/>
              <w:rPr>
                <w:rFonts w:ascii="Times New Roman" w:eastAsia="Times New Roman" w:hAnsi="Times New Roman" w:cs="Times New Roman"/>
                <w:sz w:val="20"/>
                <w:szCs w:val="20"/>
              </w:rPr>
            </w:pPr>
            <w:r w:rsidRPr="00B75DA3">
              <w:rPr>
                <w:rFonts w:ascii="Times New Roman"/>
                <w:w w:val="95"/>
                <w:sz w:val="20"/>
                <w:szCs w:val="20"/>
              </w:rPr>
              <w:t>4</w:t>
            </w:r>
          </w:p>
        </w:tc>
      </w:tr>
      <w:tr w:rsidR="00DA76ED" w:rsidRPr="00B75DA3" w:rsidTr="00DA76ED">
        <w:trPr>
          <w:trHeight w:hRule="exact" w:val="427"/>
        </w:trPr>
        <w:tc>
          <w:tcPr>
            <w:tcW w:w="3686" w:type="dxa"/>
            <w:tcBorders>
              <w:top w:val="single" w:sz="5" w:space="0" w:color="000000"/>
              <w:left w:val="single" w:sz="5" w:space="0" w:color="000000"/>
              <w:bottom w:val="single" w:sz="5" w:space="0" w:color="000000"/>
              <w:right w:val="single" w:sz="5" w:space="0" w:color="000000"/>
            </w:tcBorders>
            <w:shd w:val="clear" w:color="auto" w:fill="D9D9D9"/>
          </w:tcPr>
          <w:p w:rsidR="00B75DA3" w:rsidRPr="00FE08A4" w:rsidRDefault="00B75DA3" w:rsidP="00514475">
            <w:pPr>
              <w:pStyle w:val="TableParagraph"/>
              <w:spacing w:line="360" w:lineRule="auto"/>
              <w:ind w:left="102" w:right="136"/>
              <w:rPr>
                <w:rFonts w:ascii="Times New Roman" w:eastAsia="Times New Roman" w:hAnsi="Times New Roman" w:cs="Times New Roman"/>
                <w:sz w:val="20"/>
                <w:szCs w:val="20"/>
                <w:lang w:val="de-DE"/>
              </w:rPr>
            </w:pPr>
            <w:r w:rsidRPr="00FE08A4">
              <w:rPr>
                <w:rFonts w:ascii="Times New Roman" w:hAnsi="Times New Roman"/>
                <w:sz w:val="20"/>
                <w:szCs w:val="20"/>
                <w:lang w:val="de-DE"/>
              </w:rPr>
              <w:t>GCJZ</w:t>
            </w:r>
            <w:r w:rsidRPr="00FE08A4">
              <w:rPr>
                <w:rFonts w:ascii="Times New Roman" w:hAnsi="Times New Roman"/>
                <w:spacing w:val="-12"/>
                <w:sz w:val="20"/>
                <w:szCs w:val="20"/>
                <w:lang w:val="de-DE"/>
              </w:rPr>
              <w:t xml:space="preserve"> </w:t>
            </w:r>
            <w:r w:rsidRPr="00FE08A4">
              <w:rPr>
                <w:rFonts w:ascii="Times New Roman" w:hAnsi="Times New Roman"/>
                <w:sz w:val="20"/>
                <w:szCs w:val="20"/>
                <w:lang w:val="de-DE"/>
              </w:rPr>
              <w:t>in</w:t>
            </w:r>
            <w:r w:rsidRPr="00FE08A4">
              <w:rPr>
                <w:rFonts w:ascii="Times New Roman" w:hAnsi="Times New Roman"/>
                <w:spacing w:val="-9"/>
                <w:sz w:val="20"/>
                <w:szCs w:val="20"/>
                <w:lang w:val="de-DE"/>
              </w:rPr>
              <w:t xml:space="preserve"> </w:t>
            </w:r>
            <w:r w:rsidRPr="00FE08A4">
              <w:rPr>
                <w:rFonts w:ascii="Times New Roman" w:hAnsi="Times New Roman"/>
                <w:sz w:val="20"/>
                <w:szCs w:val="20"/>
                <w:lang w:val="de-DE"/>
              </w:rPr>
              <w:t>Würzburg</w:t>
            </w:r>
            <w:r w:rsidRPr="00FE08A4">
              <w:rPr>
                <w:rFonts w:ascii="Times New Roman" w:hAnsi="Times New Roman"/>
                <w:spacing w:val="21"/>
                <w:w w:val="99"/>
                <w:sz w:val="20"/>
                <w:szCs w:val="20"/>
                <w:lang w:val="de-DE"/>
              </w:rPr>
              <w:t xml:space="preserve"> </w:t>
            </w:r>
            <w:r w:rsidRPr="00FE08A4">
              <w:rPr>
                <w:rFonts w:ascii="Times New Roman" w:hAnsi="Times New Roman"/>
                <w:sz w:val="20"/>
                <w:szCs w:val="20"/>
                <w:lang w:val="de-DE"/>
              </w:rPr>
              <w:t>und</w:t>
            </w:r>
            <w:r w:rsidRPr="00FE08A4">
              <w:rPr>
                <w:rFonts w:ascii="Times New Roman" w:hAnsi="Times New Roman"/>
                <w:spacing w:val="-11"/>
                <w:sz w:val="20"/>
                <w:szCs w:val="20"/>
                <w:lang w:val="de-DE"/>
              </w:rPr>
              <w:t xml:space="preserve"> </w:t>
            </w:r>
            <w:r w:rsidRPr="00FE08A4">
              <w:rPr>
                <w:rFonts w:ascii="Times New Roman" w:hAnsi="Times New Roman"/>
                <w:spacing w:val="-1"/>
                <w:sz w:val="20"/>
                <w:szCs w:val="20"/>
                <w:lang w:val="de-DE"/>
              </w:rPr>
              <w:t>Unterfranken</w:t>
            </w:r>
            <w:r w:rsidRPr="00FE08A4">
              <w:rPr>
                <w:rFonts w:ascii="Times New Roman" w:hAnsi="Times New Roman"/>
                <w:spacing w:val="-8"/>
                <w:sz w:val="20"/>
                <w:szCs w:val="20"/>
                <w:lang w:val="de-DE"/>
              </w:rPr>
              <w:t xml:space="preserve"> </w:t>
            </w:r>
            <w:r w:rsidRPr="00FE08A4">
              <w:rPr>
                <w:rFonts w:ascii="Times New Roman" w:hAnsi="Times New Roman"/>
                <w:spacing w:val="-1"/>
                <w:sz w:val="20"/>
                <w:szCs w:val="20"/>
                <w:lang w:val="de-DE"/>
              </w:rPr>
              <w:t>e.V.</w:t>
            </w:r>
          </w:p>
        </w:tc>
        <w:tc>
          <w:tcPr>
            <w:tcW w:w="708" w:type="dxa"/>
            <w:tcBorders>
              <w:top w:val="single" w:sz="5" w:space="0" w:color="000000"/>
              <w:left w:val="single" w:sz="5" w:space="0" w:color="000000"/>
              <w:bottom w:val="single" w:sz="5" w:space="0" w:color="000000"/>
              <w:right w:val="single" w:sz="5" w:space="0" w:color="000000"/>
            </w:tcBorders>
          </w:tcPr>
          <w:p w:rsidR="00B75DA3" w:rsidRPr="00B75DA3" w:rsidRDefault="00B75DA3" w:rsidP="00514475">
            <w:pPr>
              <w:pStyle w:val="TableParagraph"/>
              <w:spacing w:line="269" w:lineRule="exact"/>
              <w:ind w:right="100"/>
              <w:jc w:val="right"/>
              <w:rPr>
                <w:rFonts w:ascii="Times New Roman" w:eastAsia="Times New Roman" w:hAnsi="Times New Roman" w:cs="Times New Roman"/>
                <w:sz w:val="20"/>
                <w:szCs w:val="20"/>
              </w:rPr>
            </w:pPr>
            <w:r w:rsidRPr="00B75DA3">
              <w:rPr>
                <w:rFonts w:ascii="Times New Roman"/>
                <w:w w:val="95"/>
                <w:sz w:val="20"/>
                <w:szCs w:val="20"/>
              </w:rPr>
              <w:t>2</w:t>
            </w:r>
          </w:p>
        </w:tc>
        <w:tc>
          <w:tcPr>
            <w:tcW w:w="709" w:type="dxa"/>
            <w:tcBorders>
              <w:top w:val="single" w:sz="5" w:space="0" w:color="000000"/>
              <w:left w:val="single" w:sz="5" w:space="0" w:color="000000"/>
              <w:bottom w:val="single" w:sz="5" w:space="0" w:color="000000"/>
              <w:right w:val="single" w:sz="5" w:space="0" w:color="000000"/>
            </w:tcBorders>
          </w:tcPr>
          <w:p w:rsidR="00B75DA3" w:rsidRPr="00B75DA3" w:rsidRDefault="00B75DA3" w:rsidP="00514475">
            <w:pPr>
              <w:pStyle w:val="TableParagraph"/>
              <w:spacing w:line="269" w:lineRule="exact"/>
              <w:ind w:right="100"/>
              <w:jc w:val="right"/>
              <w:rPr>
                <w:rFonts w:ascii="Times New Roman" w:eastAsia="Times New Roman" w:hAnsi="Times New Roman" w:cs="Times New Roman"/>
                <w:sz w:val="20"/>
                <w:szCs w:val="20"/>
              </w:rPr>
            </w:pPr>
            <w:r w:rsidRPr="00B75DA3">
              <w:rPr>
                <w:rFonts w:ascii="Times New Roman"/>
                <w:w w:val="95"/>
                <w:sz w:val="20"/>
                <w:szCs w:val="20"/>
              </w:rPr>
              <w:t>2</w:t>
            </w:r>
          </w:p>
        </w:tc>
        <w:tc>
          <w:tcPr>
            <w:tcW w:w="709" w:type="dxa"/>
            <w:tcBorders>
              <w:top w:val="single" w:sz="5" w:space="0" w:color="000000"/>
              <w:left w:val="single" w:sz="5" w:space="0" w:color="000000"/>
              <w:bottom w:val="single" w:sz="5" w:space="0" w:color="000000"/>
              <w:right w:val="single" w:sz="5" w:space="0" w:color="000000"/>
            </w:tcBorders>
          </w:tcPr>
          <w:p w:rsidR="00B75DA3" w:rsidRPr="00B75DA3" w:rsidRDefault="00B75DA3" w:rsidP="00514475">
            <w:pPr>
              <w:pStyle w:val="TableParagraph"/>
              <w:spacing w:line="269" w:lineRule="exact"/>
              <w:ind w:right="100"/>
              <w:jc w:val="right"/>
              <w:rPr>
                <w:rFonts w:ascii="Times New Roman" w:eastAsia="Times New Roman" w:hAnsi="Times New Roman" w:cs="Times New Roman"/>
                <w:sz w:val="20"/>
                <w:szCs w:val="20"/>
              </w:rPr>
            </w:pPr>
            <w:r w:rsidRPr="00B75DA3">
              <w:rPr>
                <w:rFonts w:ascii="Times New Roman"/>
                <w:w w:val="95"/>
                <w:sz w:val="20"/>
                <w:szCs w:val="20"/>
              </w:rPr>
              <w:t>2</w:t>
            </w:r>
          </w:p>
        </w:tc>
        <w:tc>
          <w:tcPr>
            <w:tcW w:w="709" w:type="dxa"/>
            <w:tcBorders>
              <w:top w:val="single" w:sz="5" w:space="0" w:color="000000"/>
              <w:left w:val="single" w:sz="5" w:space="0" w:color="000000"/>
              <w:bottom w:val="single" w:sz="5" w:space="0" w:color="000000"/>
              <w:right w:val="single" w:sz="5" w:space="0" w:color="000000"/>
            </w:tcBorders>
          </w:tcPr>
          <w:p w:rsidR="00B75DA3" w:rsidRPr="00B75DA3" w:rsidRDefault="00B75DA3" w:rsidP="00514475">
            <w:pPr>
              <w:pStyle w:val="TableParagraph"/>
              <w:spacing w:line="269" w:lineRule="exact"/>
              <w:ind w:right="100"/>
              <w:jc w:val="right"/>
              <w:rPr>
                <w:rFonts w:ascii="Times New Roman" w:eastAsia="Times New Roman" w:hAnsi="Times New Roman" w:cs="Times New Roman"/>
                <w:sz w:val="20"/>
                <w:szCs w:val="20"/>
              </w:rPr>
            </w:pPr>
            <w:r w:rsidRPr="00B75DA3">
              <w:rPr>
                <w:rFonts w:ascii="Times New Roman"/>
                <w:w w:val="95"/>
                <w:sz w:val="20"/>
                <w:szCs w:val="20"/>
              </w:rPr>
              <w:t>2</w:t>
            </w:r>
          </w:p>
        </w:tc>
        <w:tc>
          <w:tcPr>
            <w:tcW w:w="708" w:type="dxa"/>
            <w:tcBorders>
              <w:top w:val="single" w:sz="5" w:space="0" w:color="000000"/>
              <w:left w:val="single" w:sz="5" w:space="0" w:color="000000"/>
              <w:bottom w:val="single" w:sz="5" w:space="0" w:color="000000"/>
              <w:right w:val="single" w:sz="5" w:space="0" w:color="000000"/>
            </w:tcBorders>
          </w:tcPr>
          <w:p w:rsidR="00B75DA3" w:rsidRPr="00B75DA3" w:rsidRDefault="00B75DA3" w:rsidP="00514475">
            <w:pPr>
              <w:pStyle w:val="TableParagraph"/>
              <w:spacing w:line="269" w:lineRule="exact"/>
              <w:ind w:right="100"/>
              <w:jc w:val="right"/>
              <w:rPr>
                <w:rFonts w:ascii="Times New Roman" w:eastAsia="Times New Roman" w:hAnsi="Times New Roman" w:cs="Times New Roman"/>
                <w:sz w:val="20"/>
                <w:szCs w:val="20"/>
              </w:rPr>
            </w:pPr>
            <w:r w:rsidRPr="00B75DA3">
              <w:rPr>
                <w:rFonts w:ascii="Times New Roman"/>
                <w:w w:val="95"/>
                <w:sz w:val="20"/>
                <w:szCs w:val="20"/>
              </w:rPr>
              <w:t>2</w:t>
            </w:r>
          </w:p>
        </w:tc>
        <w:tc>
          <w:tcPr>
            <w:tcW w:w="709" w:type="dxa"/>
            <w:tcBorders>
              <w:top w:val="single" w:sz="5" w:space="0" w:color="000000"/>
              <w:left w:val="single" w:sz="5" w:space="0" w:color="000000"/>
              <w:bottom w:val="single" w:sz="5" w:space="0" w:color="000000"/>
              <w:right w:val="single" w:sz="5" w:space="0" w:color="000000"/>
            </w:tcBorders>
          </w:tcPr>
          <w:p w:rsidR="00B75DA3" w:rsidRPr="00B75DA3" w:rsidRDefault="00B75DA3" w:rsidP="00514475">
            <w:pPr>
              <w:pStyle w:val="TableParagraph"/>
              <w:spacing w:line="269" w:lineRule="exact"/>
              <w:ind w:right="100"/>
              <w:jc w:val="right"/>
              <w:rPr>
                <w:rFonts w:ascii="Times New Roman" w:eastAsia="Times New Roman" w:hAnsi="Times New Roman" w:cs="Times New Roman"/>
                <w:sz w:val="20"/>
                <w:szCs w:val="20"/>
              </w:rPr>
            </w:pPr>
            <w:r w:rsidRPr="00B75DA3">
              <w:rPr>
                <w:rFonts w:ascii="Times New Roman"/>
                <w:w w:val="95"/>
                <w:sz w:val="20"/>
                <w:szCs w:val="20"/>
              </w:rPr>
              <w:t>2</w:t>
            </w:r>
          </w:p>
        </w:tc>
        <w:tc>
          <w:tcPr>
            <w:tcW w:w="709" w:type="dxa"/>
            <w:tcBorders>
              <w:top w:val="single" w:sz="5" w:space="0" w:color="000000"/>
              <w:left w:val="single" w:sz="5" w:space="0" w:color="000000"/>
              <w:bottom w:val="single" w:sz="5" w:space="0" w:color="000000"/>
              <w:right w:val="single" w:sz="5" w:space="0" w:color="000000"/>
            </w:tcBorders>
          </w:tcPr>
          <w:p w:rsidR="00B75DA3" w:rsidRPr="00B75DA3" w:rsidRDefault="00B75DA3" w:rsidP="00514475">
            <w:pPr>
              <w:pStyle w:val="TableParagraph"/>
              <w:spacing w:line="269" w:lineRule="exact"/>
              <w:ind w:right="97"/>
              <w:jc w:val="right"/>
              <w:rPr>
                <w:rFonts w:ascii="Times New Roman" w:eastAsia="Times New Roman" w:hAnsi="Times New Roman" w:cs="Times New Roman"/>
                <w:sz w:val="20"/>
                <w:szCs w:val="20"/>
              </w:rPr>
            </w:pPr>
            <w:r w:rsidRPr="00B75DA3">
              <w:rPr>
                <w:rFonts w:ascii="Times New Roman"/>
                <w:w w:val="95"/>
                <w:sz w:val="20"/>
                <w:szCs w:val="20"/>
              </w:rPr>
              <w:t>2</w:t>
            </w:r>
          </w:p>
        </w:tc>
        <w:tc>
          <w:tcPr>
            <w:tcW w:w="709" w:type="dxa"/>
            <w:tcBorders>
              <w:top w:val="single" w:sz="5" w:space="0" w:color="000000"/>
              <w:left w:val="single" w:sz="5" w:space="0" w:color="000000"/>
              <w:bottom w:val="single" w:sz="5" w:space="0" w:color="000000"/>
              <w:right w:val="single" w:sz="5" w:space="0" w:color="000000"/>
            </w:tcBorders>
          </w:tcPr>
          <w:p w:rsidR="00B75DA3" w:rsidRPr="00B75DA3" w:rsidRDefault="00B75DA3" w:rsidP="00514475">
            <w:pPr>
              <w:pStyle w:val="TableParagraph"/>
              <w:spacing w:line="269" w:lineRule="exact"/>
              <w:ind w:right="100"/>
              <w:jc w:val="right"/>
              <w:rPr>
                <w:rFonts w:ascii="Times New Roman" w:eastAsia="Times New Roman" w:hAnsi="Times New Roman" w:cs="Times New Roman"/>
                <w:sz w:val="20"/>
                <w:szCs w:val="20"/>
              </w:rPr>
            </w:pPr>
            <w:r w:rsidRPr="00B75DA3">
              <w:rPr>
                <w:rFonts w:ascii="Times New Roman"/>
                <w:w w:val="95"/>
                <w:sz w:val="20"/>
                <w:szCs w:val="20"/>
              </w:rPr>
              <w:t>2</w:t>
            </w:r>
          </w:p>
        </w:tc>
      </w:tr>
      <w:tr w:rsidR="00DA76ED" w:rsidRPr="00B75DA3" w:rsidTr="00DA76ED">
        <w:trPr>
          <w:trHeight w:hRule="exact" w:val="561"/>
        </w:trPr>
        <w:tc>
          <w:tcPr>
            <w:tcW w:w="3686" w:type="dxa"/>
            <w:tcBorders>
              <w:top w:val="single" w:sz="5" w:space="0" w:color="000000"/>
              <w:left w:val="single" w:sz="5" w:space="0" w:color="000000"/>
              <w:bottom w:val="single" w:sz="5" w:space="0" w:color="000000"/>
              <w:right w:val="single" w:sz="5" w:space="0" w:color="000000"/>
            </w:tcBorders>
            <w:shd w:val="clear" w:color="auto" w:fill="D9D9D9"/>
          </w:tcPr>
          <w:p w:rsidR="00B75DA3" w:rsidRPr="00B75DA3" w:rsidRDefault="00B75DA3" w:rsidP="00514475">
            <w:pPr>
              <w:pStyle w:val="TableParagraph"/>
              <w:spacing w:line="360" w:lineRule="auto"/>
              <w:ind w:left="102" w:right="675"/>
              <w:rPr>
                <w:rFonts w:ascii="Times New Roman" w:eastAsia="Times New Roman" w:hAnsi="Times New Roman" w:cs="Times New Roman"/>
                <w:sz w:val="20"/>
                <w:szCs w:val="20"/>
              </w:rPr>
            </w:pPr>
            <w:r w:rsidRPr="00B75DA3">
              <w:rPr>
                <w:rFonts w:ascii="Times New Roman" w:hAnsi="Times New Roman"/>
                <w:sz w:val="20"/>
                <w:szCs w:val="20"/>
              </w:rPr>
              <w:t>GCJZ</w:t>
            </w:r>
            <w:r w:rsidRPr="00B75DA3">
              <w:rPr>
                <w:rFonts w:ascii="Times New Roman" w:hAnsi="Times New Roman"/>
                <w:spacing w:val="-19"/>
                <w:sz w:val="20"/>
                <w:szCs w:val="20"/>
              </w:rPr>
              <w:t xml:space="preserve"> </w:t>
            </w:r>
            <w:r w:rsidRPr="00B75DA3">
              <w:rPr>
                <w:rFonts w:ascii="Times New Roman" w:hAnsi="Times New Roman"/>
                <w:spacing w:val="-1"/>
                <w:sz w:val="20"/>
                <w:szCs w:val="20"/>
              </w:rPr>
              <w:t>München-Regensburg</w:t>
            </w:r>
          </w:p>
        </w:tc>
        <w:tc>
          <w:tcPr>
            <w:tcW w:w="708" w:type="dxa"/>
            <w:tcBorders>
              <w:top w:val="single" w:sz="5" w:space="0" w:color="000000"/>
              <w:left w:val="single" w:sz="5" w:space="0" w:color="000000"/>
              <w:bottom w:val="single" w:sz="5" w:space="0" w:color="000000"/>
              <w:right w:val="single" w:sz="5" w:space="0" w:color="000000"/>
            </w:tcBorders>
          </w:tcPr>
          <w:p w:rsidR="00B75DA3" w:rsidRPr="00B75DA3" w:rsidRDefault="00B75DA3" w:rsidP="00514475">
            <w:pPr>
              <w:pStyle w:val="TableParagraph"/>
              <w:spacing w:line="269" w:lineRule="exact"/>
              <w:ind w:right="100"/>
              <w:jc w:val="right"/>
              <w:rPr>
                <w:rFonts w:ascii="Times New Roman" w:eastAsia="Times New Roman" w:hAnsi="Times New Roman" w:cs="Times New Roman"/>
                <w:sz w:val="20"/>
                <w:szCs w:val="20"/>
              </w:rPr>
            </w:pPr>
            <w:r w:rsidRPr="00B75DA3">
              <w:rPr>
                <w:rFonts w:ascii="Times New Roman"/>
                <w:w w:val="95"/>
                <w:sz w:val="20"/>
                <w:szCs w:val="20"/>
              </w:rPr>
              <w:t>8</w:t>
            </w:r>
          </w:p>
        </w:tc>
        <w:tc>
          <w:tcPr>
            <w:tcW w:w="709" w:type="dxa"/>
            <w:tcBorders>
              <w:top w:val="single" w:sz="5" w:space="0" w:color="000000"/>
              <w:left w:val="single" w:sz="5" w:space="0" w:color="000000"/>
              <w:bottom w:val="single" w:sz="5" w:space="0" w:color="000000"/>
              <w:right w:val="single" w:sz="5" w:space="0" w:color="000000"/>
            </w:tcBorders>
          </w:tcPr>
          <w:p w:rsidR="00B75DA3" w:rsidRPr="00B75DA3" w:rsidRDefault="00B75DA3" w:rsidP="00514475">
            <w:pPr>
              <w:pStyle w:val="TableParagraph"/>
              <w:spacing w:line="269" w:lineRule="exact"/>
              <w:ind w:right="100"/>
              <w:jc w:val="right"/>
              <w:rPr>
                <w:rFonts w:ascii="Times New Roman" w:eastAsia="Times New Roman" w:hAnsi="Times New Roman" w:cs="Times New Roman"/>
                <w:sz w:val="20"/>
                <w:szCs w:val="20"/>
              </w:rPr>
            </w:pPr>
            <w:r w:rsidRPr="00B75DA3">
              <w:rPr>
                <w:rFonts w:ascii="Times New Roman"/>
                <w:w w:val="95"/>
                <w:sz w:val="20"/>
                <w:szCs w:val="20"/>
              </w:rPr>
              <w:t>8</w:t>
            </w:r>
          </w:p>
        </w:tc>
        <w:tc>
          <w:tcPr>
            <w:tcW w:w="709" w:type="dxa"/>
            <w:tcBorders>
              <w:top w:val="single" w:sz="5" w:space="0" w:color="000000"/>
              <w:left w:val="single" w:sz="5" w:space="0" w:color="000000"/>
              <w:bottom w:val="single" w:sz="5" w:space="0" w:color="000000"/>
              <w:right w:val="single" w:sz="5" w:space="0" w:color="000000"/>
            </w:tcBorders>
          </w:tcPr>
          <w:p w:rsidR="00B75DA3" w:rsidRPr="00B75DA3" w:rsidRDefault="00B75DA3" w:rsidP="00514475">
            <w:pPr>
              <w:pStyle w:val="TableParagraph"/>
              <w:spacing w:line="269" w:lineRule="exact"/>
              <w:ind w:right="100"/>
              <w:jc w:val="right"/>
              <w:rPr>
                <w:rFonts w:ascii="Times New Roman" w:eastAsia="Times New Roman" w:hAnsi="Times New Roman" w:cs="Times New Roman"/>
                <w:sz w:val="20"/>
                <w:szCs w:val="20"/>
              </w:rPr>
            </w:pPr>
            <w:r w:rsidRPr="00B75DA3">
              <w:rPr>
                <w:rFonts w:ascii="Times New Roman"/>
                <w:w w:val="95"/>
                <w:sz w:val="20"/>
                <w:szCs w:val="20"/>
              </w:rPr>
              <w:t>8</w:t>
            </w:r>
          </w:p>
        </w:tc>
        <w:tc>
          <w:tcPr>
            <w:tcW w:w="709" w:type="dxa"/>
            <w:tcBorders>
              <w:top w:val="single" w:sz="5" w:space="0" w:color="000000"/>
              <w:left w:val="single" w:sz="5" w:space="0" w:color="000000"/>
              <w:bottom w:val="single" w:sz="5" w:space="0" w:color="000000"/>
              <w:right w:val="single" w:sz="5" w:space="0" w:color="000000"/>
            </w:tcBorders>
          </w:tcPr>
          <w:p w:rsidR="00B75DA3" w:rsidRPr="00B75DA3" w:rsidRDefault="00B75DA3" w:rsidP="00514475">
            <w:pPr>
              <w:pStyle w:val="TableParagraph"/>
              <w:spacing w:line="269" w:lineRule="exact"/>
              <w:ind w:right="100"/>
              <w:jc w:val="right"/>
              <w:rPr>
                <w:rFonts w:ascii="Times New Roman" w:eastAsia="Times New Roman" w:hAnsi="Times New Roman" w:cs="Times New Roman"/>
                <w:sz w:val="20"/>
                <w:szCs w:val="20"/>
              </w:rPr>
            </w:pPr>
            <w:r w:rsidRPr="00B75DA3">
              <w:rPr>
                <w:rFonts w:ascii="Times New Roman"/>
                <w:w w:val="95"/>
                <w:sz w:val="20"/>
                <w:szCs w:val="20"/>
              </w:rPr>
              <w:t>8</w:t>
            </w:r>
          </w:p>
        </w:tc>
        <w:tc>
          <w:tcPr>
            <w:tcW w:w="708" w:type="dxa"/>
            <w:tcBorders>
              <w:top w:val="single" w:sz="5" w:space="0" w:color="000000"/>
              <w:left w:val="single" w:sz="5" w:space="0" w:color="000000"/>
              <w:bottom w:val="single" w:sz="5" w:space="0" w:color="000000"/>
              <w:right w:val="single" w:sz="5" w:space="0" w:color="000000"/>
            </w:tcBorders>
          </w:tcPr>
          <w:p w:rsidR="00B75DA3" w:rsidRPr="00B75DA3" w:rsidRDefault="00B75DA3" w:rsidP="00514475">
            <w:pPr>
              <w:pStyle w:val="TableParagraph"/>
              <w:spacing w:line="269" w:lineRule="exact"/>
              <w:ind w:right="100"/>
              <w:jc w:val="right"/>
              <w:rPr>
                <w:rFonts w:ascii="Times New Roman" w:eastAsia="Times New Roman" w:hAnsi="Times New Roman" w:cs="Times New Roman"/>
                <w:sz w:val="20"/>
                <w:szCs w:val="20"/>
              </w:rPr>
            </w:pPr>
            <w:r w:rsidRPr="00B75DA3">
              <w:rPr>
                <w:rFonts w:ascii="Times New Roman"/>
                <w:w w:val="95"/>
                <w:sz w:val="20"/>
                <w:szCs w:val="20"/>
              </w:rPr>
              <w:t>8</w:t>
            </w:r>
          </w:p>
        </w:tc>
        <w:tc>
          <w:tcPr>
            <w:tcW w:w="709" w:type="dxa"/>
            <w:tcBorders>
              <w:top w:val="single" w:sz="5" w:space="0" w:color="000000"/>
              <w:left w:val="single" w:sz="5" w:space="0" w:color="000000"/>
              <w:bottom w:val="single" w:sz="5" w:space="0" w:color="000000"/>
              <w:right w:val="single" w:sz="5" w:space="0" w:color="000000"/>
            </w:tcBorders>
          </w:tcPr>
          <w:p w:rsidR="00B75DA3" w:rsidRPr="00B75DA3" w:rsidRDefault="00B75DA3" w:rsidP="00514475">
            <w:pPr>
              <w:pStyle w:val="TableParagraph"/>
              <w:spacing w:line="269" w:lineRule="exact"/>
              <w:ind w:right="100"/>
              <w:jc w:val="right"/>
              <w:rPr>
                <w:rFonts w:ascii="Times New Roman" w:eastAsia="Times New Roman" w:hAnsi="Times New Roman" w:cs="Times New Roman"/>
                <w:sz w:val="20"/>
                <w:szCs w:val="20"/>
              </w:rPr>
            </w:pPr>
            <w:r w:rsidRPr="00B75DA3">
              <w:rPr>
                <w:rFonts w:ascii="Times New Roman"/>
                <w:w w:val="95"/>
                <w:sz w:val="20"/>
                <w:szCs w:val="20"/>
              </w:rPr>
              <w:t>6</w:t>
            </w:r>
          </w:p>
        </w:tc>
        <w:tc>
          <w:tcPr>
            <w:tcW w:w="709" w:type="dxa"/>
            <w:tcBorders>
              <w:top w:val="single" w:sz="5" w:space="0" w:color="000000"/>
              <w:left w:val="single" w:sz="5" w:space="0" w:color="000000"/>
              <w:bottom w:val="single" w:sz="5" w:space="0" w:color="000000"/>
              <w:right w:val="single" w:sz="5" w:space="0" w:color="000000"/>
            </w:tcBorders>
          </w:tcPr>
          <w:p w:rsidR="00B75DA3" w:rsidRPr="00B75DA3" w:rsidRDefault="00B75DA3" w:rsidP="00514475">
            <w:pPr>
              <w:pStyle w:val="TableParagraph"/>
              <w:spacing w:line="269" w:lineRule="exact"/>
              <w:ind w:right="97"/>
              <w:jc w:val="right"/>
              <w:rPr>
                <w:rFonts w:ascii="Times New Roman" w:eastAsia="Times New Roman" w:hAnsi="Times New Roman" w:cs="Times New Roman"/>
                <w:sz w:val="20"/>
                <w:szCs w:val="20"/>
              </w:rPr>
            </w:pPr>
            <w:r w:rsidRPr="00B75DA3">
              <w:rPr>
                <w:rFonts w:ascii="Times New Roman"/>
                <w:w w:val="95"/>
                <w:sz w:val="20"/>
                <w:szCs w:val="20"/>
              </w:rPr>
              <w:t>8</w:t>
            </w:r>
          </w:p>
        </w:tc>
        <w:tc>
          <w:tcPr>
            <w:tcW w:w="709" w:type="dxa"/>
            <w:tcBorders>
              <w:top w:val="single" w:sz="5" w:space="0" w:color="000000"/>
              <w:left w:val="single" w:sz="5" w:space="0" w:color="000000"/>
              <w:bottom w:val="single" w:sz="5" w:space="0" w:color="000000"/>
              <w:right w:val="single" w:sz="5" w:space="0" w:color="000000"/>
            </w:tcBorders>
          </w:tcPr>
          <w:p w:rsidR="00B75DA3" w:rsidRPr="00B75DA3" w:rsidRDefault="00B75DA3" w:rsidP="00514475">
            <w:pPr>
              <w:pStyle w:val="TableParagraph"/>
              <w:spacing w:line="269" w:lineRule="exact"/>
              <w:ind w:right="100"/>
              <w:jc w:val="right"/>
              <w:rPr>
                <w:rFonts w:ascii="Times New Roman" w:eastAsia="Times New Roman" w:hAnsi="Times New Roman" w:cs="Times New Roman"/>
                <w:sz w:val="20"/>
                <w:szCs w:val="20"/>
              </w:rPr>
            </w:pPr>
            <w:r w:rsidRPr="00B75DA3">
              <w:rPr>
                <w:rFonts w:ascii="Times New Roman"/>
                <w:w w:val="95"/>
                <w:sz w:val="20"/>
                <w:szCs w:val="20"/>
              </w:rPr>
              <w:t>8</w:t>
            </w:r>
          </w:p>
        </w:tc>
      </w:tr>
    </w:tbl>
    <w:p w:rsidR="00297C24" w:rsidRDefault="00297C24" w:rsidP="00297C24">
      <w:pPr>
        <w:pStyle w:val="LTAntwortRessortText"/>
      </w:pPr>
      <w:r>
        <w:lastRenderedPageBreak/>
        <w:t>Darüber hinaus werden vom Freistaat Bayern eine Fülle von Maßnahmen und Initiativen</w:t>
      </w:r>
      <w:r w:rsidR="00263067">
        <w:t>,</w:t>
      </w:r>
      <w:r>
        <w:t xml:space="preserve"> beispiel</w:t>
      </w:r>
      <w:r>
        <w:t>s</w:t>
      </w:r>
      <w:r>
        <w:t>weise im Bereich der Jugendarbeit und Jugendsozialarbeit, die auch präventiv gegen Rechtsextr</w:t>
      </w:r>
      <w:r>
        <w:t>e</w:t>
      </w:r>
      <w:r>
        <w:t>mismus wirken, unterstützt. Es handelt sich dabei um keine originären Maßnahmen gegen Recht</w:t>
      </w:r>
      <w:r>
        <w:t>s</w:t>
      </w:r>
      <w:r>
        <w:t>extremismus.</w:t>
      </w:r>
    </w:p>
    <w:p w:rsidR="00297C24" w:rsidRDefault="00297C24" w:rsidP="00297C24">
      <w:pPr>
        <w:pStyle w:val="LTAntwortRessortText"/>
      </w:pPr>
      <w:r>
        <w:t xml:space="preserve">Zudem wurde mit der Realisierung des </w:t>
      </w:r>
      <w:r w:rsidR="00D354CE">
        <w:t>„</w:t>
      </w:r>
      <w:r>
        <w:t>Erinnerungsortes Olympia-Attentat München 1972</w:t>
      </w:r>
      <w:r w:rsidR="00D354CE">
        <w:t>“</w:t>
      </w:r>
      <w:r w:rsidR="00DA76ED">
        <w:t xml:space="preserve"> –</w:t>
      </w:r>
      <w:r>
        <w:t xml:space="preserve"> G</w:t>
      </w:r>
      <w:r>
        <w:t>e</w:t>
      </w:r>
      <w:r>
        <w:t xml:space="preserve">samtkosten: 2,4 Mio. </w:t>
      </w:r>
      <w:r w:rsidR="00D354CE">
        <w:t>Euro</w:t>
      </w:r>
      <w:r>
        <w:t xml:space="preserve"> </w:t>
      </w:r>
      <w:r w:rsidR="00DA76ED">
        <w:t>–</w:t>
      </w:r>
      <w:r>
        <w:t xml:space="preserve"> ein Lernort geschaffen, der v.a. in der Auseinandersetzung mit den im Bereich des Rechtsextremismus notorisch auffälligen a</w:t>
      </w:r>
      <w:r w:rsidR="00DA76ED">
        <w:t>ntiisraelischen und antisemiti</w:t>
      </w:r>
      <w:r>
        <w:t>schen Einste</w:t>
      </w:r>
      <w:r>
        <w:t>l</w:t>
      </w:r>
      <w:r>
        <w:t>lungen besonders nachhaltige Wirkung zu entfalten vermag.</w:t>
      </w:r>
    </w:p>
    <w:p w:rsidR="00297C24" w:rsidRDefault="00DA76ED" w:rsidP="00297C24">
      <w:pPr>
        <w:pStyle w:val="LTAntwortRessortText"/>
      </w:pPr>
      <w:r>
        <w:t>D</w:t>
      </w:r>
      <w:r w:rsidR="00297C24">
        <w:t>ie finanzielle Ausstattung der oben genannten Akteure wird lageorientiert angepasst. Wie den ob</w:t>
      </w:r>
      <w:r w:rsidR="00297C24">
        <w:t>i</w:t>
      </w:r>
      <w:r w:rsidR="00297C24">
        <w:t>gen Tabellen entnommen werden kann, wurde großenteils die Finanzierung der einzelnen Akteure sukzessive ausgebaut.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97C24" w:rsidTr="00297C24">
        <w:tc>
          <w:tcPr>
            <w:tcW w:w="2050" w:type="dxa"/>
            <w:shd w:val="clear" w:color="auto" w:fill="auto"/>
          </w:tcPr>
          <w:p w:rsidR="00297C24" w:rsidRPr="00297C24" w:rsidRDefault="00297C24" w:rsidP="00297C24">
            <w:pPr>
              <w:pStyle w:val="LTNumAnfrageIni1"/>
            </w:pPr>
            <w:r w:rsidRPr="00297C24">
              <w:t>Abgeordneter</w:t>
            </w:r>
            <w:r w:rsidRPr="00297C24">
              <w:br/>
            </w:r>
            <w:r w:rsidRPr="00297C24">
              <w:rPr>
                <w:b/>
              </w:rPr>
              <w:t>Ludwig</w:t>
            </w:r>
            <w:r w:rsidRPr="00297C24">
              <w:rPr>
                <w:b/>
              </w:rPr>
              <w:br/>
              <w:t>Hartmann</w:t>
            </w:r>
            <w:r w:rsidRPr="00297C24">
              <w:rPr>
                <w:b/>
              </w:rPr>
              <w:br/>
            </w:r>
            <w:r w:rsidRPr="00297C24">
              <w:t>(BÜNDNIS 90/DIE GR</w:t>
            </w:r>
            <w:r w:rsidRPr="00297C24">
              <w:t>Ü</w:t>
            </w:r>
            <w:r w:rsidRPr="00297C24">
              <w:t>NEN)</w:t>
            </w:r>
            <w:r>
              <w:fldChar w:fldCharType="begin"/>
            </w:r>
            <w:r>
              <w:instrText xml:space="preserve"> TC </w:instrText>
            </w:r>
            <w:r w:rsidR="00D354CE">
              <w:instrText>„</w:instrText>
            </w:r>
            <w:bookmarkStart w:id="14" w:name="_Toc494355927"/>
            <w:r>
              <w:instrText>Hartmann, Ludwig (BÜNDNIS 90/DIE GRÜNEN)</w:instrText>
            </w:r>
            <w:r>
              <w:br/>
              <w:instrText>Richtlinien Sparkassen-Verwaltungsratsmitglieder</w:instrText>
            </w:r>
            <w:bookmarkEnd w:id="14"/>
            <w:r>
              <w:instrText xml:space="preserve"> </w:instrText>
            </w:r>
            <w:r w:rsidR="00D354CE">
              <w:instrText>„</w:instrText>
            </w:r>
            <w:r>
              <w:instrText xml:space="preserve"> \l 2 </w:instrText>
            </w:r>
            <w:r>
              <w:fldChar w:fldCharType="end"/>
            </w:r>
          </w:p>
        </w:tc>
        <w:tc>
          <w:tcPr>
            <w:tcW w:w="7200" w:type="dxa"/>
            <w:shd w:val="clear" w:color="auto" w:fill="auto"/>
          </w:tcPr>
          <w:p w:rsidR="00297C24" w:rsidRDefault="00297C24" w:rsidP="00297C24">
            <w:pPr>
              <w:pStyle w:val="LTAnfrageText"/>
            </w:pPr>
            <w:r>
              <w:t xml:space="preserve">Welcher Sachverhalt muss(te) </w:t>
            </w:r>
            <w:r w:rsidR="00D41A78">
              <w:t>–</w:t>
            </w:r>
            <w:r>
              <w:t xml:space="preserve"> wie in der Antwort der Staatsregierung auf die Schriftliche Anfrage der Abgeordn</w:t>
            </w:r>
            <w:r w:rsidR="001563DC">
              <w:t>e</w:t>
            </w:r>
            <w:r>
              <w:t xml:space="preserve">ten Ludwig Hartmann und Jürgen Mistol betreffend </w:t>
            </w:r>
            <w:r w:rsidR="00D354CE">
              <w:t>„</w:t>
            </w:r>
            <w:r>
              <w:t>Entschädigung der Verwaltungsratsmitglieder bayerischer Spa</w:t>
            </w:r>
            <w:r>
              <w:t>r</w:t>
            </w:r>
            <w:r>
              <w:t>kassen 2016</w:t>
            </w:r>
            <w:r w:rsidR="00D354CE">
              <w:t>“</w:t>
            </w:r>
            <w:r>
              <w:t xml:space="preserve"> vom 03.07.2017</w:t>
            </w:r>
            <w:r w:rsidR="001563DC">
              <w:t xml:space="preserve"> (Drs. 17/17550)</w:t>
            </w:r>
            <w:r>
              <w:t xml:space="preserve"> angedeutet </w:t>
            </w:r>
            <w:r w:rsidR="00D41A78">
              <w:t>–</w:t>
            </w:r>
            <w:r>
              <w:t xml:space="preserve"> bezüglich der Einhaltung der Entschädigungsrichtlinien für Verwaltungsratsmitglieder bei einer Sparkasse konkret geklärt werden, inwieweit kam es in diesem Fall zu Abweichungen bzw. Unklarheiten und um welche Sparkasse handelt es sich?</w:t>
            </w:r>
          </w:p>
          <w:p w:rsidR="00297C24" w:rsidRDefault="00297C24" w:rsidP="00297C24">
            <w:pPr>
              <w:pStyle w:val="LTAnfrageText"/>
            </w:pPr>
          </w:p>
        </w:tc>
      </w:tr>
    </w:tbl>
    <w:p w:rsidR="00297C24" w:rsidRDefault="00297C24" w:rsidP="00297C24">
      <w:pPr>
        <w:pStyle w:val="LTUeberschrAntwortRessort"/>
      </w:pPr>
      <w:r>
        <w:t>Antwort des Staatsministeriums des Innern, für Bau und Verkehr</w:t>
      </w:r>
    </w:p>
    <w:p w:rsidR="00297C24" w:rsidRDefault="00297C24" w:rsidP="00297C24">
      <w:pPr>
        <w:pStyle w:val="LTAntwortRessortText"/>
      </w:pPr>
      <w:r>
        <w:t>Der zu klärende Sachverhalt betrifft eine von der Sparkasse</w:t>
      </w:r>
      <w:r w:rsidR="00121B82">
        <w:t xml:space="preserve"> Regensburg im Jahr 2016 vorge</w:t>
      </w:r>
      <w:r w:rsidR="00556582">
        <w:t>n</w:t>
      </w:r>
      <w:r>
        <w:t>o</w:t>
      </w:r>
      <w:r>
        <w:t>m</w:t>
      </w:r>
      <w:r>
        <w:t>mene rückwirkende Anpassung der Verwaltungsratsbezüge und die damit verbundenen Zahlungen. Die Konformität der Anpassung mit den Richtlinien wird derzeit im Rahmen einer turnusmäßigen Prüfung abschließend geklärt. Ein Ergebnis liegt noch nicht vor.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97C24" w:rsidTr="00297C24">
        <w:tc>
          <w:tcPr>
            <w:tcW w:w="2050" w:type="dxa"/>
            <w:shd w:val="clear" w:color="auto" w:fill="auto"/>
          </w:tcPr>
          <w:p w:rsidR="00297C24" w:rsidRPr="00297C24" w:rsidRDefault="00297C24" w:rsidP="00297C24">
            <w:pPr>
              <w:pStyle w:val="LTNumAnfrageIni1"/>
            </w:pPr>
            <w:r w:rsidRPr="00297C24">
              <w:t>Abgeordnete</w:t>
            </w:r>
            <w:r w:rsidRPr="00297C24">
              <w:br/>
            </w:r>
            <w:r w:rsidRPr="00297C24">
              <w:rPr>
                <w:b/>
              </w:rPr>
              <w:t>Christine</w:t>
            </w:r>
            <w:r w:rsidRPr="00297C24">
              <w:rPr>
                <w:b/>
              </w:rPr>
              <w:br/>
              <w:t>Kamm</w:t>
            </w:r>
            <w:r w:rsidRPr="00297C24">
              <w:rPr>
                <w:b/>
              </w:rPr>
              <w:br/>
            </w:r>
            <w:r w:rsidRPr="00297C24">
              <w:t>(BÜNDNIS 90/DIE GR</w:t>
            </w:r>
            <w:r w:rsidRPr="00297C24">
              <w:t>Ü</w:t>
            </w:r>
            <w:r w:rsidRPr="00297C24">
              <w:t>NEN)</w:t>
            </w:r>
            <w:r>
              <w:fldChar w:fldCharType="begin"/>
            </w:r>
            <w:r>
              <w:instrText xml:space="preserve"> TC </w:instrText>
            </w:r>
            <w:r w:rsidR="00D354CE">
              <w:instrText>„</w:instrText>
            </w:r>
            <w:bookmarkStart w:id="15" w:name="_Toc494355928"/>
            <w:r>
              <w:instrText>Kamm, Christine (BÜNDNIS 90/DIE GRÜNEN)</w:instrText>
            </w:r>
            <w:r>
              <w:br/>
              <w:instrText>Ausbildung von jungen Flüchtlingen</w:instrText>
            </w:r>
            <w:bookmarkEnd w:id="15"/>
            <w:r>
              <w:instrText xml:space="preserve"> </w:instrText>
            </w:r>
            <w:r w:rsidR="00D354CE">
              <w:instrText>„</w:instrText>
            </w:r>
            <w:r>
              <w:instrText xml:space="preserve"> \l 2 </w:instrText>
            </w:r>
            <w:r>
              <w:fldChar w:fldCharType="end"/>
            </w:r>
          </w:p>
        </w:tc>
        <w:tc>
          <w:tcPr>
            <w:tcW w:w="7200" w:type="dxa"/>
            <w:shd w:val="clear" w:color="auto" w:fill="auto"/>
          </w:tcPr>
          <w:p w:rsidR="00297C24" w:rsidRDefault="00297C24" w:rsidP="00297C24">
            <w:pPr>
              <w:pStyle w:val="LTAnfrageText"/>
            </w:pPr>
            <w:r>
              <w:t>Ich frage die Staatsregierung, wie viele Jugendliche mit Migrations- und Fluchthintergrund haben die Berufsintegrationsklassen der Berufsschulen nach dem</w:t>
            </w:r>
            <w:r w:rsidR="00D354CE">
              <w:t xml:space="preserve"> </w:t>
            </w:r>
            <w:r>
              <w:t>Schuljahr 2016/2017 erfolgreich absolviert (bitte auch Anzahl der Jugendlichen angeben, die eine Ausbildung begonnen haben), wie viele J</w:t>
            </w:r>
            <w:r>
              <w:t>u</w:t>
            </w:r>
            <w:r>
              <w:t>gendliche mit Migrations- und Fluchthintergrund können aufgrund von erteilten Arbeits- und Ausbildungsverboten ihre Ausbildung nicht beginnen und</w:t>
            </w:r>
            <w:r w:rsidR="00D354CE">
              <w:t xml:space="preserve"> </w:t>
            </w:r>
            <w:r>
              <w:t>betrac</w:t>
            </w:r>
            <w:r>
              <w:t>h</w:t>
            </w:r>
            <w:r>
              <w:t>tet die Staatsregierung die Arbeits- und Ausbildungsverbote für die genannten Jugendlichen als förderlich für die bayerische Wirtschaft?</w:t>
            </w:r>
          </w:p>
          <w:p w:rsidR="00297C24" w:rsidRDefault="00297C24" w:rsidP="00297C24">
            <w:pPr>
              <w:pStyle w:val="LTAnfrageText"/>
            </w:pPr>
          </w:p>
        </w:tc>
      </w:tr>
    </w:tbl>
    <w:p w:rsidR="00297C24" w:rsidRDefault="00297C24" w:rsidP="00297C24">
      <w:pPr>
        <w:pStyle w:val="LTUeberschrAntwortRessort"/>
      </w:pPr>
      <w:r>
        <w:t>Antwort des Staatsministeriums des Innern, für Bau und Verkehr</w:t>
      </w:r>
    </w:p>
    <w:p w:rsidR="00297C24" w:rsidRDefault="00297C24" w:rsidP="00297C24">
      <w:pPr>
        <w:pStyle w:val="LTAntwortRessortText"/>
      </w:pPr>
      <w:r>
        <w:t>Der Staatsregierung liegen keine statistischen Angaben darüber vor, wie viele Jugendliche mit Mi</w:t>
      </w:r>
      <w:r>
        <w:t>g</w:t>
      </w:r>
      <w:r>
        <w:t xml:space="preserve">rations- und Fluchthintergrund erfolgreich die Berufsintegrationsklassen absolviert haben. Ebenso </w:t>
      </w:r>
      <w:r>
        <w:lastRenderedPageBreak/>
        <w:t>liegen der Staatsregierung keine statistischen Angaben darüber vor, wie viele dieser Jugendlichen eine Ausbildung begonnen haben.</w:t>
      </w:r>
    </w:p>
    <w:p w:rsidR="00297C24" w:rsidRDefault="00297C24" w:rsidP="00297C24">
      <w:pPr>
        <w:pStyle w:val="LTAntwortRessortText"/>
      </w:pPr>
      <w:r>
        <w:t>Asylbewerber</w:t>
      </w:r>
      <w:r w:rsidR="00C913D6">
        <w:t>innen bzw. -bewerber</w:t>
      </w:r>
      <w:r>
        <w:t xml:space="preserve"> und Geduldete benötigen für die Aufnahme einer Ausbildung eine Erlaubnis der zuständigen Ausländerbehörde. Es handelt sich dabei regelmäßig um eine E</w:t>
      </w:r>
      <w:r>
        <w:t>r</w:t>
      </w:r>
      <w:r>
        <w:t>messensentscheidung der Ausländerbehörde, die von den jeweiligen Umständen des konkreten Einzelfalls abhängt, soweit nicht im Fall der bestandskräftigen Ablehnung des Asylantrags ein A</w:t>
      </w:r>
      <w:r>
        <w:t>n</w:t>
      </w:r>
      <w:r>
        <w:t>spruch auf eine Ausbildungsduldung in Betracht kommt. Beantragte, genehmigte oder abgelehnte Beschäftigungserlaubnisse werden im Ausländerzentralregister nicht erfasst; statistische Angaben hierzu liegen der Staatsregierung nicht vor.</w:t>
      </w:r>
    </w:p>
    <w:p w:rsidR="00297C24" w:rsidRDefault="00297C24" w:rsidP="00297C24">
      <w:pPr>
        <w:pStyle w:val="LTAntwortRessortText"/>
      </w:pPr>
      <w:r>
        <w:t>Im Asylverfahren vom Bundesamt für Migration und Flüchtlinge anerkannte Schutzberechtigte e</w:t>
      </w:r>
      <w:r>
        <w:t>r</w:t>
      </w:r>
      <w:r>
        <w:t>halten von der Ausländerbehörde eine Aufenthaltserlaubnis, die sie unmittelbar kraft Gesetzes zur Ausübung jeder Erwerbstätigkeit berechtigt, so dass es hier für die Aufnahme einer Beschäftigung keiner weiteren Erlaubnis der Ausländerbehörde bedarf. In Bayern waren es allein im Jahr 2016 e</w:t>
      </w:r>
      <w:r>
        <w:t>t</w:t>
      </w:r>
      <w:r>
        <w:t>wa 60.000 Personen, insgesamt lag die Anerkennungsquote bei</w:t>
      </w:r>
      <w:r w:rsidR="00C913D6">
        <w:t xml:space="preserve"> </w:t>
      </w:r>
      <w:r>
        <w:t>70 Prozent. Mit</w:t>
      </w:r>
      <w:r w:rsidR="00C913D6">
        <w:t xml:space="preserve"> diesen Flüchtli</w:t>
      </w:r>
      <w:r w:rsidR="00C913D6">
        <w:t>n</w:t>
      </w:r>
      <w:r w:rsidR="00C913D6">
        <w:t>gen steht der ba</w:t>
      </w:r>
      <w:r>
        <w:t>yerischen Wirtschaft ein großes Potential an überwiegend jungen Menschen für die Berufsausbildung zur Verfügung.</w:t>
      </w:r>
    </w:p>
    <w:p w:rsidR="00297C24" w:rsidRDefault="00297C24" w:rsidP="00297C24">
      <w:pPr>
        <w:pStyle w:val="LTAntwortRessortText"/>
      </w:pPr>
      <w:r>
        <w:t>Um die Funktionsfähigkeit des Asylverfahrens zu erhalten und um Anreize für die weitere illegale Zuwanderung zu verhindern, muss unterschieden werden zwischen jenen, die Anspruch auf Schutz in Deutschland haben, und jenen, die diesen Anspruch nicht haben und denen infolgedessen keine Bleibeperspektive zukommt. Ausländer, die zur Aufnahme einer Beschäftigung oder einer Beruf</w:t>
      </w:r>
      <w:r>
        <w:t>s</w:t>
      </w:r>
      <w:r>
        <w:t>ausbildung nach Deutschland kommen wollen, haben grundsätzlich den dazu vorgesehenen Weg des Visumverfahrens zu beschreiten. Die bundesrechtlichen Rahmenbedingungen im Bereich der Arbeitsmigration wurden in den letzten Jahren gerade für Fachkräfte und Hochqualifizierte deutlich liberalisiert.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97C24" w:rsidTr="00297C24">
        <w:tc>
          <w:tcPr>
            <w:tcW w:w="2050" w:type="dxa"/>
            <w:shd w:val="clear" w:color="auto" w:fill="auto"/>
          </w:tcPr>
          <w:p w:rsidR="00297C24" w:rsidRPr="00297C24" w:rsidRDefault="00297C24" w:rsidP="00297C24">
            <w:pPr>
              <w:pStyle w:val="LTNumAnfrageIni1"/>
            </w:pPr>
            <w:r w:rsidRPr="00297C24">
              <w:t>Abgeordneter</w:t>
            </w:r>
            <w:r w:rsidRPr="00297C24">
              <w:br/>
            </w:r>
            <w:r w:rsidRPr="00297C24">
              <w:rPr>
                <w:b/>
              </w:rPr>
              <w:t>Ulrich</w:t>
            </w:r>
            <w:r w:rsidRPr="00297C24">
              <w:rPr>
                <w:b/>
              </w:rPr>
              <w:br/>
              <w:t>Leiner</w:t>
            </w:r>
            <w:r w:rsidRPr="00297C24">
              <w:rPr>
                <w:b/>
              </w:rPr>
              <w:br/>
            </w:r>
            <w:r w:rsidRPr="00297C24">
              <w:t>(BÜNDNIS 90/DIE GR</w:t>
            </w:r>
            <w:r w:rsidRPr="00297C24">
              <w:t>Ü</w:t>
            </w:r>
            <w:r w:rsidRPr="00297C24">
              <w:t>NEN)</w:t>
            </w:r>
            <w:r>
              <w:fldChar w:fldCharType="begin"/>
            </w:r>
            <w:r>
              <w:instrText xml:space="preserve"> TC </w:instrText>
            </w:r>
            <w:r w:rsidR="00D354CE">
              <w:instrText>„</w:instrText>
            </w:r>
            <w:bookmarkStart w:id="16" w:name="_Toc494355929"/>
            <w:r>
              <w:instrText>Leiner, Ulrich (BÜNDNIS 90/DIE GRÜNEN)</w:instrText>
            </w:r>
            <w:r>
              <w:br/>
              <w:instrText>Zweigstelle Sparkasse Allgäu in Riezlern (Österreich)</w:instrText>
            </w:r>
            <w:bookmarkEnd w:id="16"/>
            <w:r>
              <w:instrText xml:space="preserve"> </w:instrText>
            </w:r>
            <w:r w:rsidR="00D354CE">
              <w:instrText>„</w:instrText>
            </w:r>
            <w:r>
              <w:instrText xml:space="preserve"> \l 2 </w:instrText>
            </w:r>
            <w:r>
              <w:fldChar w:fldCharType="end"/>
            </w:r>
          </w:p>
        </w:tc>
        <w:tc>
          <w:tcPr>
            <w:tcW w:w="7200" w:type="dxa"/>
            <w:shd w:val="clear" w:color="auto" w:fill="auto"/>
          </w:tcPr>
          <w:p w:rsidR="00297C24" w:rsidRDefault="00297C24" w:rsidP="00297C24">
            <w:pPr>
              <w:pStyle w:val="LTAnfrageText"/>
            </w:pPr>
            <w:r>
              <w:t>Ist der Staatsregierung bekannt, ob einzelne Mitglieder des Verwaltungsrats der Sparkasse Allgäu in dem Zeitraum vom 01.01.2001 bis 30.06.2016 bei der Zweigniederlassung Sparkasse Riezlern (Österreich) ein Konto hatten?</w:t>
            </w:r>
          </w:p>
          <w:p w:rsidR="00297C24" w:rsidRDefault="00297C24" w:rsidP="00297C24">
            <w:pPr>
              <w:pStyle w:val="LTAnfrageText"/>
            </w:pPr>
          </w:p>
        </w:tc>
      </w:tr>
    </w:tbl>
    <w:p w:rsidR="00297C24" w:rsidRDefault="00297C24" w:rsidP="00297C24">
      <w:pPr>
        <w:pStyle w:val="LTUeberschrAntwortRessort"/>
      </w:pPr>
      <w:r>
        <w:t>Antwort des Staatsministeriums des Innern, für Bau und Verkehr</w:t>
      </w:r>
    </w:p>
    <w:p w:rsidR="00297C24" w:rsidRDefault="00297C24" w:rsidP="00297C24">
      <w:pPr>
        <w:pStyle w:val="LTAntwortRessortText"/>
      </w:pPr>
      <w:r>
        <w:t>Erkenntnisse liegen nicht vor. Im Übrigen würden diese Daten unter das Geschäftsgeheimnis der Sparkasse fallen.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97C24" w:rsidTr="00297C24">
        <w:tc>
          <w:tcPr>
            <w:tcW w:w="2050" w:type="dxa"/>
            <w:shd w:val="clear" w:color="auto" w:fill="auto"/>
          </w:tcPr>
          <w:p w:rsidR="00297C24" w:rsidRPr="00297C24" w:rsidRDefault="00297C24" w:rsidP="00297C24">
            <w:pPr>
              <w:pStyle w:val="LTNumAnfrageIni1"/>
            </w:pPr>
            <w:r w:rsidRPr="00297C24">
              <w:t>Abgeordneter</w:t>
            </w:r>
            <w:r w:rsidRPr="00297C24">
              <w:br/>
            </w:r>
            <w:r w:rsidRPr="00297C24">
              <w:rPr>
                <w:b/>
              </w:rPr>
              <w:t>Jürgen</w:t>
            </w:r>
            <w:r w:rsidRPr="00297C24">
              <w:rPr>
                <w:b/>
              </w:rPr>
              <w:br/>
              <w:t>Mistol</w:t>
            </w:r>
            <w:r w:rsidRPr="00297C24">
              <w:rPr>
                <w:b/>
              </w:rPr>
              <w:br/>
            </w:r>
            <w:r w:rsidRPr="00297C24">
              <w:t>(BÜNDNIS 90/DIE GR</w:t>
            </w:r>
            <w:r w:rsidRPr="00297C24">
              <w:t>Ü</w:t>
            </w:r>
            <w:r w:rsidRPr="00297C24">
              <w:t>NEN)</w:t>
            </w:r>
            <w:r>
              <w:fldChar w:fldCharType="begin"/>
            </w:r>
            <w:r>
              <w:instrText xml:space="preserve"> TC </w:instrText>
            </w:r>
            <w:r w:rsidR="00D354CE">
              <w:instrText>„</w:instrText>
            </w:r>
            <w:bookmarkStart w:id="17" w:name="_Toc494355930"/>
            <w:r>
              <w:instrText>Mistol, Jürgen (BÜNDNIS 90/DIE GRÜNEN)</w:instrText>
            </w:r>
            <w:r>
              <w:br/>
              <w:instrText>Sportgroßveranstaltungen in Kommunen</w:instrText>
            </w:r>
            <w:bookmarkEnd w:id="17"/>
            <w:r>
              <w:instrText xml:space="preserve"> </w:instrText>
            </w:r>
            <w:r w:rsidR="00D354CE">
              <w:instrText>„</w:instrText>
            </w:r>
            <w:r>
              <w:instrText xml:space="preserve"> \l 2 </w:instrText>
            </w:r>
            <w:r>
              <w:fldChar w:fldCharType="end"/>
            </w:r>
          </w:p>
        </w:tc>
        <w:tc>
          <w:tcPr>
            <w:tcW w:w="7200" w:type="dxa"/>
            <w:shd w:val="clear" w:color="auto" w:fill="auto"/>
          </w:tcPr>
          <w:p w:rsidR="00297C24" w:rsidRDefault="00297C24" w:rsidP="00A1038E">
            <w:pPr>
              <w:pStyle w:val="LTAnfrageText"/>
            </w:pPr>
            <w:r>
              <w:t>Ich frage die Staatsregierung, welchen Stellenwert misst sie der kommunalen Förderung bedeutender Sportgroßveranstaltungen mit kommerziellem Chara</w:t>
            </w:r>
            <w:r>
              <w:t>k</w:t>
            </w:r>
            <w:r>
              <w:t>ter zu, wurden in den vergangenen zehn Jahren Art und Umfang solcher g</w:t>
            </w:r>
            <w:r>
              <w:t>e</w:t>
            </w:r>
            <w:r>
              <w:t>förderter Veranstaltungen hinsichtlich finanzieller Höhe oder der Bereitstellung von Material oder Verwaltungsunterstützung von der</w:t>
            </w:r>
            <w:r w:rsidR="00D354CE">
              <w:t xml:space="preserve"> </w:t>
            </w:r>
            <w:r>
              <w:t>Kommunalaufsicht bea</w:t>
            </w:r>
            <w:r>
              <w:t>n</w:t>
            </w:r>
            <w:r>
              <w:t>standet und wie beurteilt die Staatsregierung die aus solchen Veranstaltungen resultierende ökonomische Wertschöpfung beziehungsweise den Mehrwert solcher Veranstaltungen für die jeweiligen Kommunen?</w:t>
            </w:r>
          </w:p>
        </w:tc>
      </w:tr>
    </w:tbl>
    <w:p w:rsidR="00297C24" w:rsidRDefault="00297C24" w:rsidP="00297C24">
      <w:pPr>
        <w:pStyle w:val="LTUeberschrAntwortRessort"/>
      </w:pPr>
      <w:r>
        <w:lastRenderedPageBreak/>
        <w:t>Antwort des Staatsministeriums des Innern, für Bau und Verkehr</w:t>
      </w:r>
    </w:p>
    <w:p w:rsidR="00297C24" w:rsidRDefault="00297C24" w:rsidP="00297C24">
      <w:pPr>
        <w:pStyle w:val="LTAntwortRessortText"/>
      </w:pPr>
      <w:r>
        <w:t xml:space="preserve">Die kommunalaufsichtliche Beurteilung einer kommunalen Förderung hängt von Umständen ab, die im Einzelfall zu würdigen sind (z.B. kommunale Aufgabenerfüllung je nach kommunaler Ebene, Haushaltslage etc.). Da zudem unklar ist, welche konkreten Veranstaltungen mit der Beschreibung </w:t>
      </w:r>
      <w:r w:rsidR="00D354CE">
        <w:t>„</w:t>
      </w:r>
      <w:r>
        <w:t>bedeutende Sportgroßveranstaltungen mit kommerziellem Charakter</w:t>
      </w:r>
      <w:r w:rsidR="00D354CE">
        <w:t>“</w:t>
      </w:r>
      <w:r>
        <w:t xml:space="preserve"> gemeint sind, kann die A</w:t>
      </w:r>
      <w:r>
        <w:t>n</w:t>
      </w:r>
      <w:r>
        <w:t>frage</w:t>
      </w:r>
      <w:r w:rsidR="00FB4999">
        <w:t xml:space="preserve"> zum Plenum</w:t>
      </w:r>
      <w:r>
        <w:t xml:space="preserve"> nicht beantwortet werden. Aus diesem Grund können auch keine Angaben zu etwaigen Beanstandungen gemacht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97C24" w:rsidTr="00297C24">
        <w:tc>
          <w:tcPr>
            <w:tcW w:w="2050" w:type="dxa"/>
            <w:shd w:val="clear" w:color="auto" w:fill="auto"/>
          </w:tcPr>
          <w:p w:rsidR="00297C24" w:rsidRPr="00297C24" w:rsidRDefault="00297C24" w:rsidP="00297C24">
            <w:pPr>
              <w:pStyle w:val="LTNumAnfrageIni1"/>
            </w:pPr>
            <w:r w:rsidRPr="00297C24">
              <w:t>Abgeordneter</w:t>
            </w:r>
            <w:r w:rsidRPr="00297C24">
              <w:br/>
            </w:r>
            <w:r w:rsidRPr="00297C24">
              <w:rPr>
                <w:b/>
              </w:rPr>
              <w:t>Dr. Christoph</w:t>
            </w:r>
            <w:r w:rsidRPr="00297C24">
              <w:rPr>
                <w:b/>
              </w:rPr>
              <w:br/>
              <w:t>Rabenstein</w:t>
            </w:r>
            <w:r w:rsidRPr="00297C24">
              <w:rPr>
                <w:b/>
              </w:rPr>
              <w:br/>
            </w:r>
            <w:r w:rsidRPr="00297C24">
              <w:t>(SPD)</w:t>
            </w:r>
            <w:r>
              <w:fldChar w:fldCharType="begin"/>
            </w:r>
            <w:r>
              <w:instrText xml:space="preserve"> TC </w:instrText>
            </w:r>
            <w:r w:rsidR="00D354CE">
              <w:instrText>„</w:instrText>
            </w:r>
            <w:bookmarkStart w:id="18" w:name="_Toc494355931"/>
            <w:r>
              <w:instrText>Dr. Rabenstein, Christoph (SPD)</w:instrText>
            </w:r>
            <w:r>
              <w:br/>
              <w:instrText>Strafrechtliche Relevanz: Vergewaltigungen \</w:instrText>
            </w:r>
            <w:r w:rsidR="00D354CE">
              <w:instrText>“</w:instrText>
            </w:r>
            <w:r>
              <w:instrText>recht und billig\</w:instrText>
            </w:r>
            <w:r w:rsidR="00D354CE">
              <w:instrText>“</w:instrText>
            </w:r>
            <w:r>
              <w:instrText>?</w:instrText>
            </w:r>
            <w:bookmarkEnd w:id="18"/>
            <w:r>
              <w:instrText xml:space="preserve"> </w:instrText>
            </w:r>
            <w:r w:rsidR="00D354CE">
              <w:instrText>„</w:instrText>
            </w:r>
            <w:r>
              <w:instrText xml:space="preserve"> \l 2 </w:instrText>
            </w:r>
            <w:r>
              <w:fldChar w:fldCharType="end"/>
            </w:r>
          </w:p>
        </w:tc>
        <w:tc>
          <w:tcPr>
            <w:tcW w:w="7200" w:type="dxa"/>
            <w:shd w:val="clear" w:color="auto" w:fill="auto"/>
          </w:tcPr>
          <w:p w:rsidR="00297C24" w:rsidRDefault="00297C24" w:rsidP="00297C24">
            <w:pPr>
              <w:pStyle w:val="LTAnfrageText"/>
            </w:pPr>
            <w:r>
              <w:t>Ich frage die Staatsregierung, wie ist es strafrechtlich zu bewerten, wenn Ve</w:t>
            </w:r>
            <w:r>
              <w:t>r</w:t>
            </w:r>
            <w:r>
              <w:t xml:space="preserve">gewaltigungen eines Teils der Bevölkerung öffentlich als </w:t>
            </w:r>
            <w:r w:rsidR="00D354CE">
              <w:t>„</w:t>
            </w:r>
            <w:r>
              <w:t>recht und billig</w:t>
            </w:r>
            <w:r w:rsidR="00D354CE">
              <w:t>“</w:t>
            </w:r>
            <w:r>
              <w:t xml:space="preserve"> b</w:t>
            </w:r>
            <w:r>
              <w:t>e</w:t>
            </w:r>
            <w:r>
              <w:t>zeichnet werden, wurden solche Äußerungen zuletzt bei bayerischen PEGIDA-Auftritten vonseiten der Polizei wahrgenommen und wenn ja, wurden stra</w:t>
            </w:r>
            <w:r>
              <w:t>f</w:t>
            </w:r>
            <w:r>
              <w:t>rechtliche Ermittlungen eingeleitet?</w:t>
            </w:r>
          </w:p>
          <w:p w:rsidR="00297C24" w:rsidRDefault="00297C24" w:rsidP="00297C24">
            <w:pPr>
              <w:pStyle w:val="LTAnfrageText"/>
            </w:pPr>
          </w:p>
        </w:tc>
      </w:tr>
    </w:tbl>
    <w:p w:rsidR="00297C24" w:rsidRDefault="00297C24" w:rsidP="00297C24">
      <w:pPr>
        <w:pStyle w:val="LTUeberschrAntwortRessort"/>
      </w:pPr>
      <w:r>
        <w:t>Antwort des Staatsministeriums des Innern, für Bau und Verkehr</w:t>
      </w:r>
    </w:p>
    <w:p w:rsidR="00297C24" w:rsidRDefault="00297C24" w:rsidP="00297C24">
      <w:pPr>
        <w:pStyle w:val="LTAntwortRessortText"/>
      </w:pPr>
      <w:r>
        <w:t xml:space="preserve">Eine strafrechtliche Relevanz der genannten Äußerung kann sich vornehmlich mit Blick auf den Straftatbestand der Volksverhetzung gemäß § 130 </w:t>
      </w:r>
      <w:r w:rsidR="003F49AC">
        <w:t>Abs.</w:t>
      </w:r>
      <w:r>
        <w:t xml:space="preserve"> 1 und 2 </w:t>
      </w:r>
      <w:r w:rsidR="003F49AC">
        <w:t xml:space="preserve">des </w:t>
      </w:r>
      <w:r>
        <w:t>Strafgesetzbuch</w:t>
      </w:r>
      <w:r w:rsidR="003F49AC">
        <w:t>s</w:t>
      </w:r>
      <w:r>
        <w:t xml:space="preserve"> (StGB) und </w:t>
      </w:r>
      <w:r w:rsidR="003F49AC">
        <w:t>–</w:t>
      </w:r>
      <w:r>
        <w:t xml:space="preserve"> bei hinreichendem Bezug zu einer konkret begangene</w:t>
      </w:r>
      <w:r w:rsidR="003F49AC">
        <w:t>n (auch versuchten) Vergewalti</w:t>
      </w:r>
      <w:r>
        <w:t xml:space="preserve">gung </w:t>
      </w:r>
      <w:r w:rsidR="003F49AC">
        <w:t>–</w:t>
      </w:r>
      <w:r>
        <w:t xml:space="preserve"> den der Billigung von Straftaten nach § 140 </w:t>
      </w:r>
      <w:r w:rsidR="003F49AC">
        <w:t>Nr.</w:t>
      </w:r>
      <w:r>
        <w:t xml:space="preserve"> 2 StGB ergeben. Gemäß § 130 </w:t>
      </w:r>
      <w:r w:rsidR="003F49AC">
        <w:t>Abs.</w:t>
      </w:r>
      <w:r>
        <w:t xml:space="preserve"> 1 StGB wird u.</w:t>
      </w:r>
      <w:r w:rsidR="003F49AC">
        <w:t> </w:t>
      </w:r>
      <w:r>
        <w:t>a. bestraft, wer in einer Weise, die geeignet ist, den öffentlichen Frieden zu stören, gegen eine nati</w:t>
      </w:r>
      <w:r>
        <w:t>o</w:t>
      </w:r>
      <w:r>
        <w:t>nale, rassische, religiöse oder du</w:t>
      </w:r>
      <w:r w:rsidR="003F49AC">
        <w:t>rch ihre ethnische Herkunft be</w:t>
      </w:r>
      <w:r>
        <w:t>stimmte Gruppe, gegen Teile der Bevölkerung oder gegen ein</w:t>
      </w:r>
      <w:r w:rsidR="003F49AC">
        <w:t>en Einzelnen wegen seiner Zuge</w:t>
      </w:r>
      <w:r>
        <w:t>hörigkeit zu einer vorbezeichneten Gruppe oder zu einem Teil der Bevölkerung zu Gewalt- oder Willkürmaßnahmen aufruft. Gemäß §</w:t>
      </w:r>
      <w:r w:rsidR="003F49AC">
        <w:t> </w:t>
      </w:r>
      <w:r>
        <w:t xml:space="preserve">140 </w:t>
      </w:r>
      <w:r w:rsidR="003F49AC">
        <w:t>Nr.</w:t>
      </w:r>
      <w:r>
        <w:t xml:space="preserve"> 2 StGB wird u.a. bestraft, wer eine rechtswidrige Tat nach § 177 </w:t>
      </w:r>
      <w:r w:rsidR="003F49AC">
        <w:t>Abs.</w:t>
      </w:r>
      <w:r>
        <w:t xml:space="preserve"> 6 StGB, nachdem sie begangen oder in strafbarer Weise versucht worden ist, in einer Weise, die geeignet ist, den ö</w:t>
      </w:r>
      <w:r>
        <w:t>f</w:t>
      </w:r>
      <w:r>
        <w:t>fentlichen Frieden zu</w:t>
      </w:r>
      <w:r w:rsidR="003F49AC">
        <w:t xml:space="preserve"> stören, öffent</w:t>
      </w:r>
      <w:r>
        <w:t>lich, in einer Versammlung oder durch Verbreiten von Schriften billigt. Maßgeblich für die Frage, ob ein strafbares Verhalten vorliegt, sind jeweils die</w:t>
      </w:r>
      <w:r w:rsidR="003F49AC">
        <w:t xml:space="preserve"> konkreten Umstände des Einzel</w:t>
      </w:r>
      <w:r>
        <w:t>falls.</w:t>
      </w:r>
    </w:p>
    <w:p w:rsidR="00297C24" w:rsidRDefault="00297C24" w:rsidP="00297C24">
      <w:pPr>
        <w:pStyle w:val="LTAntwortRessortText"/>
      </w:pPr>
      <w:r>
        <w:t xml:space="preserve">Hinsichtlich polizeilicher Feststellungen zu entsprechenden Äußerungen wurden die Präsidien der Bayerischen Polizei abgefragt. Für das laufende Jahr 2017 (Abfragezeitraum 01.01.2017 </w:t>
      </w:r>
      <w:r w:rsidR="003F49AC">
        <w:t xml:space="preserve">bis </w:t>
      </w:r>
      <w:r>
        <w:t xml:space="preserve">24.09.2017) liegen keine polizeilichen Erkenntnisse im Sinne der Anfrage </w:t>
      </w:r>
      <w:r w:rsidR="003F49AC">
        <w:t xml:space="preserve">zum Plenum </w:t>
      </w:r>
      <w:r>
        <w:t>vor.</w:t>
      </w:r>
    </w:p>
    <w:p w:rsidR="00C40B6C" w:rsidRDefault="00C40B6C" w:rsidP="00297C24">
      <w:pPr>
        <w:pStyle w:val="LTAntwortRessortText"/>
      </w:pPr>
    </w:p>
    <w:p w:rsidR="00A1038E" w:rsidRDefault="00A1038E" w:rsidP="00297C24">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97C24" w:rsidTr="00297C24">
        <w:tc>
          <w:tcPr>
            <w:tcW w:w="2050" w:type="dxa"/>
            <w:shd w:val="clear" w:color="auto" w:fill="auto"/>
          </w:tcPr>
          <w:p w:rsidR="00297C24" w:rsidRPr="00297C24" w:rsidRDefault="00297C24" w:rsidP="00297C24">
            <w:pPr>
              <w:pStyle w:val="LTNumAnfrageIni1"/>
            </w:pPr>
            <w:r w:rsidRPr="00297C24">
              <w:t>Abgeordneter</w:t>
            </w:r>
            <w:r w:rsidRPr="00297C24">
              <w:br/>
            </w:r>
            <w:r w:rsidRPr="00297C24">
              <w:rPr>
                <w:b/>
              </w:rPr>
              <w:t>Bernhard</w:t>
            </w:r>
            <w:r w:rsidRPr="00297C24">
              <w:rPr>
                <w:b/>
              </w:rPr>
              <w:br/>
              <w:t>Roos</w:t>
            </w:r>
            <w:r w:rsidRPr="00297C24">
              <w:rPr>
                <w:b/>
              </w:rPr>
              <w:br/>
            </w:r>
            <w:r w:rsidRPr="00297C24">
              <w:t>(SPD)</w:t>
            </w:r>
            <w:r>
              <w:fldChar w:fldCharType="begin"/>
            </w:r>
            <w:r>
              <w:instrText xml:space="preserve"> TC </w:instrText>
            </w:r>
            <w:r w:rsidR="00D354CE">
              <w:instrText>„</w:instrText>
            </w:r>
            <w:bookmarkStart w:id="19" w:name="_Toc494355932"/>
            <w:r>
              <w:instrText>Roos, Bernhard (SPD)</w:instrText>
            </w:r>
            <w:r>
              <w:br/>
              <w:instrText>Studentenwohnraumförderung in Passau und Deggendorf ermöglichen!</w:instrText>
            </w:r>
            <w:bookmarkEnd w:id="19"/>
            <w:r>
              <w:instrText xml:space="preserve"> </w:instrText>
            </w:r>
            <w:r w:rsidR="00D354CE">
              <w:instrText>„</w:instrText>
            </w:r>
            <w:r>
              <w:instrText xml:space="preserve"> \l 2 </w:instrText>
            </w:r>
            <w:r>
              <w:fldChar w:fldCharType="end"/>
            </w:r>
          </w:p>
        </w:tc>
        <w:tc>
          <w:tcPr>
            <w:tcW w:w="7200" w:type="dxa"/>
            <w:shd w:val="clear" w:color="auto" w:fill="auto"/>
          </w:tcPr>
          <w:p w:rsidR="00297C24" w:rsidRDefault="00297C24" w:rsidP="00C40B6C">
            <w:pPr>
              <w:pStyle w:val="LTAnfrageText"/>
            </w:pPr>
            <w:r>
              <w:t>Ich frage die Staatsregierung, wann gibt es Förderprojekte für Studente</w:t>
            </w:r>
            <w:r>
              <w:t>n</w:t>
            </w:r>
            <w:r>
              <w:t>wohnhäuser für Passau und Deggendorf bzw. an welchen Kriterien orientiert sich die Auswahl der Städte, die mit entsprechenden Projekten bedacht we</w:t>
            </w:r>
            <w:r>
              <w:t>r</w:t>
            </w:r>
            <w:r>
              <w:t>den und welche zehn Hochschulstandorte in Bayern weisen die höchste pr</w:t>
            </w:r>
            <w:r>
              <w:t>o</w:t>
            </w:r>
            <w:r>
              <w:t>zentuale Zunahme an Studenten</w:t>
            </w:r>
            <w:r w:rsidR="00D354CE">
              <w:t xml:space="preserve"> </w:t>
            </w:r>
            <w:r>
              <w:t>seit den</w:t>
            </w:r>
            <w:r w:rsidR="00D354CE">
              <w:t xml:space="preserve"> </w:t>
            </w:r>
            <w:r>
              <w:t>letzten fünf Jahren auf?</w:t>
            </w:r>
          </w:p>
        </w:tc>
      </w:tr>
    </w:tbl>
    <w:p w:rsidR="00C40B6C" w:rsidRDefault="00C40B6C" w:rsidP="00297C24">
      <w:pPr>
        <w:pStyle w:val="LTUeberschrAntwortRessort"/>
      </w:pPr>
    </w:p>
    <w:p w:rsidR="00297C24" w:rsidRDefault="00297C24" w:rsidP="00297C24">
      <w:pPr>
        <w:pStyle w:val="LTUeberschrAntwortRessort"/>
      </w:pPr>
      <w:r>
        <w:lastRenderedPageBreak/>
        <w:t>Antwort des Staatsministeriums des Innern, für Bau und Verkehr</w:t>
      </w:r>
    </w:p>
    <w:p w:rsidR="00297C24" w:rsidRDefault="00297C24" w:rsidP="00A1038E">
      <w:pPr>
        <w:pStyle w:val="LTAntwortRessortText"/>
        <w:spacing w:before="120"/>
      </w:pPr>
      <w:r>
        <w:t>Das Studentenwerk Niederbayern/Oberpfalz versuchte in den letzten zwei Jahren vergeblich, ein geeignetes Grundstück in Passau für den Neubau einer öffentlich geförderten Wohnanlage für St</w:t>
      </w:r>
      <w:r>
        <w:t>u</w:t>
      </w:r>
      <w:r>
        <w:t>dierende zu erwerben. Deshalb plant das Studentenwerk, nun ein eigenes Grundstück in der Leo</w:t>
      </w:r>
      <w:r>
        <w:t>n</w:t>
      </w:r>
      <w:r>
        <w:t>hard-Paminger-Straße zu bebauen, das bisher als Parkplatz genutzt wurde.</w:t>
      </w:r>
    </w:p>
    <w:p w:rsidR="00297C24" w:rsidRDefault="00297C24" w:rsidP="00A1038E">
      <w:pPr>
        <w:pStyle w:val="LTAntwortRessortText"/>
        <w:spacing w:before="120"/>
      </w:pPr>
      <w:r>
        <w:t>Mit dem Bau dieses Wohnheims für Studierende mit ca. 150 Wohnplätzen soll 2019 begonnen we</w:t>
      </w:r>
      <w:r>
        <w:t>r</w:t>
      </w:r>
      <w:r>
        <w:t>den. Außerdem sollen weitere Wohnheime für Studierende in Passau ab</w:t>
      </w:r>
      <w:r w:rsidR="00890E18">
        <w:t xml:space="preserve"> 2018 saniert wer</w:t>
      </w:r>
      <w:r>
        <w:t>den, s</w:t>
      </w:r>
      <w:r>
        <w:t>o</w:t>
      </w:r>
      <w:r>
        <w:t>dass diese auch weiterhin den Studierenden in Passau zur Verfügung stehen.</w:t>
      </w:r>
    </w:p>
    <w:p w:rsidR="00297C24" w:rsidRDefault="00297C24" w:rsidP="00A1038E">
      <w:pPr>
        <w:pStyle w:val="LTAntwortRessortText"/>
        <w:spacing w:before="120"/>
      </w:pPr>
      <w:r>
        <w:t xml:space="preserve">Die Oberste Baubehörde </w:t>
      </w:r>
      <w:r w:rsidR="00890E18">
        <w:t xml:space="preserve">im Staatsministerium des Innern, für Bau und Verkehr </w:t>
      </w:r>
      <w:r>
        <w:t>als Bewilligung</w:t>
      </w:r>
      <w:r>
        <w:t>s</w:t>
      </w:r>
      <w:r>
        <w:t>stelle für Wohnraum für Studierende würde es begrüßen, wenn aufgrund der anhaltend hohen St</w:t>
      </w:r>
      <w:r>
        <w:t>u</w:t>
      </w:r>
      <w:r>
        <w:t>dierendenzahlen in Passau weitere dringend benötigte Wohnplätze in Passau errichtet sowie no</w:t>
      </w:r>
      <w:r>
        <w:t>t</w:t>
      </w:r>
      <w:r>
        <w:t>wendige Sanierungsarbeiten an bestehenden Wohnheimen für Studierende durchgeführt werden. Die Oberste Baubehörde würde für die geplanten Baumaßnahmen des Studentenwerks Niederba</w:t>
      </w:r>
      <w:r>
        <w:t>y</w:t>
      </w:r>
      <w:r>
        <w:t>ern/Oberpfalz am Hochschulstandort Passau entsprechend Mittel aus dem Programm zur Förd</w:t>
      </w:r>
      <w:r>
        <w:t>e</w:t>
      </w:r>
      <w:r>
        <w:t>rung von Wohnraum für Studierende einplanen.</w:t>
      </w:r>
    </w:p>
    <w:p w:rsidR="00297C24" w:rsidRDefault="00297C24" w:rsidP="00A1038E">
      <w:pPr>
        <w:pStyle w:val="LTAntwortRessortText"/>
        <w:spacing w:before="120"/>
      </w:pPr>
      <w:r>
        <w:t>Das Studentenwerk Niederbayern/Oberpfalz plant derzeit den Neubau von ca. 60 geförderten Wohnheimplätzen in Deggendorf in der Unteren Himmelreichstraße. Mit dem Bau soll ab 2018 b</w:t>
      </w:r>
      <w:r>
        <w:t>e</w:t>
      </w:r>
      <w:r>
        <w:t>gonnen werden.</w:t>
      </w:r>
    </w:p>
    <w:p w:rsidR="00297C24" w:rsidRDefault="00297C24" w:rsidP="00A1038E">
      <w:pPr>
        <w:pStyle w:val="LTAntwortRessortText"/>
        <w:spacing w:before="120"/>
      </w:pPr>
      <w:r>
        <w:t>Die Förderung von Wohnraum für Studierende an den Hochschulorten richtet sich im Wesentlichen nach der Unterbringungsquote von Studierenden in geförderten Wohnplätzen. Betrachtet werden auch die Gesamtzahl der Studierenden un</w:t>
      </w:r>
      <w:r w:rsidR="00890E18">
        <w:t>d die Zahl der Studienanfänger</w:t>
      </w:r>
      <w:r>
        <w:t>innen</w:t>
      </w:r>
      <w:r w:rsidR="00890E18">
        <w:t xml:space="preserve"> und -anfänger</w:t>
      </w:r>
      <w:r>
        <w:t xml:space="preserve"> an dem jeweiligen Hochschulort.</w:t>
      </w:r>
    </w:p>
    <w:p w:rsidR="00297C24" w:rsidRDefault="00297C24" w:rsidP="00A1038E">
      <w:pPr>
        <w:pStyle w:val="LTAntwortRessortText"/>
        <w:spacing w:before="120"/>
      </w:pPr>
      <w:r>
        <w:t>Der Zuwachs der Studierendenzahl an den Hochschulen i</w:t>
      </w:r>
      <w:r w:rsidR="00890E18">
        <w:t>n Bayern (ohne Verwaltungsfach</w:t>
      </w:r>
      <w:r>
        <w:t>hoc</w:t>
      </w:r>
      <w:r>
        <w:t>h</w:t>
      </w:r>
      <w:r>
        <w:t xml:space="preserve">schule) lag nach Angaben des Staatsministeriums für Bildung und Kultus, Wissenschaft und Kunst im Wintersemester </w:t>
      </w:r>
      <w:r w:rsidR="00890E18">
        <w:t xml:space="preserve">(WS) </w:t>
      </w:r>
      <w:r>
        <w:t>2016/</w:t>
      </w:r>
      <w:r w:rsidR="00890E18">
        <w:t>20</w:t>
      </w:r>
      <w:r>
        <w:t>17 bei 56.076 Studierenden bzw. 17,8</w:t>
      </w:r>
      <w:r w:rsidR="00890E18">
        <w:t xml:space="preserve"> </w:t>
      </w:r>
      <w:r w:rsidR="00D354CE">
        <w:t>Prozent</w:t>
      </w:r>
      <w:r>
        <w:t xml:space="preserve"> gegenüber dem Wintersemester 2011/</w:t>
      </w:r>
      <w:r w:rsidR="00890E18">
        <w:t>20</w:t>
      </w:r>
      <w:r>
        <w:t>12. Die zehn Hochschulstandorte mi</w:t>
      </w:r>
      <w:r w:rsidR="00890E18">
        <w:t>t den höchsten prozentualen Zu</w:t>
      </w:r>
      <w:r>
        <w:t>wäc</w:t>
      </w:r>
      <w:r>
        <w:t>h</w:t>
      </w:r>
      <w:r>
        <w:t>sen sind der folgenden Tabelle zu entnehmen:</w:t>
      </w:r>
    </w:p>
    <w:p w:rsidR="00297C24" w:rsidRDefault="00297C24" w:rsidP="00297C24">
      <w:pPr>
        <w:pStyle w:val="LTAntwortRessortText"/>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2551"/>
        <w:gridCol w:w="1985"/>
      </w:tblGrid>
      <w:tr w:rsidR="00890E18" w:rsidRPr="00890E18" w:rsidTr="00890E18">
        <w:trPr>
          <w:trHeight w:hRule="exact" w:val="425"/>
        </w:trPr>
        <w:tc>
          <w:tcPr>
            <w:tcW w:w="2410" w:type="dxa"/>
            <w:vMerge w:val="restart"/>
          </w:tcPr>
          <w:p w:rsidR="00890E18" w:rsidRPr="00890E18" w:rsidRDefault="00890E18" w:rsidP="00514475">
            <w:pPr>
              <w:pStyle w:val="TableParagraph"/>
              <w:kinsoku w:val="0"/>
              <w:overflowPunct w:val="0"/>
              <w:spacing w:before="211"/>
              <w:ind w:left="63"/>
              <w:rPr>
                <w:sz w:val="20"/>
                <w:szCs w:val="20"/>
              </w:rPr>
            </w:pPr>
            <w:r w:rsidRPr="00890E18">
              <w:rPr>
                <w:b/>
                <w:bCs/>
                <w:sz w:val="20"/>
                <w:szCs w:val="20"/>
              </w:rPr>
              <w:t>Hochschulstandort</w:t>
            </w:r>
          </w:p>
        </w:tc>
        <w:tc>
          <w:tcPr>
            <w:tcW w:w="4536" w:type="dxa"/>
            <w:gridSpan w:val="2"/>
            <w:vAlign w:val="center"/>
          </w:tcPr>
          <w:p w:rsidR="00890E18" w:rsidRPr="00890E18" w:rsidRDefault="00890E18" w:rsidP="00890E18">
            <w:pPr>
              <w:pStyle w:val="TableParagraph"/>
              <w:kinsoku w:val="0"/>
              <w:overflowPunct w:val="0"/>
              <w:spacing w:line="274" w:lineRule="exact"/>
              <w:ind w:left="66"/>
              <w:jc w:val="center"/>
              <w:rPr>
                <w:sz w:val="20"/>
                <w:szCs w:val="20"/>
              </w:rPr>
            </w:pPr>
            <w:r w:rsidRPr="00890E18">
              <w:rPr>
                <w:b/>
                <w:bCs/>
                <w:sz w:val="20"/>
                <w:szCs w:val="20"/>
              </w:rPr>
              <w:t>Zuwachs</w:t>
            </w:r>
            <w:r w:rsidRPr="00890E18">
              <w:rPr>
                <w:b/>
                <w:bCs/>
                <w:spacing w:val="-8"/>
                <w:sz w:val="20"/>
                <w:szCs w:val="20"/>
              </w:rPr>
              <w:t xml:space="preserve"> </w:t>
            </w:r>
            <w:r w:rsidRPr="00890E18">
              <w:rPr>
                <w:b/>
                <w:bCs/>
                <w:sz w:val="20"/>
                <w:szCs w:val="20"/>
              </w:rPr>
              <w:t>WS</w:t>
            </w:r>
            <w:r w:rsidRPr="00890E18">
              <w:rPr>
                <w:b/>
                <w:bCs/>
                <w:spacing w:val="-6"/>
                <w:sz w:val="20"/>
                <w:szCs w:val="20"/>
              </w:rPr>
              <w:t xml:space="preserve"> </w:t>
            </w:r>
            <w:r w:rsidRPr="00890E18">
              <w:rPr>
                <w:b/>
                <w:bCs/>
                <w:sz w:val="20"/>
                <w:szCs w:val="20"/>
              </w:rPr>
              <w:t>2016/</w:t>
            </w:r>
            <w:r>
              <w:rPr>
                <w:b/>
                <w:bCs/>
                <w:sz w:val="20"/>
                <w:szCs w:val="20"/>
              </w:rPr>
              <w:t>20</w:t>
            </w:r>
            <w:r w:rsidRPr="00890E18">
              <w:rPr>
                <w:b/>
                <w:bCs/>
                <w:sz w:val="20"/>
                <w:szCs w:val="20"/>
              </w:rPr>
              <w:t>17</w:t>
            </w:r>
            <w:r w:rsidRPr="00890E18">
              <w:rPr>
                <w:b/>
                <w:bCs/>
                <w:spacing w:val="-7"/>
                <w:sz w:val="20"/>
                <w:szCs w:val="20"/>
              </w:rPr>
              <w:t xml:space="preserve"> </w:t>
            </w:r>
            <w:r w:rsidRPr="00890E18">
              <w:rPr>
                <w:b/>
                <w:bCs/>
                <w:spacing w:val="-1"/>
                <w:sz w:val="20"/>
                <w:szCs w:val="20"/>
              </w:rPr>
              <w:t>ggü.</w:t>
            </w:r>
            <w:r w:rsidRPr="00890E18">
              <w:rPr>
                <w:b/>
                <w:bCs/>
                <w:spacing w:val="-8"/>
                <w:sz w:val="20"/>
                <w:szCs w:val="20"/>
              </w:rPr>
              <w:t xml:space="preserve"> </w:t>
            </w:r>
            <w:r w:rsidRPr="00890E18">
              <w:rPr>
                <w:b/>
                <w:bCs/>
                <w:sz w:val="20"/>
                <w:szCs w:val="20"/>
              </w:rPr>
              <w:t>WS</w:t>
            </w:r>
            <w:r w:rsidRPr="00890E18">
              <w:rPr>
                <w:b/>
                <w:bCs/>
                <w:spacing w:val="-6"/>
                <w:sz w:val="20"/>
                <w:szCs w:val="20"/>
              </w:rPr>
              <w:t xml:space="preserve"> </w:t>
            </w:r>
            <w:r w:rsidRPr="00890E18">
              <w:rPr>
                <w:b/>
                <w:bCs/>
                <w:sz w:val="20"/>
                <w:szCs w:val="20"/>
              </w:rPr>
              <w:t>2011/</w:t>
            </w:r>
            <w:r>
              <w:rPr>
                <w:b/>
                <w:bCs/>
                <w:sz w:val="20"/>
                <w:szCs w:val="20"/>
              </w:rPr>
              <w:t>20</w:t>
            </w:r>
            <w:r w:rsidRPr="00890E18">
              <w:rPr>
                <w:b/>
                <w:bCs/>
                <w:sz w:val="20"/>
                <w:szCs w:val="20"/>
              </w:rPr>
              <w:t>12</w:t>
            </w:r>
          </w:p>
        </w:tc>
      </w:tr>
      <w:tr w:rsidR="00890E18" w:rsidRPr="00890E18" w:rsidTr="00890E18">
        <w:trPr>
          <w:trHeight w:hRule="exact" w:val="422"/>
        </w:trPr>
        <w:tc>
          <w:tcPr>
            <w:tcW w:w="2410" w:type="dxa"/>
            <w:vMerge/>
          </w:tcPr>
          <w:p w:rsidR="00890E18" w:rsidRPr="00890E18" w:rsidRDefault="00890E18" w:rsidP="00514475">
            <w:pPr>
              <w:pStyle w:val="TableParagraph"/>
              <w:kinsoku w:val="0"/>
              <w:overflowPunct w:val="0"/>
              <w:spacing w:line="274" w:lineRule="exact"/>
              <w:ind w:left="66"/>
              <w:rPr>
                <w:sz w:val="20"/>
                <w:szCs w:val="20"/>
              </w:rPr>
            </w:pPr>
          </w:p>
        </w:tc>
        <w:tc>
          <w:tcPr>
            <w:tcW w:w="2551" w:type="dxa"/>
            <w:vAlign w:val="center"/>
          </w:tcPr>
          <w:p w:rsidR="00890E18" w:rsidRPr="00890E18" w:rsidRDefault="00890E18" w:rsidP="00890E18">
            <w:pPr>
              <w:pStyle w:val="TableParagraph"/>
              <w:kinsoku w:val="0"/>
              <w:overflowPunct w:val="0"/>
              <w:spacing w:line="274" w:lineRule="exact"/>
              <w:jc w:val="center"/>
              <w:rPr>
                <w:sz w:val="20"/>
                <w:szCs w:val="20"/>
              </w:rPr>
            </w:pPr>
            <w:r w:rsidRPr="00890E18">
              <w:rPr>
                <w:b/>
                <w:bCs/>
                <w:sz w:val="20"/>
                <w:szCs w:val="20"/>
              </w:rPr>
              <w:t>absolut</w:t>
            </w:r>
          </w:p>
        </w:tc>
        <w:tc>
          <w:tcPr>
            <w:tcW w:w="1985" w:type="dxa"/>
            <w:vAlign w:val="center"/>
          </w:tcPr>
          <w:p w:rsidR="00890E18" w:rsidRPr="00890E18" w:rsidRDefault="00890E18" w:rsidP="00890E18">
            <w:pPr>
              <w:pStyle w:val="TableParagraph"/>
              <w:kinsoku w:val="0"/>
              <w:overflowPunct w:val="0"/>
              <w:spacing w:line="274" w:lineRule="exact"/>
              <w:jc w:val="center"/>
              <w:rPr>
                <w:sz w:val="20"/>
                <w:szCs w:val="20"/>
              </w:rPr>
            </w:pPr>
            <w:r w:rsidRPr="00890E18">
              <w:rPr>
                <w:b/>
                <w:bCs/>
                <w:spacing w:val="-1"/>
                <w:sz w:val="20"/>
                <w:szCs w:val="20"/>
              </w:rPr>
              <w:t>prozentual</w:t>
            </w:r>
          </w:p>
        </w:tc>
      </w:tr>
      <w:tr w:rsidR="00890E18" w:rsidRPr="00890E18" w:rsidTr="00890E18">
        <w:trPr>
          <w:trHeight w:hRule="exact" w:val="359"/>
        </w:trPr>
        <w:tc>
          <w:tcPr>
            <w:tcW w:w="2410" w:type="dxa"/>
          </w:tcPr>
          <w:p w:rsidR="00890E18" w:rsidRPr="00890E18" w:rsidRDefault="00890E18" w:rsidP="00514475">
            <w:pPr>
              <w:pStyle w:val="TableParagraph"/>
              <w:kinsoku w:val="0"/>
              <w:overflowPunct w:val="0"/>
              <w:spacing w:line="272" w:lineRule="exact"/>
              <w:ind w:left="63"/>
              <w:rPr>
                <w:sz w:val="20"/>
                <w:szCs w:val="20"/>
              </w:rPr>
            </w:pPr>
            <w:r w:rsidRPr="00890E18">
              <w:rPr>
                <w:spacing w:val="-1"/>
                <w:sz w:val="20"/>
                <w:szCs w:val="20"/>
              </w:rPr>
              <w:t>Straubing</w:t>
            </w:r>
          </w:p>
        </w:tc>
        <w:tc>
          <w:tcPr>
            <w:tcW w:w="2551" w:type="dxa"/>
            <w:vAlign w:val="center"/>
          </w:tcPr>
          <w:p w:rsidR="00890E18" w:rsidRPr="00890E18" w:rsidRDefault="00890E18" w:rsidP="00890E18">
            <w:pPr>
              <w:pStyle w:val="TableParagraph"/>
              <w:kinsoku w:val="0"/>
              <w:overflowPunct w:val="0"/>
              <w:spacing w:line="272" w:lineRule="exact"/>
              <w:ind w:right="59"/>
              <w:jc w:val="center"/>
              <w:rPr>
                <w:sz w:val="20"/>
                <w:szCs w:val="20"/>
              </w:rPr>
            </w:pPr>
            <w:r w:rsidRPr="00890E18">
              <w:rPr>
                <w:w w:val="95"/>
                <w:sz w:val="20"/>
                <w:szCs w:val="20"/>
              </w:rPr>
              <w:t>177</w:t>
            </w:r>
          </w:p>
        </w:tc>
        <w:tc>
          <w:tcPr>
            <w:tcW w:w="1985" w:type="dxa"/>
            <w:vAlign w:val="center"/>
          </w:tcPr>
          <w:p w:rsidR="00890E18" w:rsidRPr="00890E18" w:rsidRDefault="00890E18" w:rsidP="00890E18">
            <w:pPr>
              <w:pStyle w:val="TableParagraph"/>
              <w:kinsoku w:val="0"/>
              <w:overflowPunct w:val="0"/>
              <w:spacing w:line="272" w:lineRule="exact"/>
              <w:ind w:right="61"/>
              <w:jc w:val="center"/>
              <w:rPr>
                <w:sz w:val="20"/>
                <w:szCs w:val="20"/>
              </w:rPr>
            </w:pPr>
            <w:r w:rsidRPr="00890E18">
              <w:rPr>
                <w:w w:val="95"/>
                <w:sz w:val="20"/>
                <w:szCs w:val="20"/>
              </w:rPr>
              <w:t>347,1</w:t>
            </w:r>
            <w:r>
              <w:rPr>
                <w:w w:val="95"/>
                <w:sz w:val="20"/>
                <w:szCs w:val="20"/>
              </w:rPr>
              <w:t xml:space="preserve"> </w:t>
            </w:r>
            <w:r w:rsidRPr="00890E18">
              <w:rPr>
                <w:w w:val="95"/>
                <w:sz w:val="20"/>
                <w:szCs w:val="20"/>
              </w:rPr>
              <w:t>%</w:t>
            </w:r>
          </w:p>
        </w:tc>
      </w:tr>
      <w:tr w:rsidR="00890E18" w:rsidRPr="00890E18" w:rsidTr="00890E18">
        <w:trPr>
          <w:trHeight w:hRule="exact" w:val="414"/>
        </w:trPr>
        <w:tc>
          <w:tcPr>
            <w:tcW w:w="2410" w:type="dxa"/>
          </w:tcPr>
          <w:p w:rsidR="00890E18" w:rsidRPr="00890E18" w:rsidRDefault="00890E18" w:rsidP="00514475">
            <w:pPr>
              <w:pStyle w:val="TableParagraph"/>
              <w:kinsoku w:val="0"/>
              <w:overflowPunct w:val="0"/>
              <w:spacing w:before="55"/>
              <w:ind w:left="63"/>
              <w:rPr>
                <w:sz w:val="20"/>
                <w:szCs w:val="20"/>
              </w:rPr>
            </w:pPr>
            <w:r w:rsidRPr="00890E18">
              <w:rPr>
                <w:spacing w:val="-1"/>
                <w:sz w:val="20"/>
                <w:szCs w:val="20"/>
              </w:rPr>
              <w:t>Kempten</w:t>
            </w:r>
          </w:p>
        </w:tc>
        <w:tc>
          <w:tcPr>
            <w:tcW w:w="2551" w:type="dxa"/>
            <w:vAlign w:val="center"/>
          </w:tcPr>
          <w:p w:rsidR="00890E18" w:rsidRPr="00890E18" w:rsidRDefault="00890E18" w:rsidP="00890E18">
            <w:pPr>
              <w:pStyle w:val="TableParagraph"/>
              <w:kinsoku w:val="0"/>
              <w:overflowPunct w:val="0"/>
              <w:spacing w:before="55"/>
              <w:ind w:right="59"/>
              <w:jc w:val="center"/>
              <w:rPr>
                <w:sz w:val="20"/>
                <w:szCs w:val="20"/>
              </w:rPr>
            </w:pPr>
            <w:r w:rsidRPr="00890E18">
              <w:rPr>
                <w:w w:val="95"/>
                <w:sz w:val="20"/>
                <w:szCs w:val="20"/>
              </w:rPr>
              <w:t>1.609</w:t>
            </w:r>
          </w:p>
        </w:tc>
        <w:tc>
          <w:tcPr>
            <w:tcW w:w="1985" w:type="dxa"/>
            <w:vAlign w:val="center"/>
          </w:tcPr>
          <w:p w:rsidR="00890E18" w:rsidRPr="00890E18" w:rsidRDefault="00890E18" w:rsidP="00890E18">
            <w:pPr>
              <w:pStyle w:val="TableParagraph"/>
              <w:kinsoku w:val="0"/>
              <w:overflowPunct w:val="0"/>
              <w:spacing w:before="55"/>
              <w:ind w:right="61"/>
              <w:jc w:val="center"/>
              <w:rPr>
                <w:sz w:val="20"/>
                <w:szCs w:val="20"/>
              </w:rPr>
            </w:pPr>
            <w:r w:rsidRPr="00890E18">
              <w:rPr>
                <w:w w:val="95"/>
                <w:sz w:val="20"/>
                <w:szCs w:val="20"/>
              </w:rPr>
              <w:t>36,3</w:t>
            </w:r>
            <w:r>
              <w:rPr>
                <w:w w:val="95"/>
                <w:sz w:val="20"/>
                <w:szCs w:val="20"/>
              </w:rPr>
              <w:t xml:space="preserve"> </w:t>
            </w:r>
            <w:r w:rsidRPr="00890E18">
              <w:rPr>
                <w:w w:val="95"/>
                <w:sz w:val="20"/>
                <w:szCs w:val="20"/>
              </w:rPr>
              <w:t>%</w:t>
            </w:r>
          </w:p>
        </w:tc>
      </w:tr>
      <w:tr w:rsidR="00890E18" w:rsidRPr="00890E18" w:rsidTr="00890E18">
        <w:trPr>
          <w:trHeight w:hRule="exact" w:val="414"/>
        </w:trPr>
        <w:tc>
          <w:tcPr>
            <w:tcW w:w="2410" w:type="dxa"/>
          </w:tcPr>
          <w:p w:rsidR="00890E18" w:rsidRPr="00890E18" w:rsidRDefault="00890E18" w:rsidP="00514475">
            <w:pPr>
              <w:pStyle w:val="TableParagraph"/>
              <w:kinsoku w:val="0"/>
              <w:overflowPunct w:val="0"/>
              <w:spacing w:before="56"/>
              <w:ind w:left="63"/>
              <w:rPr>
                <w:sz w:val="20"/>
                <w:szCs w:val="20"/>
              </w:rPr>
            </w:pPr>
            <w:r w:rsidRPr="00890E18">
              <w:rPr>
                <w:spacing w:val="-1"/>
                <w:sz w:val="20"/>
                <w:szCs w:val="20"/>
              </w:rPr>
              <w:t>Neu-Ulm</w:t>
            </w:r>
          </w:p>
        </w:tc>
        <w:tc>
          <w:tcPr>
            <w:tcW w:w="2551" w:type="dxa"/>
            <w:vAlign w:val="center"/>
          </w:tcPr>
          <w:p w:rsidR="00890E18" w:rsidRPr="00890E18" w:rsidRDefault="00890E18" w:rsidP="00890E18">
            <w:pPr>
              <w:pStyle w:val="TableParagraph"/>
              <w:kinsoku w:val="0"/>
              <w:overflowPunct w:val="0"/>
              <w:spacing w:before="56"/>
              <w:ind w:right="59"/>
              <w:jc w:val="center"/>
              <w:rPr>
                <w:sz w:val="20"/>
                <w:szCs w:val="20"/>
              </w:rPr>
            </w:pPr>
            <w:r w:rsidRPr="00890E18">
              <w:rPr>
                <w:w w:val="95"/>
                <w:sz w:val="20"/>
                <w:szCs w:val="20"/>
              </w:rPr>
              <w:t>1.002</w:t>
            </w:r>
          </w:p>
        </w:tc>
        <w:tc>
          <w:tcPr>
            <w:tcW w:w="1985" w:type="dxa"/>
            <w:vAlign w:val="center"/>
          </w:tcPr>
          <w:p w:rsidR="00890E18" w:rsidRPr="00890E18" w:rsidRDefault="00890E18" w:rsidP="00890E18">
            <w:pPr>
              <w:pStyle w:val="TableParagraph"/>
              <w:kinsoku w:val="0"/>
              <w:overflowPunct w:val="0"/>
              <w:spacing w:before="56"/>
              <w:ind w:right="61"/>
              <w:jc w:val="center"/>
              <w:rPr>
                <w:sz w:val="20"/>
                <w:szCs w:val="20"/>
              </w:rPr>
            </w:pPr>
            <w:r w:rsidRPr="00890E18">
              <w:rPr>
                <w:w w:val="95"/>
                <w:sz w:val="20"/>
                <w:szCs w:val="20"/>
              </w:rPr>
              <w:t>35,6</w:t>
            </w:r>
            <w:r>
              <w:rPr>
                <w:w w:val="95"/>
                <w:sz w:val="20"/>
                <w:szCs w:val="20"/>
              </w:rPr>
              <w:t xml:space="preserve"> </w:t>
            </w:r>
            <w:r w:rsidRPr="00890E18">
              <w:rPr>
                <w:w w:val="95"/>
                <w:sz w:val="20"/>
                <w:szCs w:val="20"/>
              </w:rPr>
              <w:t>%</w:t>
            </w:r>
          </w:p>
        </w:tc>
      </w:tr>
      <w:tr w:rsidR="00890E18" w:rsidRPr="00890E18" w:rsidTr="00890E18">
        <w:trPr>
          <w:trHeight w:hRule="exact" w:val="414"/>
        </w:trPr>
        <w:tc>
          <w:tcPr>
            <w:tcW w:w="2410" w:type="dxa"/>
          </w:tcPr>
          <w:p w:rsidR="00890E18" w:rsidRPr="00890E18" w:rsidRDefault="00890E18" w:rsidP="00514475">
            <w:pPr>
              <w:pStyle w:val="TableParagraph"/>
              <w:kinsoku w:val="0"/>
              <w:overflowPunct w:val="0"/>
              <w:spacing w:before="55"/>
              <w:ind w:left="63"/>
              <w:rPr>
                <w:sz w:val="20"/>
                <w:szCs w:val="20"/>
              </w:rPr>
            </w:pPr>
            <w:r w:rsidRPr="00890E18">
              <w:rPr>
                <w:spacing w:val="-1"/>
                <w:sz w:val="20"/>
                <w:szCs w:val="20"/>
              </w:rPr>
              <w:t>Landshut</w:t>
            </w:r>
          </w:p>
        </w:tc>
        <w:tc>
          <w:tcPr>
            <w:tcW w:w="2551" w:type="dxa"/>
            <w:vAlign w:val="center"/>
          </w:tcPr>
          <w:p w:rsidR="00890E18" w:rsidRPr="00890E18" w:rsidRDefault="00890E18" w:rsidP="00890E18">
            <w:pPr>
              <w:pStyle w:val="TableParagraph"/>
              <w:kinsoku w:val="0"/>
              <w:overflowPunct w:val="0"/>
              <w:spacing w:before="55"/>
              <w:ind w:right="59"/>
              <w:jc w:val="center"/>
              <w:rPr>
                <w:sz w:val="20"/>
                <w:szCs w:val="20"/>
              </w:rPr>
            </w:pPr>
            <w:r w:rsidRPr="00890E18">
              <w:rPr>
                <w:w w:val="95"/>
                <w:sz w:val="20"/>
                <w:szCs w:val="20"/>
              </w:rPr>
              <w:t>1.331</w:t>
            </w:r>
          </w:p>
        </w:tc>
        <w:tc>
          <w:tcPr>
            <w:tcW w:w="1985" w:type="dxa"/>
            <w:vAlign w:val="center"/>
          </w:tcPr>
          <w:p w:rsidR="00890E18" w:rsidRPr="00890E18" w:rsidRDefault="00890E18" w:rsidP="00890E18">
            <w:pPr>
              <w:pStyle w:val="TableParagraph"/>
              <w:kinsoku w:val="0"/>
              <w:overflowPunct w:val="0"/>
              <w:spacing w:before="55"/>
              <w:ind w:right="61"/>
              <w:jc w:val="center"/>
              <w:rPr>
                <w:sz w:val="20"/>
                <w:szCs w:val="20"/>
              </w:rPr>
            </w:pPr>
            <w:r w:rsidRPr="00890E18">
              <w:rPr>
                <w:w w:val="95"/>
                <w:sz w:val="20"/>
                <w:szCs w:val="20"/>
              </w:rPr>
              <w:t>35,2</w:t>
            </w:r>
            <w:r>
              <w:rPr>
                <w:w w:val="95"/>
                <w:sz w:val="20"/>
                <w:szCs w:val="20"/>
              </w:rPr>
              <w:t xml:space="preserve"> </w:t>
            </w:r>
            <w:r w:rsidRPr="00890E18">
              <w:rPr>
                <w:w w:val="95"/>
                <w:sz w:val="20"/>
                <w:szCs w:val="20"/>
              </w:rPr>
              <w:t>%</w:t>
            </w:r>
          </w:p>
        </w:tc>
      </w:tr>
      <w:tr w:rsidR="00890E18" w:rsidRPr="00890E18" w:rsidTr="00890E18">
        <w:trPr>
          <w:trHeight w:hRule="exact" w:val="414"/>
        </w:trPr>
        <w:tc>
          <w:tcPr>
            <w:tcW w:w="2410" w:type="dxa"/>
          </w:tcPr>
          <w:p w:rsidR="00890E18" w:rsidRPr="00890E18" w:rsidRDefault="00890E18" w:rsidP="00514475">
            <w:pPr>
              <w:pStyle w:val="TableParagraph"/>
              <w:kinsoku w:val="0"/>
              <w:overflowPunct w:val="0"/>
              <w:spacing w:before="56"/>
              <w:ind w:left="63"/>
              <w:rPr>
                <w:sz w:val="20"/>
                <w:szCs w:val="20"/>
              </w:rPr>
            </w:pPr>
            <w:r w:rsidRPr="00890E18">
              <w:rPr>
                <w:spacing w:val="-1"/>
                <w:sz w:val="20"/>
                <w:szCs w:val="20"/>
              </w:rPr>
              <w:t>Ingolstadt</w:t>
            </w:r>
          </w:p>
        </w:tc>
        <w:tc>
          <w:tcPr>
            <w:tcW w:w="2551" w:type="dxa"/>
            <w:vAlign w:val="center"/>
          </w:tcPr>
          <w:p w:rsidR="00890E18" w:rsidRPr="00890E18" w:rsidRDefault="00890E18" w:rsidP="00890E18">
            <w:pPr>
              <w:pStyle w:val="TableParagraph"/>
              <w:kinsoku w:val="0"/>
              <w:overflowPunct w:val="0"/>
              <w:spacing w:before="56"/>
              <w:ind w:right="59"/>
              <w:jc w:val="center"/>
              <w:rPr>
                <w:sz w:val="20"/>
                <w:szCs w:val="20"/>
              </w:rPr>
            </w:pPr>
            <w:r w:rsidRPr="00890E18">
              <w:rPr>
                <w:w w:val="95"/>
                <w:sz w:val="20"/>
                <w:szCs w:val="20"/>
              </w:rPr>
              <w:t>1.639</w:t>
            </w:r>
          </w:p>
        </w:tc>
        <w:tc>
          <w:tcPr>
            <w:tcW w:w="1985" w:type="dxa"/>
            <w:vAlign w:val="center"/>
          </w:tcPr>
          <w:p w:rsidR="00890E18" w:rsidRPr="00890E18" w:rsidRDefault="00890E18" w:rsidP="00890E18">
            <w:pPr>
              <w:pStyle w:val="TableParagraph"/>
              <w:kinsoku w:val="0"/>
              <w:overflowPunct w:val="0"/>
              <w:spacing w:before="56"/>
              <w:ind w:right="61"/>
              <w:jc w:val="center"/>
              <w:rPr>
                <w:sz w:val="20"/>
                <w:szCs w:val="20"/>
              </w:rPr>
            </w:pPr>
            <w:r w:rsidRPr="00890E18">
              <w:rPr>
                <w:w w:val="95"/>
                <w:sz w:val="20"/>
                <w:szCs w:val="20"/>
              </w:rPr>
              <w:t>34,9</w:t>
            </w:r>
            <w:r>
              <w:rPr>
                <w:w w:val="95"/>
                <w:sz w:val="20"/>
                <w:szCs w:val="20"/>
              </w:rPr>
              <w:t xml:space="preserve"> </w:t>
            </w:r>
            <w:r w:rsidRPr="00890E18">
              <w:rPr>
                <w:w w:val="95"/>
                <w:sz w:val="20"/>
                <w:szCs w:val="20"/>
              </w:rPr>
              <w:t>%</w:t>
            </w:r>
          </w:p>
        </w:tc>
      </w:tr>
      <w:tr w:rsidR="00890E18" w:rsidRPr="00890E18" w:rsidTr="00890E18">
        <w:trPr>
          <w:trHeight w:hRule="exact" w:val="413"/>
        </w:trPr>
        <w:tc>
          <w:tcPr>
            <w:tcW w:w="2410" w:type="dxa"/>
          </w:tcPr>
          <w:p w:rsidR="00890E18" w:rsidRPr="00890E18" w:rsidRDefault="00890E18" w:rsidP="00514475">
            <w:pPr>
              <w:pStyle w:val="TableParagraph"/>
              <w:kinsoku w:val="0"/>
              <w:overflowPunct w:val="0"/>
              <w:spacing w:before="55"/>
              <w:ind w:left="63"/>
              <w:rPr>
                <w:sz w:val="20"/>
                <w:szCs w:val="20"/>
              </w:rPr>
            </w:pPr>
            <w:r w:rsidRPr="00890E18">
              <w:rPr>
                <w:spacing w:val="-1"/>
                <w:sz w:val="20"/>
                <w:szCs w:val="20"/>
              </w:rPr>
              <w:t>Deggendorf</w:t>
            </w:r>
          </w:p>
        </w:tc>
        <w:tc>
          <w:tcPr>
            <w:tcW w:w="2551" w:type="dxa"/>
            <w:vAlign w:val="center"/>
          </w:tcPr>
          <w:p w:rsidR="00890E18" w:rsidRPr="00890E18" w:rsidRDefault="00890E18" w:rsidP="00890E18">
            <w:pPr>
              <w:pStyle w:val="TableParagraph"/>
              <w:kinsoku w:val="0"/>
              <w:overflowPunct w:val="0"/>
              <w:spacing w:before="55"/>
              <w:ind w:right="59"/>
              <w:jc w:val="center"/>
              <w:rPr>
                <w:sz w:val="20"/>
                <w:szCs w:val="20"/>
              </w:rPr>
            </w:pPr>
            <w:r w:rsidRPr="00890E18">
              <w:rPr>
                <w:w w:val="95"/>
                <w:sz w:val="20"/>
                <w:szCs w:val="20"/>
              </w:rPr>
              <w:t>1.300</w:t>
            </w:r>
          </w:p>
        </w:tc>
        <w:tc>
          <w:tcPr>
            <w:tcW w:w="1985" w:type="dxa"/>
            <w:vAlign w:val="center"/>
          </w:tcPr>
          <w:p w:rsidR="00890E18" w:rsidRPr="00890E18" w:rsidRDefault="00890E18" w:rsidP="00890E18">
            <w:pPr>
              <w:pStyle w:val="TableParagraph"/>
              <w:kinsoku w:val="0"/>
              <w:overflowPunct w:val="0"/>
              <w:spacing w:before="55"/>
              <w:ind w:right="61"/>
              <w:jc w:val="center"/>
              <w:rPr>
                <w:sz w:val="20"/>
                <w:szCs w:val="20"/>
              </w:rPr>
            </w:pPr>
            <w:r w:rsidRPr="00890E18">
              <w:rPr>
                <w:w w:val="95"/>
                <w:sz w:val="20"/>
                <w:szCs w:val="20"/>
              </w:rPr>
              <w:t>27,6</w:t>
            </w:r>
            <w:r>
              <w:rPr>
                <w:w w:val="95"/>
                <w:sz w:val="20"/>
                <w:szCs w:val="20"/>
              </w:rPr>
              <w:t xml:space="preserve"> </w:t>
            </w:r>
            <w:r w:rsidRPr="00890E18">
              <w:rPr>
                <w:w w:val="95"/>
                <w:sz w:val="20"/>
                <w:szCs w:val="20"/>
              </w:rPr>
              <w:t>%</w:t>
            </w:r>
          </w:p>
        </w:tc>
      </w:tr>
      <w:tr w:rsidR="00890E18" w:rsidRPr="00890E18" w:rsidTr="00890E18">
        <w:trPr>
          <w:trHeight w:hRule="exact" w:val="414"/>
        </w:trPr>
        <w:tc>
          <w:tcPr>
            <w:tcW w:w="2410" w:type="dxa"/>
          </w:tcPr>
          <w:p w:rsidR="00890E18" w:rsidRPr="00890E18" w:rsidRDefault="00890E18" w:rsidP="00514475">
            <w:pPr>
              <w:pStyle w:val="TableParagraph"/>
              <w:kinsoku w:val="0"/>
              <w:overflowPunct w:val="0"/>
              <w:spacing w:before="55"/>
              <w:ind w:left="63"/>
              <w:rPr>
                <w:sz w:val="20"/>
                <w:szCs w:val="20"/>
              </w:rPr>
            </w:pPr>
            <w:r w:rsidRPr="00890E18">
              <w:rPr>
                <w:spacing w:val="-1"/>
                <w:sz w:val="20"/>
                <w:szCs w:val="20"/>
              </w:rPr>
              <w:t>Aschaffenburg</w:t>
            </w:r>
          </w:p>
        </w:tc>
        <w:tc>
          <w:tcPr>
            <w:tcW w:w="2551" w:type="dxa"/>
            <w:vAlign w:val="center"/>
          </w:tcPr>
          <w:p w:rsidR="00890E18" w:rsidRPr="00890E18" w:rsidRDefault="00890E18" w:rsidP="00890E18">
            <w:pPr>
              <w:pStyle w:val="TableParagraph"/>
              <w:kinsoku w:val="0"/>
              <w:overflowPunct w:val="0"/>
              <w:spacing w:before="55"/>
              <w:ind w:right="59"/>
              <w:jc w:val="center"/>
              <w:rPr>
                <w:sz w:val="20"/>
                <w:szCs w:val="20"/>
              </w:rPr>
            </w:pPr>
            <w:r w:rsidRPr="00890E18">
              <w:rPr>
                <w:w w:val="95"/>
                <w:sz w:val="20"/>
                <w:szCs w:val="20"/>
              </w:rPr>
              <w:t>714</w:t>
            </w:r>
          </w:p>
        </w:tc>
        <w:tc>
          <w:tcPr>
            <w:tcW w:w="1985" w:type="dxa"/>
            <w:vAlign w:val="center"/>
          </w:tcPr>
          <w:p w:rsidR="00890E18" w:rsidRPr="00890E18" w:rsidRDefault="00890E18" w:rsidP="00890E18">
            <w:pPr>
              <w:pStyle w:val="TableParagraph"/>
              <w:kinsoku w:val="0"/>
              <w:overflowPunct w:val="0"/>
              <w:spacing w:before="55"/>
              <w:ind w:right="61"/>
              <w:jc w:val="center"/>
              <w:rPr>
                <w:sz w:val="20"/>
                <w:szCs w:val="20"/>
              </w:rPr>
            </w:pPr>
            <w:r w:rsidRPr="00890E18">
              <w:rPr>
                <w:w w:val="95"/>
                <w:sz w:val="20"/>
                <w:szCs w:val="20"/>
              </w:rPr>
              <w:t>26,8</w:t>
            </w:r>
            <w:r>
              <w:rPr>
                <w:w w:val="95"/>
                <w:sz w:val="20"/>
                <w:szCs w:val="20"/>
              </w:rPr>
              <w:t xml:space="preserve"> </w:t>
            </w:r>
            <w:r w:rsidRPr="00890E18">
              <w:rPr>
                <w:w w:val="95"/>
                <w:sz w:val="20"/>
                <w:szCs w:val="20"/>
              </w:rPr>
              <w:t>%</w:t>
            </w:r>
          </w:p>
        </w:tc>
      </w:tr>
      <w:tr w:rsidR="00890E18" w:rsidRPr="00890E18" w:rsidTr="00890E18">
        <w:trPr>
          <w:trHeight w:hRule="exact" w:val="414"/>
        </w:trPr>
        <w:tc>
          <w:tcPr>
            <w:tcW w:w="2410" w:type="dxa"/>
          </w:tcPr>
          <w:p w:rsidR="00890E18" w:rsidRPr="00890E18" w:rsidRDefault="00890E18" w:rsidP="00514475">
            <w:pPr>
              <w:pStyle w:val="TableParagraph"/>
              <w:kinsoku w:val="0"/>
              <w:overflowPunct w:val="0"/>
              <w:spacing w:before="56"/>
              <w:ind w:left="63"/>
              <w:rPr>
                <w:sz w:val="20"/>
                <w:szCs w:val="20"/>
              </w:rPr>
            </w:pPr>
            <w:r w:rsidRPr="00890E18">
              <w:rPr>
                <w:spacing w:val="-1"/>
                <w:sz w:val="20"/>
                <w:szCs w:val="20"/>
              </w:rPr>
              <w:t>Rosenheim</w:t>
            </w:r>
          </w:p>
        </w:tc>
        <w:tc>
          <w:tcPr>
            <w:tcW w:w="2551" w:type="dxa"/>
            <w:vAlign w:val="center"/>
          </w:tcPr>
          <w:p w:rsidR="00890E18" w:rsidRPr="00890E18" w:rsidRDefault="00890E18" w:rsidP="00890E18">
            <w:pPr>
              <w:pStyle w:val="TableParagraph"/>
              <w:kinsoku w:val="0"/>
              <w:overflowPunct w:val="0"/>
              <w:spacing w:before="56"/>
              <w:ind w:right="59"/>
              <w:jc w:val="center"/>
              <w:rPr>
                <w:sz w:val="20"/>
                <w:szCs w:val="20"/>
              </w:rPr>
            </w:pPr>
            <w:r w:rsidRPr="00890E18">
              <w:rPr>
                <w:w w:val="95"/>
                <w:sz w:val="20"/>
                <w:szCs w:val="20"/>
              </w:rPr>
              <w:t>1.251</w:t>
            </w:r>
          </w:p>
        </w:tc>
        <w:tc>
          <w:tcPr>
            <w:tcW w:w="1985" w:type="dxa"/>
            <w:vAlign w:val="center"/>
          </w:tcPr>
          <w:p w:rsidR="00890E18" w:rsidRPr="00890E18" w:rsidRDefault="00890E18" w:rsidP="00890E18">
            <w:pPr>
              <w:pStyle w:val="TableParagraph"/>
              <w:kinsoku w:val="0"/>
              <w:overflowPunct w:val="0"/>
              <w:spacing w:before="56"/>
              <w:ind w:right="61"/>
              <w:jc w:val="center"/>
              <w:rPr>
                <w:sz w:val="20"/>
                <w:szCs w:val="20"/>
              </w:rPr>
            </w:pPr>
            <w:r w:rsidRPr="00890E18">
              <w:rPr>
                <w:w w:val="95"/>
                <w:sz w:val="20"/>
                <w:szCs w:val="20"/>
              </w:rPr>
              <w:t>26,8</w:t>
            </w:r>
            <w:r>
              <w:rPr>
                <w:w w:val="95"/>
                <w:sz w:val="20"/>
                <w:szCs w:val="20"/>
              </w:rPr>
              <w:t xml:space="preserve"> </w:t>
            </w:r>
            <w:r w:rsidRPr="00890E18">
              <w:rPr>
                <w:w w:val="95"/>
                <w:sz w:val="20"/>
                <w:szCs w:val="20"/>
              </w:rPr>
              <w:t>%</w:t>
            </w:r>
          </w:p>
        </w:tc>
      </w:tr>
      <w:tr w:rsidR="00890E18" w:rsidRPr="00890E18" w:rsidTr="00890E18">
        <w:trPr>
          <w:trHeight w:hRule="exact" w:val="414"/>
        </w:trPr>
        <w:tc>
          <w:tcPr>
            <w:tcW w:w="2410" w:type="dxa"/>
          </w:tcPr>
          <w:p w:rsidR="00890E18" w:rsidRPr="00890E18" w:rsidRDefault="00890E18" w:rsidP="00514475">
            <w:pPr>
              <w:pStyle w:val="TableParagraph"/>
              <w:kinsoku w:val="0"/>
              <w:overflowPunct w:val="0"/>
              <w:spacing w:before="55"/>
              <w:ind w:left="63"/>
              <w:rPr>
                <w:sz w:val="20"/>
                <w:szCs w:val="20"/>
              </w:rPr>
            </w:pPr>
            <w:r w:rsidRPr="00890E18">
              <w:rPr>
                <w:spacing w:val="-1"/>
                <w:sz w:val="20"/>
                <w:szCs w:val="20"/>
              </w:rPr>
              <w:t>Erding</w:t>
            </w:r>
          </w:p>
        </w:tc>
        <w:tc>
          <w:tcPr>
            <w:tcW w:w="2551" w:type="dxa"/>
            <w:vAlign w:val="center"/>
          </w:tcPr>
          <w:p w:rsidR="00890E18" w:rsidRPr="00890E18" w:rsidRDefault="00890E18" w:rsidP="00890E18">
            <w:pPr>
              <w:pStyle w:val="TableParagraph"/>
              <w:kinsoku w:val="0"/>
              <w:overflowPunct w:val="0"/>
              <w:spacing w:before="55"/>
              <w:ind w:right="59"/>
              <w:jc w:val="center"/>
              <w:rPr>
                <w:sz w:val="20"/>
                <w:szCs w:val="20"/>
              </w:rPr>
            </w:pPr>
            <w:r w:rsidRPr="00890E18">
              <w:rPr>
                <w:w w:val="95"/>
                <w:sz w:val="20"/>
                <w:szCs w:val="20"/>
              </w:rPr>
              <w:t>562</w:t>
            </w:r>
          </w:p>
        </w:tc>
        <w:tc>
          <w:tcPr>
            <w:tcW w:w="1985" w:type="dxa"/>
            <w:vAlign w:val="center"/>
          </w:tcPr>
          <w:p w:rsidR="00890E18" w:rsidRPr="00890E18" w:rsidRDefault="00890E18" w:rsidP="00890E18">
            <w:pPr>
              <w:pStyle w:val="TableParagraph"/>
              <w:kinsoku w:val="0"/>
              <w:overflowPunct w:val="0"/>
              <w:spacing w:before="55"/>
              <w:ind w:right="61"/>
              <w:jc w:val="center"/>
              <w:rPr>
                <w:sz w:val="20"/>
                <w:szCs w:val="20"/>
              </w:rPr>
            </w:pPr>
            <w:r w:rsidRPr="00890E18">
              <w:rPr>
                <w:w w:val="95"/>
                <w:sz w:val="20"/>
                <w:szCs w:val="20"/>
              </w:rPr>
              <w:t>25,5</w:t>
            </w:r>
            <w:r>
              <w:rPr>
                <w:w w:val="95"/>
                <w:sz w:val="20"/>
                <w:szCs w:val="20"/>
              </w:rPr>
              <w:t xml:space="preserve"> </w:t>
            </w:r>
            <w:r w:rsidRPr="00890E18">
              <w:rPr>
                <w:w w:val="95"/>
                <w:sz w:val="20"/>
                <w:szCs w:val="20"/>
              </w:rPr>
              <w:t>%</w:t>
            </w:r>
          </w:p>
        </w:tc>
      </w:tr>
      <w:tr w:rsidR="00890E18" w:rsidRPr="00890E18" w:rsidTr="00890E18">
        <w:trPr>
          <w:trHeight w:hRule="exact" w:val="482"/>
        </w:trPr>
        <w:tc>
          <w:tcPr>
            <w:tcW w:w="2410" w:type="dxa"/>
          </w:tcPr>
          <w:p w:rsidR="00890E18" w:rsidRPr="00890E18" w:rsidRDefault="00890E18" w:rsidP="00514475">
            <w:pPr>
              <w:pStyle w:val="TableParagraph"/>
              <w:kinsoku w:val="0"/>
              <w:overflowPunct w:val="0"/>
              <w:spacing w:before="56"/>
              <w:ind w:left="63"/>
              <w:rPr>
                <w:sz w:val="20"/>
                <w:szCs w:val="20"/>
              </w:rPr>
            </w:pPr>
            <w:r w:rsidRPr="00890E18">
              <w:rPr>
                <w:spacing w:val="-1"/>
                <w:sz w:val="20"/>
                <w:szCs w:val="20"/>
              </w:rPr>
              <w:t>Coburg</w:t>
            </w:r>
          </w:p>
        </w:tc>
        <w:tc>
          <w:tcPr>
            <w:tcW w:w="2551" w:type="dxa"/>
            <w:vAlign w:val="center"/>
          </w:tcPr>
          <w:p w:rsidR="00890E18" w:rsidRPr="00890E18" w:rsidRDefault="00890E18" w:rsidP="00890E18">
            <w:pPr>
              <w:pStyle w:val="TableParagraph"/>
              <w:kinsoku w:val="0"/>
              <w:overflowPunct w:val="0"/>
              <w:spacing w:before="56"/>
              <w:ind w:right="59"/>
              <w:jc w:val="center"/>
              <w:rPr>
                <w:sz w:val="20"/>
                <w:szCs w:val="20"/>
              </w:rPr>
            </w:pPr>
            <w:r w:rsidRPr="00890E18">
              <w:rPr>
                <w:w w:val="95"/>
                <w:sz w:val="20"/>
                <w:szCs w:val="20"/>
              </w:rPr>
              <w:t>1.031</w:t>
            </w:r>
          </w:p>
        </w:tc>
        <w:tc>
          <w:tcPr>
            <w:tcW w:w="1985" w:type="dxa"/>
            <w:vAlign w:val="center"/>
          </w:tcPr>
          <w:p w:rsidR="00890E18" w:rsidRPr="00890E18" w:rsidRDefault="00890E18" w:rsidP="00890E18">
            <w:pPr>
              <w:pStyle w:val="TableParagraph"/>
              <w:kinsoku w:val="0"/>
              <w:overflowPunct w:val="0"/>
              <w:spacing w:before="56"/>
              <w:ind w:right="61"/>
              <w:jc w:val="center"/>
              <w:rPr>
                <w:sz w:val="20"/>
                <w:szCs w:val="20"/>
              </w:rPr>
            </w:pPr>
            <w:r w:rsidRPr="00890E18">
              <w:rPr>
                <w:w w:val="95"/>
                <w:sz w:val="20"/>
                <w:szCs w:val="20"/>
              </w:rPr>
              <w:t>24,3</w:t>
            </w:r>
            <w:r>
              <w:rPr>
                <w:w w:val="95"/>
                <w:sz w:val="20"/>
                <w:szCs w:val="20"/>
              </w:rPr>
              <w:t xml:space="preserve"> </w:t>
            </w:r>
            <w:r w:rsidRPr="00890E18">
              <w:rPr>
                <w:w w:val="95"/>
                <w:sz w:val="20"/>
                <w:szCs w:val="20"/>
              </w:rPr>
              <w:t>%</w:t>
            </w:r>
          </w:p>
        </w:tc>
      </w:tr>
    </w:tbl>
    <w:p w:rsidR="00297C24" w:rsidRDefault="00297C24" w:rsidP="00297C24">
      <w:pPr>
        <w:pStyle w:val="LTAntwortRessortText"/>
      </w:pPr>
      <w:r>
        <w:lastRenderedPageBreak/>
        <w:t>Der Zuwachs in Straubing ist auf den Aufbau der Studiengä</w:t>
      </w:r>
      <w:r w:rsidR="00890E18">
        <w:t>nge im Wissenschaftszentrum zu-</w:t>
      </w:r>
      <w:r>
        <w:t>rückzuführen, der fast exakt in diesen Zeitraum fällt (im Wintersemester 2010/</w:t>
      </w:r>
      <w:r w:rsidR="00890E18">
        <w:t>20</w:t>
      </w:r>
      <w:r>
        <w:t>11 waren dort erstmals Studierende zu verzeichnen). Absolut gesehen entfällt der Zuwachs um insgesamt 10.616</w:t>
      </w:r>
      <w:r w:rsidR="00890E18">
        <w:t> </w:t>
      </w:r>
      <w:r>
        <w:t>Studierende an den zehn in der Tabelle genannten Standorten vergleichsweise gering aus gegenüber dem Zuwachs in Bayern insgesamt.</w:t>
      </w:r>
    </w:p>
    <w:p w:rsidR="00C40B6C" w:rsidRDefault="00C40B6C" w:rsidP="00297C24">
      <w:pPr>
        <w:pStyle w:val="LTAntwortRessortText"/>
      </w:pPr>
    </w:p>
    <w:p w:rsidR="00A1038E" w:rsidRDefault="00A1038E" w:rsidP="00297C24">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97C24" w:rsidTr="00297C24">
        <w:tc>
          <w:tcPr>
            <w:tcW w:w="2050" w:type="dxa"/>
            <w:shd w:val="clear" w:color="auto" w:fill="auto"/>
          </w:tcPr>
          <w:p w:rsidR="00297C24" w:rsidRPr="00297C24" w:rsidRDefault="00297C24" w:rsidP="00297C24">
            <w:pPr>
              <w:pStyle w:val="LTNumAnfrageIni1"/>
            </w:pPr>
            <w:r w:rsidRPr="00297C24">
              <w:t>Abgeordneter</w:t>
            </w:r>
            <w:r w:rsidRPr="00297C24">
              <w:br/>
            </w:r>
            <w:r w:rsidRPr="00297C24">
              <w:rPr>
                <w:b/>
              </w:rPr>
              <w:t>Harry</w:t>
            </w:r>
            <w:r w:rsidRPr="00297C24">
              <w:rPr>
                <w:b/>
              </w:rPr>
              <w:br/>
              <w:t>Scheuenstuhl</w:t>
            </w:r>
            <w:r w:rsidRPr="00297C24">
              <w:rPr>
                <w:b/>
              </w:rPr>
              <w:br/>
            </w:r>
            <w:r w:rsidRPr="00297C24">
              <w:t>(SPD)</w:t>
            </w:r>
            <w:r>
              <w:fldChar w:fldCharType="begin"/>
            </w:r>
            <w:r>
              <w:instrText xml:space="preserve"> TC </w:instrText>
            </w:r>
            <w:r w:rsidR="00D354CE">
              <w:instrText>„</w:instrText>
            </w:r>
            <w:bookmarkStart w:id="20" w:name="_Toc494355933"/>
            <w:r>
              <w:instrText>Scheuenstuhl, Harry (SPD)</w:instrText>
            </w:r>
            <w:r>
              <w:br/>
              <w:instrText>Aufstellung der Bewerberinnen und Bewerber zu Landtags- und Bezirkswahlen in Bayern</w:instrText>
            </w:r>
            <w:bookmarkEnd w:id="20"/>
            <w:r>
              <w:instrText xml:space="preserve"> </w:instrText>
            </w:r>
            <w:r w:rsidR="00D354CE">
              <w:instrText>„</w:instrText>
            </w:r>
            <w:r>
              <w:instrText xml:space="preserve"> \l 2 </w:instrText>
            </w:r>
            <w:r>
              <w:fldChar w:fldCharType="end"/>
            </w:r>
          </w:p>
        </w:tc>
        <w:tc>
          <w:tcPr>
            <w:tcW w:w="7200" w:type="dxa"/>
            <w:shd w:val="clear" w:color="auto" w:fill="auto"/>
          </w:tcPr>
          <w:p w:rsidR="00297C24" w:rsidRDefault="00297C24" w:rsidP="00297C24">
            <w:pPr>
              <w:pStyle w:val="LTAnfrageText"/>
            </w:pPr>
            <w:r>
              <w:t>Ich frage die Staatsregierung, ob es im Hinblick auf die</w:t>
            </w:r>
            <w:r w:rsidR="00D354CE">
              <w:t xml:space="preserve"> </w:t>
            </w:r>
            <w:r>
              <w:t>Regelungen bei polit</w:t>
            </w:r>
            <w:r>
              <w:t>i</w:t>
            </w:r>
            <w:r>
              <w:t>schen Parteien in deren Satzungen, wonach Ortsverbände bzw. Ortsvereine die Delegierten zu Stimmkreiskonferenzen wählen, zur Gültigkeit der Wahl von Stimmkreisbewerberinnen und -bewerbern für die Landtags- bzw. Bezirkswahl, zwingend erforderlich ist, dass jeder Ortsverband bzw. Ortsverein Delegierte zur Stimmkreiskonferenz wählt und welche Konsequenzen</w:t>
            </w:r>
            <w:r w:rsidR="00D354CE">
              <w:t xml:space="preserve"> </w:t>
            </w:r>
            <w:r>
              <w:t>nach Ansicht der Staatsregierung zu ziehen sind, wenn ein Ortsverband bzw. ein Ortsverein mit amtierendem Ortsverbandsvorsitzenden keine Mitgliederversammlung zur Wahl von Delegierten zur Stimmkreiskonferenz einberuft und damit Mitglieder dieses Ortsverbands bzw. Ortsvereins keine Möglichkeit haben, an der B</w:t>
            </w:r>
            <w:r>
              <w:t>e</w:t>
            </w:r>
            <w:r>
              <w:t>werberaufstellung in ihrem Wahlkreis mitzuwirken?</w:t>
            </w:r>
          </w:p>
          <w:p w:rsidR="00297C24" w:rsidRDefault="00297C24" w:rsidP="00297C24">
            <w:pPr>
              <w:pStyle w:val="LTAnfrageText"/>
            </w:pPr>
          </w:p>
        </w:tc>
      </w:tr>
    </w:tbl>
    <w:p w:rsidR="00297C24" w:rsidRDefault="00297C24" w:rsidP="00C40B6C">
      <w:pPr>
        <w:pStyle w:val="LTUeberschrAntwortRessort"/>
        <w:spacing w:before="960"/>
      </w:pPr>
      <w:r>
        <w:t>Antwort des Staatsministeriums des Innern, für Bau und Verkehr</w:t>
      </w:r>
    </w:p>
    <w:p w:rsidR="00297C24" w:rsidRDefault="00297C24" w:rsidP="00297C24">
      <w:pPr>
        <w:pStyle w:val="LTAntwortRessortText"/>
      </w:pPr>
      <w:r>
        <w:t>Die Einzelheiten der parteiinternen Gestaltung des Wahlverfahrens (einschließlich der Wahl der ggf. zu bestellenden Delegierten für die Aufstellungsversammlung durch d</w:t>
      </w:r>
      <w:r w:rsidR="00655647">
        <w:t>ie Mitglieder der Ortsverbä</w:t>
      </w:r>
      <w:r w:rsidR="00655647">
        <w:t>n</w:t>
      </w:r>
      <w:r w:rsidR="00655647">
        <w:t>de bzw. Orts</w:t>
      </w:r>
      <w:r>
        <w:t xml:space="preserve">vereine) sowie die Beachtung parteiinterner Vorschriften gehören grundsätzlich nicht zu den im Rahmen des Art. 34 </w:t>
      </w:r>
      <w:r w:rsidR="00655647">
        <w:t>des Landeswahlgesetzes (</w:t>
      </w:r>
      <w:r>
        <w:t>LWG</w:t>
      </w:r>
      <w:r w:rsidR="00655647">
        <w:t>)</w:t>
      </w:r>
      <w:r>
        <w:t xml:space="preserve"> bzw. Art. 4 Abs. 1 Nr. 4 </w:t>
      </w:r>
      <w:r w:rsidR="00655647">
        <w:t>des B</w:t>
      </w:r>
      <w:r w:rsidR="00655647">
        <w:t>e</w:t>
      </w:r>
      <w:r w:rsidR="00655647">
        <w:t>zirkswahlgesetzes (</w:t>
      </w:r>
      <w:r>
        <w:t>BezWG</w:t>
      </w:r>
      <w:r w:rsidR="00655647">
        <w:t>)</w:t>
      </w:r>
      <w:r>
        <w:t xml:space="preserve"> vom Wahlkrei</w:t>
      </w:r>
      <w:r w:rsidR="00655647">
        <w:t>s</w:t>
      </w:r>
      <w:r>
        <w:t>ausschuss zu prüfenden Zulässigkeitsvoraussetzungen. Wahlkr</w:t>
      </w:r>
      <w:r w:rsidR="00655647">
        <w:t>eisvorschläge sind zurückzuwei</w:t>
      </w:r>
      <w:r>
        <w:t>sen, wenn sie den Anforderungen nicht entsprechen, die durch das Landeswahlgesetz und die Landeswahlordnung aufgestellt sind, es sei denn, dass in diesen Vorschriften etwas anderes bestimmt ist (Art. 34 Abs. 1 Satz 2 Nr. 2 LWG; A</w:t>
      </w:r>
      <w:r w:rsidR="00655647">
        <w:t>rt. 4 Abs. 1 Nr. 4 BezWG). Evtuelle</w:t>
      </w:r>
      <w:r>
        <w:t xml:space="preserve"> Verstöße gegen parteiinterne Vorschriften sind primär Angelegenheiten, die i</w:t>
      </w:r>
      <w:r>
        <w:t>n</w:t>
      </w:r>
      <w:r>
        <w:t>nerhalb der Partei (in evtl. dafür vorgesehenen Verfahren) und erforderlichenfalls auch unter Ina</w:t>
      </w:r>
      <w:r>
        <w:t>n</w:t>
      </w:r>
      <w:r>
        <w:t>spruchnahme der für das Vereinsrecht zuständigen Zivilgerichte geklärt werden können.</w:t>
      </w:r>
      <w:r w:rsidR="00655647">
        <w:t xml:space="preserve"> Wahlrech</w:t>
      </w:r>
      <w:r w:rsidR="00655647">
        <w:t>t</w:t>
      </w:r>
      <w:r w:rsidR="00655647">
        <w:t>lich führt die Nicht</w:t>
      </w:r>
      <w:r>
        <w:t>beachtung parteiinterner Vorschriften nur dann zur Zurückweisung eines Wah</w:t>
      </w:r>
      <w:r>
        <w:t>l</w:t>
      </w:r>
      <w:r>
        <w:t>vorschlags, wenn sie gleichzeitig zwingende gesetzliche Vorschriften verletzt oder gegen Verfa</w:t>
      </w:r>
      <w:r>
        <w:t>s</w:t>
      </w:r>
      <w:r>
        <w:t>sungsrecht verstößt (etwa bei schwerwiegenden Verstößen gegen demokrat</w:t>
      </w:r>
      <w:r w:rsidR="00655647">
        <w:t>isch-rechtsstaatliche Grundsät</w:t>
      </w:r>
      <w:r>
        <w:t>ze der politischen Willensbildung in politischen Parteien oder</w:t>
      </w:r>
      <w:r w:rsidR="00655647">
        <w:t xml:space="preserve"> gegen elementare Mindes</w:t>
      </w:r>
      <w:r w:rsidR="00655647">
        <w:t>t</w:t>
      </w:r>
      <w:r w:rsidR="00655647">
        <w:t>regel</w:t>
      </w:r>
      <w:r>
        <w:t>ungen einer demokratischen Kandidatenaufstellung). Dies zu beurteilen, obliegt dem Wah</w:t>
      </w:r>
      <w:r>
        <w:t>l</w:t>
      </w:r>
      <w:r>
        <w:t>ausschuss (Art. 34 Abs. 1 LWG; Art. 4 Abs. 1 Nr. 4 BezWG) beziehungsweise den zuständigen O</w:t>
      </w:r>
      <w:r>
        <w:t>r</w:t>
      </w:r>
      <w:r>
        <w:t>ganen in einem evtl. Beschwerde- oder Wahlprüfungsverfahren (Art. 34 Abs. 2, Art. 51 ff.</w:t>
      </w:r>
      <w:r w:rsidR="00655647">
        <w:t xml:space="preserve"> </w:t>
      </w:r>
      <w:r>
        <w:t>LWG; Art.</w:t>
      </w:r>
      <w:r w:rsidR="00655647">
        <w:t> </w:t>
      </w:r>
      <w:r>
        <w:t>4 Abs. 1 Nr. 4 und Nr. 7 BezWG).</w:t>
      </w:r>
    </w:p>
    <w:p w:rsidR="00A1038E" w:rsidRDefault="00A1038E">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97C24" w:rsidTr="00297C24">
        <w:tc>
          <w:tcPr>
            <w:tcW w:w="2050" w:type="dxa"/>
            <w:shd w:val="clear" w:color="auto" w:fill="auto"/>
          </w:tcPr>
          <w:p w:rsidR="00297C24" w:rsidRPr="00297C24" w:rsidRDefault="00297C24" w:rsidP="00297C24">
            <w:pPr>
              <w:pStyle w:val="LTNumAnfrageIni1"/>
            </w:pPr>
            <w:r w:rsidRPr="00297C24">
              <w:lastRenderedPageBreak/>
              <w:t>Abgeordneter</w:t>
            </w:r>
            <w:r w:rsidRPr="00297C24">
              <w:br/>
            </w:r>
            <w:r w:rsidRPr="00297C24">
              <w:rPr>
                <w:b/>
              </w:rPr>
              <w:t>Franz</w:t>
            </w:r>
            <w:r w:rsidRPr="00297C24">
              <w:rPr>
                <w:b/>
              </w:rPr>
              <w:br/>
              <w:t>Schindler</w:t>
            </w:r>
            <w:r w:rsidRPr="00297C24">
              <w:rPr>
                <w:b/>
              </w:rPr>
              <w:br/>
            </w:r>
            <w:r w:rsidRPr="00297C24">
              <w:t>(SPD)</w:t>
            </w:r>
            <w:r>
              <w:fldChar w:fldCharType="begin"/>
            </w:r>
            <w:r>
              <w:instrText xml:space="preserve"> TC </w:instrText>
            </w:r>
            <w:r w:rsidR="00D354CE">
              <w:instrText>„</w:instrText>
            </w:r>
            <w:bookmarkStart w:id="21" w:name="_Toc494355934"/>
            <w:r>
              <w:instrText>Schindler, Franz (SPD)</w:instrText>
            </w:r>
            <w:r>
              <w:br/>
              <w:instrText>Einsatz von V-Personen im Bereich der Gefahrenabwehr</w:instrText>
            </w:r>
            <w:bookmarkEnd w:id="21"/>
            <w:r>
              <w:instrText xml:space="preserve"> </w:instrText>
            </w:r>
            <w:r w:rsidR="00D354CE">
              <w:instrText>„</w:instrText>
            </w:r>
            <w:r>
              <w:instrText xml:space="preserve"> \l 2 </w:instrText>
            </w:r>
            <w:r>
              <w:fldChar w:fldCharType="end"/>
            </w:r>
          </w:p>
        </w:tc>
        <w:tc>
          <w:tcPr>
            <w:tcW w:w="7200" w:type="dxa"/>
            <w:shd w:val="clear" w:color="auto" w:fill="auto"/>
          </w:tcPr>
          <w:p w:rsidR="00297C24" w:rsidRDefault="00297C24" w:rsidP="00297C24">
            <w:pPr>
              <w:pStyle w:val="LTAnfrageText"/>
            </w:pPr>
            <w:r>
              <w:t xml:space="preserve">Bezugnehmend auf meine Schriftliche Anfrage vom 20.06.2017 betreffend </w:t>
            </w:r>
            <w:r w:rsidR="00D354CE">
              <w:t>„</w:t>
            </w:r>
            <w:r>
              <w:t>Einsatz von V-Personen im Bereich der Gefahrenabwehr</w:t>
            </w:r>
            <w:r w:rsidR="00D354CE">
              <w:t>“</w:t>
            </w:r>
            <w:r>
              <w:t xml:space="preserve"> und die Antwort des Staatsministeriums des Innern, für Bau und Verkehr (StMI) vom 17.08.2017</w:t>
            </w:r>
            <w:r w:rsidR="0084198B">
              <w:t xml:space="preserve"> (Drs. 17/18079)</w:t>
            </w:r>
            <w:r>
              <w:t xml:space="preserve">, wonach </w:t>
            </w:r>
            <w:r w:rsidR="00D354CE">
              <w:t>„</w:t>
            </w:r>
            <w:r>
              <w:t>ein VP-Einsatz im Bereich der Gefa</w:t>
            </w:r>
            <w:r>
              <w:t>h</w:t>
            </w:r>
            <w:r>
              <w:t>renabwehr .... insbesondere in den ... Deliktsbereichen der Schwerkriminalität, der Organisierten Kriminalität, des illegalen Betäubungsmittel- und Waffe</w:t>
            </w:r>
            <w:r>
              <w:t>n</w:t>
            </w:r>
            <w:r>
              <w:t>handels, der Falschgeldkriminalität sowie bei Staatsschutzdelikten mit dem Ziel der Ausforschung des kriminellen Milieus in Betracht</w:t>
            </w:r>
            <w:r w:rsidR="00D354CE">
              <w:t>“</w:t>
            </w:r>
            <w:r>
              <w:t xml:space="preserve"> komme, frage ich die Staatsregierung, in welchen der genannten Deliktsbereiche zur Zeit ta</w:t>
            </w:r>
            <w:r>
              <w:t>t</w:t>
            </w:r>
            <w:r>
              <w:t xml:space="preserve">sächlich V-Personen </w:t>
            </w:r>
            <w:r w:rsidR="00C836C6">
              <w:t xml:space="preserve">(VP) </w:t>
            </w:r>
            <w:r>
              <w:t>im Einsatz sind und in wie vielen Fällen das StMI für den präventiven Einsatz von VP im Staatsschutzbereich Einzelfallgenehm</w:t>
            </w:r>
            <w:r>
              <w:t>i</w:t>
            </w:r>
            <w:r>
              <w:t>gungen erteilt hat ?</w:t>
            </w:r>
          </w:p>
          <w:p w:rsidR="00297C24" w:rsidRDefault="00297C24" w:rsidP="00297C24">
            <w:pPr>
              <w:pStyle w:val="LTAnfrageText"/>
            </w:pPr>
          </w:p>
        </w:tc>
      </w:tr>
    </w:tbl>
    <w:p w:rsidR="00297C24" w:rsidRDefault="00297C24" w:rsidP="00297C24">
      <w:pPr>
        <w:pStyle w:val="LTUeberschrAntwortRessort"/>
      </w:pPr>
      <w:r>
        <w:t>Antwort des Staatsministeriums des Innern, für Bau und Verkehr</w:t>
      </w:r>
    </w:p>
    <w:p w:rsidR="00297C24" w:rsidRDefault="000D5715" w:rsidP="00297C24">
      <w:pPr>
        <w:pStyle w:val="LTAntwortRessortText"/>
      </w:pPr>
      <w:r>
        <w:t>Die von der Teilf</w:t>
      </w:r>
      <w:r w:rsidR="00297C24">
        <w:t>rage umfassten präventivpolizeilichen VP-Einsätze werden regional von den VP-führenden Dienststellen der Bayerischen Polizei disloziert durchg</w:t>
      </w:r>
      <w:r>
        <w:t>eführt. Eine zentrale statisti</w:t>
      </w:r>
      <w:r w:rsidR="00297C24">
        <w:t>s</w:t>
      </w:r>
      <w:r>
        <w:t>che Erfassung erfolgt nicht, so</w:t>
      </w:r>
      <w:r w:rsidR="00297C24">
        <w:t>dass kurzfristige automatisierte Auswertungen im Sinne der Frageste</w:t>
      </w:r>
      <w:r w:rsidR="00297C24">
        <w:t>l</w:t>
      </w:r>
      <w:r w:rsidR="00297C24">
        <w:t>lung nicht möglich sind.</w:t>
      </w:r>
    </w:p>
    <w:p w:rsidR="00297C24" w:rsidRDefault="00297C24" w:rsidP="00297C24">
      <w:pPr>
        <w:pStyle w:val="LTAntwortRessortText"/>
      </w:pPr>
      <w:r>
        <w:t xml:space="preserve">Hinsichtlich erteilter Einzelfallgenehmigung im Staatsschutzbereich kann mitgeteilt werden, dass das </w:t>
      </w:r>
      <w:r w:rsidR="000D5715">
        <w:t>Staatsministerium des Innern, für Bau und Verkehr (</w:t>
      </w:r>
      <w:r>
        <w:t>StMI</w:t>
      </w:r>
      <w:r w:rsidR="000D5715">
        <w:t>)</w:t>
      </w:r>
      <w:r>
        <w:t xml:space="preserve"> im Jahr 2016 eine Einzelfallgene</w:t>
      </w:r>
      <w:r>
        <w:t>h</w:t>
      </w:r>
      <w:r>
        <w:t>migung erteilt hat.</w:t>
      </w:r>
    </w:p>
    <w:p w:rsidR="00297C24" w:rsidRDefault="00297C24" w:rsidP="00297C24">
      <w:pPr>
        <w:pStyle w:val="LTAntwortRessortText"/>
      </w:pPr>
      <w:r>
        <w:t>Im Jahr 2017 wurde in zwei Fällen dem präventivpolizeiliche</w:t>
      </w:r>
      <w:r w:rsidR="000D5715">
        <w:t>n VP-Einsatz im Staatsschutzbe</w:t>
      </w:r>
      <w:r>
        <w:t>reich im Rahmen von Einzelfallgenehmigungen durch das StMI zugestimmt sowie in einem Fall eine en</w:t>
      </w:r>
      <w:r>
        <w:t>t</w:t>
      </w:r>
      <w:r>
        <w:t>sprechende Einzelfallgenehmigung verlängert.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97C24" w:rsidTr="00297C24">
        <w:tc>
          <w:tcPr>
            <w:tcW w:w="2050" w:type="dxa"/>
            <w:shd w:val="clear" w:color="auto" w:fill="auto"/>
          </w:tcPr>
          <w:p w:rsidR="00297C24" w:rsidRPr="00297C24" w:rsidRDefault="00297C24" w:rsidP="00297C24">
            <w:pPr>
              <w:pStyle w:val="LTNumAnfrageIni1"/>
            </w:pPr>
            <w:r w:rsidRPr="00297C24">
              <w:t>Abgeordnete</w:t>
            </w:r>
            <w:r w:rsidRPr="00297C24">
              <w:br/>
            </w:r>
            <w:r w:rsidRPr="00297C24">
              <w:rPr>
                <w:b/>
              </w:rPr>
              <w:t>Helga</w:t>
            </w:r>
            <w:r w:rsidRPr="00297C24">
              <w:rPr>
                <w:b/>
              </w:rPr>
              <w:br/>
              <w:t>Schmitt-Bussinger</w:t>
            </w:r>
            <w:r w:rsidRPr="00297C24">
              <w:rPr>
                <w:b/>
              </w:rPr>
              <w:br/>
            </w:r>
            <w:r w:rsidRPr="00297C24">
              <w:t>(SPD)</w:t>
            </w:r>
            <w:r>
              <w:fldChar w:fldCharType="begin"/>
            </w:r>
            <w:r>
              <w:instrText xml:space="preserve"> TC </w:instrText>
            </w:r>
            <w:r w:rsidR="00D354CE">
              <w:instrText>„</w:instrText>
            </w:r>
            <w:bookmarkStart w:id="22" w:name="_Toc494355935"/>
            <w:r>
              <w:instrText>Schmitt-Bussinger, Helga (SPD)</w:instrText>
            </w:r>
            <w:r>
              <w:br/>
              <w:instrText>Staatsstraßen im Regierungsbezirk Mittelfranken</w:instrText>
            </w:r>
            <w:bookmarkEnd w:id="22"/>
            <w:r>
              <w:instrText xml:space="preserve"> </w:instrText>
            </w:r>
            <w:r w:rsidR="00D354CE">
              <w:instrText>„</w:instrText>
            </w:r>
            <w:r>
              <w:instrText xml:space="preserve"> \l 2 </w:instrText>
            </w:r>
            <w:r>
              <w:fldChar w:fldCharType="end"/>
            </w:r>
          </w:p>
        </w:tc>
        <w:tc>
          <w:tcPr>
            <w:tcW w:w="7200" w:type="dxa"/>
            <w:shd w:val="clear" w:color="auto" w:fill="auto"/>
          </w:tcPr>
          <w:p w:rsidR="00297C24" w:rsidRDefault="00297C24" w:rsidP="00297C24">
            <w:pPr>
              <w:pStyle w:val="LTAnfrageText"/>
            </w:pPr>
            <w:r>
              <w:t>Ich frage die Staatsregierung, welche der Staatsstraßen im Regierungsbezirk Mittelfranken sind gemäß den Zustandserfassungen und -bewertungen (ZEB) vom Jahr 2015 sanierungsbedürftig (bitte nach Landkreis, Straßen und A</w:t>
            </w:r>
            <w:r>
              <w:t>b</w:t>
            </w:r>
            <w:r>
              <w:t>schnitt einzeln ausweisen), welcher Kosten bedarf es jeweils und wann kon</w:t>
            </w:r>
            <w:r>
              <w:t>k</w:t>
            </w:r>
            <w:r>
              <w:t>ret sollen die jeweiligen Schäden behoben werden (bitte einzeln angeben)?</w:t>
            </w:r>
          </w:p>
          <w:p w:rsidR="00297C24" w:rsidRDefault="00297C24" w:rsidP="00297C24">
            <w:pPr>
              <w:pStyle w:val="LTAnfrageText"/>
            </w:pPr>
          </w:p>
        </w:tc>
      </w:tr>
    </w:tbl>
    <w:p w:rsidR="00297C24" w:rsidRDefault="00297C24" w:rsidP="00297C24">
      <w:pPr>
        <w:pStyle w:val="LTUeberschrAntwortRessort"/>
      </w:pPr>
      <w:r>
        <w:t>Antwort des Staatsministeriums des Innern, für Bau und Verkehr</w:t>
      </w:r>
    </w:p>
    <w:p w:rsidR="00297C24" w:rsidRDefault="00297C24" w:rsidP="00297C24">
      <w:pPr>
        <w:pStyle w:val="LTAntwortRessortText"/>
      </w:pPr>
      <w:r>
        <w:t xml:space="preserve">Die Zustandserfassung und -bewertung (ZEB) im Jahr 2015 hat ergeben, dass ca. 36 </w:t>
      </w:r>
      <w:r w:rsidR="00D354CE">
        <w:t>Prozent</w:t>
      </w:r>
      <w:r>
        <w:t xml:space="preserve"> des in der Baulast des Freistaates Bayern befindlichen erfassten Staatsstraßennetzes im Regierung</w:t>
      </w:r>
      <w:r>
        <w:t>s</w:t>
      </w:r>
      <w:r>
        <w:t xml:space="preserve">bezirk Mittelfranken sanierungsbedürftig sind. Bei der ZEB 2011 waren noch ca. 49 </w:t>
      </w:r>
      <w:r w:rsidR="00D354CE">
        <w:t>Prozent</w:t>
      </w:r>
      <w:r>
        <w:t xml:space="preserve"> des in </w:t>
      </w:r>
      <w:r>
        <w:lastRenderedPageBreak/>
        <w:t>der Baulast des Freistaates Bayern befindlichen erfassten Staatsstraßennetzes im Regierungsb</w:t>
      </w:r>
      <w:r>
        <w:t>e</w:t>
      </w:r>
      <w:r>
        <w:t>zirk Mittelfranken sanierungsbedürftig.</w:t>
      </w:r>
    </w:p>
    <w:p w:rsidR="00297C24" w:rsidRDefault="00297C24" w:rsidP="00297C24">
      <w:pPr>
        <w:pStyle w:val="LTAntwortRessortText"/>
      </w:pPr>
      <w:r>
        <w:t xml:space="preserve">Bezogen auf die einzelnen Landkreise bzw. </w:t>
      </w:r>
      <w:r w:rsidR="000A6D66">
        <w:t>k</w:t>
      </w:r>
      <w:r>
        <w:t>reisfreien Städte im Regierungsbezirk Mittelfranken ergeben sich folgende Werte:</w:t>
      </w:r>
    </w:p>
    <w:p w:rsidR="00297C24" w:rsidRDefault="00297C24" w:rsidP="00A1038E">
      <w:pPr>
        <w:pStyle w:val="LTAntwortRessortText"/>
        <w:spacing w:before="120"/>
      </w:pPr>
    </w:p>
    <w:tbl>
      <w:tblPr>
        <w:tblStyle w:val="TableNormal"/>
        <w:tblW w:w="8930" w:type="dxa"/>
        <w:tblInd w:w="290" w:type="dxa"/>
        <w:tblLayout w:type="fixed"/>
        <w:tblLook w:val="01E0" w:firstRow="1" w:lastRow="1" w:firstColumn="1" w:lastColumn="1" w:noHBand="0" w:noVBand="0"/>
      </w:tblPr>
      <w:tblGrid>
        <w:gridCol w:w="4252"/>
        <w:gridCol w:w="2268"/>
        <w:gridCol w:w="2410"/>
      </w:tblGrid>
      <w:tr w:rsidR="00CE5360" w:rsidRPr="00CE5360" w:rsidTr="00CE5360">
        <w:trPr>
          <w:trHeight w:hRule="exact" w:val="331"/>
        </w:trPr>
        <w:tc>
          <w:tcPr>
            <w:tcW w:w="4252" w:type="dxa"/>
            <w:tcBorders>
              <w:top w:val="single" w:sz="5" w:space="0" w:color="000000"/>
              <w:left w:val="single" w:sz="5" w:space="0" w:color="000000"/>
              <w:bottom w:val="single" w:sz="8" w:space="0" w:color="000000"/>
              <w:right w:val="single" w:sz="5" w:space="0" w:color="000000"/>
            </w:tcBorders>
          </w:tcPr>
          <w:p w:rsidR="00CE5360" w:rsidRPr="00FE08A4" w:rsidRDefault="00CE5360" w:rsidP="00514475">
            <w:pPr>
              <w:rPr>
                <w:sz w:val="20"/>
                <w:szCs w:val="20"/>
                <w:lang w:val="de-DE"/>
              </w:rPr>
            </w:pPr>
          </w:p>
        </w:tc>
        <w:tc>
          <w:tcPr>
            <w:tcW w:w="2268" w:type="dxa"/>
            <w:tcBorders>
              <w:top w:val="single" w:sz="5" w:space="0" w:color="000000"/>
              <w:left w:val="single" w:sz="5" w:space="0" w:color="000000"/>
              <w:bottom w:val="single" w:sz="8" w:space="0" w:color="000000"/>
              <w:right w:val="single" w:sz="5" w:space="0" w:color="000000"/>
            </w:tcBorders>
          </w:tcPr>
          <w:p w:rsidR="00CE5360" w:rsidRPr="00CE5360" w:rsidRDefault="00CE5360" w:rsidP="00514475">
            <w:pPr>
              <w:pStyle w:val="TableParagraph"/>
              <w:spacing w:line="269" w:lineRule="exact"/>
              <w:ind w:left="632"/>
              <w:rPr>
                <w:rFonts w:ascii="Times New Roman" w:eastAsia="Times New Roman" w:hAnsi="Times New Roman" w:cs="Times New Roman"/>
                <w:b/>
                <w:sz w:val="20"/>
                <w:szCs w:val="20"/>
              </w:rPr>
            </w:pPr>
            <w:r w:rsidRPr="00CE5360">
              <w:rPr>
                <w:rFonts w:ascii="Times New Roman"/>
                <w:b/>
                <w:spacing w:val="-1"/>
                <w:sz w:val="20"/>
                <w:szCs w:val="20"/>
              </w:rPr>
              <w:t>ZEB</w:t>
            </w:r>
            <w:r w:rsidRPr="00CE5360">
              <w:rPr>
                <w:rFonts w:ascii="Times New Roman"/>
                <w:b/>
                <w:spacing w:val="-12"/>
                <w:sz w:val="20"/>
                <w:szCs w:val="20"/>
              </w:rPr>
              <w:t xml:space="preserve"> </w:t>
            </w:r>
            <w:r w:rsidRPr="00CE5360">
              <w:rPr>
                <w:rFonts w:ascii="Times New Roman"/>
                <w:b/>
                <w:sz w:val="20"/>
                <w:szCs w:val="20"/>
              </w:rPr>
              <w:t>2015</w:t>
            </w:r>
          </w:p>
        </w:tc>
        <w:tc>
          <w:tcPr>
            <w:tcW w:w="2410" w:type="dxa"/>
            <w:tcBorders>
              <w:top w:val="single" w:sz="5" w:space="0" w:color="000000"/>
              <w:left w:val="single" w:sz="5" w:space="0" w:color="000000"/>
              <w:bottom w:val="single" w:sz="8" w:space="0" w:color="000000"/>
              <w:right w:val="single" w:sz="5" w:space="0" w:color="000000"/>
            </w:tcBorders>
          </w:tcPr>
          <w:p w:rsidR="00CE5360" w:rsidRPr="00CE5360" w:rsidRDefault="00CE5360" w:rsidP="00514475">
            <w:pPr>
              <w:pStyle w:val="TableParagraph"/>
              <w:spacing w:line="269" w:lineRule="exact"/>
              <w:ind w:left="560"/>
              <w:rPr>
                <w:rFonts w:ascii="Times New Roman" w:eastAsia="Times New Roman" w:hAnsi="Times New Roman" w:cs="Times New Roman"/>
                <w:b/>
                <w:sz w:val="20"/>
                <w:szCs w:val="20"/>
              </w:rPr>
            </w:pPr>
            <w:r w:rsidRPr="00CE5360">
              <w:rPr>
                <w:rFonts w:ascii="Times New Roman"/>
                <w:b/>
                <w:spacing w:val="-1"/>
                <w:sz w:val="20"/>
                <w:szCs w:val="20"/>
              </w:rPr>
              <w:t>ZEB</w:t>
            </w:r>
            <w:r w:rsidRPr="00CE5360">
              <w:rPr>
                <w:rFonts w:ascii="Times New Roman"/>
                <w:b/>
                <w:spacing w:val="-12"/>
                <w:sz w:val="20"/>
                <w:szCs w:val="20"/>
              </w:rPr>
              <w:t xml:space="preserve"> </w:t>
            </w:r>
            <w:r w:rsidRPr="00CE5360">
              <w:rPr>
                <w:rFonts w:ascii="Times New Roman"/>
                <w:b/>
                <w:sz w:val="20"/>
                <w:szCs w:val="20"/>
              </w:rPr>
              <w:t>2011</w:t>
            </w:r>
          </w:p>
        </w:tc>
      </w:tr>
      <w:tr w:rsidR="00CE5360" w:rsidRPr="00CE5360" w:rsidTr="00CE5360">
        <w:trPr>
          <w:trHeight w:hRule="exact" w:val="334"/>
        </w:trPr>
        <w:tc>
          <w:tcPr>
            <w:tcW w:w="4252" w:type="dxa"/>
            <w:tcBorders>
              <w:top w:val="single" w:sz="8" w:space="0" w:color="000000"/>
              <w:left w:val="single" w:sz="5" w:space="0" w:color="000000"/>
              <w:bottom w:val="single" w:sz="8" w:space="0" w:color="000000"/>
              <w:right w:val="single" w:sz="5" w:space="0" w:color="000000"/>
            </w:tcBorders>
          </w:tcPr>
          <w:p w:rsidR="00CE5360" w:rsidRPr="00CE5360" w:rsidRDefault="00CE5360" w:rsidP="00514475">
            <w:pPr>
              <w:pStyle w:val="TableParagraph"/>
              <w:spacing w:before="10"/>
              <w:ind w:left="66"/>
              <w:rPr>
                <w:rFonts w:ascii="Times New Roman" w:eastAsia="Times New Roman" w:hAnsi="Times New Roman" w:cs="Times New Roman"/>
                <w:sz w:val="20"/>
                <w:szCs w:val="20"/>
              </w:rPr>
            </w:pPr>
            <w:r w:rsidRPr="00CE5360">
              <w:rPr>
                <w:rFonts w:ascii="Times New Roman"/>
                <w:spacing w:val="-1"/>
                <w:sz w:val="20"/>
                <w:szCs w:val="20"/>
              </w:rPr>
              <w:t>Kreisfreie</w:t>
            </w:r>
            <w:r w:rsidRPr="00CE5360">
              <w:rPr>
                <w:rFonts w:ascii="Times New Roman"/>
                <w:spacing w:val="-13"/>
                <w:sz w:val="20"/>
                <w:szCs w:val="20"/>
              </w:rPr>
              <w:t xml:space="preserve"> </w:t>
            </w:r>
            <w:r w:rsidRPr="00CE5360">
              <w:rPr>
                <w:rFonts w:ascii="Times New Roman"/>
                <w:sz w:val="20"/>
                <w:szCs w:val="20"/>
              </w:rPr>
              <w:t>Stadt</w:t>
            </w:r>
            <w:r w:rsidRPr="00CE5360">
              <w:rPr>
                <w:rFonts w:ascii="Times New Roman"/>
                <w:spacing w:val="-11"/>
                <w:sz w:val="20"/>
                <w:szCs w:val="20"/>
              </w:rPr>
              <w:t xml:space="preserve"> </w:t>
            </w:r>
            <w:r w:rsidRPr="00CE5360">
              <w:rPr>
                <w:rFonts w:ascii="Times New Roman"/>
                <w:spacing w:val="-1"/>
                <w:sz w:val="20"/>
                <w:szCs w:val="20"/>
              </w:rPr>
              <w:t>Ansbach</w:t>
            </w:r>
          </w:p>
        </w:tc>
        <w:tc>
          <w:tcPr>
            <w:tcW w:w="2268" w:type="dxa"/>
            <w:tcBorders>
              <w:top w:val="single" w:sz="8" w:space="0" w:color="000000"/>
              <w:left w:val="single" w:sz="5" w:space="0" w:color="000000"/>
              <w:bottom w:val="single" w:sz="8" w:space="0" w:color="000000"/>
              <w:right w:val="single" w:sz="5" w:space="0" w:color="000000"/>
            </w:tcBorders>
          </w:tcPr>
          <w:p w:rsidR="00CE5360" w:rsidRPr="00CE5360" w:rsidRDefault="00CE5360" w:rsidP="00514475">
            <w:pPr>
              <w:pStyle w:val="TableParagraph"/>
              <w:spacing w:line="267" w:lineRule="exact"/>
              <w:ind w:left="886"/>
              <w:rPr>
                <w:rFonts w:ascii="Times New Roman" w:eastAsia="Times New Roman" w:hAnsi="Times New Roman" w:cs="Times New Roman"/>
                <w:sz w:val="20"/>
                <w:szCs w:val="20"/>
              </w:rPr>
            </w:pPr>
            <w:r w:rsidRPr="00CE5360">
              <w:rPr>
                <w:rFonts w:ascii="Times New Roman"/>
                <w:sz w:val="20"/>
                <w:szCs w:val="20"/>
              </w:rPr>
              <w:t>35,21</w:t>
            </w:r>
            <w:r>
              <w:rPr>
                <w:rFonts w:ascii="Times New Roman"/>
                <w:sz w:val="20"/>
                <w:szCs w:val="20"/>
              </w:rPr>
              <w:t xml:space="preserve"> </w:t>
            </w:r>
            <w:r w:rsidRPr="00CE5360">
              <w:rPr>
                <w:rFonts w:ascii="Times New Roman"/>
                <w:sz w:val="20"/>
                <w:szCs w:val="20"/>
              </w:rPr>
              <w:t>%</w:t>
            </w:r>
          </w:p>
        </w:tc>
        <w:tc>
          <w:tcPr>
            <w:tcW w:w="2410" w:type="dxa"/>
            <w:tcBorders>
              <w:top w:val="single" w:sz="8" w:space="0" w:color="000000"/>
              <w:left w:val="single" w:sz="5" w:space="0" w:color="000000"/>
              <w:bottom w:val="single" w:sz="8" w:space="0" w:color="000000"/>
              <w:right w:val="single" w:sz="5" w:space="0" w:color="000000"/>
            </w:tcBorders>
          </w:tcPr>
          <w:p w:rsidR="00CE5360" w:rsidRPr="00CE5360" w:rsidRDefault="00CE5360" w:rsidP="00514475">
            <w:pPr>
              <w:pStyle w:val="TableParagraph"/>
              <w:spacing w:line="267" w:lineRule="exact"/>
              <w:ind w:left="814"/>
              <w:rPr>
                <w:rFonts w:ascii="Times New Roman" w:eastAsia="Times New Roman" w:hAnsi="Times New Roman" w:cs="Times New Roman"/>
                <w:sz w:val="20"/>
                <w:szCs w:val="20"/>
              </w:rPr>
            </w:pPr>
            <w:r w:rsidRPr="00CE5360">
              <w:rPr>
                <w:rFonts w:ascii="Times New Roman"/>
                <w:sz w:val="20"/>
                <w:szCs w:val="20"/>
              </w:rPr>
              <w:t>43,10</w:t>
            </w:r>
            <w:r>
              <w:rPr>
                <w:rFonts w:ascii="Times New Roman"/>
                <w:sz w:val="20"/>
                <w:szCs w:val="20"/>
              </w:rPr>
              <w:t xml:space="preserve"> </w:t>
            </w:r>
            <w:r w:rsidRPr="00CE5360">
              <w:rPr>
                <w:rFonts w:ascii="Times New Roman"/>
                <w:sz w:val="20"/>
                <w:szCs w:val="20"/>
              </w:rPr>
              <w:t>%</w:t>
            </w:r>
          </w:p>
        </w:tc>
      </w:tr>
      <w:tr w:rsidR="00CE5360" w:rsidRPr="00CE5360" w:rsidTr="00CE5360">
        <w:trPr>
          <w:trHeight w:hRule="exact" w:val="336"/>
        </w:trPr>
        <w:tc>
          <w:tcPr>
            <w:tcW w:w="4252" w:type="dxa"/>
            <w:tcBorders>
              <w:top w:val="single" w:sz="8" w:space="0" w:color="000000"/>
              <w:left w:val="single" w:sz="5" w:space="0" w:color="000000"/>
              <w:bottom w:val="single" w:sz="8" w:space="0" w:color="000000"/>
              <w:right w:val="single" w:sz="5" w:space="0" w:color="000000"/>
            </w:tcBorders>
          </w:tcPr>
          <w:p w:rsidR="00CE5360" w:rsidRPr="00CE5360" w:rsidRDefault="00CE5360" w:rsidP="00514475">
            <w:pPr>
              <w:pStyle w:val="TableParagraph"/>
              <w:spacing w:before="12"/>
              <w:ind w:left="66"/>
              <w:rPr>
                <w:rFonts w:ascii="Times New Roman" w:eastAsia="Times New Roman" w:hAnsi="Times New Roman" w:cs="Times New Roman"/>
                <w:sz w:val="20"/>
                <w:szCs w:val="20"/>
              </w:rPr>
            </w:pPr>
            <w:r w:rsidRPr="00CE5360">
              <w:rPr>
                <w:rFonts w:ascii="Times New Roman"/>
                <w:spacing w:val="-1"/>
                <w:sz w:val="20"/>
                <w:szCs w:val="20"/>
              </w:rPr>
              <w:t>Kreisfreie</w:t>
            </w:r>
            <w:r w:rsidRPr="00CE5360">
              <w:rPr>
                <w:rFonts w:ascii="Times New Roman"/>
                <w:spacing w:val="-13"/>
                <w:sz w:val="20"/>
                <w:szCs w:val="20"/>
              </w:rPr>
              <w:t xml:space="preserve"> </w:t>
            </w:r>
            <w:r w:rsidRPr="00CE5360">
              <w:rPr>
                <w:rFonts w:ascii="Times New Roman"/>
                <w:sz w:val="20"/>
                <w:szCs w:val="20"/>
              </w:rPr>
              <w:t>Stadt</w:t>
            </w:r>
            <w:r w:rsidRPr="00CE5360">
              <w:rPr>
                <w:rFonts w:ascii="Times New Roman"/>
                <w:spacing w:val="-12"/>
                <w:sz w:val="20"/>
                <w:szCs w:val="20"/>
              </w:rPr>
              <w:t xml:space="preserve"> </w:t>
            </w:r>
            <w:r w:rsidRPr="00CE5360">
              <w:rPr>
                <w:rFonts w:ascii="Times New Roman"/>
                <w:spacing w:val="-1"/>
                <w:sz w:val="20"/>
                <w:szCs w:val="20"/>
              </w:rPr>
              <w:t>Erlangen</w:t>
            </w:r>
          </w:p>
        </w:tc>
        <w:tc>
          <w:tcPr>
            <w:tcW w:w="2268" w:type="dxa"/>
            <w:tcBorders>
              <w:top w:val="single" w:sz="8" w:space="0" w:color="000000"/>
              <w:left w:val="single" w:sz="5" w:space="0" w:color="000000"/>
              <w:bottom w:val="single" w:sz="8" w:space="0" w:color="000000"/>
              <w:right w:val="single" w:sz="5" w:space="0" w:color="000000"/>
            </w:tcBorders>
          </w:tcPr>
          <w:p w:rsidR="00CE5360" w:rsidRPr="00CE5360" w:rsidRDefault="00CE5360" w:rsidP="00514475">
            <w:pPr>
              <w:pStyle w:val="TableParagraph"/>
              <w:spacing w:line="269" w:lineRule="exact"/>
              <w:ind w:left="886"/>
              <w:rPr>
                <w:rFonts w:ascii="Times New Roman" w:eastAsia="Times New Roman" w:hAnsi="Times New Roman" w:cs="Times New Roman"/>
                <w:sz w:val="20"/>
                <w:szCs w:val="20"/>
              </w:rPr>
            </w:pPr>
            <w:r w:rsidRPr="00CE5360">
              <w:rPr>
                <w:rFonts w:ascii="Times New Roman"/>
                <w:sz w:val="20"/>
                <w:szCs w:val="20"/>
              </w:rPr>
              <w:t>45,36</w:t>
            </w:r>
            <w:r>
              <w:rPr>
                <w:rFonts w:ascii="Times New Roman"/>
                <w:sz w:val="20"/>
                <w:szCs w:val="20"/>
              </w:rPr>
              <w:t xml:space="preserve"> </w:t>
            </w:r>
            <w:r w:rsidRPr="00CE5360">
              <w:rPr>
                <w:rFonts w:ascii="Times New Roman"/>
                <w:sz w:val="20"/>
                <w:szCs w:val="20"/>
              </w:rPr>
              <w:t>%</w:t>
            </w:r>
          </w:p>
        </w:tc>
        <w:tc>
          <w:tcPr>
            <w:tcW w:w="2410" w:type="dxa"/>
            <w:tcBorders>
              <w:top w:val="single" w:sz="8" w:space="0" w:color="000000"/>
              <w:left w:val="single" w:sz="5" w:space="0" w:color="000000"/>
              <w:bottom w:val="single" w:sz="8" w:space="0" w:color="000000"/>
              <w:right w:val="single" w:sz="5" w:space="0" w:color="000000"/>
            </w:tcBorders>
          </w:tcPr>
          <w:p w:rsidR="00CE5360" w:rsidRPr="00CE5360" w:rsidRDefault="00CE5360" w:rsidP="00514475">
            <w:pPr>
              <w:pStyle w:val="TableParagraph"/>
              <w:spacing w:line="269" w:lineRule="exact"/>
              <w:ind w:left="814"/>
              <w:rPr>
                <w:rFonts w:ascii="Times New Roman" w:eastAsia="Times New Roman" w:hAnsi="Times New Roman" w:cs="Times New Roman"/>
                <w:sz w:val="20"/>
                <w:szCs w:val="20"/>
              </w:rPr>
            </w:pPr>
            <w:r w:rsidRPr="00CE5360">
              <w:rPr>
                <w:rFonts w:ascii="Times New Roman"/>
                <w:sz w:val="20"/>
                <w:szCs w:val="20"/>
              </w:rPr>
              <w:t>47,52</w:t>
            </w:r>
            <w:r>
              <w:rPr>
                <w:rFonts w:ascii="Times New Roman"/>
                <w:sz w:val="20"/>
                <w:szCs w:val="20"/>
              </w:rPr>
              <w:t xml:space="preserve"> </w:t>
            </w:r>
            <w:r w:rsidRPr="00CE5360">
              <w:rPr>
                <w:rFonts w:ascii="Times New Roman"/>
                <w:sz w:val="20"/>
                <w:szCs w:val="20"/>
              </w:rPr>
              <w:t>%</w:t>
            </w:r>
          </w:p>
        </w:tc>
      </w:tr>
      <w:tr w:rsidR="00CE5360" w:rsidRPr="00CE5360" w:rsidTr="00CE5360">
        <w:trPr>
          <w:trHeight w:hRule="exact" w:val="336"/>
        </w:trPr>
        <w:tc>
          <w:tcPr>
            <w:tcW w:w="4252" w:type="dxa"/>
            <w:tcBorders>
              <w:top w:val="single" w:sz="8" w:space="0" w:color="000000"/>
              <w:left w:val="single" w:sz="5" w:space="0" w:color="000000"/>
              <w:bottom w:val="single" w:sz="8" w:space="0" w:color="000000"/>
              <w:right w:val="single" w:sz="5" w:space="0" w:color="000000"/>
            </w:tcBorders>
          </w:tcPr>
          <w:p w:rsidR="00CE5360" w:rsidRPr="00CE5360" w:rsidRDefault="00CE5360" w:rsidP="00514475">
            <w:pPr>
              <w:pStyle w:val="TableParagraph"/>
              <w:spacing w:before="10"/>
              <w:ind w:left="66"/>
              <w:rPr>
                <w:rFonts w:ascii="Times New Roman" w:eastAsia="Times New Roman" w:hAnsi="Times New Roman" w:cs="Times New Roman"/>
                <w:sz w:val="20"/>
                <w:szCs w:val="20"/>
              </w:rPr>
            </w:pPr>
            <w:r w:rsidRPr="00CE5360">
              <w:rPr>
                <w:rFonts w:ascii="Times New Roman" w:hAnsi="Times New Roman"/>
                <w:spacing w:val="-1"/>
                <w:sz w:val="20"/>
                <w:szCs w:val="20"/>
              </w:rPr>
              <w:t>Kreisfreie</w:t>
            </w:r>
            <w:r w:rsidRPr="00CE5360">
              <w:rPr>
                <w:rFonts w:ascii="Times New Roman" w:hAnsi="Times New Roman"/>
                <w:spacing w:val="-11"/>
                <w:sz w:val="20"/>
                <w:szCs w:val="20"/>
              </w:rPr>
              <w:t xml:space="preserve"> </w:t>
            </w:r>
            <w:r w:rsidRPr="00CE5360">
              <w:rPr>
                <w:rFonts w:ascii="Times New Roman" w:hAnsi="Times New Roman"/>
                <w:sz w:val="20"/>
                <w:szCs w:val="20"/>
              </w:rPr>
              <w:t>Stadt</w:t>
            </w:r>
            <w:r w:rsidRPr="00CE5360">
              <w:rPr>
                <w:rFonts w:ascii="Times New Roman" w:hAnsi="Times New Roman"/>
                <w:spacing w:val="-10"/>
                <w:sz w:val="20"/>
                <w:szCs w:val="20"/>
              </w:rPr>
              <w:t xml:space="preserve"> </w:t>
            </w:r>
            <w:r w:rsidRPr="00CE5360">
              <w:rPr>
                <w:rFonts w:ascii="Times New Roman" w:hAnsi="Times New Roman"/>
                <w:spacing w:val="-1"/>
                <w:sz w:val="20"/>
                <w:szCs w:val="20"/>
              </w:rPr>
              <w:t>Fürth</w:t>
            </w:r>
          </w:p>
        </w:tc>
        <w:tc>
          <w:tcPr>
            <w:tcW w:w="2268" w:type="dxa"/>
            <w:tcBorders>
              <w:top w:val="single" w:sz="8" w:space="0" w:color="000000"/>
              <w:left w:val="single" w:sz="5" w:space="0" w:color="000000"/>
              <w:bottom w:val="single" w:sz="8" w:space="0" w:color="000000"/>
              <w:right w:val="single" w:sz="5" w:space="0" w:color="000000"/>
            </w:tcBorders>
          </w:tcPr>
          <w:p w:rsidR="00CE5360" w:rsidRPr="00CE5360" w:rsidRDefault="00CE5360" w:rsidP="00514475">
            <w:pPr>
              <w:pStyle w:val="TableParagraph"/>
              <w:spacing w:line="267" w:lineRule="exact"/>
              <w:ind w:left="886"/>
              <w:rPr>
                <w:rFonts w:ascii="Times New Roman" w:eastAsia="Times New Roman" w:hAnsi="Times New Roman" w:cs="Times New Roman"/>
                <w:sz w:val="20"/>
                <w:szCs w:val="20"/>
              </w:rPr>
            </w:pPr>
            <w:r w:rsidRPr="00CE5360">
              <w:rPr>
                <w:rFonts w:ascii="Times New Roman"/>
                <w:sz w:val="20"/>
                <w:szCs w:val="20"/>
              </w:rPr>
              <w:t>57,52</w:t>
            </w:r>
            <w:r>
              <w:rPr>
                <w:rFonts w:ascii="Times New Roman"/>
                <w:sz w:val="20"/>
                <w:szCs w:val="20"/>
              </w:rPr>
              <w:t xml:space="preserve"> </w:t>
            </w:r>
            <w:r w:rsidRPr="00CE5360">
              <w:rPr>
                <w:rFonts w:ascii="Times New Roman"/>
                <w:sz w:val="20"/>
                <w:szCs w:val="20"/>
              </w:rPr>
              <w:t>%</w:t>
            </w:r>
          </w:p>
        </w:tc>
        <w:tc>
          <w:tcPr>
            <w:tcW w:w="2410" w:type="dxa"/>
            <w:tcBorders>
              <w:top w:val="single" w:sz="8" w:space="0" w:color="000000"/>
              <w:left w:val="single" w:sz="5" w:space="0" w:color="000000"/>
              <w:bottom w:val="single" w:sz="8" w:space="0" w:color="000000"/>
              <w:right w:val="single" w:sz="5" w:space="0" w:color="000000"/>
            </w:tcBorders>
          </w:tcPr>
          <w:p w:rsidR="00CE5360" w:rsidRPr="00CE5360" w:rsidRDefault="00CE5360" w:rsidP="00514475">
            <w:pPr>
              <w:pStyle w:val="TableParagraph"/>
              <w:spacing w:line="267" w:lineRule="exact"/>
              <w:ind w:left="814"/>
              <w:rPr>
                <w:rFonts w:ascii="Times New Roman" w:eastAsia="Times New Roman" w:hAnsi="Times New Roman" w:cs="Times New Roman"/>
                <w:sz w:val="20"/>
                <w:szCs w:val="20"/>
              </w:rPr>
            </w:pPr>
            <w:r w:rsidRPr="00CE5360">
              <w:rPr>
                <w:rFonts w:ascii="Times New Roman"/>
                <w:sz w:val="20"/>
                <w:szCs w:val="20"/>
              </w:rPr>
              <w:t>50,48</w:t>
            </w:r>
            <w:r>
              <w:rPr>
                <w:rFonts w:ascii="Times New Roman"/>
                <w:sz w:val="20"/>
                <w:szCs w:val="20"/>
              </w:rPr>
              <w:t xml:space="preserve"> </w:t>
            </w:r>
            <w:r w:rsidRPr="00CE5360">
              <w:rPr>
                <w:rFonts w:ascii="Times New Roman"/>
                <w:sz w:val="20"/>
                <w:szCs w:val="20"/>
              </w:rPr>
              <w:t>%</w:t>
            </w:r>
          </w:p>
        </w:tc>
      </w:tr>
      <w:tr w:rsidR="00CE5360" w:rsidRPr="00CE5360" w:rsidTr="00CE5360">
        <w:trPr>
          <w:trHeight w:hRule="exact" w:val="334"/>
        </w:trPr>
        <w:tc>
          <w:tcPr>
            <w:tcW w:w="4252" w:type="dxa"/>
            <w:tcBorders>
              <w:top w:val="single" w:sz="8" w:space="0" w:color="000000"/>
              <w:left w:val="single" w:sz="5" w:space="0" w:color="000000"/>
              <w:bottom w:val="single" w:sz="8" w:space="0" w:color="000000"/>
              <w:right w:val="single" w:sz="5" w:space="0" w:color="000000"/>
            </w:tcBorders>
          </w:tcPr>
          <w:p w:rsidR="00CE5360" w:rsidRPr="00CE5360" w:rsidRDefault="00CE5360" w:rsidP="00514475">
            <w:pPr>
              <w:pStyle w:val="TableParagraph"/>
              <w:spacing w:before="10"/>
              <w:ind w:left="66"/>
              <w:rPr>
                <w:rFonts w:ascii="Times New Roman" w:eastAsia="Times New Roman" w:hAnsi="Times New Roman" w:cs="Times New Roman"/>
                <w:sz w:val="20"/>
                <w:szCs w:val="20"/>
              </w:rPr>
            </w:pPr>
            <w:r w:rsidRPr="00CE5360">
              <w:rPr>
                <w:rFonts w:ascii="Times New Roman" w:hAnsi="Times New Roman"/>
                <w:spacing w:val="-1"/>
                <w:sz w:val="20"/>
                <w:szCs w:val="20"/>
              </w:rPr>
              <w:t>Kreisfreie</w:t>
            </w:r>
            <w:r w:rsidRPr="00CE5360">
              <w:rPr>
                <w:rFonts w:ascii="Times New Roman" w:hAnsi="Times New Roman"/>
                <w:spacing w:val="-13"/>
                <w:sz w:val="20"/>
                <w:szCs w:val="20"/>
              </w:rPr>
              <w:t xml:space="preserve"> </w:t>
            </w:r>
            <w:r w:rsidRPr="00CE5360">
              <w:rPr>
                <w:rFonts w:ascii="Times New Roman" w:hAnsi="Times New Roman"/>
                <w:sz w:val="20"/>
                <w:szCs w:val="20"/>
              </w:rPr>
              <w:t>Stadt</w:t>
            </w:r>
            <w:r w:rsidRPr="00CE5360">
              <w:rPr>
                <w:rFonts w:ascii="Times New Roman" w:hAnsi="Times New Roman"/>
                <w:spacing w:val="-12"/>
                <w:sz w:val="20"/>
                <w:szCs w:val="20"/>
              </w:rPr>
              <w:t xml:space="preserve"> </w:t>
            </w:r>
            <w:r w:rsidRPr="00CE5360">
              <w:rPr>
                <w:rFonts w:ascii="Times New Roman" w:hAnsi="Times New Roman"/>
                <w:sz w:val="20"/>
                <w:szCs w:val="20"/>
              </w:rPr>
              <w:t>Nürnberg</w:t>
            </w:r>
          </w:p>
        </w:tc>
        <w:tc>
          <w:tcPr>
            <w:tcW w:w="2268" w:type="dxa"/>
            <w:tcBorders>
              <w:top w:val="single" w:sz="8" w:space="0" w:color="000000"/>
              <w:left w:val="single" w:sz="5" w:space="0" w:color="000000"/>
              <w:bottom w:val="single" w:sz="8" w:space="0" w:color="000000"/>
              <w:right w:val="single" w:sz="5" w:space="0" w:color="000000"/>
            </w:tcBorders>
          </w:tcPr>
          <w:p w:rsidR="00CE5360" w:rsidRPr="00CE5360" w:rsidRDefault="00CE5360" w:rsidP="00514475">
            <w:pPr>
              <w:pStyle w:val="TableParagraph"/>
              <w:spacing w:line="267" w:lineRule="exact"/>
              <w:ind w:left="886"/>
              <w:rPr>
                <w:rFonts w:ascii="Times New Roman" w:eastAsia="Times New Roman" w:hAnsi="Times New Roman" w:cs="Times New Roman"/>
                <w:sz w:val="20"/>
                <w:szCs w:val="20"/>
              </w:rPr>
            </w:pPr>
            <w:r w:rsidRPr="00CE5360">
              <w:rPr>
                <w:rFonts w:ascii="Times New Roman"/>
                <w:sz w:val="20"/>
                <w:szCs w:val="20"/>
              </w:rPr>
              <w:t>31,85</w:t>
            </w:r>
            <w:r>
              <w:rPr>
                <w:rFonts w:ascii="Times New Roman"/>
                <w:sz w:val="20"/>
                <w:szCs w:val="20"/>
              </w:rPr>
              <w:t xml:space="preserve"> </w:t>
            </w:r>
            <w:r w:rsidRPr="00CE5360">
              <w:rPr>
                <w:rFonts w:ascii="Times New Roman"/>
                <w:sz w:val="20"/>
                <w:szCs w:val="20"/>
              </w:rPr>
              <w:t>%</w:t>
            </w:r>
          </w:p>
        </w:tc>
        <w:tc>
          <w:tcPr>
            <w:tcW w:w="2410" w:type="dxa"/>
            <w:tcBorders>
              <w:top w:val="single" w:sz="8" w:space="0" w:color="000000"/>
              <w:left w:val="single" w:sz="5" w:space="0" w:color="000000"/>
              <w:bottom w:val="single" w:sz="8" w:space="0" w:color="000000"/>
              <w:right w:val="single" w:sz="5" w:space="0" w:color="000000"/>
            </w:tcBorders>
          </w:tcPr>
          <w:p w:rsidR="00CE5360" w:rsidRPr="00CE5360" w:rsidRDefault="00CE5360" w:rsidP="00514475">
            <w:pPr>
              <w:pStyle w:val="TableParagraph"/>
              <w:spacing w:line="267" w:lineRule="exact"/>
              <w:ind w:left="814"/>
              <w:rPr>
                <w:rFonts w:ascii="Times New Roman" w:eastAsia="Times New Roman" w:hAnsi="Times New Roman" w:cs="Times New Roman"/>
                <w:sz w:val="20"/>
                <w:szCs w:val="20"/>
              </w:rPr>
            </w:pPr>
            <w:r w:rsidRPr="00CE5360">
              <w:rPr>
                <w:rFonts w:ascii="Times New Roman"/>
                <w:sz w:val="20"/>
                <w:szCs w:val="20"/>
              </w:rPr>
              <w:t>51,71</w:t>
            </w:r>
            <w:r>
              <w:rPr>
                <w:rFonts w:ascii="Times New Roman"/>
                <w:sz w:val="20"/>
                <w:szCs w:val="20"/>
              </w:rPr>
              <w:t xml:space="preserve"> </w:t>
            </w:r>
            <w:r w:rsidRPr="00CE5360">
              <w:rPr>
                <w:rFonts w:ascii="Times New Roman"/>
                <w:sz w:val="20"/>
                <w:szCs w:val="20"/>
              </w:rPr>
              <w:t>%</w:t>
            </w:r>
          </w:p>
        </w:tc>
      </w:tr>
      <w:tr w:rsidR="00CE5360" w:rsidRPr="00CE5360" w:rsidTr="00CE5360">
        <w:trPr>
          <w:trHeight w:hRule="exact" w:val="336"/>
        </w:trPr>
        <w:tc>
          <w:tcPr>
            <w:tcW w:w="4252" w:type="dxa"/>
            <w:tcBorders>
              <w:top w:val="single" w:sz="8" w:space="0" w:color="000000"/>
              <w:left w:val="single" w:sz="5" w:space="0" w:color="000000"/>
              <w:bottom w:val="single" w:sz="8" w:space="0" w:color="000000"/>
              <w:right w:val="single" w:sz="5" w:space="0" w:color="000000"/>
            </w:tcBorders>
          </w:tcPr>
          <w:p w:rsidR="00CE5360" w:rsidRPr="00CE5360" w:rsidRDefault="00CE5360" w:rsidP="00514475">
            <w:pPr>
              <w:pStyle w:val="TableParagraph"/>
              <w:spacing w:before="12"/>
              <w:ind w:left="66"/>
              <w:rPr>
                <w:rFonts w:ascii="Times New Roman" w:eastAsia="Times New Roman" w:hAnsi="Times New Roman" w:cs="Times New Roman"/>
                <w:sz w:val="20"/>
                <w:szCs w:val="20"/>
              </w:rPr>
            </w:pPr>
            <w:r w:rsidRPr="00CE5360">
              <w:rPr>
                <w:rFonts w:ascii="Times New Roman"/>
                <w:spacing w:val="-1"/>
                <w:sz w:val="20"/>
                <w:szCs w:val="20"/>
              </w:rPr>
              <w:t>Kreisfreie</w:t>
            </w:r>
            <w:r w:rsidRPr="00CE5360">
              <w:rPr>
                <w:rFonts w:ascii="Times New Roman"/>
                <w:spacing w:val="-14"/>
                <w:sz w:val="20"/>
                <w:szCs w:val="20"/>
              </w:rPr>
              <w:t xml:space="preserve"> </w:t>
            </w:r>
            <w:r w:rsidRPr="00CE5360">
              <w:rPr>
                <w:rFonts w:ascii="Times New Roman"/>
                <w:sz w:val="20"/>
                <w:szCs w:val="20"/>
              </w:rPr>
              <w:t>Stadt</w:t>
            </w:r>
            <w:r w:rsidRPr="00CE5360">
              <w:rPr>
                <w:rFonts w:ascii="Times New Roman"/>
                <w:spacing w:val="-13"/>
                <w:sz w:val="20"/>
                <w:szCs w:val="20"/>
              </w:rPr>
              <w:t xml:space="preserve"> </w:t>
            </w:r>
            <w:r w:rsidRPr="00CE5360">
              <w:rPr>
                <w:rFonts w:ascii="Times New Roman"/>
                <w:spacing w:val="-1"/>
                <w:sz w:val="20"/>
                <w:szCs w:val="20"/>
              </w:rPr>
              <w:t>Schwabach</w:t>
            </w:r>
          </w:p>
        </w:tc>
        <w:tc>
          <w:tcPr>
            <w:tcW w:w="2268" w:type="dxa"/>
            <w:tcBorders>
              <w:top w:val="single" w:sz="8" w:space="0" w:color="000000"/>
              <w:left w:val="single" w:sz="5" w:space="0" w:color="000000"/>
              <w:bottom w:val="single" w:sz="8" w:space="0" w:color="000000"/>
              <w:right w:val="single" w:sz="5" w:space="0" w:color="000000"/>
            </w:tcBorders>
          </w:tcPr>
          <w:p w:rsidR="00CE5360" w:rsidRPr="00CE5360" w:rsidRDefault="00CE5360" w:rsidP="00514475">
            <w:pPr>
              <w:pStyle w:val="TableParagraph"/>
              <w:spacing w:line="267" w:lineRule="exact"/>
              <w:ind w:left="886"/>
              <w:rPr>
                <w:rFonts w:ascii="Times New Roman" w:eastAsia="Times New Roman" w:hAnsi="Times New Roman" w:cs="Times New Roman"/>
                <w:sz w:val="20"/>
                <w:szCs w:val="20"/>
              </w:rPr>
            </w:pPr>
            <w:r w:rsidRPr="00CE5360">
              <w:rPr>
                <w:rFonts w:ascii="Times New Roman"/>
                <w:sz w:val="20"/>
                <w:szCs w:val="20"/>
              </w:rPr>
              <w:t>36,26</w:t>
            </w:r>
            <w:r>
              <w:rPr>
                <w:rFonts w:ascii="Times New Roman"/>
                <w:sz w:val="20"/>
                <w:szCs w:val="20"/>
              </w:rPr>
              <w:t xml:space="preserve"> </w:t>
            </w:r>
            <w:r w:rsidRPr="00CE5360">
              <w:rPr>
                <w:rFonts w:ascii="Times New Roman"/>
                <w:sz w:val="20"/>
                <w:szCs w:val="20"/>
              </w:rPr>
              <w:t>%</w:t>
            </w:r>
          </w:p>
        </w:tc>
        <w:tc>
          <w:tcPr>
            <w:tcW w:w="2410" w:type="dxa"/>
            <w:tcBorders>
              <w:top w:val="single" w:sz="8" w:space="0" w:color="000000"/>
              <w:left w:val="single" w:sz="5" w:space="0" w:color="000000"/>
              <w:bottom w:val="single" w:sz="8" w:space="0" w:color="000000"/>
              <w:right w:val="single" w:sz="5" w:space="0" w:color="000000"/>
            </w:tcBorders>
          </w:tcPr>
          <w:p w:rsidR="00CE5360" w:rsidRPr="00CE5360" w:rsidRDefault="00CE5360" w:rsidP="00514475">
            <w:pPr>
              <w:pStyle w:val="TableParagraph"/>
              <w:spacing w:line="267" w:lineRule="exact"/>
              <w:ind w:left="814"/>
              <w:rPr>
                <w:rFonts w:ascii="Times New Roman" w:eastAsia="Times New Roman" w:hAnsi="Times New Roman" w:cs="Times New Roman"/>
                <w:sz w:val="20"/>
                <w:szCs w:val="20"/>
              </w:rPr>
            </w:pPr>
            <w:r w:rsidRPr="00CE5360">
              <w:rPr>
                <w:rFonts w:ascii="Times New Roman"/>
                <w:sz w:val="20"/>
                <w:szCs w:val="20"/>
              </w:rPr>
              <w:t>54,18</w:t>
            </w:r>
            <w:r>
              <w:rPr>
                <w:rFonts w:ascii="Times New Roman"/>
                <w:sz w:val="20"/>
                <w:szCs w:val="20"/>
              </w:rPr>
              <w:t xml:space="preserve"> </w:t>
            </w:r>
            <w:r w:rsidRPr="00CE5360">
              <w:rPr>
                <w:rFonts w:ascii="Times New Roman"/>
                <w:sz w:val="20"/>
                <w:szCs w:val="20"/>
              </w:rPr>
              <w:t>%</w:t>
            </w:r>
          </w:p>
        </w:tc>
      </w:tr>
      <w:tr w:rsidR="00CE5360" w:rsidRPr="00CE5360" w:rsidTr="00CE5360">
        <w:trPr>
          <w:trHeight w:hRule="exact" w:val="334"/>
        </w:trPr>
        <w:tc>
          <w:tcPr>
            <w:tcW w:w="4252" w:type="dxa"/>
            <w:tcBorders>
              <w:top w:val="single" w:sz="8" w:space="0" w:color="000000"/>
              <w:left w:val="single" w:sz="5" w:space="0" w:color="000000"/>
              <w:bottom w:val="single" w:sz="8" w:space="0" w:color="000000"/>
              <w:right w:val="single" w:sz="5" w:space="0" w:color="000000"/>
            </w:tcBorders>
          </w:tcPr>
          <w:p w:rsidR="00CE5360" w:rsidRPr="00CE5360" w:rsidRDefault="00CE5360" w:rsidP="00514475">
            <w:pPr>
              <w:pStyle w:val="TableParagraph"/>
              <w:spacing w:before="10"/>
              <w:ind w:left="66"/>
              <w:rPr>
                <w:rFonts w:ascii="Times New Roman" w:eastAsia="Times New Roman" w:hAnsi="Times New Roman" w:cs="Times New Roman"/>
                <w:sz w:val="20"/>
                <w:szCs w:val="20"/>
              </w:rPr>
            </w:pPr>
            <w:r w:rsidRPr="00CE5360">
              <w:rPr>
                <w:rFonts w:ascii="Times New Roman"/>
                <w:spacing w:val="-1"/>
                <w:sz w:val="20"/>
                <w:szCs w:val="20"/>
              </w:rPr>
              <w:t>Landkreis</w:t>
            </w:r>
            <w:r w:rsidRPr="00CE5360">
              <w:rPr>
                <w:rFonts w:ascii="Times New Roman"/>
                <w:spacing w:val="-18"/>
                <w:sz w:val="20"/>
                <w:szCs w:val="20"/>
              </w:rPr>
              <w:t xml:space="preserve"> </w:t>
            </w:r>
            <w:r w:rsidRPr="00CE5360">
              <w:rPr>
                <w:rFonts w:ascii="Times New Roman"/>
                <w:spacing w:val="-1"/>
                <w:sz w:val="20"/>
                <w:szCs w:val="20"/>
              </w:rPr>
              <w:t>Ansbach</w:t>
            </w:r>
          </w:p>
        </w:tc>
        <w:tc>
          <w:tcPr>
            <w:tcW w:w="2268" w:type="dxa"/>
            <w:tcBorders>
              <w:top w:val="single" w:sz="8" w:space="0" w:color="000000"/>
              <w:left w:val="single" w:sz="5" w:space="0" w:color="000000"/>
              <w:bottom w:val="single" w:sz="8" w:space="0" w:color="000000"/>
              <w:right w:val="single" w:sz="5" w:space="0" w:color="000000"/>
            </w:tcBorders>
          </w:tcPr>
          <w:p w:rsidR="00CE5360" w:rsidRPr="00CE5360" w:rsidRDefault="00CE5360" w:rsidP="00514475">
            <w:pPr>
              <w:pStyle w:val="TableParagraph"/>
              <w:spacing w:line="267" w:lineRule="exact"/>
              <w:ind w:left="886"/>
              <w:rPr>
                <w:rFonts w:ascii="Times New Roman" w:eastAsia="Times New Roman" w:hAnsi="Times New Roman" w:cs="Times New Roman"/>
                <w:sz w:val="20"/>
                <w:szCs w:val="20"/>
              </w:rPr>
            </w:pPr>
            <w:r w:rsidRPr="00CE5360">
              <w:rPr>
                <w:rFonts w:ascii="Times New Roman"/>
                <w:sz w:val="20"/>
                <w:szCs w:val="20"/>
              </w:rPr>
              <w:t>34,30</w:t>
            </w:r>
            <w:r>
              <w:rPr>
                <w:rFonts w:ascii="Times New Roman"/>
                <w:sz w:val="20"/>
                <w:szCs w:val="20"/>
              </w:rPr>
              <w:t xml:space="preserve"> </w:t>
            </w:r>
            <w:r w:rsidRPr="00CE5360">
              <w:rPr>
                <w:rFonts w:ascii="Times New Roman"/>
                <w:sz w:val="20"/>
                <w:szCs w:val="20"/>
              </w:rPr>
              <w:t>%</w:t>
            </w:r>
          </w:p>
        </w:tc>
        <w:tc>
          <w:tcPr>
            <w:tcW w:w="2410" w:type="dxa"/>
            <w:tcBorders>
              <w:top w:val="single" w:sz="8" w:space="0" w:color="000000"/>
              <w:left w:val="single" w:sz="5" w:space="0" w:color="000000"/>
              <w:bottom w:val="single" w:sz="8" w:space="0" w:color="000000"/>
              <w:right w:val="single" w:sz="5" w:space="0" w:color="000000"/>
            </w:tcBorders>
          </w:tcPr>
          <w:p w:rsidR="00CE5360" w:rsidRPr="00CE5360" w:rsidRDefault="00CE5360" w:rsidP="00514475">
            <w:pPr>
              <w:pStyle w:val="TableParagraph"/>
              <w:spacing w:line="267" w:lineRule="exact"/>
              <w:ind w:left="814"/>
              <w:rPr>
                <w:rFonts w:ascii="Times New Roman" w:eastAsia="Times New Roman" w:hAnsi="Times New Roman" w:cs="Times New Roman"/>
                <w:sz w:val="20"/>
                <w:szCs w:val="20"/>
              </w:rPr>
            </w:pPr>
            <w:r w:rsidRPr="00CE5360">
              <w:rPr>
                <w:rFonts w:ascii="Times New Roman"/>
                <w:sz w:val="20"/>
                <w:szCs w:val="20"/>
              </w:rPr>
              <w:t>48,88</w:t>
            </w:r>
            <w:r>
              <w:rPr>
                <w:rFonts w:ascii="Times New Roman"/>
                <w:sz w:val="20"/>
                <w:szCs w:val="20"/>
              </w:rPr>
              <w:t xml:space="preserve"> </w:t>
            </w:r>
            <w:r w:rsidRPr="00CE5360">
              <w:rPr>
                <w:rFonts w:ascii="Times New Roman"/>
                <w:sz w:val="20"/>
                <w:szCs w:val="20"/>
              </w:rPr>
              <w:t>%</w:t>
            </w:r>
          </w:p>
        </w:tc>
      </w:tr>
      <w:tr w:rsidR="00CE5360" w:rsidRPr="00CE5360" w:rsidTr="00CE5360">
        <w:trPr>
          <w:trHeight w:hRule="exact" w:val="336"/>
        </w:trPr>
        <w:tc>
          <w:tcPr>
            <w:tcW w:w="4252" w:type="dxa"/>
            <w:tcBorders>
              <w:top w:val="single" w:sz="8" w:space="0" w:color="000000"/>
              <w:left w:val="single" w:sz="5" w:space="0" w:color="000000"/>
              <w:bottom w:val="single" w:sz="8" w:space="0" w:color="000000"/>
              <w:right w:val="single" w:sz="5" w:space="0" w:color="000000"/>
            </w:tcBorders>
          </w:tcPr>
          <w:p w:rsidR="00CE5360" w:rsidRPr="00CE5360" w:rsidRDefault="00CE5360" w:rsidP="00514475">
            <w:pPr>
              <w:pStyle w:val="TableParagraph"/>
              <w:spacing w:before="12"/>
              <w:ind w:left="66"/>
              <w:rPr>
                <w:rFonts w:ascii="Times New Roman" w:eastAsia="Times New Roman" w:hAnsi="Times New Roman" w:cs="Times New Roman"/>
                <w:sz w:val="20"/>
                <w:szCs w:val="20"/>
              </w:rPr>
            </w:pPr>
            <w:r w:rsidRPr="00CE5360">
              <w:rPr>
                <w:rFonts w:ascii="Times New Roman" w:hAnsi="Times New Roman"/>
                <w:spacing w:val="-1"/>
                <w:sz w:val="20"/>
                <w:szCs w:val="20"/>
              </w:rPr>
              <w:t>Landkreis</w:t>
            </w:r>
            <w:r w:rsidRPr="00CE5360">
              <w:rPr>
                <w:rFonts w:ascii="Times New Roman" w:hAnsi="Times New Roman"/>
                <w:spacing w:val="-29"/>
                <w:sz w:val="20"/>
                <w:szCs w:val="20"/>
              </w:rPr>
              <w:t xml:space="preserve"> </w:t>
            </w:r>
            <w:r w:rsidRPr="00CE5360">
              <w:rPr>
                <w:rFonts w:ascii="Times New Roman" w:hAnsi="Times New Roman"/>
                <w:spacing w:val="-1"/>
                <w:sz w:val="20"/>
                <w:szCs w:val="20"/>
              </w:rPr>
              <w:t>Erlangen-Höchstadt</w:t>
            </w:r>
          </w:p>
        </w:tc>
        <w:tc>
          <w:tcPr>
            <w:tcW w:w="2268" w:type="dxa"/>
            <w:tcBorders>
              <w:top w:val="single" w:sz="8" w:space="0" w:color="000000"/>
              <w:left w:val="single" w:sz="5" w:space="0" w:color="000000"/>
              <w:bottom w:val="single" w:sz="8" w:space="0" w:color="000000"/>
              <w:right w:val="single" w:sz="5" w:space="0" w:color="000000"/>
            </w:tcBorders>
          </w:tcPr>
          <w:p w:rsidR="00CE5360" w:rsidRPr="00CE5360" w:rsidRDefault="00CE5360" w:rsidP="00514475">
            <w:pPr>
              <w:pStyle w:val="TableParagraph"/>
              <w:spacing w:line="269" w:lineRule="exact"/>
              <w:ind w:left="886"/>
              <w:rPr>
                <w:rFonts w:ascii="Times New Roman" w:eastAsia="Times New Roman" w:hAnsi="Times New Roman" w:cs="Times New Roman"/>
                <w:sz w:val="20"/>
                <w:szCs w:val="20"/>
              </w:rPr>
            </w:pPr>
            <w:r w:rsidRPr="00CE5360">
              <w:rPr>
                <w:rFonts w:ascii="Times New Roman"/>
                <w:sz w:val="20"/>
                <w:szCs w:val="20"/>
              </w:rPr>
              <w:t>43,90</w:t>
            </w:r>
            <w:r>
              <w:rPr>
                <w:rFonts w:ascii="Times New Roman"/>
                <w:sz w:val="20"/>
                <w:szCs w:val="20"/>
              </w:rPr>
              <w:t xml:space="preserve"> </w:t>
            </w:r>
            <w:r w:rsidRPr="00CE5360">
              <w:rPr>
                <w:rFonts w:ascii="Times New Roman"/>
                <w:sz w:val="20"/>
                <w:szCs w:val="20"/>
              </w:rPr>
              <w:t>%</w:t>
            </w:r>
          </w:p>
        </w:tc>
        <w:tc>
          <w:tcPr>
            <w:tcW w:w="2410" w:type="dxa"/>
            <w:tcBorders>
              <w:top w:val="single" w:sz="8" w:space="0" w:color="000000"/>
              <w:left w:val="single" w:sz="5" w:space="0" w:color="000000"/>
              <w:bottom w:val="single" w:sz="8" w:space="0" w:color="000000"/>
              <w:right w:val="single" w:sz="5" w:space="0" w:color="000000"/>
            </w:tcBorders>
          </w:tcPr>
          <w:p w:rsidR="00CE5360" w:rsidRPr="00CE5360" w:rsidRDefault="00CE5360" w:rsidP="00514475">
            <w:pPr>
              <w:pStyle w:val="TableParagraph"/>
              <w:spacing w:line="269" w:lineRule="exact"/>
              <w:ind w:left="814"/>
              <w:rPr>
                <w:rFonts w:ascii="Times New Roman" w:eastAsia="Times New Roman" w:hAnsi="Times New Roman" w:cs="Times New Roman"/>
                <w:sz w:val="20"/>
                <w:szCs w:val="20"/>
              </w:rPr>
            </w:pPr>
            <w:r w:rsidRPr="00CE5360">
              <w:rPr>
                <w:rFonts w:ascii="Times New Roman"/>
                <w:sz w:val="20"/>
                <w:szCs w:val="20"/>
              </w:rPr>
              <w:t>58,08</w:t>
            </w:r>
            <w:r>
              <w:rPr>
                <w:rFonts w:ascii="Times New Roman"/>
                <w:sz w:val="20"/>
                <w:szCs w:val="20"/>
              </w:rPr>
              <w:t xml:space="preserve"> </w:t>
            </w:r>
            <w:r w:rsidRPr="00CE5360">
              <w:rPr>
                <w:rFonts w:ascii="Times New Roman"/>
                <w:sz w:val="20"/>
                <w:szCs w:val="20"/>
              </w:rPr>
              <w:t>%</w:t>
            </w:r>
          </w:p>
        </w:tc>
      </w:tr>
      <w:tr w:rsidR="00CE5360" w:rsidRPr="00CE5360" w:rsidTr="00CE5360">
        <w:trPr>
          <w:trHeight w:hRule="exact" w:val="334"/>
        </w:trPr>
        <w:tc>
          <w:tcPr>
            <w:tcW w:w="4252" w:type="dxa"/>
            <w:tcBorders>
              <w:top w:val="single" w:sz="8" w:space="0" w:color="000000"/>
              <w:left w:val="single" w:sz="5" w:space="0" w:color="000000"/>
              <w:bottom w:val="single" w:sz="8" w:space="0" w:color="000000"/>
              <w:right w:val="single" w:sz="5" w:space="0" w:color="000000"/>
            </w:tcBorders>
          </w:tcPr>
          <w:p w:rsidR="00CE5360" w:rsidRPr="00CE5360" w:rsidRDefault="00CE5360" w:rsidP="00514475">
            <w:pPr>
              <w:pStyle w:val="TableParagraph"/>
              <w:spacing w:before="10"/>
              <w:ind w:left="66"/>
              <w:rPr>
                <w:rFonts w:ascii="Times New Roman" w:eastAsia="Times New Roman" w:hAnsi="Times New Roman" w:cs="Times New Roman"/>
                <w:sz w:val="20"/>
                <w:szCs w:val="20"/>
              </w:rPr>
            </w:pPr>
            <w:r w:rsidRPr="00CE5360">
              <w:rPr>
                <w:rFonts w:ascii="Times New Roman" w:hAnsi="Times New Roman"/>
                <w:spacing w:val="-1"/>
                <w:sz w:val="20"/>
                <w:szCs w:val="20"/>
              </w:rPr>
              <w:t>Landkreis</w:t>
            </w:r>
            <w:r w:rsidRPr="00CE5360">
              <w:rPr>
                <w:rFonts w:ascii="Times New Roman" w:hAnsi="Times New Roman"/>
                <w:spacing w:val="-13"/>
                <w:sz w:val="20"/>
                <w:szCs w:val="20"/>
              </w:rPr>
              <w:t xml:space="preserve"> </w:t>
            </w:r>
            <w:r w:rsidRPr="00CE5360">
              <w:rPr>
                <w:rFonts w:ascii="Times New Roman" w:hAnsi="Times New Roman"/>
                <w:spacing w:val="-1"/>
                <w:sz w:val="20"/>
                <w:szCs w:val="20"/>
              </w:rPr>
              <w:t>Fürth</w:t>
            </w:r>
          </w:p>
        </w:tc>
        <w:tc>
          <w:tcPr>
            <w:tcW w:w="2268" w:type="dxa"/>
            <w:tcBorders>
              <w:top w:val="single" w:sz="8" w:space="0" w:color="000000"/>
              <w:left w:val="single" w:sz="5" w:space="0" w:color="000000"/>
              <w:bottom w:val="single" w:sz="8" w:space="0" w:color="000000"/>
              <w:right w:val="single" w:sz="5" w:space="0" w:color="000000"/>
            </w:tcBorders>
          </w:tcPr>
          <w:p w:rsidR="00CE5360" w:rsidRPr="00CE5360" w:rsidRDefault="00CE5360" w:rsidP="00514475">
            <w:pPr>
              <w:pStyle w:val="TableParagraph"/>
              <w:spacing w:line="267" w:lineRule="exact"/>
              <w:ind w:left="886"/>
              <w:rPr>
                <w:rFonts w:ascii="Times New Roman" w:eastAsia="Times New Roman" w:hAnsi="Times New Roman" w:cs="Times New Roman"/>
                <w:sz w:val="20"/>
                <w:szCs w:val="20"/>
              </w:rPr>
            </w:pPr>
            <w:r w:rsidRPr="00CE5360">
              <w:rPr>
                <w:rFonts w:ascii="Times New Roman"/>
                <w:sz w:val="20"/>
                <w:szCs w:val="20"/>
              </w:rPr>
              <w:t>34,32</w:t>
            </w:r>
            <w:r>
              <w:rPr>
                <w:rFonts w:ascii="Times New Roman"/>
                <w:sz w:val="20"/>
                <w:szCs w:val="20"/>
              </w:rPr>
              <w:t xml:space="preserve"> </w:t>
            </w:r>
            <w:r w:rsidRPr="00CE5360">
              <w:rPr>
                <w:rFonts w:ascii="Times New Roman"/>
                <w:sz w:val="20"/>
                <w:szCs w:val="20"/>
              </w:rPr>
              <w:t>%</w:t>
            </w:r>
          </w:p>
        </w:tc>
        <w:tc>
          <w:tcPr>
            <w:tcW w:w="2410" w:type="dxa"/>
            <w:tcBorders>
              <w:top w:val="single" w:sz="8" w:space="0" w:color="000000"/>
              <w:left w:val="single" w:sz="5" w:space="0" w:color="000000"/>
              <w:bottom w:val="single" w:sz="8" w:space="0" w:color="000000"/>
              <w:right w:val="single" w:sz="5" w:space="0" w:color="000000"/>
            </w:tcBorders>
          </w:tcPr>
          <w:p w:rsidR="00CE5360" w:rsidRPr="00CE5360" w:rsidRDefault="00CE5360" w:rsidP="00514475">
            <w:pPr>
              <w:pStyle w:val="TableParagraph"/>
              <w:spacing w:line="267" w:lineRule="exact"/>
              <w:ind w:left="814"/>
              <w:rPr>
                <w:rFonts w:ascii="Times New Roman" w:eastAsia="Times New Roman" w:hAnsi="Times New Roman" w:cs="Times New Roman"/>
                <w:sz w:val="20"/>
                <w:szCs w:val="20"/>
              </w:rPr>
            </w:pPr>
            <w:r w:rsidRPr="00CE5360">
              <w:rPr>
                <w:rFonts w:ascii="Times New Roman"/>
                <w:sz w:val="20"/>
                <w:szCs w:val="20"/>
              </w:rPr>
              <w:t>34,77</w:t>
            </w:r>
            <w:r>
              <w:rPr>
                <w:rFonts w:ascii="Times New Roman"/>
                <w:sz w:val="20"/>
                <w:szCs w:val="20"/>
              </w:rPr>
              <w:t xml:space="preserve"> </w:t>
            </w:r>
            <w:r w:rsidRPr="00CE5360">
              <w:rPr>
                <w:rFonts w:ascii="Times New Roman"/>
                <w:sz w:val="20"/>
                <w:szCs w:val="20"/>
              </w:rPr>
              <w:t>%</w:t>
            </w:r>
          </w:p>
        </w:tc>
      </w:tr>
      <w:tr w:rsidR="00CE5360" w:rsidRPr="00CE5360" w:rsidTr="00CE5360">
        <w:trPr>
          <w:trHeight w:hRule="exact" w:val="336"/>
        </w:trPr>
        <w:tc>
          <w:tcPr>
            <w:tcW w:w="4252" w:type="dxa"/>
            <w:tcBorders>
              <w:top w:val="single" w:sz="8" w:space="0" w:color="000000"/>
              <w:left w:val="single" w:sz="5" w:space="0" w:color="000000"/>
              <w:bottom w:val="single" w:sz="8" w:space="0" w:color="000000"/>
              <w:right w:val="single" w:sz="5" w:space="0" w:color="000000"/>
            </w:tcBorders>
          </w:tcPr>
          <w:p w:rsidR="00CE5360" w:rsidRPr="00CE5360" w:rsidRDefault="00CE5360" w:rsidP="00514475">
            <w:pPr>
              <w:pStyle w:val="TableParagraph"/>
              <w:spacing w:before="12"/>
              <w:ind w:left="66"/>
              <w:rPr>
                <w:rFonts w:ascii="Times New Roman" w:eastAsia="Times New Roman" w:hAnsi="Times New Roman" w:cs="Times New Roman"/>
                <w:sz w:val="20"/>
                <w:szCs w:val="20"/>
              </w:rPr>
            </w:pPr>
            <w:r w:rsidRPr="00CE5360">
              <w:rPr>
                <w:rFonts w:ascii="Times New Roman" w:hAnsi="Times New Roman"/>
                <w:spacing w:val="-1"/>
                <w:sz w:val="20"/>
                <w:szCs w:val="20"/>
              </w:rPr>
              <w:t>Landkreis</w:t>
            </w:r>
            <w:r w:rsidRPr="00CE5360">
              <w:rPr>
                <w:rFonts w:ascii="Times New Roman" w:hAnsi="Times New Roman"/>
                <w:spacing w:val="-13"/>
                <w:sz w:val="20"/>
                <w:szCs w:val="20"/>
              </w:rPr>
              <w:t xml:space="preserve"> </w:t>
            </w:r>
            <w:r w:rsidRPr="00CE5360">
              <w:rPr>
                <w:rFonts w:ascii="Times New Roman" w:hAnsi="Times New Roman"/>
                <w:spacing w:val="-1"/>
                <w:sz w:val="20"/>
                <w:szCs w:val="20"/>
              </w:rPr>
              <w:t>Nürnberger</w:t>
            </w:r>
            <w:r w:rsidRPr="00CE5360">
              <w:rPr>
                <w:rFonts w:ascii="Times New Roman" w:hAnsi="Times New Roman"/>
                <w:spacing w:val="-12"/>
                <w:sz w:val="20"/>
                <w:szCs w:val="20"/>
              </w:rPr>
              <w:t xml:space="preserve"> </w:t>
            </w:r>
            <w:r w:rsidRPr="00CE5360">
              <w:rPr>
                <w:rFonts w:ascii="Times New Roman" w:hAnsi="Times New Roman"/>
                <w:spacing w:val="-1"/>
                <w:sz w:val="20"/>
                <w:szCs w:val="20"/>
              </w:rPr>
              <w:t>Land</w:t>
            </w:r>
          </w:p>
        </w:tc>
        <w:tc>
          <w:tcPr>
            <w:tcW w:w="2268" w:type="dxa"/>
            <w:tcBorders>
              <w:top w:val="single" w:sz="8" w:space="0" w:color="000000"/>
              <w:left w:val="single" w:sz="5" w:space="0" w:color="000000"/>
              <w:bottom w:val="single" w:sz="8" w:space="0" w:color="000000"/>
              <w:right w:val="single" w:sz="5" w:space="0" w:color="000000"/>
            </w:tcBorders>
          </w:tcPr>
          <w:p w:rsidR="00CE5360" w:rsidRPr="00CE5360" w:rsidRDefault="00CE5360" w:rsidP="00514475">
            <w:pPr>
              <w:pStyle w:val="TableParagraph"/>
              <w:spacing w:line="269" w:lineRule="exact"/>
              <w:ind w:left="886"/>
              <w:rPr>
                <w:rFonts w:ascii="Times New Roman" w:eastAsia="Times New Roman" w:hAnsi="Times New Roman" w:cs="Times New Roman"/>
                <w:sz w:val="20"/>
                <w:szCs w:val="20"/>
              </w:rPr>
            </w:pPr>
            <w:r w:rsidRPr="00CE5360">
              <w:rPr>
                <w:rFonts w:ascii="Times New Roman"/>
                <w:sz w:val="20"/>
                <w:szCs w:val="20"/>
              </w:rPr>
              <w:t>27,93</w:t>
            </w:r>
            <w:r>
              <w:rPr>
                <w:rFonts w:ascii="Times New Roman"/>
                <w:sz w:val="20"/>
                <w:szCs w:val="20"/>
              </w:rPr>
              <w:t xml:space="preserve"> </w:t>
            </w:r>
            <w:r w:rsidRPr="00CE5360">
              <w:rPr>
                <w:rFonts w:ascii="Times New Roman"/>
                <w:sz w:val="20"/>
                <w:szCs w:val="20"/>
              </w:rPr>
              <w:t>%</w:t>
            </w:r>
          </w:p>
        </w:tc>
        <w:tc>
          <w:tcPr>
            <w:tcW w:w="2410" w:type="dxa"/>
            <w:tcBorders>
              <w:top w:val="single" w:sz="8" w:space="0" w:color="000000"/>
              <w:left w:val="single" w:sz="5" w:space="0" w:color="000000"/>
              <w:bottom w:val="single" w:sz="8" w:space="0" w:color="000000"/>
              <w:right w:val="single" w:sz="5" w:space="0" w:color="000000"/>
            </w:tcBorders>
          </w:tcPr>
          <w:p w:rsidR="00CE5360" w:rsidRPr="00CE5360" w:rsidRDefault="00CE5360" w:rsidP="00514475">
            <w:pPr>
              <w:pStyle w:val="TableParagraph"/>
              <w:spacing w:line="269" w:lineRule="exact"/>
              <w:ind w:left="814"/>
              <w:rPr>
                <w:rFonts w:ascii="Times New Roman" w:eastAsia="Times New Roman" w:hAnsi="Times New Roman" w:cs="Times New Roman"/>
                <w:sz w:val="20"/>
                <w:szCs w:val="20"/>
              </w:rPr>
            </w:pPr>
            <w:r w:rsidRPr="00CE5360">
              <w:rPr>
                <w:rFonts w:ascii="Times New Roman"/>
                <w:sz w:val="20"/>
                <w:szCs w:val="20"/>
              </w:rPr>
              <w:t>48,52</w:t>
            </w:r>
            <w:r>
              <w:rPr>
                <w:rFonts w:ascii="Times New Roman"/>
                <w:sz w:val="20"/>
                <w:szCs w:val="20"/>
              </w:rPr>
              <w:t xml:space="preserve"> </w:t>
            </w:r>
            <w:r w:rsidRPr="00CE5360">
              <w:rPr>
                <w:rFonts w:ascii="Times New Roman"/>
                <w:sz w:val="20"/>
                <w:szCs w:val="20"/>
              </w:rPr>
              <w:t>%</w:t>
            </w:r>
          </w:p>
        </w:tc>
      </w:tr>
      <w:tr w:rsidR="00CE5360" w:rsidRPr="00CE5360" w:rsidTr="00CE5360">
        <w:trPr>
          <w:trHeight w:hRule="exact" w:val="336"/>
        </w:trPr>
        <w:tc>
          <w:tcPr>
            <w:tcW w:w="4252" w:type="dxa"/>
            <w:tcBorders>
              <w:top w:val="single" w:sz="8" w:space="0" w:color="000000"/>
              <w:left w:val="single" w:sz="5" w:space="0" w:color="000000"/>
              <w:bottom w:val="single" w:sz="8" w:space="0" w:color="000000"/>
              <w:right w:val="single" w:sz="5" w:space="0" w:color="000000"/>
            </w:tcBorders>
          </w:tcPr>
          <w:p w:rsidR="00CE5360" w:rsidRPr="00FE08A4" w:rsidRDefault="00CE5360" w:rsidP="00514475">
            <w:pPr>
              <w:pStyle w:val="TableParagraph"/>
              <w:spacing w:before="12"/>
              <w:ind w:left="66"/>
              <w:rPr>
                <w:rFonts w:ascii="Times New Roman" w:eastAsia="Times New Roman" w:hAnsi="Times New Roman" w:cs="Times New Roman"/>
                <w:sz w:val="20"/>
                <w:szCs w:val="20"/>
                <w:lang w:val="de-DE"/>
              </w:rPr>
            </w:pPr>
            <w:r w:rsidRPr="00FE08A4">
              <w:rPr>
                <w:rFonts w:ascii="Times New Roman"/>
                <w:spacing w:val="-1"/>
                <w:sz w:val="20"/>
                <w:szCs w:val="20"/>
                <w:lang w:val="de-DE"/>
              </w:rPr>
              <w:t>Landkreis</w:t>
            </w:r>
            <w:r w:rsidRPr="00FE08A4">
              <w:rPr>
                <w:rFonts w:ascii="Times New Roman"/>
                <w:spacing w:val="-21"/>
                <w:sz w:val="20"/>
                <w:szCs w:val="20"/>
                <w:lang w:val="de-DE"/>
              </w:rPr>
              <w:t xml:space="preserve"> </w:t>
            </w:r>
            <w:r w:rsidRPr="00FE08A4">
              <w:rPr>
                <w:rFonts w:ascii="Times New Roman"/>
                <w:spacing w:val="-1"/>
                <w:sz w:val="20"/>
                <w:szCs w:val="20"/>
                <w:lang w:val="de-DE"/>
              </w:rPr>
              <w:t>Neustadt/Aisch-Bad</w:t>
            </w:r>
            <w:r w:rsidRPr="00FE08A4">
              <w:rPr>
                <w:rFonts w:ascii="Times New Roman"/>
                <w:spacing w:val="-20"/>
                <w:sz w:val="20"/>
                <w:szCs w:val="20"/>
                <w:lang w:val="de-DE"/>
              </w:rPr>
              <w:t xml:space="preserve"> </w:t>
            </w:r>
            <w:r w:rsidRPr="00FE08A4">
              <w:rPr>
                <w:rFonts w:ascii="Times New Roman"/>
                <w:sz w:val="20"/>
                <w:szCs w:val="20"/>
                <w:lang w:val="de-DE"/>
              </w:rPr>
              <w:t>Windsheim</w:t>
            </w:r>
          </w:p>
        </w:tc>
        <w:tc>
          <w:tcPr>
            <w:tcW w:w="2268" w:type="dxa"/>
            <w:tcBorders>
              <w:top w:val="single" w:sz="8" w:space="0" w:color="000000"/>
              <w:left w:val="single" w:sz="5" w:space="0" w:color="000000"/>
              <w:bottom w:val="single" w:sz="8" w:space="0" w:color="000000"/>
              <w:right w:val="single" w:sz="5" w:space="0" w:color="000000"/>
            </w:tcBorders>
          </w:tcPr>
          <w:p w:rsidR="00CE5360" w:rsidRPr="00CE5360" w:rsidRDefault="00CE5360" w:rsidP="00514475">
            <w:pPr>
              <w:pStyle w:val="TableParagraph"/>
              <w:spacing w:line="267" w:lineRule="exact"/>
              <w:ind w:left="886"/>
              <w:rPr>
                <w:rFonts w:ascii="Times New Roman" w:eastAsia="Times New Roman" w:hAnsi="Times New Roman" w:cs="Times New Roman"/>
                <w:sz w:val="20"/>
                <w:szCs w:val="20"/>
              </w:rPr>
            </w:pPr>
            <w:r w:rsidRPr="00CE5360">
              <w:rPr>
                <w:rFonts w:ascii="Times New Roman"/>
                <w:sz w:val="20"/>
                <w:szCs w:val="20"/>
              </w:rPr>
              <w:t>41,92</w:t>
            </w:r>
            <w:r>
              <w:rPr>
                <w:rFonts w:ascii="Times New Roman"/>
                <w:sz w:val="20"/>
                <w:szCs w:val="20"/>
              </w:rPr>
              <w:t xml:space="preserve"> </w:t>
            </w:r>
            <w:r w:rsidRPr="00CE5360">
              <w:rPr>
                <w:rFonts w:ascii="Times New Roman"/>
                <w:sz w:val="20"/>
                <w:szCs w:val="20"/>
              </w:rPr>
              <w:t>%</w:t>
            </w:r>
          </w:p>
        </w:tc>
        <w:tc>
          <w:tcPr>
            <w:tcW w:w="2410" w:type="dxa"/>
            <w:tcBorders>
              <w:top w:val="single" w:sz="8" w:space="0" w:color="000000"/>
              <w:left w:val="single" w:sz="5" w:space="0" w:color="000000"/>
              <w:bottom w:val="single" w:sz="8" w:space="0" w:color="000000"/>
              <w:right w:val="single" w:sz="5" w:space="0" w:color="000000"/>
            </w:tcBorders>
          </w:tcPr>
          <w:p w:rsidR="00CE5360" w:rsidRPr="00CE5360" w:rsidRDefault="00CE5360" w:rsidP="00514475">
            <w:pPr>
              <w:pStyle w:val="TableParagraph"/>
              <w:spacing w:line="267" w:lineRule="exact"/>
              <w:ind w:left="814"/>
              <w:rPr>
                <w:rFonts w:ascii="Times New Roman" w:eastAsia="Times New Roman" w:hAnsi="Times New Roman" w:cs="Times New Roman"/>
                <w:sz w:val="20"/>
                <w:szCs w:val="20"/>
              </w:rPr>
            </w:pPr>
            <w:r w:rsidRPr="00CE5360">
              <w:rPr>
                <w:rFonts w:ascii="Times New Roman"/>
                <w:sz w:val="20"/>
                <w:szCs w:val="20"/>
              </w:rPr>
              <w:t>57,45</w:t>
            </w:r>
            <w:r>
              <w:rPr>
                <w:rFonts w:ascii="Times New Roman"/>
                <w:sz w:val="20"/>
                <w:szCs w:val="20"/>
              </w:rPr>
              <w:t xml:space="preserve"> </w:t>
            </w:r>
            <w:r w:rsidRPr="00CE5360">
              <w:rPr>
                <w:rFonts w:ascii="Times New Roman"/>
                <w:sz w:val="20"/>
                <w:szCs w:val="20"/>
              </w:rPr>
              <w:t>%</w:t>
            </w:r>
          </w:p>
        </w:tc>
      </w:tr>
      <w:tr w:rsidR="00CE5360" w:rsidRPr="00CE5360" w:rsidTr="00CE5360">
        <w:trPr>
          <w:trHeight w:hRule="exact" w:val="334"/>
        </w:trPr>
        <w:tc>
          <w:tcPr>
            <w:tcW w:w="4252" w:type="dxa"/>
            <w:tcBorders>
              <w:top w:val="single" w:sz="8" w:space="0" w:color="000000"/>
              <w:left w:val="single" w:sz="5" w:space="0" w:color="000000"/>
              <w:bottom w:val="single" w:sz="8" w:space="0" w:color="000000"/>
              <w:right w:val="single" w:sz="5" w:space="0" w:color="000000"/>
            </w:tcBorders>
          </w:tcPr>
          <w:p w:rsidR="00CE5360" w:rsidRPr="00CE5360" w:rsidRDefault="00CE5360" w:rsidP="00514475">
            <w:pPr>
              <w:pStyle w:val="TableParagraph"/>
              <w:spacing w:before="10"/>
              <w:ind w:left="66"/>
              <w:rPr>
                <w:rFonts w:ascii="Times New Roman" w:eastAsia="Times New Roman" w:hAnsi="Times New Roman" w:cs="Times New Roman"/>
                <w:sz w:val="20"/>
                <w:szCs w:val="20"/>
              </w:rPr>
            </w:pPr>
            <w:r w:rsidRPr="00CE5360">
              <w:rPr>
                <w:rFonts w:ascii="Times New Roman"/>
                <w:spacing w:val="-1"/>
                <w:sz w:val="20"/>
                <w:szCs w:val="20"/>
              </w:rPr>
              <w:t>Landkreis</w:t>
            </w:r>
            <w:r w:rsidRPr="00CE5360">
              <w:rPr>
                <w:rFonts w:ascii="Times New Roman"/>
                <w:spacing w:val="-15"/>
                <w:sz w:val="20"/>
                <w:szCs w:val="20"/>
              </w:rPr>
              <w:t xml:space="preserve"> </w:t>
            </w:r>
            <w:r w:rsidRPr="00CE5360">
              <w:rPr>
                <w:rFonts w:ascii="Times New Roman"/>
                <w:sz w:val="20"/>
                <w:szCs w:val="20"/>
              </w:rPr>
              <w:t>Roth</w:t>
            </w:r>
          </w:p>
        </w:tc>
        <w:tc>
          <w:tcPr>
            <w:tcW w:w="2268" w:type="dxa"/>
            <w:tcBorders>
              <w:top w:val="single" w:sz="8" w:space="0" w:color="000000"/>
              <w:left w:val="single" w:sz="5" w:space="0" w:color="000000"/>
              <w:bottom w:val="single" w:sz="8" w:space="0" w:color="000000"/>
              <w:right w:val="single" w:sz="5" w:space="0" w:color="000000"/>
            </w:tcBorders>
          </w:tcPr>
          <w:p w:rsidR="00CE5360" w:rsidRPr="00CE5360" w:rsidRDefault="00CE5360" w:rsidP="00514475">
            <w:pPr>
              <w:pStyle w:val="TableParagraph"/>
              <w:spacing w:line="267" w:lineRule="exact"/>
              <w:ind w:left="886"/>
              <w:rPr>
                <w:rFonts w:ascii="Times New Roman" w:eastAsia="Times New Roman" w:hAnsi="Times New Roman" w:cs="Times New Roman"/>
                <w:sz w:val="20"/>
                <w:szCs w:val="20"/>
              </w:rPr>
            </w:pPr>
            <w:r w:rsidRPr="00CE5360">
              <w:rPr>
                <w:rFonts w:ascii="Times New Roman"/>
                <w:sz w:val="20"/>
                <w:szCs w:val="20"/>
              </w:rPr>
              <w:t>34,44</w:t>
            </w:r>
            <w:r>
              <w:rPr>
                <w:rFonts w:ascii="Times New Roman"/>
                <w:sz w:val="20"/>
                <w:szCs w:val="20"/>
              </w:rPr>
              <w:t xml:space="preserve"> </w:t>
            </w:r>
            <w:r w:rsidRPr="00CE5360">
              <w:rPr>
                <w:rFonts w:ascii="Times New Roman"/>
                <w:sz w:val="20"/>
                <w:szCs w:val="20"/>
              </w:rPr>
              <w:t>%</w:t>
            </w:r>
          </w:p>
        </w:tc>
        <w:tc>
          <w:tcPr>
            <w:tcW w:w="2410" w:type="dxa"/>
            <w:tcBorders>
              <w:top w:val="single" w:sz="8" w:space="0" w:color="000000"/>
              <w:left w:val="single" w:sz="5" w:space="0" w:color="000000"/>
              <w:bottom w:val="single" w:sz="8" w:space="0" w:color="000000"/>
              <w:right w:val="single" w:sz="5" w:space="0" w:color="000000"/>
            </w:tcBorders>
          </w:tcPr>
          <w:p w:rsidR="00CE5360" w:rsidRPr="00CE5360" w:rsidRDefault="00CE5360" w:rsidP="00514475">
            <w:pPr>
              <w:pStyle w:val="TableParagraph"/>
              <w:spacing w:line="267" w:lineRule="exact"/>
              <w:ind w:left="814"/>
              <w:rPr>
                <w:rFonts w:ascii="Times New Roman" w:eastAsia="Times New Roman" w:hAnsi="Times New Roman" w:cs="Times New Roman"/>
                <w:sz w:val="20"/>
                <w:szCs w:val="20"/>
              </w:rPr>
            </w:pPr>
            <w:r w:rsidRPr="00CE5360">
              <w:rPr>
                <w:rFonts w:ascii="Times New Roman"/>
                <w:sz w:val="20"/>
                <w:szCs w:val="20"/>
              </w:rPr>
              <w:t>43,31</w:t>
            </w:r>
            <w:r>
              <w:rPr>
                <w:rFonts w:ascii="Times New Roman"/>
                <w:sz w:val="20"/>
                <w:szCs w:val="20"/>
              </w:rPr>
              <w:t xml:space="preserve"> </w:t>
            </w:r>
            <w:r w:rsidRPr="00CE5360">
              <w:rPr>
                <w:rFonts w:ascii="Times New Roman"/>
                <w:sz w:val="20"/>
                <w:szCs w:val="20"/>
              </w:rPr>
              <w:t>%</w:t>
            </w:r>
          </w:p>
        </w:tc>
      </w:tr>
      <w:tr w:rsidR="00CE5360" w:rsidRPr="00CE5360" w:rsidTr="00CE5360">
        <w:trPr>
          <w:trHeight w:hRule="exact" w:val="336"/>
        </w:trPr>
        <w:tc>
          <w:tcPr>
            <w:tcW w:w="4252" w:type="dxa"/>
            <w:tcBorders>
              <w:top w:val="single" w:sz="8" w:space="0" w:color="000000"/>
              <w:left w:val="single" w:sz="5" w:space="0" w:color="000000"/>
              <w:bottom w:val="single" w:sz="8" w:space="0" w:color="000000"/>
              <w:right w:val="single" w:sz="5" w:space="0" w:color="000000"/>
            </w:tcBorders>
          </w:tcPr>
          <w:p w:rsidR="00CE5360" w:rsidRPr="00CE5360" w:rsidRDefault="00CE5360" w:rsidP="00514475">
            <w:pPr>
              <w:pStyle w:val="TableParagraph"/>
              <w:spacing w:before="12"/>
              <w:ind w:left="66"/>
              <w:rPr>
                <w:rFonts w:ascii="Times New Roman" w:eastAsia="Times New Roman" w:hAnsi="Times New Roman" w:cs="Times New Roman"/>
                <w:sz w:val="20"/>
                <w:szCs w:val="20"/>
              </w:rPr>
            </w:pPr>
            <w:r w:rsidRPr="00CE5360">
              <w:rPr>
                <w:rFonts w:ascii="Times New Roman" w:hAnsi="Times New Roman"/>
                <w:spacing w:val="-1"/>
                <w:sz w:val="20"/>
                <w:szCs w:val="20"/>
              </w:rPr>
              <w:t>Landkreis</w:t>
            </w:r>
            <w:r w:rsidRPr="00CE5360">
              <w:rPr>
                <w:rFonts w:ascii="Times New Roman" w:hAnsi="Times New Roman"/>
                <w:spacing w:val="-37"/>
                <w:sz w:val="20"/>
                <w:szCs w:val="20"/>
              </w:rPr>
              <w:t xml:space="preserve"> </w:t>
            </w:r>
            <w:r w:rsidRPr="00CE5360">
              <w:rPr>
                <w:rFonts w:ascii="Times New Roman" w:hAnsi="Times New Roman"/>
                <w:spacing w:val="-1"/>
                <w:sz w:val="20"/>
                <w:szCs w:val="20"/>
              </w:rPr>
              <w:t>Weißenburg-Gunzenhausen</w:t>
            </w:r>
          </w:p>
        </w:tc>
        <w:tc>
          <w:tcPr>
            <w:tcW w:w="2268" w:type="dxa"/>
            <w:tcBorders>
              <w:top w:val="single" w:sz="8" w:space="0" w:color="000000"/>
              <w:left w:val="single" w:sz="5" w:space="0" w:color="000000"/>
              <w:bottom w:val="single" w:sz="8" w:space="0" w:color="000000"/>
              <w:right w:val="single" w:sz="5" w:space="0" w:color="000000"/>
            </w:tcBorders>
          </w:tcPr>
          <w:p w:rsidR="00CE5360" w:rsidRPr="00CE5360" w:rsidRDefault="00CE5360" w:rsidP="00514475">
            <w:pPr>
              <w:pStyle w:val="TableParagraph"/>
              <w:spacing w:line="269" w:lineRule="exact"/>
              <w:ind w:left="886"/>
              <w:rPr>
                <w:rFonts w:ascii="Times New Roman" w:eastAsia="Times New Roman" w:hAnsi="Times New Roman" w:cs="Times New Roman"/>
                <w:sz w:val="20"/>
                <w:szCs w:val="20"/>
              </w:rPr>
            </w:pPr>
            <w:r w:rsidRPr="00CE5360">
              <w:rPr>
                <w:rFonts w:ascii="Times New Roman"/>
                <w:sz w:val="20"/>
                <w:szCs w:val="20"/>
              </w:rPr>
              <w:t>37,56</w:t>
            </w:r>
            <w:r>
              <w:rPr>
                <w:rFonts w:ascii="Times New Roman"/>
                <w:sz w:val="20"/>
                <w:szCs w:val="20"/>
              </w:rPr>
              <w:t xml:space="preserve"> </w:t>
            </w:r>
            <w:r w:rsidRPr="00CE5360">
              <w:rPr>
                <w:rFonts w:ascii="Times New Roman"/>
                <w:sz w:val="20"/>
                <w:szCs w:val="20"/>
              </w:rPr>
              <w:t>%</w:t>
            </w:r>
          </w:p>
        </w:tc>
        <w:tc>
          <w:tcPr>
            <w:tcW w:w="2410" w:type="dxa"/>
            <w:tcBorders>
              <w:top w:val="single" w:sz="8" w:space="0" w:color="000000"/>
              <w:left w:val="single" w:sz="5" w:space="0" w:color="000000"/>
              <w:bottom w:val="single" w:sz="8" w:space="0" w:color="000000"/>
              <w:right w:val="single" w:sz="5" w:space="0" w:color="000000"/>
            </w:tcBorders>
          </w:tcPr>
          <w:p w:rsidR="00CE5360" w:rsidRPr="00CE5360" w:rsidRDefault="00CE5360" w:rsidP="00514475">
            <w:pPr>
              <w:pStyle w:val="TableParagraph"/>
              <w:spacing w:line="269" w:lineRule="exact"/>
              <w:ind w:left="814"/>
              <w:rPr>
                <w:rFonts w:ascii="Times New Roman" w:eastAsia="Times New Roman" w:hAnsi="Times New Roman" w:cs="Times New Roman"/>
                <w:sz w:val="20"/>
                <w:szCs w:val="20"/>
              </w:rPr>
            </w:pPr>
            <w:r w:rsidRPr="00CE5360">
              <w:rPr>
                <w:rFonts w:ascii="Times New Roman"/>
                <w:sz w:val="20"/>
                <w:szCs w:val="20"/>
              </w:rPr>
              <w:t>45,70</w:t>
            </w:r>
            <w:r>
              <w:rPr>
                <w:rFonts w:ascii="Times New Roman"/>
                <w:sz w:val="20"/>
                <w:szCs w:val="20"/>
              </w:rPr>
              <w:t xml:space="preserve"> </w:t>
            </w:r>
            <w:r w:rsidRPr="00CE5360">
              <w:rPr>
                <w:rFonts w:ascii="Times New Roman"/>
                <w:sz w:val="20"/>
                <w:szCs w:val="20"/>
              </w:rPr>
              <w:t>%</w:t>
            </w:r>
          </w:p>
        </w:tc>
      </w:tr>
    </w:tbl>
    <w:p w:rsidR="00297C24" w:rsidRDefault="00297C24" w:rsidP="00297C24">
      <w:pPr>
        <w:pStyle w:val="LTAntwortRessortText"/>
      </w:pPr>
      <w:r>
        <w:t>Im Durchschnitt ergibt sich daraus eine teils deutliche Verbess</w:t>
      </w:r>
      <w:r w:rsidR="00CE5360">
        <w:t>erung des Straßennetzes in Mit</w:t>
      </w:r>
      <w:r>
        <w:t>te</w:t>
      </w:r>
      <w:r>
        <w:t>l</w:t>
      </w:r>
      <w:r>
        <w:t>franken.</w:t>
      </w:r>
    </w:p>
    <w:p w:rsidR="00297C24" w:rsidRDefault="00297C24" w:rsidP="00A1038E">
      <w:pPr>
        <w:pStyle w:val="LTAntwortRessortText"/>
        <w:spacing w:before="120"/>
      </w:pPr>
      <w:r>
        <w:t>Zwischen 2011 und 2015 wurden in die Bestandserhaltung der Staatsstraßen in Mittelfranken mehr als 96 Mio. Euro investiert.</w:t>
      </w:r>
    </w:p>
    <w:p w:rsidR="00297C24" w:rsidRDefault="00297C24" w:rsidP="00A1038E">
      <w:pPr>
        <w:pStyle w:val="LTAntwortRessortText"/>
        <w:spacing w:before="120"/>
      </w:pPr>
    </w:p>
    <w:tbl>
      <w:tblPr>
        <w:tblStyle w:val="TableNormal"/>
        <w:tblW w:w="0" w:type="auto"/>
        <w:tblInd w:w="290" w:type="dxa"/>
        <w:tblLayout w:type="fixed"/>
        <w:tblLook w:val="01E0" w:firstRow="1" w:lastRow="1" w:firstColumn="1" w:lastColumn="1" w:noHBand="0" w:noVBand="0"/>
      </w:tblPr>
      <w:tblGrid>
        <w:gridCol w:w="223"/>
        <w:gridCol w:w="2666"/>
        <w:gridCol w:w="1109"/>
        <w:gridCol w:w="1109"/>
        <w:gridCol w:w="1109"/>
        <w:gridCol w:w="1241"/>
        <w:gridCol w:w="1241"/>
      </w:tblGrid>
      <w:tr w:rsidR="00CE5360" w:rsidRPr="00CE5360" w:rsidTr="00CE5360">
        <w:trPr>
          <w:trHeight w:hRule="exact" w:val="606"/>
        </w:trPr>
        <w:tc>
          <w:tcPr>
            <w:tcW w:w="8698" w:type="dxa"/>
            <w:gridSpan w:val="7"/>
            <w:tcBorders>
              <w:top w:val="single" w:sz="5" w:space="0" w:color="000000"/>
              <w:left w:val="single" w:sz="5" w:space="0" w:color="000000"/>
              <w:bottom w:val="single" w:sz="5" w:space="0" w:color="000000"/>
              <w:right w:val="single" w:sz="5" w:space="0" w:color="000000"/>
            </w:tcBorders>
            <w:vAlign w:val="center"/>
          </w:tcPr>
          <w:p w:rsidR="00CE5360" w:rsidRPr="00CE5360" w:rsidRDefault="00CE5360" w:rsidP="00CE5360">
            <w:pPr>
              <w:jc w:val="center"/>
              <w:rPr>
                <w:b/>
                <w:sz w:val="20"/>
                <w:szCs w:val="20"/>
              </w:rPr>
            </w:pPr>
            <w:r w:rsidRPr="00FE08A4">
              <w:rPr>
                <w:rFonts w:ascii="Times New Roman" w:eastAsia="Times New Roman" w:hAnsi="Times New Roman" w:cs="Times New Roman"/>
                <w:b/>
                <w:spacing w:val="-1"/>
                <w:sz w:val="20"/>
                <w:szCs w:val="20"/>
                <w:lang w:val="de-DE"/>
              </w:rPr>
              <w:t>Ausgaben</w:t>
            </w:r>
            <w:r w:rsidRPr="00FE08A4">
              <w:rPr>
                <w:rFonts w:ascii="Times New Roman" w:eastAsia="Times New Roman" w:hAnsi="Times New Roman" w:cs="Times New Roman"/>
                <w:b/>
                <w:spacing w:val="-9"/>
                <w:sz w:val="20"/>
                <w:szCs w:val="20"/>
                <w:lang w:val="de-DE"/>
              </w:rPr>
              <w:t xml:space="preserve"> </w:t>
            </w:r>
            <w:r w:rsidRPr="00FE08A4">
              <w:rPr>
                <w:rFonts w:ascii="Times New Roman" w:eastAsia="Times New Roman" w:hAnsi="Times New Roman" w:cs="Times New Roman"/>
                <w:b/>
                <w:sz w:val="20"/>
                <w:szCs w:val="20"/>
                <w:lang w:val="de-DE"/>
              </w:rPr>
              <w:t>zur</w:t>
            </w:r>
            <w:r w:rsidRPr="00FE08A4">
              <w:rPr>
                <w:rFonts w:ascii="Times New Roman" w:eastAsia="Times New Roman" w:hAnsi="Times New Roman" w:cs="Times New Roman"/>
                <w:b/>
                <w:spacing w:val="-10"/>
                <w:sz w:val="20"/>
                <w:szCs w:val="20"/>
                <w:lang w:val="de-DE"/>
              </w:rPr>
              <w:t xml:space="preserve"> </w:t>
            </w:r>
            <w:r w:rsidRPr="00FE08A4">
              <w:rPr>
                <w:rFonts w:ascii="Times New Roman" w:eastAsia="Times New Roman" w:hAnsi="Times New Roman" w:cs="Times New Roman"/>
                <w:b/>
                <w:spacing w:val="-1"/>
                <w:sz w:val="20"/>
                <w:szCs w:val="20"/>
                <w:lang w:val="de-DE"/>
              </w:rPr>
              <w:t>Erhaltung</w:t>
            </w:r>
            <w:r w:rsidRPr="00FE08A4">
              <w:rPr>
                <w:rFonts w:ascii="Times New Roman" w:eastAsia="Times New Roman" w:hAnsi="Times New Roman" w:cs="Times New Roman"/>
                <w:b/>
                <w:spacing w:val="-9"/>
                <w:sz w:val="20"/>
                <w:szCs w:val="20"/>
                <w:lang w:val="de-DE"/>
              </w:rPr>
              <w:t xml:space="preserve"> </w:t>
            </w:r>
            <w:r w:rsidRPr="00FE08A4">
              <w:rPr>
                <w:rFonts w:ascii="Times New Roman" w:eastAsia="Times New Roman" w:hAnsi="Times New Roman" w:cs="Times New Roman"/>
                <w:b/>
                <w:spacing w:val="-1"/>
                <w:sz w:val="20"/>
                <w:szCs w:val="20"/>
                <w:lang w:val="de-DE"/>
              </w:rPr>
              <w:t>der</w:t>
            </w:r>
            <w:r w:rsidRPr="00FE08A4">
              <w:rPr>
                <w:rFonts w:ascii="Times New Roman" w:eastAsia="Times New Roman" w:hAnsi="Times New Roman" w:cs="Times New Roman"/>
                <w:b/>
                <w:spacing w:val="-10"/>
                <w:sz w:val="20"/>
                <w:szCs w:val="20"/>
                <w:lang w:val="de-DE"/>
              </w:rPr>
              <w:t xml:space="preserve"> </w:t>
            </w:r>
            <w:r w:rsidRPr="00FE08A4">
              <w:rPr>
                <w:rFonts w:ascii="Times New Roman" w:eastAsia="Times New Roman" w:hAnsi="Times New Roman" w:cs="Times New Roman"/>
                <w:b/>
                <w:spacing w:val="-1"/>
                <w:sz w:val="20"/>
                <w:szCs w:val="20"/>
                <w:lang w:val="de-DE"/>
              </w:rPr>
              <w:t>Staatsstraßen</w:t>
            </w:r>
            <w:r w:rsidRPr="00FE08A4">
              <w:rPr>
                <w:rFonts w:ascii="Times New Roman" w:eastAsia="Times New Roman" w:hAnsi="Times New Roman" w:cs="Times New Roman"/>
                <w:b/>
                <w:spacing w:val="-9"/>
                <w:sz w:val="20"/>
                <w:szCs w:val="20"/>
                <w:lang w:val="de-DE"/>
              </w:rPr>
              <w:t xml:space="preserve"> </w:t>
            </w:r>
            <w:r w:rsidRPr="00FE08A4">
              <w:rPr>
                <w:rFonts w:ascii="Times New Roman" w:eastAsia="Times New Roman" w:hAnsi="Times New Roman" w:cs="Times New Roman"/>
                <w:b/>
                <w:sz w:val="20"/>
                <w:szCs w:val="20"/>
                <w:lang w:val="de-DE"/>
              </w:rPr>
              <w:t>in</w:t>
            </w:r>
            <w:r w:rsidRPr="00FE08A4">
              <w:rPr>
                <w:rFonts w:ascii="Times New Roman" w:eastAsia="Times New Roman" w:hAnsi="Times New Roman" w:cs="Times New Roman"/>
                <w:b/>
                <w:spacing w:val="-8"/>
                <w:sz w:val="20"/>
                <w:szCs w:val="20"/>
                <w:lang w:val="de-DE"/>
              </w:rPr>
              <w:t xml:space="preserve"> </w:t>
            </w:r>
            <w:r w:rsidRPr="00FE08A4">
              <w:rPr>
                <w:rFonts w:ascii="Times New Roman" w:eastAsia="Times New Roman" w:hAnsi="Times New Roman" w:cs="Times New Roman"/>
                <w:b/>
                <w:spacing w:val="-1"/>
                <w:sz w:val="20"/>
                <w:szCs w:val="20"/>
                <w:lang w:val="de-DE"/>
              </w:rPr>
              <w:t>Mittelfranken</w:t>
            </w:r>
            <w:r w:rsidRPr="00FE08A4">
              <w:rPr>
                <w:rFonts w:ascii="Times New Roman" w:eastAsia="Times New Roman" w:hAnsi="Times New Roman" w:cs="Times New Roman"/>
                <w:b/>
                <w:spacing w:val="71"/>
                <w:w w:val="99"/>
                <w:sz w:val="20"/>
                <w:szCs w:val="20"/>
                <w:lang w:val="de-DE"/>
              </w:rPr>
              <w:t xml:space="preserve"> </w:t>
            </w:r>
            <w:r w:rsidRPr="00FE08A4">
              <w:rPr>
                <w:rFonts w:ascii="Times New Roman" w:eastAsia="Times New Roman" w:hAnsi="Times New Roman" w:cs="Times New Roman"/>
                <w:b/>
                <w:sz w:val="20"/>
                <w:szCs w:val="20"/>
                <w:lang w:val="de-DE"/>
              </w:rPr>
              <w:t>2011</w:t>
            </w:r>
            <w:r w:rsidRPr="00FE08A4">
              <w:rPr>
                <w:rFonts w:ascii="Times New Roman" w:eastAsia="Times New Roman" w:hAnsi="Times New Roman" w:cs="Times New Roman"/>
                <w:b/>
                <w:spacing w:val="-4"/>
                <w:sz w:val="20"/>
                <w:szCs w:val="20"/>
                <w:lang w:val="de-DE"/>
              </w:rPr>
              <w:t xml:space="preserve"> </w:t>
            </w:r>
            <w:r w:rsidRPr="00FE08A4">
              <w:rPr>
                <w:rFonts w:ascii="Times New Roman" w:eastAsia="Times New Roman" w:hAnsi="Times New Roman" w:cs="Times New Roman"/>
                <w:b/>
                <w:sz w:val="20"/>
                <w:szCs w:val="20"/>
                <w:lang w:val="de-DE"/>
              </w:rPr>
              <w:t>bis 2015</w:t>
            </w:r>
            <w:r w:rsidRPr="00FE08A4">
              <w:rPr>
                <w:rFonts w:ascii="Times New Roman" w:eastAsia="Times New Roman" w:hAnsi="Times New Roman" w:cs="Times New Roman"/>
                <w:b/>
                <w:spacing w:val="-4"/>
                <w:sz w:val="20"/>
                <w:szCs w:val="20"/>
                <w:lang w:val="de-DE"/>
              </w:rPr>
              <w:t xml:space="preserve"> </w:t>
            </w:r>
            <w:r w:rsidRPr="00FE08A4">
              <w:rPr>
                <w:rFonts w:ascii="Times New Roman" w:eastAsia="Times New Roman" w:hAnsi="Times New Roman" w:cs="Times New Roman"/>
                <w:b/>
                <w:spacing w:val="-1"/>
                <w:sz w:val="20"/>
                <w:szCs w:val="20"/>
                <w:lang w:val="de-DE"/>
              </w:rPr>
              <w:t>(in</w:t>
            </w:r>
            <w:r w:rsidRPr="00FE08A4">
              <w:rPr>
                <w:rFonts w:ascii="Times New Roman" w:eastAsia="Times New Roman" w:hAnsi="Times New Roman" w:cs="Times New Roman"/>
                <w:b/>
                <w:spacing w:val="-4"/>
                <w:sz w:val="20"/>
                <w:szCs w:val="20"/>
                <w:lang w:val="de-DE"/>
              </w:rPr>
              <w:t xml:space="preserve"> </w:t>
            </w:r>
            <w:r w:rsidRPr="00FE08A4">
              <w:rPr>
                <w:rFonts w:ascii="Times New Roman" w:eastAsia="Times New Roman" w:hAnsi="Times New Roman" w:cs="Times New Roman"/>
                <w:b/>
                <w:sz w:val="20"/>
                <w:szCs w:val="20"/>
                <w:lang w:val="de-DE"/>
              </w:rPr>
              <w:t>Mio.</w:t>
            </w:r>
            <w:r w:rsidRPr="00FE08A4">
              <w:rPr>
                <w:rFonts w:ascii="Times New Roman" w:eastAsia="Times New Roman" w:hAnsi="Times New Roman" w:cs="Times New Roman"/>
                <w:b/>
                <w:spacing w:val="-4"/>
                <w:sz w:val="20"/>
                <w:szCs w:val="20"/>
                <w:lang w:val="de-DE"/>
              </w:rPr>
              <w:t xml:space="preserve"> </w:t>
            </w:r>
            <w:r>
              <w:rPr>
                <w:rFonts w:ascii="Times New Roman" w:eastAsia="Times New Roman" w:hAnsi="Times New Roman" w:cs="Times New Roman"/>
                <w:b/>
                <w:sz w:val="20"/>
                <w:szCs w:val="20"/>
              </w:rPr>
              <w:t>Euro</w:t>
            </w:r>
            <w:r w:rsidRPr="00CE5360">
              <w:rPr>
                <w:rFonts w:ascii="Times New Roman" w:eastAsia="Times New Roman" w:hAnsi="Times New Roman" w:cs="Times New Roman"/>
                <w:b/>
                <w:sz w:val="20"/>
                <w:szCs w:val="20"/>
              </w:rPr>
              <w:t>)</w:t>
            </w:r>
          </w:p>
        </w:tc>
      </w:tr>
      <w:tr w:rsidR="00CE5360" w:rsidRPr="00CE5360" w:rsidTr="00CE5360">
        <w:trPr>
          <w:trHeight w:hRule="exact" w:val="425"/>
        </w:trPr>
        <w:tc>
          <w:tcPr>
            <w:tcW w:w="223" w:type="dxa"/>
            <w:tcBorders>
              <w:top w:val="single" w:sz="5" w:space="0" w:color="000000"/>
              <w:left w:val="single" w:sz="5" w:space="0" w:color="000000"/>
              <w:bottom w:val="single" w:sz="5" w:space="0" w:color="000000"/>
              <w:right w:val="single" w:sz="5" w:space="0" w:color="000000"/>
            </w:tcBorders>
          </w:tcPr>
          <w:p w:rsidR="00CE5360" w:rsidRPr="00CE5360" w:rsidRDefault="00CE5360" w:rsidP="00514475">
            <w:pPr>
              <w:rPr>
                <w:b/>
                <w:sz w:val="20"/>
                <w:szCs w:val="20"/>
              </w:rPr>
            </w:pPr>
          </w:p>
        </w:tc>
        <w:tc>
          <w:tcPr>
            <w:tcW w:w="2666" w:type="dxa"/>
            <w:tcBorders>
              <w:top w:val="single" w:sz="5" w:space="0" w:color="000000"/>
              <w:left w:val="single" w:sz="5" w:space="0" w:color="000000"/>
              <w:bottom w:val="single" w:sz="5" w:space="0" w:color="000000"/>
              <w:right w:val="single" w:sz="5" w:space="0" w:color="000000"/>
            </w:tcBorders>
          </w:tcPr>
          <w:p w:rsidR="00CE5360" w:rsidRPr="00CE5360" w:rsidRDefault="00CE5360" w:rsidP="00514475">
            <w:pPr>
              <w:rPr>
                <w:b/>
                <w:sz w:val="20"/>
                <w:szCs w:val="20"/>
              </w:rPr>
            </w:pPr>
          </w:p>
        </w:tc>
        <w:tc>
          <w:tcPr>
            <w:tcW w:w="1109" w:type="dxa"/>
            <w:tcBorders>
              <w:top w:val="single" w:sz="5" w:space="0" w:color="000000"/>
              <w:left w:val="single" w:sz="5" w:space="0" w:color="000000"/>
              <w:bottom w:val="single" w:sz="5" w:space="0" w:color="000000"/>
              <w:right w:val="single" w:sz="5" w:space="0" w:color="000000"/>
            </w:tcBorders>
            <w:vAlign w:val="center"/>
          </w:tcPr>
          <w:p w:rsidR="00CE5360" w:rsidRPr="00CE5360" w:rsidRDefault="00CE5360" w:rsidP="00CE5360">
            <w:pPr>
              <w:pStyle w:val="TableParagraph"/>
              <w:spacing w:line="269" w:lineRule="exact"/>
              <w:ind w:left="104"/>
              <w:jc w:val="center"/>
              <w:rPr>
                <w:rFonts w:ascii="Times New Roman" w:eastAsia="Times New Roman" w:hAnsi="Times New Roman" w:cs="Times New Roman"/>
                <w:b/>
                <w:sz w:val="20"/>
                <w:szCs w:val="20"/>
              </w:rPr>
            </w:pPr>
            <w:r w:rsidRPr="00CE5360">
              <w:rPr>
                <w:rFonts w:ascii="Times New Roman"/>
                <w:b/>
                <w:sz w:val="20"/>
                <w:szCs w:val="20"/>
              </w:rPr>
              <w:t>2011</w:t>
            </w:r>
          </w:p>
        </w:tc>
        <w:tc>
          <w:tcPr>
            <w:tcW w:w="1109" w:type="dxa"/>
            <w:tcBorders>
              <w:top w:val="single" w:sz="5" w:space="0" w:color="000000"/>
              <w:left w:val="single" w:sz="5" w:space="0" w:color="000000"/>
              <w:bottom w:val="single" w:sz="5" w:space="0" w:color="000000"/>
              <w:right w:val="single" w:sz="5" w:space="0" w:color="000000"/>
            </w:tcBorders>
            <w:vAlign w:val="center"/>
          </w:tcPr>
          <w:p w:rsidR="00CE5360" w:rsidRPr="00CE5360" w:rsidRDefault="00CE5360" w:rsidP="00CE5360">
            <w:pPr>
              <w:pStyle w:val="TableParagraph"/>
              <w:spacing w:line="269" w:lineRule="exact"/>
              <w:ind w:left="104"/>
              <w:jc w:val="center"/>
              <w:rPr>
                <w:rFonts w:ascii="Times New Roman" w:eastAsia="Times New Roman" w:hAnsi="Times New Roman" w:cs="Times New Roman"/>
                <w:b/>
                <w:sz w:val="20"/>
                <w:szCs w:val="20"/>
              </w:rPr>
            </w:pPr>
            <w:r w:rsidRPr="00CE5360">
              <w:rPr>
                <w:rFonts w:ascii="Times New Roman"/>
                <w:b/>
                <w:sz w:val="20"/>
                <w:szCs w:val="20"/>
              </w:rPr>
              <w:t>2012</w:t>
            </w:r>
          </w:p>
        </w:tc>
        <w:tc>
          <w:tcPr>
            <w:tcW w:w="1109" w:type="dxa"/>
            <w:tcBorders>
              <w:top w:val="single" w:sz="5" w:space="0" w:color="000000"/>
              <w:left w:val="single" w:sz="5" w:space="0" w:color="000000"/>
              <w:bottom w:val="single" w:sz="5" w:space="0" w:color="000000"/>
              <w:right w:val="single" w:sz="5" w:space="0" w:color="000000"/>
            </w:tcBorders>
            <w:vAlign w:val="center"/>
          </w:tcPr>
          <w:p w:rsidR="00CE5360" w:rsidRPr="00CE5360" w:rsidRDefault="00CE5360" w:rsidP="00CE5360">
            <w:pPr>
              <w:pStyle w:val="TableParagraph"/>
              <w:spacing w:line="269" w:lineRule="exact"/>
              <w:ind w:left="104"/>
              <w:jc w:val="center"/>
              <w:rPr>
                <w:rFonts w:ascii="Times New Roman" w:eastAsia="Times New Roman" w:hAnsi="Times New Roman" w:cs="Times New Roman"/>
                <w:b/>
                <w:sz w:val="20"/>
                <w:szCs w:val="20"/>
              </w:rPr>
            </w:pPr>
            <w:r w:rsidRPr="00CE5360">
              <w:rPr>
                <w:rFonts w:ascii="Times New Roman"/>
                <w:b/>
                <w:sz w:val="20"/>
                <w:szCs w:val="20"/>
              </w:rPr>
              <w:t>2013</w:t>
            </w:r>
          </w:p>
        </w:tc>
        <w:tc>
          <w:tcPr>
            <w:tcW w:w="1241" w:type="dxa"/>
            <w:tcBorders>
              <w:top w:val="single" w:sz="5" w:space="0" w:color="000000"/>
              <w:left w:val="single" w:sz="5" w:space="0" w:color="000000"/>
              <w:bottom w:val="single" w:sz="5" w:space="0" w:color="000000"/>
              <w:right w:val="single" w:sz="5" w:space="0" w:color="000000"/>
            </w:tcBorders>
            <w:vAlign w:val="center"/>
          </w:tcPr>
          <w:p w:rsidR="00CE5360" w:rsidRPr="00CE5360" w:rsidRDefault="00CE5360" w:rsidP="00CE5360">
            <w:pPr>
              <w:pStyle w:val="TableParagraph"/>
              <w:spacing w:line="269" w:lineRule="exact"/>
              <w:ind w:left="104"/>
              <w:jc w:val="center"/>
              <w:rPr>
                <w:rFonts w:ascii="Times New Roman" w:eastAsia="Times New Roman" w:hAnsi="Times New Roman" w:cs="Times New Roman"/>
                <w:b/>
                <w:sz w:val="20"/>
                <w:szCs w:val="20"/>
              </w:rPr>
            </w:pPr>
            <w:r w:rsidRPr="00CE5360">
              <w:rPr>
                <w:rFonts w:ascii="Times New Roman"/>
                <w:b/>
                <w:sz w:val="20"/>
                <w:szCs w:val="20"/>
              </w:rPr>
              <w:t>2014</w:t>
            </w:r>
          </w:p>
        </w:tc>
        <w:tc>
          <w:tcPr>
            <w:tcW w:w="1241" w:type="dxa"/>
            <w:tcBorders>
              <w:top w:val="single" w:sz="5" w:space="0" w:color="000000"/>
              <w:left w:val="single" w:sz="5" w:space="0" w:color="000000"/>
              <w:bottom w:val="single" w:sz="5" w:space="0" w:color="000000"/>
              <w:right w:val="single" w:sz="5" w:space="0" w:color="000000"/>
            </w:tcBorders>
            <w:vAlign w:val="center"/>
          </w:tcPr>
          <w:p w:rsidR="00CE5360" w:rsidRPr="00CE5360" w:rsidRDefault="00CE5360" w:rsidP="00CE5360">
            <w:pPr>
              <w:pStyle w:val="TableParagraph"/>
              <w:spacing w:line="269" w:lineRule="exact"/>
              <w:ind w:left="102"/>
              <w:jc w:val="center"/>
              <w:rPr>
                <w:rFonts w:ascii="Times New Roman" w:eastAsia="Times New Roman" w:hAnsi="Times New Roman" w:cs="Times New Roman"/>
                <w:b/>
                <w:sz w:val="20"/>
                <w:szCs w:val="20"/>
              </w:rPr>
            </w:pPr>
            <w:r w:rsidRPr="00CE5360">
              <w:rPr>
                <w:rFonts w:ascii="Times New Roman"/>
                <w:b/>
                <w:sz w:val="20"/>
                <w:szCs w:val="20"/>
              </w:rPr>
              <w:t>2015</w:t>
            </w:r>
          </w:p>
        </w:tc>
      </w:tr>
      <w:tr w:rsidR="00CE5360" w:rsidRPr="00CE5360" w:rsidTr="00CE5360">
        <w:trPr>
          <w:trHeight w:hRule="exact" w:val="425"/>
        </w:trPr>
        <w:tc>
          <w:tcPr>
            <w:tcW w:w="223" w:type="dxa"/>
            <w:tcBorders>
              <w:top w:val="single" w:sz="5" w:space="0" w:color="000000"/>
              <w:left w:val="single" w:sz="5" w:space="0" w:color="000000"/>
              <w:bottom w:val="single" w:sz="5" w:space="0" w:color="000000"/>
              <w:right w:val="single" w:sz="5" w:space="0" w:color="000000"/>
            </w:tcBorders>
          </w:tcPr>
          <w:p w:rsidR="00CE5360" w:rsidRPr="00CE5360" w:rsidRDefault="00CE5360" w:rsidP="00514475">
            <w:pPr>
              <w:rPr>
                <w:b/>
                <w:sz w:val="20"/>
                <w:szCs w:val="20"/>
              </w:rPr>
            </w:pPr>
          </w:p>
        </w:tc>
        <w:tc>
          <w:tcPr>
            <w:tcW w:w="2666" w:type="dxa"/>
            <w:tcBorders>
              <w:top w:val="single" w:sz="5" w:space="0" w:color="000000"/>
              <w:left w:val="single" w:sz="5" w:space="0" w:color="000000"/>
              <w:bottom w:val="single" w:sz="5" w:space="0" w:color="000000"/>
              <w:right w:val="single" w:sz="5" w:space="0" w:color="000000"/>
            </w:tcBorders>
          </w:tcPr>
          <w:p w:rsidR="00CE5360" w:rsidRPr="00CE5360" w:rsidRDefault="00CE5360" w:rsidP="00514475">
            <w:pPr>
              <w:pStyle w:val="TableParagraph"/>
              <w:spacing w:line="269" w:lineRule="exact"/>
              <w:ind w:left="102"/>
              <w:rPr>
                <w:rFonts w:ascii="Times New Roman" w:eastAsia="Times New Roman" w:hAnsi="Times New Roman" w:cs="Times New Roman"/>
                <w:b/>
                <w:sz w:val="20"/>
                <w:szCs w:val="20"/>
              </w:rPr>
            </w:pPr>
            <w:r w:rsidRPr="00CE5360">
              <w:rPr>
                <w:rFonts w:ascii="Times New Roman"/>
                <w:b/>
                <w:spacing w:val="-1"/>
                <w:sz w:val="20"/>
                <w:szCs w:val="20"/>
              </w:rPr>
              <w:t>Erhaltung</w:t>
            </w:r>
          </w:p>
        </w:tc>
        <w:tc>
          <w:tcPr>
            <w:tcW w:w="1109" w:type="dxa"/>
            <w:tcBorders>
              <w:top w:val="single" w:sz="5" w:space="0" w:color="000000"/>
              <w:left w:val="single" w:sz="5" w:space="0" w:color="000000"/>
              <w:bottom w:val="single" w:sz="5" w:space="0" w:color="000000"/>
              <w:right w:val="single" w:sz="5" w:space="0" w:color="000000"/>
            </w:tcBorders>
            <w:vAlign w:val="center"/>
          </w:tcPr>
          <w:p w:rsidR="00CE5360" w:rsidRPr="00CE5360" w:rsidRDefault="00CE5360" w:rsidP="00CE5360">
            <w:pPr>
              <w:pStyle w:val="TableParagraph"/>
              <w:spacing w:line="269" w:lineRule="exact"/>
              <w:ind w:left="104"/>
              <w:jc w:val="center"/>
              <w:rPr>
                <w:rFonts w:ascii="Times New Roman" w:eastAsia="Times New Roman" w:hAnsi="Times New Roman" w:cs="Times New Roman"/>
                <w:sz w:val="20"/>
                <w:szCs w:val="20"/>
              </w:rPr>
            </w:pPr>
            <w:r w:rsidRPr="00CE5360">
              <w:rPr>
                <w:rFonts w:ascii="Times New Roman"/>
                <w:sz w:val="20"/>
                <w:szCs w:val="20"/>
              </w:rPr>
              <w:t>15,6</w:t>
            </w:r>
          </w:p>
        </w:tc>
        <w:tc>
          <w:tcPr>
            <w:tcW w:w="1109" w:type="dxa"/>
            <w:tcBorders>
              <w:top w:val="single" w:sz="5" w:space="0" w:color="000000"/>
              <w:left w:val="single" w:sz="5" w:space="0" w:color="000000"/>
              <w:bottom w:val="single" w:sz="5" w:space="0" w:color="000000"/>
              <w:right w:val="single" w:sz="5" w:space="0" w:color="000000"/>
            </w:tcBorders>
            <w:vAlign w:val="center"/>
          </w:tcPr>
          <w:p w:rsidR="00CE5360" w:rsidRPr="00CE5360" w:rsidRDefault="00CE5360" w:rsidP="00CE5360">
            <w:pPr>
              <w:pStyle w:val="TableParagraph"/>
              <w:spacing w:line="269" w:lineRule="exact"/>
              <w:ind w:left="104"/>
              <w:jc w:val="center"/>
              <w:rPr>
                <w:rFonts w:ascii="Times New Roman" w:eastAsia="Times New Roman" w:hAnsi="Times New Roman" w:cs="Times New Roman"/>
                <w:sz w:val="20"/>
                <w:szCs w:val="20"/>
              </w:rPr>
            </w:pPr>
            <w:r w:rsidRPr="00CE5360">
              <w:rPr>
                <w:rFonts w:ascii="Times New Roman"/>
                <w:sz w:val="20"/>
                <w:szCs w:val="20"/>
              </w:rPr>
              <w:t>17,2</w:t>
            </w:r>
          </w:p>
        </w:tc>
        <w:tc>
          <w:tcPr>
            <w:tcW w:w="1109" w:type="dxa"/>
            <w:tcBorders>
              <w:top w:val="single" w:sz="5" w:space="0" w:color="000000"/>
              <w:left w:val="single" w:sz="5" w:space="0" w:color="000000"/>
              <w:bottom w:val="single" w:sz="5" w:space="0" w:color="000000"/>
              <w:right w:val="single" w:sz="5" w:space="0" w:color="000000"/>
            </w:tcBorders>
            <w:vAlign w:val="center"/>
          </w:tcPr>
          <w:p w:rsidR="00CE5360" w:rsidRPr="00CE5360" w:rsidRDefault="00CE5360" w:rsidP="00CE5360">
            <w:pPr>
              <w:pStyle w:val="TableParagraph"/>
              <w:spacing w:line="269" w:lineRule="exact"/>
              <w:ind w:left="104"/>
              <w:jc w:val="center"/>
              <w:rPr>
                <w:rFonts w:ascii="Times New Roman" w:eastAsia="Times New Roman" w:hAnsi="Times New Roman" w:cs="Times New Roman"/>
                <w:sz w:val="20"/>
                <w:szCs w:val="20"/>
              </w:rPr>
            </w:pPr>
            <w:r w:rsidRPr="00CE5360">
              <w:rPr>
                <w:rFonts w:ascii="Times New Roman"/>
                <w:sz w:val="20"/>
                <w:szCs w:val="20"/>
              </w:rPr>
              <w:t>18,0</w:t>
            </w:r>
          </w:p>
        </w:tc>
        <w:tc>
          <w:tcPr>
            <w:tcW w:w="1241" w:type="dxa"/>
            <w:tcBorders>
              <w:top w:val="single" w:sz="5" w:space="0" w:color="000000"/>
              <w:left w:val="single" w:sz="5" w:space="0" w:color="000000"/>
              <w:bottom w:val="single" w:sz="5" w:space="0" w:color="000000"/>
              <w:right w:val="single" w:sz="5" w:space="0" w:color="000000"/>
            </w:tcBorders>
            <w:vAlign w:val="center"/>
          </w:tcPr>
          <w:p w:rsidR="00CE5360" w:rsidRPr="00CE5360" w:rsidRDefault="00CE5360" w:rsidP="00CE5360">
            <w:pPr>
              <w:pStyle w:val="TableParagraph"/>
              <w:spacing w:line="269" w:lineRule="exact"/>
              <w:ind w:left="104"/>
              <w:jc w:val="center"/>
              <w:rPr>
                <w:rFonts w:ascii="Times New Roman" w:eastAsia="Times New Roman" w:hAnsi="Times New Roman" w:cs="Times New Roman"/>
                <w:sz w:val="20"/>
                <w:szCs w:val="20"/>
              </w:rPr>
            </w:pPr>
            <w:r w:rsidRPr="00CE5360">
              <w:rPr>
                <w:rFonts w:ascii="Times New Roman"/>
                <w:sz w:val="20"/>
                <w:szCs w:val="20"/>
              </w:rPr>
              <w:t>24,9</w:t>
            </w:r>
          </w:p>
        </w:tc>
        <w:tc>
          <w:tcPr>
            <w:tcW w:w="1241" w:type="dxa"/>
            <w:tcBorders>
              <w:top w:val="single" w:sz="5" w:space="0" w:color="000000"/>
              <w:left w:val="single" w:sz="5" w:space="0" w:color="000000"/>
              <w:bottom w:val="single" w:sz="5" w:space="0" w:color="000000"/>
              <w:right w:val="single" w:sz="5" w:space="0" w:color="000000"/>
            </w:tcBorders>
            <w:vAlign w:val="center"/>
          </w:tcPr>
          <w:p w:rsidR="00CE5360" w:rsidRPr="00CE5360" w:rsidRDefault="00CE5360" w:rsidP="00CE5360">
            <w:pPr>
              <w:pStyle w:val="TableParagraph"/>
              <w:spacing w:line="269" w:lineRule="exact"/>
              <w:ind w:left="102"/>
              <w:jc w:val="center"/>
              <w:rPr>
                <w:rFonts w:ascii="Times New Roman" w:eastAsia="Times New Roman" w:hAnsi="Times New Roman" w:cs="Times New Roman"/>
                <w:sz w:val="20"/>
                <w:szCs w:val="20"/>
              </w:rPr>
            </w:pPr>
            <w:r w:rsidRPr="00CE5360">
              <w:rPr>
                <w:rFonts w:ascii="Times New Roman"/>
                <w:sz w:val="20"/>
                <w:szCs w:val="20"/>
              </w:rPr>
              <w:t>20,5</w:t>
            </w:r>
          </w:p>
        </w:tc>
      </w:tr>
    </w:tbl>
    <w:p w:rsidR="00297C24" w:rsidRDefault="00297C24" w:rsidP="00297C24">
      <w:pPr>
        <w:pStyle w:val="LTAntwortRessortText"/>
      </w:pPr>
      <w:r>
        <w:t>Die ermittelten Bereiche sind über das gesamte Netz verteilt u</w:t>
      </w:r>
      <w:r w:rsidR="00CE5360">
        <w:t>nd weisen unterschiedliche Län</w:t>
      </w:r>
      <w:r>
        <w:t>gen auf. Auf Grundlage der Ergebnisse der ZEB erstellen die</w:t>
      </w:r>
      <w:r w:rsidR="00CE5360">
        <w:t xml:space="preserve"> Staatlichen Bauämter das Koor</w:t>
      </w:r>
      <w:r>
        <w:t>dinierte Erhaltungs- und Bauprogramm (KEB). Hierbei werden</w:t>
      </w:r>
      <w:r w:rsidR="00CE5360">
        <w:t xml:space="preserve"> aus längeren sanierungsbedürf</w:t>
      </w:r>
      <w:r>
        <w:t>tigen Bere</w:t>
      </w:r>
      <w:r>
        <w:t>i</w:t>
      </w:r>
      <w:r>
        <w:t>chen konkrete Erhaltungsprojekte entwickelt. Für diese Erhaltungsprojekte werden dann auch en</w:t>
      </w:r>
      <w:r>
        <w:t>t</w:t>
      </w:r>
      <w:r>
        <w:t>sprechende Sanierungskosten ermittelt. Vor dem genannten Hintergrund wird auf eine Einzelaufli</w:t>
      </w:r>
      <w:r>
        <w:t>s</w:t>
      </w:r>
      <w:r>
        <w:t xml:space="preserve">tung der in der ZEB ermittelten Abschnitte </w:t>
      </w:r>
      <w:r w:rsidR="00CE5360">
        <w:t>verzichtet. Für diese Einzelab</w:t>
      </w:r>
      <w:r>
        <w:t>schnitte liegen auch keine Sanierungskosten vor. Die Abwicklung erfolgt im Rahmen des KEB durch die Staatlichen Bauämter.</w:t>
      </w:r>
    </w:p>
    <w:p w:rsidR="00297C24" w:rsidRDefault="00297C24" w:rsidP="00A1038E">
      <w:pPr>
        <w:pStyle w:val="LTAntwortRessortText"/>
        <w:spacing w:before="120"/>
      </w:pPr>
      <w:r>
        <w:t>Der Zeitplan zur Sanierung der einzelnen Streckenabschnitte hängt von den verfügbaren Hau</w:t>
      </w:r>
      <w:r>
        <w:t>s</w:t>
      </w:r>
      <w:r>
        <w:t>haltsmitteln und den im Einzelnen erforderlichen Sanierungskosten ab und kann daher nicht im Ei</w:t>
      </w:r>
      <w:r>
        <w:t>n</w:t>
      </w:r>
      <w:r>
        <w:t>zelnen angegeben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97C24" w:rsidTr="00297C24">
        <w:tc>
          <w:tcPr>
            <w:tcW w:w="2050" w:type="dxa"/>
            <w:shd w:val="clear" w:color="auto" w:fill="auto"/>
          </w:tcPr>
          <w:p w:rsidR="00297C24" w:rsidRPr="00297C24" w:rsidRDefault="00297C24" w:rsidP="00297C24">
            <w:pPr>
              <w:pStyle w:val="LTNumAnfrageIni1"/>
            </w:pPr>
            <w:r w:rsidRPr="00297C24">
              <w:t>Abgeordnete</w:t>
            </w:r>
            <w:r w:rsidRPr="00297C24">
              <w:br/>
            </w:r>
            <w:r w:rsidRPr="00297C24">
              <w:rPr>
                <w:b/>
              </w:rPr>
              <w:t>Rosi</w:t>
            </w:r>
            <w:r w:rsidRPr="00297C24">
              <w:rPr>
                <w:b/>
              </w:rPr>
              <w:br/>
              <w:t>Steinberger</w:t>
            </w:r>
            <w:r w:rsidRPr="00297C24">
              <w:rPr>
                <w:b/>
              </w:rPr>
              <w:br/>
            </w:r>
            <w:r w:rsidRPr="00297C24">
              <w:lastRenderedPageBreak/>
              <w:t>(BÜNDNIS 90/DIE GR</w:t>
            </w:r>
            <w:r w:rsidRPr="00297C24">
              <w:t>Ü</w:t>
            </w:r>
            <w:r w:rsidRPr="00297C24">
              <w:t>NEN)</w:t>
            </w:r>
            <w:r>
              <w:fldChar w:fldCharType="begin"/>
            </w:r>
            <w:r>
              <w:instrText xml:space="preserve"> TC </w:instrText>
            </w:r>
            <w:r w:rsidR="00D354CE">
              <w:instrText>„</w:instrText>
            </w:r>
            <w:bookmarkStart w:id="23" w:name="_Toc494355936"/>
            <w:r>
              <w:instrText>Steinberger, Rosi (BÜNDNIS 90/DIE GRÜNEN)</w:instrText>
            </w:r>
            <w:r>
              <w:br/>
              <w:instrText>Eingreifen der Rechtsaufsicht</w:instrText>
            </w:r>
            <w:bookmarkEnd w:id="23"/>
            <w:r>
              <w:instrText xml:space="preserve"> </w:instrText>
            </w:r>
            <w:r w:rsidR="00D354CE">
              <w:instrText>„</w:instrText>
            </w:r>
            <w:r>
              <w:instrText xml:space="preserve"> \l 2 </w:instrText>
            </w:r>
            <w:r>
              <w:fldChar w:fldCharType="end"/>
            </w:r>
          </w:p>
        </w:tc>
        <w:tc>
          <w:tcPr>
            <w:tcW w:w="7200" w:type="dxa"/>
            <w:shd w:val="clear" w:color="auto" w:fill="auto"/>
          </w:tcPr>
          <w:p w:rsidR="00297C24" w:rsidRDefault="00297C24" w:rsidP="00A1038E">
            <w:pPr>
              <w:pStyle w:val="LTAnfrageText"/>
            </w:pPr>
            <w:r>
              <w:lastRenderedPageBreak/>
              <w:t>Ich frage die Staatsregierung, wann und wie oft hat die Rechtsaufsicht in den letzten 25 Jahren eingegriffen, um die Gemeinde Aicha vorm Wald zu einem ordnungsgemäßen Betrieb ihrer Kläranlage zu bewegen?</w:t>
            </w:r>
          </w:p>
        </w:tc>
      </w:tr>
    </w:tbl>
    <w:p w:rsidR="00297C24" w:rsidRDefault="00297C24" w:rsidP="00297C24">
      <w:pPr>
        <w:pStyle w:val="LTUeberschrAntwortRessort"/>
      </w:pPr>
      <w:r>
        <w:lastRenderedPageBreak/>
        <w:t>Antwort des Staatsministeriums des Innern, für Bau und Verkehr</w:t>
      </w:r>
    </w:p>
    <w:p w:rsidR="00297C24" w:rsidRDefault="00297C24" w:rsidP="00297C24">
      <w:pPr>
        <w:pStyle w:val="LTAntwortRessortText"/>
      </w:pPr>
      <w:r>
        <w:t>Die Abwasserbeseitigung ist gemäß § 56 Satz 1 des Wasserhaushaltsgesetzes (WHG) i. V. m. Art.</w:t>
      </w:r>
      <w:r w:rsidR="0076515E">
        <w:t> </w:t>
      </w:r>
      <w:r>
        <w:t>34 Abs. 1 Satz 1 des Bayerischen Wassergesetzes (BayWG</w:t>
      </w:r>
      <w:r w:rsidR="0076515E">
        <w:t>) eine gemeindliche Pflichtauf</w:t>
      </w:r>
      <w:r>
        <w:t>gabe. Sie wird gemäß Art. 34 Abs. 1 Satz 2 BayWG vo</w:t>
      </w:r>
      <w:r w:rsidR="0076515E">
        <w:t>n den Gemeinden im eigenen Wir</w:t>
      </w:r>
      <w:r>
        <w:t>kungskreis wah</w:t>
      </w:r>
      <w:r>
        <w:t>r</w:t>
      </w:r>
      <w:r>
        <w:t>genommen. Die Abwasserbeseitigung unterliegt damit gemäß Art. 109 Abs. 1 der Bayerischen G</w:t>
      </w:r>
      <w:r>
        <w:t>e</w:t>
      </w:r>
      <w:r>
        <w:t>meindeordnung (GO) der staatlichen Rechtsaufsicht. Gemäß Art. 110 Satz 1 GO obliegt die Rechts</w:t>
      </w:r>
      <w:r w:rsidR="0076515E">
        <w:softHyphen/>
      </w:r>
      <w:r>
        <w:t>aufsicht über die kreisangehörigen Gemeinden dem Landratsamt als staatliche Verwa</w:t>
      </w:r>
      <w:r>
        <w:t>l</w:t>
      </w:r>
      <w:r>
        <w:t>tungsaufgabe.</w:t>
      </w:r>
    </w:p>
    <w:p w:rsidR="00297C24" w:rsidRDefault="00297C24" w:rsidP="00297C24">
      <w:pPr>
        <w:pStyle w:val="LTAntwortRessortText"/>
      </w:pPr>
      <w:r>
        <w:t>Hinsichtlich der Art und Weise der Ausübung der Aufsicht i</w:t>
      </w:r>
      <w:r w:rsidR="0076515E">
        <w:t>st zwischen präventiver und re</w:t>
      </w:r>
      <w:r>
        <w:t>pressiver Aufsicht zu unterscheiden. Zu den präventiven Aufsichtsmitteln gehört insbesondere die Beratung der Gemeinden gemäß Art. 108 GO. Die repressiven Aufsichtsmittel sind in den Art. 112 ff. GO g</w:t>
      </w:r>
      <w:r>
        <w:t>e</w:t>
      </w:r>
      <w:r>
        <w:t>regelt. Zu den repressiven Aufsichtsmitteln ist aber in gewissem Umfang auch bereits das Inform</w:t>
      </w:r>
      <w:r>
        <w:t>a</w:t>
      </w:r>
      <w:r>
        <w:t>tionsrecht der Rechtsaufsichtsbehörde nach Art. 111 GO zu rechnen.</w:t>
      </w:r>
    </w:p>
    <w:p w:rsidR="00297C24" w:rsidRDefault="0076515E" w:rsidP="00297C24">
      <w:pPr>
        <w:pStyle w:val="LTAntwortRessortText"/>
      </w:pPr>
      <w:r>
        <w:t>D</w:t>
      </w:r>
      <w:r w:rsidR="00297C24">
        <w:t xml:space="preserve">er Rechtsaufsicht am Landratsamt Passau wurde die Thematik </w:t>
      </w:r>
      <w:r w:rsidR="00D354CE">
        <w:t>„</w:t>
      </w:r>
      <w:r w:rsidR="00297C24">
        <w:t>Einleitung Abwasser in die Klä</w:t>
      </w:r>
      <w:r w:rsidR="00297C24">
        <w:t>r</w:t>
      </w:r>
      <w:r w:rsidR="00297C24">
        <w:t>anlage; Ermittlung eines Starkverschmutzers</w:t>
      </w:r>
      <w:r w:rsidR="00D354CE">
        <w:t>“</w:t>
      </w:r>
      <w:r w:rsidR="00297C24">
        <w:t xml:space="preserve"> aufgrund des Schreibens der Bürgerinitiative</w:t>
      </w:r>
      <w:r>
        <w:t xml:space="preserve"> </w:t>
      </w:r>
      <w:r w:rsidR="00D354CE">
        <w:t>„</w:t>
      </w:r>
      <w:r w:rsidR="00297C24">
        <w:t>A</w:t>
      </w:r>
      <w:r w:rsidR="00297C24">
        <w:t>b</w:t>
      </w:r>
      <w:r w:rsidR="00297C24">
        <w:t>wasser</w:t>
      </w:r>
      <w:r w:rsidR="00D354CE">
        <w:t>“</w:t>
      </w:r>
      <w:r w:rsidR="00297C24">
        <w:t xml:space="preserve"> vom 22.06.2015 bekannt. Seit dieser Zeit ist die</w:t>
      </w:r>
      <w:r>
        <w:t xml:space="preserve"> Rechtsaufsichtsbehörde im Rah</w:t>
      </w:r>
      <w:r w:rsidR="00297C24">
        <w:t>men ihres Informationsrechts und ihrer Beratungsaufgabe tätig geworden und in ständigem Kontakt mit der Gemeinde Aicha vorm Wald. Hierzu fanden mit den Vertretern der Gemeinde Aicha vorm Wald, den Fachstellen und Genehmigungsbehörden eine Reihe von Gesprächen statt. Zuletzt fand eine G</w:t>
      </w:r>
      <w:r w:rsidR="00297C24">
        <w:t>e</w:t>
      </w:r>
      <w:r w:rsidR="00297C24">
        <w:t>sprächsrunde im Rathaus der Gemeinde Aicha vorm Wald am 18.08.2017 statt. Der letzte Kontakt der Rechtsaufsicht mit der Gemeinde Aicha vorm Wald in dieser Thematik erfolgte am 22.09.2017 (Anforderung der Beschlüsse bzgl. Kanalkataster und</w:t>
      </w:r>
      <w:r>
        <w:t xml:space="preserve"> </w:t>
      </w:r>
      <w:r w:rsidR="00297C24">
        <w:t>Vergabe der Ingenieurleistungen bzgl. der Kläranlage Aicha vorm Wald). Für Oktober 2017 ist eine weitere Gesprächsrunde mit den Vertr</w:t>
      </w:r>
      <w:r w:rsidR="00297C24">
        <w:t>e</w:t>
      </w:r>
      <w:r w:rsidR="00297C24">
        <w:t>tern der Ge</w:t>
      </w:r>
      <w:r>
        <w:t>meinde Aicha vorm Wald, dem Was</w:t>
      </w:r>
      <w:r w:rsidR="00297C24">
        <w:t>serwirtschaftsamt und dem planenden Ingenieurb</w:t>
      </w:r>
      <w:r w:rsidR="00297C24">
        <w:t>ü</w:t>
      </w:r>
      <w:r w:rsidR="00297C24">
        <w:t>ro vorgesehen. Ein konkreter Termin wurde derzeit noch nicht festgelegt.</w:t>
      </w:r>
    </w:p>
    <w:p w:rsidR="00297C24" w:rsidRDefault="00297C24" w:rsidP="00297C24">
      <w:pPr>
        <w:pStyle w:val="LTAntwortRessortText"/>
      </w:pPr>
      <w:r>
        <w:t>Nach Auskunft des Landratsamtes Passau und der Regierung von Niederbayern wurden förmliche rechtsaufsichtliche Eingriffsmaßnahmen innerhalb der letzten 25 Jahre gegenüber der Gemeinde Aicha vorm Wald nicht ergriffen.</w:t>
      </w:r>
    </w:p>
    <w:p w:rsidR="00297C24" w:rsidRDefault="00297C24" w:rsidP="00297C24">
      <w:pPr>
        <w:pStyle w:val="LTAntwortRessortText"/>
      </w:pPr>
      <w:r>
        <w:t>Das Staatsministerium des Innern, für Bau und Verkehr (StMI) hat als oberste Rechtsaufsichtsb</w:t>
      </w:r>
      <w:r>
        <w:t>e</w:t>
      </w:r>
      <w:r>
        <w:t>hörde am 22.09.2017 die Regierung von Niederbayern gebeten, die Gemeinde Aicha vorm Wald dazu anzuhalten, eine zeitnahe Lösung der Gesamtsituation vor Ort herbeizuführen. Zugleich solle die Rechtsaufsicht die Gemeinde Aicha vorm Wald hierbei weiterhin beraten und unterstützen.</w:t>
      </w:r>
    </w:p>
    <w:p w:rsidR="00C40B6C" w:rsidRDefault="00C40B6C" w:rsidP="00297C24">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97C24" w:rsidTr="00297C24">
        <w:tc>
          <w:tcPr>
            <w:tcW w:w="2050" w:type="dxa"/>
            <w:shd w:val="clear" w:color="auto" w:fill="auto"/>
          </w:tcPr>
          <w:p w:rsidR="00297C24" w:rsidRPr="00297C24" w:rsidRDefault="00297C24" w:rsidP="00297C24">
            <w:pPr>
              <w:pStyle w:val="LTNumAnfrageIni1"/>
            </w:pPr>
            <w:r w:rsidRPr="00297C24">
              <w:t>Abgeordneter</w:t>
            </w:r>
            <w:r w:rsidRPr="00297C24">
              <w:br/>
            </w:r>
            <w:r w:rsidRPr="00297C24">
              <w:rPr>
                <w:b/>
              </w:rPr>
              <w:t>Reinhold</w:t>
            </w:r>
            <w:r w:rsidRPr="00297C24">
              <w:rPr>
                <w:b/>
              </w:rPr>
              <w:br/>
              <w:t>Strobl</w:t>
            </w:r>
            <w:r w:rsidRPr="00297C24">
              <w:rPr>
                <w:b/>
              </w:rPr>
              <w:br/>
            </w:r>
            <w:r w:rsidRPr="00297C24">
              <w:t>(SPD)</w:t>
            </w:r>
            <w:r>
              <w:fldChar w:fldCharType="begin"/>
            </w:r>
            <w:r>
              <w:instrText xml:space="preserve"> TC </w:instrText>
            </w:r>
            <w:r w:rsidR="00D354CE">
              <w:instrText>„</w:instrText>
            </w:r>
            <w:bookmarkStart w:id="24" w:name="_Toc494355937"/>
            <w:r>
              <w:instrText>Strobl, Reinhold (SPD)</w:instrText>
            </w:r>
            <w:r>
              <w:br/>
              <w:instrText>Leitfaden für einen barrierefreien ÖPNV</w:instrText>
            </w:r>
            <w:bookmarkEnd w:id="24"/>
            <w:r>
              <w:instrText xml:space="preserve"> </w:instrText>
            </w:r>
            <w:r w:rsidR="00D354CE">
              <w:instrText>„</w:instrText>
            </w:r>
            <w:r>
              <w:instrText xml:space="preserve"> \l 2 </w:instrText>
            </w:r>
            <w:r>
              <w:fldChar w:fldCharType="end"/>
            </w:r>
          </w:p>
        </w:tc>
        <w:tc>
          <w:tcPr>
            <w:tcW w:w="7200" w:type="dxa"/>
            <w:shd w:val="clear" w:color="auto" w:fill="auto"/>
          </w:tcPr>
          <w:p w:rsidR="00297C24" w:rsidRDefault="00297C24" w:rsidP="00297C24">
            <w:pPr>
              <w:pStyle w:val="LTAnfrageText"/>
            </w:pPr>
            <w:r>
              <w:t xml:space="preserve">Hinsichtlich des von der Staatsregierung erarbeiteten Grundkonzepts </w:t>
            </w:r>
            <w:r w:rsidR="00D354CE">
              <w:t>„</w:t>
            </w:r>
            <w:r>
              <w:t>Bayern barrierefrei 2023</w:t>
            </w:r>
            <w:r w:rsidR="00D354CE">
              <w:t>“</w:t>
            </w:r>
            <w:r>
              <w:t xml:space="preserve"> und des darin enthaltenen Teilbereichs Mobilität (ÖPNV und Bahnhöfe), frage ich die Staatsregierung, ob es für den Teilbereich Mobilität einen für alle Gemeinden verantwortlich geltenden Leitfaden</w:t>
            </w:r>
            <w:r w:rsidR="00D354CE">
              <w:t xml:space="preserve"> </w:t>
            </w:r>
            <w:r>
              <w:t>für Mindeststa</w:t>
            </w:r>
            <w:r>
              <w:t>n</w:t>
            </w:r>
            <w:r>
              <w:t>dards zu den barrierefreien Zugangsstellen im ÖPNV gibt, bezogen auf Ve</w:t>
            </w:r>
            <w:r>
              <w:t>r</w:t>
            </w:r>
            <w:r>
              <w:t>kehrswege zu den Bahnsteigen, Verkehrswege an den Bahnsteigen, Ve</w:t>
            </w:r>
            <w:r>
              <w:t>r</w:t>
            </w:r>
            <w:r>
              <w:t>kehrswege allgemein, Beleuchtung, Einbauten und sonstige Hindernisse a</w:t>
            </w:r>
            <w:r>
              <w:t>u</w:t>
            </w:r>
            <w:r>
              <w:t xml:space="preserve">ßerhalb der Verkehrswege, Niveaugleichheit, Toilettenanlagen, dynamische, visuelle und akustische Fahrgastservice- und Informationssysteme, visuelle </w:t>
            </w:r>
            <w:r>
              <w:lastRenderedPageBreak/>
              <w:t>und bodeninstallierte Wegeleitsysteme und</w:t>
            </w:r>
            <w:r w:rsidR="00D354CE">
              <w:t xml:space="preserve"> </w:t>
            </w:r>
            <w:r>
              <w:t>Warteflächen für Fahrgäste?</w:t>
            </w:r>
          </w:p>
          <w:p w:rsidR="00297C24" w:rsidRDefault="00297C24" w:rsidP="00297C24">
            <w:pPr>
              <w:pStyle w:val="LTAnfrageText"/>
            </w:pPr>
          </w:p>
        </w:tc>
      </w:tr>
    </w:tbl>
    <w:p w:rsidR="00297C24" w:rsidRDefault="00297C24" w:rsidP="00297C24">
      <w:pPr>
        <w:pStyle w:val="LTUeberschrAntwortRessort"/>
      </w:pPr>
      <w:r>
        <w:lastRenderedPageBreak/>
        <w:t>Antwort des Staatsministeriums des Innern, für Bau und Verkehr</w:t>
      </w:r>
    </w:p>
    <w:p w:rsidR="00297C24" w:rsidRDefault="00297C24" w:rsidP="00297C24">
      <w:pPr>
        <w:pStyle w:val="LTAntwortRessortText"/>
      </w:pPr>
      <w:r>
        <w:t xml:space="preserve">Der barrierefreie Bau bzw. Ausbau von Bahnhöfen und Haltepunkten obliegt nicht den Kommunen, sondern den Eisenbahninfrastrukturunternehmen. Im Bahnnetz in Bayern ist das überwiegend die DB Station&amp;Service AG. Die für Personenbahnhöfe der DB geltenden Regeln zum barrierefreien Planen und Bauen sind in der Richtlinienfamilie </w:t>
      </w:r>
      <w:r w:rsidR="00D354CE">
        <w:t>„</w:t>
      </w:r>
      <w:r>
        <w:t>Ril 813 Personenbahnhöfe planen und bauen</w:t>
      </w:r>
      <w:r w:rsidR="00D354CE">
        <w:t>“</w:t>
      </w:r>
      <w:r>
        <w:t xml:space="preserve"> z</w:t>
      </w:r>
      <w:r>
        <w:t>u</w:t>
      </w:r>
      <w:r>
        <w:t>sammengeführt. Detaillierte Informationen können den Programmen zur Barrierefreiheit der Deu</w:t>
      </w:r>
      <w:r>
        <w:t>t</w:t>
      </w:r>
      <w:r>
        <w:t xml:space="preserve">schen Bahn AG </w:t>
      </w:r>
      <w:r w:rsidR="00514475">
        <w:t xml:space="preserve">(DB AG) </w:t>
      </w:r>
      <w:r>
        <w:t>entnommen werden.</w:t>
      </w:r>
    </w:p>
    <w:p w:rsidR="00297C24" w:rsidRDefault="00297C24" w:rsidP="00297C24">
      <w:pPr>
        <w:pStyle w:val="LTAntwortRessortText"/>
      </w:pPr>
      <w:r>
        <w:t>In den Be</w:t>
      </w:r>
      <w:r w:rsidR="009C6ADC">
        <w:t>reichen kommunaler Straßenbau, ö</w:t>
      </w:r>
      <w:r>
        <w:t>ffentlicher Personennahverkehr sowie Bahnen ist das Prinzip der Barrierefreiheit nach Art. 3 Abs. 1 Nr. 1 Buchst</w:t>
      </w:r>
      <w:r w:rsidR="00514475">
        <w:t>.</w:t>
      </w:r>
      <w:r>
        <w:t xml:space="preserve"> e </w:t>
      </w:r>
      <w:r w:rsidR="00514475">
        <w:t xml:space="preserve">des </w:t>
      </w:r>
      <w:r w:rsidR="00514475">
        <w:rPr>
          <w:rStyle w:val="st"/>
        </w:rPr>
        <w:t>Bayerischen Gemeindeverkehrsf</w:t>
      </w:r>
      <w:r w:rsidR="00514475">
        <w:rPr>
          <w:rStyle w:val="st"/>
        </w:rPr>
        <w:t>i</w:t>
      </w:r>
      <w:r w:rsidR="00514475">
        <w:rPr>
          <w:rStyle w:val="st"/>
        </w:rPr>
        <w:t>nanzierungsgesetzes (</w:t>
      </w:r>
      <w:r>
        <w:t>BayGVFG</w:t>
      </w:r>
      <w:r w:rsidR="00514475">
        <w:t>)</w:t>
      </w:r>
      <w:r>
        <w:t xml:space="preserve"> Voraussetzung für die Gewährung von Zuwendungen.</w:t>
      </w:r>
    </w:p>
    <w:p w:rsidR="00297C24" w:rsidRDefault="00297C24" w:rsidP="00297C24">
      <w:pPr>
        <w:pStyle w:val="LTAntwortRessortText"/>
      </w:pPr>
      <w:r>
        <w:t xml:space="preserve">Dort heißt es, Fördervoraussetzung ist, dass das Vorhaben </w:t>
      </w:r>
      <w:r w:rsidR="00D354CE">
        <w:t>„</w:t>
      </w:r>
      <w:r>
        <w:t>Belange von Menschen mit Behind</w:t>
      </w:r>
      <w:r>
        <w:t>e</w:t>
      </w:r>
      <w:r>
        <w:t>rungen oder Mobilitätseinschränkungen berücksichtigt und den Anforderungen der Barrierefreiheit möglichst weit</w:t>
      </w:r>
      <w:r w:rsidR="002C218B">
        <w:t>r</w:t>
      </w:r>
      <w:r>
        <w:t>eichend entspricht; bei der Vorhabensplanung sind die zuständigen Beauftragten für Belange von Menschen mit Behinderung nach Art. 18 des Bayerischen Behindertengleichstellung</w:t>
      </w:r>
      <w:r>
        <w:t>s</w:t>
      </w:r>
      <w:r>
        <w:t>gesetzes anzuhören; verfügt eine Gebietskörperschaft nicht über Behindertenbeauftragte oder B</w:t>
      </w:r>
      <w:r>
        <w:t>e</w:t>
      </w:r>
      <w:r>
        <w:t>hindertenbeiräte sind stattdessen die entsprechenden Verbände im Sinn des § 13 Abs. 3 des B</w:t>
      </w:r>
      <w:r>
        <w:t>e</w:t>
      </w:r>
      <w:r>
        <w:t>hindertengleichstellungsgesetzes anzuhören.</w:t>
      </w:r>
      <w:r w:rsidR="00D354CE">
        <w:t>“</w:t>
      </w:r>
      <w:r>
        <w:t xml:space="preserve"> Damit tragen die öffentlichen Förderungen bereits heute unmittelbar zur Umsetzung der Barrierefreiheit bei.</w:t>
      </w:r>
    </w:p>
    <w:p w:rsidR="00297C24" w:rsidRDefault="00297C24" w:rsidP="00297C24">
      <w:pPr>
        <w:pStyle w:val="LTAntwortRessortText"/>
      </w:pPr>
      <w:r>
        <w:t xml:space="preserve">Als technische Regel stellt DIN 18040 </w:t>
      </w:r>
      <w:r w:rsidR="00D354CE">
        <w:t>„</w:t>
      </w:r>
      <w:r>
        <w:t xml:space="preserve">Barrierefreies Bauen </w:t>
      </w:r>
      <w:r w:rsidR="00514475">
        <w:t>–</w:t>
      </w:r>
      <w:r>
        <w:t xml:space="preserve"> Planungsgrundlagen </w:t>
      </w:r>
      <w:r w:rsidR="00514475">
        <w:t>–</w:t>
      </w:r>
      <w:r>
        <w:t xml:space="preserve"> Teil 3</w:t>
      </w:r>
      <w:r w:rsidR="004F5C74">
        <w:t>:</w:t>
      </w:r>
      <w:r>
        <w:t xml:space="preserve"> Öffen</w:t>
      </w:r>
      <w:r>
        <w:t>t</w:t>
      </w:r>
      <w:r>
        <w:t>licher Verkehrs- und Freiraum</w:t>
      </w:r>
      <w:r w:rsidR="00D354CE">
        <w:t>“</w:t>
      </w:r>
      <w:r>
        <w:t xml:space="preserve"> dar, unter welchen Voraussetzungen der öffentliche Verkehrs- und Freiraum barrierefrei ist. Damit bietet sie eine technische Definition des Begriffs</w:t>
      </w:r>
      <w:r w:rsidR="00514475">
        <w:t xml:space="preserve"> </w:t>
      </w:r>
      <w:r w:rsidR="00D354CE">
        <w:t>„</w:t>
      </w:r>
      <w:r>
        <w:t>barrierefrei</w:t>
      </w:r>
      <w:r w:rsidR="00D354CE">
        <w:t>“</w:t>
      </w:r>
      <w:r>
        <w:t xml:space="preserve"> für die erfassten Anlagen, zu denen auch die in der Anfrage</w:t>
      </w:r>
      <w:r w:rsidR="00514475">
        <w:t xml:space="preserve"> zum Plenum</w:t>
      </w:r>
      <w:r>
        <w:t xml:space="preserve"> aufgeführten zählen. DIN</w:t>
      </w:r>
      <w:r w:rsidR="002C218B">
        <w:t> </w:t>
      </w:r>
      <w:r>
        <w:t xml:space="preserve">18040 Teil 3 </w:t>
      </w:r>
      <w:r w:rsidR="007F1DFB">
        <w:t xml:space="preserve">(DIN 18040-3) </w:t>
      </w:r>
      <w:r>
        <w:t>wurde im Dezember 2014 vom Deutschen Institut für Normung e.V. veröffen</w:t>
      </w:r>
      <w:r>
        <w:t>t</w:t>
      </w:r>
      <w:r>
        <w:t>licht. Ziel der Norm ist die Barrierefreiheit des öffentlichen Verkehrs- und Freiraums, damit er für Menschen mit Behinderung in der allgemein üblichen Weise, ohne besondere Erschwernis und grundsätzlich ohne fremde Hilfe zugänglich und nutzbar ist.</w:t>
      </w:r>
    </w:p>
    <w:p w:rsidR="00297C24" w:rsidRDefault="00297C24" w:rsidP="00297C24">
      <w:pPr>
        <w:pStyle w:val="LTAntwortRessortText"/>
      </w:pPr>
      <w:r>
        <w:t>Anders als Gesetze sind technische Normen n</w:t>
      </w:r>
      <w:r w:rsidR="002C218B">
        <w:t xml:space="preserve">icht von sich </w:t>
      </w:r>
      <w:r>
        <w:t>aus bindend. Rechtsverbindlich sind Normen dann, wenn Vertragspartner die Anwendung von Normen auch in privatrechtlichen Verei</w:t>
      </w:r>
      <w:r>
        <w:t>n</w:t>
      </w:r>
      <w:r>
        <w:t xml:space="preserve">barungen verbindlich festlegen oder Gesetze oder Rechtsverordnungen sie für anwendbar erklären. DIN 18040-3 ist </w:t>
      </w:r>
      <w:r w:rsidR="00514475">
        <w:t>–</w:t>
      </w:r>
      <w:r>
        <w:t xml:space="preserve"> anders als die Normteile DIN 18040-1 und -2 </w:t>
      </w:r>
      <w:r w:rsidR="00514475">
        <w:t>–</w:t>
      </w:r>
      <w:r>
        <w:t xml:space="preserve"> nicht als technische Baubesti</w:t>
      </w:r>
      <w:r>
        <w:t>m</w:t>
      </w:r>
      <w:r>
        <w:t>mung eingeführt. Die Bayerische Bauordnung (BayBO) gilt nicht für Anlagen des öffentlichen Ve</w:t>
      </w:r>
      <w:r>
        <w:t>r</w:t>
      </w:r>
      <w:r>
        <w:t>kehrs sowie ihre Nebenanlagen und Nebenbetriebe, ausgenommen Gebäude an Flugplätzen (Art. 1 Abs. 2 Nr. 1 BayBO). DIN 18040-3 regelt im Wesentlichen bauliche Anlagen, die in Bayern nicht im Anwendungsbereich des Bauordnungsrechts liegen.</w:t>
      </w:r>
    </w:p>
    <w:p w:rsidR="00297C24" w:rsidRDefault="00297C24" w:rsidP="00297C24">
      <w:pPr>
        <w:pStyle w:val="LTAntwortRessortText"/>
      </w:pPr>
      <w:r>
        <w:t>Gerichte ziehen häufig Normen und technische Regeln heran, um beurteilen zu können, ob allg</w:t>
      </w:r>
      <w:r>
        <w:t>e</w:t>
      </w:r>
      <w:r>
        <w:t>mein anerkannte Regeln der Technik beachtet und somit die verkehrsübliche und</w:t>
      </w:r>
      <w:r w:rsidR="002C218B">
        <w:t xml:space="preserve"> -</w:t>
      </w:r>
      <w:r>
        <w:t>erforderliche Sorgfalt eingehalten wurde. Deshalb geben DIN-Normen, die weder von den Vertragsparteien zum Inhalt eines Vertrages gemacht worden sind, noch deren Anwendung verbindlich vorgeschrieben wird, jedenfalls eine gewisse Rechtssicherheit, beispielsweise im Hinblick auf mögliche Haftungsfä</w:t>
      </w:r>
      <w:r>
        <w:t>l</w:t>
      </w:r>
      <w:r>
        <w:t>le.</w:t>
      </w:r>
    </w:p>
    <w:p w:rsidR="00297C24" w:rsidRDefault="00297C24" w:rsidP="00297C24">
      <w:pPr>
        <w:pStyle w:val="LTAntwortRessortText"/>
      </w:pPr>
      <w:r>
        <w:lastRenderedPageBreak/>
        <w:t>Derzeit erstellt die Bayerische Architektenkammer einen Leitfaden zur DIN 18040 Teil 3, der g</w:t>
      </w:r>
      <w:r>
        <w:t>e</w:t>
      </w:r>
      <w:r>
        <w:t>meinsam mit dem Staatsministerium für Arbeit und Soziales, Familie und Integration und der Ober</w:t>
      </w:r>
      <w:r>
        <w:t>s</w:t>
      </w:r>
      <w:r>
        <w:t>ten Baubehörde im Staatministerium des Innern, für Bau und Verkehr herausgegeben werden soll.</w:t>
      </w:r>
    </w:p>
    <w:p w:rsidR="00297C24" w:rsidRPr="001A63A2" w:rsidRDefault="00297C24" w:rsidP="00297C24">
      <w:pPr>
        <w:pStyle w:val="LTAntwortRessortText"/>
        <w:rPr>
          <w:rFonts w:cs="Arial"/>
          <w:szCs w:val="20"/>
        </w:rPr>
      </w:pPr>
      <w:r>
        <w:t xml:space="preserve">Der Leitfaden </w:t>
      </w:r>
      <w:r w:rsidR="00D354CE">
        <w:t>„</w:t>
      </w:r>
      <w:r>
        <w:t>Die barrierefreie Gemeinde</w:t>
      </w:r>
      <w:r w:rsidR="00D354CE">
        <w:t>“</w:t>
      </w:r>
      <w:r>
        <w:t>, den die Oberste Baubehörde im Staatministerium des Innern, für Bau und Verkehr 2015 veröffentlicht hat, gibt bayerischen Städten und Gemeinden eine Hilfestellung, systematisch örtliche Barrieren abzubauen. Er gibt Hinweise zur fachlichen Erarbe</w:t>
      </w:r>
      <w:r>
        <w:t>i</w:t>
      </w:r>
      <w:r>
        <w:t>tung und stellt übertragbare Ansätze für häufige Fragestellungen zur Verfügung. In praktischen Übersichten sind mögliche Beteiligungsformen in den verschiedenen Phasen des Planungsproze</w:t>
      </w:r>
      <w:r>
        <w:t>s</w:t>
      </w:r>
      <w:r>
        <w:t>ses und der Umsetzung sowie eine beispielhafte Liste der zu beteiligenden örtlichen Akteure z</w:t>
      </w:r>
      <w:r>
        <w:t>u</w:t>
      </w:r>
      <w:r>
        <w:t>sammengestellt. Der Leitfaden kann über das Broschüren-Bestellportal der Staatsregierung</w:t>
      </w:r>
      <w:r w:rsidR="002C218B">
        <w:t xml:space="preserve"> </w:t>
      </w:r>
      <w:r w:rsidR="001A63A2" w:rsidRPr="002A1CB8">
        <w:rPr>
          <w:rFonts w:cs="Arial"/>
          <w:color w:val="0000FF"/>
          <w:szCs w:val="20"/>
        </w:rPr>
        <w:t>(</w:t>
      </w:r>
      <w:hyperlink r:id="rId17" w:history="1">
        <w:r w:rsidR="001A63A2" w:rsidRPr="001A63A2">
          <w:rPr>
            <w:rFonts w:cs="Arial"/>
            <w:color w:val="0000FF"/>
            <w:szCs w:val="20"/>
            <w:u w:val="single"/>
          </w:rPr>
          <w:t>https://www.bestellen.bayern.de/application/applstarter?APPL=eshop&amp;DIR=eshop&amp;ACTIONxSETVAL(artdtl.htm,APGxNODENR:292384,AARTxNR:03500177,AARTxNODENR:340644,USERxBODYURL:artdtl.htm,KATALOG:StMI,AKATxNAME:StMI,ALLE:x)=X)</w:t>
        </w:r>
      </w:hyperlink>
      <w:r w:rsidR="001A63A2" w:rsidRPr="001A63A2">
        <w:t xml:space="preserve"> </w:t>
      </w:r>
      <w:r w:rsidR="001A63A2">
        <w:t>kostenlos bezogen werden. Z</w:t>
      </w:r>
      <w:r w:rsidR="001A63A2">
        <w:t>u</w:t>
      </w:r>
      <w:r w:rsidR="001A63A2">
        <w:t>dem stehen barrierefreie PDF-Dateien zum Download bereit.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97C24" w:rsidTr="00297C24">
        <w:tc>
          <w:tcPr>
            <w:tcW w:w="2050" w:type="dxa"/>
            <w:shd w:val="clear" w:color="auto" w:fill="auto"/>
          </w:tcPr>
          <w:p w:rsidR="00297C24" w:rsidRPr="00297C24" w:rsidRDefault="00297C24" w:rsidP="00297C24">
            <w:pPr>
              <w:pStyle w:val="LTNumAnfrageIni1"/>
            </w:pPr>
            <w:r w:rsidRPr="00297C24">
              <w:t>Abgeordnete</w:t>
            </w:r>
            <w:r w:rsidRPr="00297C24">
              <w:br/>
            </w:r>
            <w:r w:rsidRPr="00297C24">
              <w:rPr>
                <w:b/>
              </w:rPr>
              <w:t>Angelika</w:t>
            </w:r>
            <w:r w:rsidRPr="00297C24">
              <w:rPr>
                <w:b/>
              </w:rPr>
              <w:br/>
              <w:t>Weikert</w:t>
            </w:r>
            <w:r w:rsidRPr="00297C24">
              <w:rPr>
                <w:b/>
              </w:rPr>
              <w:br/>
            </w:r>
            <w:r w:rsidRPr="00297C24">
              <w:t>(SPD)</w:t>
            </w:r>
            <w:r>
              <w:fldChar w:fldCharType="begin"/>
            </w:r>
            <w:r>
              <w:instrText xml:space="preserve"> TC </w:instrText>
            </w:r>
            <w:r w:rsidR="00D354CE">
              <w:instrText>„</w:instrText>
            </w:r>
            <w:bookmarkStart w:id="25" w:name="_Toc494355938"/>
            <w:r>
              <w:instrText>Weikert, Angelika (SPD)</w:instrText>
            </w:r>
            <w:r>
              <w:br/>
              <w:instrText>Personen mit Migrationshintergrund in Bayern</w:instrText>
            </w:r>
            <w:bookmarkEnd w:id="25"/>
            <w:r>
              <w:instrText xml:space="preserve"> </w:instrText>
            </w:r>
            <w:r w:rsidR="00D354CE">
              <w:instrText>„</w:instrText>
            </w:r>
            <w:r>
              <w:instrText xml:space="preserve"> \l 2 </w:instrText>
            </w:r>
            <w:r>
              <w:fldChar w:fldCharType="end"/>
            </w:r>
          </w:p>
        </w:tc>
        <w:tc>
          <w:tcPr>
            <w:tcW w:w="7200" w:type="dxa"/>
            <w:shd w:val="clear" w:color="auto" w:fill="auto"/>
          </w:tcPr>
          <w:p w:rsidR="00297C24" w:rsidRDefault="00297C24" w:rsidP="00297C24">
            <w:pPr>
              <w:pStyle w:val="LTAnfrageText"/>
            </w:pPr>
            <w:r>
              <w:t>Ich frage die Staatsregierung, wie viele Menschen mit Migrationshintergrund in Bayern leben, über welchen Aufenthaltsstatus diese verfügen und wie lange sie sich schon in Deutschland aufhalten (bitte jeweils aufgegliedert nach He</w:t>
            </w:r>
            <w:r>
              <w:t>r</w:t>
            </w:r>
            <w:r>
              <w:t>kunftsländern)?</w:t>
            </w:r>
          </w:p>
          <w:p w:rsidR="00297C24" w:rsidRDefault="00297C24" w:rsidP="00297C24">
            <w:pPr>
              <w:pStyle w:val="LTAnfrageText"/>
            </w:pPr>
          </w:p>
        </w:tc>
      </w:tr>
    </w:tbl>
    <w:p w:rsidR="00297C24" w:rsidRDefault="00297C24" w:rsidP="00297C24">
      <w:pPr>
        <w:pStyle w:val="LTUeberschrAntwortRessort"/>
      </w:pPr>
      <w:r>
        <w:t>Antwort des Staatsministeriums des Innern, für Bau und Verkehr</w:t>
      </w:r>
    </w:p>
    <w:p w:rsidR="00297C24" w:rsidRDefault="00297C24" w:rsidP="00297C24">
      <w:pPr>
        <w:pStyle w:val="LTAntwortRessortText"/>
      </w:pPr>
      <w:r>
        <w:t>Nach dem Ausländerzentralregister (AZR) leben in Bayern d</w:t>
      </w:r>
      <w:r w:rsidR="00F37934">
        <w:t>erzeit insgesamt 1.754.870 Aus</w:t>
      </w:r>
      <w:r>
        <w:t>länder (Stand 31.08.2017). Die nach der Personenanzahl stärksten Herkunftsländer sind:</w:t>
      </w:r>
    </w:p>
    <w:tbl>
      <w:tblPr>
        <w:tblStyle w:val="TableNormal"/>
        <w:tblW w:w="0" w:type="auto"/>
        <w:tblInd w:w="432" w:type="dxa"/>
        <w:tblLayout w:type="fixed"/>
        <w:tblLook w:val="01E0" w:firstRow="1" w:lastRow="1" w:firstColumn="1" w:lastColumn="1" w:noHBand="0" w:noVBand="0"/>
      </w:tblPr>
      <w:tblGrid>
        <w:gridCol w:w="516"/>
        <w:gridCol w:w="2257"/>
        <w:gridCol w:w="1843"/>
      </w:tblGrid>
      <w:tr w:rsidR="00F37934" w:rsidRPr="00F37934" w:rsidTr="00F37934">
        <w:trPr>
          <w:trHeight w:hRule="exact" w:val="422"/>
        </w:trPr>
        <w:tc>
          <w:tcPr>
            <w:tcW w:w="516" w:type="dxa"/>
            <w:tcBorders>
              <w:top w:val="single" w:sz="5" w:space="0" w:color="000000"/>
              <w:left w:val="single" w:sz="5" w:space="0" w:color="000000"/>
              <w:bottom w:val="single" w:sz="5" w:space="0" w:color="000000"/>
              <w:right w:val="single" w:sz="5" w:space="0" w:color="000000"/>
            </w:tcBorders>
          </w:tcPr>
          <w:p w:rsidR="00F37934" w:rsidRPr="00F37934" w:rsidRDefault="00F37934" w:rsidP="007A4EC5">
            <w:pPr>
              <w:rPr>
                <w:sz w:val="20"/>
                <w:szCs w:val="20"/>
              </w:rPr>
            </w:pPr>
          </w:p>
        </w:tc>
        <w:tc>
          <w:tcPr>
            <w:tcW w:w="2257" w:type="dxa"/>
            <w:tcBorders>
              <w:top w:val="single" w:sz="5" w:space="0" w:color="000000"/>
              <w:left w:val="single" w:sz="5" w:space="0" w:color="000000"/>
              <w:bottom w:val="single" w:sz="5" w:space="0" w:color="000000"/>
              <w:right w:val="single" w:sz="5" w:space="0" w:color="000000"/>
            </w:tcBorders>
          </w:tcPr>
          <w:p w:rsidR="00F37934" w:rsidRPr="00F37934" w:rsidRDefault="00F37934" w:rsidP="007A4EC5">
            <w:pPr>
              <w:pStyle w:val="TableParagraph"/>
              <w:spacing w:line="274" w:lineRule="exact"/>
              <w:ind w:left="102"/>
              <w:rPr>
                <w:rFonts w:ascii="Times New Roman" w:eastAsia="Times New Roman" w:hAnsi="Times New Roman" w:cs="Times New Roman"/>
                <w:sz w:val="20"/>
                <w:szCs w:val="20"/>
              </w:rPr>
            </w:pPr>
            <w:r w:rsidRPr="00F37934">
              <w:rPr>
                <w:rFonts w:ascii="Times New Roman" w:hAnsi="Times New Roman"/>
                <w:b/>
                <w:spacing w:val="-1"/>
                <w:sz w:val="20"/>
                <w:szCs w:val="20"/>
              </w:rPr>
              <w:t>Staatsangehörigkeit</w:t>
            </w:r>
          </w:p>
        </w:tc>
        <w:tc>
          <w:tcPr>
            <w:tcW w:w="1843" w:type="dxa"/>
            <w:tcBorders>
              <w:top w:val="single" w:sz="5" w:space="0" w:color="000000"/>
              <w:left w:val="single" w:sz="5" w:space="0" w:color="000000"/>
              <w:bottom w:val="single" w:sz="5" w:space="0" w:color="000000"/>
              <w:right w:val="single" w:sz="5" w:space="0" w:color="000000"/>
            </w:tcBorders>
          </w:tcPr>
          <w:p w:rsidR="00F37934" w:rsidRPr="00F37934" w:rsidRDefault="00F37934" w:rsidP="007A4EC5">
            <w:pPr>
              <w:pStyle w:val="TableParagraph"/>
              <w:spacing w:line="274" w:lineRule="exact"/>
              <w:ind w:left="102"/>
              <w:rPr>
                <w:rFonts w:ascii="Times New Roman" w:eastAsia="Times New Roman" w:hAnsi="Times New Roman" w:cs="Times New Roman"/>
                <w:sz w:val="20"/>
                <w:szCs w:val="20"/>
              </w:rPr>
            </w:pPr>
            <w:r w:rsidRPr="00F37934">
              <w:rPr>
                <w:rFonts w:ascii="Times New Roman"/>
                <w:b/>
                <w:spacing w:val="-1"/>
                <w:sz w:val="20"/>
                <w:szCs w:val="20"/>
              </w:rPr>
              <w:t>Personenanzahl</w:t>
            </w:r>
          </w:p>
        </w:tc>
      </w:tr>
      <w:tr w:rsidR="00F37934" w:rsidRPr="00F37934" w:rsidTr="00F37934">
        <w:trPr>
          <w:trHeight w:hRule="exact" w:val="425"/>
        </w:trPr>
        <w:tc>
          <w:tcPr>
            <w:tcW w:w="516" w:type="dxa"/>
            <w:tcBorders>
              <w:top w:val="single" w:sz="5" w:space="0" w:color="000000"/>
              <w:left w:val="single" w:sz="5" w:space="0" w:color="000000"/>
              <w:bottom w:val="single" w:sz="5" w:space="0" w:color="000000"/>
              <w:right w:val="single" w:sz="5" w:space="0" w:color="000000"/>
            </w:tcBorders>
          </w:tcPr>
          <w:p w:rsidR="00F37934" w:rsidRPr="00F37934" w:rsidRDefault="00F37934" w:rsidP="007A4EC5">
            <w:pPr>
              <w:pStyle w:val="TableParagraph"/>
              <w:spacing w:line="270" w:lineRule="exact"/>
              <w:ind w:left="102"/>
              <w:rPr>
                <w:rFonts w:ascii="Times New Roman" w:eastAsia="Times New Roman" w:hAnsi="Times New Roman" w:cs="Times New Roman"/>
                <w:sz w:val="20"/>
                <w:szCs w:val="20"/>
              </w:rPr>
            </w:pPr>
            <w:r w:rsidRPr="00F37934">
              <w:rPr>
                <w:rFonts w:ascii="Times New Roman"/>
                <w:sz w:val="20"/>
                <w:szCs w:val="20"/>
              </w:rPr>
              <w:t>1.</w:t>
            </w:r>
          </w:p>
        </w:tc>
        <w:tc>
          <w:tcPr>
            <w:tcW w:w="2257" w:type="dxa"/>
            <w:tcBorders>
              <w:top w:val="single" w:sz="5" w:space="0" w:color="000000"/>
              <w:left w:val="single" w:sz="5" w:space="0" w:color="000000"/>
              <w:bottom w:val="single" w:sz="5" w:space="0" w:color="000000"/>
              <w:right w:val="single" w:sz="5" w:space="0" w:color="000000"/>
            </w:tcBorders>
          </w:tcPr>
          <w:p w:rsidR="00F37934" w:rsidRPr="00F37934" w:rsidRDefault="00F37934" w:rsidP="007A4EC5">
            <w:pPr>
              <w:pStyle w:val="TableParagraph"/>
              <w:spacing w:line="270" w:lineRule="exact"/>
              <w:ind w:left="102"/>
              <w:rPr>
                <w:rFonts w:ascii="Times New Roman" w:eastAsia="Times New Roman" w:hAnsi="Times New Roman" w:cs="Times New Roman"/>
                <w:sz w:val="20"/>
                <w:szCs w:val="20"/>
              </w:rPr>
            </w:pPr>
            <w:r w:rsidRPr="00F37934">
              <w:rPr>
                <w:rFonts w:ascii="Times New Roman" w:hAnsi="Times New Roman"/>
                <w:spacing w:val="-1"/>
                <w:sz w:val="20"/>
                <w:szCs w:val="20"/>
              </w:rPr>
              <w:t>Türkei</w:t>
            </w:r>
          </w:p>
        </w:tc>
        <w:tc>
          <w:tcPr>
            <w:tcW w:w="1843" w:type="dxa"/>
            <w:tcBorders>
              <w:top w:val="single" w:sz="5" w:space="0" w:color="000000"/>
              <w:left w:val="single" w:sz="5" w:space="0" w:color="000000"/>
              <w:bottom w:val="single" w:sz="5" w:space="0" w:color="000000"/>
              <w:right w:val="single" w:sz="5" w:space="0" w:color="000000"/>
            </w:tcBorders>
          </w:tcPr>
          <w:p w:rsidR="00F37934" w:rsidRPr="00F37934" w:rsidRDefault="00F37934" w:rsidP="007A4EC5">
            <w:pPr>
              <w:pStyle w:val="TableParagraph"/>
              <w:spacing w:line="275" w:lineRule="exact"/>
              <w:ind w:left="949"/>
              <w:rPr>
                <w:rFonts w:ascii="Times New Roman" w:eastAsia="Times New Roman" w:hAnsi="Times New Roman" w:cs="Times New Roman"/>
                <w:sz w:val="20"/>
                <w:szCs w:val="20"/>
              </w:rPr>
            </w:pPr>
            <w:r w:rsidRPr="00F37934">
              <w:rPr>
                <w:rFonts w:ascii="Times New Roman"/>
                <w:b/>
                <w:sz w:val="20"/>
                <w:szCs w:val="20"/>
              </w:rPr>
              <w:t>195.149</w:t>
            </w:r>
          </w:p>
        </w:tc>
      </w:tr>
      <w:tr w:rsidR="00F37934" w:rsidRPr="00F37934" w:rsidTr="00F37934">
        <w:trPr>
          <w:trHeight w:hRule="exact" w:val="422"/>
        </w:trPr>
        <w:tc>
          <w:tcPr>
            <w:tcW w:w="516" w:type="dxa"/>
            <w:tcBorders>
              <w:top w:val="single" w:sz="5" w:space="0" w:color="000000"/>
              <w:left w:val="single" w:sz="5" w:space="0" w:color="000000"/>
              <w:bottom w:val="single" w:sz="5" w:space="0" w:color="000000"/>
              <w:right w:val="single" w:sz="5" w:space="0" w:color="000000"/>
            </w:tcBorders>
          </w:tcPr>
          <w:p w:rsidR="00F37934" w:rsidRPr="00F37934" w:rsidRDefault="00F37934" w:rsidP="007A4EC5">
            <w:pPr>
              <w:pStyle w:val="TableParagraph"/>
              <w:spacing w:line="269" w:lineRule="exact"/>
              <w:ind w:left="102"/>
              <w:rPr>
                <w:rFonts w:ascii="Times New Roman" w:eastAsia="Times New Roman" w:hAnsi="Times New Roman" w:cs="Times New Roman"/>
                <w:sz w:val="20"/>
                <w:szCs w:val="20"/>
              </w:rPr>
            </w:pPr>
            <w:r w:rsidRPr="00F37934">
              <w:rPr>
                <w:rFonts w:ascii="Times New Roman"/>
                <w:sz w:val="20"/>
                <w:szCs w:val="20"/>
              </w:rPr>
              <w:t>2.</w:t>
            </w:r>
          </w:p>
        </w:tc>
        <w:tc>
          <w:tcPr>
            <w:tcW w:w="2257" w:type="dxa"/>
            <w:tcBorders>
              <w:top w:val="single" w:sz="5" w:space="0" w:color="000000"/>
              <w:left w:val="single" w:sz="5" w:space="0" w:color="000000"/>
              <w:bottom w:val="single" w:sz="5" w:space="0" w:color="000000"/>
              <w:right w:val="single" w:sz="5" w:space="0" w:color="000000"/>
            </w:tcBorders>
          </w:tcPr>
          <w:p w:rsidR="00F37934" w:rsidRPr="00F37934" w:rsidRDefault="00F37934" w:rsidP="007A4EC5">
            <w:pPr>
              <w:pStyle w:val="TableParagraph"/>
              <w:spacing w:line="269" w:lineRule="exact"/>
              <w:ind w:left="102"/>
              <w:rPr>
                <w:rFonts w:ascii="Times New Roman" w:eastAsia="Times New Roman" w:hAnsi="Times New Roman" w:cs="Times New Roman"/>
                <w:sz w:val="20"/>
                <w:szCs w:val="20"/>
              </w:rPr>
            </w:pPr>
            <w:r w:rsidRPr="00F37934">
              <w:rPr>
                <w:rFonts w:ascii="Times New Roman" w:hAnsi="Times New Roman"/>
                <w:spacing w:val="-1"/>
                <w:sz w:val="20"/>
                <w:szCs w:val="20"/>
              </w:rPr>
              <w:t>Rumänien</w:t>
            </w:r>
          </w:p>
        </w:tc>
        <w:tc>
          <w:tcPr>
            <w:tcW w:w="1843" w:type="dxa"/>
            <w:tcBorders>
              <w:top w:val="single" w:sz="5" w:space="0" w:color="000000"/>
              <w:left w:val="single" w:sz="5" w:space="0" w:color="000000"/>
              <w:bottom w:val="single" w:sz="5" w:space="0" w:color="000000"/>
              <w:right w:val="single" w:sz="5" w:space="0" w:color="000000"/>
            </w:tcBorders>
          </w:tcPr>
          <w:p w:rsidR="00F37934" w:rsidRPr="00F37934" w:rsidRDefault="00F37934" w:rsidP="007A4EC5">
            <w:pPr>
              <w:pStyle w:val="TableParagraph"/>
              <w:spacing w:line="274" w:lineRule="exact"/>
              <w:ind w:left="949"/>
              <w:rPr>
                <w:rFonts w:ascii="Times New Roman" w:eastAsia="Times New Roman" w:hAnsi="Times New Roman" w:cs="Times New Roman"/>
                <w:sz w:val="20"/>
                <w:szCs w:val="20"/>
              </w:rPr>
            </w:pPr>
            <w:r w:rsidRPr="00F37934">
              <w:rPr>
                <w:rFonts w:ascii="Times New Roman"/>
                <w:b/>
                <w:sz w:val="20"/>
                <w:szCs w:val="20"/>
              </w:rPr>
              <w:t>146.451</w:t>
            </w:r>
          </w:p>
        </w:tc>
      </w:tr>
      <w:tr w:rsidR="00F37934" w:rsidRPr="00F37934" w:rsidTr="00F37934">
        <w:trPr>
          <w:trHeight w:hRule="exact" w:val="425"/>
        </w:trPr>
        <w:tc>
          <w:tcPr>
            <w:tcW w:w="516" w:type="dxa"/>
            <w:tcBorders>
              <w:top w:val="single" w:sz="5" w:space="0" w:color="000000"/>
              <w:left w:val="single" w:sz="5" w:space="0" w:color="000000"/>
              <w:bottom w:val="single" w:sz="5" w:space="0" w:color="000000"/>
              <w:right w:val="single" w:sz="5" w:space="0" w:color="000000"/>
            </w:tcBorders>
          </w:tcPr>
          <w:p w:rsidR="00F37934" w:rsidRPr="00F37934" w:rsidRDefault="00F37934" w:rsidP="007A4EC5">
            <w:pPr>
              <w:pStyle w:val="TableParagraph"/>
              <w:spacing w:line="272" w:lineRule="exact"/>
              <w:ind w:left="102"/>
              <w:rPr>
                <w:rFonts w:ascii="Times New Roman" w:eastAsia="Times New Roman" w:hAnsi="Times New Roman" w:cs="Times New Roman"/>
                <w:sz w:val="20"/>
                <w:szCs w:val="20"/>
              </w:rPr>
            </w:pPr>
            <w:r w:rsidRPr="00F37934">
              <w:rPr>
                <w:rFonts w:ascii="Times New Roman"/>
                <w:sz w:val="20"/>
                <w:szCs w:val="20"/>
              </w:rPr>
              <w:t>3.</w:t>
            </w:r>
          </w:p>
        </w:tc>
        <w:tc>
          <w:tcPr>
            <w:tcW w:w="2257" w:type="dxa"/>
            <w:tcBorders>
              <w:top w:val="single" w:sz="5" w:space="0" w:color="000000"/>
              <w:left w:val="single" w:sz="5" w:space="0" w:color="000000"/>
              <w:bottom w:val="single" w:sz="5" w:space="0" w:color="000000"/>
              <w:right w:val="single" w:sz="5" w:space="0" w:color="000000"/>
            </w:tcBorders>
          </w:tcPr>
          <w:p w:rsidR="00F37934" w:rsidRPr="00F37934" w:rsidRDefault="00F37934" w:rsidP="007A4EC5">
            <w:pPr>
              <w:pStyle w:val="TableParagraph"/>
              <w:spacing w:line="272" w:lineRule="exact"/>
              <w:ind w:left="102"/>
              <w:rPr>
                <w:rFonts w:ascii="Times New Roman" w:eastAsia="Times New Roman" w:hAnsi="Times New Roman" w:cs="Times New Roman"/>
                <w:sz w:val="20"/>
                <w:szCs w:val="20"/>
              </w:rPr>
            </w:pPr>
            <w:r w:rsidRPr="00F37934">
              <w:rPr>
                <w:rFonts w:ascii="Times New Roman"/>
                <w:sz w:val="20"/>
                <w:szCs w:val="20"/>
              </w:rPr>
              <w:t>Polen</w:t>
            </w:r>
          </w:p>
        </w:tc>
        <w:tc>
          <w:tcPr>
            <w:tcW w:w="1843" w:type="dxa"/>
            <w:tcBorders>
              <w:top w:val="single" w:sz="5" w:space="0" w:color="000000"/>
              <w:left w:val="single" w:sz="5" w:space="0" w:color="000000"/>
              <w:bottom w:val="single" w:sz="5" w:space="0" w:color="000000"/>
              <w:right w:val="single" w:sz="5" w:space="0" w:color="000000"/>
            </w:tcBorders>
          </w:tcPr>
          <w:p w:rsidR="00F37934" w:rsidRPr="00F37934" w:rsidRDefault="00F37934" w:rsidP="007A4EC5">
            <w:pPr>
              <w:pStyle w:val="TableParagraph"/>
              <w:ind w:left="949"/>
              <w:rPr>
                <w:rFonts w:ascii="Times New Roman" w:eastAsia="Times New Roman" w:hAnsi="Times New Roman" w:cs="Times New Roman"/>
                <w:sz w:val="20"/>
                <w:szCs w:val="20"/>
              </w:rPr>
            </w:pPr>
            <w:r w:rsidRPr="00F37934">
              <w:rPr>
                <w:rFonts w:ascii="Times New Roman"/>
                <w:b/>
                <w:sz w:val="20"/>
                <w:szCs w:val="20"/>
              </w:rPr>
              <w:t>112.140</w:t>
            </w:r>
          </w:p>
        </w:tc>
      </w:tr>
      <w:tr w:rsidR="00F37934" w:rsidRPr="00F37934" w:rsidTr="00F37934">
        <w:trPr>
          <w:trHeight w:hRule="exact" w:val="425"/>
        </w:trPr>
        <w:tc>
          <w:tcPr>
            <w:tcW w:w="516" w:type="dxa"/>
            <w:tcBorders>
              <w:top w:val="single" w:sz="5" w:space="0" w:color="000000"/>
              <w:left w:val="single" w:sz="5" w:space="0" w:color="000000"/>
              <w:bottom w:val="single" w:sz="5" w:space="0" w:color="000000"/>
              <w:right w:val="single" w:sz="5" w:space="0" w:color="000000"/>
            </w:tcBorders>
          </w:tcPr>
          <w:p w:rsidR="00F37934" w:rsidRPr="00F37934" w:rsidRDefault="00F37934" w:rsidP="007A4EC5">
            <w:pPr>
              <w:pStyle w:val="TableParagraph"/>
              <w:spacing w:line="269" w:lineRule="exact"/>
              <w:ind w:left="102"/>
              <w:rPr>
                <w:rFonts w:ascii="Times New Roman" w:eastAsia="Times New Roman" w:hAnsi="Times New Roman" w:cs="Times New Roman"/>
                <w:sz w:val="20"/>
                <w:szCs w:val="20"/>
              </w:rPr>
            </w:pPr>
            <w:r w:rsidRPr="00F37934">
              <w:rPr>
                <w:rFonts w:ascii="Times New Roman"/>
                <w:sz w:val="20"/>
                <w:szCs w:val="20"/>
              </w:rPr>
              <w:t>4.</w:t>
            </w:r>
          </w:p>
        </w:tc>
        <w:tc>
          <w:tcPr>
            <w:tcW w:w="2257" w:type="dxa"/>
            <w:tcBorders>
              <w:top w:val="single" w:sz="5" w:space="0" w:color="000000"/>
              <w:left w:val="single" w:sz="5" w:space="0" w:color="000000"/>
              <w:bottom w:val="single" w:sz="5" w:space="0" w:color="000000"/>
              <w:right w:val="single" w:sz="5" w:space="0" w:color="000000"/>
            </w:tcBorders>
          </w:tcPr>
          <w:p w:rsidR="00F37934" w:rsidRPr="00F37934" w:rsidRDefault="00F37934" w:rsidP="007A4EC5">
            <w:pPr>
              <w:pStyle w:val="TableParagraph"/>
              <w:spacing w:line="269" w:lineRule="exact"/>
              <w:ind w:left="102"/>
              <w:rPr>
                <w:rFonts w:ascii="Times New Roman" w:eastAsia="Times New Roman" w:hAnsi="Times New Roman" w:cs="Times New Roman"/>
                <w:sz w:val="20"/>
                <w:szCs w:val="20"/>
              </w:rPr>
            </w:pPr>
            <w:r w:rsidRPr="00F37934">
              <w:rPr>
                <w:rFonts w:ascii="Times New Roman"/>
                <w:spacing w:val="-1"/>
                <w:sz w:val="20"/>
                <w:szCs w:val="20"/>
              </w:rPr>
              <w:t>Italien</w:t>
            </w:r>
          </w:p>
        </w:tc>
        <w:tc>
          <w:tcPr>
            <w:tcW w:w="1843" w:type="dxa"/>
            <w:tcBorders>
              <w:top w:val="single" w:sz="5" w:space="0" w:color="000000"/>
              <w:left w:val="single" w:sz="5" w:space="0" w:color="000000"/>
              <w:bottom w:val="single" w:sz="5" w:space="0" w:color="000000"/>
              <w:right w:val="single" w:sz="5" w:space="0" w:color="000000"/>
            </w:tcBorders>
          </w:tcPr>
          <w:p w:rsidR="00F37934" w:rsidRPr="00F37934" w:rsidRDefault="00F37934" w:rsidP="007A4EC5">
            <w:pPr>
              <w:pStyle w:val="TableParagraph"/>
              <w:spacing w:line="274" w:lineRule="exact"/>
              <w:ind w:left="949"/>
              <w:rPr>
                <w:rFonts w:ascii="Times New Roman" w:eastAsia="Times New Roman" w:hAnsi="Times New Roman" w:cs="Times New Roman"/>
                <w:sz w:val="20"/>
                <w:szCs w:val="20"/>
              </w:rPr>
            </w:pPr>
            <w:r w:rsidRPr="00F37934">
              <w:rPr>
                <w:rFonts w:ascii="Times New Roman"/>
                <w:b/>
                <w:sz w:val="20"/>
                <w:szCs w:val="20"/>
              </w:rPr>
              <w:t>100.126</w:t>
            </w:r>
          </w:p>
        </w:tc>
      </w:tr>
      <w:tr w:rsidR="00F37934" w:rsidRPr="00F37934" w:rsidTr="00F37934">
        <w:trPr>
          <w:trHeight w:hRule="exact" w:val="422"/>
        </w:trPr>
        <w:tc>
          <w:tcPr>
            <w:tcW w:w="516" w:type="dxa"/>
            <w:tcBorders>
              <w:top w:val="single" w:sz="5" w:space="0" w:color="000000"/>
              <w:left w:val="single" w:sz="5" w:space="0" w:color="000000"/>
              <w:bottom w:val="single" w:sz="5" w:space="0" w:color="000000"/>
              <w:right w:val="single" w:sz="5" w:space="0" w:color="000000"/>
            </w:tcBorders>
          </w:tcPr>
          <w:p w:rsidR="00F37934" w:rsidRPr="00F37934" w:rsidRDefault="00F37934" w:rsidP="007A4EC5">
            <w:pPr>
              <w:pStyle w:val="TableParagraph"/>
              <w:spacing w:line="269" w:lineRule="exact"/>
              <w:ind w:left="102"/>
              <w:rPr>
                <w:rFonts w:ascii="Times New Roman" w:eastAsia="Times New Roman" w:hAnsi="Times New Roman" w:cs="Times New Roman"/>
                <w:sz w:val="20"/>
                <w:szCs w:val="20"/>
              </w:rPr>
            </w:pPr>
            <w:r w:rsidRPr="00F37934">
              <w:rPr>
                <w:rFonts w:ascii="Times New Roman"/>
                <w:sz w:val="20"/>
                <w:szCs w:val="20"/>
              </w:rPr>
              <w:t>5.</w:t>
            </w:r>
          </w:p>
        </w:tc>
        <w:tc>
          <w:tcPr>
            <w:tcW w:w="2257" w:type="dxa"/>
            <w:tcBorders>
              <w:top w:val="single" w:sz="5" w:space="0" w:color="000000"/>
              <w:left w:val="single" w:sz="5" w:space="0" w:color="000000"/>
              <w:bottom w:val="single" w:sz="5" w:space="0" w:color="000000"/>
              <w:right w:val="single" w:sz="5" w:space="0" w:color="000000"/>
            </w:tcBorders>
          </w:tcPr>
          <w:p w:rsidR="00F37934" w:rsidRPr="00F37934" w:rsidRDefault="00F37934" w:rsidP="007A4EC5">
            <w:pPr>
              <w:pStyle w:val="TableParagraph"/>
              <w:spacing w:line="269" w:lineRule="exact"/>
              <w:ind w:left="102"/>
              <w:rPr>
                <w:rFonts w:ascii="Times New Roman" w:eastAsia="Times New Roman" w:hAnsi="Times New Roman" w:cs="Times New Roman"/>
                <w:sz w:val="20"/>
                <w:szCs w:val="20"/>
              </w:rPr>
            </w:pPr>
            <w:r w:rsidRPr="00F37934">
              <w:rPr>
                <w:rFonts w:ascii="Times New Roman"/>
                <w:spacing w:val="-1"/>
                <w:sz w:val="20"/>
                <w:szCs w:val="20"/>
              </w:rPr>
              <w:t>Kroatien</w:t>
            </w:r>
          </w:p>
        </w:tc>
        <w:tc>
          <w:tcPr>
            <w:tcW w:w="1843" w:type="dxa"/>
            <w:tcBorders>
              <w:top w:val="single" w:sz="5" w:space="0" w:color="000000"/>
              <w:left w:val="single" w:sz="5" w:space="0" w:color="000000"/>
              <w:bottom w:val="single" w:sz="5" w:space="0" w:color="000000"/>
              <w:right w:val="single" w:sz="5" w:space="0" w:color="000000"/>
            </w:tcBorders>
          </w:tcPr>
          <w:p w:rsidR="00F37934" w:rsidRPr="00F37934" w:rsidRDefault="00F37934" w:rsidP="007A4EC5">
            <w:pPr>
              <w:pStyle w:val="TableParagraph"/>
              <w:spacing w:line="274" w:lineRule="exact"/>
              <w:ind w:left="1069"/>
              <w:rPr>
                <w:rFonts w:ascii="Times New Roman" w:eastAsia="Times New Roman" w:hAnsi="Times New Roman" w:cs="Times New Roman"/>
                <w:sz w:val="20"/>
                <w:szCs w:val="20"/>
              </w:rPr>
            </w:pPr>
            <w:r w:rsidRPr="00F37934">
              <w:rPr>
                <w:rFonts w:ascii="Times New Roman"/>
                <w:b/>
                <w:sz w:val="20"/>
                <w:szCs w:val="20"/>
              </w:rPr>
              <w:t>93.335</w:t>
            </w:r>
          </w:p>
        </w:tc>
      </w:tr>
      <w:tr w:rsidR="00F37934" w:rsidRPr="00F37934" w:rsidTr="00F37934">
        <w:trPr>
          <w:trHeight w:hRule="exact" w:val="425"/>
        </w:trPr>
        <w:tc>
          <w:tcPr>
            <w:tcW w:w="516" w:type="dxa"/>
            <w:tcBorders>
              <w:top w:val="single" w:sz="5" w:space="0" w:color="000000"/>
              <w:left w:val="single" w:sz="5" w:space="0" w:color="000000"/>
              <w:bottom w:val="single" w:sz="5" w:space="0" w:color="000000"/>
              <w:right w:val="single" w:sz="5" w:space="0" w:color="000000"/>
            </w:tcBorders>
          </w:tcPr>
          <w:p w:rsidR="00F37934" w:rsidRPr="00F37934" w:rsidRDefault="00F37934" w:rsidP="007A4EC5">
            <w:pPr>
              <w:pStyle w:val="TableParagraph"/>
              <w:spacing w:line="272" w:lineRule="exact"/>
              <w:ind w:left="102"/>
              <w:rPr>
                <w:rFonts w:ascii="Times New Roman" w:eastAsia="Times New Roman" w:hAnsi="Times New Roman" w:cs="Times New Roman"/>
                <w:sz w:val="20"/>
                <w:szCs w:val="20"/>
              </w:rPr>
            </w:pPr>
            <w:r w:rsidRPr="00F37934">
              <w:rPr>
                <w:rFonts w:ascii="Times New Roman"/>
                <w:sz w:val="20"/>
                <w:szCs w:val="20"/>
              </w:rPr>
              <w:t>6.</w:t>
            </w:r>
          </w:p>
        </w:tc>
        <w:tc>
          <w:tcPr>
            <w:tcW w:w="2257" w:type="dxa"/>
            <w:tcBorders>
              <w:top w:val="single" w:sz="5" w:space="0" w:color="000000"/>
              <w:left w:val="single" w:sz="5" w:space="0" w:color="000000"/>
              <w:bottom w:val="single" w:sz="5" w:space="0" w:color="000000"/>
              <w:right w:val="single" w:sz="5" w:space="0" w:color="000000"/>
            </w:tcBorders>
          </w:tcPr>
          <w:p w:rsidR="00F37934" w:rsidRPr="00F37934" w:rsidRDefault="00F37934" w:rsidP="007A4EC5">
            <w:pPr>
              <w:pStyle w:val="TableParagraph"/>
              <w:spacing w:line="272" w:lineRule="exact"/>
              <w:ind w:left="102"/>
              <w:rPr>
                <w:rFonts w:ascii="Times New Roman" w:eastAsia="Times New Roman" w:hAnsi="Times New Roman" w:cs="Times New Roman"/>
                <w:sz w:val="20"/>
                <w:szCs w:val="20"/>
              </w:rPr>
            </w:pPr>
            <w:r w:rsidRPr="00F37934">
              <w:rPr>
                <w:rFonts w:ascii="Times New Roman" w:hAnsi="Times New Roman"/>
                <w:spacing w:val="-1"/>
                <w:sz w:val="20"/>
                <w:szCs w:val="20"/>
              </w:rPr>
              <w:t>Österreich</w:t>
            </w:r>
          </w:p>
        </w:tc>
        <w:tc>
          <w:tcPr>
            <w:tcW w:w="1843" w:type="dxa"/>
            <w:tcBorders>
              <w:top w:val="single" w:sz="5" w:space="0" w:color="000000"/>
              <w:left w:val="single" w:sz="5" w:space="0" w:color="000000"/>
              <w:bottom w:val="single" w:sz="5" w:space="0" w:color="000000"/>
              <w:right w:val="single" w:sz="5" w:space="0" w:color="000000"/>
            </w:tcBorders>
          </w:tcPr>
          <w:p w:rsidR="00F37934" w:rsidRPr="00F37934" w:rsidRDefault="00F37934" w:rsidP="007A4EC5">
            <w:pPr>
              <w:pStyle w:val="TableParagraph"/>
              <w:ind w:left="1069"/>
              <w:rPr>
                <w:rFonts w:ascii="Times New Roman" w:eastAsia="Times New Roman" w:hAnsi="Times New Roman" w:cs="Times New Roman"/>
                <w:sz w:val="20"/>
                <w:szCs w:val="20"/>
              </w:rPr>
            </w:pPr>
            <w:r w:rsidRPr="00F37934">
              <w:rPr>
                <w:rFonts w:ascii="Times New Roman"/>
                <w:b/>
                <w:sz w:val="20"/>
                <w:szCs w:val="20"/>
              </w:rPr>
              <w:t>85.105</w:t>
            </w:r>
          </w:p>
        </w:tc>
      </w:tr>
      <w:tr w:rsidR="00F37934" w:rsidRPr="00F37934" w:rsidTr="00F37934">
        <w:trPr>
          <w:trHeight w:hRule="exact" w:val="425"/>
        </w:trPr>
        <w:tc>
          <w:tcPr>
            <w:tcW w:w="516" w:type="dxa"/>
            <w:tcBorders>
              <w:top w:val="single" w:sz="5" w:space="0" w:color="000000"/>
              <w:left w:val="single" w:sz="5" w:space="0" w:color="000000"/>
              <w:bottom w:val="single" w:sz="5" w:space="0" w:color="000000"/>
              <w:right w:val="single" w:sz="5" w:space="0" w:color="000000"/>
            </w:tcBorders>
          </w:tcPr>
          <w:p w:rsidR="00F37934" w:rsidRPr="00F37934" w:rsidRDefault="00F37934" w:rsidP="007A4EC5">
            <w:pPr>
              <w:pStyle w:val="TableParagraph"/>
              <w:spacing w:line="269" w:lineRule="exact"/>
              <w:ind w:left="102"/>
              <w:rPr>
                <w:rFonts w:ascii="Times New Roman" w:eastAsia="Times New Roman" w:hAnsi="Times New Roman" w:cs="Times New Roman"/>
                <w:sz w:val="20"/>
                <w:szCs w:val="20"/>
              </w:rPr>
            </w:pPr>
            <w:r w:rsidRPr="00F37934">
              <w:rPr>
                <w:rFonts w:ascii="Times New Roman"/>
                <w:sz w:val="20"/>
                <w:szCs w:val="20"/>
              </w:rPr>
              <w:t>7.</w:t>
            </w:r>
          </w:p>
        </w:tc>
        <w:tc>
          <w:tcPr>
            <w:tcW w:w="2257" w:type="dxa"/>
            <w:tcBorders>
              <w:top w:val="single" w:sz="5" w:space="0" w:color="000000"/>
              <w:left w:val="single" w:sz="5" w:space="0" w:color="000000"/>
              <w:bottom w:val="single" w:sz="5" w:space="0" w:color="000000"/>
              <w:right w:val="single" w:sz="5" w:space="0" w:color="000000"/>
            </w:tcBorders>
          </w:tcPr>
          <w:p w:rsidR="00F37934" w:rsidRPr="00F37934" w:rsidRDefault="00F37934" w:rsidP="007A4EC5">
            <w:pPr>
              <w:pStyle w:val="TableParagraph"/>
              <w:spacing w:line="269" w:lineRule="exact"/>
              <w:ind w:left="102"/>
              <w:rPr>
                <w:rFonts w:ascii="Times New Roman" w:eastAsia="Times New Roman" w:hAnsi="Times New Roman" w:cs="Times New Roman"/>
                <w:sz w:val="20"/>
                <w:szCs w:val="20"/>
              </w:rPr>
            </w:pPr>
            <w:r w:rsidRPr="00F37934">
              <w:rPr>
                <w:rFonts w:ascii="Times New Roman"/>
                <w:spacing w:val="-1"/>
                <w:sz w:val="20"/>
                <w:szCs w:val="20"/>
              </w:rPr>
              <w:t>Griechenland</w:t>
            </w:r>
          </w:p>
        </w:tc>
        <w:tc>
          <w:tcPr>
            <w:tcW w:w="1843" w:type="dxa"/>
            <w:tcBorders>
              <w:top w:val="single" w:sz="5" w:space="0" w:color="000000"/>
              <w:left w:val="single" w:sz="5" w:space="0" w:color="000000"/>
              <w:bottom w:val="single" w:sz="5" w:space="0" w:color="000000"/>
              <w:right w:val="single" w:sz="5" w:space="0" w:color="000000"/>
            </w:tcBorders>
          </w:tcPr>
          <w:p w:rsidR="00F37934" w:rsidRPr="00F37934" w:rsidRDefault="00F37934" w:rsidP="007A4EC5">
            <w:pPr>
              <w:pStyle w:val="TableParagraph"/>
              <w:spacing w:line="274" w:lineRule="exact"/>
              <w:ind w:left="1069"/>
              <w:rPr>
                <w:rFonts w:ascii="Times New Roman" w:eastAsia="Times New Roman" w:hAnsi="Times New Roman" w:cs="Times New Roman"/>
                <w:sz w:val="20"/>
                <w:szCs w:val="20"/>
              </w:rPr>
            </w:pPr>
            <w:r w:rsidRPr="00F37934">
              <w:rPr>
                <w:rFonts w:ascii="Times New Roman"/>
                <w:b/>
                <w:sz w:val="20"/>
                <w:szCs w:val="20"/>
              </w:rPr>
              <w:t>73.928</w:t>
            </w:r>
          </w:p>
        </w:tc>
      </w:tr>
      <w:tr w:rsidR="00F37934" w:rsidRPr="00F37934" w:rsidTr="00F37934">
        <w:trPr>
          <w:trHeight w:hRule="exact" w:val="423"/>
        </w:trPr>
        <w:tc>
          <w:tcPr>
            <w:tcW w:w="516" w:type="dxa"/>
            <w:tcBorders>
              <w:top w:val="single" w:sz="5" w:space="0" w:color="000000"/>
              <w:left w:val="single" w:sz="5" w:space="0" w:color="000000"/>
              <w:bottom w:val="single" w:sz="5" w:space="0" w:color="000000"/>
              <w:right w:val="single" w:sz="5" w:space="0" w:color="000000"/>
            </w:tcBorders>
          </w:tcPr>
          <w:p w:rsidR="00F37934" w:rsidRPr="00F37934" w:rsidRDefault="00F37934" w:rsidP="007A4EC5">
            <w:pPr>
              <w:pStyle w:val="TableParagraph"/>
              <w:spacing w:line="269" w:lineRule="exact"/>
              <w:ind w:left="102"/>
              <w:rPr>
                <w:rFonts w:ascii="Times New Roman" w:eastAsia="Times New Roman" w:hAnsi="Times New Roman" w:cs="Times New Roman"/>
                <w:sz w:val="20"/>
                <w:szCs w:val="20"/>
              </w:rPr>
            </w:pPr>
            <w:r w:rsidRPr="00F37934">
              <w:rPr>
                <w:rFonts w:ascii="Times New Roman"/>
                <w:sz w:val="20"/>
                <w:szCs w:val="20"/>
              </w:rPr>
              <w:t>8.</w:t>
            </w:r>
          </w:p>
        </w:tc>
        <w:tc>
          <w:tcPr>
            <w:tcW w:w="2257" w:type="dxa"/>
            <w:tcBorders>
              <w:top w:val="single" w:sz="5" w:space="0" w:color="000000"/>
              <w:left w:val="single" w:sz="5" w:space="0" w:color="000000"/>
              <w:bottom w:val="single" w:sz="5" w:space="0" w:color="000000"/>
              <w:right w:val="single" w:sz="5" w:space="0" w:color="000000"/>
            </w:tcBorders>
          </w:tcPr>
          <w:p w:rsidR="00F37934" w:rsidRPr="00F37934" w:rsidRDefault="00F37934" w:rsidP="007A4EC5">
            <w:pPr>
              <w:pStyle w:val="TableParagraph"/>
              <w:spacing w:line="269" w:lineRule="exact"/>
              <w:ind w:left="102"/>
              <w:rPr>
                <w:rFonts w:ascii="Times New Roman" w:eastAsia="Times New Roman" w:hAnsi="Times New Roman" w:cs="Times New Roman"/>
                <w:sz w:val="20"/>
                <w:szCs w:val="20"/>
              </w:rPr>
            </w:pPr>
            <w:r w:rsidRPr="00F37934">
              <w:rPr>
                <w:rFonts w:ascii="Times New Roman"/>
                <w:spacing w:val="-1"/>
                <w:sz w:val="20"/>
                <w:szCs w:val="20"/>
              </w:rPr>
              <w:t>Ungarn</w:t>
            </w:r>
          </w:p>
        </w:tc>
        <w:tc>
          <w:tcPr>
            <w:tcW w:w="1843" w:type="dxa"/>
            <w:tcBorders>
              <w:top w:val="single" w:sz="5" w:space="0" w:color="000000"/>
              <w:left w:val="single" w:sz="5" w:space="0" w:color="000000"/>
              <w:bottom w:val="single" w:sz="5" w:space="0" w:color="000000"/>
              <w:right w:val="single" w:sz="5" w:space="0" w:color="000000"/>
            </w:tcBorders>
          </w:tcPr>
          <w:p w:rsidR="00F37934" w:rsidRPr="00F37934" w:rsidRDefault="00F37934" w:rsidP="007A4EC5">
            <w:pPr>
              <w:pStyle w:val="TableParagraph"/>
              <w:spacing w:line="274" w:lineRule="exact"/>
              <w:ind w:left="1069"/>
              <w:rPr>
                <w:rFonts w:ascii="Times New Roman" w:eastAsia="Times New Roman" w:hAnsi="Times New Roman" w:cs="Times New Roman"/>
                <w:sz w:val="20"/>
                <w:szCs w:val="20"/>
              </w:rPr>
            </w:pPr>
            <w:r w:rsidRPr="00F37934">
              <w:rPr>
                <w:rFonts w:ascii="Times New Roman"/>
                <w:b/>
                <w:sz w:val="20"/>
                <w:szCs w:val="20"/>
              </w:rPr>
              <w:t>71.811</w:t>
            </w:r>
          </w:p>
        </w:tc>
      </w:tr>
      <w:tr w:rsidR="00F37934" w:rsidRPr="00F37934" w:rsidTr="00F37934">
        <w:trPr>
          <w:trHeight w:hRule="exact" w:val="565"/>
        </w:trPr>
        <w:tc>
          <w:tcPr>
            <w:tcW w:w="516" w:type="dxa"/>
            <w:tcBorders>
              <w:top w:val="single" w:sz="5" w:space="0" w:color="000000"/>
              <w:left w:val="single" w:sz="5" w:space="0" w:color="000000"/>
              <w:bottom w:val="single" w:sz="5" w:space="0" w:color="000000"/>
              <w:right w:val="single" w:sz="5" w:space="0" w:color="000000"/>
            </w:tcBorders>
          </w:tcPr>
          <w:p w:rsidR="00F37934" w:rsidRPr="00F37934" w:rsidRDefault="00F37934" w:rsidP="007A4EC5">
            <w:pPr>
              <w:pStyle w:val="TableParagraph"/>
              <w:spacing w:line="272" w:lineRule="exact"/>
              <w:ind w:left="102"/>
              <w:rPr>
                <w:rFonts w:ascii="Times New Roman" w:eastAsia="Times New Roman" w:hAnsi="Times New Roman" w:cs="Times New Roman"/>
                <w:sz w:val="20"/>
                <w:szCs w:val="20"/>
              </w:rPr>
            </w:pPr>
            <w:r w:rsidRPr="00F37934">
              <w:rPr>
                <w:rFonts w:ascii="Times New Roman"/>
                <w:sz w:val="20"/>
                <w:szCs w:val="20"/>
              </w:rPr>
              <w:t>9.</w:t>
            </w:r>
          </w:p>
        </w:tc>
        <w:tc>
          <w:tcPr>
            <w:tcW w:w="2257" w:type="dxa"/>
            <w:tcBorders>
              <w:top w:val="single" w:sz="5" w:space="0" w:color="000000"/>
              <w:left w:val="single" w:sz="5" w:space="0" w:color="000000"/>
              <w:bottom w:val="single" w:sz="5" w:space="0" w:color="000000"/>
              <w:right w:val="single" w:sz="5" w:space="0" w:color="000000"/>
            </w:tcBorders>
          </w:tcPr>
          <w:p w:rsidR="00F37934" w:rsidRPr="00F37934" w:rsidRDefault="00F37934" w:rsidP="00F37934">
            <w:pPr>
              <w:pStyle w:val="TableParagraph"/>
              <w:ind w:left="102" w:right="422"/>
              <w:rPr>
                <w:rFonts w:ascii="Times New Roman" w:eastAsia="Times New Roman" w:hAnsi="Times New Roman" w:cs="Times New Roman"/>
                <w:sz w:val="20"/>
                <w:szCs w:val="20"/>
              </w:rPr>
            </w:pPr>
            <w:r w:rsidRPr="00F37934">
              <w:rPr>
                <w:rFonts w:ascii="Times New Roman"/>
                <w:spacing w:val="-1"/>
                <w:sz w:val="20"/>
                <w:szCs w:val="20"/>
              </w:rPr>
              <w:t>Syrien,</w:t>
            </w:r>
            <w:r w:rsidRPr="00F37934">
              <w:rPr>
                <w:rFonts w:ascii="Times New Roman"/>
                <w:spacing w:val="-11"/>
                <w:sz w:val="20"/>
                <w:szCs w:val="20"/>
              </w:rPr>
              <w:t xml:space="preserve"> </w:t>
            </w:r>
            <w:r w:rsidRPr="00F37934">
              <w:rPr>
                <w:rFonts w:ascii="Times New Roman"/>
                <w:sz w:val="20"/>
                <w:szCs w:val="20"/>
              </w:rPr>
              <w:t>Arabische</w:t>
            </w:r>
            <w:r w:rsidRPr="00F37934">
              <w:rPr>
                <w:rFonts w:ascii="Times New Roman"/>
                <w:spacing w:val="23"/>
                <w:w w:val="99"/>
                <w:sz w:val="20"/>
                <w:szCs w:val="20"/>
              </w:rPr>
              <w:t xml:space="preserve"> </w:t>
            </w:r>
            <w:r w:rsidRPr="00F37934">
              <w:rPr>
                <w:rFonts w:ascii="Times New Roman"/>
                <w:spacing w:val="-1"/>
                <w:sz w:val="20"/>
                <w:szCs w:val="20"/>
              </w:rPr>
              <w:t>Republik</w:t>
            </w:r>
          </w:p>
        </w:tc>
        <w:tc>
          <w:tcPr>
            <w:tcW w:w="1843" w:type="dxa"/>
            <w:tcBorders>
              <w:top w:val="single" w:sz="5" w:space="0" w:color="000000"/>
              <w:left w:val="single" w:sz="5" w:space="0" w:color="000000"/>
              <w:bottom w:val="single" w:sz="5" w:space="0" w:color="000000"/>
              <w:right w:val="single" w:sz="5" w:space="0" w:color="000000"/>
            </w:tcBorders>
          </w:tcPr>
          <w:p w:rsidR="00F37934" w:rsidRPr="00F37934" w:rsidRDefault="00F37934" w:rsidP="007A4EC5">
            <w:pPr>
              <w:pStyle w:val="TableParagraph"/>
              <w:spacing w:before="207"/>
              <w:ind w:left="1069"/>
              <w:rPr>
                <w:rFonts w:ascii="Times New Roman" w:eastAsia="Times New Roman" w:hAnsi="Times New Roman" w:cs="Times New Roman"/>
                <w:sz w:val="20"/>
                <w:szCs w:val="20"/>
              </w:rPr>
            </w:pPr>
            <w:r w:rsidRPr="00F37934">
              <w:rPr>
                <w:rFonts w:ascii="Times New Roman"/>
                <w:b/>
                <w:sz w:val="20"/>
                <w:szCs w:val="20"/>
              </w:rPr>
              <w:t>69.368</w:t>
            </w:r>
          </w:p>
        </w:tc>
      </w:tr>
      <w:tr w:rsidR="00F37934" w:rsidRPr="00F37934" w:rsidTr="00F37934">
        <w:trPr>
          <w:trHeight w:hRule="exact" w:val="422"/>
        </w:trPr>
        <w:tc>
          <w:tcPr>
            <w:tcW w:w="516" w:type="dxa"/>
            <w:tcBorders>
              <w:top w:val="single" w:sz="5" w:space="0" w:color="000000"/>
              <w:left w:val="single" w:sz="5" w:space="0" w:color="000000"/>
              <w:bottom w:val="single" w:sz="5" w:space="0" w:color="000000"/>
              <w:right w:val="single" w:sz="5" w:space="0" w:color="000000"/>
            </w:tcBorders>
          </w:tcPr>
          <w:p w:rsidR="00F37934" w:rsidRPr="00F37934" w:rsidRDefault="00F37934" w:rsidP="007A4EC5">
            <w:pPr>
              <w:pStyle w:val="TableParagraph"/>
              <w:spacing w:line="269" w:lineRule="exact"/>
              <w:ind w:left="102"/>
              <w:rPr>
                <w:rFonts w:ascii="Times New Roman" w:eastAsia="Times New Roman" w:hAnsi="Times New Roman" w:cs="Times New Roman"/>
                <w:sz w:val="20"/>
                <w:szCs w:val="20"/>
              </w:rPr>
            </w:pPr>
            <w:r w:rsidRPr="00F37934">
              <w:rPr>
                <w:rFonts w:ascii="Times New Roman"/>
                <w:sz w:val="20"/>
                <w:szCs w:val="20"/>
              </w:rPr>
              <w:t>10.</w:t>
            </w:r>
          </w:p>
        </w:tc>
        <w:tc>
          <w:tcPr>
            <w:tcW w:w="2257" w:type="dxa"/>
            <w:tcBorders>
              <w:top w:val="single" w:sz="5" w:space="0" w:color="000000"/>
              <w:left w:val="single" w:sz="5" w:space="0" w:color="000000"/>
              <w:bottom w:val="single" w:sz="5" w:space="0" w:color="000000"/>
              <w:right w:val="single" w:sz="5" w:space="0" w:color="000000"/>
            </w:tcBorders>
          </w:tcPr>
          <w:p w:rsidR="00F37934" w:rsidRPr="00F37934" w:rsidRDefault="00F37934" w:rsidP="007A4EC5">
            <w:pPr>
              <w:pStyle w:val="TableParagraph"/>
              <w:spacing w:line="269" w:lineRule="exact"/>
              <w:ind w:left="102"/>
              <w:rPr>
                <w:rFonts w:ascii="Times New Roman" w:eastAsia="Times New Roman" w:hAnsi="Times New Roman" w:cs="Times New Roman"/>
                <w:sz w:val="20"/>
                <w:szCs w:val="20"/>
              </w:rPr>
            </w:pPr>
            <w:r w:rsidRPr="00F37934">
              <w:rPr>
                <w:rFonts w:ascii="Times New Roman"/>
                <w:spacing w:val="-1"/>
                <w:sz w:val="20"/>
                <w:szCs w:val="20"/>
              </w:rPr>
              <w:t>Bulgarien</w:t>
            </w:r>
          </w:p>
        </w:tc>
        <w:tc>
          <w:tcPr>
            <w:tcW w:w="1843" w:type="dxa"/>
            <w:tcBorders>
              <w:top w:val="single" w:sz="5" w:space="0" w:color="000000"/>
              <w:left w:val="single" w:sz="5" w:space="0" w:color="000000"/>
              <w:bottom w:val="single" w:sz="5" w:space="0" w:color="000000"/>
              <w:right w:val="single" w:sz="5" w:space="0" w:color="000000"/>
            </w:tcBorders>
          </w:tcPr>
          <w:p w:rsidR="00F37934" w:rsidRPr="00F37934" w:rsidRDefault="00F37934" w:rsidP="007A4EC5">
            <w:pPr>
              <w:pStyle w:val="TableParagraph"/>
              <w:spacing w:line="274" w:lineRule="exact"/>
              <w:ind w:left="1069"/>
              <w:rPr>
                <w:rFonts w:ascii="Times New Roman" w:eastAsia="Times New Roman" w:hAnsi="Times New Roman" w:cs="Times New Roman"/>
                <w:sz w:val="20"/>
                <w:szCs w:val="20"/>
              </w:rPr>
            </w:pPr>
            <w:r w:rsidRPr="00F37934">
              <w:rPr>
                <w:rFonts w:ascii="Times New Roman"/>
                <w:b/>
                <w:sz w:val="20"/>
                <w:szCs w:val="20"/>
              </w:rPr>
              <w:t>46.164</w:t>
            </w:r>
          </w:p>
        </w:tc>
      </w:tr>
      <w:tr w:rsidR="00F37934" w:rsidRPr="00F37934" w:rsidTr="00F37934">
        <w:trPr>
          <w:trHeight w:hRule="exact" w:val="425"/>
        </w:trPr>
        <w:tc>
          <w:tcPr>
            <w:tcW w:w="516" w:type="dxa"/>
            <w:tcBorders>
              <w:top w:val="single" w:sz="5" w:space="0" w:color="000000"/>
              <w:left w:val="single" w:sz="5" w:space="0" w:color="000000"/>
              <w:bottom w:val="single" w:sz="5" w:space="0" w:color="000000"/>
              <w:right w:val="single" w:sz="5" w:space="0" w:color="000000"/>
            </w:tcBorders>
          </w:tcPr>
          <w:p w:rsidR="00F37934" w:rsidRPr="00F37934" w:rsidRDefault="00F37934" w:rsidP="007A4EC5">
            <w:pPr>
              <w:rPr>
                <w:sz w:val="20"/>
                <w:szCs w:val="20"/>
              </w:rPr>
            </w:pPr>
          </w:p>
        </w:tc>
        <w:tc>
          <w:tcPr>
            <w:tcW w:w="2257" w:type="dxa"/>
            <w:tcBorders>
              <w:top w:val="single" w:sz="5" w:space="0" w:color="000000"/>
              <w:left w:val="single" w:sz="5" w:space="0" w:color="000000"/>
              <w:bottom w:val="single" w:sz="5" w:space="0" w:color="000000"/>
              <w:right w:val="single" w:sz="5" w:space="0" w:color="000000"/>
            </w:tcBorders>
          </w:tcPr>
          <w:p w:rsidR="00F37934" w:rsidRPr="00F37934" w:rsidRDefault="00F37934" w:rsidP="007A4EC5">
            <w:pPr>
              <w:pStyle w:val="TableParagraph"/>
              <w:spacing w:line="274" w:lineRule="exact"/>
              <w:ind w:left="102"/>
              <w:rPr>
                <w:rFonts w:ascii="Times New Roman" w:eastAsia="Times New Roman" w:hAnsi="Times New Roman" w:cs="Times New Roman"/>
                <w:sz w:val="20"/>
                <w:szCs w:val="20"/>
              </w:rPr>
            </w:pPr>
            <w:r w:rsidRPr="00F37934">
              <w:rPr>
                <w:rFonts w:ascii="Times New Roman"/>
                <w:b/>
                <w:spacing w:val="-1"/>
                <w:sz w:val="20"/>
                <w:szCs w:val="20"/>
              </w:rPr>
              <w:t>Gesamt</w:t>
            </w:r>
          </w:p>
        </w:tc>
        <w:tc>
          <w:tcPr>
            <w:tcW w:w="1843" w:type="dxa"/>
            <w:tcBorders>
              <w:top w:val="single" w:sz="5" w:space="0" w:color="000000"/>
              <w:left w:val="single" w:sz="5" w:space="0" w:color="000000"/>
              <w:bottom w:val="single" w:sz="5" w:space="0" w:color="000000"/>
              <w:right w:val="single" w:sz="5" w:space="0" w:color="000000"/>
            </w:tcBorders>
          </w:tcPr>
          <w:p w:rsidR="00F37934" w:rsidRPr="00F37934" w:rsidRDefault="00F37934" w:rsidP="007A4EC5">
            <w:pPr>
              <w:pStyle w:val="TableParagraph"/>
              <w:spacing w:line="274" w:lineRule="exact"/>
              <w:ind w:left="949"/>
              <w:rPr>
                <w:rFonts w:ascii="Times New Roman" w:eastAsia="Times New Roman" w:hAnsi="Times New Roman" w:cs="Times New Roman"/>
                <w:sz w:val="20"/>
                <w:szCs w:val="20"/>
              </w:rPr>
            </w:pPr>
            <w:r w:rsidRPr="00F37934">
              <w:rPr>
                <w:rFonts w:ascii="Times New Roman"/>
                <w:b/>
                <w:sz w:val="20"/>
                <w:szCs w:val="20"/>
              </w:rPr>
              <w:t>993.577</w:t>
            </w:r>
          </w:p>
        </w:tc>
      </w:tr>
    </w:tbl>
    <w:p w:rsidR="00F37934" w:rsidRDefault="00F37934" w:rsidP="00297C24">
      <w:pPr>
        <w:pStyle w:val="LTAntwortRessortText"/>
      </w:pPr>
    </w:p>
    <w:p w:rsidR="00297C24" w:rsidRDefault="00297C24" w:rsidP="00297C24">
      <w:pPr>
        <w:pStyle w:val="LTAntwortRessortText"/>
      </w:pPr>
      <w:r>
        <w:t>Das AZR gliedert den Aufenthaltsstatus dieser Ausländer, gesondert aufgeschlüsselt nach den drei stärksten Herkunftsländern, wie folgt auf:</w:t>
      </w:r>
    </w:p>
    <w:p w:rsidR="00297C24" w:rsidRDefault="00297C24" w:rsidP="00297C24">
      <w:pPr>
        <w:pStyle w:val="LTAntwortRessortText"/>
      </w:pPr>
    </w:p>
    <w:tbl>
      <w:tblPr>
        <w:tblStyle w:val="TableNormal"/>
        <w:tblW w:w="9608" w:type="dxa"/>
        <w:tblInd w:w="290" w:type="dxa"/>
        <w:tblLayout w:type="fixed"/>
        <w:tblLook w:val="01E0" w:firstRow="1" w:lastRow="1" w:firstColumn="1" w:lastColumn="1" w:noHBand="0" w:noVBand="0"/>
      </w:tblPr>
      <w:tblGrid>
        <w:gridCol w:w="3827"/>
        <w:gridCol w:w="1384"/>
        <w:gridCol w:w="1560"/>
        <w:gridCol w:w="1419"/>
        <w:gridCol w:w="1418"/>
      </w:tblGrid>
      <w:tr w:rsidR="00F37934" w:rsidRPr="00F37934" w:rsidTr="00871390">
        <w:trPr>
          <w:trHeight w:hRule="exact" w:val="425"/>
        </w:trPr>
        <w:tc>
          <w:tcPr>
            <w:tcW w:w="3827" w:type="dxa"/>
            <w:tcBorders>
              <w:top w:val="single" w:sz="5" w:space="0" w:color="000000"/>
              <w:left w:val="single" w:sz="5" w:space="0" w:color="000000"/>
              <w:bottom w:val="single" w:sz="5" w:space="0" w:color="000000"/>
              <w:right w:val="single" w:sz="5" w:space="0" w:color="000000"/>
            </w:tcBorders>
          </w:tcPr>
          <w:p w:rsidR="00F37934" w:rsidRPr="00F37934" w:rsidRDefault="00F37934" w:rsidP="007A4EC5">
            <w:pPr>
              <w:pStyle w:val="TableParagraph"/>
              <w:spacing w:line="274" w:lineRule="exact"/>
              <w:ind w:left="102"/>
              <w:rPr>
                <w:rFonts w:ascii="Times New Roman" w:eastAsia="Times New Roman" w:hAnsi="Times New Roman" w:cs="Times New Roman"/>
                <w:sz w:val="20"/>
                <w:szCs w:val="20"/>
              </w:rPr>
            </w:pPr>
            <w:r w:rsidRPr="00F37934">
              <w:rPr>
                <w:rFonts w:ascii="Times New Roman"/>
                <w:b/>
                <w:spacing w:val="-1"/>
                <w:sz w:val="20"/>
                <w:szCs w:val="20"/>
              </w:rPr>
              <w:t>Aufenthaltsstatus</w:t>
            </w:r>
          </w:p>
        </w:tc>
        <w:tc>
          <w:tcPr>
            <w:tcW w:w="1384" w:type="dxa"/>
            <w:tcBorders>
              <w:top w:val="single" w:sz="5" w:space="0" w:color="000000"/>
              <w:left w:val="single" w:sz="5" w:space="0" w:color="000000"/>
              <w:bottom w:val="single" w:sz="5" w:space="0" w:color="000000"/>
              <w:right w:val="single" w:sz="5" w:space="0" w:color="000000"/>
            </w:tcBorders>
            <w:vAlign w:val="center"/>
          </w:tcPr>
          <w:p w:rsidR="00F37934" w:rsidRPr="00F37934" w:rsidRDefault="00F37934" w:rsidP="004C4DA0">
            <w:pPr>
              <w:pStyle w:val="TableParagraph"/>
              <w:spacing w:line="274" w:lineRule="exact"/>
              <w:ind w:left="102"/>
              <w:jc w:val="center"/>
              <w:rPr>
                <w:rFonts w:ascii="Times New Roman" w:eastAsia="Times New Roman" w:hAnsi="Times New Roman" w:cs="Times New Roman"/>
                <w:sz w:val="20"/>
                <w:szCs w:val="20"/>
              </w:rPr>
            </w:pPr>
            <w:r w:rsidRPr="00F37934">
              <w:rPr>
                <w:rFonts w:ascii="Times New Roman"/>
                <w:b/>
                <w:spacing w:val="-1"/>
                <w:sz w:val="20"/>
                <w:szCs w:val="20"/>
              </w:rPr>
              <w:t>Gesamtzahl</w:t>
            </w:r>
          </w:p>
        </w:tc>
        <w:tc>
          <w:tcPr>
            <w:tcW w:w="1560" w:type="dxa"/>
            <w:tcBorders>
              <w:top w:val="single" w:sz="5" w:space="0" w:color="000000"/>
              <w:left w:val="single" w:sz="5" w:space="0" w:color="000000"/>
              <w:bottom w:val="single" w:sz="5" w:space="0" w:color="000000"/>
              <w:right w:val="single" w:sz="5" w:space="0" w:color="000000"/>
            </w:tcBorders>
            <w:vAlign w:val="center"/>
          </w:tcPr>
          <w:p w:rsidR="00F37934" w:rsidRPr="00F37934" w:rsidRDefault="00F37934" w:rsidP="004C4DA0">
            <w:pPr>
              <w:pStyle w:val="TableParagraph"/>
              <w:spacing w:line="274" w:lineRule="exact"/>
              <w:ind w:left="104"/>
              <w:jc w:val="center"/>
              <w:rPr>
                <w:rFonts w:ascii="Times New Roman" w:eastAsia="Times New Roman" w:hAnsi="Times New Roman" w:cs="Times New Roman"/>
                <w:sz w:val="20"/>
                <w:szCs w:val="20"/>
              </w:rPr>
            </w:pPr>
            <w:r w:rsidRPr="00F37934">
              <w:rPr>
                <w:rFonts w:ascii="Times New Roman" w:hAnsi="Times New Roman"/>
                <w:b/>
                <w:spacing w:val="-1"/>
                <w:sz w:val="20"/>
                <w:szCs w:val="20"/>
              </w:rPr>
              <w:t>Türkei</w:t>
            </w:r>
          </w:p>
        </w:tc>
        <w:tc>
          <w:tcPr>
            <w:tcW w:w="1419" w:type="dxa"/>
            <w:tcBorders>
              <w:top w:val="single" w:sz="5" w:space="0" w:color="000000"/>
              <w:left w:val="single" w:sz="5" w:space="0" w:color="000000"/>
              <w:bottom w:val="single" w:sz="5" w:space="0" w:color="000000"/>
              <w:right w:val="single" w:sz="5" w:space="0" w:color="000000"/>
            </w:tcBorders>
            <w:vAlign w:val="center"/>
          </w:tcPr>
          <w:p w:rsidR="00F37934" w:rsidRPr="00F37934" w:rsidRDefault="00F37934" w:rsidP="004C4DA0">
            <w:pPr>
              <w:pStyle w:val="TableParagraph"/>
              <w:spacing w:line="274" w:lineRule="exact"/>
              <w:ind w:left="104"/>
              <w:jc w:val="center"/>
              <w:rPr>
                <w:rFonts w:ascii="Times New Roman" w:eastAsia="Times New Roman" w:hAnsi="Times New Roman" w:cs="Times New Roman"/>
                <w:sz w:val="20"/>
                <w:szCs w:val="20"/>
              </w:rPr>
            </w:pPr>
            <w:r w:rsidRPr="00F37934">
              <w:rPr>
                <w:rFonts w:ascii="Times New Roman" w:hAnsi="Times New Roman"/>
                <w:b/>
                <w:spacing w:val="-1"/>
                <w:sz w:val="20"/>
                <w:szCs w:val="20"/>
              </w:rPr>
              <w:t>Rumänien</w:t>
            </w:r>
          </w:p>
        </w:tc>
        <w:tc>
          <w:tcPr>
            <w:tcW w:w="1418" w:type="dxa"/>
            <w:tcBorders>
              <w:top w:val="single" w:sz="5" w:space="0" w:color="000000"/>
              <w:left w:val="single" w:sz="5" w:space="0" w:color="000000"/>
              <w:bottom w:val="single" w:sz="5" w:space="0" w:color="000000"/>
              <w:right w:val="single" w:sz="5" w:space="0" w:color="000000"/>
            </w:tcBorders>
            <w:vAlign w:val="center"/>
          </w:tcPr>
          <w:p w:rsidR="00F37934" w:rsidRPr="00F37934" w:rsidRDefault="00F37934" w:rsidP="004C4DA0">
            <w:pPr>
              <w:pStyle w:val="TableParagraph"/>
              <w:spacing w:line="274" w:lineRule="exact"/>
              <w:ind w:left="102"/>
              <w:jc w:val="center"/>
              <w:rPr>
                <w:rFonts w:ascii="Times New Roman" w:eastAsia="Times New Roman" w:hAnsi="Times New Roman" w:cs="Times New Roman"/>
                <w:sz w:val="20"/>
                <w:szCs w:val="20"/>
              </w:rPr>
            </w:pPr>
            <w:r w:rsidRPr="00F37934">
              <w:rPr>
                <w:rFonts w:ascii="Times New Roman"/>
                <w:b/>
                <w:spacing w:val="-1"/>
                <w:sz w:val="20"/>
                <w:szCs w:val="20"/>
              </w:rPr>
              <w:t>Polen</w:t>
            </w:r>
          </w:p>
        </w:tc>
      </w:tr>
      <w:tr w:rsidR="00F37934" w:rsidRPr="00F37934" w:rsidTr="00871390">
        <w:trPr>
          <w:trHeight w:hRule="exact" w:val="790"/>
        </w:trPr>
        <w:tc>
          <w:tcPr>
            <w:tcW w:w="3827" w:type="dxa"/>
            <w:tcBorders>
              <w:top w:val="single" w:sz="5" w:space="0" w:color="000000"/>
              <w:left w:val="single" w:sz="5" w:space="0" w:color="000000"/>
              <w:bottom w:val="single" w:sz="5" w:space="0" w:color="000000"/>
              <w:right w:val="single" w:sz="5" w:space="0" w:color="000000"/>
            </w:tcBorders>
          </w:tcPr>
          <w:p w:rsidR="00F37934" w:rsidRPr="00FE08A4" w:rsidRDefault="00F37934" w:rsidP="007A4EC5">
            <w:pPr>
              <w:pStyle w:val="TableParagraph"/>
              <w:spacing w:line="360" w:lineRule="auto"/>
              <w:ind w:left="102" w:right="376"/>
              <w:rPr>
                <w:rFonts w:ascii="Times New Roman" w:eastAsia="Times New Roman" w:hAnsi="Times New Roman" w:cs="Times New Roman"/>
                <w:sz w:val="20"/>
                <w:szCs w:val="20"/>
                <w:lang w:val="de-DE"/>
              </w:rPr>
            </w:pPr>
            <w:r w:rsidRPr="00FE08A4">
              <w:rPr>
                <w:rFonts w:ascii="Times New Roman" w:hAnsi="Times New Roman"/>
                <w:spacing w:val="-1"/>
                <w:sz w:val="20"/>
                <w:szCs w:val="20"/>
                <w:lang w:val="de-DE"/>
              </w:rPr>
              <w:t>Niederlassungserlaubnisse</w:t>
            </w:r>
            <w:r w:rsidRPr="00FE08A4">
              <w:rPr>
                <w:rFonts w:ascii="Times New Roman" w:hAnsi="Times New Roman"/>
                <w:spacing w:val="31"/>
                <w:w w:val="99"/>
                <w:sz w:val="20"/>
                <w:szCs w:val="20"/>
                <w:lang w:val="de-DE"/>
              </w:rPr>
              <w:t xml:space="preserve"> </w:t>
            </w:r>
            <w:r w:rsidRPr="00FE08A4">
              <w:rPr>
                <w:rFonts w:ascii="Times New Roman" w:hAnsi="Times New Roman"/>
                <w:spacing w:val="-1"/>
                <w:sz w:val="20"/>
                <w:szCs w:val="20"/>
                <w:lang w:val="de-DE"/>
              </w:rPr>
              <w:t>insgesamt</w:t>
            </w:r>
            <w:r w:rsidRPr="00FE08A4">
              <w:rPr>
                <w:rFonts w:ascii="Times New Roman" w:hAnsi="Times New Roman"/>
                <w:spacing w:val="-11"/>
                <w:sz w:val="20"/>
                <w:szCs w:val="20"/>
                <w:lang w:val="de-DE"/>
              </w:rPr>
              <w:t xml:space="preserve"> </w:t>
            </w:r>
            <w:r w:rsidRPr="00FE08A4">
              <w:rPr>
                <w:rFonts w:ascii="Times New Roman" w:hAnsi="Times New Roman"/>
                <w:spacing w:val="-1"/>
                <w:sz w:val="20"/>
                <w:szCs w:val="20"/>
                <w:lang w:val="de-DE"/>
              </w:rPr>
              <w:t>(einschließlich</w:t>
            </w:r>
            <w:r w:rsidRPr="00FE08A4">
              <w:rPr>
                <w:rFonts w:ascii="Times New Roman" w:hAnsi="Times New Roman"/>
                <w:spacing w:val="-9"/>
                <w:sz w:val="20"/>
                <w:szCs w:val="20"/>
                <w:lang w:val="de-DE"/>
              </w:rPr>
              <w:t xml:space="preserve"> </w:t>
            </w:r>
            <w:r w:rsidR="004C4DA0" w:rsidRPr="00FE08A4">
              <w:rPr>
                <w:rFonts w:ascii="Times New Roman" w:hAnsi="Times New Roman"/>
                <w:spacing w:val="-1"/>
                <w:sz w:val="20"/>
                <w:szCs w:val="20"/>
                <w:lang w:val="de-DE"/>
              </w:rPr>
              <w:t>Dauer</w:t>
            </w:r>
            <w:r w:rsidRPr="00FE08A4">
              <w:rPr>
                <w:rFonts w:ascii="Times New Roman" w:hAnsi="Times New Roman"/>
                <w:spacing w:val="-1"/>
                <w:sz w:val="20"/>
                <w:szCs w:val="20"/>
                <w:lang w:val="de-DE"/>
              </w:rPr>
              <w:t>aufenthalt</w:t>
            </w:r>
            <w:r w:rsidRPr="00FE08A4">
              <w:rPr>
                <w:rFonts w:ascii="Times New Roman" w:hAnsi="Times New Roman"/>
                <w:spacing w:val="-8"/>
                <w:sz w:val="20"/>
                <w:szCs w:val="20"/>
                <w:lang w:val="de-DE"/>
              </w:rPr>
              <w:t xml:space="preserve"> </w:t>
            </w:r>
            <w:r w:rsidRPr="00FE08A4">
              <w:rPr>
                <w:rFonts w:ascii="Times New Roman" w:hAnsi="Times New Roman"/>
                <w:sz w:val="20"/>
                <w:szCs w:val="20"/>
                <w:lang w:val="de-DE"/>
              </w:rPr>
              <w:t>EG)</w:t>
            </w:r>
          </w:p>
        </w:tc>
        <w:tc>
          <w:tcPr>
            <w:tcW w:w="1384" w:type="dxa"/>
            <w:tcBorders>
              <w:top w:val="single" w:sz="5" w:space="0" w:color="000000"/>
              <w:left w:val="single" w:sz="5" w:space="0" w:color="000000"/>
              <w:bottom w:val="single" w:sz="5" w:space="0" w:color="000000"/>
              <w:right w:val="single" w:sz="5" w:space="0" w:color="000000"/>
            </w:tcBorders>
          </w:tcPr>
          <w:p w:rsidR="00F37934" w:rsidRPr="00F37934" w:rsidRDefault="00F37934" w:rsidP="007A4EC5">
            <w:pPr>
              <w:pStyle w:val="TableParagraph"/>
              <w:spacing w:line="269" w:lineRule="exact"/>
              <w:ind w:left="666"/>
              <w:rPr>
                <w:rFonts w:ascii="Times New Roman" w:eastAsia="Times New Roman" w:hAnsi="Times New Roman" w:cs="Times New Roman"/>
                <w:sz w:val="20"/>
                <w:szCs w:val="20"/>
              </w:rPr>
            </w:pPr>
            <w:r w:rsidRPr="00F37934">
              <w:rPr>
                <w:rFonts w:ascii="Times New Roman"/>
                <w:sz w:val="20"/>
                <w:szCs w:val="20"/>
              </w:rPr>
              <w:t>427.475</w:t>
            </w:r>
          </w:p>
        </w:tc>
        <w:tc>
          <w:tcPr>
            <w:tcW w:w="1560" w:type="dxa"/>
            <w:tcBorders>
              <w:top w:val="single" w:sz="5" w:space="0" w:color="000000"/>
              <w:left w:val="single" w:sz="5" w:space="0" w:color="000000"/>
              <w:bottom w:val="single" w:sz="5" w:space="0" w:color="000000"/>
              <w:right w:val="single" w:sz="5" w:space="0" w:color="000000"/>
            </w:tcBorders>
          </w:tcPr>
          <w:p w:rsidR="00F37934" w:rsidRPr="00F37934" w:rsidRDefault="00F37934" w:rsidP="007A4EC5">
            <w:pPr>
              <w:pStyle w:val="TableParagraph"/>
              <w:spacing w:line="269" w:lineRule="exact"/>
              <w:ind w:left="668"/>
              <w:rPr>
                <w:rFonts w:ascii="Times New Roman" w:eastAsia="Times New Roman" w:hAnsi="Times New Roman" w:cs="Times New Roman"/>
                <w:sz w:val="20"/>
                <w:szCs w:val="20"/>
              </w:rPr>
            </w:pPr>
            <w:r w:rsidRPr="00F37934">
              <w:rPr>
                <w:rFonts w:ascii="Times New Roman"/>
                <w:sz w:val="20"/>
                <w:szCs w:val="20"/>
              </w:rPr>
              <w:t>165.880</w:t>
            </w:r>
          </w:p>
        </w:tc>
        <w:tc>
          <w:tcPr>
            <w:tcW w:w="1419" w:type="dxa"/>
            <w:tcBorders>
              <w:top w:val="single" w:sz="5" w:space="0" w:color="000000"/>
              <w:left w:val="single" w:sz="5" w:space="0" w:color="000000"/>
              <w:bottom w:val="single" w:sz="5" w:space="0" w:color="000000"/>
              <w:right w:val="single" w:sz="5" w:space="0" w:color="000000"/>
            </w:tcBorders>
          </w:tcPr>
          <w:p w:rsidR="00F37934" w:rsidRPr="00F37934" w:rsidRDefault="00F37934" w:rsidP="007A4EC5">
            <w:pPr>
              <w:pStyle w:val="TableParagraph"/>
              <w:spacing w:line="269" w:lineRule="exact"/>
              <w:ind w:left="764"/>
              <w:rPr>
                <w:rFonts w:ascii="Times New Roman" w:eastAsia="Times New Roman" w:hAnsi="Times New Roman" w:cs="Times New Roman"/>
                <w:sz w:val="20"/>
                <w:szCs w:val="20"/>
              </w:rPr>
            </w:pPr>
            <w:r w:rsidRPr="00F37934">
              <w:rPr>
                <w:rFonts w:ascii="Times New Roman"/>
                <w:sz w:val="20"/>
                <w:szCs w:val="20"/>
              </w:rPr>
              <w:t>1.473</w:t>
            </w:r>
          </w:p>
        </w:tc>
        <w:tc>
          <w:tcPr>
            <w:tcW w:w="1418" w:type="dxa"/>
            <w:tcBorders>
              <w:top w:val="single" w:sz="5" w:space="0" w:color="000000"/>
              <w:left w:val="single" w:sz="5" w:space="0" w:color="000000"/>
              <w:bottom w:val="single" w:sz="5" w:space="0" w:color="000000"/>
              <w:right w:val="single" w:sz="5" w:space="0" w:color="000000"/>
            </w:tcBorders>
          </w:tcPr>
          <w:p w:rsidR="00F37934" w:rsidRPr="00F37934" w:rsidRDefault="00F37934" w:rsidP="007A4EC5">
            <w:pPr>
              <w:pStyle w:val="TableParagraph"/>
              <w:spacing w:line="269" w:lineRule="exact"/>
              <w:ind w:right="100"/>
              <w:jc w:val="right"/>
              <w:rPr>
                <w:rFonts w:ascii="Times New Roman" w:eastAsia="Times New Roman" w:hAnsi="Times New Roman" w:cs="Times New Roman"/>
                <w:sz w:val="20"/>
                <w:szCs w:val="20"/>
              </w:rPr>
            </w:pPr>
            <w:r w:rsidRPr="00F37934">
              <w:rPr>
                <w:rFonts w:ascii="Times New Roman"/>
                <w:sz w:val="20"/>
                <w:szCs w:val="20"/>
              </w:rPr>
              <w:t>455</w:t>
            </w:r>
          </w:p>
        </w:tc>
      </w:tr>
      <w:tr w:rsidR="00F37934" w:rsidRPr="00F37934" w:rsidTr="00871390">
        <w:trPr>
          <w:trHeight w:hRule="exact" w:val="2120"/>
        </w:trPr>
        <w:tc>
          <w:tcPr>
            <w:tcW w:w="3827" w:type="dxa"/>
            <w:tcBorders>
              <w:top w:val="single" w:sz="5" w:space="0" w:color="000000"/>
              <w:left w:val="single" w:sz="5" w:space="0" w:color="000000"/>
              <w:bottom w:val="single" w:sz="5" w:space="0" w:color="000000"/>
              <w:right w:val="single" w:sz="5" w:space="0" w:color="000000"/>
            </w:tcBorders>
          </w:tcPr>
          <w:p w:rsidR="00F37934" w:rsidRPr="00F37934" w:rsidRDefault="00F37934" w:rsidP="004C4DA0">
            <w:pPr>
              <w:pStyle w:val="TableParagraph"/>
              <w:ind w:left="102"/>
              <w:rPr>
                <w:rFonts w:ascii="Times New Roman" w:eastAsia="Times New Roman" w:hAnsi="Times New Roman" w:cs="Times New Roman"/>
                <w:sz w:val="20"/>
                <w:szCs w:val="20"/>
              </w:rPr>
            </w:pPr>
            <w:r w:rsidRPr="00F37934">
              <w:rPr>
                <w:rFonts w:ascii="Times New Roman"/>
                <w:spacing w:val="-1"/>
                <w:sz w:val="20"/>
                <w:szCs w:val="20"/>
              </w:rPr>
              <w:t>Aufenthaltserlaubnisse</w:t>
            </w:r>
            <w:r w:rsidRPr="00F37934">
              <w:rPr>
                <w:rFonts w:ascii="Times New Roman"/>
                <w:spacing w:val="-24"/>
                <w:sz w:val="20"/>
                <w:szCs w:val="20"/>
              </w:rPr>
              <w:t xml:space="preserve"> </w:t>
            </w:r>
            <w:r w:rsidRPr="00F37934">
              <w:rPr>
                <w:rFonts w:ascii="Times New Roman"/>
                <w:spacing w:val="-1"/>
                <w:sz w:val="20"/>
                <w:szCs w:val="20"/>
              </w:rPr>
              <w:t>insgesamt</w:t>
            </w:r>
          </w:p>
          <w:p w:rsidR="00F37934" w:rsidRPr="00F37934" w:rsidRDefault="00F37934" w:rsidP="004C4DA0">
            <w:pPr>
              <w:pStyle w:val="TableParagraph"/>
              <w:spacing w:before="137"/>
              <w:ind w:left="102"/>
              <w:rPr>
                <w:rFonts w:ascii="Times New Roman" w:eastAsia="Times New Roman" w:hAnsi="Times New Roman" w:cs="Times New Roman"/>
                <w:sz w:val="20"/>
                <w:szCs w:val="20"/>
              </w:rPr>
            </w:pPr>
            <w:r w:rsidRPr="00F37934">
              <w:rPr>
                <w:rFonts w:ascii="Times New Roman" w:hAnsi="Times New Roman"/>
                <w:sz w:val="20"/>
                <w:szCs w:val="20"/>
              </w:rPr>
              <w:t>-</w:t>
            </w:r>
            <w:r w:rsidRPr="00F37934">
              <w:rPr>
                <w:rFonts w:ascii="Times New Roman" w:hAnsi="Times New Roman"/>
                <w:spacing w:val="-25"/>
                <w:sz w:val="20"/>
                <w:szCs w:val="20"/>
              </w:rPr>
              <w:t xml:space="preserve"> </w:t>
            </w:r>
            <w:r w:rsidRPr="00F37934">
              <w:rPr>
                <w:rFonts w:ascii="Times New Roman" w:hAnsi="Times New Roman"/>
                <w:i/>
                <w:spacing w:val="-1"/>
                <w:sz w:val="20"/>
                <w:szCs w:val="20"/>
              </w:rPr>
              <w:t>Ausbildung/Erwerbstätigkeit</w:t>
            </w:r>
          </w:p>
          <w:p w:rsidR="00F37934" w:rsidRPr="00F37934" w:rsidRDefault="00F37934" w:rsidP="004C4DA0">
            <w:pPr>
              <w:pStyle w:val="Listenabsatz"/>
              <w:numPr>
                <w:ilvl w:val="0"/>
                <w:numId w:val="31"/>
              </w:numPr>
              <w:tabs>
                <w:tab w:val="left" w:pos="242"/>
              </w:tabs>
              <w:spacing w:before="140"/>
              <w:ind w:right="570" w:firstLine="0"/>
              <w:rPr>
                <w:rFonts w:ascii="Times New Roman" w:eastAsia="Times New Roman" w:hAnsi="Times New Roman" w:cs="Times New Roman"/>
                <w:sz w:val="20"/>
                <w:szCs w:val="20"/>
              </w:rPr>
            </w:pPr>
            <w:r w:rsidRPr="00F37934">
              <w:rPr>
                <w:rFonts w:ascii="Times New Roman" w:hAnsi="Times New Roman"/>
                <w:i/>
                <w:spacing w:val="-1"/>
                <w:sz w:val="20"/>
                <w:szCs w:val="20"/>
              </w:rPr>
              <w:t>Völkerrechtliche,</w:t>
            </w:r>
            <w:r w:rsidRPr="00F37934">
              <w:rPr>
                <w:rFonts w:ascii="Times New Roman" w:hAnsi="Times New Roman"/>
                <w:i/>
                <w:spacing w:val="-16"/>
                <w:sz w:val="20"/>
                <w:szCs w:val="20"/>
              </w:rPr>
              <w:t xml:space="preserve"> </w:t>
            </w:r>
            <w:r w:rsidRPr="00F37934">
              <w:rPr>
                <w:rFonts w:ascii="Times New Roman" w:hAnsi="Times New Roman"/>
                <w:i/>
                <w:sz w:val="20"/>
                <w:szCs w:val="20"/>
              </w:rPr>
              <w:t>humanitäre</w:t>
            </w:r>
            <w:r w:rsidRPr="00F37934">
              <w:rPr>
                <w:rFonts w:ascii="Times New Roman" w:hAnsi="Times New Roman"/>
                <w:i/>
                <w:spacing w:val="25"/>
                <w:sz w:val="20"/>
                <w:szCs w:val="20"/>
              </w:rPr>
              <w:t xml:space="preserve"> </w:t>
            </w:r>
            <w:r w:rsidRPr="00F37934">
              <w:rPr>
                <w:rFonts w:ascii="Times New Roman" w:hAnsi="Times New Roman"/>
                <w:i/>
                <w:spacing w:val="-1"/>
                <w:sz w:val="20"/>
                <w:szCs w:val="20"/>
              </w:rPr>
              <w:t>oder</w:t>
            </w:r>
            <w:r w:rsidRPr="00F37934">
              <w:rPr>
                <w:rFonts w:ascii="Times New Roman" w:hAnsi="Times New Roman"/>
                <w:i/>
                <w:spacing w:val="-8"/>
                <w:sz w:val="20"/>
                <w:szCs w:val="20"/>
              </w:rPr>
              <w:t xml:space="preserve"> </w:t>
            </w:r>
            <w:r w:rsidRPr="00F37934">
              <w:rPr>
                <w:rFonts w:ascii="Times New Roman" w:hAnsi="Times New Roman"/>
                <w:i/>
                <w:sz w:val="20"/>
                <w:szCs w:val="20"/>
              </w:rPr>
              <w:t>politische</w:t>
            </w:r>
            <w:r w:rsidRPr="00F37934">
              <w:rPr>
                <w:rFonts w:ascii="Times New Roman" w:hAnsi="Times New Roman"/>
                <w:i/>
                <w:spacing w:val="-8"/>
                <w:sz w:val="20"/>
                <w:szCs w:val="20"/>
              </w:rPr>
              <w:t xml:space="preserve"> </w:t>
            </w:r>
            <w:r w:rsidRPr="00F37934">
              <w:rPr>
                <w:rFonts w:ascii="Times New Roman" w:hAnsi="Times New Roman"/>
                <w:i/>
                <w:spacing w:val="-1"/>
                <w:sz w:val="20"/>
                <w:szCs w:val="20"/>
              </w:rPr>
              <w:t>Gründe</w:t>
            </w:r>
          </w:p>
          <w:p w:rsidR="00F37934" w:rsidRPr="00F37934" w:rsidRDefault="00F37934" w:rsidP="004C4DA0">
            <w:pPr>
              <w:pStyle w:val="Listenabsatz"/>
              <w:numPr>
                <w:ilvl w:val="0"/>
                <w:numId w:val="31"/>
              </w:numPr>
              <w:tabs>
                <w:tab w:val="left" w:pos="242"/>
              </w:tabs>
              <w:spacing w:before="7"/>
              <w:ind w:left="241" w:hanging="139"/>
              <w:rPr>
                <w:rFonts w:ascii="Times New Roman" w:eastAsia="Times New Roman" w:hAnsi="Times New Roman" w:cs="Times New Roman"/>
                <w:sz w:val="20"/>
                <w:szCs w:val="20"/>
              </w:rPr>
            </w:pPr>
            <w:r w:rsidRPr="00F37934">
              <w:rPr>
                <w:rFonts w:ascii="Times New Roman" w:hAnsi="Times New Roman"/>
                <w:i/>
                <w:spacing w:val="-1"/>
                <w:sz w:val="20"/>
                <w:szCs w:val="20"/>
              </w:rPr>
              <w:t>Familiäre</w:t>
            </w:r>
            <w:r w:rsidRPr="00F37934">
              <w:rPr>
                <w:rFonts w:ascii="Times New Roman" w:hAnsi="Times New Roman"/>
                <w:i/>
                <w:spacing w:val="-7"/>
                <w:sz w:val="20"/>
                <w:szCs w:val="20"/>
              </w:rPr>
              <w:t xml:space="preserve"> </w:t>
            </w:r>
            <w:r w:rsidRPr="00F37934">
              <w:rPr>
                <w:rFonts w:ascii="Times New Roman" w:hAnsi="Times New Roman"/>
                <w:i/>
                <w:spacing w:val="-1"/>
                <w:sz w:val="20"/>
                <w:szCs w:val="20"/>
              </w:rPr>
              <w:t>Gründe</w:t>
            </w:r>
          </w:p>
          <w:p w:rsidR="00F37934" w:rsidRPr="00F37934" w:rsidRDefault="00F37934" w:rsidP="004C4DA0">
            <w:pPr>
              <w:pStyle w:val="Listenabsatz"/>
              <w:numPr>
                <w:ilvl w:val="0"/>
                <w:numId w:val="31"/>
              </w:numPr>
              <w:tabs>
                <w:tab w:val="left" w:pos="242"/>
              </w:tabs>
              <w:spacing w:before="137"/>
              <w:ind w:left="241" w:hanging="139"/>
              <w:rPr>
                <w:rFonts w:ascii="Times New Roman" w:eastAsia="Times New Roman" w:hAnsi="Times New Roman" w:cs="Times New Roman"/>
                <w:sz w:val="20"/>
                <w:szCs w:val="20"/>
              </w:rPr>
            </w:pPr>
            <w:r w:rsidRPr="00F37934">
              <w:rPr>
                <w:rFonts w:ascii="Times New Roman"/>
                <w:i/>
                <w:spacing w:val="-1"/>
                <w:sz w:val="20"/>
                <w:szCs w:val="20"/>
              </w:rPr>
              <w:t>Besondere</w:t>
            </w:r>
            <w:r w:rsidRPr="00F37934">
              <w:rPr>
                <w:rFonts w:ascii="Times New Roman"/>
                <w:i/>
                <w:spacing w:val="-17"/>
                <w:sz w:val="20"/>
                <w:szCs w:val="20"/>
              </w:rPr>
              <w:t xml:space="preserve"> </w:t>
            </w:r>
            <w:r w:rsidRPr="00F37934">
              <w:rPr>
                <w:rFonts w:ascii="Times New Roman"/>
                <w:i/>
                <w:spacing w:val="-1"/>
                <w:sz w:val="20"/>
                <w:szCs w:val="20"/>
              </w:rPr>
              <w:t>Aufenthaltsrechte</w:t>
            </w:r>
          </w:p>
        </w:tc>
        <w:tc>
          <w:tcPr>
            <w:tcW w:w="1384" w:type="dxa"/>
            <w:tcBorders>
              <w:top w:val="single" w:sz="5" w:space="0" w:color="000000"/>
              <w:left w:val="single" w:sz="5" w:space="0" w:color="000000"/>
              <w:bottom w:val="single" w:sz="5" w:space="0" w:color="000000"/>
              <w:right w:val="single" w:sz="5" w:space="0" w:color="000000"/>
            </w:tcBorders>
          </w:tcPr>
          <w:p w:rsidR="00F37934" w:rsidRPr="00F37934" w:rsidRDefault="00F37934" w:rsidP="004C4DA0">
            <w:pPr>
              <w:pStyle w:val="TableParagraph"/>
              <w:ind w:left="566"/>
              <w:jc w:val="center"/>
              <w:rPr>
                <w:rFonts w:ascii="Times New Roman" w:eastAsia="Times New Roman" w:hAnsi="Times New Roman" w:cs="Times New Roman"/>
                <w:sz w:val="20"/>
                <w:szCs w:val="20"/>
              </w:rPr>
            </w:pPr>
            <w:r w:rsidRPr="00F37934">
              <w:rPr>
                <w:rFonts w:ascii="Times New Roman"/>
                <w:sz w:val="20"/>
                <w:szCs w:val="20"/>
              </w:rPr>
              <w:t>268.807</w:t>
            </w:r>
          </w:p>
          <w:p w:rsidR="00F37934" w:rsidRPr="00F37934" w:rsidRDefault="00F37934" w:rsidP="004C4DA0">
            <w:pPr>
              <w:pStyle w:val="TableParagraph"/>
              <w:spacing w:before="137"/>
              <w:ind w:left="686"/>
              <w:jc w:val="center"/>
              <w:rPr>
                <w:rFonts w:ascii="Times New Roman" w:eastAsia="Times New Roman" w:hAnsi="Times New Roman" w:cs="Times New Roman"/>
                <w:sz w:val="20"/>
                <w:szCs w:val="20"/>
              </w:rPr>
            </w:pPr>
            <w:r w:rsidRPr="00F37934">
              <w:rPr>
                <w:rFonts w:ascii="Times New Roman"/>
                <w:i/>
                <w:sz w:val="20"/>
                <w:szCs w:val="20"/>
              </w:rPr>
              <w:t>59.265</w:t>
            </w:r>
          </w:p>
          <w:p w:rsidR="00F37934" w:rsidRPr="00F37934" w:rsidRDefault="00F37934" w:rsidP="004C4DA0">
            <w:pPr>
              <w:pStyle w:val="TableParagraph"/>
              <w:spacing w:before="140"/>
              <w:ind w:left="686"/>
              <w:jc w:val="center"/>
              <w:rPr>
                <w:rFonts w:ascii="Times New Roman" w:eastAsia="Times New Roman" w:hAnsi="Times New Roman" w:cs="Times New Roman"/>
                <w:sz w:val="20"/>
                <w:szCs w:val="20"/>
              </w:rPr>
            </w:pPr>
            <w:r w:rsidRPr="00F37934">
              <w:rPr>
                <w:rFonts w:ascii="Times New Roman"/>
                <w:i/>
                <w:sz w:val="20"/>
                <w:szCs w:val="20"/>
              </w:rPr>
              <w:t>93.124</w:t>
            </w:r>
          </w:p>
          <w:p w:rsidR="00F37934" w:rsidRPr="00F37934" w:rsidRDefault="00F37934" w:rsidP="004C4DA0">
            <w:pPr>
              <w:pStyle w:val="TableParagraph"/>
              <w:rPr>
                <w:rFonts w:ascii="Times New Roman" w:eastAsia="Times New Roman" w:hAnsi="Times New Roman" w:cs="Times New Roman"/>
                <w:sz w:val="20"/>
                <w:szCs w:val="20"/>
              </w:rPr>
            </w:pPr>
          </w:p>
          <w:p w:rsidR="00F37934" w:rsidRPr="00F37934" w:rsidRDefault="00F37934" w:rsidP="004C4DA0">
            <w:pPr>
              <w:pStyle w:val="TableParagraph"/>
              <w:ind w:left="566"/>
              <w:jc w:val="center"/>
              <w:rPr>
                <w:rFonts w:ascii="Times New Roman" w:eastAsia="Times New Roman" w:hAnsi="Times New Roman" w:cs="Times New Roman"/>
                <w:sz w:val="20"/>
                <w:szCs w:val="20"/>
              </w:rPr>
            </w:pPr>
            <w:r w:rsidRPr="00F37934">
              <w:rPr>
                <w:rFonts w:ascii="Times New Roman"/>
                <w:i/>
                <w:sz w:val="20"/>
                <w:szCs w:val="20"/>
              </w:rPr>
              <w:t>100.322</w:t>
            </w:r>
          </w:p>
          <w:p w:rsidR="00F37934" w:rsidRPr="00F37934" w:rsidRDefault="00F37934" w:rsidP="004C4DA0">
            <w:pPr>
              <w:pStyle w:val="TableParagraph"/>
              <w:spacing w:before="137"/>
              <w:ind w:left="686"/>
              <w:jc w:val="center"/>
              <w:rPr>
                <w:rFonts w:ascii="Times New Roman" w:eastAsia="Times New Roman" w:hAnsi="Times New Roman" w:cs="Times New Roman"/>
                <w:sz w:val="20"/>
                <w:szCs w:val="20"/>
              </w:rPr>
            </w:pPr>
            <w:r w:rsidRPr="00F37934">
              <w:rPr>
                <w:rFonts w:ascii="Times New Roman"/>
                <w:i/>
                <w:sz w:val="20"/>
                <w:szCs w:val="20"/>
              </w:rPr>
              <w:t>16.096</w:t>
            </w:r>
          </w:p>
        </w:tc>
        <w:tc>
          <w:tcPr>
            <w:tcW w:w="1560" w:type="dxa"/>
            <w:tcBorders>
              <w:top w:val="single" w:sz="5" w:space="0" w:color="000000"/>
              <w:left w:val="single" w:sz="5" w:space="0" w:color="000000"/>
              <w:bottom w:val="single" w:sz="5" w:space="0" w:color="000000"/>
              <w:right w:val="single" w:sz="5" w:space="0" w:color="000000"/>
            </w:tcBorders>
          </w:tcPr>
          <w:p w:rsidR="00F37934" w:rsidRPr="00F37934" w:rsidRDefault="00F37934" w:rsidP="004C4DA0">
            <w:pPr>
              <w:pStyle w:val="TableParagraph"/>
              <w:ind w:left="688"/>
              <w:jc w:val="center"/>
              <w:rPr>
                <w:rFonts w:ascii="Times New Roman" w:eastAsia="Times New Roman" w:hAnsi="Times New Roman" w:cs="Times New Roman"/>
                <w:sz w:val="20"/>
                <w:szCs w:val="20"/>
              </w:rPr>
            </w:pPr>
            <w:r w:rsidRPr="00F37934">
              <w:rPr>
                <w:rFonts w:ascii="Times New Roman"/>
                <w:sz w:val="20"/>
                <w:szCs w:val="20"/>
              </w:rPr>
              <w:t>16.461</w:t>
            </w:r>
          </w:p>
          <w:p w:rsidR="00F37934" w:rsidRPr="00F37934" w:rsidRDefault="00F37934" w:rsidP="004C4DA0">
            <w:pPr>
              <w:pStyle w:val="TableParagraph"/>
              <w:spacing w:before="137"/>
              <w:ind w:left="808"/>
              <w:jc w:val="center"/>
              <w:rPr>
                <w:rFonts w:ascii="Times New Roman" w:eastAsia="Times New Roman" w:hAnsi="Times New Roman" w:cs="Times New Roman"/>
                <w:sz w:val="20"/>
                <w:szCs w:val="20"/>
              </w:rPr>
            </w:pPr>
            <w:r w:rsidRPr="00F37934">
              <w:rPr>
                <w:rFonts w:ascii="Times New Roman"/>
                <w:i/>
                <w:sz w:val="20"/>
                <w:szCs w:val="20"/>
              </w:rPr>
              <w:t>1.809</w:t>
            </w:r>
          </w:p>
          <w:p w:rsidR="00F37934" w:rsidRPr="00F37934" w:rsidRDefault="00F37934" w:rsidP="004C4DA0">
            <w:pPr>
              <w:pStyle w:val="TableParagraph"/>
              <w:spacing w:before="140"/>
              <w:ind w:right="97"/>
              <w:jc w:val="right"/>
              <w:rPr>
                <w:rFonts w:ascii="Times New Roman" w:eastAsia="Times New Roman" w:hAnsi="Times New Roman" w:cs="Times New Roman"/>
                <w:sz w:val="20"/>
                <w:szCs w:val="20"/>
              </w:rPr>
            </w:pPr>
            <w:r w:rsidRPr="00F37934">
              <w:rPr>
                <w:rFonts w:ascii="Times New Roman"/>
                <w:i/>
                <w:sz w:val="20"/>
                <w:szCs w:val="20"/>
              </w:rPr>
              <w:t>425</w:t>
            </w:r>
          </w:p>
          <w:p w:rsidR="00F37934" w:rsidRPr="00F37934" w:rsidRDefault="00F37934" w:rsidP="004C4DA0">
            <w:pPr>
              <w:pStyle w:val="TableParagraph"/>
              <w:rPr>
                <w:rFonts w:ascii="Times New Roman" w:eastAsia="Times New Roman" w:hAnsi="Times New Roman" w:cs="Times New Roman"/>
                <w:sz w:val="20"/>
                <w:szCs w:val="20"/>
              </w:rPr>
            </w:pPr>
          </w:p>
          <w:p w:rsidR="00F37934" w:rsidRPr="00F37934" w:rsidRDefault="00F37934" w:rsidP="004C4DA0">
            <w:pPr>
              <w:pStyle w:val="TableParagraph"/>
              <w:ind w:left="688"/>
              <w:jc w:val="center"/>
              <w:rPr>
                <w:rFonts w:ascii="Times New Roman" w:eastAsia="Times New Roman" w:hAnsi="Times New Roman" w:cs="Times New Roman"/>
                <w:sz w:val="20"/>
                <w:szCs w:val="20"/>
              </w:rPr>
            </w:pPr>
            <w:r w:rsidRPr="00F37934">
              <w:rPr>
                <w:rFonts w:ascii="Times New Roman"/>
                <w:i/>
                <w:sz w:val="20"/>
                <w:szCs w:val="20"/>
              </w:rPr>
              <w:t>10.780</w:t>
            </w:r>
          </w:p>
          <w:p w:rsidR="00F37934" w:rsidRPr="00F37934" w:rsidRDefault="00F37934" w:rsidP="004C4DA0">
            <w:pPr>
              <w:pStyle w:val="TableParagraph"/>
              <w:spacing w:before="137"/>
              <w:ind w:left="808"/>
              <w:jc w:val="center"/>
              <w:rPr>
                <w:rFonts w:ascii="Times New Roman" w:eastAsia="Times New Roman" w:hAnsi="Times New Roman" w:cs="Times New Roman"/>
                <w:sz w:val="20"/>
                <w:szCs w:val="20"/>
              </w:rPr>
            </w:pPr>
            <w:r w:rsidRPr="00F37934">
              <w:rPr>
                <w:rFonts w:ascii="Times New Roman"/>
                <w:i/>
                <w:sz w:val="20"/>
                <w:szCs w:val="20"/>
              </w:rPr>
              <w:t>3.447</w:t>
            </w:r>
          </w:p>
        </w:tc>
        <w:tc>
          <w:tcPr>
            <w:tcW w:w="1419" w:type="dxa"/>
            <w:tcBorders>
              <w:top w:val="single" w:sz="5" w:space="0" w:color="000000"/>
              <w:left w:val="single" w:sz="5" w:space="0" w:color="000000"/>
              <w:bottom w:val="single" w:sz="5" w:space="0" w:color="000000"/>
              <w:right w:val="single" w:sz="5" w:space="0" w:color="000000"/>
            </w:tcBorders>
          </w:tcPr>
          <w:p w:rsidR="00F37934" w:rsidRPr="00F37934" w:rsidRDefault="00F37934" w:rsidP="004C4DA0">
            <w:pPr>
              <w:pStyle w:val="TableParagraph"/>
              <w:ind w:right="100"/>
              <w:jc w:val="right"/>
              <w:rPr>
                <w:rFonts w:ascii="Times New Roman" w:eastAsia="Times New Roman" w:hAnsi="Times New Roman" w:cs="Times New Roman"/>
                <w:sz w:val="20"/>
                <w:szCs w:val="20"/>
              </w:rPr>
            </w:pPr>
            <w:r w:rsidRPr="00F37934">
              <w:rPr>
                <w:rFonts w:ascii="Times New Roman"/>
                <w:sz w:val="20"/>
                <w:szCs w:val="20"/>
              </w:rPr>
              <w:t>726</w:t>
            </w:r>
          </w:p>
          <w:p w:rsidR="00F37934" w:rsidRPr="00F37934" w:rsidRDefault="00F37934" w:rsidP="004C4DA0">
            <w:pPr>
              <w:pStyle w:val="TableParagraph"/>
              <w:spacing w:before="137"/>
              <w:ind w:right="100"/>
              <w:jc w:val="right"/>
              <w:rPr>
                <w:rFonts w:ascii="Times New Roman" w:eastAsia="Times New Roman" w:hAnsi="Times New Roman" w:cs="Times New Roman"/>
                <w:sz w:val="20"/>
                <w:szCs w:val="20"/>
              </w:rPr>
            </w:pPr>
            <w:r w:rsidRPr="00F37934">
              <w:rPr>
                <w:rFonts w:ascii="Times New Roman"/>
                <w:i/>
                <w:sz w:val="20"/>
                <w:szCs w:val="20"/>
              </w:rPr>
              <w:t>305</w:t>
            </w:r>
          </w:p>
          <w:p w:rsidR="00F37934" w:rsidRPr="00F37934" w:rsidRDefault="00F37934" w:rsidP="004C4DA0">
            <w:pPr>
              <w:pStyle w:val="TableParagraph"/>
              <w:spacing w:before="140"/>
              <w:ind w:right="100"/>
              <w:jc w:val="right"/>
              <w:rPr>
                <w:rFonts w:ascii="Times New Roman" w:eastAsia="Times New Roman" w:hAnsi="Times New Roman" w:cs="Times New Roman"/>
                <w:sz w:val="20"/>
                <w:szCs w:val="20"/>
              </w:rPr>
            </w:pPr>
            <w:r w:rsidRPr="00F37934">
              <w:rPr>
                <w:rFonts w:ascii="Times New Roman"/>
                <w:i/>
                <w:sz w:val="20"/>
                <w:szCs w:val="20"/>
              </w:rPr>
              <w:t>52</w:t>
            </w:r>
          </w:p>
          <w:p w:rsidR="00F37934" w:rsidRPr="00F37934" w:rsidRDefault="00F37934" w:rsidP="004C4DA0">
            <w:pPr>
              <w:pStyle w:val="TableParagraph"/>
              <w:rPr>
                <w:rFonts w:ascii="Times New Roman" w:eastAsia="Times New Roman" w:hAnsi="Times New Roman" w:cs="Times New Roman"/>
                <w:sz w:val="20"/>
                <w:szCs w:val="20"/>
              </w:rPr>
            </w:pPr>
          </w:p>
          <w:p w:rsidR="00F37934" w:rsidRPr="00F37934" w:rsidRDefault="00F37934" w:rsidP="004C4DA0">
            <w:pPr>
              <w:pStyle w:val="TableParagraph"/>
              <w:ind w:right="100"/>
              <w:jc w:val="right"/>
              <w:rPr>
                <w:rFonts w:ascii="Times New Roman" w:eastAsia="Times New Roman" w:hAnsi="Times New Roman" w:cs="Times New Roman"/>
                <w:sz w:val="20"/>
                <w:szCs w:val="20"/>
              </w:rPr>
            </w:pPr>
            <w:r w:rsidRPr="00F37934">
              <w:rPr>
                <w:rFonts w:ascii="Times New Roman"/>
                <w:i/>
                <w:sz w:val="20"/>
                <w:szCs w:val="20"/>
              </w:rPr>
              <w:t>287</w:t>
            </w:r>
          </w:p>
          <w:p w:rsidR="00F37934" w:rsidRPr="00F37934" w:rsidRDefault="00F37934" w:rsidP="004C4DA0">
            <w:pPr>
              <w:pStyle w:val="TableParagraph"/>
              <w:spacing w:before="137"/>
              <w:ind w:right="100"/>
              <w:jc w:val="right"/>
              <w:rPr>
                <w:rFonts w:ascii="Times New Roman" w:eastAsia="Times New Roman" w:hAnsi="Times New Roman" w:cs="Times New Roman"/>
                <w:sz w:val="20"/>
                <w:szCs w:val="20"/>
              </w:rPr>
            </w:pPr>
            <w:r w:rsidRPr="00F37934">
              <w:rPr>
                <w:rFonts w:ascii="Times New Roman"/>
                <w:i/>
                <w:sz w:val="20"/>
                <w:szCs w:val="20"/>
              </w:rPr>
              <w:t>82</w:t>
            </w:r>
          </w:p>
        </w:tc>
        <w:tc>
          <w:tcPr>
            <w:tcW w:w="1418" w:type="dxa"/>
            <w:tcBorders>
              <w:top w:val="single" w:sz="5" w:space="0" w:color="000000"/>
              <w:left w:val="single" w:sz="5" w:space="0" w:color="000000"/>
              <w:bottom w:val="single" w:sz="5" w:space="0" w:color="000000"/>
              <w:right w:val="single" w:sz="5" w:space="0" w:color="000000"/>
            </w:tcBorders>
          </w:tcPr>
          <w:p w:rsidR="00F37934" w:rsidRPr="00F37934" w:rsidRDefault="00F37934" w:rsidP="004C4DA0">
            <w:pPr>
              <w:pStyle w:val="TableParagraph"/>
              <w:ind w:right="100"/>
              <w:jc w:val="right"/>
              <w:rPr>
                <w:rFonts w:ascii="Times New Roman" w:eastAsia="Times New Roman" w:hAnsi="Times New Roman" w:cs="Times New Roman"/>
                <w:sz w:val="20"/>
                <w:szCs w:val="20"/>
              </w:rPr>
            </w:pPr>
            <w:r w:rsidRPr="00F37934">
              <w:rPr>
                <w:rFonts w:ascii="Times New Roman"/>
                <w:sz w:val="20"/>
                <w:szCs w:val="20"/>
              </w:rPr>
              <w:t>121</w:t>
            </w:r>
          </w:p>
          <w:p w:rsidR="00F37934" w:rsidRPr="00F37934" w:rsidRDefault="00F37934" w:rsidP="004C4DA0">
            <w:pPr>
              <w:pStyle w:val="TableParagraph"/>
              <w:spacing w:before="137"/>
              <w:ind w:right="100"/>
              <w:jc w:val="right"/>
              <w:rPr>
                <w:rFonts w:ascii="Times New Roman" w:eastAsia="Times New Roman" w:hAnsi="Times New Roman" w:cs="Times New Roman"/>
                <w:sz w:val="20"/>
                <w:szCs w:val="20"/>
              </w:rPr>
            </w:pPr>
            <w:r w:rsidRPr="00F37934">
              <w:rPr>
                <w:rFonts w:ascii="Times New Roman"/>
                <w:i/>
                <w:sz w:val="20"/>
                <w:szCs w:val="20"/>
              </w:rPr>
              <w:t>11</w:t>
            </w:r>
          </w:p>
          <w:p w:rsidR="00F37934" w:rsidRPr="00F37934" w:rsidRDefault="00F37934" w:rsidP="004C4DA0">
            <w:pPr>
              <w:pStyle w:val="TableParagraph"/>
              <w:spacing w:before="140"/>
              <w:ind w:right="100"/>
              <w:jc w:val="right"/>
              <w:rPr>
                <w:rFonts w:ascii="Times New Roman" w:eastAsia="Times New Roman" w:hAnsi="Times New Roman" w:cs="Times New Roman"/>
                <w:sz w:val="20"/>
                <w:szCs w:val="20"/>
              </w:rPr>
            </w:pPr>
            <w:r w:rsidRPr="00F37934">
              <w:rPr>
                <w:rFonts w:ascii="Times New Roman"/>
                <w:i/>
                <w:sz w:val="20"/>
                <w:szCs w:val="20"/>
              </w:rPr>
              <w:t>1</w:t>
            </w:r>
          </w:p>
          <w:p w:rsidR="00F37934" w:rsidRPr="00F37934" w:rsidRDefault="00F37934" w:rsidP="004C4DA0">
            <w:pPr>
              <w:pStyle w:val="TableParagraph"/>
              <w:rPr>
                <w:rFonts w:ascii="Times New Roman" w:eastAsia="Times New Roman" w:hAnsi="Times New Roman" w:cs="Times New Roman"/>
                <w:sz w:val="20"/>
                <w:szCs w:val="20"/>
              </w:rPr>
            </w:pPr>
          </w:p>
          <w:p w:rsidR="00F37934" w:rsidRPr="00F37934" w:rsidRDefault="00F37934" w:rsidP="004C4DA0">
            <w:pPr>
              <w:pStyle w:val="TableParagraph"/>
              <w:ind w:right="100"/>
              <w:jc w:val="right"/>
              <w:rPr>
                <w:rFonts w:ascii="Times New Roman" w:eastAsia="Times New Roman" w:hAnsi="Times New Roman" w:cs="Times New Roman"/>
                <w:sz w:val="20"/>
                <w:szCs w:val="20"/>
              </w:rPr>
            </w:pPr>
            <w:r w:rsidRPr="00F37934">
              <w:rPr>
                <w:rFonts w:ascii="Times New Roman"/>
                <w:i/>
                <w:sz w:val="20"/>
                <w:szCs w:val="20"/>
              </w:rPr>
              <w:t>102</w:t>
            </w:r>
          </w:p>
          <w:p w:rsidR="00F37934" w:rsidRPr="00F37934" w:rsidRDefault="00F37934" w:rsidP="004C4DA0">
            <w:pPr>
              <w:pStyle w:val="TableParagraph"/>
              <w:spacing w:before="137"/>
              <w:ind w:right="100"/>
              <w:jc w:val="right"/>
              <w:rPr>
                <w:rFonts w:ascii="Times New Roman" w:eastAsia="Times New Roman" w:hAnsi="Times New Roman" w:cs="Times New Roman"/>
                <w:sz w:val="20"/>
                <w:szCs w:val="20"/>
              </w:rPr>
            </w:pPr>
            <w:r w:rsidRPr="00F37934">
              <w:rPr>
                <w:rFonts w:ascii="Times New Roman"/>
                <w:i/>
                <w:sz w:val="20"/>
                <w:szCs w:val="20"/>
              </w:rPr>
              <w:t>7</w:t>
            </w:r>
          </w:p>
        </w:tc>
      </w:tr>
      <w:tr w:rsidR="00F37934" w:rsidRPr="00F37934" w:rsidTr="00871390">
        <w:trPr>
          <w:trHeight w:hRule="exact" w:val="1143"/>
        </w:trPr>
        <w:tc>
          <w:tcPr>
            <w:tcW w:w="3827" w:type="dxa"/>
            <w:tcBorders>
              <w:top w:val="single" w:sz="5" w:space="0" w:color="000000"/>
              <w:left w:val="single" w:sz="5" w:space="0" w:color="000000"/>
              <w:bottom w:val="single" w:sz="5" w:space="0" w:color="000000"/>
              <w:right w:val="single" w:sz="5" w:space="0" w:color="000000"/>
            </w:tcBorders>
          </w:tcPr>
          <w:p w:rsidR="00F37934" w:rsidRPr="00F37934" w:rsidRDefault="00F37934" w:rsidP="004C4DA0">
            <w:pPr>
              <w:pStyle w:val="TableParagraph"/>
              <w:ind w:left="102"/>
              <w:rPr>
                <w:rFonts w:ascii="Times New Roman" w:eastAsia="Times New Roman" w:hAnsi="Times New Roman" w:cs="Times New Roman"/>
                <w:sz w:val="20"/>
                <w:szCs w:val="20"/>
              </w:rPr>
            </w:pPr>
            <w:r w:rsidRPr="00F37934">
              <w:rPr>
                <w:rFonts w:ascii="Times New Roman"/>
                <w:spacing w:val="-1"/>
                <w:sz w:val="20"/>
                <w:szCs w:val="20"/>
              </w:rPr>
              <w:t>Sonstiges</w:t>
            </w:r>
            <w:r w:rsidRPr="00F37934">
              <w:rPr>
                <w:rFonts w:ascii="Times New Roman"/>
                <w:spacing w:val="-9"/>
                <w:sz w:val="20"/>
                <w:szCs w:val="20"/>
              </w:rPr>
              <w:t xml:space="preserve"> </w:t>
            </w:r>
            <w:r w:rsidRPr="00F37934">
              <w:rPr>
                <w:rFonts w:ascii="Times New Roman"/>
                <w:sz w:val="20"/>
                <w:szCs w:val="20"/>
              </w:rPr>
              <w:t>/</w:t>
            </w:r>
            <w:r w:rsidRPr="00F37934">
              <w:rPr>
                <w:rFonts w:ascii="Times New Roman"/>
                <w:spacing w:val="-8"/>
                <w:sz w:val="20"/>
                <w:szCs w:val="20"/>
              </w:rPr>
              <w:t xml:space="preserve"> </w:t>
            </w:r>
            <w:r w:rsidRPr="00F37934">
              <w:rPr>
                <w:rFonts w:ascii="Times New Roman"/>
                <w:spacing w:val="-1"/>
                <w:sz w:val="20"/>
                <w:szCs w:val="20"/>
              </w:rPr>
              <w:t>Befreiungen</w:t>
            </w:r>
          </w:p>
          <w:p w:rsidR="00F37934" w:rsidRPr="00FE08A4" w:rsidRDefault="00F37934" w:rsidP="004C4DA0">
            <w:pPr>
              <w:pStyle w:val="TableParagraph"/>
              <w:spacing w:before="137"/>
              <w:ind w:left="102" w:right="382"/>
              <w:rPr>
                <w:rFonts w:ascii="Times New Roman" w:eastAsia="Times New Roman" w:hAnsi="Times New Roman" w:cs="Times New Roman"/>
                <w:sz w:val="20"/>
                <w:szCs w:val="20"/>
                <w:lang w:val="de-DE"/>
              </w:rPr>
            </w:pPr>
            <w:r w:rsidRPr="00FE08A4">
              <w:rPr>
                <w:rFonts w:ascii="Times New Roman" w:hAnsi="Times New Roman"/>
                <w:i/>
                <w:spacing w:val="-2"/>
                <w:sz w:val="20"/>
                <w:szCs w:val="20"/>
                <w:lang w:val="de-DE"/>
              </w:rPr>
              <w:t>(z</w:t>
            </w:r>
            <w:r w:rsidR="004C4DA0" w:rsidRPr="00FE08A4">
              <w:rPr>
                <w:rFonts w:ascii="Times New Roman" w:hAnsi="Times New Roman"/>
                <w:i/>
                <w:spacing w:val="-2"/>
                <w:sz w:val="20"/>
                <w:szCs w:val="20"/>
                <w:lang w:val="de-DE"/>
              </w:rPr>
              <w:t> </w:t>
            </w:r>
            <w:r w:rsidRPr="00FE08A4">
              <w:rPr>
                <w:rFonts w:ascii="Times New Roman" w:hAnsi="Times New Roman"/>
                <w:i/>
                <w:spacing w:val="-2"/>
                <w:sz w:val="20"/>
                <w:szCs w:val="20"/>
                <w:lang w:val="de-DE"/>
              </w:rPr>
              <w:t>.B.</w:t>
            </w:r>
            <w:r w:rsidRPr="00FE08A4">
              <w:rPr>
                <w:rFonts w:ascii="Times New Roman" w:hAnsi="Times New Roman"/>
                <w:i/>
                <w:spacing w:val="-8"/>
                <w:sz w:val="20"/>
                <w:szCs w:val="20"/>
                <w:lang w:val="de-DE"/>
              </w:rPr>
              <w:t xml:space="preserve"> </w:t>
            </w:r>
            <w:r w:rsidRPr="00FE08A4">
              <w:rPr>
                <w:rFonts w:ascii="Times New Roman" w:hAnsi="Times New Roman"/>
                <w:i/>
                <w:sz w:val="20"/>
                <w:szCs w:val="20"/>
                <w:lang w:val="de-DE"/>
              </w:rPr>
              <w:t>Ausländer</w:t>
            </w:r>
            <w:r w:rsidRPr="00FE08A4">
              <w:rPr>
                <w:rFonts w:ascii="Times New Roman" w:hAnsi="Times New Roman"/>
                <w:i/>
                <w:spacing w:val="-9"/>
                <w:sz w:val="20"/>
                <w:szCs w:val="20"/>
                <w:lang w:val="de-DE"/>
              </w:rPr>
              <w:t xml:space="preserve"> </w:t>
            </w:r>
            <w:r w:rsidRPr="00FE08A4">
              <w:rPr>
                <w:rFonts w:ascii="Times New Roman" w:hAnsi="Times New Roman"/>
                <w:i/>
                <w:spacing w:val="-1"/>
                <w:sz w:val="20"/>
                <w:szCs w:val="20"/>
                <w:lang w:val="de-DE"/>
              </w:rPr>
              <w:t>mit</w:t>
            </w:r>
            <w:r w:rsidRPr="00FE08A4">
              <w:rPr>
                <w:rFonts w:ascii="Times New Roman" w:hAnsi="Times New Roman"/>
                <w:i/>
                <w:spacing w:val="-7"/>
                <w:sz w:val="20"/>
                <w:szCs w:val="20"/>
                <w:lang w:val="de-DE"/>
              </w:rPr>
              <w:t xml:space="preserve"> </w:t>
            </w:r>
            <w:r w:rsidR="004C4DA0" w:rsidRPr="00FE08A4">
              <w:rPr>
                <w:rFonts w:ascii="Times New Roman" w:hAnsi="Times New Roman"/>
                <w:i/>
                <w:spacing w:val="-1"/>
                <w:sz w:val="20"/>
                <w:szCs w:val="20"/>
                <w:lang w:val="de-DE"/>
              </w:rPr>
              <w:t>Fiktionsbe</w:t>
            </w:r>
            <w:r w:rsidRPr="00FE08A4">
              <w:rPr>
                <w:rFonts w:ascii="Times New Roman" w:hAnsi="Times New Roman"/>
                <w:i/>
                <w:spacing w:val="-1"/>
                <w:sz w:val="20"/>
                <w:szCs w:val="20"/>
                <w:lang w:val="de-DE"/>
              </w:rPr>
              <w:t>scheini</w:t>
            </w:r>
            <w:r w:rsidR="004C4DA0" w:rsidRPr="00FE08A4">
              <w:rPr>
                <w:rFonts w:ascii="Times New Roman" w:hAnsi="Times New Roman"/>
                <w:i/>
                <w:spacing w:val="-1"/>
                <w:sz w:val="20"/>
                <w:szCs w:val="20"/>
                <w:lang w:val="de-DE"/>
              </w:rPr>
              <w:softHyphen/>
            </w:r>
            <w:r w:rsidRPr="00FE08A4">
              <w:rPr>
                <w:rFonts w:ascii="Times New Roman" w:hAnsi="Times New Roman"/>
                <w:i/>
                <w:spacing w:val="-1"/>
                <w:sz w:val="20"/>
                <w:szCs w:val="20"/>
                <w:lang w:val="de-DE"/>
              </w:rPr>
              <w:t>gung,</w:t>
            </w:r>
            <w:r w:rsidRPr="00FE08A4">
              <w:rPr>
                <w:rFonts w:ascii="Times New Roman" w:hAnsi="Times New Roman"/>
                <w:i/>
                <w:spacing w:val="-11"/>
                <w:sz w:val="20"/>
                <w:szCs w:val="20"/>
                <w:lang w:val="de-DE"/>
              </w:rPr>
              <w:t xml:space="preserve"> </w:t>
            </w:r>
            <w:r w:rsidRPr="00FE08A4">
              <w:rPr>
                <w:rFonts w:ascii="Times New Roman" w:hAnsi="Times New Roman"/>
                <w:i/>
                <w:spacing w:val="-1"/>
                <w:sz w:val="20"/>
                <w:szCs w:val="20"/>
                <w:lang w:val="de-DE"/>
              </w:rPr>
              <w:t>von</w:t>
            </w:r>
            <w:r w:rsidRPr="00FE08A4">
              <w:rPr>
                <w:rFonts w:ascii="Times New Roman" w:hAnsi="Times New Roman"/>
                <w:i/>
                <w:spacing w:val="-10"/>
                <w:sz w:val="20"/>
                <w:szCs w:val="20"/>
                <w:lang w:val="de-DE"/>
              </w:rPr>
              <w:t xml:space="preserve"> </w:t>
            </w:r>
            <w:r w:rsidRPr="00FE08A4">
              <w:rPr>
                <w:rFonts w:ascii="Times New Roman" w:hAnsi="Times New Roman"/>
                <w:i/>
                <w:sz w:val="20"/>
                <w:szCs w:val="20"/>
                <w:lang w:val="de-DE"/>
              </w:rPr>
              <w:t>Aufenthaltstitel</w:t>
            </w:r>
            <w:r w:rsidRPr="00FE08A4">
              <w:rPr>
                <w:rFonts w:ascii="Times New Roman" w:hAnsi="Times New Roman"/>
                <w:i/>
                <w:spacing w:val="23"/>
                <w:w w:val="99"/>
                <w:sz w:val="20"/>
                <w:szCs w:val="20"/>
                <w:lang w:val="de-DE"/>
              </w:rPr>
              <w:t xml:space="preserve"> </w:t>
            </w:r>
            <w:r w:rsidRPr="00FE08A4">
              <w:rPr>
                <w:rFonts w:ascii="Times New Roman" w:hAnsi="Times New Roman"/>
                <w:i/>
                <w:spacing w:val="-1"/>
                <w:sz w:val="20"/>
                <w:szCs w:val="20"/>
                <w:lang w:val="de-DE"/>
              </w:rPr>
              <w:t>befreite</w:t>
            </w:r>
            <w:r w:rsidRPr="00FE08A4">
              <w:rPr>
                <w:rFonts w:ascii="Times New Roman" w:hAnsi="Times New Roman"/>
                <w:i/>
                <w:spacing w:val="-18"/>
                <w:sz w:val="20"/>
                <w:szCs w:val="20"/>
                <w:lang w:val="de-DE"/>
              </w:rPr>
              <w:t xml:space="preserve"> </w:t>
            </w:r>
            <w:r w:rsidRPr="00FE08A4">
              <w:rPr>
                <w:rFonts w:ascii="Times New Roman" w:hAnsi="Times New Roman"/>
                <w:i/>
                <w:sz w:val="20"/>
                <w:szCs w:val="20"/>
                <w:lang w:val="de-DE"/>
              </w:rPr>
              <w:t>Au</w:t>
            </w:r>
            <w:r w:rsidRPr="00FE08A4">
              <w:rPr>
                <w:rFonts w:ascii="Times New Roman" w:hAnsi="Times New Roman"/>
                <w:i/>
                <w:sz w:val="20"/>
                <w:szCs w:val="20"/>
                <w:lang w:val="de-DE"/>
              </w:rPr>
              <w:t>s</w:t>
            </w:r>
            <w:r w:rsidRPr="00FE08A4">
              <w:rPr>
                <w:rFonts w:ascii="Times New Roman" w:hAnsi="Times New Roman"/>
                <w:i/>
                <w:sz w:val="20"/>
                <w:szCs w:val="20"/>
                <w:lang w:val="de-DE"/>
              </w:rPr>
              <w:t>länder)</w:t>
            </w:r>
          </w:p>
        </w:tc>
        <w:tc>
          <w:tcPr>
            <w:tcW w:w="1384" w:type="dxa"/>
            <w:tcBorders>
              <w:top w:val="single" w:sz="5" w:space="0" w:color="000000"/>
              <w:left w:val="single" w:sz="5" w:space="0" w:color="000000"/>
              <w:bottom w:val="single" w:sz="5" w:space="0" w:color="000000"/>
              <w:right w:val="single" w:sz="5" w:space="0" w:color="000000"/>
            </w:tcBorders>
          </w:tcPr>
          <w:p w:rsidR="00F37934" w:rsidRPr="00F37934" w:rsidRDefault="00F37934" w:rsidP="007A4EC5">
            <w:pPr>
              <w:pStyle w:val="TableParagraph"/>
              <w:spacing w:line="269" w:lineRule="exact"/>
              <w:ind w:left="786"/>
              <w:rPr>
                <w:rFonts w:ascii="Times New Roman" w:eastAsia="Times New Roman" w:hAnsi="Times New Roman" w:cs="Times New Roman"/>
                <w:sz w:val="20"/>
                <w:szCs w:val="20"/>
              </w:rPr>
            </w:pPr>
            <w:r w:rsidRPr="00F37934">
              <w:rPr>
                <w:rFonts w:ascii="Times New Roman"/>
                <w:sz w:val="20"/>
                <w:szCs w:val="20"/>
              </w:rPr>
              <w:t>58.984</w:t>
            </w:r>
          </w:p>
        </w:tc>
        <w:tc>
          <w:tcPr>
            <w:tcW w:w="1560" w:type="dxa"/>
            <w:tcBorders>
              <w:top w:val="single" w:sz="5" w:space="0" w:color="000000"/>
              <w:left w:val="single" w:sz="5" w:space="0" w:color="000000"/>
              <w:bottom w:val="single" w:sz="5" w:space="0" w:color="000000"/>
              <w:right w:val="single" w:sz="5" w:space="0" w:color="000000"/>
            </w:tcBorders>
          </w:tcPr>
          <w:p w:rsidR="00F37934" w:rsidRPr="00F37934" w:rsidRDefault="00F37934" w:rsidP="007A4EC5">
            <w:pPr>
              <w:pStyle w:val="TableParagraph"/>
              <w:spacing w:line="269" w:lineRule="exact"/>
              <w:ind w:left="908"/>
              <w:rPr>
                <w:rFonts w:ascii="Times New Roman" w:eastAsia="Times New Roman" w:hAnsi="Times New Roman" w:cs="Times New Roman"/>
                <w:sz w:val="20"/>
                <w:szCs w:val="20"/>
              </w:rPr>
            </w:pPr>
            <w:r w:rsidRPr="00F37934">
              <w:rPr>
                <w:rFonts w:ascii="Times New Roman"/>
                <w:sz w:val="20"/>
                <w:szCs w:val="20"/>
              </w:rPr>
              <w:t>2.882</w:t>
            </w:r>
          </w:p>
        </w:tc>
        <w:tc>
          <w:tcPr>
            <w:tcW w:w="1419" w:type="dxa"/>
            <w:tcBorders>
              <w:top w:val="single" w:sz="5" w:space="0" w:color="000000"/>
              <w:left w:val="single" w:sz="5" w:space="0" w:color="000000"/>
              <w:bottom w:val="single" w:sz="5" w:space="0" w:color="000000"/>
              <w:right w:val="single" w:sz="5" w:space="0" w:color="000000"/>
            </w:tcBorders>
          </w:tcPr>
          <w:p w:rsidR="00F37934" w:rsidRPr="00F37934" w:rsidRDefault="00F37934" w:rsidP="007A4EC5">
            <w:pPr>
              <w:pStyle w:val="TableParagraph"/>
              <w:spacing w:line="269" w:lineRule="exact"/>
              <w:ind w:right="100"/>
              <w:jc w:val="right"/>
              <w:rPr>
                <w:rFonts w:ascii="Times New Roman" w:eastAsia="Times New Roman" w:hAnsi="Times New Roman" w:cs="Times New Roman"/>
                <w:sz w:val="20"/>
                <w:szCs w:val="20"/>
              </w:rPr>
            </w:pPr>
            <w:r w:rsidRPr="00F37934">
              <w:rPr>
                <w:rFonts w:ascii="Times New Roman"/>
                <w:sz w:val="20"/>
                <w:szCs w:val="20"/>
              </w:rPr>
              <w:t>187</w:t>
            </w:r>
          </w:p>
        </w:tc>
        <w:tc>
          <w:tcPr>
            <w:tcW w:w="1418" w:type="dxa"/>
            <w:tcBorders>
              <w:top w:val="single" w:sz="5" w:space="0" w:color="000000"/>
              <w:left w:val="single" w:sz="5" w:space="0" w:color="000000"/>
              <w:bottom w:val="single" w:sz="5" w:space="0" w:color="000000"/>
              <w:right w:val="single" w:sz="5" w:space="0" w:color="000000"/>
            </w:tcBorders>
          </w:tcPr>
          <w:p w:rsidR="00F37934" w:rsidRPr="00F37934" w:rsidRDefault="00F37934" w:rsidP="007A4EC5">
            <w:pPr>
              <w:pStyle w:val="TableParagraph"/>
              <w:spacing w:line="269" w:lineRule="exact"/>
              <w:ind w:right="100"/>
              <w:jc w:val="right"/>
              <w:rPr>
                <w:rFonts w:ascii="Times New Roman" w:eastAsia="Times New Roman" w:hAnsi="Times New Roman" w:cs="Times New Roman"/>
                <w:sz w:val="20"/>
                <w:szCs w:val="20"/>
              </w:rPr>
            </w:pPr>
            <w:r w:rsidRPr="00F37934">
              <w:rPr>
                <w:rFonts w:ascii="Times New Roman"/>
                <w:sz w:val="20"/>
                <w:szCs w:val="20"/>
              </w:rPr>
              <w:t>272</w:t>
            </w:r>
          </w:p>
        </w:tc>
      </w:tr>
      <w:tr w:rsidR="00F37934" w:rsidRPr="00F37934" w:rsidTr="00871390">
        <w:trPr>
          <w:trHeight w:hRule="exact" w:val="564"/>
        </w:trPr>
        <w:tc>
          <w:tcPr>
            <w:tcW w:w="3827" w:type="dxa"/>
            <w:tcBorders>
              <w:top w:val="single" w:sz="5" w:space="0" w:color="000000"/>
              <w:left w:val="single" w:sz="5" w:space="0" w:color="000000"/>
              <w:bottom w:val="single" w:sz="5" w:space="0" w:color="000000"/>
              <w:right w:val="single" w:sz="5" w:space="0" w:color="000000"/>
            </w:tcBorders>
          </w:tcPr>
          <w:p w:rsidR="00F37934" w:rsidRPr="00FE08A4" w:rsidRDefault="00F37934" w:rsidP="004C4DA0">
            <w:pPr>
              <w:pStyle w:val="TableParagraph"/>
              <w:ind w:left="102" w:right="447"/>
              <w:rPr>
                <w:rFonts w:ascii="Times New Roman" w:eastAsia="Times New Roman" w:hAnsi="Times New Roman" w:cs="Times New Roman"/>
                <w:sz w:val="20"/>
                <w:szCs w:val="20"/>
                <w:lang w:val="de-DE"/>
              </w:rPr>
            </w:pPr>
            <w:r w:rsidRPr="00FE08A4">
              <w:rPr>
                <w:rFonts w:ascii="Times New Roman" w:hAnsi="Times New Roman"/>
                <w:spacing w:val="-1"/>
                <w:sz w:val="20"/>
                <w:szCs w:val="20"/>
                <w:lang w:val="de-DE"/>
              </w:rPr>
              <w:t>EU-Aufenthaltsrechte</w:t>
            </w:r>
            <w:r w:rsidRPr="00FE08A4">
              <w:rPr>
                <w:rFonts w:ascii="Times New Roman" w:hAnsi="Times New Roman"/>
                <w:spacing w:val="-10"/>
                <w:sz w:val="20"/>
                <w:szCs w:val="20"/>
                <w:lang w:val="de-DE"/>
              </w:rPr>
              <w:t xml:space="preserve"> </w:t>
            </w:r>
            <w:r w:rsidRPr="00FE08A4">
              <w:rPr>
                <w:rFonts w:ascii="Times New Roman" w:hAnsi="Times New Roman"/>
                <w:sz w:val="20"/>
                <w:szCs w:val="20"/>
                <w:lang w:val="de-DE"/>
              </w:rPr>
              <w:t>nach</w:t>
            </w:r>
            <w:r w:rsidRPr="00FE08A4">
              <w:rPr>
                <w:rFonts w:ascii="Times New Roman" w:hAnsi="Times New Roman"/>
                <w:spacing w:val="-10"/>
                <w:sz w:val="20"/>
                <w:szCs w:val="20"/>
                <w:lang w:val="de-DE"/>
              </w:rPr>
              <w:t xml:space="preserve"> </w:t>
            </w:r>
            <w:r w:rsidRPr="00FE08A4">
              <w:rPr>
                <w:rFonts w:ascii="Times New Roman" w:hAnsi="Times New Roman"/>
                <w:spacing w:val="-1"/>
                <w:sz w:val="20"/>
                <w:szCs w:val="20"/>
                <w:lang w:val="de-DE"/>
              </w:rPr>
              <w:t>dem</w:t>
            </w:r>
            <w:r w:rsidRPr="00FE08A4">
              <w:rPr>
                <w:rFonts w:ascii="Times New Roman" w:hAnsi="Times New Roman"/>
                <w:spacing w:val="31"/>
                <w:w w:val="99"/>
                <w:sz w:val="20"/>
                <w:szCs w:val="20"/>
                <w:lang w:val="de-DE"/>
              </w:rPr>
              <w:t xml:space="preserve"> </w:t>
            </w:r>
            <w:r w:rsidR="004C4DA0" w:rsidRPr="00FE08A4">
              <w:rPr>
                <w:rFonts w:ascii="Times New Roman" w:hAnsi="Times New Roman"/>
                <w:spacing w:val="-1"/>
                <w:sz w:val="20"/>
                <w:szCs w:val="20"/>
                <w:lang w:val="de-DE"/>
              </w:rPr>
              <w:t>Freiz</w:t>
            </w:r>
            <w:r w:rsidR="004C4DA0" w:rsidRPr="00FE08A4">
              <w:rPr>
                <w:rFonts w:ascii="Times New Roman" w:hAnsi="Times New Roman"/>
                <w:spacing w:val="-1"/>
                <w:sz w:val="20"/>
                <w:szCs w:val="20"/>
                <w:lang w:val="de-DE"/>
              </w:rPr>
              <w:t>ü</w:t>
            </w:r>
            <w:r w:rsidR="004C4DA0" w:rsidRPr="00FE08A4">
              <w:rPr>
                <w:rFonts w:ascii="Times New Roman" w:hAnsi="Times New Roman"/>
                <w:spacing w:val="-1"/>
                <w:sz w:val="20"/>
                <w:szCs w:val="20"/>
                <w:lang w:val="de-DE"/>
              </w:rPr>
              <w:t>gigkeitsgesetz</w:t>
            </w:r>
            <w:r w:rsidRPr="00FE08A4">
              <w:rPr>
                <w:rFonts w:ascii="Times New Roman" w:hAnsi="Times New Roman"/>
                <w:spacing w:val="-1"/>
                <w:sz w:val="20"/>
                <w:szCs w:val="20"/>
                <w:lang w:val="de-DE"/>
              </w:rPr>
              <w:t>/EU</w:t>
            </w:r>
            <w:r w:rsidR="00871390" w:rsidRPr="00FE08A4">
              <w:rPr>
                <w:rFonts w:ascii="Times New Roman" w:hAnsi="Times New Roman"/>
                <w:spacing w:val="-1"/>
                <w:sz w:val="20"/>
                <w:szCs w:val="20"/>
                <w:lang w:val="de-DE"/>
              </w:rPr>
              <w:t xml:space="preserve"> (FreizügG/EU)</w:t>
            </w:r>
          </w:p>
        </w:tc>
        <w:tc>
          <w:tcPr>
            <w:tcW w:w="1384" w:type="dxa"/>
            <w:tcBorders>
              <w:top w:val="single" w:sz="5" w:space="0" w:color="000000"/>
              <w:left w:val="single" w:sz="5" w:space="0" w:color="000000"/>
              <w:bottom w:val="single" w:sz="5" w:space="0" w:color="000000"/>
              <w:right w:val="single" w:sz="5" w:space="0" w:color="000000"/>
            </w:tcBorders>
          </w:tcPr>
          <w:p w:rsidR="00F37934" w:rsidRPr="00F37934" w:rsidRDefault="00F37934" w:rsidP="007A4EC5">
            <w:pPr>
              <w:pStyle w:val="TableParagraph"/>
              <w:spacing w:line="270" w:lineRule="exact"/>
              <w:ind w:left="786"/>
              <w:rPr>
                <w:rFonts w:ascii="Times New Roman" w:eastAsia="Times New Roman" w:hAnsi="Times New Roman" w:cs="Times New Roman"/>
                <w:sz w:val="20"/>
                <w:szCs w:val="20"/>
              </w:rPr>
            </w:pPr>
            <w:r w:rsidRPr="00F37934">
              <w:rPr>
                <w:rFonts w:ascii="Times New Roman"/>
                <w:sz w:val="20"/>
                <w:szCs w:val="20"/>
              </w:rPr>
              <w:t>23.537</w:t>
            </w:r>
          </w:p>
        </w:tc>
        <w:tc>
          <w:tcPr>
            <w:tcW w:w="1560" w:type="dxa"/>
            <w:tcBorders>
              <w:top w:val="single" w:sz="5" w:space="0" w:color="000000"/>
              <w:left w:val="single" w:sz="5" w:space="0" w:color="000000"/>
              <w:bottom w:val="single" w:sz="5" w:space="0" w:color="000000"/>
              <w:right w:val="single" w:sz="5" w:space="0" w:color="000000"/>
            </w:tcBorders>
          </w:tcPr>
          <w:p w:rsidR="00F37934" w:rsidRPr="00F37934" w:rsidRDefault="00F37934" w:rsidP="007A4EC5">
            <w:pPr>
              <w:pStyle w:val="TableParagraph"/>
              <w:spacing w:line="270" w:lineRule="exact"/>
              <w:ind w:right="97"/>
              <w:jc w:val="right"/>
              <w:rPr>
                <w:rFonts w:ascii="Times New Roman" w:eastAsia="Times New Roman" w:hAnsi="Times New Roman" w:cs="Times New Roman"/>
                <w:sz w:val="20"/>
                <w:szCs w:val="20"/>
              </w:rPr>
            </w:pPr>
            <w:r w:rsidRPr="00F37934">
              <w:rPr>
                <w:rFonts w:ascii="Times New Roman"/>
                <w:sz w:val="20"/>
                <w:szCs w:val="20"/>
              </w:rPr>
              <w:t>705</w:t>
            </w:r>
          </w:p>
        </w:tc>
        <w:tc>
          <w:tcPr>
            <w:tcW w:w="1419" w:type="dxa"/>
            <w:tcBorders>
              <w:top w:val="single" w:sz="5" w:space="0" w:color="000000"/>
              <w:left w:val="single" w:sz="5" w:space="0" w:color="000000"/>
              <w:bottom w:val="single" w:sz="5" w:space="0" w:color="000000"/>
              <w:right w:val="single" w:sz="5" w:space="0" w:color="000000"/>
            </w:tcBorders>
          </w:tcPr>
          <w:p w:rsidR="00F37934" w:rsidRPr="00F37934" w:rsidRDefault="00F37934" w:rsidP="007A4EC5">
            <w:pPr>
              <w:pStyle w:val="TableParagraph"/>
              <w:spacing w:line="270" w:lineRule="exact"/>
              <w:ind w:left="764"/>
              <w:rPr>
                <w:rFonts w:ascii="Times New Roman" w:eastAsia="Times New Roman" w:hAnsi="Times New Roman" w:cs="Times New Roman"/>
                <w:sz w:val="20"/>
                <w:szCs w:val="20"/>
              </w:rPr>
            </w:pPr>
            <w:r w:rsidRPr="00F37934">
              <w:rPr>
                <w:rFonts w:ascii="Times New Roman"/>
                <w:sz w:val="20"/>
                <w:szCs w:val="20"/>
              </w:rPr>
              <w:t>1.357</w:t>
            </w:r>
          </w:p>
        </w:tc>
        <w:tc>
          <w:tcPr>
            <w:tcW w:w="1418" w:type="dxa"/>
            <w:tcBorders>
              <w:top w:val="single" w:sz="5" w:space="0" w:color="000000"/>
              <w:left w:val="single" w:sz="5" w:space="0" w:color="000000"/>
              <w:bottom w:val="single" w:sz="5" w:space="0" w:color="000000"/>
              <w:right w:val="single" w:sz="5" w:space="0" w:color="000000"/>
            </w:tcBorders>
          </w:tcPr>
          <w:p w:rsidR="00F37934" w:rsidRPr="00F37934" w:rsidRDefault="00F37934" w:rsidP="007A4EC5">
            <w:pPr>
              <w:pStyle w:val="TableParagraph"/>
              <w:spacing w:line="270" w:lineRule="exact"/>
              <w:ind w:left="764"/>
              <w:rPr>
                <w:rFonts w:ascii="Times New Roman" w:eastAsia="Times New Roman" w:hAnsi="Times New Roman" w:cs="Times New Roman"/>
                <w:sz w:val="20"/>
                <w:szCs w:val="20"/>
              </w:rPr>
            </w:pPr>
            <w:r w:rsidRPr="00F37934">
              <w:rPr>
                <w:rFonts w:ascii="Times New Roman"/>
                <w:sz w:val="20"/>
                <w:szCs w:val="20"/>
              </w:rPr>
              <w:t>1.371</w:t>
            </w:r>
          </w:p>
        </w:tc>
      </w:tr>
      <w:tr w:rsidR="00F37934" w:rsidRPr="00F37934" w:rsidTr="00871390">
        <w:trPr>
          <w:trHeight w:hRule="exact" w:val="558"/>
        </w:trPr>
        <w:tc>
          <w:tcPr>
            <w:tcW w:w="3827" w:type="dxa"/>
            <w:tcBorders>
              <w:top w:val="single" w:sz="5" w:space="0" w:color="000000"/>
              <w:left w:val="single" w:sz="5" w:space="0" w:color="000000"/>
              <w:bottom w:val="single" w:sz="5" w:space="0" w:color="000000"/>
              <w:right w:val="single" w:sz="5" w:space="0" w:color="000000"/>
            </w:tcBorders>
          </w:tcPr>
          <w:p w:rsidR="00F37934" w:rsidRPr="00FE08A4" w:rsidRDefault="00F37934" w:rsidP="004C4DA0">
            <w:pPr>
              <w:pStyle w:val="TableParagraph"/>
              <w:ind w:left="102" w:right="435"/>
              <w:rPr>
                <w:rFonts w:ascii="Times New Roman" w:eastAsia="Times New Roman" w:hAnsi="Times New Roman" w:cs="Times New Roman"/>
                <w:sz w:val="20"/>
                <w:szCs w:val="20"/>
                <w:lang w:val="de-DE"/>
              </w:rPr>
            </w:pPr>
            <w:r w:rsidRPr="00FE08A4">
              <w:rPr>
                <w:rFonts w:ascii="Times New Roman" w:hAnsi="Times New Roman"/>
                <w:spacing w:val="-1"/>
                <w:sz w:val="20"/>
                <w:szCs w:val="20"/>
                <w:lang w:val="de-DE"/>
              </w:rPr>
              <w:t>EU/EWR-Bürger</w:t>
            </w:r>
            <w:r w:rsidRPr="00FE08A4">
              <w:rPr>
                <w:rFonts w:ascii="Times New Roman" w:hAnsi="Times New Roman"/>
                <w:spacing w:val="-9"/>
                <w:sz w:val="20"/>
                <w:szCs w:val="20"/>
                <w:lang w:val="de-DE"/>
              </w:rPr>
              <w:t xml:space="preserve"> </w:t>
            </w:r>
            <w:r w:rsidRPr="00FE08A4">
              <w:rPr>
                <w:rFonts w:ascii="Times New Roman" w:hAnsi="Times New Roman"/>
                <w:sz w:val="20"/>
                <w:szCs w:val="20"/>
                <w:lang w:val="de-DE"/>
              </w:rPr>
              <w:t>ohne</w:t>
            </w:r>
            <w:r w:rsidRPr="00FE08A4">
              <w:rPr>
                <w:rFonts w:ascii="Times New Roman" w:hAnsi="Times New Roman"/>
                <w:spacing w:val="-9"/>
                <w:sz w:val="20"/>
                <w:szCs w:val="20"/>
                <w:lang w:val="de-DE"/>
              </w:rPr>
              <w:t xml:space="preserve"> </w:t>
            </w:r>
            <w:r w:rsidRPr="00FE08A4">
              <w:rPr>
                <w:rFonts w:ascii="Times New Roman" w:hAnsi="Times New Roman"/>
                <w:spacing w:val="-1"/>
                <w:sz w:val="20"/>
                <w:szCs w:val="20"/>
                <w:lang w:val="de-DE"/>
              </w:rPr>
              <w:t>erfassten</w:t>
            </w:r>
            <w:r w:rsidRPr="00FE08A4">
              <w:rPr>
                <w:rFonts w:ascii="Times New Roman" w:hAnsi="Times New Roman"/>
                <w:spacing w:val="25"/>
                <w:sz w:val="20"/>
                <w:szCs w:val="20"/>
                <w:lang w:val="de-DE"/>
              </w:rPr>
              <w:t xml:space="preserve"> </w:t>
            </w:r>
            <w:r w:rsidRPr="00FE08A4">
              <w:rPr>
                <w:rFonts w:ascii="Times New Roman" w:hAnsi="Times New Roman"/>
                <w:spacing w:val="-1"/>
                <w:sz w:val="20"/>
                <w:szCs w:val="20"/>
                <w:lang w:val="de-DE"/>
              </w:rPr>
              <w:t>Aufent</w:t>
            </w:r>
            <w:r w:rsidR="004C4DA0" w:rsidRPr="00FE08A4">
              <w:rPr>
                <w:rFonts w:ascii="Times New Roman" w:hAnsi="Times New Roman"/>
                <w:spacing w:val="-1"/>
                <w:sz w:val="20"/>
                <w:szCs w:val="20"/>
                <w:lang w:val="de-DE"/>
              </w:rPr>
              <w:t>-</w:t>
            </w:r>
            <w:r w:rsidRPr="00FE08A4">
              <w:rPr>
                <w:rFonts w:ascii="Times New Roman" w:hAnsi="Times New Roman"/>
                <w:spacing w:val="-1"/>
                <w:sz w:val="20"/>
                <w:szCs w:val="20"/>
                <w:lang w:val="de-DE"/>
              </w:rPr>
              <w:t>haltsstatus</w:t>
            </w:r>
          </w:p>
        </w:tc>
        <w:tc>
          <w:tcPr>
            <w:tcW w:w="1384" w:type="dxa"/>
            <w:tcBorders>
              <w:top w:val="single" w:sz="5" w:space="0" w:color="000000"/>
              <w:left w:val="single" w:sz="5" w:space="0" w:color="000000"/>
              <w:bottom w:val="single" w:sz="5" w:space="0" w:color="000000"/>
              <w:right w:val="single" w:sz="5" w:space="0" w:color="000000"/>
            </w:tcBorders>
          </w:tcPr>
          <w:p w:rsidR="00F37934" w:rsidRPr="00F37934" w:rsidRDefault="00F37934" w:rsidP="007A4EC5">
            <w:pPr>
              <w:pStyle w:val="TableParagraph"/>
              <w:spacing w:line="269" w:lineRule="exact"/>
              <w:ind w:left="666"/>
              <w:rPr>
                <w:rFonts w:ascii="Times New Roman" w:eastAsia="Times New Roman" w:hAnsi="Times New Roman" w:cs="Times New Roman"/>
                <w:sz w:val="20"/>
                <w:szCs w:val="20"/>
              </w:rPr>
            </w:pPr>
            <w:r w:rsidRPr="00F37934">
              <w:rPr>
                <w:rFonts w:ascii="Times New Roman"/>
                <w:sz w:val="20"/>
                <w:szCs w:val="20"/>
              </w:rPr>
              <w:t>644.454</w:t>
            </w:r>
          </w:p>
        </w:tc>
        <w:tc>
          <w:tcPr>
            <w:tcW w:w="1560" w:type="dxa"/>
            <w:tcBorders>
              <w:top w:val="single" w:sz="5" w:space="0" w:color="000000"/>
              <w:left w:val="single" w:sz="5" w:space="0" w:color="000000"/>
              <w:bottom w:val="single" w:sz="5" w:space="0" w:color="000000"/>
              <w:right w:val="single" w:sz="5" w:space="0" w:color="000000"/>
            </w:tcBorders>
          </w:tcPr>
          <w:p w:rsidR="00F37934" w:rsidRPr="00F37934" w:rsidRDefault="00F37934" w:rsidP="007A4EC5">
            <w:pPr>
              <w:pStyle w:val="TableParagraph"/>
              <w:spacing w:line="269" w:lineRule="exact"/>
              <w:ind w:right="97"/>
              <w:jc w:val="right"/>
              <w:rPr>
                <w:rFonts w:ascii="Times New Roman" w:eastAsia="Times New Roman" w:hAnsi="Times New Roman" w:cs="Times New Roman"/>
                <w:sz w:val="20"/>
                <w:szCs w:val="20"/>
              </w:rPr>
            </w:pPr>
            <w:r w:rsidRPr="00F37934">
              <w:rPr>
                <w:rFonts w:ascii="Times New Roman"/>
                <w:w w:val="95"/>
                <w:sz w:val="20"/>
                <w:szCs w:val="20"/>
              </w:rPr>
              <w:t>-</w:t>
            </w:r>
          </w:p>
        </w:tc>
        <w:tc>
          <w:tcPr>
            <w:tcW w:w="1419" w:type="dxa"/>
            <w:tcBorders>
              <w:top w:val="single" w:sz="5" w:space="0" w:color="000000"/>
              <w:left w:val="single" w:sz="5" w:space="0" w:color="000000"/>
              <w:bottom w:val="single" w:sz="5" w:space="0" w:color="000000"/>
              <w:right w:val="single" w:sz="5" w:space="0" w:color="000000"/>
            </w:tcBorders>
          </w:tcPr>
          <w:p w:rsidR="00F37934" w:rsidRPr="00F37934" w:rsidRDefault="00F37934" w:rsidP="007A4EC5">
            <w:pPr>
              <w:pStyle w:val="TableParagraph"/>
              <w:spacing w:line="269" w:lineRule="exact"/>
              <w:ind w:left="524"/>
              <w:rPr>
                <w:rFonts w:ascii="Times New Roman" w:eastAsia="Times New Roman" w:hAnsi="Times New Roman" w:cs="Times New Roman"/>
                <w:sz w:val="20"/>
                <w:szCs w:val="20"/>
              </w:rPr>
            </w:pPr>
            <w:r w:rsidRPr="00F37934">
              <w:rPr>
                <w:rFonts w:ascii="Times New Roman"/>
                <w:sz w:val="20"/>
                <w:szCs w:val="20"/>
              </w:rPr>
              <w:t>140.240</w:t>
            </w:r>
          </w:p>
        </w:tc>
        <w:tc>
          <w:tcPr>
            <w:tcW w:w="1418" w:type="dxa"/>
            <w:tcBorders>
              <w:top w:val="single" w:sz="5" w:space="0" w:color="000000"/>
              <w:left w:val="single" w:sz="5" w:space="0" w:color="000000"/>
              <w:bottom w:val="single" w:sz="5" w:space="0" w:color="000000"/>
              <w:right w:val="single" w:sz="5" w:space="0" w:color="000000"/>
            </w:tcBorders>
          </w:tcPr>
          <w:p w:rsidR="00F37934" w:rsidRPr="00F37934" w:rsidRDefault="00F37934" w:rsidP="007A4EC5">
            <w:pPr>
              <w:pStyle w:val="TableParagraph"/>
              <w:spacing w:line="269" w:lineRule="exact"/>
              <w:ind w:left="524"/>
              <w:rPr>
                <w:rFonts w:ascii="Times New Roman" w:eastAsia="Times New Roman" w:hAnsi="Times New Roman" w:cs="Times New Roman"/>
                <w:sz w:val="20"/>
                <w:szCs w:val="20"/>
              </w:rPr>
            </w:pPr>
            <w:r w:rsidRPr="00F37934">
              <w:rPr>
                <w:rFonts w:ascii="Times New Roman"/>
                <w:sz w:val="20"/>
                <w:szCs w:val="20"/>
              </w:rPr>
              <w:t>100.172</w:t>
            </w:r>
          </w:p>
        </w:tc>
      </w:tr>
      <w:tr w:rsidR="00F37934" w:rsidRPr="00F37934" w:rsidTr="00871390">
        <w:trPr>
          <w:trHeight w:hRule="exact" w:val="446"/>
        </w:trPr>
        <w:tc>
          <w:tcPr>
            <w:tcW w:w="3827" w:type="dxa"/>
            <w:tcBorders>
              <w:top w:val="single" w:sz="5" w:space="0" w:color="000000"/>
              <w:left w:val="single" w:sz="5" w:space="0" w:color="000000"/>
              <w:bottom w:val="single" w:sz="5" w:space="0" w:color="000000"/>
              <w:right w:val="single" w:sz="5" w:space="0" w:color="000000"/>
            </w:tcBorders>
          </w:tcPr>
          <w:p w:rsidR="00F37934" w:rsidRPr="00F37934" w:rsidRDefault="00F37934" w:rsidP="004C4DA0">
            <w:pPr>
              <w:pStyle w:val="TableParagraph"/>
              <w:spacing w:line="360" w:lineRule="auto"/>
              <w:ind w:left="102" w:right="353"/>
              <w:rPr>
                <w:rFonts w:ascii="Times New Roman" w:eastAsia="Times New Roman" w:hAnsi="Times New Roman" w:cs="Times New Roman"/>
                <w:sz w:val="20"/>
                <w:szCs w:val="20"/>
              </w:rPr>
            </w:pPr>
            <w:r w:rsidRPr="00F37934">
              <w:rPr>
                <w:rFonts w:ascii="Times New Roman" w:hAnsi="Times New Roman"/>
                <w:spacing w:val="-1"/>
                <w:sz w:val="20"/>
                <w:szCs w:val="20"/>
              </w:rPr>
              <w:t>Ausländer</w:t>
            </w:r>
            <w:r w:rsidRPr="00F37934">
              <w:rPr>
                <w:rFonts w:ascii="Times New Roman" w:hAnsi="Times New Roman"/>
                <w:spacing w:val="-10"/>
                <w:sz w:val="20"/>
                <w:szCs w:val="20"/>
              </w:rPr>
              <w:t xml:space="preserve"> </w:t>
            </w:r>
            <w:r w:rsidRPr="00F37934">
              <w:rPr>
                <w:rFonts w:ascii="Times New Roman" w:hAnsi="Times New Roman"/>
                <w:sz w:val="20"/>
                <w:szCs w:val="20"/>
              </w:rPr>
              <w:t>mit</w:t>
            </w:r>
            <w:r w:rsidRPr="00F37934">
              <w:rPr>
                <w:rFonts w:ascii="Times New Roman" w:hAnsi="Times New Roman"/>
                <w:spacing w:val="-9"/>
                <w:sz w:val="20"/>
                <w:szCs w:val="20"/>
              </w:rPr>
              <w:t xml:space="preserve"> </w:t>
            </w:r>
            <w:r w:rsidR="004C4DA0">
              <w:rPr>
                <w:rFonts w:ascii="Times New Roman" w:hAnsi="Times New Roman"/>
                <w:spacing w:val="-1"/>
                <w:sz w:val="20"/>
                <w:szCs w:val="20"/>
              </w:rPr>
              <w:t>Aufenthaltsgestat</w:t>
            </w:r>
            <w:r w:rsidRPr="00F37934">
              <w:rPr>
                <w:rFonts w:ascii="Times New Roman" w:hAnsi="Times New Roman"/>
                <w:sz w:val="20"/>
                <w:szCs w:val="20"/>
              </w:rPr>
              <w:t>tung</w:t>
            </w:r>
          </w:p>
        </w:tc>
        <w:tc>
          <w:tcPr>
            <w:tcW w:w="1384" w:type="dxa"/>
            <w:tcBorders>
              <w:top w:val="single" w:sz="5" w:space="0" w:color="000000"/>
              <w:left w:val="single" w:sz="5" w:space="0" w:color="000000"/>
              <w:bottom w:val="single" w:sz="5" w:space="0" w:color="000000"/>
              <w:right w:val="single" w:sz="5" w:space="0" w:color="000000"/>
            </w:tcBorders>
          </w:tcPr>
          <w:p w:rsidR="00F37934" w:rsidRPr="00F37934" w:rsidRDefault="00F37934" w:rsidP="007A4EC5">
            <w:pPr>
              <w:pStyle w:val="TableParagraph"/>
              <w:spacing w:line="269" w:lineRule="exact"/>
              <w:ind w:left="786"/>
              <w:rPr>
                <w:rFonts w:ascii="Times New Roman" w:eastAsia="Times New Roman" w:hAnsi="Times New Roman" w:cs="Times New Roman"/>
                <w:sz w:val="20"/>
                <w:szCs w:val="20"/>
              </w:rPr>
            </w:pPr>
            <w:r w:rsidRPr="00F37934">
              <w:rPr>
                <w:rFonts w:ascii="Times New Roman"/>
                <w:sz w:val="20"/>
                <w:szCs w:val="20"/>
              </w:rPr>
              <w:t>50.345</w:t>
            </w:r>
          </w:p>
        </w:tc>
        <w:tc>
          <w:tcPr>
            <w:tcW w:w="1560" w:type="dxa"/>
            <w:tcBorders>
              <w:top w:val="single" w:sz="5" w:space="0" w:color="000000"/>
              <w:left w:val="single" w:sz="5" w:space="0" w:color="000000"/>
              <w:bottom w:val="single" w:sz="5" w:space="0" w:color="000000"/>
              <w:right w:val="single" w:sz="5" w:space="0" w:color="000000"/>
            </w:tcBorders>
          </w:tcPr>
          <w:p w:rsidR="00F37934" w:rsidRPr="00F37934" w:rsidRDefault="00F37934" w:rsidP="007A4EC5">
            <w:pPr>
              <w:pStyle w:val="TableParagraph"/>
              <w:spacing w:line="269" w:lineRule="exact"/>
              <w:ind w:right="97"/>
              <w:jc w:val="right"/>
              <w:rPr>
                <w:rFonts w:ascii="Times New Roman" w:eastAsia="Times New Roman" w:hAnsi="Times New Roman" w:cs="Times New Roman"/>
                <w:sz w:val="20"/>
                <w:szCs w:val="20"/>
              </w:rPr>
            </w:pPr>
            <w:r w:rsidRPr="00F37934">
              <w:rPr>
                <w:rFonts w:ascii="Times New Roman"/>
                <w:sz w:val="20"/>
                <w:szCs w:val="20"/>
              </w:rPr>
              <w:t>576</w:t>
            </w:r>
          </w:p>
        </w:tc>
        <w:tc>
          <w:tcPr>
            <w:tcW w:w="1419" w:type="dxa"/>
            <w:tcBorders>
              <w:top w:val="single" w:sz="5" w:space="0" w:color="000000"/>
              <w:left w:val="single" w:sz="5" w:space="0" w:color="000000"/>
              <w:bottom w:val="single" w:sz="5" w:space="0" w:color="000000"/>
              <w:right w:val="single" w:sz="5" w:space="0" w:color="000000"/>
            </w:tcBorders>
          </w:tcPr>
          <w:p w:rsidR="00F37934" w:rsidRPr="00F37934" w:rsidRDefault="00F37934" w:rsidP="007A4EC5">
            <w:pPr>
              <w:pStyle w:val="TableParagraph"/>
              <w:spacing w:line="269" w:lineRule="exact"/>
              <w:ind w:right="99"/>
              <w:jc w:val="right"/>
              <w:rPr>
                <w:rFonts w:ascii="Times New Roman" w:eastAsia="Times New Roman" w:hAnsi="Times New Roman" w:cs="Times New Roman"/>
                <w:sz w:val="20"/>
                <w:szCs w:val="20"/>
              </w:rPr>
            </w:pPr>
            <w:r w:rsidRPr="00F37934">
              <w:rPr>
                <w:rFonts w:ascii="Times New Roman"/>
                <w:sz w:val="20"/>
                <w:szCs w:val="20"/>
              </w:rPr>
              <w:t>-</w:t>
            </w:r>
          </w:p>
        </w:tc>
        <w:tc>
          <w:tcPr>
            <w:tcW w:w="1418" w:type="dxa"/>
            <w:tcBorders>
              <w:top w:val="single" w:sz="5" w:space="0" w:color="000000"/>
              <w:left w:val="single" w:sz="5" w:space="0" w:color="000000"/>
              <w:bottom w:val="single" w:sz="5" w:space="0" w:color="000000"/>
              <w:right w:val="single" w:sz="5" w:space="0" w:color="000000"/>
            </w:tcBorders>
          </w:tcPr>
          <w:p w:rsidR="00F37934" w:rsidRPr="00F37934" w:rsidRDefault="00F37934" w:rsidP="007A4EC5">
            <w:pPr>
              <w:pStyle w:val="TableParagraph"/>
              <w:spacing w:line="269" w:lineRule="exact"/>
              <w:ind w:right="100"/>
              <w:jc w:val="right"/>
              <w:rPr>
                <w:rFonts w:ascii="Times New Roman" w:eastAsia="Times New Roman" w:hAnsi="Times New Roman" w:cs="Times New Roman"/>
                <w:sz w:val="20"/>
                <w:szCs w:val="20"/>
              </w:rPr>
            </w:pPr>
            <w:r w:rsidRPr="00F37934">
              <w:rPr>
                <w:rFonts w:ascii="Times New Roman"/>
                <w:sz w:val="20"/>
                <w:szCs w:val="20"/>
              </w:rPr>
              <w:t>1</w:t>
            </w:r>
          </w:p>
        </w:tc>
      </w:tr>
      <w:tr w:rsidR="00F37934" w:rsidRPr="00F37934" w:rsidTr="00871390">
        <w:trPr>
          <w:trHeight w:hRule="exact" w:val="425"/>
        </w:trPr>
        <w:tc>
          <w:tcPr>
            <w:tcW w:w="3827" w:type="dxa"/>
            <w:tcBorders>
              <w:top w:val="single" w:sz="5" w:space="0" w:color="000000"/>
              <w:left w:val="single" w:sz="5" w:space="0" w:color="000000"/>
              <w:bottom w:val="single" w:sz="5" w:space="0" w:color="000000"/>
              <w:right w:val="single" w:sz="5" w:space="0" w:color="000000"/>
            </w:tcBorders>
          </w:tcPr>
          <w:p w:rsidR="00F37934" w:rsidRPr="00F37934" w:rsidRDefault="00F37934" w:rsidP="007A4EC5">
            <w:pPr>
              <w:pStyle w:val="TableParagraph"/>
              <w:spacing w:line="360" w:lineRule="auto"/>
              <w:ind w:left="102" w:right="144"/>
              <w:rPr>
                <w:rFonts w:ascii="Times New Roman" w:eastAsia="Times New Roman" w:hAnsi="Times New Roman" w:cs="Times New Roman"/>
                <w:sz w:val="20"/>
                <w:szCs w:val="20"/>
              </w:rPr>
            </w:pPr>
            <w:r w:rsidRPr="00F37934">
              <w:rPr>
                <w:rFonts w:ascii="Times New Roman"/>
                <w:spacing w:val="-1"/>
                <w:sz w:val="20"/>
                <w:szCs w:val="20"/>
              </w:rPr>
              <w:t>Aussetzung</w:t>
            </w:r>
            <w:r w:rsidRPr="00F37934">
              <w:rPr>
                <w:rFonts w:ascii="Times New Roman"/>
                <w:spacing w:val="-8"/>
                <w:sz w:val="20"/>
                <w:szCs w:val="20"/>
              </w:rPr>
              <w:t xml:space="preserve"> </w:t>
            </w:r>
            <w:r w:rsidRPr="00F37934">
              <w:rPr>
                <w:rFonts w:ascii="Times New Roman"/>
                <w:spacing w:val="-1"/>
                <w:sz w:val="20"/>
                <w:szCs w:val="20"/>
              </w:rPr>
              <w:t>der</w:t>
            </w:r>
            <w:r w:rsidRPr="00F37934">
              <w:rPr>
                <w:rFonts w:ascii="Times New Roman"/>
                <w:spacing w:val="-3"/>
                <w:sz w:val="20"/>
                <w:szCs w:val="20"/>
              </w:rPr>
              <w:t xml:space="preserve"> </w:t>
            </w:r>
            <w:r w:rsidRPr="00F37934">
              <w:rPr>
                <w:rFonts w:ascii="Times New Roman"/>
                <w:spacing w:val="-1"/>
                <w:sz w:val="20"/>
                <w:szCs w:val="20"/>
              </w:rPr>
              <w:t>Abschiebung</w:t>
            </w:r>
            <w:r w:rsidRPr="00F37934">
              <w:rPr>
                <w:rFonts w:ascii="Times New Roman"/>
                <w:spacing w:val="-7"/>
                <w:sz w:val="20"/>
                <w:szCs w:val="20"/>
              </w:rPr>
              <w:t xml:space="preserve"> </w:t>
            </w:r>
            <w:r w:rsidR="004C4DA0">
              <w:rPr>
                <w:rFonts w:ascii="Times New Roman"/>
                <w:sz w:val="20"/>
                <w:szCs w:val="20"/>
              </w:rPr>
              <w:t>(Dul</w:t>
            </w:r>
            <w:r w:rsidRPr="00F37934">
              <w:rPr>
                <w:rFonts w:ascii="Times New Roman"/>
                <w:spacing w:val="-1"/>
                <w:sz w:val="20"/>
                <w:szCs w:val="20"/>
              </w:rPr>
              <w:t>dung)</w:t>
            </w:r>
          </w:p>
        </w:tc>
        <w:tc>
          <w:tcPr>
            <w:tcW w:w="1384" w:type="dxa"/>
            <w:tcBorders>
              <w:top w:val="single" w:sz="5" w:space="0" w:color="000000"/>
              <w:left w:val="single" w:sz="5" w:space="0" w:color="000000"/>
              <w:bottom w:val="single" w:sz="5" w:space="0" w:color="000000"/>
              <w:right w:val="single" w:sz="5" w:space="0" w:color="000000"/>
            </w:tcBorders>
          </w:tcPr>
          <w:p w:rsidR="00F37934" w:rsidRPr="00F37934" w:rsidRDefault="00F37934" w:rsidP="007A4EC5">
            <w:pPr>
              <w:pStyle w:val="TableParagraph"/>
              <w:spacing w:line="269" w:lineRule="exact"/>
              <w:ind w:left="786"/>
              <w:rPr>
                <w:rFonts w:ascii="Times New Roman" w:eastAsia="Times New Roman" w:hAnsi="Times New Roman" w:cs="Times New Roman"/>
                <w:sz w:val="20"/>
                <w:szCs w:val="20"/>
              </w:rPr>
            </w:pPr>
            <w:r w:rsidRPr="00F37934">
              <w:rPr>
                <w:rFonts w:ascii="Times New Roman"/>
                <w:sz w:val="20"/>
                <w:szCs w:val="20"/>
              </w:rPr>
              <w:t>12.896</w:t>
            </w:r>
          </w:p>
        </w:tc>
        <w:tc>
          <w:tcPr>
            <w:tcW w:w="1560" w:type="dxa"/>
            <w:tcBorders>
              <w:top w:val="single" w:sz="5" w:space="0" w:color="000000"/>
              <w:left w:val="single" w:sz="5" w:space="0" w:color="000000"/>
              <w:bottom w:val="single" w:sz="5" w:space="0" w:color="000000"/>
              <w:right w:val="single" w:sz="5" w:space="0" w:color="000000"/>
            </w:tcBorders>
          </w:tcPr>
          <w:p w:rsidR="00F37934" w:rsidRPr="00F37934" w:rsidRDefault="00F37934" w:rsidP="007A4EC5">
            <w:pPr>
              <w:pStyle w:val="TableParagraph"/>
              <w:spacing w:line="269" w:lineRule="exact"/>
              <w:ind w:right="97"/>
              <w:jc w:val="right"/>
              <w:rPr>
                <w:rFonts w:ascii="Times New Roman" w:eastAsia="Times New Roman" w:hAnsi="Times New Roman" w:cs="Times New Roman"/>
                <w:sz w:val="20"/>
                <w:szCs w:val="20"/>
              </w:rPr>
            </w:pPr>
            <w:r w:rsidRPr="00F37934">
              <w:rPr>
                <w:rFonts w:ascii="Times New Roman"/>
                <w:sz w:val="20"/>
                <w:szCs w:val="20"/>
              </w:rPr>
              <w:t>122</w:t>
            </w:r>
          </w:p>
        </w:tc>
        <w:tc>
          <w:tcPr>
            <w:tcW w:w="1419" w:type="dxa"/>
            <w:tcBorders>
              <w:top w:val="single" w:sz="5" w:space="0" w:color="000000"/>
              <w:left w:val="single" w:sz="5" w:space="0" w:color="000000"/>
              <w:bottom w:val="single" w:sz="5" w:space="0" w:color="000000"/>
              <w:right w:val="single" w:sz="5" w:space="0" w:color="000000"/>
            </w:tcBorders>
          </w:tcPr>
          <w:p w:rsidR="00F37934" w:rsidRPr="00F37934" w:rsidRDefault="00F37934" w:rsidP="007A4EC5">
            <w:pPr>
              <w:pStyle w:val="TableParagraph"/>
              <w:spacing w:line="269" w:lineRule="exact"/>
              <w:ind w:right="100"/>
              <w:jc w:val="right"/>
              <w:rPr>
                <w:rFonts w:ascii="Times New Roman" w:eastAsia="Times New Roman" w:hAnsi="Times New Roman" w:cs="Times New Roman"/>
                <w:sz w:val="20"/>
                <w:szCs w:val="20"/>
              </w:rPr>
            </w:pPr>
            <w:r w:rsidRPr="00F37934">
              <w:rPr>
                <w:rFonts w:ascii="Times New Roman"/>
                <w:sz w:val="20"/>
                <w:szCs w:val="20"/>
              </w:rPr>
              <w:t>9</w:t>
            </w:r>
          </w:p>
        </w:tc>
        <w:tc>
          <w:tcPr>
            <w:tcW w:w="1418" w:type="dxa"/>
            <w:tcBorders>
              <w:top w:val="single" w:sz="5" w:space="0" w:color="000000"/>
              <w:left w:val="single" w:sz="5" w:space="0" w:color="000000"/>
              <w:bottom w:val="single" w:sz="5" w:space="0" w:color="000000"/>
              <w:right w:val="single" w:sz="5" w:space="0" w:color="000000"/>
            </w:tcBorders>
          </w:tcPr>
          <w:p w:rsidR="00F37934" w:rsidRPr="00F37934" w:rsidRDefault="00F37934" w:rsidP="007A4EC5">
            <w:pPr>
              <w:pStyle w:val="TableParagraph"/>
              <w:spacing w:line="269" w:lineRule="exact"/>
              <w:ind w:right="100"/>
              <w:jc w:val="right"/>
              <w:rPr>
                <w:rFonts w:ascii="Times New Roman" w:eastAsia="Times New Roman" w:hAnsi="Times New Roman" w:cs="Times New Roman"/>
                <w:sz w:val="20"/>
                <w:szCs w:val="20"/>
              </w:rPr>
            </w:pPr>
            <w:r w:rsidRPr="00F37934">
              <w:rPr>
                <w:rFonts w:ascii="Times New Roman"/>
                <w:sz w:val="20"/>
                <w:szCs w:val="20"/>
              </w:rPr>
              <w:t>10</w:t>
            </w:r>
          </w:p>
        </w:tc>
      </w:tr>
      <w:tr w:rsidR="00F37934" w:rsidRPr="00F37934" w:rsidTr="00871390">
        <w:trPr>
          <w:trHeight w:hRule="exact" w:val="1565"/>
        </w:trPr>
        <w:tc>
          <w:tcPr>
            <w:tcW w:w="3827" w:type="dxa"/>
            <w:tcBorders>
              <w:top w:val="single" w:sz="5" w:space="0" w:color="000000"/>
              <w:left w:val="single" w:sz="5" w:space="0" w:color="000000"/>
              <w:bottom w:val="single" w:sz="5" w:space="0" w:color="000000"/>
              <w:right w:val="single" w:sz="5" w:space="0" w:color="000000"/>
            </w:tcBorders>
          </w:tcPr>
          <w:p w:rsidR="00F37934" w:rsidRPr="00FE08A4" w:rsidRDefault="00F37934" w:rsidP="004C4DA0">
            <w:pPr>
              <w:pStyle w:val="TableParagraph"/>
              <w:ind w:left="102"/>
              <w:rPr>
                <w:rFonts w:ascii="Times New Roman" w:eastAsia="Times New Roman" w:hAnsi="Times New Roman" w:cs="Times New Roman"/>
                <w:sz w:val="20"/>
                <w:szCs w:val="20"/>
                <w:lang w:val="de-DE"/>
              </w:rPr>
            </w:pPr>
            <w:r w:rsidRPr="00FE08A4">
              <w:rPr>
                <w:rFonts w:ascii="Times New Roman"/>
                <w:sz w:val="20"/>
                <w:szCs w:val="20"/>
                <w:lang w:val="de-DE"/>
              </w:rPr>
              <w:t>ohne</w:t>
            </w:r>
            <w:r w:rsidRPr="00FE08A4">
              <w:rPr>
                <w:rFonts w:ascii="Times New Roman"/>
                <w:spacing w:val="-16"/>
                <w:sz w:val="20"/>
                <w:szCs w:val="20"/>
                <w:lang w:val="de-DE"/>
              </w:rPr>
              <w:t xml:space="preserve"> </w:t>
            </w:r>
            <w:r w:rsidRPr="00FE08A4">
              <w:rPr>
                <w:rFonts w:ascii="Times New Roman"/>
                <w:spacing w:val="-1"/>
                <w:sz w:val="20"/>
                <w:szCs w:val="20"/>
                <w:lang w:val="de-DE"/>
              </w:rPr>
              <w:t>Aufenthaltsrecht</w:t>
            </w:r>
          </w:p>
          <w:p w:rsidR="00F37934" w:rsidRPr="00FE08A4" w:rsidRDefault="00F37934" w:rsidP="004C4DA0">
            <w:pPr>
              <w:pStyle w:val="TableParagraph"/>
              <w:spacing w:before="139"/>
              <w:ind w:left="102" w:right="111"/>
              <w:rPr>
                <w:rFonts w:ascii="Times New Roman" w:eastAsia="Times New Roman" w:hAnsi="Times New Roman" w:cs="Times New Roman"/>
                <w:sz w:val="20"/>
                <w:szCs w:val="20"/>
                <w:lang w:val="de-DE"/>
              </w:rPr>
            </w:pPr>
            <w:r w:rsidRPr="00FE08A4">
              <w:rPr>
                <w:rFonts w:ascii="Times New Roman" w:hAnsi="Times New Roman"/>
                <w:i/>
                <w:spacing w:val="-1"/>
                <w:sz w:val="20"/>
                <w:szCs w:val="20"/>
                <w:lang w:val="de-DE"/>
              </w:rPr>
              <w:t>(statistische</w:t>
            </w:r>
            <w:r w:rsidRPr="00FE08A4">
              <w:rPr>
                <w:rFonts w:ascii="Times New Roman" w:hAnsi="Times New Roman"/>
                <w:i/>
                <w:spacing w:val="-17"/>
                <w:sz w:val="20"/>
                <w:szCs w:val="20"/>
                <w:lang w:val="de-DE"/>
              </w:rPr>
              <w:t xml:space="preserve"> </w:t>
            </w:r>
            <w:r w:rsidRPr="00FE08A4">
              <w:rPr>
                <w:rFonts w:ascii="Times New Roman" w:hAnsi="Times New Roman"/>
                <w:i/>
                <w:sz w:val="20"/>
                <w:szCs w:val="20"/>
                <w:lang w:val="de-DE"/>
              </w:rPr>
              <w:t>Kategorie</w:t>
            </w:r>
            <w:r w:rsidRPr="00FE08A4">
              <w:rPr>
                <w:rFonts w:ascii="Times New Roman" w:hAnsi="Times New Roman"/>
                <w:i/>
                <w:spacing w:val="-15"/>
                <w:sz w:val="20"/>
                <w:szCs w:val="20"/>
                <w:lang w:val="de-DE"/>
              </w:rPr>
              <w:t xml:space="preserve"> </w:t>
            </w:r>
            <w:r w:rsidR="001E1403" w:rsidRPr="00FE08A4">
              <w:rPr>
                <w:rFonts w:ascii="Times New Roman" w:hAnsi="Times New Roman"/>
                <w:i/>
                <w:sz w:val="20"/>
                <w:szCs w:val="20"/>
                <w:lang w:val="de-DE"/>
              </w:rPr>
              <w:t>unterschied</w:t>
            </w:r>
            <w:r w:rsidRPr="00FE08A4">
              <w:rPr>
                <w:rFonts w:ascii="Times New Roman" w:hAnsi="Times New Roman"/>
                <w:i/>
                <w:spacing w:val="-1"/>
                <w:sz w:val="20"/>
                <w:szCs w:val="20"/>
                <w:lang w:val="de-DE"/>
              </w:rPr>
              <w:t>lichen</w:t>
            </w:r>
            <w:r w:rsidRPr="00FE08A4">
              <w:rPr>
                <w:rFonts w:ascii="Times New Roman" w:hAnsi="Times New Roman"/>
                <w:i/>
                <w:spacing w:val="-6"/>
                <w:sz w:val="20"/>
                <w:szCs w:val="20"/>
                <w:lang w:val="de-DE"/>
              </w:rPr>
              <w:t xml:space="preserve"> </w:t>
            </w:r>
            <w:r w:rsidRPr="00FE08A4">
              <w:rPr>
                <w:rFonts w:ascii="Times New Roman" w:hAnsi="Times New Roman"/>
                <w:i/>
                <w:spacing w:val="-1"/>
                <w:sz w:val="20"/>
                <w:szCs w:val="20"/>
                <w:lang w:val="de-DE"/>
              </w:rPr>
              <w:t>I</w:t>
            </w:r>
            <w:r w:rsidRPr="00FE08A4">
              <w:rPr>
                <w:rFonts w:ascii="Times New Roman" w:hAnsi="Times New Roman"/>
                <w:i/>
                <w:spacing w:val="-1"/>
                <w:sz w:val="20"/>
                <w:szCs w:val="20"/>
                <w:lang w:val="de-DE"/>
              </w:rPr>
              <w:t>n</w:t>
            </w:r>
            <w:r w:rsidRPr="00FE08A4">
              <w:rPr>
                <w:rFonts w:ascii="Times New Roman" w:hAnsi="Times New Roman"/>
                <w:i/>
                <w:spacing w:val="-1"/>
                <w:sz w:val="20"/>
                <w:szCs w:val="20"/>
                <w:lang w:val="de-DE"/>
              </w:rPr>
              <w:t>halts,</w:t>
            </w:r>
            <w:r w:rsidRPr="00FE08A4">
              <w:rPr>
                <w:rFonts w:ascii="Times New Roman" w:hAnsi="Times New Roman"/>
                <w:i/>
                <w:spacing w:val="-5"/>
                <w:sz w:val="20"/>
                <w:szCs w:val="20"/>
                <w:lang w:val="de-DE"/>
              </w:rPr>
              <w:t xml:space="preserve"> </w:t>
            </w:r>
            <w:r w:rsidRPr="00FE08A4">
              <w:rPr>
                <w:rFonts w:ascii="Times New Roman" w:hAnsi="Times New Roman"/>
                <w:i/>
                <w:sz w:val="20"/>
                <w:szCs w:val="20"/>
                <w:lang w:val="de-DE"/>
              </w:rPr>
              <w:t>u.</w:t>
            </w:r>
            <w:r w:rsidR="001E1403" w:rsidRPr="00FE08A4">
              <w:rPr>
                <w:rFonts w:ascii="Times New Roman" w:hAnsi="Times New Roman"/>
                <w:i/>
                <w:sz w:val="20"/>
                <w:szCs w:val="20"/>
                <w:lang w:val="de-DE"/>
              </w:rPr>
              <w:t> </w:t>
            </w:r>
            <w:r w:rsidRPr="00FE08A4">
              <w:rPr>
                <w:rFonts w:ascii="Times New Roman" w:hAnsi="Times New Roman"/>
                <w:i/>
                <w:sz w:val="20"/>
                <w:szCs w:val="20"/>
                <w:lang w:val="de-DE"/>
              </w:rPr>
              <w:t>a.</w:t>
            </w:r>
            <w:r w:rsidRPr="00FE08A4">
              <w:rPr>
                <w:rFonts w:ascii="Times New Roman" w:hAnsi="Times New Roman"/>
                <w:i/>
                <w:spacing w:val="-6"/>
                <w:sz w:val="20"/>
                <w:szCs w:val="20"/>
                <w:lang w:val="de-DE"/>
              </w:rPr>
              <w:t xml:space="preserve"> </w:t>
            </w:r>
            <w:r w:rsidR="001E1403" w:rsidRPr="00FE08A4">
              <w:rPr>
                <w:rFonts w:ascii="Times New Roman" w:hAnsi="Times New Roman"/>
                <w:i/>
                <w:spacing w:val="-1"/>
                <w:sz w:val="20"/>
                <w:szCs w:val="20"/>
                <w:lang w:val="de-DE"/>
              </w:rPr>
              <w:t>a</w:t>
            </w:r>
            <w:r w:rsidRPr="00FE08A4">
              <w:rPr>
                <w:rFonts w:ascii="Times New Roman" w:hAnsi="Times New Roman"/>
                <w:i/>
                <w:spacing w:val="-1"/>
                <w:sz w:val="20"/>
                <w:szCs w:val="20"/>
                <w:lang w:val="de-DE"/>
              </w:rPr>
              <w:t>nerkannte</w:t>
            </w:r>
            <w:r w:rsidRPr="00FE08A4">
              <w:rPr>
                <w:rFonts w:ascii="Times New Roman" w:hAnsi="Times New Roman"/>
                <w:i/>
                <w:spacing w:val="39"/>
                <w:w w:val="99"/>
                <w:sz w:val="20"/>
                <w:szCs w:val="20"/>
                <w:lang w:val="de-DE"/>
              </w:rPr>
              <w:t xml:space="preserve"> </w:t>
            </w:r>
            <w:r w:rsidRPr="00FE08A4">
              <w:rPr>
                <w:rFonts w:ascii="Times New Roman" w:hAnsi="Times New Roman"/>
                <w:i/>
                <w:spacing w:val="-1"/>
                <w:sz w:val="20"/>
                <w:szCs w:val="20"/>
                <w:lang w:val="de-DE"/>
              </w:rPr>
              <w:t>Flüchtlinge</w:t>
            </w:r>
            <w:r w:rsidRPr="00FE08A4">
              <w:rPr>
                <w:rFonts w:ascii="Times New Roman" w:hAnsi="Times New Roman"/>
                <w:i/>
                <w:spacing w:val="-6"/>
                <w:sz w:val="20"/>
                <w:szCs w:val="20"/>
                <w:lang w:val="de-DE"/>
              </w:rPr>
              <w:t xml:space="preserve"> </w:t>
            </w:r>
            <w:r w:rsidRPr="00FE08A4">
              <w:rPr>
                <w:rFonts w:ascii="Times New Roman" w:hAnsi="Times New Roman"/>
                <w:i/>
                <w:sz w:val="20"/>
                <w:szCs w:val="20"/>
                <w:lang w:val="de-DE"/>
              </w:rPr>
              <w:t>bis</w:t>
            </w:r>
            <w:r w:rsidRPr="00FE08A4">
              <w:rPr>
                <w:rFonts w:ascii="Times New Roman" w:hAnsi="Times New Roman"/>
                <w:i/>
                <w:spacing w:val="-5"/>
                <w:sz w:val="20"/>
                <w:szCs w:val="20"/>
                <w:lang w:val="de-DE"/>
              </w:rPr>
              <w:t xml:space="preserve"> </w:t>
            </w:r>
            <w:r w:rsidRPr="00FE08A4">
              <w:rPr>
                <w:rFonts w:ascii="Times New Roman" w:hAnsi="Times New Roman"/>
                <w:i/>
                <w:spacing w:val="-1"/>
                <w:sz w:val="20"/>
                <w:szCs w:val="20"/>
                <w:lang w:val="de-DE"/>
              </w:rPr>
              <w:t>zur</w:t>
            </w:r>
            <w:r w:rsidRPr="00FE08A4">
              <w:rPr>
                <w:rFonts w:ascii="Times New Roman" w:hAnsi="Times New Roman"/>
                <w:i/>
                <w:spacing w:val="-5"/>
                <w:sz w:val="20"/>
                <w:szCs w:val="20"/>
                <w:lang w:val="de-DE"/>
              </w:rPr>
              <w:t xml:space="preserve"> </w:t>
            </w:r>
            <w:r w:rsidRPr="00FE08A4">
              <w:rPr>
                <w:rFonts w:ascii="Times New Roman" w:hAnsi="Times New Roman"/>
                <w:i/>
                <w:spacing w:val="-1"/>
                <w:sz w:val="20"/>
                <w:szCs w:val="20"/>
                <w:lang w:val="de-DE"/>
              </w:rPr>
              <w:t>Ausstellung</w:t>
            </w:r>
            <w:r w:rsidRPr="00FE08A4">
              <w:rPr>
                <w:rFonts w:ascii="Times New Roman" w:hAnsi="Times New Roman"/>
                <w:i/>
                <w:spacing w:val="-5"/>
                <w:sz w:val="20"/>
                <w:szCs w:val="20"/>
                <w:lang w:val="de-DE"/>
              </w:rPr>
              <w:t xml:space="preserve"> </w:t>
            </w:r>
            <w:r w:rsidRPr="00FE08A4">
              <w:rPr>
                <w:rFonts w:ascii="Times New Roman" w:hAnsi="Times New Roman"/>
                <w:i/>
                <w:spacing w:val="-1"/>
                <w:sz w:val="20"/>
                <w:szCs w:val="20"/>
                <w:lang w:val="de-DE"/>
              </w:rPr>
              <w:t>des</w:t>
            </w:r>
            <w:r w:rsidRPr="00FE08A4">
              <w:rPr>
                <w:rFonts w:ascii="Times New Roman" w:hAnsi="Times New Roman"/>
                <w:i/>
                <w:spacing w:val="43"/>
                <w:sz w:val="20"/>
                <w:szCs w:val="20"/>
                <w:lang w:val="de-DE"/>
              </w:rPr>
              <w:t xml:space="preserve"> </w:t>
            </w:r>
            <w:r w:rsidRPr="00FE08A4">
              <w:rPr>
                <w:rFonts w:ascii="Times New Roman" w:hAnsi="Times New Roman"/>
                <w:i/>
                <w:spacing w:val="-1"/>
                <w:sz w:val="20"/>
                <w:szCs w:val="20"/>
                <w:lang w:val="de-DE"/>
              </w:rPr>
              <w:t>Aufenthaltstitels,</w:t>
            </w:r>
            <w:r w:rsidRPr="00FE08A4">
              <w:rPr>
                <w:rFonts w:ascii="Times New Roman" w:hAnsi="Times New Roman"/>
                <w:i/>
                <w:spacing w:val="-29"/>
                <w:sz w:val="20"/>
                <w:szCs w:val="20"/>
                <w:lang w:val="de-DE"/>
              </w:rPr>
              <w:t xml:space="preserve"> </w:t>
            </w:r>
            <w:r w:rsidRPr="00FE08A4">
              <w:rPr>
                <w:rFonts w:ascii="Times New Roman" w:hAnsi="Times New Roman"/>
                <w:i/>
                <w:spacing w:val="-1"/>
                <w:sz w:val="20"/>
                <w:szCs w:val="20"/>
                <w:lang w:val="de-DE"/>
              </w:rPr>
              <w:t>Ausreise</w:t>
            </w:r>
            <w:r w:rsidR="004C4DA0" w:rsidRPr="00FE08A4">
              <w:rPr>
                <w:rFonts w:ascii="Times New Roman" w:hAnsi="Times New Roman"/>
                <w:i/>
                <w:spacing w:val="-1"/>
                <w:sz w:val="20"/>
                <w:szCs w:val="20"/>
                <w:lang w:val="de-DE"/>
              </w:rPr>
              <w:t>-</w:t>
            </w:r>
            <w:r w:rsidRPr="00FE08A4">
              <w:rPr>
                <w:rFonts w:ascii="Times New Roman" w:hAnsi="Times New Roman"/>
                <w:i/>
                <w:spacing w:val="-1"/>
                <w:sz w:val="20"/>
                <w:szCs w:val="20"/>
                <w:lang w:val="de-DE"/>
              </w:rPr>
              <w:t>pflichtige</w:t>
            </w:r>
            <w:r w:rsidRPr="00FE08A4">
              <w:rPr>
                <w:rFonts w:ascii="Times New Roman" w:hAnsi="Times New Roman"/>
                <w:i/>
                <w:spacing w:val="59"/>
                <w:w w:val="99"/>
                <w:sz w:val="20"/>
                <w:szCs w:val="20"/>
                <w:lang w:val="de-DE"/>
              </w:rPr>
              <w:t xml:space="preserve"> </w:t>
            </w:r>
            <w:r w:rsidRPr="00FE08A4">
              <w:rPr>
                <w:rFonts w:ascii="Times New Roman" w:hAnsi="Times New Roman"/>
                <w:i/>
                <w:sz w:val="20"/>
                <w:szCs w:val="20"/>
                <w:lang w:val="de-DE"/>
              </w:rPr>
              <w:t>ohne</w:t>
            </w:r>
            <w:r w:rsidRPr="00FE08A4">
              <w:rPr>
                <w:rFonts w:ascii="Times New Roman" w:hAnsi="Times New Roman"/>
                <w:i/>
                <w:spacing w:val="-6"/>
                <w:sz w:val="20"/>
                <w:szCs w:val="20"/>
                <w:lang w:val="de-DE"/>
              </w:rPr>
              <w:t xml:space="preserve"> </w:t>
            </w:r>
            <w:r w:rsidRPr="00FE08A4">
              <w:rPr>
                <w:rFonts w:ascii="Times New Roman" w:hAnsi="Times New Roman"/>
                <w:i/>
                <w:spacing w:val="-1"/>
                <w:sz w:val="20"/>
                <w:szCs w:val="20"/>
                <w:lang w:val="de-DE"/>
              </w:rPr>
              <w:t>Duldung)</w:t>
            </w:r>
          </w:p>
        </w:tc>
        <w:tc>
          <w:tcPr>
            <w:tcW w:w="1384" w:type="dxa"/>
            <w:tcBorders>
              <w:top w:val="single" w:sz="5" w:space="0" w:color="000000"/>
              <w:left w:val="single" w:sz="5" w:space="0" w:color="000000"/>
              <w:bottom w:val="single" w:sz="5" w:space="0" w:color="000000"/>
              <w:right w:val="single" w:sz="5" w:space="0" w:color="000000"/>
            </w:tcBorders>
          </w:tcPr>
          <w:p w:rsidR="00F37934" w:rsidRPr="00F37934" w:rsidRDefault="00F37934" w:rsidP="004C4DA0">
            <w:pPr>
              <w:pStyle w:val="TableParagraph"/>
              <w:ind w:left="786"/>
              <w:rPr>
                <w:rFonts w:ascii="Times New Roman" w:eastAsia="Times New Roman" w:hAnsi="Times New Roman" w:cs="Times New Roman"/>
                <w:sz w:val="20"/>
                <w:szCs w:val="20"/>
              </w:rPr>
            </w:pPr>
            <w:r w:rsidRPr="00F37934">
              <w:rPr>
                <w:rFonts w:ascii="Times New Roman"/>
                <w:sz w:val="20"/>
                <w:szCs w:val="20"/>
              </w:rPr>
              <w:t>65.816</w:t>
            </w:r>
          </w:p>
        </w:tc>
        <w:tc>
          <w:tcPr>
            <w:tcW w:w="1560" w:type="dxa"/>
            <w:tcBorders>
              <w:top w:val="single" w:sz="5" w:space="0" w:color="000000"/>
              <w:left w:val="single" w:sz="5" w:space="0" w:color="000000"/>
              <w:bottom w:val="single" w:sz="5" w:space="0" w:color="000000"/>
              <w:right w:val="single" w:sz="5" w:space="0" w:color="000000"/>
            </w:tcBorders>
          </w:tcPr>
          <w:p w:rsidR="00F37934" w:rsidRPr="00F37934" w:rsidRDefault="00F37934" w:rsidP="004C4DA0">
            <w:pPr>
              <w:pStyle w:val="TableParagraph"/>
              <w:ind w:left="908"/>
              <w:rPr>
                <w:rFonts w:ascii="Times New Roman" w:eastAsia="Times New Roman" w:hAnsi="Times New Roman" w:cs="Times New Roman"/>
                <w:sz w:val="20"/>
                <w:szCs w:val="20"/>
              </w:rPr>
            </w:pPr>
            <w:r w:rsidRPr="00F37934">
              <w:rPr>
                <w:rFonts w:ascii="Times New Roman"/>
                <w:sz w:val="20"/>
                <w:szCs w:val="20"/>
              </w:rPr>
              <w:t>2.176</w:t>
            </w:r>
          </w:p>
        </w:tc>
        <w:tc>
          <w:tcPr>
            <w:tcW w:w="1419" w:type="dxa"/>
            <w:tcBorders>
              <w:top w:val="single" w:sz="5" w:space="0" w:color="000000"/>
              <w:left w:val="single" w:sz="5" w:space="0" w:color="000000"/>
              <w:bottom w:val="single" w:sz="5" w:space="0" w:color="000000"/>
              <w:right w:val="single" w:sz="5" w:space="0" w:color="000000"/>
            </w:tcBorders>
          </w:tcPr>
          <w:p w:rsidR="00F37934" w:rsidRPr="00F37934" w:rsidRDefault="00F37934" w:rsidP="004C4DA0">
            <w:pPr>
              <w:pStyle w:val="TableParagraph"/>
              <w:ind w:right="100"/>
              <w:jc w:val="right"/>
              <w:rPr>
                <w:rFonts w:ascii="Times New Roman" w:eastAsia="Times New Roman" w:hAnsi="Times New Roman" w:cs="Times New Roman"/>
                <w:sz w:val="20"/>
                <w:szCs w:val="20"/>
              </w:rPr>
            </w:pPr>
            <w:r w:rsidRPr="00F37934">
              <w:rPr>
                <w:rFonts w:ascii="Times New Roman"/>
                <w:sz w:val="20"/>
                <w:szCs w:val="20"/>
              </w:rPr>
              <w:t>660</w:t>
            </w:r>
          </w:p>
        </w:tc>
        <w:tc>
          <w:tcPr>
            <w:tcW w:w="1418" w:type="dxa"/>
            <w:tcBorders>
              <w:top w:val="single" w:sz="5" w:space="0" w:color="000000"/>
              <w:left w:val="single" w:sz="5" w:space="0" w:color="000000"/>
              <w:bottom w:val="single" w:sz="5" w:space="0" w:color="000000"/>
              <w:right w:val="single" w:sz="5" w:space="0" w:color="000000"/>
            </w:tcBorders>
          </w:tcPr>
          <w:p w:rsidR="00F37934" w:rsidRPr="00F37934" w:rsidRDefault="00F37934" w:rsidP="004C4DA0">
            <w:pPr>
              <w:pStyle w:val="TableParagraph"/>
              <w:ind w:right="100"/>
              <w:jc w:val="right"/>
              <w:rPr>
                <w:rFonts w:ascii="Times New Roman" w:eastAsia="Times New Roman" w:hAnsi="Times New Roman" w:cs="Times New Roman"/>
                <w:sz w:val="20"/>
                <w:szCs w:val="20"/>
              </w:rPr>
            </w:pPr>
            <w:r w:rsidRPr="00F37934">
              <w:rPr>
                <w:rFonts w:ascii="Times New Roman"/>
                <w:sz w:val="20"/>
                <w:szCs w:val="20"/>
              </w:rPr>
              <w:t>404</w:t>
            </w:r>
          </w:p>
        </w:tc>
      </w:tr>
      <w:tr w:rsidR="00F37934" w:rsidRPr="00F37934" w:rsidTr="00871390">
        <w:trPr>
          <w:trHeight w:hRule="exact" w:val="1396"/>
        </w:trPr>
        <w:tc>
          <w:tcPr>
            <w:tcW w:w="3827" w:type="dxa"/>
            <w:tcBorders>
              <w:top w:val="single" w:sz="5" w:space="0" w:color="000000"/>
              <w:left w:val="single" w:sz="5" w:space="0" w:color="000000"/>
              <w:bottom w:val="single" w:sz="4" w:space="0" w:color="auto"/>
              <w:right w:val="single" w:sz="5" w:space="0" w:color="000000"/>
            </w:tcBorders>
          </w:tcPr>
          <w:p w:rsidR="00F37934" w:rsidRPr="00FE08A4" w:rsidRDefault="00F37934" w:rsidP="004C4DA0">
            <w:pPr>
              <w:pStyle w:val="TableParagraph"/>
              <w:ind w:left="102" w:right="435"/>
              <w:rPr>
                <w:rFonts w:ascii="Times New Roman" w:hAnsi="Times New Roman"/>
                <w:spacing w:val="-1"/>
                <w:sz w:val="20"/>
                <w:szCs w:val="20"/>
                <w:lang w:val="de-DE"/>
              </w:rPr>
            </w:pPr>
            <w:r w:rsidRPr="00FE08A4">
              <w:rPr>
                <w:rFonts w:ascii="Times New Roman" w:hAnsi="Times New Roman"/>
                <w:spacing w:val="-1"/>
                <w:sz w:val="20"/>
                <w:szCs w:val="20"/>
                <w:lang w:val="de-DE"/>
              </w:rPr>
              <w:t>Aufenthaltstitel nach alten Rechtsgrun</w:t>
            </w:r>
            <w:r w:rsidRPr="00FE08A4">
              <w:rPr>
                <w:rFonts w:ascii="Times New Roman" w:hAnsi="Times New Roman"/>
                <w:spacing w:val="-1"/>
                <w:sz w:val="20"/>
                <w:szCs w:val="20"/>
                <w:lang w:val="de-DE"/>
              </w:rPr>
              <w:t>d</w:t>
            </w:r>
            <w:r w:rsidRPr="00FE08A4">
              <w:rPr>
                <w:rFonts w:ascii="Times New Roman" w:hAnsi="Times New Roman"/>
                <w:spacing w:val="-1"/>
                <w:sz w:val="20"/>
                <w:szCs w:val="20"/>
                <w:lang w:val="de-DE"/>
              </w:rPr>
              <w:t>lagen</w:t>
            </w:r>
          </w:p>
          <w:p w:rsidR="004C4DA0" w:rsidRPr="00FE08A4" w:rsidRDefault="004C4DA0" w:rsidP="004C4DA0">
            <w:pPr>
              <w:pStyle w:val="TableParagraph"/>
              <w:ind w:left="102" w:right="435"/>
              <w:rPr>
                <w:rFonts w:ascii="Times New Roman" w:hAnsi="Times New Roman"/>
                <w:spacing w:val="-1"/>
                <w:sz w:val="20"/>
                <w:szCs w:val="20"/>
                <w:lang w:val="de-DE"/>
              </w:rPr>
            </w:pPr>
          </w:p>
          <w:p w:rsidR="00F37934" w:rsidRPr="00FE08A4" w:rsidRDefault="004C4DA0" w:rsidP="007A4EC5">
            <w:pPr>
              <w:pStyle w:val="TableParagraph"/>
              <w:spacing w:before="3"/>
              <w:ind w:left="102"/>
              <w:rPr>
                <w:rFonts w:ascii="Times New Roman" w:eastAsia="Times New Roman" w:hAnsi="Times New Roman" w:cs="Times New Roman"/>
                <w:sz w:val="20"/>
                <w:szCs w:val="20"/>
                <w:lang w:val="de-DE"/>
              </w:rPr>
            </w:pPr>
            <w:r w:rsidRPr="00FE08A4">
              <w:rPr>
                <w:rFonts w:ascii="Times New Roman" w:hAnsi="Times New Roman"/>
                <w:i/>
                <w:sz w:val="20"/>
                <w:szCs w:val="20"/>
                <w:lang w:val="de-DE"/>
              </w:rPr>
              <w:t xml:space="preserve">– </w:t>
            </w:r>
            <w:r w:rsidR="00F37934" w:rsidRPr="00FE08A4">
              <w:rPr>
                <w:rFonts w:ascii="Times New Roman" w:hAnsi="Times New Roman"/>
                <w:i/>
                <w:spacing w:val="-1"/>
                <w:sz w:val="20"/>
                <w:szCs w:val="20"/>
                <w:lang w:val="de-DE"/>
              </w:rPr>
              <w:t>Ausländergesetz</w:t>
            </w:r>
          </w:p>
          <w:p w:rsidR="00F37934" w:rsidRPr="00FE08A4" w:rsidRDefault="004C4DA0" w:rsidP="007A4EC5">
            <w:pPr>
              <w:pStyle w:val="TableParagraph"/>
              <w:spacing w:before="139"/>
              <w:ind w:left="102"/>
              <w:rPr>
                <w:rFonts w:ascii="Times New Roman" w:eastAsia="Times New Roman" w:hAnsi="Times New Roman" w:cs="Times New Roman"/>
                <w:sz w:val="20"/>
                <w:szCs w:val="20"/>
                <w:lang w:val="de-DE"/>
              </w:rPr>
            </w:pPr>
            <w:r w:rsidRPr="00FE08A4">
              <w:rPr>
                <w:rFonts w:ascii="Times New Roman"/>
                <w:i/>
                <w:sz w:val="20"/>
                <w:szCs w:val="20"/>
                <w:lang w:val="de-DE"/>
              </w:rPr>
              <w:t>–</w:t>
            </w:r>
            <w:r w:rsidR="00F37934" w:rsidRPr="00FE08A4">
              <w:rPr>
                <w:rFonts w:ascii="Times New Roman"/>
                <w:i/>
                <w:spacing w:val="-4"/>
                <w:sz w:val="20"/>
                <w:szCs w:val="20"/>
                <w:lang w:val="de-DE"/>
              </w:rPr>
              <w:t xml:space="preserve"> </w:t>
            </w:r>
            <w:r w:rsidR="00F37934" w:rsidRPr="00FE08A4">
              <w:rPr>
                <w:rFonts w:ascii="Times New Roman"/>
                <w:i/>
                <w:spacing w:val="-1"/>
                <w:sz w:val="20"/>
                <w:szCs w:val="20"/>
                <w:lang w:val="de-DE"/>
              </w:rPr>
              <w:t>EU-Recht (bis</w:t>
            </w:r>
            <w:r w:rsidR="00F37934" w:rsidRPr="00FE08A4">
              <w:rPr>
                <w:rFonts w:ascii="Times New Roman"/>
                <w:i/>
                <w:spacing w:val="-3"/>
                <w:sz w:val="20"/>
                <w:szCs w:val="20"/>
                <w:lang w:val="de-DE"/>
              </w:rPr>
              <w:t xml:space="preserve"> </w:t>
            </w:r>
            <w:r w:rsidR="00F37934" w:rsidRPr="00FE08A4">
              <w:rPr>
                <w:rFonts w:ascii="Times New Roman"/>
                <w:i/>
                <w:sz w:val="20"/>
                <w:szCs w:val="20"/>
                <w:lang w:val="de-DE"/>
              </w:rPr>
              <w:t>27.08.2007)</w:t>
            </w:r>
          </w:p>
        </w:tc>
        <w:tc>
          <w:tcPr>
            <w:tcW w:w="1384" w:type="dxa"/>
            <w:tcBorders>
              <w:top w:val="single" w:sz="5" w:space="0" w:color="000000"/>
              <w:left w:val="single" w:sz="5" w:space="0" w:color="000000"/>
              <w:bottom w:val="single" w:sz="4" w:space="0" w:color="auto"/>
              <w:right w:val="single" w:sz="5" w:space="0" w:color="000000"/>
            </w:tcBorders>
          </w:tcPr>
          <w:p w:rsidR="00F37934" w:rsidRPr="00FE08A4" w:rsidRDefault="00F37934" w:rsidP="007A4EC5">
            <w:pPr>
              <w:pStyle w:val="TableParagraph"/>
              <w:rPr>
                <w:rFonts w:ascii="Times New Roman" w:eastAsia="Times New Roman" w:hAnsi="Times New Roman" w:cs="Times New Roman"/>
                <w:sz w:val="20"/>
                <w:szCs w:val="20"/>
                <w:lang w:val="de-DE"/>
              </w:rPr>
            </w:pPr>
          </w:p>
          <w:p w:rsidR="00F37934" w:rsidRPr="00FE08A4" w:rsidRDefault="00F37934" w:rsidP="007A4EC5">
            <w:pPr>
              <w:pStyle w:val="TableParagraph"/>
              <w:spacing w:before="5"/>
              <w:rPr>
                <w:rFonts w:ascii="Times New Roman" w:eastAsia="Times New Roman" w:hAnsi="Times New Roman" w:cs="Times New Roman"/>
                <w:sz w:val="20"/>
                <w:szCs w:val="20"/>
                <w:lang w:val="de-DE"/>
              </w:rPr>
            </w:pPr>
          </w:p>
          <w:p w:rsidR="00F37934" w:rsidRPr="00F37934" w:rsidRDefault="00F37934" w:rsidP="007A4EC5">
            <w:pPr>
              <w:pStyle w:val="TableParagraph"/>
              <w:ind w:left="666"/>
              <w:rPr>
                <w:rFonts w:ascii="Times New Roman" w:eastAsia="Times New Roman" w:hAnsi="Times New Roman" w:cs="Times New Roman"/>
                <w:sz w:val="20"/>
                <w:szCs w:val="20"/>
              </w:rPr>
            </w:pPr>
            <w:r w:rsidRPr="00F37934">
              <w:rPr>
                <w:rFonts w:ascii="Times New Roman"/>
                <w:i/>
                <w:sz w:val="20"/>
                <w:szCs w:val="20"/>
              </w:rPr>
              <w:t>117.028</w:t>
            </w:r>
          </w:p>
          <w:p w:rsidR="00F37934" w:rsidRPr="00F37934" w:rsidRDefault="00F37934" w:rsidP="007A4EC5">
            <w:pPr>
              <w:pStyle w:val="TableParagraph"/>
              <w:spacing w:before="139"/>
              <w:ind w:left="906"/>
              <w:rPr>
                <w:rFonts w:ascii="Times New Roman" w:eastAsia="Times New Roman" w:hAnsi="Times New Roman" w:cs="Times New Roman"/>
                <w:sz w:val="20"/>
                <w:szCs w:val="20"/>
              </w:rPr>
            </w:pPr>
            <w:r w:rsidRPr="00F37934">
              <w:rPr>
                <w:rFonts w:ascii="Times New Roman"/>
                <w:i/>
                <w:sz w:val="20"/>
                <w:szCs w:val="20"/>
              </w:rPr>
              <w:t>2.930</w:t>
            </w:r>
          </w:p>
        </w:tc>
        <w:tc>
          <w:tcPr>
            <w:tcW w:w="1560" w:type="dxa"/>
            <w:tcBorders>
              <w:top w:val="single" w:sz="5" w:space="0" w:color="000000"/>
              <w:left w:val="single" w:sz="5" w:space="0" w:color="000000"/>
              <w:bottom w:val="single" w:sz="4" w:space="0" w:color="auto"/>
              <w:right w:val="single" w:sz="5" w:space="0" w:color="000000"/>
            </w:tcBorders>
          </w:tcPr>
          <w:p w:rsidR="00F37934" w:rsidRPr="00F37934" w:rsidRDefault="00F37934" w:rsidP="007A4EC5">
            <w:pPr>
              <w:pStyle w:val="TableParagraph"/>
              <w:rPr>
                <w:rFonts w:ascii="Times New Roman" w:eastAsia="Times New Roman" w:hAnsi="Times New Roman" w:cs="Times New Roman"/>
                <w:sz w:val="20"/>
                <w:szCs w:val="20"/>
              </w:rPr>
            </w:pPr>
          </w:p>
          <w:p w:rsidR="00F37934" w:rsidRPr="00F37934" w:rsidRDefault="00F37934" w:rsidP="007A4EC5">
            <w:pPr>
              <w:pStyle w:val="TableParagraph"/>
              <w:rPr>
                <w:rFonts w:ascii="Times New Roman" w:eastAsia="Times New Roman" w:hAnsi="Times New Roman" w:cs="Times New Roman"/>
                <w:sz w:val="20"/>
                <w:szCs w:val="20"/>
              </w:rPr>
            </w:pPr>
          </w:p>
          <w:p w:rsidR="00F37934" w:rsidRPr="00F37934" w:rsidRDefault="00F37934" w:rsidP="007A4EC5">
            <w:pPr>
              <w:pStyle w:val="TableParagraph"/>
              <w:spacing w:before="5"/>
              <w:rPr>
                <w:rFonts w:ascii="Times New Roman" w:eastAsia="Times New Roman" w:hAnsi="Times New Roman" w:cs="Times New Roman"/>
                <w:sz w:val="20"/>
                <w:szCs w:val="20"/>
              </w:rPr>
            </w:pPr>
          </w:p>
          <w:p w:rsidR="00F37934" w:rsidRPr="00F37934" w:rsidRDefault="00F37934" w:rsidP="007A4EC5">
            <w:pPr>
              <w:pStyle w:val="TableParagraph"/>
              <w:ind w:right="97"/>
              <w:jc w:val="right"/>
              <w:rPr>
                <w:rFonts w:ascii="Times New Roman" w:eastAsia="Times New Roman" w:hAnsi="Times New Roman" w:cs="Times New Roman"/>
                <w:sz w:val="20"/>
                <w:szCs w:val="20"/>
              </w:rPr>
            </w:pPr>
            <w:r w:rsidRPr="00F37934">
              <w:rPr>
                <w:rFonts w:ascii="Times New Roman"/>
                <w:i/>
                <w:sz w:val="20"/>
                <w:szCs w:val="20"/>
              </w:rPr>
              <w:t>6.230</w:t>
            </w:r>
          </w:p>
          <w:p w:rsidR="00F37934" w:rsidRPr="00F37934" w:rsidRDefault="00F37934" w:rsidP="007A4EC5">
            <w:pPr>
              <w:pStyle w:val="TableParagraph"/>
              <w:spacing w:before="139"/>
              <w:ind w:right="97"/>
              <w:jc w:val="right"/>
              <w:rPr>
                <w:rFonts w:ascii="Times New Roman" w:eastAsia="Times New Roman" w:hAnsi="Times New Roman" w:cs="Times New Roman"/>
                <w:sz w:val="20"/>
                <w:szCs w:val="20"/>
              </w:rPr>
            </w:pPr>
            <w:r w:rsidRPr="00F37934">
              <w:rPr>
                <w:rFonts w:ascii="Times New Roman"/>
                <w:i/>
                <w:sz w:val="20"/>
                <w:szCs w:val="20"/>
              </w:rPr>
              <w:t>76</w:t>
            </w:r>
          </w:p>
        </w:tc>
        <w:tc>
          <w:tcPr>
            <w:tcW w:w="1419" w:type="dxa"/>
            <w:tcBorders>
              <w:top w:val="single" w:sz="5" w:space="0" w:color="000000"/>
              <w:left w:val="single" w:sz="5" w:space="0" w:color="000000"/>
              <w:bottom w:val="single" w:sz="4" w:space="0" w:color="auto"/>
              <w:right w:val="single" w:sz="5" w:space="0" w:color="000000"/>
            </w:tcBorders>
          </w:tcPr>
          <w:p w:rsidR="00F37934" w:rsidRPr="00F37934" w:rsidRDefault="00F37934" w:rsidP="007A4EC5">
            <w:pPr>
              <w:pStyle w:val="TableParagraph"/>
              <w:rPr>
                <w:rFonts w:ascii="Times New Roman" w:eastAsia="Times New Roman" w:hAnsi="Times New Roman" w:cs="Times New Roman"/>
                <w:sz w:val="20"/>
                <w:szCs w:val="20"/>
              </w:rPr>
            </w:pPr>
          </w:p>
          <w:p w:rsidR="00F37934" w:rsidRPr="00F37934" w:rsidRDefault="00F37934" w:rsidP="007A4EC5">
            <w:pPr>
              <w:pStyle w:val="TableParagraph"/>
              <w:rPr>
                <w:rFonts w:ascii="Times New Roman" w:eastAsia="Times New Roman" w:hAnsi="Times New Roman" w:cs="Times New Roman"/>
                <w:sz w:val="20"/>
                <w:szCs w:val="20"/>
              </w:rPr>
            </w:pPr>
          </w:p>
          <w:p w:rsidR="00F37934" w:rsidRPr="00F37934" w:rsidRDefault="00F37934" w:rsidP="007A4EC5">
            <w:pPr>
              <w:pStyle w:val="TableParagraph"/>
              <w:spacing w:before="5"/>
              <w:rPr>
                <w:rFonts w:ascii="Times New Roman" w:eastAsia="Times New Roman" w:hAnsi="Times New Roman" w:cs="Times New Roman"/>
                <w:sz w:val="20"/>
                <w:szCs w:val="20"/>
              </w:rPr>
            </w:pPr>
          </w:p>
          <w:p w:rsidR="00F37934" w:rsidRPr="00F37934" w:rsidRDefault="00F37934" w:rsidP="007A4EC5">
            <w:pPr>
              <w:pStyle w:val="TableParagraph"/>
              <w:ind w:right="100"/>
              <w:jc w:val="right"/>
              <w:rPr>
                <w:rFonts w:ascii="Times New Roman" w:eastAsia="Times New Roman" w:hAnsi="Times New Roman" w:cs="Times New Roman"/>
                <w:sz w:val="20"/>
                <w:szCs w:val="20"/>
              </w:rPr>
            </w:pPr>
            <w:r w:rsidRPr="00F37934">
              <w:rPr>
                <w:rFonts w:ascii="Times New Roman"/>
                <w:i/>
                <w:sz w:val="20"/>
                <w:szCs w:val="20"/>
              </w:rPr>
              <w:t>1.661</w:t>
            </w:r>
          </w:p>
          <w:p w:rsidR="00F37934" w:rsidRPr="00F37934" w:rsidRDefault="00F37934" w:rsidP="007A4EC5">
            <w:pPr>
              <w:pStyle w:val="TableParagraph"/>
              <w:spacing w:before="139"/>
              <w:ind w:right="100"/>
              <w:jc w:val="right"/>
              <w:rPr>
                <w:rFonts w:ascii="Times New Roman" w:eastAsia="Times New Roman" w:hAnsi="Times New Roman" w:cs="Times New Roman"/>
                <w:sz w:val="20"/>
                <w:szCs w:val="20"/>
              </w:rPr>
            </w:pPr>
            <w:r w:rsidRPr="00F37934">
              <w:rPr>
                <w:rFonts w:ascii="Times New Roman"/>
                <w:i/>
                <w:sz w:val="20"/>
                <w:szCs w:val="20"/>
              </w:rPr>
              <w:t>89</w:t>
            </w:r>
          </w:p>
        </w:tc>
        <w:tc>
          <w:tcPr>
            <w:tcW w:w="1418" w:type="dxa"/>
            <w:tcBorders>
              <w:top w:val="single" w:sz="5" w:space="0" w:color="000000"/>
              <w:left w:val="single" w:sz="5" w:space="0" w:color="000000"/>
              <w:bottom w:val="single" w:sz="4" w:space="0" w:color="auto"/>
              <w:right w:val="single" w:sz="5" w:space="0" w:color="000000"/>
            </w:tcBorders>
          </w:tcPr>
          <w:p w:rsidR="00F37934" w:rsidRPr="00F37934" w:rsidRDefault="00F37934" w:rsidP="007A4EC5">
            <w:pPr>
              <w:pStyle w:val="TableParagraph"/>
              <w:rPr>
                <w:rFonts w:ascii="Times New Roman" w:eastAsia="Times New Roman" w:hAnsi="Times New Roman" w:cs="Times New Roman"/>
                <w:sz w:val="20"/>
                <w:szCs w:val="20"/>
              </w:rPr>
            </w:pPr>
          </w:p>
          <w:p w:rsidR="00F37934" w:rsidRPr="00F37934" w:rsidRDefault="00F37934" w:rsidP="007A4EC5">
            <w:pPr>
              <w:pStyle w:val="TableParagraph"/>
              <w:rPr>
                <w:rFonts w:ascii="Times New Roman" w:eastAsia="Times New Roman" w:hAnsi="Times New Roman" w:cs="Times New Roman"/>
                <w:sz w:val="20"/>
                <w:szCs w:val="20"/>
              </w:rPr>
            </w:pPr>
          </w:p>
          <w:p w:rsidR="00F37934" w:rsidRPr="00F37934" w:rsidRDefault="00F37934" w:rsidP="007A4EC5">
            <w:pPr>
              <w:pStyle w:val="TableParagraph"/>
              <w:spacing w:before="5"/>
              <w:rPr>
                <w:rFonts w:ascii="Times New Roman" w:eastAsia="Times New Roman" w:hAnsi="Times New Roman" w:cs="Times New Roman"/>
                <w:sz w:val="20"/>
                <w:szCs w:val="20"/>
              </w:rPr>
            </w:pPr>
          </w:p>
          <w:p w:rsidR="00F37934" w:rsidRPr="00F37934" w:rsidRDefault="00F37934" w:rsidP="007A4EC5">
            <w:pPr>
              <w:pStyle w:val="TableParagraph"/>
              <w:ind w:right="100"/>
              <w:jc w:val="right"/>
              <w:rPr>
                <w:rFonts w:ascii="Times New Roman" w:eastAsia="Times New Roman" w:hAnsi="Times New Roman" w:cs="Times New Roman"/>
                <w:sz w:val="20"/>
                <w:szCs w:val="20"/>
              </w:rPr>
            </w:pPr>
            <w:r w:rsidRPr="00F37934">
              <w:rPr>
                <w:rFonts w:ascii="Times New Roman"/>
                <w:i/>
                <w:sz w:val="20"/>
                <w:szCs w:val="20"/>
              </w:rPr>
              <w:t>7.688</w:t>
            </w:r>
          </w:p>
          <w:p w:rsidR="00F37934" w:rsidRPr="00F37934" w:rsidRDefault="00F37934" w:rsidP="007A4EC5">
            <w:pPr>
              <w:pStyle w:val="TableParagraph"/>
              <w:spacing w:before="139"/>
              <w:ind w:right="100"/>
              <w:jc w:val="right"/>
              <w:rPr>
                <w:rFonts w:ascii="Times New Roman" w:eastAsia="Times New Roman" w:hAnsi="Times New Roman" w:cs="Times New Roman"/>
                <w:sz w:val="20"/>
                <w:szCs w:val="20"/>
              </w:rPr>
            </w:pPr>
            <w:r w:rsidRPr="00F37934">
              <w:rPr>
                <w:rFonts w:ascii="Times New Roman"/>
                <w:i/>
                <w:sz w:val="20"/>
                <w:szCs w:val="20"/>
              </w:rPr>
              <w:t>39</w:t>
            </w:r>
          </w:p>
        </w:tc>
      </w:tr>
      <w:tr w:rsidR="00871390" w:rsidTr="00871390">
        <w:tblPrEx>
          <w:tblLook w:val="04A0" w:firstRow="1" w:lastRow="0" w:firstColumn="1" w:lastColumn="0" w:noHBand="0" w:noVBand="1"/>
        </w:tblPrEx>
        <w:trPr>
          <w:trHeight w:hRule="exact" w:val="846"/>
        </w:trPr>
        <w:tc>
          <w:tcPr>
            <w:tcW w:w="3827" w:type="dxa"/>
            <w:tcBorders>
              <w:top w:val="single" w:sz="4" w:space="0" w:color="auto"/>
              <w:left w:val="single" w:sz="4" w:space="0" w:color="auto"/>
              <w:bottom w:val="single" w:sz="4" w:space="0" w:color="auto"/>
              <w:right w:val="single" w:sz="4" w:space="0" w:color="auto"/>
            </w:tcBorders>
          </w:tcPr>
          <w:p w:rsidR="00871390" w:rsidRPr="00FE08A4" w:rsidRDefault="00871390" w:rsidP="00871390">
            <w:pPr>
              <w:pStyle w:val="TableParagraph"/>
              <w:ind w:left="102" w:right="929"/>
              <w:rPr>
                <w:rFonts w:ascii="Times New Roman" w:eastAsia="Times New Roman" w:hAnsi="Times New Roman" w:cs="Times New Roman"/>
                <w:sz w:val="20"/>
                <w:szCs w:val="20"/>
                <w:lang w:val="de-DE"/>
              </w:rPr>
            </w:pPr>
            <w:r w:rsidRPr="00FE08A4">
              <w:rPr>
                <w:rFonts w:ascii="Times New Roman"/>
                <w:i/>
                <w:sz w:val="20"/>
                <w:szCs w:val="20"/>
                <w:lang w:val="de-DE"/>
              </w:rPr>
              <w:t>–</w:t>
            </w:r>
            <w:r w:rsidRPr="00FE08A4">
              <w:rPr>
                <w:rFonts w:ascii="Times New Roman"/>
                <w:i/>
                <w:spacing w:val="-9"/>
                <w:sz w:val="20"/>
                <w:szCs w:val="20"/>
                <w:lang w:val="de-DE"/>
              </w:rPr>
              <w:t xml:space="preserve"> </w:t>
            </w:r>
            <w:r w:rsidRPr="00FE08A4">
              <w:rPr>
                <w:rFonts w:ascii="Times New Roman"/>
                <w:i/>
                <w:spacing w:val="-1"/>
                <w:sz w:val="20"/>
                <w:szCs w:val="20"/>
                <w:lang w:val="de-DE"/>
              </w:rPr>
              <w:t>Aufenthaltstitel</w:t>
            </w:r>
            <w:r w:rsidRPr="00FE08A4">
              <w:rPr>
                <w:rFonts w:ascii="Times New Roman"/>
                <w:i/>
                <w:spacing w:val="-7"/>
                <w:sz w:val="20"/>
                <w:szCs w:val="20"/>
                <w:lang w:val="de-DE"/>
              </w:rPr>
              <w:t xml:space="preserve"> </w:t>
            </w:r>
            <w:r w:rsidRPr="00FE08A4">
              <w:rPr>
                <w:rFonts w:ascii="Times New Roman"/>
                <w:i/>
                <w:sz w:val="20"/>
                <w:szCs w:val="20"/>
                <w:lang w:val="de-DE"/>
              </w:rPr>
              <w:t>nach</w:t>
            </w:r>
            <w:r w:rsidRPr="00FE08A4">
              <w:rPr>
                <w:rFonts w:ascii="Times New Roman"/>
                <w:i/>
                <w:spacing w:val="-8"/>
                <w:sz w:val="20"/>
                <w:szCs w:val="20"/>
                <w:lang w:val="de-DE"/>
              </w:rPr>
              <w:t xml:space="preserve"> dem Aufent-haltsgesetz (</w:t>
            </w:r>
            <w:r w:rsidRPr="00FE08A4">
              <w:rPr>
                <w:rFonts w:ascii="Times New Roman"/>
                <w:i/>
                <w:sz w:val="20"/>
                <w:szCs w:val="20"/>
                <w:lang w:val="de-DE"/>
              </w:rPr>
              <w:t>Auf</w:t>
            </w:r>
            <w:r w:rsidRPr="00FE08A4">
              <w:rPr>
                <w:rFonts w:ascii="Times New Roman"/>
                <w:i/>
                <w:spacing w:val="-1"/>
                <w:sz w:val="20"/>
                <w:szCs w:val="20"/>
                <w:lang w:val="de-DE"/>
              </w:rPr>
              <w:t>enhG/EWG)</w:t>
            </w:r>
          </w:p>
          <w:p w:rsidR="00871390" w:rsidRPr="00871390" w:rsidRDefault="00871390" w:rsidP="00871390">
            <w:pPr>
              <w:pStyle w:val="TableParagraph"/>
              <w:spacing w:before="7"/>
              <w:ind w:left="102"/>
              <w:rPr>
                <w:rFonts w:ascii="Times New Roman" w:eastAsia="Times New Roman" w:hAnsi="Times New Roman" w:cs="Times New Roman"/>
                <w:sz w:val="20"/>
                <w:szCs w:val="20"/>
              </w:rPr>
            </w:pPr>
            <w:r w:rsidRPr="00871390">
              <w:rPr>
                <w:rFonts w:ascii="Times New Roman"/>
                <w:i/>
                <w:spacing w:val="-1"/>
                <w:sz w:val="20"/>
                <w:szCs w:val="20"/>
              </w:rPr>
              <w:t>(bis</w:t>
            </w:r>
            <w:r w:rsidRPr="00871390">
              <w:rPr>
                <w:rFonts w:ascii="Times New Roman"/>
                <w:i/>
                <w:spacing w:val="-3"/>
                <w:sz w:val="20"/>
                <w:szCs w:val="20"/>
              </w:rPr>
              <w:t xml:space="preserve"> </w:t>
            </w:r>
            <w:r w:rsidRPr="00871390">
              <w:rPr>
                <w:rFonts w:ascii="Times New Roman"/>
                <w:i/>
                <w:sz w:val="20"/>
                <w:szCs w:val="20"/>
              </w:rPr>
              <w:t>31.12.2004)</w:t>
            </w:r>
          </w:p>
        </w:tc>
        <w:tc>
          <w:tcPr>
            <w:tcW w:w="1384" w:type="dxa"/>
            <w:tcBorders>
              <w:top w:val="single" w:sz="4" w:space="0" w:color="auto"/>
              <w:left w:val="single" w:sz="4" w:space="0" w:color="auto"/>
              <w:bottom w:val="single" w:sz="4" w:space="0" w:color="auto"/>
              <w:right w:val="single" w:sz="4" w:space="0" w:color="auto"/>
            </w:tcBorders>
          </w:tcPr>
          <w:p w:rsidR="00871390" w:rsidRPr="00871390" w:rsidRDefault="00871390" w:rsidP="00871390">
            <w:pPr>
              <w:pStyle w:val="TableParagraph"/>
              <w:ind w:left="786"/>
              <w:rPr>
                <w:rFonts w:ascii="Times New Roman" w:eastAsia="Times New Roman" w:hAnsi="Times New Roman" w:cs="Times New Roman"/>
                <w:sz w:val="20"/>
                <w:szCs w:val="20"/>
              </w:rPr>
            </w:pPr>
            <w:r w:rsidRPr="00871390">
              <w:rPr>
                <w:rFonts w:ascii="Times New Roman"/>
                <w:i/>
                <w:sz w:val="20"/>
                <w:szCs w:val="20"/>
              </w:rPr>
              <w:t>82.598</w:t>
            </w:r>
          </w:p>
        </w:tc>
        <w:tc>
          <w:tcPr>
            <w:tcW w:w="1560" w:type="dxa"/>
            <w:tcBorders>
              <w:top w:val="single" w:sz="4" w:space="0" w:color="auto"/>
              <w:left w:val="single" w:sz="4" w:space="0" w:color="auto"/>
              <w:bottom w:val="single" w:sz="4" w:space="0" w:color="auto"/>
              <w:right w:val="single" w:sz="4" w:space="0" w:color="auto"/>
            </w:tcBorders>
          </w:tcPr>
          <w:p w:rsidR="00871390" w:rsidRPr="00871390" w:rsidRDefault="00871390" w:rsidP="00871390">
            <w:pPr>
              <w:pStyle w:val="TableParagraph"/>
              <w:ind w:right="97"/>
              <w:jc w:val="right"/>
              <w:rPr>
                <w:rFonts w:ascii="Times New Roman" w:eastAsia="Times New Roman" w:hAnsi="Times New Roman" w:cs="Times New Roman"/>
                <w:sz w:val="20"/>
                <w:szCs w:val="20"/>
              </w:rPr>
            </w:pPr>
            <w:r w:rsidRPr="00871390">
              <w:rPr>
                <w:rFonts w:ascii="Times New Roman"/>
                <w:i/>
                <w:sz w:val="20"/>
                <w:szCs w:val="20"/>
              </w:rPr>
              <w:t>41</w:t>
            </w:r>
          </w:p>
        </w:tc>
        <w:tc>
          <w:tcPr>
            <w:tcW w:w="1419" w:type="dxa"/>
            <w:tcBorders>
              <w:top w:val="single" w:sz="4" w:space="0" w:color="auto"/>
              <w:left w:val="single" w:sz="4" w:space="0" w:color="auto"/>
              <w:bottom w:val="single" w:sz="4" w:space="0" w:color="auto"/>
              <w:right w:val="single" w:sz="4" w:space="0" w:color="auto"/>
            </w:tcBorders>
          </w:tcPr>
          <w:p w:rsidR="00871390" w:rsidRPr="00871390" w:rsidRDefault="00871390" w:rsidP="00871390">
            <w:pPr>
              <w:pStyle w:val="TableParagraph"/>
              <w:ind w:right="100"/>
              <w:jc w:val="right"/>
              <w:rPr>
                <w:rFonts w:ascii="Times New Roman" w:eastAsia="Times New Roman" w:hAnsi="Times New Roman" w:cs="Times New Roman"/>
                <w:sz w:val="20"/>
                <w:szCs w:val="20"/>
              </w:rPr>
            </w:pPr>
            <w:r w:rsidRPr="00871390">
              <w:rPr>
                <w:rFonts w:ascii="Times New Roman"/>
                <w:i/>
                <w:sz w:val="20"/>
                <w:szCs w:val="20"/>
              </w:rPr>
              <w:t>49</w:t>
            </w:r>
          </w:p>
        </w:tc>
        <w:tc>
          <w:tcPr>
            <w:tcW w:w="1418" w:type="dxa"/>
            <w:tcBorders>
              <w:top w:val="single" w:sz="4" w:space="0" w:color="auto"/>
              <w:left w:val="single" w:sz="4" w:space="0" w:color="auto"/>
              <w:bottom w:val="single" w:sz="4" w:space="0" w:color="auto"/>
              <w:right w:val="single" w:sz="4" w:space="0" w:color="auto"/>
            </w:tcBorders>
          </w:tcPr>
          <w:p w:rsidR="00871390" w:rsidRPr="00871390" w:rsidRDefault="00871390" w:rsidP="00871390">
            <w:pPr>
              <w:pStyle w:val="TableParagraph"/>
              <w:ind w:left="764"/>
              <w:rPr>
                <w:rFonts w:ascii="Times New Roman" w:eastAsia="Times New Roman" w:hAnsi="Times New Roman" w:cs="Times New Roman"/>
                <w:sz w:val="20"/>
                <w:szCs w:val="20"/>
              </w:rPr>
            </w:pPr>
            <w:r w:rsidRPr="00871390">
              <w:rPr>
                <w:rFonts w:ascii="Times New Roman"/>
                <w:i/>
                <w:sz w:val="20"/>
                <w:szCs w:val="20"/>
              </w:rPr>
              <w:t>1.607</w:t>
            </w:r>
          </w:p>
        </w:tc>
      </w:tr>
      <w:tr w:rsidR="00871390" w:rsidTr="00871390">
        <w:tblPrEx>
          <w:tblLook w:val="04A0" w:firstRow="1" w:lastRow="0" w:firstColumn="1" w:lastColumn="0" w:noHBand="0" w:noVBand="1"/>
        </w:tblPrEx>
        <w:trPr>
          <w:trHeight w:hRule="exact" w:val="425"/>
        </w:trPr>
        <w:tc>
          <w:tcPr>
            <w:tcW w:w="3827" w:type="dxa"/>
            <w:tcBorders>
              <w:top w:val="single" w:sz="4" w:space="0" w:color="auto"/>
              <w:left w:val="single" w:sz="4" w:space="0" w:color="auto"/>
              <w:bottom w:val="single" w:sz="4" w:space="0" w:color="auto"/>
              <w:right w:val="single" w:sz="4" w:space="0" w:color="auto"/>
            </w:tcBorders>
          </w:tcPr>
          <w:p w:rsidR="00871390" w:rsidRPr="00871390" w:rsidRDefault="00871390" w:rsidP="007A4EC5">
            <w:pPr>
              <w:pStyle w:val="TableParagraph"/>
              <w:ind w:left="102"/>
              <w:rPr>
                <w:rFonts w:ascii="Times New Roman" w:eastAsia="Times New Roman" w:hAnsi="Times New Roman" w:cs="Times New Roman"/>
                <w:sz w:val="20"/>
                <w:szCs w:val="20"/>
              </w:rPr>
            </w:pPr>
            <w:r w:rsidRPr="00871390">
              <w:rPr>
                <w:rFonts w:ascii="Times New Roman"/>
                <w:b/>
                <w:spacing w:val="-1"/>
                <w:sz w:val="20"/>
                <w:szCs w:val="20"/>
              </w:rPr>
              <w:t>Gesamtzahl</w:t>
            </w:r>
          </w:p>
        </w:tc>
        <w:tc>
          <w:tcPr>
            <w:tcW w:w="1384" w:type="dxa"/>
            <w:tcBorders>
              <w:top w:val="single" w:sz="4" w:space="0" w:color="auto"/>
              <w:left w:val="single" w:sz="4" w:space="0" w:color="auto"/>
              <w:bottom w:val="single" w:sz="4" w:space="0" w:color="auto"/>
              <w:right w:val="single" w:sz="4" w:space="0" w:color="auto"/>
            </w:tcBorders>
          </w:tcPr>
          <w:p w:rsidR="00871390" w:rsidRPr="00871390" w:rsidRDefault="00871390" w:rsidP="007A4EC5">
            <w:pPr>
              <w:pStyle w:val="TableParagraph"/>
              <w:ind w:left="486"/>
              <w:rPr>
                <w:rFonts w:ascii="Times New Roman" w:eastAsia="Times New Roman" w:hAnsi="Times New Roman" w:cs="Times New Roman"/>
                <w:sz w:val="20"/>
                <w:szCs w:val="20"/>
              </w:rPr>
            </w:pPr>
            <w:r w:rsidRPr="00871390">
              <w:rPr>
                <w:rFonts w:ascii="Times New Roman"/>
                <w:b/>
                <w:sz w:val="20"/>
                <w:szCs w:val="20"/>
              </w:rPr>
              <w:t>1.754.870</w:t>
            </w:r>
          </w:p>
        </w:tc>
        <w:tc>
          <w:tcPr>
            <w:tcW w:w="1560" w:type="dxa"/>
            <w:tcBorders>
              <w:top w:val="single" w:sz="4" w:space="0" w:color="auto"/>
              <w:left w:val="single" w:sz="4" w:space="0" w:color="auto"/>
              <w:bottom w:val="single" w:sz="4" w:space="0" w:color="auto"/>
              <w:right w:val="single" w:sz="4" w:space="0" w:color="auto"/>
            </w:tcBorders>
          </w:tcPr>
          <w:p w:rsidR="00871390" w:rsidRPr="00871390" w:rsidRDefault="00871390" w:rsidP="007A4EC5">
            <w:pPr>
              <w:pStyle w:val="TableParagraph"/>
              <w:ind w:left="668"/>
              <w:rPr>
                <w:rFonts w:ascii="Times New Roman" w:eastAsia="Times New Roman" w:hAnsi="Times New Roman" w:cs="Times New Roman"/>
                <w:sz w:val="20"/>
                <w:szCs w:val="20"/>
              </w:rPr>
            </w:pPr>
            <w:r w:rsidRPr="00871390">
              <w:rPr>
                <w:rFonts w:ascii="Times New Roman"/>
                <w:b/>
                <w:sz w:val="20"/>
                <w:szCs w:val="20"/>
              </w:rPr>
              <w:t>195.149</w:t>
            </w:r>
          </w:p>
        </w:tc>
        <w:tc>
          <w:tcPr>
            <w:tcW w:w="1419" w:type="dxa"/>
            <w:tcBorders>
              <w:top w:val="single" w:sz="4" w:space="0" w:color="auto"/>
              <w:left w:val="single" w:sz="4" w:space="0" w:color="auto"/>
              <w:bottom w:val="single" w:sz="4" w:space="0" w:color="auto"/>
              <w:right w:val="single" w:sz="4" w:space="0" w:color="auto"/>
            </w:tcBorders>
          </w:tcPr>
          <w:p w:rsidR="00871390" w:rsidRPr="00871390" w:rsidRDefault="00871390" w:rsidP="007A4EC5">
            <w:pPr>
              <w:pStyle w:val="TableParagraph"/>
              <w:ind w:left="524"/>
              <w:rPr>
                <w:rFonts w:ascii="Times New Roman" w:eastAsia="Times New Roman" w:hAnsi="Times New Roman" w:cs="Times New Roman"/>
                <w:sz w:val="20"/>
                <w:szCs w:val="20"/>
              </w:rPr>
            </w:pPr>
            <w:r w:rsidRPr="00871390">
              <w:rPr>
                <w:rFonts w:ascii="Times New Roman"/>
                <w:b/>
                <w:sz w:val="20"/>
                <w:szCs w:val="20"/>
              </w:rPr>
              <w:t>146.451</w:t>
            </w:r>
          </w:p>
        </w:tc>
        <w:tc>
          <w:tcPr>
            <w:tcW w:w="1418" w:type="dxa"/>
            <w:tcBorders>
              <w:top w:val="single" w:sz="4" w:space="0" w:color="auto"/>
              <w:left w:val="single" w:sz="4" w:space="0" w:color="auto"/>
              <w:bottom w:val="single" w:sz="4" w:space="0" w:color="auto"/>
              <w:right w:val="single" w:sz="4" w:space="0" w:color="auto"/>
            </w:tcBorders>
          </w:tcPr>
          <w:p w:rsidR="00871390" w:rsidRPr="00871390" w:rsidRDefault="00871390" w:rsidP="007A4EC5">
            <w:pPr>
              <w:pStyle w:val="TableParagraph"/>
              <w:ind w:left="524"/>
              <w:rPr>
                <w:rFonts w:ascii="Times New Roman" w:eastAsia="Times New Roman" w:hAnsi="Times New Roman" w:cs="Times New Roman"/>
                <w:sz w:val="20"/>
                <w:szCs w:val="20"/>
              </w:rPr>
            </w:pPr>
            <w:r w:rsidRPr="00871390">
              <w:rPr>
                <w:rFonts w:ascii="Times New Roman"/>
                <w:b/>
                <w:sz w:val="20"/>
                <w:szCs w:val="20"/>
              </w:rPr>
              <w:t>112.140</w:t>
            </w:r>
          </w:p>
        </w:tc>
      </w:tr>
    </w:tbl>
    <w:p w:rsidR="00871390" w:rsidRDefault="00871390" w:rsidP="00297C24">
      <w:pPr>
        <w:pStyle w:val="LTAntwortRessortText"/>
      </w:pPr>
    </w:p>
    <w:p w:rsidR="00297C24" w:rsidRDefault="00871390" w:rsidP="00297C24">
      <w:pPr>
        <w:pStyle w:val="LTAntwortRessortText"/>
      </w:pPr>
      <w:r>
        <w:br w:type="column"/>
      </w:r>
      <w:r w:rsidR="00297C24">
        <w:lastRenderedPageBreak/>
        <w:t>Die Aufenthaltsdauer der Ausländer beträgt nach dem AZR:</w:t>
      </w:r>
    </w:p>
    <w:p w:rsidR="00871390" w:rsidRDefault="00871390" w:rsidP="00297C24">
      <w:pPr>
        <w:pStyle w:val="LTAntwortRessortText"/>
      </w:pPr>
    </w:p>
    <w:tbl>
      <w:tblPr>
        <w:tblStyle w:val="TableNormal"/>
        <w:tblW w:w="0" w:type="auto"/>
        <w:tblInd w:w="432" w:type="dxa"/>
        <w:tblLayout w:type="fixed"/>
        <w:tblLook w:val="01E0" w:firstRow="1" w:lastRow="1" w:firstColumn="1" w:lastColumn="1" w:noHBand="0" w:noVBand="0"/>
      </w:tblPr>
      <w:tblGrid>
        <w:gridCol w:w="2732"/>
        <w:gridCol w:w="2512"/>
      </w:tblGrid>
      <w:tr w:rsidR="00871390" w:rsidRPr="00871390" w:rsidTr="00871390">
        <w:trPr>
          <w:trHeight w:hRule="exact" w:val="425"/>
        </w:trPr>
        <w:tc>
          <w:tcPr>
            <w:tcW w:w="2732" w:type="dxa"/>
            <w:tcBorders>
              <w:top w:val="single" w:sz="5" w:space="0" w:color="000000"/>
              <w:left w:val="single" w:sz="5" w:space="0" w:color="000000"/>
              <w:bottom w:val="single" w:sz="5" w:space="0" w:color="000000"/>
              <w:right w:val="single" w:sz="5" w:space="0" w:color="000000"/>
            </w:tcBorders>
            <w:vAlign w:val="center"/>
          </w:tcPr>
          <w:p w:rsidR="00871390" w:rsidRPr="00871390" w:rsidRDefault="00871390" w:rsidP="00871390">
            <w:pPr>
              <w:pStyle w:val="TableParagraph"/>
              <w:spacing w:line="274" w:lineRule="exact"/>
              <w:ind w:left="102"/>
              <w:jc w:val="center"/>
              <w:rPr>
                <w:rFonts w:ascii="Times New Roman" w:eastAsia="Times New Roman" w:hAnsi="Times New Roman" w:cs="Times New Roman"/>
                <w:sz w:val="20"/>
                <w:szCs w:val="20"/>
              </w:rPr>
            </w:pPr>
            <w:r w:rsidRPr="00871390">
              <w:rPr>
                <w:rFonts w:ascii="Times New Roman"/>
                <w:b/>
                <w:spacing w:val="-1"/>
                <w:sz w:val="20"/>
                <w:szCs w:val="20"/>
              </w:rPr>
              <w:t>Aufenthaltsdauer</w:t>
            </w:r>
          </w:p>
        </w:tc>
        <w:tc>
          <w:tcPr>
            <w:tcW w:w="2512" w:type="dxa"/>
            <w:tcBorders>
              <w:top w:val="single" w:sz="5" w:space="0" w:color="000000"/>
              <w:left w:val="single" w:sz="5" w:space="0" w:color="000000"/>
              <w:bottom w:val="single" w:sz="5" w:space="0" w:color="000000"/>
              <w:right w:val="single" w:sz="5" w:space="0" w:color="000000"/>
            </w:tcBorders>
            <w:vAlign w:val="center"/>
          </w:tcPr>
          <w:p w:rsidR="00871390" w:rsidRPr="00871390" w:rsidRDefault="00871390" w:rsidP="00871390">
            <w:pPr>
              <w:pStyle w:val="TableParagraph"/>
              <w:spacing w:line="274" w:lineRule="exact"/>
              <w:ind w:left="102"/>
              <w:jc w:val="center"/>
              <w:rPr>
                <w:rFonts w:ascii="Times New Roman" w:eastAsia="Times New Roman" w:hAnsi="Times New Roman" w:cs="Times New Roman"/>
                <w:sz w:val="20"/>
                <w:szCs w:val="20"/>
              </w:rPr>
            </w:pPr>
            <w:r w:rsidRPr="00871390">
              <w:rPr>
                <w:rFonts w:ascii="Times New Roman"/>
                <w:b/>
                <w:spacing w:val="-1"/>
                <w:sz w:val="20"/>
                <w:szCs w:val="20"/>
              </w:rPr>
              <w:t>Gesamtzahl</w:t>
            </w:r>
          </w:p>
        </w:tc>
      </w:tr>
      <w:tr w:rsidR="00871390" w:rsidRPr="00871390" w:rsidTr="00244CF1">
        <w:trPr>
          <w:trHeight w:hRule="exact" w:val="422"/>
        </w:trPr>
        <w:tc>
          <w:tcPr>
            <w:tcW w:w="2732" w:type="dxa"/>
            <w:tcBorders>
              <w:top w:val="single" w:sz="5" w:space="0" w:color="000000"/>
              <w:left w:val="single" w:sz="5" w:space="0" w:color="000000"/>
              <w:bottom w:val="single" w:sz="5" w:space="0" w:color="000000"/>
              <w:right w:val="single" w:sz="5" w:space="0" w:color="000000"/>
            </w:tcBorders>
          </w:tcPr>
          <w:p w:rsidR="00871390" w:rsidRPr="00871390" w:rsidRDefault="00871390" w:rsidP="007A4EC5">
            <w:pPr>
              <w:pStyle w:val="TableParagraph"/>
              <w:spacing w:line="269" w:lineRule="exact"/>
              <w:ind w:left="102"/>
              <w:rPr>
                <w:rFonts w:ascii="Times New Roman" w:eastAsia="Times New Roman" w:hAnsi="Times New Roman" w:cs="Times New Roman"/>
                <w:sz w:val="20"/>
                <w:szCs w:val="20"/>
              </w:rPr>
            </w:pPr>
            <w:r w:rsidRPr="00871390">
              <w:rPr>
                <w:rFonts w:ascii="Times New Roman"/>
                <w:sz w:val="20"/>
                <w:szCs w:val="20"/>
              </w:rPr>
              <w:t>nicht</w:t>
            </w:r>
            <w:r w:rsidRPr="00871390">
              <w:rPr>
                <w:rFonts w:ascii="Times New Roman"/>
                <w:spacing w:val="-15"/>
                <w:sz w:val="20"/>
                <w:szCs w:val="20"/>
              </w:rPr>
              <w:t xml:space="preserve"> </w:t>
            </w:r>
            <w:r w:rsidRPr="00871390">
              <w:rPr>
                <w:rFonts w:ascii="Times New Roman"/>
                <w:spacing w:val="-1"/>
                <w:sz w:val="20"/>
                <w:szCs w:val="20"/>
              </w:rPr>
              <w:t>berechenbar</w:t>
            </w:r>
          </w:p>
        </w:tc>
        <w:tc>
          <w:tcPr>
            <w:tcW w:w="2512" w:type="dxa"/>
            <w:tcBorders>
              <w:top w:val="single" w:sz="5" w:space="0" w:color="000000"/>
              <w:left w:val="single" w:sz="5" w:space="0" w:color="000000"/>
              <w:bottom w:val="single" w:sz="5" w:space="0" w:color="000000"/>
              <w:right w:val="single" w:sz="5" w:space="0" w:color="000000"/>
            </w:tcBorders>
            <w:vAlign w:val="center"/>
          </w:tcPr>
          <w:p w:rsidR="00871390" w:rsidRPr="00871390" w:rsidRDefault="00871390" w:rsidP="00244CF1">
            <w:pPr>
              <w:pStyle w:val="TableParagraph"/>
              <w:spacing w:line="269" w:lineRule="exact"/>
              <w:ind w:right="100"/>
              <w:jc w:val="center"/>
              <w:rPr>
                <w:rFonts w:ascii="Times New Roman" w:eastAsia="Times New Roman" w:hAnsi="Times New Roman" w:cs="Times New Roman"/>
                <w:sz w:val="20"/>
                <w:szCs w:val="20"/>
              </w:rPr>
            </w:pPr>
            <w:r w:rsidRPr="00871390">
              <w:rPr>
                <w:rFonts w:ascii="Times New Roman"/>
                <w:sz w:val="20"/>
                <w:szCs w:val="20"/>
              </w:rPr>
              <w:t>1.068</w:t>
            </w:r>
          </w:p>
        </w:tc>
      </w:tr>
      <w:tr w:rsidR="00871390" w:rsidRPr="00871390" w:rsidTr="00244CF1">
        <w:trPr>
          <w:trHeight w:hRule="exact" w:val="425"/>
        </w:trPr>
        <w:tc>
          <w:tcPr>
            <w:tcW w:w="2732" w:type="dxa"/>
            <w:tcBorders>
              <w:top w:val="single" w:sz="5" w:space="0" w:color="000000"/>
              <w:left w:val="single" w:sz="5" w:space="0" w:color="000000"/>
              <w:bottom w:val="single" w:sz="5" w:space="0" w:color="000000"/>
              <w:right w:val="single" w:sz="5" w:space="0" w:color="000000"/>
            </w:tcBorders>
          </w:tcPr>
          <w:p w:rsidR="00871390" w:rsidRPr="00871390" w:rsidRDefault="00871390" w:rsidP="007A4EC5">
            <w:pPr>
              <w:pStyle w:val="TableParagraph"/>
              <w:spacing w:line="272" w:lineRule="exact"/>
              <w:ind w:left="102"/>
              <w:rPr>
                <w:rFonts w:ascii="Times New Roman" w:eastAsia="Times New Roman" w:hAnsi="Times New Roman" w:cs="Times New Roman"/>
                <w:sz w:val="20"/>
                <w:szCs w:val="20"/>
              </w:rPr>
            </w:pPr>
            <w:r w:rsidRPr="00871390">
              <w:rPr>
                <w:rFonts w:ascii="Times New Roman"/>
                <w:sz w:val="20"/>
                <w:szCs w:val="20"/>
              </w:rPr>
              <w:t>unter</w:t>
            </w:r>
            <w:r w:rsidRPr="00871390">
              <w:rPr>
                <w:rFonts w:ascii="Times New Roman"/>
                <w:spacing w:val="-5"/>
                <w:sz w:val="20"/>
                <w:szCs w:val="20"/>
              </w:rPr>
              <w:t xml:space="preserve"> </w:t>
            </w:r>
            <w:r w:rsidRPr="00871390">
              <w:rPr>
                <w:rFonts w:ascii="Times New Roman"/>
                <w:sz w:val="20"/>
                <w:szCs w:val="20"/>
              </w:rPr>
              <w:t>1</w:t>
            </w:r>
            <w:r w:rsidRPr="00871390">
              <w:rPr>
                <w:rFonts w:ascii="Times New Roman"/>
                <w:spacing w:val="-3"/>
                <w:sz w:val="20"/>
                <w:szCs w:val="20"/>
              </w:rPr>
              <w:t xml:space="preserve"> </w:t>
            </w:r>
            <w:r w:rsidRPr="00871390">
              <w:rPr>
                <w:rFonts w:ascii="Times New Roman"/>
                <w:sz w:val="20"/>
                <w:szCs w:val="20"/>
              </w:rPr>
              <w:t>Jahr</w:t>
            </w:r>
          </w:p>
        </w:tc>
        <w:tc>
          <w:tcPr>
            <w:tcW w:w="2512" w:type="dxa"/>
            <w:tcBorders>
              <w:top w:val="single" w:sz="5" w:space="0" w:color="000000"/>
              <w:left w:val="single" w:sz="5" w:space="0" w:color="000000"/>
              <w:bottom w:val="single" w:sz="5" w:space="0" w:color="000000"/>
              <w:right w:val="single" w:sz="5" w:space="0" w:color="000000"/>
            </w:tcBorders>
            <w:vAlign w:val="center"/>
          </w:tcPr>
          <w:p w:rsidR="00871390" w:rsidRPr="00871390" w:rsidRDefault="00871390" w:rsidP="00244CF1">
            <w:pPr>
              <w:pStyle w:val="TableParagraph"/>
              <w:spacing w:line="272" w:lineRule="exact"/>
              <w:ind w:right="100"/>
              <w:jc w:val="center"/>
              <w:rPr>
                <w:rFonts w:ascii="Times New Roman" w:eastAsia="Times New Roman" w:hAnsi="Times New Roman" w:cs="Times New Roman"/>
                <w:sz w:val="20"/>
                <w:szCs w:val="20"/>
              </w:rPr>
            </w:pPr>
            <w:r w:rsidRPr="00871390">
              <w:rPr>
                <w:rFonts w:ascii="Times New Roman"/>
                <w:sz w:val="20"/>
                <w:szCs w:val="20"/>
              </w:rPr>
              <w:t>175.818</w:t>
            </w:r>
          </w:p>
        </w:tc>
      </w:tr>
      <w:tr w:rsidR="00871390" w:rsidRPr="00871390" w:rsidTr="00244CF1">
        <w:trPr>
          <w:trHeight w:hRule="exact" w:val="425"/>
        </w:trPr>
        <w:tc>
          <w:tcPr>
            <w:tcW w:w="2732" w:type="dxa"/>
            <w:tcBorders>
              <w:top w:val="single" w:sz="5" w:space="0" w:color="000000"/>
              <w:left w:val="single" w:sz="5" w:space="0" w:color="000000"/>
              <w:bottom w:val="single" w:sz="5" w:space="0" w:color="000000"/>
              <w:right w:val="single" w:sz="5" w:space="0" w:color="000000"/>
            </w:tcBorders>
          </w:tcPr>
          <w:p w:rsidR="00871390" w:rsidRPr="00871390" w:rsidRDefault="00871390" w:rsidP="007A4EC5">
            <w:pPr>
              <w:pStyle w:val="TableParagraph"/>
              <w:spacing w:line="270" w:lineRule="exact"/>
              <w:ind w:left="102"/>
              <w:rPr>
                <w:rFonts w:ascii="Times New Roman" w:eastAsia="Times New Roman" w:hAnsi="Times New Roman" w:cs="Times New Roman"/>
                <w:sz w:val="20"/>
                <w:szCs w:val="20"/>
              </w:rPr>
            </w:pPr>
            <w:r w:rsidRPr="00871390">
              <w:rPr>
                <w:rFonts w:ascii="Times New Roman"/>
                <w:sz w:val="20"/>
                <w:szCs w:val="20"/>
              </w:rPr>
              <w:t>1</w:t>
            </w:r>
            <w:r w:rsidRPr="00871390">
              <w:rPr>
                <w:rFonts w:ascii="Times New Roman"/>
                <w:spacing w:val="-2"/>
                <w:sz w:val="20"/>
                <w:szCs w:val="20"/>
              </w:rPr>
              <w:t xml:space="preserve"> </w:t>
            </w:r>
            <w:r w:rsidRPr="00871390">
              <w:rPr>
                <w:rFonts w:ascii="Times New Roman"/>
                <w:sz w:val="20"/>
                <w:szCs w:val="20"/>
              </w:rPr>
              <w:t>-</w:t>
            </w:r>
            <w:r w:rsidRPr="00871390">
              <w:rPr>
                <w:rFonts w:ascii="Times New Roman"/>
                <w:spacing w:val="-3"/>
                <w:sz w:val="20"/>
                <w:szCs w:val="20"/>
              </w:rPr>
              <w:t xml:space="preserve"> </w:t>
            </w:r>
            <w:r w:rsidRPr="00871390">
              <w:rPr>
                <w:rFonts w:ascii="Times New Roman"/>
                <w:sz w:val="20"/>
                <w:szCs w:val="20"/>
              </w:rPr>
              <w:t>unter</w:t>
            </w:r>
            <w:r w:rsidRPr="00871390">
              <w:rPr>
                <w:rFonts w:ascii="Times New Roman"/>
                <w:spacing w:val="-4"/>
                <w:sz w:val="20"/>
                <w:szCs w:val="20"/>
              </w:rPr>
              <w:t xml:space="preserve"> </w:t>
            </w:r>
            <w:r w:rsidRPr="00871390">
              <w:rPr>
                <w:rFonts w:ascii="Times New Roman"/>
                <w:sz w:val="20"/>
                <w:szCs w:val="20"/>
              </w:rPr>
              <w:t>4</w:t>
            </w:r>
            <w:r w:rsidRPr="00871390">
              <w:rPr>
                <w:rFonts w:ascii="Times New Roman"/>
                <w:spacing w:val="-2"/>
                <w:sz w:val="20"/>
                <w:szCs w:val="20"/>
              </w:rPr>
              <w:t xml:space="preserve"> </w:t>
            </w:r>
            <w:r w:rsidRPr="00871390">
              <w:rPr>
                <w:rFonts w:ascii="Times New Roman"/>
                <w:sz w:val="20"/>
                <w:szCs w:val="20"/>
              </w:rPr>
              <w:t>Jahre</w:t>
            </w:r>
          </w:p>
        </w:tc>
        <w:tc>
          <w:tcPr>
            <w:tcW w:w="2512" w:type="dxa"/>
            <w:tcBorders>
              <w:top w:val="single" w:sz="5" w:space="0" w:color="000000"/>
              <w:left w:val="single" w:sz="5" w:space="0" w:color="000000"/>
              <w:bottom w:val="single" w:sz="5" w:space="0" w:color="000000"/>
              <w:right w:val="single" w:sz="5" w:space="0" w:color="000000"/>
            </w:tcBorders>
            <w:vAlign w:val="center"/>
          </w:tcPr>
          <w:p w:rsidR="00871390" w:rsidRPr="00871390" w:rsidRDefault="00871390" w:rsidP="00244CF1">
            <w:pPr>
              <w:pStyle w:val="TableParagraph"/>
              <w:spacing w:line="270" w:lineRule="exact"/>
              <w:ind w:right="100"/>
              <w:jc w:val="center"/>
              <w:rPr>
                <w:rFonts w:ascii="Times New Roman" w:eastAsia="Times New Roman" w:hAnsi="Times New Roman" w:cs="Times New Roman"/>
                <w:sz w:val="20"/>
                <w:szCs w:val="20"/>
              </w:rPr>
            </w:pPr>
            <w:r w:rsidRPr="00871390">
              <w:rPr>
                <w:rFonts w:ascii="Times New Roman"/>
                <w:sz w:val="20"/>
                <w:szCs w:val="20"/>
              </w:rPr>
              <w:t>506.544</w:t>
            </w:r>
          </w:p>
        </w:tc>
      </w:tr>
      <w:tr w:rsidR="00871390" w:rsidRPr="00871390" w:rsidTr="00244CF1">
        <w:trPr>
          <w:trHeight w:hRule="exact" w:val="422"/>
        </w:trPr>
        <w:tc>
          <w:tcPr>
            <w:tcW w:w="2732" w:type="dxa"/>
            <w:tcBorders>
              <w:top w:val="single" w:sz="5" w:space="0" w:color="000000"/>
              <w:left w:val="single" w:sz="5" w:space="0" w:color="000000"/>
              <w:bottom w:val="single" w:sz="5" w:space="0" w:color="000000"/>
              <w:right w:val="single" w:sz="5" w:space="0" w:color="000000"/>
            </w:tcBorders>
          </w:tcPr>
          <w:p w:rsidR="00871390" w:rsidRPr="00871390" w:rsidRDefault="00871390" w:rsidP="007A4EC5">
            <w:pPr>
              <w:pStyle w:val="TableParagraph"/>
              <w:spacing w:line="269" w:lineRule="exact"/>
              <w:ind w:left="102"/>
              <w:rPr>
                <w:rFonts w:ascii="Times New Roman" w:eastAsia="Times New Roman" w:hAnsi="Times New Roman" w:cs="Times New Roman"/>
                <w:sz w:val="20"/>
                <w:szCs w:val="20"/>
              </w:rPr>
            </w:pPr>
            <w:r w:rsidRPr="00871390">
              <w:rPr>
                <w:rFonts w:ascii="Times New Roman"/>
                <w:sz w:val="20"/>
                <w:szCs w:val="20"/>
              </w:rPr>
              <w:t>4</w:t>
            </w:r>
            <w:r w:rsidRPr="00871390">
              <w:rPr>
                <w:rFonts w:ascii="Times New Roman"/>
                <w:spacing w:val="-2"/>
                <w:sz w:val="20"/>
                <w:szCs w:val="20"/>
              </w:rPr>
              <w:t xml:space="preserve"> </w:t>
            </w:r>
            <w:r w:rsidRPr="00871390">
              <w:rPr>
                <w:rFonts w:ascii="Times New Roman"/>
                <w:sz w:val="20"/>
                <w:szCs w:val="20"/>
              </w:rPr>
              <w:t>-</w:t>
            </w:r>
            <w:r w:rsidRPr="00871390">
              <w:rPr>
                <w:rFonts w:ascii="Times New Roman"/>
                <w:spacing w:val="-3"/>
                <w:sz w:val="20"/>
                <w:szCs w:val="20"/>
              </w:rPr>
              <w:t xml:space="preserve"> </w:t>
            </w:r>
            <w:r w:rsidRPr="00871390">
              <w:rPr>
                <w:rFonts w:ascii="Times New Roman"/>
                <w:sz w:val="20"/>
                <w:szCs w:val="20"/>
              </w:rPr>
              <w:t>unter</w:t>
            </w:r>
            <w:r w:rsidRPr="00871390">
              <w:rPr>
                <w:rFonts w:ascii="Times New Roman"/>
                <w:spacing w:val="-4"/>
                <w:sz w:val="20"/>
                <w:szCs w:val="20"/>
              </w:rPr>
              <w:t xml:space="preserve"> </w:t>
            </w:r>
            <w:r w:rsidRPr="00871390">
              <w:rPr>
                <w:rFonts w:ascii="Times New Roman"/>
                <w:sz w:val="20"/>
                <w:szCs w:val="20"/>
              </w:rPr>
              <w:t>6</w:t>
            </w:r>
            <w:r w:rsidRPr="00871390">
              <w:rPr>
                <w:rFonts w:ascii="Times New Roman"/>
                <w:spacing w:val="-2"/>
                <w:sz w:val="20"/>
                <w:szCs w:val="20"/>
              </w:rPr>
              <w:t xml:space="preserve"> </w:t>
            </w:r>
            <w:r w:rsidRPr="00871390">
              <w:rPr>
                <w:rFonts w:ascii="Times New Roman"/>
                <w:sz w:val="20"/>
                <w:szCs w:val="20"/>
              </w:rPr>
              <w:t>Jahre</w:t>
            </w:r>
          </w:p>
        </w:tc>
        <w:tc>
          <w:tcPr>
            <w:tcW w:w="2512" w:type="dxa"/>
            <w:tcBorders>
              <w:top w:val="single" w:sz="5" w:space="0" w:color="000000"/>
              <w:left w:val="single" w:sz="5" w:space="0" w:color="000000"/>
              <w:bottom w:val="single" w:sz="5" w:space="0" w:color="000000"/>
              <w:right w:val="single" w:sz="5" w:space="0" w:color="000000"/>
            </w:tcBorders>
            <w:vAlign w:val="center"/>
          </w:tcPr>
          <w:p w:rsidR="00871390" w:rsidRPr="00871390" w:rsidRDefault="00871390" w:rsidP="00244CF1">
            <w:pPr>
              <w:pStyle w:val="TableParagraph"/>
              <w:spacing w:line="269" w:lineRule="exact"/>
              <w:ind w:right="100"/>
              <w:jc w:val="center"/>
              <w:rPr>
                <w:rFonts w:ascii="Times New Roman" w:eastAsia="Times New Roman" w:hAnsi="Times New Roman" w:cs="Times New Roman"/>
                <w:sz w:val="20"/>
                <w:szCs w:val="20"/>
              </w:rPr>
            </w:pPr>
            <w:r w:rsidRPr="00871390">
              <w:rPr>
                <w:rFonts w:ascii="Times New Roman"/>
                <w:sz w:val="20"/>
                <w:szCs w:val="20"/>
              </w:rPr>
              <w:t>168.718</w:t>
            </w:r>
          </w:p>
        </w:tc>
      </w:tr>
      <w:tr w:rsidR="00871390" w:rsidRPr="00871390" w:rsidTr="00244CF1">
        <w:trPr>
          <w:trHeight w:hRule="exact" w:val="425"/>
        </w:trPr>
        <w:tc>
          <w:tcPr>
            <w:tcW w:w="2732" w:type="dxa"/>
            <w:tcBorders>
              <w:top w:val="single" w:sz="5" w:space="0" w:color="000000"/>
              <w:left w:val="single" w:sz="5" w:space="0" w:color="000000"/>
              <w:bottom w:val="single" w:sz="5" w:space="0" w:color="000000"/>
              <w:right w:val="single" w:sz="5" w:space="0" w:color="000000"/>
            </w:tcBorders>
          </w:tcPr>
          <w:p w:rsidR="00871390" w:rsidRPr="00871390" w:rsidRDefault="00871390" w:rsidP="007A4EC5">
            <w:pPr>
              <w:pStyle w:val="TableParagraph"/>
              <w:spacing w:line="272" w:lineRule="exact"/>
              <w:ind w:left="102"/>
              <w:rPr>
                <w:rFonts w:ascii="Times New Roman" w:eastAsia="Times New Roman" w:hAnsi="Times New Roman" w:cs="Times New Roman"/>
                <w:sz w:val="20"/>
                <w:szCs w:val="20"/>
              </w:rPr>
            </w:pPr>
            <w:r w:rsidRPr="00871390">
              <w:rPr>
                <w:rFonts w:ascii="Times New Roman"/>
                <w:sz w:val="20"/>
                <w:szCs w:val="20"/>
              </w:rPr>
              <w:t>6</w:t>
            </w:r>
            <w:r w:rsidRPr="00871390">
              <w:rPr>
                <w:rFonts w:ascii="Times New Roman"/>
                <w:spacing w:val="-2"/>
                <w:sz w:val="20"/>
                <w:szCs w:val="20"/>
              </w:rPr>
              <w:t xml:space="preserve"> </w:t>
            </w:r>
            <w:r w:rsidRPr="00871390">
              <w:rPr>
                <w:rFonts w:ascii="Times New Roman"/>
                <w:sz w:val="20"/>
                <w:szCs w:val="20"/>
              </w:rPr>
              <w:t>-</w:t>
            </w:r>
            <w:r w:rsidRPr="00871390">
              <w:rPr>
                <w:rFonts w:ascii="Times New Roman"/>
                <w:spacing w:val="-3"/>
                <w:sz w:val="20"/>
                <w:szCs w:val="20"/>
              </w:rPr>
              <w:t xml:space="preserve"> </w:t>
            </w:r>
            <w:r w:rsidRPr="00871390">
              <w:rPr>
                <w:rFonts w:ascii="Times New Roman"/>
                <w:sz w:val="20"/>
                <w:szCs w:val="20"/>
              </w:rPr>
              <w:t>unter</w:t>
            </w:r>
            <w:r w:rsidRPr="00871390">
              <w:rPr>
                <w:rFonts w:ascii="Times New Roman"/>
                <w:spacing w:val="-4"/>
                <w:sz w:val="20"/>
                <w:szCs w:val="20"/>
              </w:rPr>
              <w:t xml:space="preserve"> </w:t>
            </w:r>
            <w:r w:rsidRPr="00871390">
              <w:rPr>
                <w:rFonts w:ascii="Times New Roman"/>
                <w:sz w:val="20"/>
                <w:szCs w:val="20"/>
              </w:rPr>
              <w:t>8</w:t>
            </w:r>
            <w:r w:rsidRPr="00871390">
              <w:rPr>
                <w:rFonts w:ascii="Times New Roman"/>
                <w:spacing w:val="-2"/>
                <w:sz w:val="20"/>
                <w:szCs w:val="20"/>
              </w:rPr>
              <w:t xml:space="preserve"> </w:t>
            </w:r>
            <w:r w:rsidRPr="00871390">
              <w:rPr>
                <w:rFonts w:ascii="Times New Roman"/>
                <w:sz w:val="20"/>
                <w:szCs w:val="20"/>
              </w:rPr>
              <w:t>Jahre</w:t>
            </w:r>
          </w:p>
        </w:tc>
        <w:tc>
          <w:tcPr>
            <w:tcW w:w="2512" w:type="dxa"/>
            <w:tcBorders>
              <w:top w:val="single" w:sz="5" w:space="0" w:color="000000"/>
              <w:left w:val="single" w:sz="5" w:space="0" w:color="000000"/>
              <w:bottom w:val="single" w:sz="5" w:space="0" w:color="000000"/>
              <w:right w:val="single" w:sz="5" w:space="0" w:color="000000"/>
            </w:tcBorders>
            <w:vAlign w:val="center"/>
          </w:tcPr>
          <w:p w:rsidR="00871390" w:rsidRPr="00871390" w:rsidRDefault="00871390" w:rsidP="00244CF1">
            <w:pPr>
              <w:pStyle w:val="TableParagraph"/>
              <w:spacing w:line="272" w:lineRule="exact"/>
              <w:ind w:right="100"/>
              <w:jc w:val="center"/>
              <w:rPr>
                <w:rFonts w:ascii="Times New Roman" w:eastAsia="Times New Roman" w:hAnsi="Times New Roman" w:cs="Times New Roman"/>
                <w:sz w:val="20"/>
                <w:szCs w:val="20"/>
              </w:rPr>
            </w:pPr>
            <w:r w:rsidRPr="00871390">
              <w:rPr>
                <w:rFonts w:ascii="Times New Roman"/>
                <w:sz w:val="20"/>
                <w:szCs w:val="20"/>
              </w:rPr>
              <w:t>92.265</w:t>
            </w:r>
          </w:p>
        </w:tc>
      </w:tr>
      <w:tr w:rsidR="00871390" w:rsidRPr="00871390" w:rsidTr="00244CF1">
        <w:trPr>
          <w:trHeight w:hRule="exact" w:val="425"/>
        </w:trPr>
        <w:tc>
          <w:tcPr>
            <w:tcW w:w="2732" w:type="dxa"/>
            <w:tcBorders>
              <w:top w:val="single" w:sz="5" w:space="0" w:color="000000"/>
              <w:left w:val="single" w:sz="5" w:space="0" w:color="000000"/>
              <w:bottom w:val="single" w:sz="5" w:space="0" w:color="000000"/>
              <w:right w:val="single" w:sz="5" w:space="0" w:color="000000"/>
            </w:tcBorders>
          </w:tcPr>
          <w:p w:rsidR="00871390" w:rsidRPr="00871390" w:rsidRDefault="00871390" w:rsidP="007A4EC5">
            <w:pPr>
              <w:pStyle w:val="TableParagraph"/>
              <w:spacing w:line="269" w:lineRule="exact"/>
              <w:ind w:left="102"/>
              <w:rPr>
                <w:rFonts w:ascii="Times New Roman" w:eastAsia="Times New Roman" w:hAnsi="Times New Roman" w:cs="Times New Roman"/>
                <w:sz w:val="20"/>
                <w:szCs w:val="20"/>
              </w:rPr>
            </w:pPr>
            <w:r w:rsidRPr="00871390">
              <w:rPr>
                <w:rFonts w:ascii="Times New Roman"/>
                <w:sz w:val="20"/>
                <w:szCs w:val="20"/>
              </w:rPr>
              <w:t>8</w:t>
            </w:r>
            <w:r w:rsidRPr="00871390">
              <w:rPr>
                <w:rFonts w:ascii="Times New Roman"/>
                <w:spacing w:val="-2"/>
                <w:sz w:val="20"/>
                <w:szCs w:val="20"/>
              </w:rPr>
              <w:t xml:space="preserve"> </w:t>
            </w:r>
            <w:r w:rsidRPr="00871390">
              <w:rPr>
                <w:rFonts w:ascii="Times New Roman"/>
                <w:sz w:val="20"/>
                <w:szCs w:val="20"/>
              </w:rPr>
              <w:t>-</w:t>
            </w:r>
            <w:r w:rsidRPr="00871390">
              <w:rPr>
                <w:rFonts w:ascii="Times New Roman"/>
                <w:spacing w:val="-3"/>
                <w:sz w:val="20"/>
                <w:szCs w:val="20"/>
              </w:rPr>
              <w:t xml:space="preserve"> </w:t>
            </w:r>
            <w:r w:rsidRPr="00871390">
              <w:rPr>
                <w:rFonts w:ascii="Times New Roman"/>
                <w:sz w:val="20"/>
                <w:szCs w:val="20"/>
              </w:rPr>
              <w:t>unter</w:t>
            </w:r>
            <w:r w:rsidRPr="00871390">
              <w:rPr>
                <w:rFonts w:ascii="Times New Roman"/>
                <w:spacing w:val="-4"/>
                <w:sz w:val="20"/>
                <w:szCs w:val="20"/>
              </w:rPr>
              <w:t xml:space="preserve"> </w:t>
            </w:r>
            <w:r w:rsidRPr="00871390">
              <w:rPr>
                <w:rFonts w:ascii="Times New Roman"/>
                <w:sz w:val="20"/>
                <w:szCs w:val="20"/>
              </w:rPr>
              <w:t>10</w:t>
            </w:r>
            <w:r w:rsidRPr="00871390">
              <w:rPr>
                <w:rFonts w:ascii="Times New Roman"/>
                <w:spacing w:val="-2"/>
                <w:sz w:val="20"/>
                <w:szCs w:val="20"/>
              </w:rPr>
              <w:t xml:space="preserve"> </w:t>
            </w:r>
            <w:r w:rsidRPr="00871390">
              <w:rPr>
                <w:rFonts w:ascii="Times New Roman"/>
                <w:sz w:val="20"/>
                <w:szCs w:val="20"/>
              </w:rPr>
              <w:t>Jahre</w:t>
            </w:r>
          </w:p>
        </w:tc>
        <w:tc>
          <w:tcPr>
            <w:tcW w:w="2512" w:type="dxa"/>
            <w:tcBorders>
              <w:top w:val="single" w:sz="5" w:space="0" w:color="000000"/>
              <w:left w:val="single" w:sz="5" w:space="0" w:color="000000"/>
              <w:bottom w:val="single" w:sz="5" w:space="0" w:color="000000"/>
              <w:right w:val="single" w:sz="5" w:space="0" w:color="000000"/>
            </w:tcBorders>
            <w:vAlign w:val="center"/>
          </w:tcPr>
          <w:p w:rsidR="00871390" w:rsidRPr="00871390" w:rsidRDefault="00871390" w:rsidP="00244CF1">
            <w:pPr>
              <w:pStyle w:val="TableParagraph"/>
              <w:spacing w:line="269" w:lineRule="exact"/>
              <w:ind w:right="100"/>
              <w:jc w:val="center"/>
              <w:rPr>
                <w:rFonts w:ascii="Times New Roman" w:eastAsia="Times New Roman" w:hAnsi="Times New Roman" w:cs="Times New Roman"/>
                <w:sz w:val="20"/>
                <w:szCs w:val="20"/>
              </w:rPr>
            </w:pPr>
            <w:r w:rsidRPr="00871390">
              <w:rPr>
                <w:rFonts w:ascii="Times New Roman"/>
                <w:sz w:val="20"/>
                <w:szCs w:val="20"/>
              </w:rPr>
              <w:t>59.127</w:t>
            </w:r>
          </w:p>
        </w:tc>
      </w:tr>
      <w:tr w:rsidR="00871390" w:rsidRPr="00871390" w:rsidTr="00244CF1">
        <w:trPr>
          <w:trHeight w:hRule="exact" w:val="422"/>
        </w:trPr>
        <w:tc>
          <w:tcPr>
            <w:tcW w:w="2732" w:type="dxa"/>
            <w:tcBorders>
              <w:top w:val="single" w:sz="5" w:space="0" w:color="000000"/>
              <w:left w:val="single" w:sz="5" w:space="0" w:color="000000"/>
              <w:bottom w:val="single" w:sz="5" w:space="0" w:color="000000"/>
              <w:right w:val="single" w:sz="5" w:space="0" w:color="000000"/>
            </w:tcBorders>
          </w:tcPr>
          <w:p w:rsidR="00871390" w:rsidRPr="00871390" w:rsidRDefault="00871390" w:rsidP="007A4EC5">
            <w:pPr>
              <w:pStyle w:val="TableParagraph"/>
              <w:spacing w:line="269" w:lineRule="exact"/>
              <w:ind w:left="102"/>
              <w:rPr>
                <w:rFonts w:ascii="Times New Roman" w:eastAsia="Times New Roman" w:hAnsi="Times New Roman" w:cs="Times New Roman"/>
                <w:sz w:val="20"/>
                <w:szCs w:val="20"/>
              </w:rPr>
            </w:pPr>
            <w:r w:rsidRPr="00871390">
              <w:rPr>
                <w:rFonts w:ascii="Times New Roman"/>
                <w:sz w:val="20"/>
                <w:szCs w:val="20"/>
              </w:rPr>
              <w:t>10</w:t>
            </w:r>
            <w:r w:rsidRPr="00871390">
              <w:rPr>
                <w:rFonts w:ascii="Times New Roman"/>
                <w:spacing w:val="-2"/>
                <w:sz w:val="20"/>
                <w:szCs w:val="20"/>
              </w:rPr>
              <w:t xml:space="preserve"> </w:t>
            </w:r>
            <w:r w:rsidRPr="00871390">
              <w:rPr>
                <w:rFonts w:ascii="Times New Roman"/>
                <w:sz w:val="20"/>
                <w:szCs w:val="20"/>
              </w:rPr>
              <w:t>-</w:t>
            </w:r>
            <w:r w:rsidRPr="00871390">
              <w:rPr>
                <w:rFonts w:ascii="Times New Roman"/>
                <w:spacing w:val="-3"/>
                <w:sz w:val="20"/>
                <w:szCs w:val="20"/>
              </w:rPr>
              <w:t xml:space="preserve"> </w:t>
            </w:r>
            <w:r w:rsidRPr="00871390">
              <w:rPr>
                <w:rFonts w:ascii="Times New Roman"/>
                <w:sz w:val="20"/>
                <w:szCs w:val="20"/>
              </w:rPr>
              <w:t>unter</w:t>
            </w:r>
            <w:r w:rsidRPr="00871390">
              <w:rPr>
                <w:rFonts w:ascii="Times New Roman"/>
                <w:spacing w:val="-4"/>
                <w:sz w:val="20"/>
                <w:szCs w:val="20"/>
              </w:rPr>
              <w:t xml:space="preserve"> </w:t>
            </w:r>
            <w:r w:rsidRPr="00871390">
              <w:rPr>
                <w:rFonts w:ascii="Times New Roman"/>
                <w:spacing w:val="-1"/>
                <w:sz w:val="20"/>
                <w:szCs w:val="20"/>
              </w:rPr>
              <w:t>15</w:t>
            </w:r>
            <w:r w:rsidRPr="00871390">
              <w:rPr>
                <w:rFonts w:ascii="Times New Roman"/>
                <w:spacing w:val="-2"/>
                <w:sz w:val="20"/>
                <w:szCs w:val="20"/>
              </w:rPr>
              <w:t xml:space="preserve"> </w:t>
            </w:r>
            <w:r w:rsidRPr="00871390">
              <w:rPr>
                <w:rFonts w:ascii="Times New Roman"/>
                <w:sz w:val="20"/>
                <w:szCs w:val="20"/>
              </w:rPr>
              <w:t>Jahre</w:t>
            </w:r>
          </w:p>
        </w:tc>
        <w:tc>
          <w:tcPr>
            <w:tcW w:w="2512" w:type="dxa"/>
            <w:tcBorders>
              <w:top w:val="single" w:sz="5" w:space="0" w:color="000000"/>
              <w:left w:val="single" w:sz="5" w:space="0" w:color="000000"/>
              <w:bottom w:val="single" w:sz="5" w:space="0" w:color="000000"/>
              <w:right w:val="single" w:sz="5" w:space="0" w:color="000000"/>
            </w:tcBorders>
            <w:vAlign w:val="center"/>
          </w:tcPr>
          <w:p w:rsidR="00871390" w:rsidRPr="00871390" w:rsidRDefault="00871390" w:rsidP="00244CF1">
            <w:pPr>
              <w:pStyle w:val="TableParagraph"/>
              <w:spacing w:line="269" w:lineRule="exact"/>
              <w:ind w:right="100"/>
              <w:jc w:val="center"/>
              <w:rPr>
                <w:rFonts w:ascii="Times New Roman" w:eastAsia="Times New Roman" w:hAnsi="Times New Roman" w:cs="Times New Roman"/>
                <w:sz w:val="20"/>
                <w:szCs w:val="20"/>
              </w:rPr>
            </w:pPr>
            <w:r w:rsidRPr="00871390">
              <w:rPr>
                <w:rFonts w:ascii="Times New Roman"/>
                <w:sz w:val="20"/>
                <w:szCs w:val="20"/>
              </w:rPr>
              <w:t>137.232</w:t>
            </w:r>
          </w:p>
        </w:tc>
      </w:tr>
      <w:tr w:rsidR="00871390" w:rsidRPr="00871390" w:rsidTr="00244CF1">
        <w:trPr>
          <w:trHeight w:hRule="exact" w:val="425"/>
        </w:trPr>
        <w:tc>
          <w:tcPr>
            <w:tcW w:w="2732" w:type="dxa"/>
            <w:tcBorders>
              <w:top w:val="single" w:sz="5" w:space="0" w:color="000000"/>
              <w:left w:val="single" w:sz="5" w:space="0" w:color="000000"/>
              <w:bottom w:val="single" w:sz="5" w:space="0" w:color="000000"/>
              <w:right w:val="single" w:sz="5" w:space="0" w:color="000000"/>
            </w:tcBorders>
          </w:tcPr>
          <w:p w:rsidR="00871390" w:rsidRPr="00871390" w:rsidRDefault="00871390" w:rsidP="007A4EC5">
            <w:pPr>
              <w:pStyle w:val="TableParagraph"/>
              <w:spacing w:line="272" w:lineRule="exact"/>
              <w:ind w:left="102"/>
              <w:rPr>
                <w:rFonts w:ascii="Times New Roman" w:eastAsia="Times New Roman" w:hAnsi="Times New Roman" w:cs="Times New Roman"/>
                <w:sz w:val="20"/>
                <w:szCs w:val="20"/>
              </w:rPr>
            </w:pPr>
            <w:r w:rsidRPr="00871390">
              <w:rPr>
                <w:rFonts w:ascii="Times New Roman"/>
                <w:sz w:val="20"/>
                <w:szCs w:val="20"/>
              </w:rPr>
              <w:t>15</w:t>
            </w:r>
            <w:r w:rsidRPr="00871390">
              <w:rPr>
                <w:rFonts w:ascii="Times New Roman"/>
                <w:spacing w:val="-2"/>
                <w:sz w:val="20"/>
                <w:szCs w:val="20"/>
              </w:rPr>
              <w:t xml:space="preserve"> </w:t>
            </w:r>
            <w:r w:rsidRPr="00871390">
              <w:rPr>
                <w:rFonts w:ascii="Times New Roman"/>
                <w:sz w:val="20"/>
                <w:szCs w:val="20"/>
              </w:rPr>
              <w:t>-</w:t>
            </w:r>
            <w:r w:rsidRPr="00871390">
              <w:rPr>
                <w:rFonts w:ascii="Times New Roman"/>
                <w:spacing w:val="-3"/>
                <w:sz w:val="20"/>
                <w:szCs w:val="20"/>
              </w:rPr>
              <w:t xml:space="preserve"> </w:t>
            </w:r>
            <w:r w:rsidRPr="00871390">
              <w:rPr>
                <w:rFonts w:ascii="Times New Roman"/>
                <w:sz w:val="20"/>
                <w:szCs w:val="20"/>
              </w:rPr>
              <w:t>unter</w:t>
            </w:r>
            <w:r w:rsidRPr="00871390">
              <w:rPr>
                <w:rFonts w:ascii="Times New Roman"/>
                <w:spacing w:val="-4"/>
                <w:sz w:val="20"/>
                <w:szCs w:val="20"/>
              </w:rPr>
              <w:t xml:space="preserve"> </w:t>
            </w:r>
            <w:r w:rsidRPr="00871390">
              <w:rPr>
                <w:rFonts w:ascii="Times New Roman"/>
                <w:sz w:val="20"/>
                <w:szCs w:val="20"/>
              </w:rPr>
              <w:t>20</w:t>
            </w:r>
            <w:r w:rsidRPr="00871390">
              <w:rPr>
                <w:rFonts w:ascii="Times New Roman"/>
                <w:spacing w:val="-2"/>
                <w:sz w:val="20"/>
                <w:szCs w:val="20"/>
              </w:rPr>
              <w:t xml:space="preserve"> </w:t>
            </w:r>
            <w:r w:rsidRPr="00871390">
              <w:rPr>
                <w:rFonts w:ascii="Times New Roman"/>
                <w:sz w:val="20"/>
                <w:szCs w:val="20"/>
              </w:rPr>
              <w:t>Jahre</w:t>
            </w:r>
          </w:p>
        </w:tc>
        <w:tc>
          <w:tcPr>
            <w:tcW w:w="2512" w:type="dxa"/>
            <w:tcBorders>
              <w:top w:val="single" w:sz="5" w:space="0" w:color="000000"/>
              <w:left w:val="single" w:sz="5" w:space="0" w:color="000000"/>
              <w:bottom w:val="single" w:sz="5" w:space="0" w:color="000000"/>
              <w:right w:val="single" w:sz="5" w:space="0" w:color="000000"/>
            </w:tcBorders>
            <w:vAlign w:val="center"/>
          </w:tcPr>
          <w:p w:rsidR="00871390" w:rsidRPr="00871390" w:rsidRDefault="00871390" w:rsidP="00244CF1">
            <w:pPr>
              <w:pStyle w:val="TableParagraph"/>
              <w:spacing w:line="272" w:lineRule="exact"/>
              <w:ind w:right="100"/>
              <w:jc w:val="center"/>
              <w:rPr>
                <w:rFonts w:ascii="Times New Roman" w:eastAsia="Times New Roman" w:hAnsi="Times New Roman" w:cs="Times New Roman"/>
                <w:sz w:val="20"/>
                <w:szCs w:val="20"/>
              </w:rPr>
            </w:pPr>
            <w:r w:rsidRPr="00871390">
              <w:rPr>
                <w:rFonts w:ascii="Times New Roman"/>
                <w:sz w:val="20"/>
                <w:szCs w:val="20"/>
              </w:rPr>
              <w:t>132.152</w:t>
            </w:r>
          </w:p>
        </w:tc>
      </w:tr>
      <w:tr w:rsidR="00871390" w:rsidRPr="00871390" w:rsidTr="00244CF1">
        <w:trPr>
          <w:trHeight w:hRule="exact" w:val="425"/>
        </w:trPr>
        <w:tc>
          <w:tcPr>
            <w:tcW w:w="2732" w:type="dxa"/>
            <w:tcBorders>
              <w:top w:val="single" w:sz="5" w:space="0" w:color="000000"/>
              <w:left w:val="single" w:sz="5" w:space="0" w:color="000000"/>
              <w:bottom w:val="single" w:sz="5" w:space="0" w:color="000000"/>
              <w:right w:val="single" w:sz="5" w:space="0" w:color="000000"/>
            </w:tcBorders>
          </w:tcPr>
          <w:p w:rsidR="00871390" w:rsidRPr="00871390" w:rsidRDefault="00871390" w:rsidP="007A4EC5">
            <w:pPr>
              <w:pStyle w:val="TableParagraph"/>
              <w:spacing w:line="269" w:lineRule="exact"/>
              <w:ind w:left="102"/>
              <w:rPr>
                <w:rFonts w:ascii="Times New Roman" w:eastAsia="Times New Roman" w:hAnsi="Times New Roman" w:cs="Times New Roman"/>
                <w:sz w:val="20"/>
                <w:szCs w:val="20"/>
              </w:rPr>
            </w:pPr>
            <w:r w:rsidRPr="00871390">
              <w:rPr>
                <w:rFonts w:ascii="Times New Roman"/>
                <w:sz w:val="20"/>
                <w:szCs w:val="20"/>
              </w:rPr>
              <w:t>20</w:t>
            </w:r>
            <w:r w:rsidRPr="00871390">
              <w:rPr>
                <w:rFonts w:ascii="Times New Roman"/>
                <w:spacing w:val="-2"/>
                <w:sz w:val="20"/>
                <w:szCs w:val="20"/>
              </w:rPr>
              <w:t xml:space="preserve"> </w:t>
            </w:r>
            <w:r w:rsidRPr="00871390">
              <w:rPr>
                <w:rFonts w:ascii="Times New Roman"/>
                <w:sz w:val="20"/>
                <w:szCs w:val="20"/>
              </w:rPr>
              <w:t>-</w:t>
            </w:r>
            <w:r w:rsidRPr="00871390">
              <w:rPr>
                <w:rFonts w:ascii="Times New Roman"/>
                <w:spacing w:val="-3"/>
                <w:sz w:val="20"/>
                <w:szCs w:val="20"/>
              </w:rPr>
              <w:t xml:space="preserve"> </w:t>
            </w:r>
            <w:r w:rsidRPr="00871390">
              <w:rPr>
                <w:rFonts w:ascii="Times New Roman"/>
                <w:sz w:val="20"/>
                <w:szCs w:val="20"/>
              </w:rPr>
              <w:t>unter</w:t>
            </w:r>
            <w:r w:rsidRPr="00871390">
              <w:rPr>
                <w:rFonts w:ascii="Times New Roman"/>
                <w:spacing w:val="-4"/>
                <w:sz w:val="20"/>
                <w:szCs w:val="20"/>
              </w:rPr>
              <w:t xml:space="preserve"> </w:t>
            </w:r>
            <w:r w:rsidRPr="00871390">
              <w:rPr>
                <w:rFonts w:ascii="Times New Roman"/>
                <w:sz w:val="20"/>
                <w:szCs w:val="20"/>
              </w:rPr>
              <w:t>25</w:t>
            </w:r>
            <w:r w:rsidRPr="00871390">
              <w:rPr>
                <w:rFonts w:ascii="Times New Roman"/>
                <w:spacing w:val="-2"/>
                <w:sz w:val="20"/>
                <w:szCs w:val="20"/>
              </w:rPr>
              <w:t xml:space="preserve"> </w:t>
            </w:r>
            <w:r w:rsidRPr="00871390">
              <w:rPr>
                <w:rFonts w:ascii="Times New Roman"/>
                <w:sz w:val="20"/>
                <w:szCs w:val="20"/>
              </w:rPr>
              <w:t>Jahre</w:t>
            </w:r>
          </w:p>
        </w:tc>
        <w:tc>
          <w:tcPr>
            <w:tcW w:w="2512" w:type="dxa"/>
            <w:tcBorders>
              <w:top w:val="single" w:sz="5" w:space="0" w:color="000000"/>
              <w:left w:val="single" w:sz="5" w:space="0" w:color="000000"/>
              <w:bottom w:val="single" w:sz="5" w:space="0" w:color="000000"/>
              <w:right w:val="single" w:sz="5" w:space="0" w:color="000000"/>
            </w:tcBorders>
            <w:vAlign w:val="center"/>
          </w:tcPr>
          <w:p w:rsidR="00871390" w:rsidRPr="00871390" w:rsidRDefault="00871390" w:rsidP="00244CF1">
            <w:pPr>
              <w:pStyle w:val="TableParagraph"/>
              <w:spacing w:line="269" w:lineRule="exact"/>
              <w:ind w:right="100"/>
              <w:jc w:val="center"/>
              <w:rPr>
                <w:rFonts w:ascii="Times New Roman" w:eastAsia="Times New Roman" w:hAnsi="Times New Roman" w:cs="Times New Roman"/>
                <w:sz w:val="20"/>
                <w:szCs w:val="20"/>
              </w:rPr>
            </w:pPr>
            <w:r w:rsidRPr="00871390">
              <w:rPr>
                <w:rFonts w:ascii="Times New Roman"/>
                <w:sz w:val="20"/>
                <w:szCs w:val="20"/>
              </w:rPr>
              <w:t>113.475</w:t>
            </w:r>
          </w:p>
        </w:tc>
      </w:tr>
      <w:tr w:rsidR="00871390" w:rsidRPr="00871390" w:rsidTr="00244CF1">
        <w:trPr>
          <w:trHeight w:hRule="exact" w:val="423"/>
        </w:trPr>
        <w:tc>
          <w:tcPr>
            <w:tcW w:w="2732" w:type="dxa"/>
            <w:tcBorders>
              <w:top w:val="single" w:sz="5" w:space="0" w:color="000000"/>
              <w:left w:val="single" w:sz="5" w:space="0" w:color="000000"/>
              <w:bottom w:val="single" w:sz="5" w:space="0" w:color="000000"/>
              <w:right w:val="single" w:sz="5" w:space="0" w:color="000000"/>
            </w:tcBorders>
          </w:tcPr>
          <w:p w:rsidR="00871390" w:rsidRPr="00871390" w:rsidRDefault="00871390" w:rsidP="007A4EC5">
            <w:pPr>
              <w:pStyle w:val="TableParagraph"/>
              <w:spacing w:line="269" w:lineRule="exact"/>
              <w:ind w:left="102"/>
              <w:rPr>
                <w:rFonts w:ascii="Times New Roman" w:eastAsia="Times New Roman" w:hAnsi="Times New Roman" w:cs="Times New Roman"/>
                <w:sz w:val="20"/>
                <w:szCs w:val="20"/>
              </w:rPr>
            </w:pPr>
            <w:r w:rsidRPr="00871390">
              <w:rPr>
                <w:rFonts w:ascii="Times New Roman"/>
                <w:sz w:val="20"/>
                <w:szCs w:val="20"/>
              </w:rPr>
              <w:t>25</w:t>
            </w:r>
            <w:r w:rsidRPr="00871390">
              <w:rPr>
                <w:rFonts w:ascii="Times New Roman"/>
                <w:spacing w:val="-2"/>
                <w:sz w:val="20"/>
                <w:szCs w:val="20"/>
              </w:rPr>
              <w:t xml:space="preserve"> </w:t>
            </w:r>
            <w:r w:rsidRPr="00871390">
              <w:rPr>
                <w:rFonts w:ascii="Times New Roman"/>
                <w:sz w:val="20"/>
                <w:szCs w:val="20"/>
              </w:rPr>
              <w:t>-</w:t>
            </w:r>
            <w:r w:rsidRPr="00871390">
              <w:rPr>
                <w:rFonts w:ascii="Times New Roman"/>
                <w:spacing w:val="-3"/>
                <w:sz w:val="20"/>
                <w:szCs w:val="20"/>
              </w:rPr>
              <w:t xml:space="preserve"> </w:t>
            </w:r>
            <w:r w:rsidRPr="00871390">
              <w:rPr>
                <w:rFonts w:ascii="Times New Roman"/>
                <w:sz w:val="20"/>
                <w:szCs w:val="20"/>
              </w:rPr>
              <w:t>unter</w:t>
            </w:r>
            <w:r w:rsidRPr="00871390">
              <w:rPr>
                <w:rFonts w:ascii="Times New Roman"/>
                <w:spacing w:val="-4"/>
                <w:sz w:val="20"/>
                <w:szCs w:val="20"/>
              </w:rPr>
              <w:t xml:space="preserve"> </w:t>
            </w:r>
            <w:r w:rsidRPr="00871390">
              <w:rPr>
                <w:rFonts w:ascii="Times New Roman"/>
                <w:sz w:val="20"/>
                <w:szCs w:val="20"/>
              </w:rPr>
              <w:t>30</w:t>
            </w:r>
            <w:r w:rsidRPr="00871390">
              <w:rPr>
                <w:rFonts w:ascii="Times New Roman"/>
                <w:spacing w:val="-2"/>
                <w:sz w:val="20"/>
                <w:szCs w:val="20"/>
              </w:rPr>
              <w:t xml:space="preserve"> </w:t>
            </w:r>
            <w:r w:rsidRPr="00871390">
              <w:rPr>
                <w:rFonts w:ascii="Times New Roman"/>
                <w:sz w:val="20"/>
                <w:szCs w:val="20"/>
              </w:rPr>
              <w:t>Jahre</w:t>
            </w:r>
          </w:p>
        </w:tc>
        <w:tc>
          <w:tcPr>
            <w:tcW w:w="2512" w:type="dxa"/>
            <w:tcBorders>
              <w:top w:val="single" w:sz="5" w:space="0" w:color="000000"/>
              <w:left w:val="single" w:sz="5" w:space="0" w:color="000000"/>
              <w:bottom w:val="single" w:sz="5" w:space="0" w:color="000000"/>
              <w:right w:val="single" w:sz="5" w:space="0" w:color="000000"/>
            </w:tcBorders>
            <w:vAlign w:val="center"/>
          </w:tcPr>
          <w:p w:rsidR="00871390" w:rsidRPr="00871390" w:rsidRDefault="00871390" w:rsidP="00244CF1">
            <w:pPr>
              <w:pStyle w:val="TableParagraph"/>
              <w:spacing w:line="269" w:lineRule="exact"/>
              <w:ind w:right="100"/>
              <w:jc w:val="center"/>
              <w:rPr>
                <w:rFonts w:ascii="Times New Roman" w:eastAsia="Times New Roman" w:hAnsi="Times New Roman" w:cs="Times New Roman"/>
                <w:sz w:val="20"/>
                <w:szCs w:val="20"/>
              </w:rPr>
            </w:pPr>
            <w:r w:rsidRPr="00871390">
              <w:rPr>
                <w:rFonts w:ascii="Times New Roman"/>
                <w:sz w:val="20"/>
                <w:szCs w:val="20"/>
              </w:rPr>
              <w:t>105.652</w:t>
            </w:r>
          </w:p>
        </w:tc>
      </w:tr>
      <w:tr w:rsidR="00871390" w:rsidRPr="00871390" w:rsidTr="00244CF1">
        <w:trPr>
          <w:trHeight w:hRule="exact" w:val="425"/>
        </w:trPr>
        <w:tc>
          <w:tcPr>
            <w:tcW w:w="2732" w:type="dxa"/>
            <w:tcBorders>
              <w:top w:val="single" w:sz="5" w:space="0" w:color="000000"/>
              <w:left w:val="single" w:sz="5" w:space="0" w:color="000000"/>
              <w:bottom w:val="single" w:sz="5" w:space="0" w:color="000000"/>
              <w:right w:val="single" w:sz="5" w:space="0" w:color="000000"/>
            </w:tcBorders>
          </w:tcPr>
          <w:p w:rsidR="00871390" w:rsidRPr="00871390" w:rsidRDefault="00871390" w:rsidP="007A4EC5">
            <w:pPr>
              <w:pStyle w:val="TableParagraph"/>
              <w:spacing w:line="272" w:lineRule="exact"/>
              <w:ind w:left="102"/>
              <w:rPr>
                <w:rFonts w:ascii="Times New Roman" w:eastAsia="Times New Roman" w:hAnsi="Times New Roman" w:cs="Times New Roman"/>
                <w:sz w:val="20"/>
                <w:szCs w:val="20"/>
              </w:rPr>
            </w:pPr>
            <w:r w:rsidRPr="00871390">
              <w:rPr>
                <w:rFonts w:ascii="Times New Roman"/>
                <w:sz w:val="20"/>
                <w:szCs w:val="20"/>
              </w:rPr>
              <w:t>30</w:t>
            </w:r>
            <w:r w:rsidRPr="00871390">
              <w:rPr>
                <w:rFonts w:ascii="Times New Roman"/>
                <w:spacing w:val="-3"/>
                <w:sz w:val="20"/>
                <w:szCs w:val="20"/>
              </w:rPr>
              <w:t xml:space="preserve"> </w:t>
            </w:r>
            <w:r w:rsidRPr="00871390">
              <w:rPr>
                <w:rFonts w:ascii="Times New Roman"/>
                <w:sz w:val="20"/>
                <w:szCs w:val="20"/>
              </w:rPr>
              <w:t>und</w:t>
            </w:r>
            <w:r w:rsidRPr="00871390">
              <w:rPr>
                <w:rFonts w:ascii="Times New Roman"/>
                <w:spacing w:val="-2"/>
                <w:sz w:val="20"/>
                <w:szCs w:val="20"/>
              </w:rPr>
              <w:t xml:space="preserve"> </w:t>
            </w:r>
            <w:r w:rsidRPr="00871390">
              <w:rPr>
                <w:rFonts w:ascii="Times New Roman"/>
                <w:sz w:val="20"/>
                <w:szCs w:val="20"/>
              </w:rPr>
              <w:t>mehr</w:t>
            </w:r>
            <w:r w:rsidRPr="00871390">
              <w:rPr>
                <w:rFonts w:ascii="Times New Roman"/>
                <w:spacing w:val="-5"/>
                <w:sz w:val="20"/>
                <w:szCs w:val="20"/>
              </w:rPr>
              <w:t xml:space="preserve"> </w:t>
            </w:r>
            <w:r w:rsidRPr="00871390">
              <w:rPr>
                <w:rFonts w:ascii="Times New Roman"/>
                <w:sz w:val="20"/>
                <w:szCs w:val="20"/>
              </w:rPr>
              <w:t>Jahre</w:t>
            </w:r>
          </w:p>
        </w:tc>
        <w:tc>
          <w:tcPr>
            <w:tcW w:w="2512" w:type="dxa"/>
            <w:tcBorders>
              <w:top w:val="single" w:sz="5" w:space="0" w:color="000000"/>
              <w:left w:val="single" w:sz="5" w:space="0" w:color="000000"/>
              <w:bottom w:val="single" w:sz="5" w:space="0" w:color="000000"/>
              <w:right w:val="single" w:sz="5" w:space="0" w:color="000000"/>
            </w:tcBorders>
            <w:vAlign w:val="center"/>
          </w:tcPr>
          <w:p w:rsidR="00871390" w:rsidRPr="00871390" w:rsidRDefault="00871390" w:rsidP="00244CF1">
            <w:pPr>
              <w:pStyle w:val="TableParagraph"/>
              <w:spacing w:line="272" w:lineRule="exact"/>
              <w:ind w:right="100"/>
              <w:jc w:val="center"/>
              <w:rPr>
                <w:rFonts w:ascii="Times New Roman" w:eastAsia="Times New Roman" w:hAnsi="Times New Roman" w:cs="Times New Roman"/>
                <w:sz w:val="20"/>
                <w:szCs w:val="20"/>
              </w:rPr>
            </w:pPr>
            <w:r w:rsidRPr="00871390">
              <w:rPr>
                <w:rFonts w:ascii="Times New Roman"/>
                <w:sz w:val="20"/>
                <w:szCs w:val="20"/>
              </w:rPr>
              <w:t>262.819</w:t>
            </w:r>
          </w:p>
        </w:tc>
      </w:tr>
      <w:tr w:rsidR="00871390" w:rsidRPr="00871390" w:rsidTr="00244CF1">
        <w:trPr>
          <w:trHeight w:hRule="exact" w:val="425"/>
        </w:trPr>
        <w:tc>
          <w:tcPr>
            <w:tcW w:w="2732" w:type="dxa"/>
            <w:tcBorders>
              <w:top w:val="single" w:sz="5" w:space="0" w:color="000000"/>
              <w:left w:val="single" w:sz="5" w:space="0" w:color="000000"/>
              <w:bottom w:val="single" w:sz="5" w:space="0" w:color="000000"/>
              <w:right w:val="single" w:sz="5" w:space="0" w:color="000000"/>
            </w:tcBorders>
          </w:tcPr>
          <w:p w:rsidR="00871390" w:rsidRPr="00871390" w:rsidRDefault="00871390" w:rsidP="007A4EC5">
            <w:pPr>
              <w:pStyle w:val="TableParagraph"/>
              <w:spacing w:line="274" w:lineRule="exact"/>
              <w:ind w:left="102"/>
              <w:rPr>
                <w:rFonts w:ascii="Times New Roman" w:eastAsia="Times New Roman" w:hAnsi="Times New Roman" w:cs="Times New Roman"/>
                <w:sz w:val="20"/>
                <w:szCs w:val="20"/>
              </w:rPr>
            </w:pPr>
            <w:r w:rsidRPr="00871390">
              <w:rPr>
                <w:rFonts w:ascii="Times New Roman"/>
                <w:b/>
                <w:spacing w:val="-1"/>
                <w:sz w:val="20"/>
                <w:szCs w:val="20"/>
              </w:rPr>
              <w:t>Gesamtzahl</w:t>
            </w:r>
          </w:p>
        </w:tc>
        <w:tc>
          <w:tcPr>
            <w:tcW w:w="2512" w:type="dxa"/>
            <w:tcBorders>
              <w:top w:val="single" w:sz="5" w:space="0" w:color="000000"/>
              <w:left w:val="single" w:sz="5" w:space="0" w:color="000000"/>
              <w:bottom w:val="single" w:sz="5" w:space="0" w:color="000000"/>
              <w:right w:val="single" w:sz="5" w:space="0" w:color="000000"/>
            </w:tcBorders>
            <w:vAlign w:val="center"/>
          </w:tcPr>
          <w:p w:rsidR="00871390" w:rsidRPr="00244CF1" w:rsidRDefault="00871390" w:rsidP="00244CF1">
            <w:pPr>
              <w:pStyle w:val="TableParagraph"/>
              <w:spacing w:line="269" w:lineRule="exact"/>
              <w:ind w:right="100"/>
              <w:jc w:val="center"/>
              <w:rPr>
                <w:rFonts w:ascii="Times New Roman"/>
                <w:b/>
                <w:sz w:val="20"/>
                <w:szCs w:val="20"/>
              </w:rPr>
            </w:pPr>
            <w:r w:rsidRPr="00244CF1">
              <w:rPr>
                <w:rFonts w:ascii="Times New Roman"/>
                <w:b/>
                <w:sz w:val="20"/>
                <w:szCs w:val="20"/>
              </w:rPr>
              <w:t>1.754.870</w:t>
            </w:r>
          </w:p>
        </w:tc>
      </w:tr>
    </w:tbl>
    <w:p w:rsidR="00297C24" w:rsidRDefault="00297C24" w:rsidP="00297C24">
      <w:pPr>
        <w:pStyle w:val="LTAntwortRessortText"/>
      </w:pPr>
    </w:p>
    <w:p w:rsidR="00244CF1" w:rsidRDefault="00244CF1">
      <w:pPr>
        <w:rPr>
          <w:rFonts w:cs="Arial"/>
          <w:b/>
          <w:sz w:val="22"/>
          <w:szCs w:val="22"/>
        </w:rPr>
      </w:pPr>
      <w:r>
        <w:br w:type="page"/>
      </w:r>
    </w:p>
    <w:p w:rsidR="00297C24" w:rsidRDefault="00297C24" w:rsidP="00297C24">
      <w:pPr>
        <w:pStyle w:val="LTUeberschrRessort"/>
      </w:pPr>
      <w:r>
        <w:lastRenderedPageBreak/>
        <w:t>Geschäftsbereich des Staatsministeriums der Justiz</w:t>
      </w:r>
      <w:r>
        <w:fldChar w:fldCharType="begin"/>
      </w:r>
      <w:r>
        <w:instrText xml:space="preserve"> TC </w:instrText>
      </w:r>
      <w:r w:rsidR="00D354CE">
        <w:instrText>„</w:instrText>
      </w:r>
      <w:bookmarkStart w:id="26" w:name="_Toc494355939"/>
      <w:r>
        <w:instrText>Geschäftsbereich des Staatsministeriums der Justiz</w:instrText>
      </w:r>
      <w:bookmarkEnd w:id="26"/>
      <w:r w:rsidR="00D354CE">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97C24" w:rsidTr="00297C24">
        <w:tc>
          <w:tcPr>
            <w:tcW w:w="2050" w:type="dxa"/>
            <w:shd w:val="clear" w:color="auto" w:fill="auto"/>
          </w:tcPr>
          <w:p w:rsidR="00297C24" w:rsidRPr="00297C24" w:rsidRDefault="00297C24" w:rsidP="00297C24">
            <w:pPr>
              <w:pStyle w:val="LTNumAnfrageIni1"/>
            </w:pPr>
            <w:r w:rsidRPr="00297C24">
              <w:t>Abgeordneter</w:t>
            </w:r>
            <w:r w:rsidRPr="00297C24">
              <w:br/>
            </w:r>
            <w:r w:rsidRPr="00297C24">
              <w:rPr>
                <w:b/>
              </w:rPr>
              <w:t>Florian</w:t>
            </w:r>
            <w:r w:rsidRPr="00297C24">
              <w:rPr>
                <w:b/>
              </w:rPr>
              <w:br/>
              <w:t>Ritter</w:t>
            </w:r>
            <w:r w:rsidRPr="00297C24">
              <w:rPr>
                <w:b/>
              </w:rPr>
              <w:br/>
            </w:r>
            <w:r w:rsidRPr="00297C24">
              <w:t>(SPD)</w:t>
            </w:r>
            <w:r>
              <w:fldChar w:fldCharType="begin"/>
            </w:r>
            <w:r>
              <w:instrText xml:space="preserve"> TC </w:instrText>
            </w:r>
            <w:r w:rsidR="00D354CE">
              <w:instrText>„</w:instrText>
            </w:r>
            <w:bookmarkStart w:id="27" w:name="_Toc494355940"/>
            <w:r>
              <w:instrText>Ritter, Florian (SPD)</w:instrText>
            </w:r>
            <w:r>
              <w:br/>
              <w:instrText>Kulturelle oder religiöse Prägung als Strafmilderungsgrund</w:instrText>
            </w:r>
            <w:bookmarkEnd w:id="27"/>
            <w:r>
              <w:instrText xml:space="preserve"> </w:instrText>
            </w:r>
            <w:r w:rsidR="00D354CE">
              <w:instrText>„</w:instrText>
            </w:r>
            <w:r>
              <w:instrText xml:space="preserve"> \l 2 </w:instrText>
            </w:r>
            <w:r>
              <w:fldChar w:fldCharType="end"/>
            </w:r>
          </w:p>
        </w:tc>
        <w:tc>
          <w:tcPr>
            <w:tcW w:w="7200" w:type="dxa"/>
            <w:shd w:val="clear" w:color="auto" w:fill="auto"/>
          </w:tcPr>
          <w:p w:rsidR="00297C24" w:rsidRDefault="00297C24" w:rsidP="00297C24">
            <w:pPr>
              <w:pStyle w:val="LTAnfrageText"/>
            </w:pPr>
            <w:r>
              <w:t>Ich frage die Staatsregierung, in wie vielen Fällen aus dem Bereich der Sex</w:t>
            </w:r>
            <w:r>
              <w:t>u</w:t>
            </w:r>
            <w:r>
              <w:t xml:space="preserve">alstraftaten wurde nach ihrer Kenntnis in den letzten zwei Jahren eine </w:t>
            </w:r>
            <w:r w:rsidR="00D354CE">
              <w:t>„</w:t>
            </w:r>
            <w:r>
              <w:t>kult</w:t>
            </w:r>
            <w:r>
              <w:t>u</w:t>
            </w:r>
            <w:r>
              <w:t>relle oder religiöse Prägung</w:t>
            </w:r>
            <w:r w:rsidR="00D354CE">
              <w:t>“</w:t>
            </w:r>
            <w:r>
              <w:t xml:space="preserve"> des Täters als Strafmilderungsgrund (</w:t>
            </w:r>
            <w:r w:rsidR="007257BF">
              <w:t>B</w:t>
            </w:r>
            <w:r>
              <w:t>ezug</w:t>
            </w:r>
            <w:r w:rsidR="007257BF">
              <w:t xml:space="preserve"> </w:t>
            </w:r>
            <w:r>
              <w:t>nehmend auf die Pressemitteilung des Staatsministeriums des Innern, für Bau und Verkehr vom 20.09.2017) rechtskräftig anerkannt und gibt es analog zur Rechtsprechung in Fällen sogenannter Ehrenmorde höchstrichterliche En</w:t>
            </w:r>
            <w:r>
              <w:t>t</w:t>
            </w:r>
            <w:r>
              <w:t xml:space="preserve">scheidungen, wann ein solcher </w:t>
            </w:r>
            <w:r w:rsidR="00D354CE">
              <w:t>„</w:t>
            </w:r>
            <w:r>
              <w:t>Rabatt</w:t>
            </w:r>
            <w:r w:rsidR="00D354CE">
              <w:t>“</w:t>
            </w:r>
            <w:r>
              <w:t xml:space="preserve"> auch im Sexualstrafrecht für zulässig erklärt wurde, und wie lauten die entsprechenden Voraussetzungen dafür?</w:t>
            </w:r>
          </w:p>
          <w:p w:rsidR="00297C24" w:rsidRDefault="00297C24" w:rsidP="00297C24">
            <w:pPr>
              <w:pStyle w:val="LTAnfrageText"/>
            </w:pPr>
          </w:p>
        </w:tc>
      </w:tr>
    </w:tbl>
    <w:p w:rsidR="00297C24" w:rsidRDefault="00297C24" w:rsidP="00297C24">
      <w:pPr>
        <w:pStyle w:val="LTUeberschrAntwortRessort"/>
      </w:pPr>
      <w:r>
        <w:t>Antwort des Staatsministeriums der Justiz</w:t>
      </w:r>
    </w:p>
    <w:p w:rsidR="00297C24" w:rsidRDefault="00297C24" w:rsidP="00297C24">
      <w:pPr>
        <w:pStyle w:val="LTAntwortRessortText"/>
      </w:pPr>
      <w:r>
        <w:t>Eine statistische Erfassung von Verfahren, in denen eine religiöse oder kulturelle Prägung des A</w:t>
      </w:r>
      <w:r>
        <w:t>n</w:t>
      </w:r>
      <w:r>
        <w:t>geklagten im Rahmen der Strafzumessung berücksichtigt wurde, findet nicht statt. Entscheidungen mit entsprechenden Ausführungen werden auch nur gelegentlich veröffentlicht. Vor diesem Hinte</w:t>
      </w:r>
      <w:r>
        <w:t>r</w:t>
      </w:r>
      <w:r>
        <w:t>grund können keine belastbaren Angaben über die Anzahl derartiger Urteile aus dem Bereich der Sexualstraftaten in den letzten zwei Jahren gemacht werden.</w:t>
      </w:r>
    </w:p>
    <w:p w:rsidR="00297C24" w:rsidRDefault="00297C24" w:rsidP="00297C24">
      <w:pPr>
        <w:pStyle w:val="LTAntwortRessortText"/>
      </w:pPr>
      <w:r>
        <w:t xml:space="preserve">Die im Staatsministerium der Justiz im Jahr 2016 </w:t>
      </w:r>
      <w:r w:rsidR="009425F1">
        <w:t>durchgeführte Analyse von veröf</w:t>
      </w:r>
      <w:r>
        <w:t>fentlichten En</w:t>
      </w:r>
      <w:r>
        <w:t>t</w:t>
      </w:r>
      <w:r>
        <w:t>scheidungen des Bundesgerichtshofs hat allerdings zu dem Ergebnis geführt, dass ein konseque</w:t>
      </w:r>
      <w:r>
        <w:t>n</w:t>
      </w:r>
      <w:r>
        <w:t>ter Umgang mit kulturellen oder religiösen Prägungen im Rahmen der Strafzumessung nicht e</w:t>
      </w:r>
      <w:r>
        <w:t>r</w:t>
      </w:r>
      <w:r>
        <w:t>kennbar ist, die Rechtsprechung vielmehr stark einzelfallbezogen und nicht stets konsistent w</w:t>
      </w:r>
      <w:r w:rsidR="009425F1">
        <w:t>irkt (vgl. zu einschlägigen Ent</w:t>
      </w:r>
      <w:r>
        <w:t xml:space="preserve">scheidungen des Bundesgerichtshofs [BGH] insbesondere BGH, NStZ 1996, 25; NStZ 1996, 80; NStZ-RR 1997, 1; </w:t>
      </w:r>
      <w:r w:rsidRPr="00CA5CF8">
        <w:rPr>
          <w:u w:val="single"/>
        </w:rPr>
        <w:t>NStZ-RR 1998, 298; NStZ-RR 1999, 359; StV 2002, 20</w:t>
      </w:r>
      <w:r>
        <w:t xml:space="preserve">; NJW 2004, 1446; NStZ-RR 2007, 86; </w:t>
      </w:r>
      <w:r w:rsidRPr="00CA5CF8">
        <w:rPr>
          <w:u w:val="single"/>
        </w:rPr>
        <w:t>NStZ-RR 2007, 137</w:t>
      </w:r>
      <w:r>
        <w:t>; NStZ 2009, 689; NStZ 2011, 512, 513). Die unterstrichenen Entscheidungen befassen sich (auch) mit der Strafzumessung bei Sex</w:t>
      </w:r>
      <w:r>
        <w:t>u</w:t>
      </w:r>
      <w:r>
        <w:t>alstraftaten</w:t>
      </w:r>
      <w:r w:rsidR="009425F1">
        <w:t>. Beispielhaft kann auf die Ent</w:t>
      </w:r>
      <w:r>
        <w:t>scheidung BGH, StV 2002, 20 zur Strafzumessung bei e</w:t>
      </w:r>
      <w:r>
        <w:t>i</w:t>
      </w:r>
      <w:r>
        <w:t xml:space="preserve">ner Vergewaltigung (§ 177 </w:t>
      </w:r>
      <w:r w:rsidR="009425F1">
        <w:t xml:space="preserve">des Strafgesetzbuchs – </w:t>
      </w:r>
      <w:r>
        <w:t>StGB) hingewiesen werden. Dort hat der BGH u.</w:t>
      </w:r>
      <w:r w:rsidR="009425F1">
        <w:t> </w:t>
      </w:r>
      <w:r>
        <w:t>a. wie folgt ausgeführt:</w:t>
      </w:r>
    </w:p>
    <w:p w:rsidR="00297C24" w:rsidRDefault="009425F1" w:rsidP="009425F1">
      <w:pPr>
        <w:pStyle w:val="LTAntwortRessortText"/>
        <w:spacing w:before="120"/>
      </w:pPr>
      <w:r>
        <w:t>„</w:t>
      </w:r>
      <w:r w:rsidR="00297C24">
        <w:t>Die Kammer hat auch nicht in Frage gestellt, dass für den Angeklagten als türkischen Staatsang</w:t>
      </w:r>
      <w:r w:rsidR="00297C24">
        <w:t>e</w:t>
      </w:r>
      <w:r w:rsidR="00297C24">
        <w:t>hörigen in Deutschl</w:t>
      </w:r>
      <w:r>
        <w:t>and das deutsche Strafrecht ver</w:t>
      </w:r>
      <w:r w:rsidR="00297C24">
        <w:t>bindlich ist. Es durfte aber strafmildernd werten, dass der Angeklagte zur Begehung dieser Tat eine geringere Hemmschwelle zu überwinden hatte. Sowohl der Angeklagte als auch die Neb</w:t>
      </w:r>
      <w:r>
        <w:t>enklägerin stammen aus einem an</w:t>
      </w:r>
      <w:r w:rsidR="00297C24">
        <w:t>deren Kulturkreis mit auf dem Islam basie</w:t>
      </w:r>
      <w:r>
        <w:t>renden Wertvorstellungen und wa</w:t>
      </w:r>
      <w:r w:rsidR="00297C24">
        <w:t>ren trotz ihres langen Aufenthalts in Deutsc</w:t>
      </w:r>
      <w:r>
        <w:t>hland dem traditionellen Rollen</w:t>
      </w:r>
      <w:r w:rsidR="00297C24">
        <w:t>verständnis verhaftet, bei dem von der Ehefrau Unterordnung und Geho</w:t>
      </w:r>
      <w:r w:rsidR="00297C24">
        <w:t>r</w:t>
      </w:r>
      <w:r>
        <w:t>sam erwartet wird.“</w:t>
      </w:r>
    </w:p>
    <w:p w:rsidR="00297C24" w:rsidRDefault="00297C24" w:rsidP="00297C24">
      <w:pPr>
        <w:pStyle w:val="LTAntwortRessortText"/>
      </w:pPr>
      <w:r>
        <w:t>Demgegenüber heißt es in einer vorangegangenen Entsche</w:t>
      </w:r>
      <w:r w:rsidR="00466C47">
        <w:t>idung</w:t>
      </w:r>
      <w:r>
        <w:t xml:space="preserve"> des BGH, NStZ-RR 1998, 298 </w:t>
      </w:r>
      <w:r w:rsidR="006E42A3">
        <w:br/>
      </w:r>
      <w:r w:rsidR="009425F1">
        <w:t>–</w:t>
      </w:r>
      <w:r>
        <w:t xml:space="preserve"> ebenfalls betreffend eine Vergewaltigung (§ 177 StGB) </w:t>
      </w:r>
      <w:r w:rsidR="009425F1">
        <w:t>–</w:t>
      </w:r>
      <w:r>
        <w:t xml:space="preserve"> zur Strafzumessung u.</w:t>
      </w:r>
      <w:r w:rsidR="009425F1">
        <w:t> </w:t>
      </w:r>
      <w:r>
        <w:t>a. wie folgt:</w:t>
      </w:r>
    </w:p>
    <w:p w:rsidR="00297C24" w:rsidRDefault="009425F1" w:rsidP="009425F1">
      <w:pPr>
        <w:pStyle w:val="LTAntwortRessortText"/>
        <w:spacing w:before="120"/>
      </w:pPr>
      <w:r>
        <w:t>„</w:t>
      </w:r>
      <w:r w:rsidR="00297C24">
        <w:t xml:space="preserve">So bestehen bereits erhebliche Bedenken, </w:t>
      </w:r>
      <w:r>
        <w:t>die Herkunft des Angekl. aus ei</w:t>
      </w:r>
      <w:r w:rsidR="00297C24">
        <w:t>nem anderen Kulturkreis als einen zu Gunsten des Angekl. sprechenden Umstand zu werten. Zwar können bei der Frage des Schuldumfangs im Rahmen der Strafzumessung eingewurzelte Vorstellungen des Täters nach Lage des Falls Berücksichtigung finden. Dies</w:t>
      </w:r>
      <w:r>
        <w:t xml:space="preserve"> gilt jedoch nur dann, wenn die</w:t>
      </w:r>
      <w:r w:rsidR="00297C24">
        <w:t>se im Einklang mit der fremden Rechtsordnung stehen (BGHR StGB § 46 II Kulturkreis, fremder 1). Allein der Umstand, dass der Angekl. aus einem anderen Kulturkreis stammt, rechtfertigte die Berücksichtigung als Strafmilderungsgrund bei einer Vergewaltigung, die generell unter St</w:t>
      </w:r>
      <w:r>
        <w:t>rafe gestellt ist, noch nicht.“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97C24" w:rsidTr="00297C24">
        <w:tc>
          <w:tcPr>
            <w:tcW w:w="2050" w:type="dxa"/>
            <w:shd w:val="clear" w:color="auto" w:fill="auto"/>
          </w:tcPr>
          <w:p w:rsidR="00297C24" w:rsidRPr="00297C24" w:rsidRDefault="00297C24" w:rsidP="00297C24">
            <w:pPr>
              <w:pStyle w:val="LTNumAnfrageIni1"/>
            </w:pPr>
            <w:r w:rsidRPr="00297C24">
              <w:lastRenderedPageBreak/>
              <w:t>Abgeordneter</w:t>
            </w:r>
            <w:r w:rsidRPr="00297C24">
              <w:br/>
            </w:r>
            <w:r w:rsidRPr="00297C24">
              <w:rPr>
                <w:b/>
              </w:rPr>
              <w:t>Georg</w:t>
            </w:r>
            <w:r w:rsidRPr="00297C24">
              <w:rPr>
                <w:b/>
              </w:rPr>
              <w:br/>
              <w:t>Rosenthal</w:t>
            </w:r>
            <w:r w:rsidRPr="00297C24">
              <w:rPr>
                <w:b/>
              </w:rPr>
              <w:br/>
            </w:r>
            <w:r w:rsidRPr="00297C24">
              <w:t>(SPD)</w:t>
            </w:r>
            <w:r>
              <w:fldChar w:fldCharType="begin"/>
            </w:r>
            <w:r>
              <w:instrText xml:space="preserve"> TC </w:instrText>
            </w:r>
            <w:r w:rsidR="00D354CE">
              <w:instrText>„</w:instrText>
            </w:r>
            <w:bookmarkStart w:id="28" w:name="_Toc494355941"/>
            <w:r>
              <w:instrText>Rosenthal, Georg (SPD)</w:instrText>
            </w:r>
            <w:r>
              <w:br/>
              <w:instrText>Bayernweite Einführung einer forschungskompatiblen, vernetzten Patientenakte</w:instrText>
            </w:r>
            <w:bookmarkEnd w:id="28"/>
            <w:r>
              <w:instrText xml:space="preserve"> </w:instrText>
            </w:r>
            <w:r w:rsidR="00D354CE">
              <w:instrText>„</w:instrText>
            </w:r>
            <w:r>
              <w:instrText xml:space="preserve"> \l 2 </w:instrText>
            </w:r>
            <w:r>
              <w:fldChar w:fldCharType="end"/>
            </w:r>
          </w:p>
        </w:tc>
        <w:tc>
          <w:tcPr>
            <w:tcW w:w="7200" w:type="dxa"/>
            <w:shd w:val="clear" w:color="auto" w:fill="auto"/>
          </w:tcPr>
          <w:p w:rsidR="00297C24" w:rsidRDefault="00297C24" w:rsidP="00297C24">
            <w:pPr>
              <w:pStyle w:val="LTAnfrageText"/>
            </w:pPr>
            <w:r>
              <w:t>Ich frage die Staatsregierung, inwieweit die</w:t>
            </w:r>
            <w:r w:rsidR="00D354CE">
              <w:t xml:space="preserve"> </w:t>
            </w:r>
            <w:r>
              <w:t>Arbeitsgemeinschaft zur bayer</w:t>
            </w:r>
            <w:r>
              <w:t>n</w:t>
            </w:r>
            <w:r>
              <w:t>weiten Einführung der elektronischen Krankenakte in den bayerischen Justi</w:t>
            </w:r>
            <w:r>
              <w:t>z</w:t>
            </w:r>
            <w:r>
              <w:t>vollzugsanstalten mit der</w:t>
            </w:r>
            <w:r w:rsidR="00D354CE">
              <w:t xml:space="preserve"> </w:t>
            </w:r>
            <w:r>
              <w:t>Medizininformatikinitiative des Bundesministeriums für Bildung und Forschung, die</w:t>
            </w:r>
            <w:r w:rsidR="00D354CE">
              <w:t xml:space="preserve"> </w:t>
            </w:r>
            <w:r>
              <w:t>laut Verband der Universitätsklinika Deutsc</w:t>
            </w:r>
            <w:r>
              <w:t>h</w:t>
            </w:r>
            <w:r>
              <w:t>lands die Grundlagen für eine forschungskompatible, vernetzte Patientenakte erarbeitet, in Kontakt steht bzw. inwieweit die Überlegungen im Zuge der Ei</w:t>
            </w:r>
            <w:r>
              <w:t>n</w:t>
            </w:r>
            <w:r>
              <w:t>führung der elektronischen Patientenakte in Deutschland ab 2018 gemäß des Gesetzes für sichere digitale Kommunikation und Anwendungen im Gesun</w:t>
            </w:r>
            <w:r>
              <w:t>d</w:t>
            </w:r>
            <w:r>
              <w:t>heitswesen (E-Health-Gesetz) mit dieser Arbeitsgemeinschaft abgestimmt werden?</w:t>
            </w:r>
            <w:r w:rsidR="00D354CE">
              <w:t xml:space="preserve"> </w:t>
            </w:r>
          </w:p>
          <w:p w:rsidR="00297C24" w:rsidRDefault="00297C24" w:rsidP="00297C24">
            <w:pPr>
              <w:pStyle w:val="LTAnfrageText"/>
            </w:pPr>
          </w:p>
        </w:tc>
      </w:tr>
    </w:tbl>
    <w:p w:rsidR="00297C24" w:rsidRDefault="00297C24" w:rsidP="00297C24">
      <w:pPr>
        <w:pStyle w:val="LTUeberschrAntwortRessort"/>
      </w:pPr>
      <w:r>
        <w:t>Antwort des Staatsministeriums der Justiz</w:t>
      </w:r>
    </w:p>
    <w:p w:rsidR="00297C24" w:rsidRDefault="00297C24" w:rsidP="00297C24">
      <w:pPr>
        <w:pStyle w:val="LTAntwortRessortText"/>
      </w:pPr>
      <w:r>
        <w:t>Wie bereits in der Antwort auf die Anfrage zum</w:t>
      </w:r>
      <w:r w:rsidR="00944C0F">
        <w:t xml:space="preserve"> Plenum vom 14.</w:t>
      </w:r>
      <w:r w:rsidR="00337C15">
        <w:t>03.</w:t>
      </w:r>
      <w:r w:rsidR="00944C0F">
        <w:t>2016 (Drs. 17/10615) ausg</w:t>
      </w:r>
      <w:r w:rsidR="00944C0F">
        <w:t>e</w:t>
      </w:r>
      <w:r>
        <w:t>führt, ist die Einbindung der medizinischen Dienste i</w:t>
      </w:r>
      <w:r w:rsidR="0025486B">
        <w:t>n das im bayerischen Justizvoll</w:t>
      </w:r>
      <w:r>
        <w:t xml:space="preserve">zug verwendete EDV-Verfahren </w:t>
      </w:r>
      <w:r w:rsidR="00D354CE">
        <w:t>„</w:t>
      </w:r>
      <w:r>
        <w:t>IT-Vollzug</w:t>
      </w:r>
      <w:r w:rsidR="00D354CE">
        <w:t>“</w:t>
      </w:r>
      <w:r>
        <w:t xml:space="preserve"> </w:t>
      </w:r>
      <w:r w:rsidR="00944C0F">
        <w:t>–</w:t>
      </w:r>
      <w:r>
        <w:t xml:space="preserve"> und damit auch die Möglichkeit zur Führung von elektronischen Pat</w:t>
      </w:r>
      <w:r>
        <w:t>i</w:t>
      </w:r>
      <w:r>
        <w:t xml:space="preserve">entenakten </w:t>
      </w:r>
      <w:r w:rsidR="00944C0F">
        <w:t>–</w:t>
      </w:r>
      <w:r>
        <w:t xml:space="preserve"> aus Sicht des Staatsministeriums der Justiz eine wünschenswerte Ergänzung des b</w:t>
      </w:r>
      <w:r>
        <w:t>e</w:t>
      </w:r>
      <w:r>
        <w:t xml:space="preserve">stehenden Fachverfahrens. </w:t>
      </w:r>
    </w:p>
    <w:p w:rsidR="00297C24" w:rsidRDefault="00297C24" w:rsidP="00297C24">
      <w:pPr>
        <w:pStyle w:val="LTAntwortRessortText"/>
      </w:pPr>
      <w:r>
        <w:t xml:space="preserve">Derzeit wird eine von der Landesjustizverwaltung Baden-Württemberg entwickelte </w:t>
      </w:r>
      <w:r w:rsidR="00D354CE">
        <w:t>„</w:t>
      </w:r>
      <w:r>
        <w:t>elektronische Gesundheitsakte</w:t>
      </w:r>
      <w:r w:rsidR="00D354CE">
        <w:t>“</w:t>
      </w:r>
      <w:r>
        <w:t xml:space="preserve"> im Hinblick auf </w:t>
      </w:r>
      <w:r w:rsidR="00944C0F">
        <w:t>eine mögliche Verwendung im bay</w:t>
      </w:r>
      <w:r>
        <w:t xml:space="preserve">erischen Justizvollzug geprüft. Zu diesem Zweck </w:t>
      </w:r>
      <w:r w:rsidR="00944C0F">
        <w:t>wurde eine interdisziplinäre Ar</w:t>
      </w:r>
      <w:r>
        <w:t>beitsgruppe eingesetzt mit dem Auftrag zu klären, ob das IT-Modul des baden-württembergischen Justizvollzugs den hiesigen Bedürfnissen gerecht wird und ob beziehungsweise inwieweit dieses Modul modifizi</w:t>
      </w:r>
      <w:r w:rsidR="00944C0F">
        <w:t>ert werden muss. Die konstituie</w:t>
      </w:r>
      <w:r>
        <w:t>rende Sitzun</w:t>
      </w:r>
      <w:r w:rsidR="00944C0F">
        <w:t>g der Arbeitsgruppe fand am 13.09.</w:t>
      </w:r>
      <w:r>
        <w:t>2017 statt. Die nächste Sitzung ist am 14</w:t>
      </w:r>
      <w:r w:rsidR="00944C0F">
        <w:t>.11.</w:t>
      </w:r>
      <w:r>
        <w:t>2017 vorg</w:t>
      </w:r>
      <w:r>
        <w:t>e</w:t>
      </w:r>
      <w:r>
        <w:t>sehen.</w:t>
      </w:r>
    </w:p>
    <w:p w:rsidR="00297C24" w:rsidRDefault="00297C24" w:rsidP="00297C24">
      <w:pPr>
        <w:pStyle w:val="LTAntwortRessortText"/>
      </w:pPr>
      <w:r>
        <w:t xml:space="preserve">Ziel ist es, sobald als möglich die Voraussetzungen dafür zu schaffen, dass dem medizinischen Dienst in den bayerischen Justizvollzugsanstalten die von Baden-Württemberg entwickelte </w:t>
      </w:r>
      <w:r w:rsidR="00D354CE">
        <w:t>„</w:t>
      </w:r>
      <w:r>
        <w:t>elektr</w:t>
      </w:r>
      <w:r>
        <w:t>o</w:t>
      </w:r>
      <w:r>
        <w:t>nische Gesundheitsakte</w:t>
      </w:r>
      <w:r w:rsidR="00D354CE">
        <w:t>“</w:t>
      </w:r>
      <w:r>
        <w:t xml:space="preserve"> zur Verfügung steht.</w:t>
      </w:r>
    </w:p>
    <w:p w:rsidR="00297C24" w:rsidRDefault="00297C24" w:rsidP="00297C24">
      <w:pPr>
        <w:pStyle w:val="LTAntwortRessortText"/>
      </w:pPr>
      <w:r>
        <w:t>Ob in diesem Zusammenhang Erkenntnisse aus d</w:t>
      </w:r>
      <w:r w:rsidR="00944C0F">
        <w:t xml:space="preserve">er in der Anfrage </w:t>
      </w:r>
      <w:r w:rsidR="005202C5">
        <w:t xml:space="preserve">zum Plenum </w:t>
      </w:r>
      <w:r w:rsidR="00944C0F">
        <w:t>genannten Ver</w:t>
      </w:r>
      <w:r>
        <w:t>ne</w:t>
      </w:r>
      <w:r>
        <w:t>t</w:t>
      </w:r>
      <w:r>
        <w:t>zungs-Initiative der Universitätsmedizin von Bel</w:t>
      </w:r>
      <w:r w:rsidR="00944C0F">
        <w:t>ang sein werden, lässt sich der</w:t>
      </w:r>
      <w:r>
        <w:t>zeit noch nicht a</w:t>
      </w:r>
      <w:r>
        <w:t>b</w:t>
      </w:r>
      <w:r>
        <w:t>schätzen. Dies gilt ebenso für das Gesetz für sichere digitale Kommunikation und Anwendungen im Gesundheitswesen (E-Health-Gesetz), welches auf die gesetzliche Krankenversicherung abz</w:t>
      </w:r>
      <w:r w:rsidR="00944C0F">
        <w:t>ielt und daher keine unmittelba</w:t>
      </w:r>
      <w:r>
        <w:t>ren Auswirkungen auf den Justizvollzug hat. Das Ergebnis der erst am Beginn ihrer Tätigkeit stehenden Arbeitsgruppe, deren Auftrag es selbstverständlich zulässt, sich auch mit diesen beiden Projekten auseinanderzusetzen, bleibt insofern abzuwarten.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97C24" w:rsidTr="00297C24">
        <w:tc>
          <w:tcPr>
            <w:tcW w:w="2050" w:type="dxa"/>
            <w:shd w:val="clear" w:color="auto" w:fill="auto"/>
          </w:tcPr>
          <w:p w:rsidR="00297C24" w:rsidRPr="00297C24" w:rsidRDefault="00297C24" w:rsidP="00297C24">
            <w:pPr>
              <w:pStyle w:val="LTNumAnfrageIni1"/>
            </w:pPr>
            <w:r w:rsidRPr="00297C24">
              <w:t>Abgeordnete</w:t>
            </w:r>
            <w:r w:rsidRPr="00297C24">
              <w:br/>
            </w:r>
            <w:r w:rsidRPr="00297C24">
              <w:rPr>
                <w:b/>
              </w:rPr>
              <w:t>Katharina</w:t>
            </w:r>
            <w:r w:rsidRPr="00297C24">
              <w:rPr>
                <w:b/>
              </w:rPr>
              <w:br/>
              <w:t>Schulze</w:t>
            </w:r>
            <w:r w:rsidRPr="00297C24">
              <w:rPr>
                <w:b/>
              </w:rPr>
              <w:br/>
            </w:r>
            <w:r w:rsidRPr="00297C24">
              <w:t>(BÜNDNIS 90/DIE GR</w:t>
            </w:r>
            <w:r w:rsidRPr="00297C24">
              <w:t>Ü</w:t>
            </w:r>
            <w:r w:rsidRPr="00297C24">
              <w:t>NEN)</w:t>
            </w:r>
            <w:r>
              <w:fldChar w:fldCharType="begin"/>
            </w:r>
            <w:r>
              <w:instrText xml:space="preserve"> TC </w:instrText>
            </w:r>
            <w:r w:rsidR="00D354CE">
              <w:instrText>„</w:instrText>
            </w:r>
            <w:bookmarkStart w:id="29" w:name="_Toc494355942"/>
            <w:r>
              <w:instrText>Schulze, Katharina (BÜNDNIS 90/DIE GRÜNEN)</w:instrText>
            </w:r>
            <w:r>
              <w:br/>
              <w:instrText>Angeblicher Rabatt bei der Strafzumessung</w:instrText>
            </w:r>
            <w:bookmarkEnd w:id="29"/>
            <w:r>
              <w:instrText xml:space="preserve"> </w:instrText>
            </w:r>
            <w:r w:rsidR="00D354CE">
              <w:instrText>„</w:instrText>
            </w:r>
            <w:r>
              <w:instrText xml:space="preserve"> \l 2 </w:instrText>
            </w:r>
            <w:r>
              <w:fldChar w:fldCharType="end"/>
            </w:r>
          </w:p>
        </w:tc>
        <w:tc>
          <w:tcPr>
            <w:tcW w:w="7200" w:type="dxa"/>
            <w:shd w:val="clear" w:color="auto" w:fill="auto"/>
          </w:tcPr>
          <w:p w:rsidR="00297C24" w:rsidRDefault="00297C24" w:rsidP="001C7361">
            <w:pPr>
              <w:pStyle w:val="LTAnfrageText"/>
            </w:pPr>
            <w:r>
              <w:t>Ich frage die Staatsregierung, gibt es in Bayern Urteile, die bei der Strafz</w:t>
            </w:r>
            <w:r>
              <w:t>u</w:t>
            </w:r>
            <w:r>
              <w:t>messung den religiösen oder kulturellen Hintergrund der Angeklagten stra</w:t>
            </w:r>
            <w:r>
              <w:t>f</w:t>
            </w:r>
            <w:r>
              <w:t>mindernd</w:t>
            </w:r>
            <w:r w:rsidR="00D354CE">
              <w:t xml:space="preserve"> </w:t>
            </w:r>
            <w:r>
              <w:t>berücksichtigt haben, wie</w:t>
            </w:r>
            <w:r w:rsidR="00D354CE">
              <w:t xml:space="preserve"> </w:t>
            </w:r>
            <w:r>
              <w:t>der Staatsminister der Justiz, Prof. Dr.</w:t>
            </w:r>
            <w:r w:rsidR="0083303B">
              <w:t> </w:t>
            </w:r>
            <w:r>
              <w:t>Winfried Bausback,</w:t>
            </w:r>
            <w:r w:rsidR="00D354CE">
              <w:t xml:space="preserve"> </w:t>
            </w:r>
            <w:r>
              <w:t>zuletzt</w:t>
            </w:r>
            <w:r w:rsidR="00D354CE">
              <w:t xml:space="preserve"> </w:t>
            </w:r>
            <w:r>
              <w:t>am 20.09.2017 bei der Pressekonferenz ang</w:t>
            </w:r>
            <w:r>
              <w:t>e</w:t>
            </w:r>
            <w:r>
              <w:t>deutet hat, wenn ja, in welcher Weise und wenn nein, wieso stellt der Staat</w:t>
            </w:r>
            <w:r>
              <w:t>s</w:t>
            </w:r>
            <w:r>
              <w:t>minister der Justiz dann so eine Aussage in den Raum?</w:t>
            </w:r>
          </w:p>
        </w:tc>
      </w:tr>
    </w:tbl>
    <w:p w:rsidR="00297C24" w:rsidRDefault="00297C24" w:rsidP="00297C24">
      <w:pPr>
        <w:pStyle w:val="LTUeberschrAntwortRessort"/>
      </w:pPr>
      <w:r>
        <w:lastRenderedPageBreak/>
        <w:t>Antwort des Staatsministeriums der Justiz</w:t>
      </w:r>
    </w:p>
    <w:p w:rsidR="00297C24" w:rsidRDefault="00297C24" w:rsidP="00297C24">
      <w:pPr>
        <w:pStyle w:val="LTAntwortRessortText"/>
      </w:pPr>
      <w:r>
        <w:t>Zwar findet eine statistische Erfassung von Verfahren, in denen ein religiöser oder kultureller Hi</w:t>
      </w:r>
      <w:r>
        <w:t>n</w:t>
      </w:r>
      <w:r>
        <w:t xml:space="preserve">tergrund des Angeklagten </w:t>
      </w:r>
      <w:r w:rsidR="0083303B">
        <w:t>im Rahmen der Strafzumessung be</w:t>
      </w:r>
      <w:r>
        <w:t>rücksichtigt wurde, nicht statt, sodass nähere Angaben über derartige Urteile in Bayern nicht gemacht werden können.</w:t>
      </w:r>
    </w:p>
    <w:p w:rsidR="00297C24" w:rsidRDefault="00297C24" w:rsidP="00297C24">
      <w:pPr>
        <w:pStyle w:val="LTAntwortRessortText"/>
      </w:pPr>
      <w:r>
        <w:t>Allerdings hat im Jahr 2016 ein Fall, den das Landgericht Regensburg in jenem Sommer zu en</w:t>
      </w:r>
      <w:r>
        <w:t>t</w:t>
      </w:r>
      <w:r>
        <w:t>scheiden hatte, medial Beachtung erfahren</w:t>
      </w:r>
      <w:r w:rsidR="0083303B">
        <w:rPr>
          <w:rStyle w:val="Funotenzeichen"/>
        </w:rPr>
        <w:footnoteReference w:id="1"/>
      </w:r>
      <w:r w:rsidR="0083303B">
        <w:t>. Ein irakischer Flücht</w:t>
      </w:r>
      <w:r>
        <w:t>ling hatte seine Ehefrau erwürgt, weil er vermutete, sie könnte ihm untreu sein. Nach der Tat meldete er sich bei der Polizei und soll gesagt haben, er hätte von seinem Recht, seine Ehefrau zu töten, Gebrauch gemacht. Warum er ins Gefängnis müsse, könne er nicht verstehen. Der Fall wurde im Staatsministerium der Justiz zum Ausgangspunkt einer Überprüfung der Rechtslage genommen. Dabei konnte festgestellt werden, dass vergleichbare Fallgestaltungen bereits in den Jahren zuvor häufig Gegenstand der medialen Berichterstattung gewesen waren.</w:t>
      </w:r>
    </w:p>
    <w:p w:rsidR="00297C24" w:rsidRDefault="00297C24" w:rsidP="00297C24">
      <w:pPr>
        <w:pStyle w:val="LTAntwortRessortText"/>
      </w:pPr>
      <w:r>
        <w:t>Die durchgeführte Analyse von veröffentlich</w:t>
      </w:r>
      <w:r w:rsidR="0083303B">
        <w:t>ten Entscheidungen des Bundesge</w:t>
      </w:r>
      <w:r>
        <w:t>richtshofs führte zu dem Ergebnis, dass ein konsequenter Umgang mit kulturellen oder religiösen Prägungen im Ra</w:t>
      </w:r>
      <w:r>
        <w:t>h</w:t>
      </w:r>
      <w:r>
        <w:t>men der Strafzumessung nicht erkennbar ist, die Rechtsprechung vielmehr stark einzelfallbezogen und nicht stets konsistent wirkt (vgl. zu einschlägigen Entscheidungen des Bundesgerichtshofs, d</w:t>
      </w:r>
      <w:r>
        <w:t>e</w:t>
      </w:r>
      <w:r>
        <w:t>nen teilweise auch Entscheidungen bayerischer Landgerichte zugrunde lagen und in denen teil-weise die strafmildernde Berücksichtigung von kul</w:t>
      </w:r>
      <w:r w:rsidR="0083303B">
        <w:t>turellen oder religiösen Prägun</w:t>
      </w:r>
      <w:r>
        <w:t>gen durch die V</w:t>
      </w:r>
      <w:r>
        <w:t>o</w:t>
      </w:r>
      <w:r>
        <w:t>rinstanz gebilligt wurde, insbesondere BGH, NStZ 1996, 25; NStZ 1996, 80; NStZ-RR 1997, 1; NStZ-RR 1998, 298; NStZ-RR 1999, 359; StV 2002, 20; NJW 2004, 1446; NStZ-RR 2007, 86; NStZ-RR 2007, 137; NStZ 2009, 689; NStZ 2011, 512, 513). Insoweit darf auf die Au</w:t>
      </w:r>
      <w:r w:rsidR="0083303B">
        <w:t>sführungen im Rahmen der Begrün</w:t>
      </w:r>
      <w:r>
        <w:t xml:space="preserve">dung des bayerischen Gesetzesantrags zur Strafzumessung bei kulturellen und </w:t>
      </w:r>
      <w:r w:rsidR="0083303B">
        <w:t>religiösen Prägungen (BR-Drs.</w:t>
      </w:r>
      <w:r>
        <w:t xml:space="preserve"> 214/17, S. 3 f.) verwiesen werden. Die Analyse der genannten En</w:t>
      </w:r>
      <w:r>
        <w:t>t</w:t>
      </w:r>
      <w:r>
        <w:t>scheidungen wie auch der in wissenschaftlichen Publikationen zusammengetragenen Erkenntnisse (insbesondere bei Werner, Zum Status fremdkultureller Wertvorstellungen bei der Strafzumessung, 2016, Hörnle, Gutachten C zum 70. Deutschen Juristentag 2014, Kasselt/Oberwittler, MSchrKrim 2014, 203 sowie Valerius, Kultur und Strafrecht, 2011) bilden die maßgebliche Grundlage des g</w:t>
      </w:r>
      <w:r>
        <w:t>e</w:t>
      </w:r>
      <w:r>
        <w:t>nannten Gesetzesantrags.</w:t>
      </w:r>
    </w:p>
    <w:p w:rsidR="0083303B" w:rsidRDefault="0083303B">
      <w:pPr>
        <w:rPr>
          <w:rFonts w:cs="Arial"/>
          <w:b/>
          <w:sz w:val="22"/>
          <w:szCs w:val="22"/>
        </w:rPr>
      </w:pPr>
      <w:r>
        <w:br w:type="page"/>
      </w:r>
    </w:p>
    <w:p w:rsidR="00297C24" w:rsidRDefault="00297C24" w:rsidP="00297C24">
      <w:pPr>
        <w:pStyle w:val="LTUeberschrRessort"/>
      </w:pPr>
      <w:r>
        <w:lastRenderedPageBreak/>
        <w:t>Geschäftsbereich des Staatsministeriums für Bildung und Kultus, Wissenschaft und Kunst</w:t>
      </w:r>
      <w:r>
        <w:fldChar w:fldCharType="begin"/>
      </w:r>
      <w:r>
        <w:instrText xml:space="preserve"> TC </w:instrText>
      </w:r>
      <w:r w:rsidR="00D354CE">
        <w:instrText>„</w:instrText>
      </w:r>
      <w:bookmarkStart w:id="30" w:name="_Toc494355943"/>
      <w:r>
        <w:instrText>Geschäftsbereich des Staatsministeriums für Bildung und Kultus, Wissenschaft und Kunst</w:instrText>
      </w:r>
      <w:bookmarkEnd w:id="30"/>
      <w:r w:rsidR="00D354CE">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97C24" w:rsidTr="00297C24">
        <w:tc>
          <w:tcPr>
            <w:tcW w:w="2050" w:type="dxa"/>
            <w:shd w:val="clear" w:color="auto" w:fill="auto"/>
          </w:tcPr>
          <w:p w:rsidR="00297C24" w:rsidRPr="00297C24" w:rsidRDefault="00297C24" w:rsidP="00297C24">
            <w:pPr>
              <w:pStyle w:val="LTNumAnfrageIni1"/>
            </w:pPr>
            <w:r w:rsidRPr="00297C24">
              <w:t>Abgeordneter</w:t>
            </w:r>
            <w:r w:rsidRPr="00297C24">
              <w:br/>
            </w:r>
            <w:r w:rsidRPr="00297C24">
              <w:rPr>
                <w:b/>
              </w:rPr>
              <w:t>Horst</w:t>
            </w:r>
            <w:r w:rsidRPr="00297C24">
              <w:rPr>
                <w:b/>
              </w:rPr>
              <w:br/>
              <w:t>Arnold</w:t>
            </w:r>
            <w:r w:rsidRPr="00297C24">
              <w:rPr>
                <w:b/>
              </w:rPr>
              <w:br/>
            </w:r>
            <w:r w:rsidRPr="00297C24">
              <w:t>(SPD)</w:t>
            </w:r>
            <w:r>
              <w:fldChar w:fldCharType="begin"/>
            </w:r>
            <w:r>
              <w:instrText xml:space="preserve"> TC </w:instrText>
            </w:r>
            <w:r w:rsidR="00D354CE">
              <w:instrText>„</w:instrText>
            </w:r>
            <w:bookmarkStart w:id="31" w:name="_Toc494355944"/>
            <w:r>
              <w:instrText>Arnold, Horst (SPD)</w:instrText>
            </w:r>
            <w:r>
              <w:br/>
              <w:instrText>Richtlinien bezüglich des Neutralitätsgebotes an Schulen</w:instrText>
            </w:r>
            <w:bookmarkEnd w:id="31"/>
            <w:r>
              <w:instrText xml:space="preserve"> </w:instrText>
            </w:r>
            <w:r w:rsidR="00D354CE">
              <w:instrText>„</w:instrText>
            </w:r>
            <w:r>
              <w:instrText xml:space="preserve"> \l 2 </w:instrText>
            </w:r>
            <w:r>
              <w:fldChar w:fldCharType="end"/>
            </w:r>
          </w:p>
        </w:tc>
        <w:tc>
          <w:tcPr>
            <w:tcW w:w="7200" w:type="dxa"/>
            <w:shd w:val="clear" w:color="auto" w:fill="auto"/>
          </w:tcPr>
          <w:p w:rsidR="00297C24" w:rsidRDefault="00297C24" w:rsidP="00297C24">
            <w:pPr>
              <w:pStyle w:val="LTAnfrageText"/>
            </w:pPr>
            <w:r>
              <w:t>Ich frage die Staatsregierung, inwieweit gibt es Richtlinien bezüglich des Neu</w:t>
            </w:r>
            <w:r>
              <w:t>t</w:t>
            </w:r>
            <w:r>
              <w:t>ralitätsgebots von politischen Äußerungen zum regionalen Tagesgeschehen an bayerischen Schulen vor dem Hintergrund, dass am Schulhof der Grun</w:t>
            </w:r>
            <w:r>
              <w:t>d</w:t>
            </w:r>
            <w:r>
              <w:t>schule in Garmisch-Partenkirchen ein Banner der Initiative für 2 Tunnel zum Kramertunnel angebracht ist?</w:t>
            </w:r>
          </w:p>
          <w:p w:rsidR="00297C24" w:rsidRDefault="00297C24" w:rsidP="00297C24">
            <w:pPr>
              <w:pStyle w:val="LTAnfrageText"/>
            </w:pPr>
          </w:p>
        </w:tc>
      </w:tr>
    </w:tbl>
    <w:p w:rsidR="00297C24" w:rsidRDefault="00297C24" w:rsidP="00297C24">
      <w:pPr>
        <w:pStyle w:val="LTUeberschrAntwortRessort"/>
      </w:pPr>
      <w:r>
        <w:t>Antwort des Staatsministeriums für Bildung und Kultus, Wissenschaft und Kunst</w:t>
      </w:r>
    </w:p>
    <w:p w:rsidR="00297C24" w:rsidRDefault="00297C24" w:rsidP="00297C24">
      <w:pPr>
        <w:pStyle w:val="LTAntwortRessortText"/>
      </w:pPr>
      <w:r>
        <w:t xml:space="preserve">An öffentlichen Schulen in Bayern gilt der Grundsatz politischer Neutralität. Politische Werbung ist im Rahmen von Schulveranstaltungen oder auf dem Schulgelände nicht zulässig (Art. 84 Abs. 2 </w:t>
      </w:r>
      <w:r w:rsidR="001F79F2">
        <w:t xml:space="preserve">des </w:t>
      </w:r>
      <w:r w:rsidR="001F79F2">
        <w:rPr>
          <w:rStyle w:val="st"/>
        </w:rPr>
        <w:t xml:space="preserve">Bayerischen Gesetzes über das Erziehungs- und Unterrichtswesen – </w:t>
      </w:r>
      <w:r>
        <w:t>BayEUG). Danach ist auch die Anbringung von Bannern mit kommunalpolitischem Inhalt auf dem Schulgelände unzulä</w:t>
      </w:r>
      <w:r>
        <w:t>s</w:t>
      </w:r>
      <w:r>
        <w:t xml:space="preserve">sig. Die Verantwortung für die Umsetzung des Neutralitätsgebots liegt bei der Schulleitung vor Ort (§ 2 Abs. 1 </w:t>
      </w:r>
      <w:r w:rsidR="001F79F2">
        <w:t xml:space="preserve">der Bayerischen Schulordnung – </w:t>
      </w:r>
      <w:r>
        <w:t>BaySchO).</w:t>
      </w:r>
    </w:p>
    <w:p w:rsidR="00297C24" w:rsidRDefault="00297C24" w:rsidP="00297C24">
      <w:pPr>
        <w:pStyle w:val="LTAntwortRessortText"/>
      </w:pPr>
      <w:r>
        <w:t>Nach Auskunft der Schulleitung der Grundschule Garmisch-Partenkirchen an der Burgstraße wurde ein entsprechendes Banner ohne Einverständnis der Schulleitung am Außenzaun des Schulgelä</w:t>
      </w:r>
      <w:r>
        <w:t>n</w:t>
      </w:r>
      <w:r>
        <w:t>des angebracht. Nach Rücksprache mit der Kommune wurde der Hausmeister am 25.09.2017 b</w:t>
      </w:r>
      <w:r>
        <w:t>e</w:t>
      </w:r>
      <w:r>
        <w:t>auftr</w:t>
      </w:r>
      <w:r w:rsidR="001F79F2">
        <w:t>agt, das Banner umgehend zu ent</w:t>
      </w:r>
      <w:r>
        <w:t>fernen.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97C24" w:rsidTr="00297C24">
        <w:tc>
          <w:tcPr>
            <w:tcW w:w="2050" w:type="dxa"/>
            <w:shd w:val="clear" w:color="auto" w:fill="auto"/>
          </w:tcPr>
          <w:p w:rsidR="00297C24" w:rsidRPr="00297C24" w:rsidRDefault="00297C24" w:rsidP="00297C24">
            <w:pPr>
              <w:pStyle w:val="LTNumAnfrageIni1"/>
            </w:pPr>
            <w:r w:rsidRPr="00297C24">
              <w:t>Abgeordnete</w:t>
            </w:r>
            <w:r w:rsidRPr="00297C24">
              <w:br/>
            </w:r>
            <w:r w:rsidRPr="00297C24">
              <w:rPr>
                <w:b/>
              </w:rPr>
              <w:t>Ilona</w:t>
            </w:r>
            <w:r w:rsidRPr="00297C24">
              <w:rPr>
                <w:b/>
              </w:rPr>
              <w:br/>
              <w:t>Deckwerth</w:t>
            </w:r>
            <w:r w:rsidRPr="00297C24">
              <w:rPr>
                <w:b/>
              </w:rPr>
              <w:br/>
            </w:r>
            <w:r w:rsidRPr="00297C24">
              <w:t>(SPD)</w:t>
            </w:r>
            <w:r>
              <w:fldChar w:fldCharType="begin"/>
            </w:r>
            <w:r>
              <w:instrText xml:space="preserve"> TC </w:instrText>
            </w:r>
            <w:r w:rsidR="00D354CE">
              <w:instrText>„</w:instrText>
            </w:r>
            <w:bookmarkStart w:id="32" w:name="_Toc494355945"/>
            <w:r>
              <w:instrText>Deckwerth, Ilona (SPD)</w:instrText>
            </w:r>
            <w:r>
              <w:br/>
              <w:instrText>Ausbildung an Heilerziehungspflegeschulen</w:instrText>
            </w:r>
            <w:bookmarkEnd w:id="32"/>
            <w:r>
              <w:instrText xml:space="preserve"> </w:instrText>
            </w:r>
            <w:r w:rsidR="00D354CE">
              <w:instrText>„</w:instrText>
            </w:r>
            <w:r>
              <w:instrText xml:space="preserve"> \l 2 </w:instrText>
            </w:r>
            <w:r>
              <w:fldChar w:fldCharType="end"/>
            </w:r>
          </w:p>
        </w:tc>
        <w:tc>
          <w:tcPr>
            <w:tcW w:w="7200" w:type="dxa"/>
            <w:shd w:val="clear" w:color="auto" w:fill="auto"/>
          </w:tcPr>
          <w:p w:rsidR="00297C24" w:rsidRDefault="00297C24" w:rsidP="00297C24">
            <w:pPr>
              <w:pStyle w:val="LTAnfrageText"/>
            </w:pPr>
            <w:r>
              <w:t>Ich frage die Staatsregierung, wie viele Ausbilderinnen bzw. Ausbilder und Lehrkräfte sind bayernweit an Heilerziehungspflegeschulen tätig, welche Ei</w:t>
            </w:r>
            <w:r>
              <w:t>n</w:t>
            </w:r>
            <w:r>
              <w:t>stellungsvoraussetzungen gibt es für diese beiden Personengruppen und wie werden diese jeweils tariflich eingruppiert?</w:t>
            </w:r>
          </w:p>
          <w:p w:rsidR="00297C24" w:rsidRDefault="00297C24" w:rsidP="00297C24">
            <w:pPr>
              <w:pStyle w:val="LTAnfrageText"/>
            </w:pPr>
          </w:p>
        </w:tc>
      </w:tr>
    </w:tbl>
    <w:p w:rsidR="00297C24" w:rsidRDefault="00297C24" w:rsidP="00297C24">
      <w:pPr>
        <w:pStyle w:val="LTUeberschrAntwortRessort"/>
      </w:pPr>
      <w:r>
        <w:t>Antwort des Staatsministeriums für Bildung und Kultus, Wissenschaft und Kunst</w:t>
      </w:r>
    </w:p>
    <w:p w:rsidR="00297C24" w:rsidRDefault="00297C24" w:rsidP="00297C24">
      <w:pPr>
        <w:pStyle w:val="LTAntwortRessortText"/>
      </w:pPr>
      <w:r>
        <w:t>In Bayern sind die Fachschulen für Heilerziehungspflege und -hilfe ausschließlich in privater Tr</w:t>
      </w:r>
      <w:r>
        <w:t>ä</w:t>
      </w:r>
      <w:r>
        <w:t xml:space="preserve">gerschaft. Deshalb liegen dem Staatsministerium </w:t>
      </w:r>
      <w:r w:rsidR="00E21609">
        <w:t xml:space="preserve">für Bildung und Kultus, Wissenschaft und Kunst </w:t>
      </w:r>
      <w:r>
        <w:t>keine Daten über das Lehrpersonal vor. Eine Beantwortung könnte nur üb</w:t>
      </w:r>
      <w:r w:rsidR="00E21609">
        <w:t>er eine Abfrage durch die Schul</w:t>
      </w:r>
      <w:r>
        <w:t>aufsichtsbehörden an den Schulen erfolgen. Von ei</w:t>
      </w:r>
      <w:r w:rsidR="00E21609">
        <w:t>ner solchen Abfrage wird abgese</w:t>
      </w:r>
      <w:r>
        <w:t>hen, um die Schulen nicht mit zusätzlichem Verwaltungsaufwand zu belasten.</w:t>
      </w:r>
    </w:p>
    <w:p w:rsidR="00297C24" w:rsidRDefault="00297C24" w:rsidP="00297C24">
      <w:pPr>
        <w:pStyle w:val="LTAntwortRessortText"/>
      </w:pPr>
      <w:r>
        <w:t xml:space="preserve">Gleiches gilt für das Personal in den Einrichtungen, </w:t>
      </w:r>
      <w:r w:rsidR="00E21609">
        <w:t>welches die praktische Unterweisung und Anle</w:t>
      </w:r>
      <w:r w:rsidR="00E21609">
        <w:t>i</w:t>
      </w:r>
      <w:r w:rsidR="00E21609">
        <w:t xml:space="preserve">tung </w:t>
      </w:r>
      <w:r>
        <w:t>der Schülerinnen und Schüler übernimmt. Eine Festlegung über deren Voraussetzungen zur Übernahme dieser Aufgaben sieht die Fachschulordnung (FSO) nicht vor.</w:t>
      </w:r>
    </w:p>
    <w:p w:rsidR="00297C24" w:rsidRDefault="00297C24" w:rsidP="00297C24">
      <w:pPr>
        <w:pStyle w:val="LTAntwortRessortText"/>
      </w:pPr>
      <w:r>
        <w:lastRenderedPageBreak/>
        <w:t>Lehrkräfte müssen grundsätzlich schulaufsichtlich genehmigt werden, vgl. Art. 92 Abs. 2 Nr. 2 und Art. 94 des Bayerischen Gesetzes</w:t>
      </w:r>
      <w:r w:rsidR="00E21609">
        <w:t xml:space="preserve"> über das Erziehungs- und Unter</w:t>
      </w:r>
      <w:r>
        <w:t>richtswesen (BayEUG). Eine e</w:t>
      </w:r>
      <w:r>
        <w:t>i</w:t>
      </w:r>
      <w:r>
        <w:t>gene schulaufsichtliche Genehmigung ist jedoch nicht erforderlich, wenn eine entsprechende Leh</w:t>
      </w:r>
      <w:r>
        <w:t>r</w:t>
      </w:r>
      <w:r>
        <w:t>amtsbefähigung nachgewiesen werden kann und bei Heilerziehungs</w:t>
      </w:r>
      <w:r w:rsidR="00E21609">
        <w:t>pflegerinnen und -pflegern, die eine mindestens einjähri</w:t>
      </w:r>
      <w:r>
        <w:t>ge Zusatzausbildung für Unterrichtsaufgaben bzw. einen für den fac</w:t>
      </w:r>
      <w:r w:rsidR="00E21609">
        <w:t>hpra</w:t>
      </w:r>
      <w:r w:rsidR="00E21609">
        <w:t>k</w:t>
      </w:r>
      <w:r w:rsidR="00E21609">
        <w:t>tischen Un</w:t>
      </w:r>
      <w:r>
        <w:t>terricht und die fachpraktische Begleitung in den Ein</w:t>
      </w:r>
      <w:r w:rsidR="00E21609">
        <w:t>richtungen qualifizierenden Stu</w:t>
      </w:r>
      <w:r>
        <w:t>die</w:t>
      </w:r>
      <w:r>
        <w:t>n</w:t>
      </w:r>
      <w:r>
        <w:t xml:space="preserve">gang absolviert haben (vgl. Nr. 1.1 und Nr. 1.4 der Bekanntmachung </w:t>
      </w:r>
      <w:r w:rsidR="00E21609">
        <w:t>des damaligen</w:t>
      </w:r>
      <w:r>
        <w:t xml:space="preserve"> Staatsminist</w:t>
      </w:r>
      <w:r>
        <w:t>e</w:t>
      </w:r>
      <w:r>
        <w:t>riums für Unt</w:t>
      </w:r>
      <w:r w:rsidR="00E21609">
        <w:t>erricht und Kultus vom 13.07.</w:t>
      </w:r>
      <w:r>
        <w:t xml:space="preserve">2011 </w:t>
      </w:r>
      <w:r w:rsidR="00D354CE">
        <w:t>„</w:t>
      </w:r>
      <w:r>
        <w:t xml:space="preserve">Einstellung und Verwendung von Lehrkräften an beruflichen Schulen </w:t>
      </w:r>
      <w:r w:rsidR="00E21609">
        <w:t xml:space="preserve">– </w:t>
      </w:r>
      <w:r>
        <w:t>Vollzug von Art. 27 Abs. 4 Satz 1 und Art. 94 Abs. 1 und 3 des Bayerischen Gesetzes über das Erziehungs- und Unterrichtswesens</w:t>
      </w:r>
      <w:r w:rsidR="00D354CE">
        <w:t>“</w:t>
      </w:r>
      <w:r>
        <w:t xml:space="preserve">, KWMBl. S. 170). </w:t>
      </w:r>
    </w:p>
    <w:p w:rsidR="00297C24" w:rsidRDefault="00297C24" w:rsidP="00297C24">
      <w:pPr>
        <w:pStyle w:val="LTAntwortRessortText"/>
      </w:pPr>
      <w:r>
        <w:t>Die jeweiligen konkreten Genehmigungsvoraussetzungen ergeben sich aus der o.</w:t>
      </w:r>
      <w:r w:rsidR="00E21609">
        <w:t> </w:t>
      </w:r>
      <w:r>
        <w:t>g. Bekanntm</w:t>
      </w:r>
      <w:r>
        <w:t>a</w:t>
      </w:r>
      <w:r>
        <w:t>chung, vgl. dort insbesondere die Nrn. 2.1.1 und 2.1.2 und 2.1.5.</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97C24" w:rsidTr="00297C24">
        <w:tc>
          <w:tcPr>
            <w:tcW w:w="2050" w:type="dxa"/>
            <w:shd w:val="clear" w:color="auto" w:fill="auto"/>
          </w:tcPr>
          <w:p w:rsidR="00297C24" w:rsidRPr="00297C24" w:rsidRDefault="00297C24" w:rsidP="00297C24">
            <w:pPr>
              <w:pStyle w:val="LTNumAnfrageIni1"/>
            </w:pPr>
            <w:r w:rsidRPr="00297C24">
              <w:t>Abgeordneter</w:t>
            </w:r>
            <w:r w:rsidRPr="00297C24">
              <w:br/>
            </w:r>
            <w:r w:rsidRPr="00297C24">
              <w:rPr>
                <w:b/>
              </w:rPr>
              <w:t>Martin</w:t>
            </w:r>
            <w:r w:rsidRPr="00297C24">
              <w:rPr>
                <w:b/>
              </w:rPr>
              <w:br/>
              <w:t>Güll</w:t>
            </w:r>
            <w:r w:rsidRPr="00297C24">
              <w:rPr>
                <w:b/>
              </w:rPr>
              <w:br/>
            </w:r>
            <w:r w:rsidRPr="00297C24">
              <w:t>(SPD)</w:t>
            </w:r>
            <w:r>
              <w:fldChar w:fldCharType="begin"/>
            </w:r>
            <w:r>
              <w:instrText xml:space="preserve"> TC </w:instrText>
            </w:r>
            <w:r w:rsidR="00D354CE">
              <w:instrText>„</w:instrText>
            </w:r>
            <w:bookmarkStart w:id="33" w:name="_Toc494355946"/>
            <w:r>
              <w:instrText>Güll, Martin (SPD)</w:instrText>
            </w:r>
            <w:r>
              <w:br/>
              <w:instrText>Unterrichtsversorgung im Schuljahr 2017/2018</w:instrText>
            </w:r>
            <w:bookmarkEnd w:id="33"/>
            <w:r>
              <w:instrText xml:space="preserve"> </w:instrText>
            </w:r>
            <w:r w:rsidR="00D354CE">
              <w:instrText>„</w:instrText>
            </w:r>
            <w:r>
              <w:instrText xml:space="preserve"> \l 2 </w:instrText>
            </w:r>
            <w:r>
              <w:fldChar w:fldCharType="end"/>
            </w:r>
          </w:p>
        </w:tc>
        <w:tc>
          <w:tcPr>
            <w:tcW w:w="7200" w:type="dxa"/>
            <w:shd w:val="clear" w:color="auto" w:fill="auto"/>
          </w:tcPr>
          <w:p w:rsidR="00297C24" w:rsidRDefault="00297C24" w:rsidP="00297C24">
            <w:pPr>
              <w:pStyle w:val="LTAnfrageText"/>
            </w:pPr>
            <w:r>
              <w:t>Ich frage die Staatsregierung, wie viele Bewerberinnen und Bewerber aus anderen Regierungsbezirken haben ihre Planstelle in Oberbayern an den Grund- und Mittelschulen zum Schuljahresbeginn 2017/2018 nicht angetreten, welche Qualifikation hatten die Nachrücker für diese abgelehnten Einste</w:t>
            </w:r>
            <w:r>
              <w:t>l</w:t>
            </w:r>
            <w:r>
              <w:t>lungsangebote und wie viele Bewerber stehen als Mobile Reserve an den Grund- und Mittelschulen zu den Einstellungsterminen 01.11.2017 und 15.02.2018 zur Verfügung?</w:t>
            </w:r>
          </w:p>
          <w:p w:rsidR="00297C24" w:rsidRDefault="00297C24" w:rsidP="00297C24">
            <w:pPr>
              <w:pStyle w:val="LTAnfrageText"/>
            </w:pPr>
          </w:p>
        </w:tc>
      </w:tr>
    </w:tbl>
    <w:p w:rsidR="00297C24" w:rsidRDefault="00297C24" w:rsidP="00297C24">
      <w:pPr>
        <w:pStyle w:val="LTUeberschrAntwortRessort"/>
      </w:pPr>
      <w:r>
        <w:t>Antwort des Staatsministeriums für Bildung und Kultus, Wissenschaft und Kunst</w:t>
      </w:r>
    </w:p>
    <w:p w:rsidR="007533CC" w:rsidRPr="007533CC" w:rsidRDefault="007533CC" w:rsidP="00297C24">
      <w:pPr>
        <w:pStyle w:val="LTAntwortRessortText"/>
        <w:rPr>
          <w:u w:val="single"/>
        </w:rPr>
      </w:pPr>
      <w:r w:rsidRPr="007533CC">
        <w:rPr>
          <w:u w:val="single"/>
        </w:rPr>
        <w:t>Zur ersten</w:t>
      </w:r>
      <w:r>
        <w:rPr>
          <w:u w:val="single"/>
        </w:rPr>
        <w:t xml:space="preserve"> und zweiten</w:t>
      </w:r>
      <w:r w:rsidRPr="007533CC">
        <w:rPr>
          <w:u w:val="single"/>
        </w:rPr>
        <w:t xml:space="preserve"> Teilfrage: </w:t>
      </w:r>
    </w:p>
    <w:p w:rsidR="00297C24" w:rsidRDefault="00297C24" w:rsidP="007533CC">
      <w:pPr>
        <w:pStyle w:val="LTAntwortRessortText"/>
        <w:spacing w:before="120"/>
      </w:pPr>
      <w:r>
        <w:t>Im Regierungsbezirk Oberbayern haben insgesamt</w:t>
      </w:r>
      <w:r w:rsidR="007533CC">
        <w:t xml:space="preserve"> 60 Grund- bzw. Mittelschullehr</w:t>
      </w:r>
      <w:r>
        <w:t>kräfte ein Pla</w:t>
      </w:r>
      <w:r>
        <w:t>n</w:t>
      </w:r>
      <w:r>
        <w:t xml:space="preserve">stellenangebot nicht angenommen. </w:t>
      </w:r>
    </w:p>
    <w:p w:rsidR="00297C24" w:rsidRDefault="00297C24" w:rsidP="00297C24">
      <w:pPr>
        <w:pStyle w:val="LTAntwortRessortText"/>
      </w:pPr>
      <w:r>
        <w:t>Es liegen im Schuljahr 2017/2018 auch weiterhin die Voraussetzungen vor, dass das Staatsminist</w:t>
      </w:r>
      <w:r>
        <w:t>e</w:t>
      </w:r>
      <w:r>
        <w:t>rium für Bildung und Kultus, Wissenschaft und Kunst nach Art. 22</w:t>
      </w:r>
      <w:r w:rsidR="007533CC">
        <w:t xml:space="preserve"> des Bayerischen</w:t>
      </w:r>
      <w:r>
        <w:t xml:space="preserve"> Lehrerbildung</w:t>
      </w:r>
      <w:r>
        <w:t>s</w:t>
      </w:r>
      <w:r>
        <w:t>gesetz</w:t>
      </w:r>
      <w:r w:rsidR="007533CC">
        <w:t>es (BayL</w:t>
      </w:r>
      <w:r w:rsidR="00C46BF6">
        <w:t>BG</w:t>
      </w:r>
      <w:r w:rsidR="007533CC">
        <w:t>)</w:t>
      </w:r>
      <w:r>
        <w:t xml:space="preserve"> die Zweitqualifizierung für das Lehramt an Mittelschulen und erstmals auch für das Lehramt an Grundschulen für Bewerber</w:t>
      </w:r>
      <w:r w:rsidR="007533CC">
        <w:t>innen und Bewerber mit der Lehr</w:t>
      </w:r>
      <w:r>
        <w:t>amtsbefähigung für Realschulen bzw. Gymnasien anbieten kann. In die Maßnahmen wurden zum Schuljahr 2017/2018 613 Teilnehme</w:t>
      </w:r>
      <w:r w:rsidR="007533CC">
        <w:t>rinnen und Teilnehmer neu aufge</w:t>
      </w:r>
      <w:r>
        <w:t>nommen, die u.</w:t>
      </w:r>
      <w:r w:rsidR="007533CC">
        <w:t> </w:t>
      </w:r>
      <w:r>
        <w:t>a. die 60 Nichtantritte in Oberba</w:t>
      </w:r>
      <w:r>
        <w:t>y</w:t>
      </w:r>
      <w:r>
        <w:t xml:space="preserve">ern kompensieren. </w:t>
      </w:r>
    </w:p>
    <w:p w:rsidR="00297C24" w:rsidRPr="007533CC" w:rsidRDefault="007533CC" w:rsidP="00297C24">
      <w:pPr>
        <w:pStyle w:val="LTAntwortRessortText"/>
        <w:rPr>
          <w:u w:val="single"/>
        </w:rPr>
      </w:pPr>
      <w:r w:rsidRPr="007533CC">
        <w:rPr>
          <w:u w:val="single"/>
        </w:rPr>
        <w:t xml:space="preserve">Zur </w:t>
      </w:r>
      <w:r>
        <w:rPr>
          <w:u w:val="single"/>
        </w:rPr>
        <w:t>dritten</w:t>
      </w:r>
      <w:r w:rsidRPr="007533CC">
        <w:rPr>
          <w:u w:val="single"/>
        </w:rPr>
        <w:t xml:space="preserve"> Teilfrage:</w:t>
      </w:r>
    </w:p>
    <w:p w:rsidR="00297C24" w:rsidRDefault="00297C24" w:rsidP="007533CC">
      <w:pPr>
        <w:pStyle w:val="LTAntwortRessortText"/>
        <w:spacing w:before="120"/>
      </w:pPr>
      <w:r>
        <w:t>Die Zahl der Mobilen Reserven wurde zum Schuljahr 2017/2018 weiter erhöht. Um den weiter g</w:t>
      </w:r>
      <w:r>
        <w:t>e</w:t>
      </w:r>
      <w:r>
        <w:t>stiegenen Klassenzahlen gerecht zu werden, erfolgte zum Schuljahr 2017/2018 erneut eine Aufst</w:t>
      </w:r>
      <w:r>
        <w:t>o</w:t>
      </w:r>
      <w:r>
        <w:t xml:space="preserve">ckung um 20 Vollzeitkapazitäten, nachdem die Mobile Reserve bereits zum Schuljahr 2016/2017 aus gleichem Grund im Umfang von 30 Vollzeitkapazitäten verstärkt wurde. Die in früheren Jahren jeweils im November und Januar eines Schuljahres erfolgten Aufstockungen der Mobilen Reserve wurden </w:t>
      </w:r>
      <w:r w:rsidR="007533CC">
        <w:t>–</w:t>
      </w:r>
      <w:r>
        <w:t xml:space="preserve"> wie schon im Vorjahr </w:t>
      </w:r>
      <w:r w:rsidR="007533CC">
        <w:t>–</w:t>
      </w:r>
      <w:r>
        <w:t xml:space="preserve"> aufgrund der derzeitigen Personalgewinnungssituation im vollen Umfang wieder auf den Schuljahresbeginn vorgez</w:t>
      </w:r>
      <w:r w:rsidR="007533CC">
        <w:t>ogen. So stehen zum Schuljahres</w:t>
      </w:r>
      <w:r>
        <w:t>beginn 2017/2018 insgesamt 2.397 Vollzeitkapazitäten (davon 212 Vollzeitplanstelle</w:t>
      </w:r>
      <w:r w:rsidR="007533CC">
        <w:t>n aus dem Bereich der Fachlehrkräfte</w:t>
      </w:r>
      <w:r>
        <w:t>) für den Einsatz i</w:t>
      </w:r>
      <w:r w:rsidR="007533CC">
        <w:t>n der Mobilen Reserve zur Verfü</w:t>
      </w:r>
      <w:r>
        <w:t xml:space="preserve">gung. Dabei sind die ganzjährigen Mobilen Reserven seit dem Stichtag </w:t>
      </w:r>
      <w:r w:rsidR="007533CC">
        <w:t>0</w:t>
      </w:r>
      <w:r>
        <w:t>6.</w:t>
      </w:r>
      <w:r w:rsidR="007533CC">
        <w:t>09.2017 voll</w:t>
      </w:r>
      <w:r>
        <w:t>umfänglich besetzt, die weiteren Aufstocku</w:t>
      </w:r>
      <w:r>
        <w:t>n</w:t>
      </w:r>
      <w:r>
        <w:t xml:space="preserve">gen sind in allen Regierungsbezirken </w:t>
      </w:r>
      <w:r w:rsidR="007533CC">
        <w:t>au</w:t>
      </w:r>
      <w:r>
        <w:t>ßer in Oberbayern und Unterfranken ebenso vollst</w:t>
      </w:r>
      <w:r w:rsidR="007533CC">
        <w:t xml:space="preserve">ändig </w:t>
      </w:r>
      <w:r w:rsidR="007533CC">
        <w:lastRenderedPageBreak/>
        <w:t>besetzt. In den beiden ge</w:t>
      </w:r>
      <w:r>
        <w:t>nannten Regierungsbezirken sind in einzelnen Regi</w:t>
      </w:r>
      <w:r w:rsidR="007533CC">
        <w:t>onen derzeit noch w</w:t>
      </w:r>
      <w:r w:rsidR="007533CC">
        <w:t>e</w:t>
      </w:r>
      <w:r w:rsidR="007533CC">
        <w:t>nige Kontin</w:t>
      </w:r>
      <w:r>
        <w:t xml:space="preserve">gente zu besetzen. Die Besetzungsverfahren sind in Bearbeitung. </w:t>
      </w:r>
    </w:p>
    <w:p w:rsidR="00297C24" w:rsidRDefault="00297C24" w:rsidP="00297C24">
      <w:pPr>
        <w:pStyle w:val="LTAntwortRessortText"/>
      </w:pPr>
      <w:r>
        <w:t>Die Regierungen und Staatlichen Schulämter arbeite</w:t>
      </w:r>
      <w:r w:rsidR="007533CC">
        <w:t>n bereits intensiv an der Perso</w:t>
      </w:r>
      <w:r>
        <w:t>nalgewinnung für den Februar 2018. Auch werden weitere Maßnahmen zur Zweitqualifizierung für Februar 2018 angeboten werden, die sich dann insbesondere an die Absolventen des zweiten Staatsexamens aus dem Lehramt für Gymnasien richten werden. Eine konkrete Angabe der Bewerberzahl ist zum jetzigen Zeitpunkt nicht möglich.</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97C24" w:rsidTr="00297C24">
        <w:tc>
          <w:tcPr>
            <w:tcW w:w="2050" w:type="dxa"/>
            <w:shd w:val="clear" w:color="auto" w:fill="auto"/>
          </w:tcPr>
          <w:p w:rsidR="00297C24" w:rsidRPr="00297C24" w:rsidRDefault="00297C24" w:rsidP="00297C24">
            <w:pPr>
              <w:pStyle w:val="LTNumAnfrageIni1"/>
            </w:pPr>
            <w:r w:rsidRPr="00297C24">
              <w:t>Abgeordnete</w:t>
            </w:r>
            <w:r w:rsidRPr="00297C24">
              <w:br/>
            </w:r>
            <w:r w:rsidRPr="00297C24">
              <w:rPr>
                <w:b/>
              </w:rPr>
              <w:t>Kathi</w:t>
            </w:r>
            <w:r w:rsidRPr="00297C24">
              <w:rPr>
                <w:b/>
              </w:rPr>
              <w:br/>
              <w:t>Petersen</w:t>
            </w:r>
            <w:r w:rsidRPr="00297C24">
              <w:rPr>
                <w:b/>
              </w:rPr>
              <w:br/>
            </w:r>
            <w:r w:rsidRPr="00297C24">
              <w:t>(SPD)</w:t>
            </w:r>
            <w:r>
              <w:fldChar w:fldCharType="begin"/>
            </w:r>
            <w:r>
              <w:instrText xml:space="preserve"> TC </w:instrText>
            </w:r>
            <w:r w:rsidR="00D354CE">
              <w:instrText>„</w:instrText>
            </w:r>
            <w:bookmarkStart w:id="34" w:name="_Toc494355947"/>
            <w:r>
              <w:instrText>Petersen, Kathi (SPD)</w:instrText>
            </w:r>
            <w:r>
              <w:br/>
              <w:instrText>Entsendung von Lehrerinnen und Lehrern an Grund- und Mittelschulen aus dem Regierungsbezirk Unterfranken</w:instrText>
            </w:r>
            <w:bookmarkEnd w:id="34"/>
            <w:r>
              <w:instrText xml:space="preserve"> </w:instrText>
            </w:r>
            <w:r w:rsidR="00D354CE">
              <w:instrText>„</w:instrText>
            </w:r>
            <w:r>
              <w:instrText xml:space="preserve"> \l 2 </w:instrText>
            </w:r>
            <w:r>
              <w:fldChar w:fldCharType="end"/>
            </w:r>
          </w:p>
        </w:tc>
        <w:tc>
          <w:tcPr>
            <w:tcW w:w="7200" w:type="dxa"/>
            <w:shd w:val="clear" w:color="auto" w:fill="auto"/>
          </w:tcPr>
          <w:p w:rsidR="00297C24" w:rsidRDefault="00297C24" w:rsidP="00297C24">
            <w:pPr>
              <w:pStyle w:val="LTAnfrageText"/>
            </w:pPr>
            <w:r>
              <w:t>Ich frage die Staatsregierung, welche Behörde hat darüber entschieden, im Schuljahr 2017/2018 nur 60 von 125 unterfränkischen Lehrerinnen und Le</w:t>
            </w:r>
            <w:r>
              <w:t>h</w:t>
            </w:r>
            <w:r>
              <w:t>rern an Grund- und Mittelschulen, die seit Jahren im Regierungsbezirk Oberbayern im Einsatz sind, zurückzuversetzen, zugleich aber 166 von 216 neuen Bewerberinnen und Bewerbern für die Beamtenplanstellen an Grund- und Mittelschulen im Regierungsbezirk Unterfranken zu belassen und welche Kriterien liegen diesen Entscheidungen zugrunde?</w:t>
            </w:r>
          </w:p>
          <w:p w:rsidR="00297C24" w:rsidRDefault="00297C24" w:rsidP="00297C24">
            <w:pPr>
              <w:pStyle w:val="LTAnfrageText"/>
            </w:pPr>
          </w:p>
        </w:tc>
      </w:tr>
    </w:tbl>
    <w:p w:rsidR="00297C24" w:rsidRDefault="00297C24" w:rsidP="00297C24">
      <w:pPr>
        <w:pStyle w:val="LTUeberschrAntwortRessort"/>
      </w:pPr>
      <w:r>
        <w:t>Antwort des Staatsministeriums für Bildung und Kultus, Wissenschaft und Kunst</w:t>
      </w:r>
    </w:p>
    <w:p w:rsidR="00297C24" w:rsidRDefault="00297C24" w:rsidP="00297C24">
      <w:pPr>
        <w:pStyle w:val="LTAntwortRessortText"/>
      </w:pPr>
      <w:r>
        <w:t xml:space="preserve">Zum Schuljahr 2017/2018 konnte zur Herstellung </w:t>
      </w:r>
      <w:r w:rsidR="0099592F">
        <w:t>bayernweit gleicher Personalver</w:t>
      </w:r>
      <w:r>
        <w:t>hältnisse und aufgrund der guten Einstellungssituat</w:t>
      </w:r>
      <w:r w:rsidR="0099592F">
        <w:t>ion einer vergleichsweise größe</w:t>
      </w:r>
      <w:r>
        <w:t>ren Anzahl an Prüflingen und Wartelistenbewerbern e</w:t>
      </w:r>
      <w:r w:rsidR="0099592F">
        <w:t>in Einstellungsangebot in Unter</w:t>
      </w:r>
      <w:r>
        <w:t>franken unterbreitet werden. Gleichzeitig konnte auch die Versetzungsquote deutlich erhöht werden. Dabei werden Einstellungs- und Ver</w:t>
      </w:r>
      <w:r w:rsidR="0099592F">
        <w:t>se</w:t>
      </w:r>
      <w:r w:rsidR="0099592F">
        <w:t>t</w:t>
      </w:r>
      <w:r w:rsidR="0099592F">
        <w:t>zungskontingente für die sie</w:t>
      </w:r>
      <w:r>
        <w:t xml:space="preserve">ben Regierungsbezirke vom Staatsministerium </w:t>
      </w:r>
      <w:r w:rsidR="0099592F">
        <w:t xml:space="preserve">für Bildung und Kultus, Wissenschaft und Kunst </w:t>
      </w:r>
      <w:r>
        <w:t>mit dem Ziel einer gleichmäßigen und bedarfsgerechten Personalverso</w:t>
      </w:r>
      <w:r>
        <w:t>r</w:t>
      </w:r>
      <w:r>
        <w:t>gung im gesam</w:t>
      </w:r>
      <w:r w:rsidR="0099592F">
        <w:t>ten Flächenstaat Bayern vorgege</w:t>
      </w:r>
      <w:r>
        <w:t>ben.</w:t>
      </w:r>
    </w:p>
    <w:p w:rsidR="00297C24" w:rsidRDefault="00297C24" w:rsidP="0099592F">
      <w:pPr>
        <w:pStyle w:val="LTAntwortRessortText"/>
      </w:pPr>
      <w:r>
        <w:t>Die Auswahl der jeweiligen individuellen Bewerber</w:t>
      </w:r>
      <w:r w:rsidR="0099592F">
        <w:t>innen und Bewerber nimmt die personalführende Be</w:t>
      </w:r>
      <w:r>
        <w:t>hörde, demnach die jeweilige Regierung, auf der Basis objektiver und transparenter Kriterien vor. Dabei sind die Rahmenbedingunge</w:t>
      </w:r>
      <w:r w:rsidR="0099592F">
        <w:t>n der Personalzuweisungen in er</w:t>
      </w:r>
      <w:r>
        <w:t>heblichem Maße über die ei</w:t>
      </w:r>
      <w:r>
        <w:t>n</w:t>
      </w:r>
      <w:r>
        <w:t>schlägigen rechtlichen Vorgaben und maßgeblichen</w:t>
      </w:r>
      <w:r w:rsidR="0099592F">
        <w:t xml:space="preserve"> Landtagsbeschlüsse definiert. </w:t>
      </w:r>
    </w:p>
    <w:p w:rsidR="00297C24" w:rsidRDefault="00297C24" w:rsidP="0099592F">
      <w:pPr>
        <w:pStyle w:val="LTAntwortRessortText"/>
      </w:pPr>
      <w:r>
        <w:t>In der Zusammenschau der Kriterien sind eine gleichmäßige und bedarfsgerechte Personalverso</w:t>
      </w:r>
      <w:r>
        <w:t>r</w:t>
      </w:r>
      <w:r>
        <w:t>gung der Schulen im gesamten Flächenstaat Bayern zu gewährleisten und die Notwendigkeiten der Personalversorgung der Schulen bestmöglich mit den individuellen Einsatzwünschen der Lehrkräfte in Einklang zu bringen. Dabei wird jeder Einzelfall intensiv geprüft und die persönliche Situation der Lehrkräfte im Rahmen</w:t>
      </w:r>
      <w:r w:rsidR="0099592F">
        <w:t xml:space="preserve"> des Möglichen berücksichtigt. </w:t>
      </w:r>
    </w:p>
    <w:p w:rsidR="00297C24" w:rsidRDefault="00297C24" w:rsidP="00297C24">
      <w:pPr>
        <w:pStyle w:val="LTAntwortRessortText"/>
      </w:pPr>
      <w:r>
        <w:t>Die einschlägigen Landtagsbeschlüsse geben vor, dass verheiratete Lehrkräfte, die Familienz</w:t>
      </w:r>
      <w:r>
        <w:t>u</w:t>
      </w:r>
      <w:r>
        <w:t>sammenführung geltend machen können, sowie die Versetzungswünsche</w:t>
      </w:r>
      <w:r w:rsidR="0099592F">
        <w:t xml:space="preserve"> von alleinerziehenden Bewerberinnen und Bewerbern</w:t>
      </w:r>
      <w:r>
        <w:t xml:space="preserve"> Vorrang bei Vers</w:t>
      </w:r>
      <w:r w:rsidR="0099592F">
        <w:t>etzungen und Einstellungen zuge</w:t>
      </w:r>
      <w:r>
        <w:t xml:space="preserve">standen wird. </w:t>
      </w:r>
    </w:p>
    <w:p w:rsidR="00297C24" w:rsidRDefault="00297C24" w:rsidP="00297C24">
      <w:pPr>
        <w:pStyle w:val="LTAntwortRessortText"/>
      </w:pPr>
      <w:r>
        <w:t>Konkurrieren ausschließlich Lehrkräfte ohne Kinder</w:t>
      </w:r>
      <w:r w:rsidR="0099592F">
        <w:t xml:space="preserve"> um eine Stelle, so haben verhei</w:t>
      </w:r>
      <w:r>
        <w:t>ratete Lehrkrä</w:t>
      </w:r>
      <w:r>
        <w:t>f</w:t>
      </w:r>
      <w:r>
        <w:t>te Vorrang vor ledigen Lehrkräften. Lehrkräfte, die eine eingetragene Lebenspartnerschaft nach §1</w:t>
      </w:r>
      <w:r w:rsidR="0099592F">
        <w:t> </w:t>
      </w:r>
      <w:r>
        <w:t xml:space="preserve">Abs.1 Satz 1 </w:t>
      </w:r>
      <w:r w:rsidR="0099592F">
        <w:t xml:space="preserve">des </w:t>
      </w:r>
      <w:r w:rsidR="0099592F">
        <w:rPr>
          <w:rStyle w:val="st"/>
        </w:rPr>
        <w:t>Lebenspartnerschaftsgesetzes (</w:t>
      </w:r>
      <w:r>
        <w:t>LPartG</w:t>
      </w:r>
      <w:r w:rsidR="0099592F">
        <w:t>)</w:t>
      </w:r>
      <w:r>
        <w:t xml:space="preserve"> </w:t>
      </w:r>
      <w:r w:rsidR="0099592F">
        <w:t>vorweisen können, sind verheira</w:t>
      </w:r>
      <w:r>
        <w:t xml:space="preserve">teten Lehrkräften gleichzustellen. </w:t>
      </w:r>
    </w:p>
    <w:p w:rsidR="00297C24" w:rsidRDefault="00297C24" w:rsidP="00297C24">
      <w:pPr>
        <w:pStyle w:val="LTAntwortRessortText"/>
      </w:pPr>
      <w:r>
        <w:lastRenderedPageBreak/>
        <w:t>Darüber hinaus können bei der Auswahl besondere Kriterien, wie beispielsweise eine Schwerb</w:t>
      </w:r>
      <w:r>
        <w:t>e</w:t>
      </w:r>
      <w:r>
        <w:t>hinderung, ausschlaggebend sein.</w:t>
      </w:r>
    </w:p>
    <w:p w:rsidR="00297C24" w:rsidRDefault="00297C24" w:rsidP="00297C24">
      <w:pPr>
        <w:pStyle w:val="LTAntwortRessortText"/>
      </w:pPr>
      <w:r>
        <w:t>Um zusätzlich dem Leistungsprinzip gerecht zu werden, verbleiben die fünf besten Exame</w:t>
      </w:r>
      <w:r w:rsidR="0099592F">
        <w:t>nsabso</w:t>
      </w:r>
      <w:r w:rsidR="0099592F">
        <w:t>l</w:t>
      </w:r>
      <w:r w:rsidR="0099592F">
        <w:t>venten, falls gewünscht,</w:t>
      </w:r>
      <w:r>
        <w:t xml:space="preserve"> im Regierungsbezirk.</w:t>
      </w:r>
    </w:p>
    <w:p w:rsidR="00297C24" w:rsidRDefault="00297C24" w:rsidP="00297C24">
      <w:pPr>
        <w:pStyle w:val="LTAntwortRessortText"/>
      </w:pPr>
      <w:r>
        <w:t>Nur in den Gruppen der Bewerber</w:t>
      </w:r>
      <w:r w:rsidR="0099592F">
        <w:t>innen und Bewerber</w:t>
      </w:r>
      <w:r>
        <w:t xml:space="preserve"> mit hohem Sozialkriterium werden Verse</w:t>
      </w:r>
      <w:r>
        <w:t>t</w:t>
      </w:r>
      <w:r>
        <w:t>zungsanträge dabei nach Möglichkeit prioritär gegenüber den Ortswünschen der Einstellungsb</w:t>
      </w:r>
      <w:r>
        <w:t>e</w:t>
      </w:r>
      <w:r>
        <w:t>werber</w:t>
      </w:r>
      <w:r w:rsidR="0099592F">
        <w:t>innen und -bewerber</w:t>
      </w:r>
      <w:r>
        <w:t xml:space="preserve"> behandelt. Für die Gruppe der Bewerber</w:t>
      </w:r>
      <w:r w:rsidR="0099592F">
        <w:t>innen und Bewerber mit nie</w:t>
      </w:r>
      <w:r w:rsidR="0099592F">
        <w:t>d</w:t>
      </w:r>
      <w:r w:rsidR="0099592F">
        <w:t>rigem Sozialkriteri</w:t>
      </w:r>
      <w:r>
        <w:t xml:space="preserve">um findet der Grundsatz </w:t>
      </w:r>
      <w:r w:rsidR="00D354CE">
        <w:t>„</w:t>
      </w:r>
      <w:r>
        <w:t>Versetzung vor Einstellung</w:t>
      </w:r>
      <w:r w:rsidR="00D354CE">
        <w:t>“</w:t>
      </w:r>
      <w:r>
        <w:t xml:space="preserve"> dann Beachtung, wenn nicht übergeordnete dienstliche Interessen entgegenstehen. </w:t>
      </w:r>
    </w:p>
    <w:p w:rsidR="00297C24" w:rsidRDefault="00297C24" w:rsidP="00297C24">
      <w:pPr>
        <w:pStyle w:val="LTAntwortRessortText"/>
      </w:pPr>
      <w:r>
        <w:t>Zu den dienstlichen Interessen gehört seit Jahren insbesondere die Sicherung der Personalkon</w:t>
      </w:r>
      <w:r w:rsidR="00EF5EAD">
        <w:softHyphen/>
      </w:r>
      <w:r>
        <w:t>stanz in einzelnen Regionen Unterfrank</w:t>
      </w:r>
      <w:r w:rsidR="0025486B">
        <w:t>ens, in denen sich die Personal</w:t>
      </w:r>
      <w:r>
        <w:t>gewinnung schwierig gesta</w:t>
      </w:r>
      <w:r>
        <w:t>l</w:t>
      </w:r>
      <w:r>
        <w:t>tet. Da für bayernweit au</w:t>
      </w:r>
      <w:r w:rsidR="0099592F">
        <w:t>sgeschriebene Stellen an einzel</w:t>
      </w:r>
      <w:r>
        <w:t>nen Schulen in Unterfranken (sog. schu</w:t>
      </w:r>
      <w:r>
        <w:t>l</w:t>
      </w:r>
      <w:r>
        <w:t>scharfe</w:t>
      </w:r>
      <w:r w:rsidR="0099592F">
        <w:t xml:space="preserve"> Ausschreibungen keine Bewerbungen von Versetzungsbewerberinnen und </w:t>
      </w:r>
      <w:r w:rsidR="001F3B62">
        <w:t>-</w:t>
      </w:r>
      <w:r w:rsidR="0099592F">
        <w:t>be</w:t>
      </w:r>
      <w:r w:rsidR="0048230D">
        <w:softHyphen/>
      </w:r>
      <w:r w:rsidR="0099592F">
        <w:t>wer</w:t>
      </w:r>
      <w:r w:rsidR="0048230D">
        <w:softHyphen/>
      </w:r>
      <w:r w:rsidR="0099592F">
        <w:t>bern</w:t>
      </w:r>
      <w:r>
        <w:t xml:space="preserve"> ei</w:t>
      </w:r>
      <w:r>
        <w:t>n</w:t>
      </w:r>
      <w:r>
        <w:t xml:space="preserve">gingen, wurden </w:t>
      </w:r>
      <w:r w:rsidR="0025486B">
        <w:t>die Stellen mit Neueinstellungs</w:t>
      </w:r>
      <w:r>
        <w:t>bewerbern besetzt.</w:t>
      </w:r>
    </w:p>
    <w:p w:rsidR="00297C24" w:rsidRDefault="00297C24" w:rsidP="00297C24">
      <w:pPr>
        <w:pStyle w:val="LTAntwortRessortText"/>
      </w:pPr>
      <w:r>
        <w:t>Im Übrigen besteht im Regierungsbezirk Unterfranke</w:t>
      </w:r>
      <w:r w:rsidR="0099592F">
        <w:t>n aufgrund zusätzlicher Stellenzuweisungen über den Demograf</w:t>
      </w:r>
      <w:r>
        <w:t>iezuschlag und</w:t>
      </w:r>
      <w:r w:rsidR="0099592F">
        <w:t xml:space="preserve"> die regionalspezifischen Zuwei</w:t>
      </w:r>
      <w:r>
        <w:t>sungen für Regionen mit hohem Schülerrückgang ein erhöhter Personalbedarf (+ 36 Vollzeitkapazitäten).</w:t>
      </w:r>
    </w:p>
    <w:p w:rsidR="00297C24" w:rsidRDefault="00297C24" w:rsidP="00297C24">
      <w:pPr>
        <w:pStyle w:val="LTAntwortRessortText"/>
      </w:pPr>
      <w:r>
        <w:t xml:space="preserve">Vor diesem Hintergrund konnten zum Schuljahr 2017/2018 </w:t>
      </w:r>
      <w:r w:rsidR="0099592F">
        <w:t xml:space="preserve"> </w:t>
      </w:r>
      <w:r w:rsidR="0025486B">
        <w:t>166 (Vorjahr: 67) unter</w:t>
      </w:r>
      <w:r>
        <w:t>fränkische Ei</w:t>
      </w:r>
      <w:r>
        <w:t>n</w:t>
      </w:r>
      <w:r>
        <w:t>stellungsbewerber</w:t>
      </w:r>
      <w:r w:rsidR="0099592F">
        <w:t>innen und -bewerber</w:t>
      </w:r>
      <w:r>
        <w:t xml:space="preserve"> ein Einstellungsangebot in Unterfranken erhalten. </w:t>
      </w:r>
    </w:p>
    <w:p w:rsidR="00297C24" w:rsidRDefault="00297C24" w:rsidP="00297C24">
      <w:pPr>
        <w:pStyle w:val="LTAntwortRessortText"/>
      </w:pPr>
      <w:r>
        <w:t>Des Weiteren wurden von der dafür zuständigen Regierung von Oberbayern 64 (Vorjahr: 38) Ve</w:t>
      </w:r>
      <w:r>
        <w:t>r</w:t>
      </w:r>
      <w:r>
        <w:t>setzungen von Lehrkräften und Fachlehrkräften von Oberbayern nach Unterfranken realisiert. Damit hat sich sowohl die Einstellungssituation als auch die Versetzungssituation im Vergleich zum Vo</w:t>
      </w:r>
      <w:r>
        <w:t>r</w:t>
      </w:r>
      <w:r>
        <w:t>jahr für den Regierungsbezirk Unterfranken noch einmal deutlich verbessert.</w:t>
      </w:r>
    </w:p>
    <w:p w:rsidR="0015451A" w:rsidRDefault="0015451A" w:rsidP="00297C24">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15451A" w:rsidTr="007A4EC5">
        <w:tc>
          <w:tcPr>
            <w:tcW w:w="2050" w:type="dxa"/>
            <w:shd w:val="clear" w:color="auto" w:fill="auto"/>
          </w:tcPr>
          <w:p w:rsidR="0015451A" w:rsidRPr="00297C24" w:rsidRDefault="0015451A" w:rsidP="0015451A">
            <w:pPr>
              <w:pStyle w:val="LTNumAnfrageIni1"/>
            </w:pPr>
            <w:r w:rsidRPr="00297C24">
              <w:t>Abgeordnete</w:t>
            </w:r>
            <w:r w:rsidRPr="00297C24">
              <w:br/>
            </w:r>
            <w:r w:rsidRPr="00297C24">
              <w:rPr>
                <w:b/>
              </w:rPr>
              <w:t>Isabell</w:t>
            </w:r>
            <w:r w:rsidRPr="00297C24">
              <w:rPr>
                <w:b/>
              </w:rPr>
              <w:br/>
              <w:t>Zacharias</w:t>
            </w:r>
            <w:r w:rsidRPr="00297C24">
              <w:rPr>
                <w:b/>
              </w:rPr>
              <w:br/>
            </w:r>
            <w:r w:rsidRPr="00297C24">
              <w:t>(SPD)</w:t>
            </w:r>
            <w:r>
              <w:fldChar w:fldCharType="begin"/>
            </w:r>
            <w:r>
              <w:instrText xml:space="preserve"> TC „</w:instrText>
            </w:r>
            <w:bookmarkStart w:id="35" w:name="_Toc494355953"/>
            <w:r>
              <w:instrText>Zacharias, Isabell (SPD)</w:instrText>
            </w:r>
            <w:r>
              <w:br/>
              <w:instrText>Sudbury Schule Ammersee</w:instrText>
            </w:r>
            <w:bookmarkEnd w:id="35"/>
            <w:r>
              <w:instrText xml:space="preserve"> „ \l 2 </w:instrText>
            </w:r>
            <w:r>
              <w:fldChar w:fldCharType="end"/>
            </w:r>
          </w:p>
        </w:tc>
        <w:tc>
          <w:tcPr>
            <w:tcW w:w="7200" w:type="dxa"/>
            <w:shd w:val="clear" w:color="auto" w:fill="auto"/>
          </w:tcPr>
          <w:p w:rsidR="0015451A" w:rsidRDefault="0015451A" w:rsidP="007A4EC5">
            <w:pPr>
              <w:pStyle w:val="LTAnfrageText"/>
            </w:pPr>
            <w:r>
              <w:t>Nachdem die Sudbury Schule Ammersee zu Beginn des Schuljahrs 2017/2018 geschlossen wurde, frage ich die Staatsregierung, unter welchen Bedingungen die Schule wieder eröffnet werden kann und ob sie unter Vorbehalt zeitna</w:t>
            </w:r>
            <w:r w:rsidR="008B03C7">
              <w:t>h wieder eröffnet werden könnte?</w:t>
            </w:r>
          </w:p>
          <w:p w:rsidR="0015451A" w:rsidRDefault="0015451A" w:rsidP="007A4EC5">
            <w:pPr>
              <w:pStyle w:val="LTAnfrageText"/>
            </w:pPr>
          </w:p>
        </w:tc>
      </w:tr>
    </w:tbl>
    <w:p w:rsidR="0015451A" w:rsidRDefault="0015451A" w:rsidP="0015451A">
      <w:pPr>
        <w:pStyle w:val="LTUeberschrAntwortRessort"/>
      </w:pPr>
      <w:r>
        <w:t xml:space="preserve">Antwort des Staatsministeriums </w:t>
      </w:r>
      <w:r w:rsidR="00EE2714">
        <w:t xml:space="preserve">für Bildung und Kultus, Wissenschaft und Kunst </w:t>
      </w:r>
    </w:p>
    <w:p w:rsidR="0015451A" w:rsidRDefault="0015451A" w:rsidP="0015451A">
      <w:pPr>
        <w:pStyle w:val="LTAntwortRessortText"/>
      </w:pPr>
      <w:r>
        <w:t>(Private) Ersatzschulen dürfen nur mit staatlicher G</w:t>
      </w:r>
      <w:r w:rsidR="00EE2714">
        <w:t>enehmigung errichtet und betrie</w:t>
      </w:r>
      <w:r>
        <w:t>ben werden. Die Sudbury Schule Ammersee musste ihren Betrieb bereits mit Ablauf des Schuljahres 2015/2016 ei</w:t>
      </w:r>
      <w:r>
        <w:t>n</w:t>
      </w:r>
      <w:r>
        <w:t>stellen. Die Entscheidung der Regierung von Oberbayern, die zuständige Schulaufsichtsbehörde ist, wurde im Verfahren des einstweiligen Rechtsschutzes zunächst vom Verwaltungsgericht und schließlich vom Verwaltungsgerichtshof München bestätigt.</w:t>
      </w:r>
    </w:p>
    <w:p w:rsidR="0015451A" w:rsidRDefault="0015451A" w:rsidP="0015451A">
      <w:pPr>
        <w:pStyle w:val="LTAntwortRessortText"/>
      </w:pPr>
      <w:r>
        <w:t xml:space="preserve">Das Staatsministerium </w:t>
      </w:r>
      <w:r w:rsidR="00EE2714">
        <w:t xml:space="preserve">für Bildung und Kultus, Wissenschaft und Kunst (StMBW) </w:t>
      </w:r>
      <w:r>
        <w:t>und die Regierung von Oberbayern führten im Schuljahr 2016/2017 mehrere Gespräche mit Vertretern von Sudbury München e.V., um die rechtlichen und fachlichen Rahmenbedingungen für eine etwaige Wiederau</w:t>
      </w:r>
      <w:r>
        <w:t>f</w:t>
      </w:r>
      <w:r>
        <w:t>nahme des Schulbetriebs zum Schuljahr 2017/2018 zu kl</w:t>
      </w:r>
      <w:r w:rsidR="00EE2714">
        <w:t>ären. Im Ergebnis hat die Regie</w:t>
      </w:r>
      <w:r>
        <w:t xml:space="preserve">rung von </w:t>
      </w:r>
      <w:r>
        <w:lastRenderedPageBreak/>
        <w:t>Oberbayern den entsprechenden Antrag aus rechtlichen und fachlichen Gründen abgelehnt. V</w:t>
      </w:r>
      <w:r>
        <w:t>o</w:t>
      </w:r>
      <w:r>
        <w:t>raussetzung für eine Aufn</w:t>
      </w:r>
      <w:r w:rsidR="00EE2714">
        <w:t>ahme des Schulbetriebs wäre ins</w:t>
      </w:r>
      <w:r>
        <w:t>besondere ein genehmigungsfähiges pädagogisches Konzept gewesen. Sudbury München e.V. hat gegen die Entscheidung der Regi</w:t>
      </w:r>
      <w:r>
        <w:t>e</w:t>
      </w:r>
      <w:r>
        <w:t>rung von Oberbayern Klage beim Verwaltungsgericht München erhoben. Der Ausgang des Verfa</w:t>
      </w:r>
      <w:r>
        <w:t>h</w:t>
      </w:r>
      <w:r>
        <w:t>rens vor dem Verwaltungsgericht München bleibt abzuwarten.</w:t>
      </w:r>
    </w:p>
    <w:p w:rsidR="0015451A" w:rsidRDefault="0015451A" w:rsidP="0015451A">
      <w:pPr>
        <w:pStyle w:val="LTAntwortRessortText"/>
      </w:pPr>
      <w:r>
        <w:t>Private Schulen haben die Aufgabe, das öffentliche Schulwesen zu vervollständigen und zu bere</w:t>
      </w:r>
      <w:r>
        <w:t>i</w:t>
      </w:r>
      <w:r>
        <w:t xml:space="preserve">chern. Das </w:t>
      </w:r>
      <w:r w:rsidR="00EE2714">
        <w:t>StMBW</w:t>
      </w:r>
      <w:r>
        <w:t xml:space="preserve"> weiß u</w:t>
      </w:r>
      <w:r w:rsidR="00EE2714">
        <w:t>m die hohe Bedeutung der Privat</w:t>
      </w:r>
      <w:r>
        <w:t>schulen für die bayerische Bildung</w:t>
      </w:r>
      <w:r>
        <w:t>s</w:t>
      </w:r>
      <w:r>
        <w:t>landschaft und un</w:t>
      </w:r>
      <w:r w:rsidR="00EE2714">
        <w:t>terstützt auch innovative Schul</w:t>
      </w:r>
      <w:r>
        <w:t>gründungsinitiativen, wenn sie die gesetzlichen Rahmenbedingungen erfüllen.</w:t>
      </w:r>
    </w:p>
    <w:p w:rsidR="00DA4DE5" w:rsidRDefault="00DA4DE5">
      <w:pPr>
        <w:rPr>
          <w:rFonts w:cs="Arial"/>
          <w:b/>
          <w:sz w:val="22"/>
          <w:szCs w:val="22"/>
        </w:rPr>
      </w:pPr>
      <w:r>
        <w:br w:type="page"/>
      </w:r>
    </w:p>
    <w:p w:rsidR="00297C24" w:rsidRDefault="00297C24" w:rsidP="00EE2714">
      <w:pPr>
        <w:pStyle w:val="LTUeberschrRessort"/>
      </w:pPr>
      <w:r>
        <w:lastRenderedPageBreak/>
        <w:t>Geschäftsbereich des Staatsministeriums der Finanzen, für Landesentwicklung und Heimat</w:t>
      </w:r>
      <w:r>
        <w:fldChar w:fldCharType="begin"/>
      </w:r>
      <w:r>
        <w:instrText xml:space="preserve"> TC </w:instrText>
      </w:r>
      <w:r w:rsidR="00D354CE">
        <w:instrText>„</w:instrText>
      </w:r>
      <w:bookmarkStart w:id="36" w:name="_Toc494355948"/>
      <w:r>
        <w:instrText>Geschäftsbereich des Staatsministeriums der Finanzen, für Landesentwicklung und Heimat</w:instrText>
      </w:r>
      <w:bookmarkEnd w:id="36"/>
      <w:r w:rsidR="00D354CE">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97C24" w:rsidTr="00297C24">
        <w:tc>
          <w:tcPr>
            <w:tcW w:w="2050" w:type="dxa"/>
            <w:shd w:val="clear" w:color="auto" w:fill="auto"/>
          </w:tcPr>
          <w:p w:rsidR="00297C24" w:rsidRPr="00297C24" w:rsidRDefault="00297C24" w:rsidP="00297C24">
            <w:pPr>
              <w:pStyle w:val="LTNumAnfrageIni1"/>
            </w:pPr>
            <w:r w:rsidRPr="00297C24">
              <w:t>Abgeordneter</w:t>
            </w:r>
            <w:r w:rsidRPr="00297C24">
              <w:br/>
            </w:r>
            <w:r w:rsidRPr="00297C24">
              <w:rPr>
                <w:b/>
              </w:rPr>
              <w:t>Dr. Sepp</w:t>
            </w:r>
            <w:r w:rsidRPr="00297C24">
              <w:rPr>
                <w:b/>
              </w:rPr>
              <w:br/>
              <w:t>Dürr</w:t>
            </w:r>
            <w:r w:rsidRPr="00297C24">
              <w:rPr>
                <w:b/>
              </w:rPr>
              <w:br/>
            </w:r>
            <w:r w:rsidRPr="00297C24">
              <w:t>(BÜNDNIS 90/DIE GR</w:t>
            </w:r>
            <w:r w:rsidRPr="00297C24">
              <w:t>Ü</w:t>
            </w:r>
            <w:r w:rsidRPr="00297C24">
              <w:t>NEN)</w:t>
            </w:r>
            <w:r>
              <w:fldChar w:fldCharType="begin"/>
            </w:r>
            <w:r>
              <w:instrText xml:space="preserve"> TC </w:instrText>
            </w:r>
            <w:r w:rsidR="00D354CE">
              <w:instrText>„</w:instrText>
            </w:r>
            <w:bookmarkStart w:id="37" w:name="_Toc494355949"/>
            <w:r>
              <w:instrText>Dr. Dürr, Sepp (BÜNDNIS 90/DIE GRÜNEN)</w:instrText>
            </w:r>
            <w:r>
              <w:br/>
              <w:instrText>Negativzinszahlungen staatlicher Stiftungen und Fonds</w:instrText>
            </w:r>
            <w:bookmarkEnd w:id="37"/>
            <w:r>
              <w:instrText xml:space="preserve"> </w:instrText>
            </w:r>
            <w:r w:rsidR="00D354CE">
              <w:instrText>„</w:instrText>
            </w:r>
            <w:r>
              <w:instrText xml:space="preserve"> \l 2 </w:instrText>
            </w:r>
            <w:r>
              <w:fldChar w:fldCharType="end"/>
            </w:r>
          </w:p>
        </w:tc>
        <w:tc>
          <w:tcPr>
            <w:tcW w:w="7200" w:type="dxa"/>
            <w:shd w:val="clear" w:color="auto" w:fill="auto"/>
          </w:tcPr>
          <w:p w:rsidR="00297C24" w:rsidRDefault="00297C24" w:rsidP="00297C24">
            <w:pPr>
              <w:pStyle w:val="LTAnfrageText"/>
            </w:pPr>
            <w:r>
              <w:t>Ich frage die Staatsregierung, welche staatlichen Fonds und Stiftungen zahlen für ihr bei Banken und Sparkassen eingelegtes Fonds- oder Stiftungskapital Negativzinsen, auf welche Beträge belaufen sich die Zinszahlungen bisher jeweils und bei welchen Banken oder Sparkassen wird das Kapital jeweils gehalten?</w:t>
            </w:r>
          </w:p>
          <w:p w:rsidR="00297C24" w:rsidRDefault="00297C24" w:rsidP="00297C24">
            <w:pPr>
              <w:pStyle w:val="LTAnfrageText"/>
            </w:pPr>
          </w:p>
        </w:tc>
      </w:tr>
    </w:tbl>
    <w:p w:rsidR="00297C24" w:rsidRDefault="00297C24" w:rsidP="001C7361">
      <w:pPr>
        <w:pStyle w:val="LTUeberschrAntwortRessort"/>
        <w:spacing w:before="960"/>
      </w:pPr>
      <w:r>
        <w:t>Antwort des Staatsministeriums der Finanzen, für Landesentwicklung und Heimat</w:t>
      </w:r>
    </w:p>
    <w:p w:rsidR="00297C24" w:rsidRDefault="00297C24" w:rsidP="00297C24">
      <w:pPr>
        <w:pStyle w:val="LTAntwortRessortText"/>
      </w:pPr>
      <w:r>
        <w:t xml:space="preserve">Staatliche Fonds und Stiftungen orientieren sich bei der Wahl ihrer Anlageprodukte am hiesigen Geld- und Kapitalmarkt, um nicht in hoch spekulative Produkte zu investieren. Daten zu etwaigen Zinszahlungen von staatlichen Fonds und Stiftungen liegen nicht vor. Deren aufwändige Ermittlung ist in der Kürze der </w:t>
      </w:r>
      <w:r w:rsidR="00DA4DE5">
        <w:t xml:space="preserve">für die Beantwortung einer Anfrage zum Plenum zur Verfügung stehenden </w:t>
      </w:r>
      <w:r>
        <w:t>Zeit nicht möglich.</w:t>
      </w:r>
    </w:p>
    <w:p w:rsidR="001C7361" w:rsidRDefault="001C7361" w:rsidP="00297C24">
      <w:pPr>
        <w:pStyle w:val="LTAntwortRessortText"/>
      </w:pPr>
    </w:p>
    <w:p w:rsidR="001C7361" w:rsidRDefault="001C7361" w:rsidP="00297C24">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97C24" w:rsidTr="00297C24">
        <w:tc>
          <w:tcPr>
            <w:tcW w:w="2050" w:type="dxa"/>
            <w:shd w:val="clear" w:color="auto" w:fill="auto"/>
          </w:tcPr>
          <w:p w:rsidR="00297C24" w:rsidRPr="00297C24" w:rsidRDefault="00297C24" w:rsidP="00297C24">
            <w:pPr>
              <w:pStyle w:val="LTNumAnfrageIni1"/>
            </w:pPr>
            <w:r w:rsidRPr="00297C24">
              <w:t>Abgeordneter</w:t>
            </w:r>
            <w:r w:rsidRPr="00297C24">
              <w:br/>
            </w:r>
            <w:r w:rsidRPr="00297C24">
              <w:rPr>
                <w:b/>
              </w:rPr>
              <w:t>Günther</w:t>
            </w:r>
            <w:r w:rsidRPr="00297C24">
              <w:rPr>
                <w:b/>
              </w:rPr>
              <w:br/>
              <w:t>Knoblauch</w:t>
            </w:r>
            <w:r w:rsidRPr="00297C24">
              <w:rPr>
                <w:b/>
              </w:rPr>
              <w:br/>
            </w:r>
            <w:r w:rsidRPr="00297C24">
              <w:t>(SPD)</w:t>
            </w:r>
            <w:r>
              <w:fldChar w:fldCharType="begin"/>
            </w:r>
            <w:r>
              <w:instrText xml:space="preserve"> TC </w:instrText>
            </w:r>
            <w:r w:rsidR="00D354CE">
              <w:instrText>„</w:instrText>
            </w:r>
            <w:bookmarkStart w:id="38" w:name="_Toc494355950"/>
            <w:r>
              <w:instrText>Knoblauch, Günther (SPD)</w:instrText>
            </w:r>
            <w:r>
              <w:br/>
              <w:instrText>Personalsituation in den bayerischen Finanzämtern</w:instrText>
            </w:r>
            <w:bookmarkEnd w:id="38"/>
            <w:r>
              <w:instrText xml:space="preserve"> </w:instrText>
            </w:r>
            <w:r w:rsidR="00D354CE">
              <w:instrText>„</w:instrText>
            </w:r>
            <w:r>
              <w:instrText xml:space="preserve"> \l 2 </w:instrText>
            </w:r>
            <w:r>
              <w:fldChar w:fldCharType="end"/>
            </w:r>
          </w:p>
        </w:tc>
        <w:tc>
          <w:tcPr>
            <w:tcW w:w="7200" w:type="dxa"/>
            <w:shd w:val="clear" w:color="auto" w:fill="auto"/>
          </w:tcPr>
          <w:p w:rsidR="00297C24" w:rsidRDefault="00297C24" w:rsidP="00297C24">
            <w:pPr>
              <w:pStyle w:val="LTAnfrageText"/>
            </w:pPr>
            <w:r>
              <w:t>Ich frage die Staatsregierung, wie viele Stellen für Beamtinnen bzw. Beamte und Angestellte gab es zum 01.01.2017 an den bayerischen Finanzämtern, wie viele davon waren tatsächlich mit Arbeitskräften besetzt und auf wie vielen dieser Stellen wurden Anwärterinnen bzw. Anwärter ausgebildet?</w:t>
            </w:r>
          </w:p>
          <w:p w:rsidR="00297C24" w:rsidRDefault="00297C24" w:rsidP="00297C24">
            <w:pPr>
              <w:pStyle w:val="LTAnfrageText"/>
            </w:pPr>
          </w:p>
        </w:tc>
      </w:tr>
    </w:tbl>
    <w:p w:rsidR="00297C24" w:rsidRDefault="00297C24" w:rsidP="001C7361">
      <w:pPr>
        <w:pStyle w:val="LTUeberschrAntwortRessort"/>
        <w:spacing w:before="960"/>
      </w:pPr>
      <w:r>
        <w:t>Antwort des Staatsministeriums der Finanzen, für Landesentwicklung und Heimat</w:t>
      </w:r>
    </w:p>
    <w:p w:rsidR="00297C24" w:rsidRDefault="00297C24" w:rsidP="00297C24">
      <w:pPr>
        <w:pStyle w:val="LTAntwortRessortText"/>
      </w:pPr>
      <w:r>
        <w:t xml:space="preserve">Zum Stichtag 01.01.2017 standen an den bayerischen Finanzämtern 16.389 Stellen für planmäßige Beamte und Arbeitnehmer zur Verfügung. Das Personal-Ist betrug zum 01.01.2017 </w:t>
      </w:r>
      <w:r w:rsidR="00DA4DE5">
        <w:t xml:space="preserve"> </w:t>
      </w:r>
      <w:r>
        <w:t>14.936 Vol</w:t>
      </w:r>
      <w:r>
        <w:t>l</w:t>
      </w:r>
      <w:r>
        <w:t>zeitkräfte. Die übrigen Stellen sind insbesondere mit Beschäftigten in Ausbildung besetzt, müssen für Rückkehrer aus Beurlaubungen, für Teilzeitaufstockungen und für vergleichbare Veränderungen freigehalten werden, unterliegen der gesetzlichen Wiederbesetzungssperre oder sind haushalt</w:t>
      </w:r>
      <w:r>
        <w:t>s</w:t>
      </w:r>
      <w:r>
        <w:t>rechtlich wegen Altersteilzeit gesperrt. 528 Anwärterinnen und Anwärter wurden zum 01.01.2017 auf Planstellen verrechnet. Mit den 790 neuen Anwärterstellen für die Finanzämter im Doppelhau</w:t>
      </w:r>
      <w:r>
        <w:t>s</w:t>
      </w:r>
      <w:r>
        <w:t>halt 2017/2018 wird sich die Situation noch weiter deutlich verbessern.</w:t>
      </w:r>
    </w:p>
    <w:p w:rsidR="001C7361" w:rsidRDefault="001C7361" w:rsidP="00297C24">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97C24" w:rsidTr="00297C24">
        <w:tc>
          <w:tcPr>
            <w:tcW w:w="2050" w:type="dxa"/>
            <w:shd w:val="clear" w:color="auto" w:fill="auto"/>
          </w:tcPr>
          <w:p w:rsidR="00297C24" w:rsidRPr="00297C24" w:rsidRDefault="00297C24" w:rsidP="00297C24">
            <w:pPr>
              <w:pStyle w:val="LTNumAnfrageIni1"/>
            </w:pPr>
            <w:r w:rsidRPr="00297C24">
              <w:t>Abgeordneter</w:t>
            </w:r>
            <w:r w:rsidRPr="00297C24">
              <w:br/>
            </w:r>
            <w:r w:rsidRPr="00297C24">
              <w:rPr>
                <w:b/>
              </w:rPr>
              <w:t>Thomas</w:t>
            </w:r>
            <w:r w:rsidRPr="00297C24">
              <w:rPr>
                <w:b/>
              </w:rPr>
              <w:br/>
              <w:t>Mütze</w:t>
            </w:r>
            <w:r w:rsidRPr="00297C24">
              <w:rPr>
                <w:b/>
              </w:rPr>
              <w:br/>
            </w:r>
            <w:r w:rsidRPr="00297C24">
              <w:t>(BÜNDNIS 90/DIE GR</w:t>
            </w:r>
            <w:r w:rsidRPr="00297C24">
              <w:t>Ü</w:t>
            </w:r>
            <w:r w:rsidRPr="00297C24">
              <w:t>NEN)</w:t>
            </w:r>
            <w:r>
              <w:fldChar w:fldCharType="begin"/>
            </w:r>
            <w:r>
              <w:instrText xml:space="preserve"> TC </w:instrText>
            </w:r>
            <w:r w:rsidR="00D354CE">
              <w:instrText>„</w:instrText>
            </w:r>
            <w:bookmarkStart w:id="39" w:name="_Toc494355951"/>
            <w:r>
              <w:instrText>Mütze, Thomas (BÜNDNIS 90/DIE GRÜNEN)</w:instrText>
            </w:r>
            <w:r>
              <w:br/>
              <w:instrText>Besetzung der Stelle des Präsidenten bzw. der Präsidentin des Finanzgerichts München</w:instrText>
            </w:r>
            <w:bookmarkEnd w:id="39"/>
            <w:r>
              <w:instrText xml:space="preserve"> </w:instrText>
            </w:r>
            <w:r w:rsidR="00D354CE">
              <w:instrText>„</w:instrText>
            </w:r>
            <w:r>
              <w:instrText xml:space="preserve"> \l 2 </w:instrText>
            </w:r>
            <w:r>
              <w:fldChar w:fldCharType="end"/>
            </w:r>
          </w:p>
        </w:tc>
        <w:tc>
          <w:tcPr>
            <w:tcW w:w="7200" w:type="dxa"/>
            <w:shd w:val="clear" w:color="auto" w:fill="auto"/>
          </w:tcPr>
          <w:p w:rsidR="00297C24" w:rsidRDefault="00297C24" w:rsidP="00297C24">
            <w:pPr>
              <w:pStyle w:val="LTAnfrageText"/>
            </w:pPr>
            <w:r>
              <w:t>Nachdem der 3. Senat des Bayerischen Verwaltungsgerichtshofs die B</w:t>
            </w:r>
            <w:r>
              <w:t>e</w:t>
            </w:r>
            <w:r>
              <w:t>schwerde des Staatsministeriums der Finanzen, für Landesentwicklung und Heimat mit der Entscheidung vom 24.04.2017 (Az.: 3 CE 17.434) über die Besetzung bzw. Nichtbesetzung der Stelle des Präsidenten bzw. der Präside</w:t>
            </w:r>
            <w:r>
              <w:t>n</w:t>
            </w:r>
            <w:r>
              <w:t>tin des Finanzgerichts München unanfechtbar abgelehnt hat, frage ich die Staatsregierung, ob diese Stelle inzwischen mit einem Bewerber bzw. einer Bewerberin auf die betreffende Ausschreibung aus dem Jahr 2016</w:t>
            </w:r>
            <w:r w:rsidR="00D354CE">
              <w:t xml:space="preserve"> </w:t>
            </w:r>
            <w:r>
              <w:t xml:space="preserve"> besetzt ist, wenn ja, mit welche</w:t>
            </w:r>
            <w:r w:rsidR="007F3A4E">
              <w:t>m</w:t>
            </w:r>
            <w:r>
              <w:t xml:space="preserve"> Bewerber bzw. </w:t>
            </w:r>
            <w:r w:rsidR="007F3A4E">
              <w:t xml:space="preserve">welcher </w:t>
            </w:r>
            <w:r>
              <w:t>Bewerberin und wenn nein, wann aus Sicht der Staatsregierung mit der Besetzung der Stelle zu rechnen ist?</w:t>
            </w:r>
          </w:p>
          <w:p w:rsidR="00297C24" w:rsidRDefault="00297C24" w:rsidP="00297C24">
            <w:pPr>
              <w:pStyle w:val="LTAnfrageText"/>
            </w:pPr>
          </w:p>
        </w:tc>
      </w:tr>
    </w:tbl>
    <w:p w:rsidR="00297C24" w:rsidRDefault="00297C24" w:rsidP="00297C24">
      <w:pPr>
        <w:pStyle w:val="LTUeberschrAntwortRessort"/>
      </w:pPr>
      <w:r>
        <w:t>Antwort des Staatsministeriums der Finanzen, für Landesentwicklung und Heimat</w:t>
      </w:r>
    </w:p>
    <w:p w:rsidR="00297C24" w:rsidRDefault="00297C24" w:rsidP="00297C24">
      <w:pPr>
        <w:pStyle w:val="LTAntwortRessortText"/>
      </w:pPr>
      <w:r>
        <w:t>Mit der o.</w:t>
      </w:r>
      <w:r w:rsidR="00332BD9">
        <w:t> </w:t>
      </w:r>
      <w:r>
        <w:t xml:space="preserve">g. Entscheidung des </w:t>
      </w:r>
      <w:r w:rsidR="00DA4DE5">
        <w:t xml:space="preserve">Bayerischen Verwaltungsgerichtshofs </w:t>
      </w:r>
      <w:r>
        <w:t>v</w:t>
      </w:r>
      <w:r w:rsidR="00DA4DE5">
        <w:t>om 24.04.2017 wurde das Verfahr</w:t>
      </w:r>
      <w:r>
        <w:t>en im einstweiligen Rechtsschutz beendet. Dabei wurde keine Lösung ersichtlich, wie das Verfahren im Fall einer erneuten Auswahlentscheidung rechtssicher beendet werden könnte. Au</w:t>
      </w:r>
      <w:r>
        <w:t>f</w:t>
      </w:r>
      <w:r>
        <w:t>grund der gerichtlichen Argumentation hat sich vielmehr eine Vielzahl von rechtlichen Grundsat</w:t>
      </w:r>
      <w:r>
        <w:t>z</w:t>
      </w:r>
      <w:r>
        <w:t>fragen ergeben. Daher ist nun eine abschließende Klärung dieser grundsätzlichen Rechtsfragen im Hauptsacheverfahren erforderlich. Die Stelle kann daher derzeit mit keinem Bewerber bzw. keiner Bewerberin besetzt werden. Die Zeitdauer des Abschlusses des Besetzungsverfahren hängt von der Dauer der gerichtlichen Entscheidungen in den möglichen gerichtlichen Instanzen ab.</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97C24" w:rsidTr="00297C24">
        <w:tc>
          <w:tcPr>
            <w:tcW w:w="2050" w:type="dxa"/>
            <w:shd w:val="clear" w:color="auto" w:fill="auto"/>
          </w:tcPr>
          <w:p w:rsidR="00297C24" w:rsidRPr="00297C24" w:rsidRDefault="00297C24" w:rsidP="00297C24">
            <w:pPr>
              <w:pStyle w:val="LTNumAnfrageIni1"/>
            </w:pPr>
            <w:r w:rsidRPr="00297C24">
              <w:t>Abgeordnete</w:t>
            </w:r>
            <w:r w:rsidRPr="00297C24">
              <w:br/>
            </w:r>
            <w:r w:rsidRPr="00297C24">
              <w:rPr>
                <w:b/>
              </w:rPr>
              <w:t>Jutta</w:t>
            </w:r>
            <w:r w:rsidRPr="00297C24">
              <w:rPr>
                <w:b/>
              </w:rPr>
              <w:br/>
              <w:t>Widmann</w:t>
            </w:r>
            <w:r w:rsidRPr="00297C24">
              <w:rPr>
                <w:b/>
              </w:rPr>
              <w:br/>
            </w:r>
            <w:r w:rsidRPr="00297C24">
              <w:t>(FREIE WÄ</w:t>
            </w:r>
            <w:r w:rsidRPr="00297C24">
              <w:t>H</w:t>
            </w:r>
            <w:r w:rsidRPr="00297C24">
              <w:t>LER)</w:t>
            </w:r>
            <w:r>
              <w:fldChar w:fldCharType="begin"/>
            </w:r>
            <w:r>
              <w:instrText xml:space="preserve"> TC </w:instrText>
            </w:r>
            <w:r w:rsidR="00D354CE">
              <w:instrText>„</w:instrText>
            </w:r>
            <w:bookmarkStart w:id="40" w:name="_Toc494355952"/>
            <w:r>
              <w:instrText>Widmann, Jutta (FREIE WÄHLER)</w:instrText>
            </w:r>
            <w:r>
              <w:br/>
              <w:instrText>Permanenter Lohnsteuerjahresausgleich</w:instrText>
            </w:r>
            <w:bookmarkEnd w:id="40"/>
            <w:r>
              <w:instrText xml:space="preserve"> </w:instrText>
            </w:r>
            <w:r w:rsidR="00D354CE">
              <w:instrText>„</w:instrText>
            </w:r>
            <w:r>
              <w:instrText xml:space="preserve"> \l 2 </w:instrText>
            </w:r>
            <w:r>
              <w:fldChar w:fldCharType="end"/>
            </w:r>
          </w:p>
        </w:tc>
        <w:tc>
          <w:tcPr>
            <w:tcW w:w="7200" w:type="dxa"/>
            <w:shd w:val="clear" w:color="auto" w:fill="auto"/>
          </w:tcPr>
          <w:p w:rsidR="00297C24" w:rsidRDefault="00297C24" w:rsidP="00297C24">
            <w:pPr>
              <w:pStyle w:val="LTAnfrageText"/>
            </w:pPr>
            <w:r>
              <w:t>Ich frage die Staatsregierung, muss der permanente Lohnsteuerjahresau</w:t>
            </w:r>
            <w:r>
              <w:t>s</w:t>
            </w:r>
            <w:r>
              <w:t>gleich für gastronomische Betriebe und gastronomische Veranstaltungen jedes Jahr neu von den Betroffenen beantragt werden oder erfolgt dieser seit der Einführung der Sonderregelung durch den Staatsminister der Finanzen, für Landesentwicklung und Heimat, Dr. Markus Söder, automatisch?</w:t>
            </w:r>
          </w:p>
          <w:p w:rsidR="00297C24" w:rsidRDefault="00297C24" w:rsidP="00297C24">
            <w:pPr>
              <w:pStyle w:val="LTAnfrageText"/>
            </w:pPr>
          </w:p>
        </w:tc>
      </w:tr>
    </w:tbl>
    <w:p w:rsidR="00297C24" w:rsidRDefault="00297C24" w:rsidP="00297C24">
      <w:pPr>
        <w:pStyle w:val="LTUeberschrAntwortRessort"/>
      </w:pPr>
      <w:r>
        <w:t>Antwort des Staatsministeriums der Finanzen, für Landesentwicklung und Heimat</w:t>
      </w:r>
    </w:p>
    <w:p w:rsidR="00297C24" w:rsidRDefault="00297C24" w:rsidP="00297C24">
      <w:pPr>
        <w:pStyle w:val="LTAntwortRessortText"/>
      </w:pPr>
      <w:r>
        <w:t>Der Antrag auf Zulass</w:t>
      </w:r>
      <w:r w:rsidR="0025486B">
        <w:t>ung des permanenten Lohnsteuerj</w:t>
      </w:r>
      <w:r>
        <w:t xml:space="preserve">ahresausgleichs nach § 39b </w:t>
      </w:r>
      <w:r w:rsidR="00782561">
        <w:t>Abs.</w:t>
      </w:r>
      <w:r>
        <w:t xml:space="preserve"> 2 Satz</w:t>
      </w:r>
      <w:r w:rsidR="00782561">
        <w:t> </w:t>
      </w:r>
      <w:r>
        <w:t>13</w:t>
      </w:r>
      <w:r w:rsidR="00516D6B">
        <w:t> </w:t>
      </w:r>
      <w:r>
        <w:t>ff. des Einkommensteuergesetzes ist jedes Jahr neu zu stellen. Damit wird gewährleistet, dass den kurzfristig beschäftigten Servicekräften beim Lohnsteuerabzug mehr netto vom brutto verbleibt.</w:t>
      </w:r>
    </w:p>
    <w:p w:rsidR="00782561" w:rsidRDefault="00782561">
      <w:pPr>
        <w:rPr>
          <w:rFonts w:cs="Arial"/>
          <w:b/>
          <w:sz w:val="22"/>
          <w:szCs w:val="22"/>
        </w:rPr>
      </w:pPr>
      <w:r>
        <w:br w:type="page"/>
      </w:r>
    </w:p>
    <w:p w:rsidR="00297C24" w:rsidRDefault="00297C24" w:rsidP="00297C24">
      <w:pPr>
        <w:pStyle w:val="LTUeberschrRessort"/>
      </w:pPr>
      <w:r>
        <w:lastRenderedPageBreak/>
        <w:t>Geschäftsbereich des Staatsministeriums für Wirtschaft und Medien, Energie und Technologie</w:t>
      </w:r>
      <w:r>
        <w:fldChar w:fldCharType="begin"/>
      </w:r>
      <w:r>
        <w:instrText xml:space="preserve"> TC </w:instrText>
      </w:r>
      <w:r w:rsidR="00D354CE">
        <w:instrText>„</w:instrText>
      </w:r>
      <w:bookmarkStart w:id="41" w:name="_Toc494355954"/>
      <w:r>
        <w:instrText>Geschäftsbereich des Staatsministeriums für Wirtschaft und Medien, Energie und Technologie</w:instrText>
      </w:r>
      <w:bookmarkEnd w:id="41"/>
      <w:r w:rsidR="00D354CE">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97C24" w:rsidTr="00297C24">
        <w:tc>
          <w:tcPr>
            <w:tcW w:w="2050" w:type="dxa"/>
            <w:shd w:val="clear" w:color="auto" w:fill="auto"/>
          </w:tcPr>
          <w:p w:rsidR="00297C24" w:rsidRPr="00297C24" w:rsidRDefault="00297C24" w:rsidP="00297C24">
            <w:pPr>
              <w:pStyle w:val="LTNumAnfrageIni1"/>
            </w:pPr>
            <w:r w:rsidRPr="00297C24">
              <w:t>Abgeordneter</w:t>
            </w:r>
            <w:r w:rsidRPr="00297C24">
              <w:br/>
            </w:r>
            <w:r w:rsidRPr="00297C24">
              <w:rPr>
                <w:b/>
              </w:rPr>
              <w:t>Thomas</w:t>
            </w:r>
            <w:r w:rsidRPr="00297C24">
              <w:rPr>
                <w:b/>
              </w:rPr>
              <w:br/>
              <w:t>Gehring</w:t>
            </w:r>
            <w:r w:rsidRPr="00297C24">
              <w:rPr>
                <w:b/>
              </w:rPr>
              <w:br/>
            </w:r>
            <w:r w:rsidRPr="00297C24">
              <w:t>(BÜNDNIS 90/DIE GR</w:t>
            </w:r>
            <w:r w:rsidRPr="00297C24">
              <w:t>Ü</w:t>
            </w:r>
            <w:r w:rsidRPr="00297C24">
              <w:t>NEN)</w:t>
            </w:r>
            <w:r>
              <w:fldChar w:fldCharType="begin"/>
            </w:r>
            <w:r>
              <w:instrText xml:space="preserve"> TC </w:instrText>
            </w:r>
            <w:r w:rsidR="00D354CE">
              <w:instrText>„</w:instrText>
            </w:r>
            <w:bookmarkStart w:id="42" w:name="_Toc494355955"/>
            <w:r>
              <w:instrText>Gehring, Thomas (BÜNDNIS 90/DIE GRÜNEN)</w:instrText>
            </w:r>
            <w:r>
              <w:br/>
              <w:instrText>Bearbeitung der Anträge auf Digitalbonus</w:instrText>
            </w:r>
            <w:bookmarkEnd w:id="42"/>
            <w:r>
              <w:instrText xml:space="preserve"> </w:instrText>
            </w:r>
            <w:r w:rsidR="00D354CE">
              <w:instrText>„</w:instrText>
            </w:r>
            <w:r>
              <w:instrText xml:space="preserve"> \l 2 </w:instrText>
            </w:r>
            <w:r>
              <w:fldChar w:fldCharType="end"/>
            </w:r>
          </w:p>
        </w:tc>
        <w:tc>
          <w:tcPr>
            <w:tcW w:w="7200" w:type="dxa"/>
            <w:shd w:val="clear" w:color="auto" w:fill="auto"/>
          </w:tcPr>
          <w:p w:rsidR="00297C24" w:rsidRDefault="00297C24" w:rsidP="00297C24">
            <w:pPr>
              <w:pStyle w:val="LTAnfrageText"/>
            </w:pPr>
            <w:r>
              <w:t>Nachdem aus der Antwort auf eine Schriftliche Anfrage des Abgeordneten Thomas Mütze vom Juli dieses Jahres (ohne Drucklegung) hervorgeht, dass zu diesem Zeitpunkt mehr als die Hälfte aller Anträge auf Förderung durch den Digitalbonus noch nicht bearbeitet waren, innerhalb der ersten Woche nach der Neuauflage aber bereits 400 neue Anträge von Unternehmen für den Dig</w:t>
            </w:r>
            <w:r>
              <w:t>i</w:t>
            </w:r>
            <w:r>
              <w:t xml:space="preserve">talbonus eingegangen sind, frage ich die Staatsregierung, wie viel der </w:t>
            </w:r>
            <w:r w:rsidR="00D354CE">
              <w:t>„</w:t>
            </w:r>
            <w:r>
              <w:t>alten</w:t>
            </w:r>
            <w:r w:rsidR="00D354CE">
              <w:t>“</w:t>
            </w:r>
            <w:r>
              <w:t xml:space="preserve"> und der neu gestellten Anträge inzwischen abgearbeitet sind, wie sie eine zügige Bearbeitung in Zukunft sicherstellt und ob eventuell mehr Personal bereit gestellt werden muss?</w:t>
            </w:r>
          </w:p>
          <w:p w:rsidR="00297C24" w:rsidRDefault="00297C24" w:rsidP="00297C24">
            <w:pPr>
              <w:pStyle w:val="LTAnfrageText"/>
            </w:pPr>
          </w:p>
        </w:tc>
      </w:tr>
    </w:tbl>
    <w:p w:rsidR="00297C24" w:rsidRDefault="00297C24" w:rsidP="001C7361">
      <w:pPr>
        <w:pStyle w:val="LTUeberschrAntwortRessort"/>
        <w:spacing w:before="0"/>
      </w:pPr>
      <w:r>
        <w:t>Antwort des Staatsministeriums für Wirtschaft und Medien, Energie und Technologie</w:t>
      </w:r>
    </w:p>
    <w:p w:rsidR="00297C24" w:rsidRDefault="00297C24" w:rsidP="001C7361">
      <w:pPr>
        <w:pStyle w:val="LTAntwortRessortText"/>
        <w:spacing w:before="120"/>
      </w:pPr>
      <w:r>
        <w:t xml:space="preserve">Bis zum vorübergehenden Programmstopp Mitte Mai </w:t>
      </w:r>
      <w:r w:rsidR="00000727">
        <w:t xml:space="preserve">2017 </w:t>
      </w:r>
      <w:r>
        <w:t>gingen bayernweit rund 2.000 Digitalb</w:t>
      </w:r>
      <w:r>
        <w:t>o</w:t>
      </w:r>
      <w:r>
        <w:t>nus-Anträge ein. Allen Antragstellern wurde der vorzeitige Maßnahmenbeginn genehmigt. Derzeit sind ca. 1.350 Anträge verbeschieden (Stand 31.08.2017). Somit können die Antragsteller förde</w:t>
      </w:r>
      <w:r>
        <w:t>r</w:t>
      </w:r>
      <w:r>
        <w:t>unschädlich mit ihren Investitionsprojekten beginnen. Alle weiteren Förderbescheide sind in Arbeit.</w:t>
      </w:r>
    </w:p>
    <w:p w:rsidR="00297C24" w:rsidRDefault="00297C24" w:rsidP="001C7361">
      <w:pPr>
        <w:pStyle w:val="LTAntwortRessortText"/>
        <w:spacing w:before="120"/>
      </w:pPr>
      <w:r>
        <w:t>Für nahezu alle Anträge, die seit dem 01.08.2017 eingingen, konnte bereits die Zustimmung zum vorzeitigen Maßnahmenbeginn erteilt werden; eine Verbescheidung (Bewilligung durch einen Fö</w:t>
      </w:r>
      <w:r>
        <w:t>r</w:t>
      </w:r>
      <w:r>
        <w:t xml:space="preserve">derbescheid) für diese Anträge wird erst im Jahr 2018 erfolgen, da erst ab diesem Zeitpunkt die Haushaltsmittel zur Verfügung stehen; dieses Vorgehen wird auch auf </w:t>
      </w:r>
      <w:hyperlink r:id="rId18" w:history="1">
        <w:r w:rsidR="00000727" w:rsidRPr="006830D6">
          <w:rPr>
            <w:rStyle w:val="Hyperlink"/>
          </w:rPr>
          <w:t>www.digitalbonus.bayern</w:t>
        </w:r>
      </w:hyperlink>
      <w:r w:rsidR="00000727">
        <w:t xml:space="preserve"> </w:t>
      </w:r>
      <w:r>
        <w:t xml:space="preserve"> kommuniziert.</w:t>
      </w:r>
    </w:p>
    <w:p w:rsidR="00297C24" w:rsidRDefault="00000727" w:rsidP="001C7361">
      <w:pPr>
        <w:pStyle w:val="LTAntwortRessortText"/>
        <w:spacing w:before="120"/>
      </w:pPr>
      <w:r>
        <w:t>D</w:t>
      </w:r>
      <w:r w:rsidR="00297C24">
        <w:t>ie Staatsregierung hat den Bezirksregierungen, die mit der Abwicklung des Förderprogramms D</w:t>
      </w:r>
      <w:r w:rsidR="00297C24">
        <w:t>i</w:t>
      </w:r>
      <w:r w:rsidR="00297C24">
        <w:t>gitalbonus betraut sind, Ende August 2017 eine Personalaufstockung für das Förderprogramm e</w:t>
      </w:r>
      <w:r w:rsidR="00297C24">
        <w:t>r</w:t>
      </w:r>
      <w:r w:rsidR="00297C24">
        <w:t>möglicht.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97C24" w:rsidTr="00297C24">
        <w:tc>
          <w:tcPr>
            <w:tcW w:w="2050" w:type="dxa"/>
            <w:shd w:val="clear" w:color="auto" w:fill="auto"/>
          </w:tcPr>
          <w:p w:rsidR="00297C24" w:rsidRPr="00297C24" w:rsidRDefault="00297C24" w:rsidP="00297C24">
            <w:pPr>
              <w:pStyle w:val="LTNumAnfrageIni1"/>
            </w:pPr>
            <w:r w:rsidRPr="00297C24">
              <w:t>Abgeordneter</w:t>
            </w:r>
            <w:r w:rsidRPr="00297C24">
              <w:br/>
            </w:r>
            <w:r w:rsidRPr="00297C24">
              <w:rPr>
                <w:b/>
              </w:rPr>
              <w:t>Andreas</w:t>
            </w:r>
            <w:r w:rsidRPr="00297C24">
              <w:rPr>
                <w:b/>
              </w:rPr>
              <w:br/>
              <w:t>Lotte</w:t>
            </w:r>
            <w:r w:rsidRPr="00297C24">
              <w:rPr>
                <w:b/>
              </w:rPr>
              <w:br/>
            </w:r>
            <w:r w:rsidRPr="00297C24">
              <w:t>(SPD)</w:t>
            </w:r>
            <w:r>
              <w:fldChar w:fldCharType="begin"/>
            </w:r>
            <w:r>
              <w:instrText xml:space="preserve"> TC </w:instrText>
            </w:r>
            <w:r w:rsidR="00D354CE">
              <w:instrText>„</w:instrText>
            </w:r>
            <w:bookmarkStart w:id="43" w:name="_Toc494355956"/>
            <w:r>
              <w:instrText>Lotte, Andreas (SPD)</w:instrText>
            </w:r>
            <w:r>
              <w:br/>
              <w:instrText>Ausgaben für Forschung und Entwicklung</w:instrText>
            </w:r>
            <w:bookmarkEnd w:id="43"/>
            <w:r>
              <w:instrText xml:space="preserve"> </w:instrText>
            </w:r>
            <w:r w:rsidR="00D354CE">
              <w:instrText>„</w:instrText>
            </w:r>
            <w:r>
              <w:instrText xml:space="preserve"> \l 2 </w:instrText>
            </w:r>
            <w:r>
              <w:fldChar w:fldCharType="end"/>
            </w:r>
          </w:p>
        </w:tc>
        <w:tc>
          <w:tcPr>
            <w:tcW w:w="7200" w:type="dxa"/>
            <w:shd w:val="clear" w:color="auto" w:fill="auto"/>
          </w:tcPr>
          <w:p w:rsidR="00297C24" w:rsidRDefault="00297C24" w:rsidP="00297C24">
            <w:pPr>
              <w:pStyle w:val="LTAnfrageText"/>
            </w:pPr>
            <w:r>
              <w:t>Ich frage die Staatsregierung, wie haben sich in Bayern die Ausgaben für Fo</w:t>
            </w:r>
            <w:r>
              <w:t>r</w:t>
            </w:r>
            <w:r>
              <w:t>schung und Entwicklung, gemessen in Prozent am Bruttoinlandsprodukt, in den letzten drei Jahren jeweils entwickelt, und welche Entwicklung strebt die Staatsregierung in den drei Jahren ab 2017 jeweils an?</w:t>
            </w:r>
          </w:p>
          <w:p w:rsidR="00297C24" w:rsidRDefault="00297C24" w:rsidP="00297C24">
            <w:pPr>
              <w:pStyle w:val="LTAnfrageText"/>
            </w:pPr>
          </w:p>
        </w:tc>
      </w:tr>
    </w:tbl>
    <w:p w:rsidR="00297C24" w:rsidRDefault="00297C24" w:rsidP="001C7361">
      <w:pPr>
        <w:pStyle w:val="LTUeberschrAntwortRessort"/>
        <w:spacing w:before="0"/>
      </w:pPr>
      <w:r>
        <w:t>Antwort des Staatsministeriums für Wirtschaft und Medien, Energie und Technologie</w:t>
      </w:r>
    </w:p>
    <w:p w:rsidR="00297C24" w:rsidRDefault="00297C24" w:rsidP="00297C24">
      <w:pPr>
        <w:pStyle w:val="LTAntwortRessortText"/>
      </w:pPr>
      <w:r>
        <w:t>Die aktuellsten Zahlen für die FuE-Quote (FuE = Forschung und Entwicklung), die den Anteil der Ausgaben für Forschung und Entwicklung am Bruttoinlandsprodukt misst, liegen für das Jahr 2015 vor.</w:t>
      </w:r>
    </w:p>
    <w:p w:rsidR="00297C24" w:rsidRDefault="00297C24" w:rsidP="00297C24">
      <w:pPr>
        <w:pStyle w:val="LTAntwortRessortText"/>
      </w:pPr>
      <w:r>
        <w:t>Im Jahr 2015 lag die FuE-Quote in Bayern bei 3,17 Prozent, im Jahr 2014 ebenfalls bei 3,17 Pr</w:t>
      </w:r>
      <w:r>
        <w:t>o</w:t>
      </w:r>
      <w:r>
        <w:t>zent und im Jahr 2013 bei 3,13 Prozent. Ziel der Staatsregierung ist es, die FuE-Quote bis zum Jahr 2020 auf 3,60 Prozent zu steigern (Gesamtkonzept für die Forschungs-, Technologie- und I</w:t>
      </w:r>
      <w:r>
        <w:t>n</w:t>
      </w:r>
      <w:r>
        <w:t>novationspolitik der Staatsregierung; Beschluss der Staatsregierung vom 3. Mai 2011). Für die Ei</w:t>
      </w:r>
      <w:r>
        <w:t>n</w:t>
      </w:r>
      <w:r>
        <w:t>zeljahre sind keine konkreten Zielwerte vorgegeben.</w:t>
      </w:r>
    </w:p>
    <w:p w:rsidR="00000727" w:rsidRDefault="00000727">
      <w:pPr>
        <w:rPr>
          <w:rFonts w:cs="Arial"/>
          <w:b/>
          <w:sz w:val="22"/>
          <w:szCs w:val="22"/>
        </w:rPr>
      </w:pPr>
      <w:r>
        <w:br w:type="page"/>
      </w:r>
    </w:p>
    <w:p w:rsidR="00297C24" w:rsidRDefault="00297C24" w:rsidP="00297C24">
      <w:pPr>
        <w:pStyle w:val="LTUeberschrRessort"/>
      </w:pPr>
      <w:r>
        <w:lastRenderedPageBreak/>
        <w:t>Geschäftsbereich des Staatsministeriums für Umwelt und Verbraucherschutz</w:t>
      </w:r>
      <w:r>
        <w:fldChar w:fldCharType="begin"/>
      </w:r>
      <w:r>
        <w:instrText xml:space="preserve"> TC </w:instrText>
      </w:r>
      <w:r w:rsidR="00D354CE">
        <w:instrText>„</w:instrText>
      </w:r>
      <w:bookmarkStart w:id="44" w:name="_Toc494355957"/>
      <w:r>
        <w:instrText>Geschäftsbereich des Staatsministeriums für Umwelt und Verbraucherschutz</w:instrText>
      </w:r>
      <w:bookmarkEnd w:id="44"/>
      <w:r w:rsidR="00D354CE">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97C24" w:rsidTr="00297C24">
        <w:tc>
          <w:tcPr>
            <w:tcW w:w="2050" w:type="dxa"/>
            <w:shd w:val="clear" w:color="auto" w:fill="auto"/>
          </w:tcPr>
          <w:p w:rsidR="00297C24" w:rsidRPr="00297C24" w:rsidRDefault="00297C24" w:rsidP="00297C24">
            <w:pPr>
              <w:pStyle w:val="LTNumAnfrageIni1"/>
            </w:pPr>
            <w:r w:rsidRPr="00297C24">
              <w:t>Abgeordneter</w:t>
            </w:r>
            <w:r w:rsidRPr="00297C24">
              <w:br/>
            </w:r>
            <w:r w:rsidRPr="00297C24">
              <w:rPr>
                <w:b/>
              </w:rPr>
              <w:t>Florian</w:t>
            </w:r>
            <w:r w:rsidRPr="00297C24">
              <w:rPr>
                <w:b/>
              </w:rPr>
              <w:br/>
            </w:r>
            <w:r w:rsidR="00CE4C63">
              <w:rPr>
                <w:b/>
              </w:rPr>
              <w:t xml:space="preserve">von </w:t>
            </w:r>
            <w:r w:rsidRPr="00297C24">
              <w:rPr>
                <w:b/>
              </w:rPr>
              <w:t>Brunn</w:t>
            </w:r>
            <w:r w:rsidRPr="00297C24">
              <w:rPr>
                <w:b/>
              </w:rPr>
              <w:br/>
            </w:r>
            <w:r w:rsidRPr="00297C24">
              <w:t>(SPD)</w:t>
            </w:r>
            <w:r>
              <w:fldChar w:fldCharType="begin"/>
            </w:r>
            <w:r>
              <w:instrText xml:space="preserve"> TC </w:instrText>
            </w:r>
            <w:r w:rsidR="00D354CE">
              <w:instrText>„</w:instrText>
            </w:r>
            <w:bookmarkStart w:id="45" w:name="_Toc494355958"/>
            <w:r>
              <w:instrText>Brunn, Florian (SPD)</w:instrText>
            </w:r>
            <w:r>
              <w:br/>
              <w:instrText>Drohen Bergstürze in Bayern?</w:instrText>
            </w:r>
            <w:bookmarkEnd w:id="45"/>
            <w:r>
              <w:instrText xml:space="preserve"> </w:instrText>
            </w:r>
            <w:r w:rsidR="00D354CE">
              <w:instrText>„</w:instrText>
            </w:r>
            <w:r>
              <w:instrText xml:space="preserve"> \l 2 </w:instrText>
            </w:r>
            <w:r>
              <w:fldChar w:fldCharType="end"/>
            </w:r>
          </w:p>
        </w:tc>
        <w:tc>
          <w:tcPr>
            <w:tcW w:w="7200" w:type="dxa"/>
            <w:shd w:val="clear" w:color="auto" w:fill="auto"/>
          </w:tcPr>
          <w:p w:rsidR="00297C24" w:rsidRDefault="00297C24" w:rsidP="00297C24">
            <w:pPr>
              <w:pStyle w:val="LTAnfrageText"/>
            </w:pPr>
            <w:r>
              <w:t>Nachdem es in der Schweiz im August und September 2017 zu verheerenden Bergstürzen gekommen ist und Forscher dafür die Klimakatastrophe veran</w:t>
            </w:r>
            <w:r>
              <w:t>t</w:t>
            </w:r>
            <w:r>
              <w:t>wortlich machen, frage ich die Staatsregierung, an welchen Bergen in den bayerischen Alpen ebenfalls Bergstürze drohen bzw. drohen könnten, wie diese Gipfel genau überwacht werden (bitte unter Angabe der Art der Überw</w:t>
            </w:r>
            <w:r>
              <w:t>a</w:t>
            </w:r>
            <w:r>
              <w:t>chung und des Zeitintervalls) und welche konkreten Faktoren nach Erkenn</w:t>
            </w:r>
            <w:r>
              <w:t>t</w:t>
            </w:r>
            <w:r>
              <w:t>nissen der Staatsregierung für diese jeweilige Bergsturzgefahr verantwortlich sind?</w:t>
            </w:r>
          </w:p>
          <w:p w:rsidR="00297C24" w:rsidRDefault="00297C24" w:rsidP="00297C24">
            <w:pPr>
              <w:pStyle w:val="LTAnfrageText"/>
            </w:pPr>
          </w:p>
        </w:tc>
      </w:tr>
    </w:tbl>
    <w:p w:rsidR="00297C24" w:rsidRDefault="00297C24" w:rsidP="001C7361">
      <w:pPr>
        <w:pStyle w:val="LTUeberschrAntwortRessort"/>
        <w:spacing w:before="120"/>
      </w:pPr>
      <w:r>
        <w:t>Antwort des Staatsministeriums für Umwelt und Verbraucherschutz</w:t>
      </w:r>
    </w:p>
    <w:p w:rsidR="00297C24" w:rsidRDefault="00297C24" w:rsidP="00297C24">
      <w:pPr>
        <w:pStyle w:val="LTAntwortRessortText"/>
      </w:pPr>
      <w:r>
        <w:t>Unter Bergsturz versteht man ein hochdynamisch ablaufendes Einzel-Sturzereignis mit mehr als 1</w:t>
      </w:r>
      <w:r w:rsidR="00000727">
        <w:t> </w:t>
      </w:r>
      <w:r>
        <w:t>Mio. m³ Volumen. Kleinere Ereignisse werden als Felsstürze bezeichnet. Die erforderliche Reli</w:t>
      </w:r>
      <w:r w:rsidR="00B64ECE">
        <w:t>-</w:t>
      </w:r>
      <w:r>
        <w:t>efenergie für einen Bergsturz ist in Bayern nur im Alpenraum gegeben.</w:t>
      </w:r>
    </w:p>
    <w:p w:rsidR="00297C24" w:rsidRDefault="00297C24" w:rsidP="00297C24">
      <w:pPr>
        <w:pStyle w:val="LTAntwortRessortText"/>
      </w:pPr>
      <w:r>
        <w:t>Bergstürze kündigen sich üblicherweise durch z.</w:t>
      </w:r>
      <w:r w:rsidR="00000727">
        <w:t> </w:t>
      </w:r>
      <w:r w:rsidR="001C7361">
        <w:t xml:space="preserve">B. </w:t>
      </w:r>
      <w:r>
        <w:t>Vorbewegungen, Spaltenbildungen, erhöhte Steinschlagaktivität im Voraus an. Die Möglichkeiten der Früherkennung von Felsstürzen vermi</w:t>
      </w:r>
      <w:r>
        <w:t>n</w:t>
      </w:r>
      <w:r>
        <w:t>dern sich üblicherweise mit sinkendem Volumen.</w:t>
      </w:r>
    </w:p>
    <w:p w:rsidR="00297C24" w:rsidRDefault="00297C24" w:rsidP="00297C24">
      <w:pPr>
        <w:pStyle w:val="LTAntwortRessortText"/>
      </w:pPr>
      <w:r>
        <w:t>Bezüglich der maßgeblichen Faktoren ist zwischen Ursachen und Anlässen zu unterscheiden. U</w:t>
      </w:r>
      <w:r>
        <w:t>r</w:t>
      </w:r>
      <w:r>
        <w:t>sachen sind systemimmanent und wirken langfristig, Anlässe sind auf variable Faktoren zurückz</w:t>
      </w:r>
      <w:r>
        <w:t>u</w:t>
      </w:r>
      <w:r>
        <w:t>führen. Die Ursachen sind: Reliefenergie aufgrund der Gebirgsbildung, Verwitterung mit nachfo</w:t>
      </w:r>
      <w:r>
        <w:t>l</w:t>
      </w:r>
      <w:r>
        <w:t>gender Entfestigung sowie Spannungsumlagerung infolge Erosion. Anlässe können sein: hoher P</w:t>
      </w:r>
      <w:r>
        <w:t>o</w:t>
      </w:r>
      <w:r>
        <w:t>ren- bzw. Kluftwasserdruck (z.</w:t>
      </w:r>
      <w:r w:rsidR="00000727">
        <w:t> </w:t>
      </w:r>
      <w:r>
        <w:t>B. infolge Starkregen oder Schneeschmelze), Erdbeben, Temper</w:t>
      </w:r>
      <w:r>
        <w:t>a</w:t>
      </w:r>
      <w:r>
        <w:t>turschwankungen, Einstau am Hangfuß (z.B. durch einen Stausee), Unterschneidung (z.B. natürlich durch Erosion am Hangfuß oder künstlich durch Abbau). In der Praxis treten Ursachen und Anlässe meist in einer fallspezifischen Kombination auf.</w:t>
      </w:r>
    </w:p>
    <w:p w:rsidR="00297C24" w:rsidRDefault="00297C24" w:rsidP="00297C24">
      <w:pPr>
        <w:pStyle w:val="LTAntwortRessortText"/>
      </w:pPr>
      <w:r>
        <w:t xml:space="preserve">In Bayern sind dem Landesamt für Umwelt (LfU) derzeit an keinem Ort konkrete Anzeichen für </w:t>
      </w:r>
      <w:r w:rsidR="00000727">
        <w:t>ein sich anbahnendes Bergsturze</w:t>
      </w:r>
      <w:r>
        <w:t>reignis bekannt. Einige bekannte potentielle große und auch kleinere Felssturzbereiche werden regelmäßig beobachtet, teils vom LfU, teils von der zuständigen G</w:t>
      </w:r>
      <w:r>
        <w:t>e</w:t>
      </w:r>
      <w:r>
        <w:t>meinde als Sicherheitsbehörde, teils von einem Verkehrssicherungspflichtigen.</w:t>
      </w:r>
    </w:p>
    <w:p w:rsidR="00297C24" w:rsidRDefault="00000727" w:rsidP="00297C24">
      <w:pPr>
        <w:pStyle w:val="LTAntwortRessortText"/>
      </w:pPr>
      <w:r>
        <w:t xml:space="preserve">Derzeit </w:t>
      </w:r>
      <w:r w:rsidR="00297C24">
        <w:t xml:space="preserve">sind folgende </w:t>
      </w:r>
      <w:r>
        <w:t>große</w:t>
      </w:r>
      <w:r w:rsidR="00297C24">
        <w:t xml:space="preserve"> </w:t>
      </w:r>
      <w:r>
        <w:t xml:space="preserve">Felssturzbereiche unter </w:t>
      </w:r>
      <w:r w:rsidR="00297C24">
        <w:t>Beobachtun</w:t>
      </w:r>
      <w:r>
        <w:t>g durch das LfU (Lokalität: b</w:t>
      </w:r>
      <w:r>
        <w:t>e</w:t>
      </w:r>
      <w:r>
        <w:t>troffenes Volumen, Beobachter, Methode und Frequenz,</w:t>
      </w:r>
      <w:r w:rsidR="00297C24">
        <w:t xml:space="preserve"> maßgebliche Ursache):</w:t>
      </w:r>
    </w:p>
    <w:p w:rsidR="00297C24" w:rsidRDefault="00297C24" w:rsidP="00000727">
      <w:pPr>
        <w:pStyle w:val="LTAntwortRessortText"/>
        <w:numPr>
          <w:ilvl w:val="0"/>
          <w:numId w:val="30"/>
        </w:numPr>
        <w:spacing w:before="120"/>
        <w:ind w:left="850" w:hanging="425"/>
      </w:pPr>
      <w:r>
        <w:t>Graswang: 800.000 m³</w:t>
      </w:r>
      <w:r w:rsidR="00000727">
        <w:t>,</w:t>
      </w:r>
      <w:r>
        <w:t xml:space="preserve"> LfU</w:t>
      </w:r>
      <w:r w:rsidR="00000727">
        <w:t>,</w:t>
      </w:r>
      <w:r>
        <w:t xml:space="preserve"> messtechn</w:t>
      </w:r>
      <w:r w:rsidR="00000727">
        <w:t>ische</w:t>
      </w:r>
      <w:r>
        <w:t xml:space="preserve"> Überwachung alle </w:t>
      </w:r>
      <w:r w:rsidR="00000727">
        <w:t>ein bis drei</w:t>
      </w:r>
      <w:r>
        <w:t xml:space="preserve"> Jahre</w:t>
      </w:r>
      <w:r w:rsidR="00000727">
        <w:t>,</w:t>
      </w:r>
      <w:r>
        <w:t xml:space="preserve"> nicht b</w:t>
      </w:r>
      <w:r>
        <w:t>e</w:t>
      </w:r>
      <w:r>
        <w:t>kannt</w:t>
      </w:r>
      <w:r w:rsidR="00000727">
        <w:t>;</w:t>
      </w:r>
    </w:p>
    <w:p w:rsidR="00297C24" w:rsidRDefault="00297C24" w:rsidP="00000727">
      <w:pPr>
        <w:pStyle w:val="LTAntwortRessortText"/>
        <w:numPr>
          <w:ilvl w:val="0"/>
          <w:numId w:val="30"/>
        </w:numPr>
        <w:spacing w:before="120"/>
        <w:ind w:left="850" w:hanging="425"/>
      </w:pPr>
      <w:r>
        <w:t>Linderhof: 100.000 m³</w:t>
      </w:r>
      <w:r w:rsidR="00000727">
        <w:t>,</w:t>
      </w:r>
      <w:r>
        <w:t xml:space="preserve"> Ing.-Büro i. A. des Straßenbauamtes/LfU</w:t>
      </w:r>
      <w:r w:rsidR="00000727">
        <w:t>, messtechnische</w:t>
      </w:r>
      <w:r>
        <w:t xml:space="preserve"> Überw</w:t>
      </w:r>
      <w:r>
        <w:t>a</w:t>
      </w:r>
      <w:r>
        <w:t xml:space="preserve">chung alle </w:t>
      </w:r>
      <w:r w:rsidR="00000727">
        <w:t>ein bis drei</w:t>
      </w:r>
      <w:r>
        <w:t xml:space="preserve"> Jahre</w:t>
      </w:r>
      <w:r w:rsidR="00000727">
        <w:t>,</w:t>
      </w:r>
      <w:r>
        <w:t xml:space="preserve"> Verwitterung</w:t>
      </w:r>
      <w:r w:rsidR="00000727">
        <w:t>;</w:t>
      </w:r>
    </w:p>
    <w:p w:rsidR="00297C24" w:rsidRDefault="00297C24" w:rsidP="00000727">
      <w:pPr>
        <w:pStyle w:val="LTAntwortRessortText"/>
        <w:numPr>
          <w:ilvl w:val="0"/>
          <w:numId w:val="30"/>
        </w:numPr>
        <w:spacing w:before="120"/>
        <w:ind w:left="850" w:hanging="425"/>
      </w:pPr>
      <w:r>
        <w:t>Schrofen/Brannenburg: mehrere 100.000 m³</w:t>
      </w:r>
      <w:r w:rsidR="00000727">
        <w:t>,</w:t>
      </w:r>
      <w:r>
        <w:t xml:space="preserve"> LfU</w:t>
      </w:r>
      <w:r w:rsidR="00000727">
        <w:t>,</w:t>
      </w:r>
      <w:r>
        <w:t xml:space="preserve"> messtechn</w:t>
      </w:r>
      <w:r w:rsidR="00000727">
        <w:t xml:space="preserve">ische bzw. </w:t>
      </w:r>
      <w:r>
        <w:t>geodätische Übe</w:t>
      </w:r>
      <w:r>
        <w:t>r</w:t>
      </w:r>
      <w:r>
        <w:t>wachung alle ein bis fünf Jahre</w:t>
      </w:r>
      <w:r w:rsidR="00000727">
        <w:t>,</w:t>
      </w:r>
      <w:r>
        <w:t xml:space="preserve"> Lösungsverwitterung</w:t>
      </w:r>
      <w:r w:rsidR="00000727">
        <w:t>;</w:t>
      </w:r>
    </w:p>
    <w:p w:rsidR="00297C24" w:rsidRDefault="00000727" w:rsidP="00000727">
      <w:pPr>
        <w:pStyle w:val="LTAntwortRessortText"/>
        <w:numPr>
          <w:ilvl w:val="0"/>
          <w:numId w:val="30"/>
        </w:numPr>
        <w:spacing w:before="120"/>
        <w:ind w:left="850" w:hanging="425"/>
      </w:pPr>
      <w:r>
        <w:t xml:space="preserve">Kienbergl/Inzell: 10.000 </w:t>
      </w:r>
      <w:r w:rsidR="00297C24">
        <w:t>m³</w:t>
      </w:r>
      <w:r>
        <w:t xml:space="preserve">, </w:t>
      </w:r>
      <w:r w:rsidR="00297C24">
        <w:t>LfU</w:t>
      </w:r>
      <w:r>
        <w:t xml:space="preserve">, messtechnische Überwachung </w:t>
      </w:r>
      <w:r w:rsidR="00297C24">
        <w:t>alle</w:t>
      </w:r>
      <w:r>
        <w:t xml:space="preserve"> ein bis drei</w:t>
      </w:r>
      <w:r w:rsidR="007802F7">
        <w:t xml:space="preserve"> </w:t>
      </w:r>
      <w:r w:rsidR="00297C24">
        <w:t>Jahre</w:t>
      </w:r>
      <w:r>
        <w:t>,</w:t>
      </w:r>
      <w:r w:rsidR="00297C24">
        <w:t xml:space="preserve"> L</w:t>
      </w:r>
      <w:r w:rsidR="00297C24">
        <w:t>ö</w:t>
      </w:r>
      <w:r w:rsidR="00297C24">
        <w:t>sungsverwitterung</w:t>
      </w:r>
      <w:r>
        <w:t>;</w:t>
      </w:r>
    </w:p>
    <w:p w:rsidR="00297C24" w:rsidRDefault="00297C24" w:rsidP="00000727">
      <w:pPr>
        <w:pStyle w:val="LTAntwortRessortText"/>
        <w:numPr>
          <w:ilvl w:val="0"/>
          <w:numId w:val="30"/>
        </w:numPr>
        <w:spacing w:before="120"/>
        <w:ind w:left="850" w:hanging="425"/>
      </w:pPr>
      <w:r>
        <w:t>Rachelwand/Flintsbach: mehrere 10.000 m³</w:t>
      </w:r>
      <w:r w:rsidR="00000727">
        <w:t>,</w:t>
      </w:r>
      <w:r>
        <w:t xml:space="preserve"> LfU</w:t>
      </w:r>
      <w:r w:rsidR="00000727">
        <w:t>, messtechnische</w:t>
      </w:r>
      <w:r>
        <w:t xml:space="preserve"> Überwachung alle </w:t>
      </w:r>
      <w:r w:rsidR="00000727">
        <w:t>fünf bis zehn</w:t>
      </w:r>
      <w:r>
        <w:t xml:space="preserve"> Jahre</w:t>
      </w:r>
      <w:r w:rsidR="00000727">
        <w:t>,</w:t>
      </w:r>
      <w:r>
        <w:t xml:space="preserve"> unbekannt</w:t>
      </w:r>
      <w:r w:rsidR="00000727">
        <w: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97C24" w:rsidTr="00297C24">
        <w:tc>
          <w:tcPr>
            <w:tcW w:w="2050" w:type="dxa"/>
            <w:shd w:val="clear" w:color="auto" w:fill="auto"/>
          </w:tcPr>
          <w:p w:rsidR="00297C24" w:rsidRPr="00297C24" w:rsidRDefault="00297C24" w:rsidP="00297C24">
            <w:pPr>
              <w:pStyle w:val="LTNumAnfrageIni1"/>
            </w:pPr>
            <w:r w:rsidRPr="00297C24">
              <w:lastRenderedPageBreak/>
              <w:t>Abgeordnete</w:t>
            </w:r>
            <w:r w:rsidRPr="00297C24">
              <w:br/>
            </w:r>
            <w:r w:rsidRPr="00297C24">
              <w:rPr>
                <w:b/>
              </w:rPr>
              <w:t>Ulrike</w:t>
            </w:r>
            <w:r w:rsidRPr="00297C24">
              <w:rPr>
                <w:b/>
              </w:rPr>
              <w:br/>
              <w:t>Gote</w:t>
            </w:r>
            <w:r w:rsidRPr="00297C24">
              <w:rPr>
                <w:b/>
              </w:rPr>
              <w:br/>
            </w:r>
            <w:r w:rsidRPr="00297C24">
              <w:t>(BÜNDNIS 90/DIE GR</w:t>
            </w:r>
            <w:r w:rsidRPr="00297C24">
              <w:t>Ü</w:t>
            </w:r>
            <w:r w:rsidRPr="00297C24">
              <w:t>NEN)</w:t>
            </w:r>
            <w:r>
              <w:fldChar w:fldCharType="begin"/>
            </w:r>
            <w:r>
              <w:instrText xml:space="preserve"> TC </w:instrText>
            </w:r>
            <w:r w:rsidR="00D354CE">
              <w:instrText>„</w:instrText>
            </w:r>
            <w:bookmarkStart w:id="46" w:name="_Toc494355959"/>
            <w:r>
              <w:instrText>Gote, Ulr</w:instrText>
            </w:r>
            <w:r w:rsidR="003B765E">
              <w:instrText>ike (BÜNDNIS 90/DIE GRÜNEN)</w:instrText>
            </w:r>
            <w:r w:rsidR="003B765E">
              <w:br/>
              <w:instrText>Fluss</w:instrText>
            </w:r>
            <w:r>
              <w:instrText>perlmuscheln in Oberfranken - Diebstahl und Bestand</w:instrText>
            </w:r>
            <w:bookmarkEnd w:id="46"/>
            <w:r>
              <w:instrText xml:space="preserve"> </w:instrText>
            </w:r>
            <w:r w:rsidR="00D354CE">
              <w:instrText>„</w:instrText>
            </w:r>
            <w:r>
              <w:instrText xml:space="preserve"> \l 2 </w:instrText>
            </w:r>
            <w:r>
              <w:fldChar w:fldCharType="end"/>
            </w:r>
          </w:p>
        </w:tc>
        <w:tc>
          <w:tcPr>
            <w:tcW w:w="7200" w:type="dxa"/>
            <w:shd w:val="clear" w:color="auto" w:fill="auto"/>
          </w:tcPr>
          <w:p w:rsidR="00297C24" w:rsidRDefault="00297C24" w:rsidP="00297C24">
            <w:pPr>
              <w:pStyle w:val="LTAnfrageText"/>
            </w:pPr>
            <w:r>
              <w:t>Mit Bezug auf die Flussperlmuscheldiebstähle im Sommer 2016 im Raum Rehau, Oberfranken und meine Schriftliche Anfrage vom 27.10.2016 (Drs.</w:t>
            </w:r>
            <w:r w:rsidR="003B765E">
              <w:t> </w:t>
            </w:r>
            <w:r>
              <w:t>17/14585) frage ich die Staatsregierung, welche Ermittlungsergebnisse es bezüglich des Diebstahls mittlerweile gibt, ob es zu erneuten Diebstählen kam und was die für 2017 angekündigte Zählung der Flussperlmuschelb</w:t>
            </w:r>
            <w:r>
              <w:t>e</w:t>
            </w:r>
            <w:r>
              <w:t>stände in Oberfranken ergeben hat (bitte</w:t>
            </w:r>
            <w:r w:rsidR="007802F7">
              <w:t xml:space="preserve"> mit Angabe zur Altersstruktur)?</w:t>
            </w:r>
          </w:p>
          <w:p w:rsidR="00297C24" w:rsidRDefault="00297C24" w:rsidP="00297C24">
            <w:pPr>
              <w:pStyle w:val="LTAnfrageText"/>
            </w:pPr>
          </w:p>
        </w:tc>
      </w:tr>
    </w:tbl>
    <w:p w:rsidR="00297C24" w:rsidRDefault="00297C24" w:rsidP="00297C24">
      <w:pPr>
        <w:pStyle w:val="LTUeberschrAntwortRessort"/>
      </w:pPr>
      <w:r>
        <w:t>Antwort des Staatsministeriums für Umwelt und Verbraucherschutz</w:t>
      </w:r>
    </w:p>
    <w:p w:rsidR="00297C24" w:rsidRDefault="00297C24" w:rsidP="00297C24">
      <w:pPr>
        <w:pStyle w:val="LTAntwortRessortText"/>
      </w:pPr>
      <w:r>
        <w:t>Das Landesamt für Umwelt und die Koordinationsstelle für Muschelschutz, die naturschutzfachlich mit dem Muscheldiebstahl befasst sind, haben bisher keine Kenntnis über den Verbleib der Flus</w:t>
      </w:r>
      <w:r>
        <w:t>s</w:t>
      </w:r>
      <w:r>
        <w:t>perlmuscheln oder die Täter. Falls es neue Hinweise gibt, wird denen durch die zuständigen Stra</w:t>
      </w:r>
      <w:r>
        <w:t>f</w:t>
      </w:r>
      <w:r>
        <w:t xml:space="preserve">verfolgungsbehörden selbstverständlich nachgegangen. Weitere Diebstähle nach dem Fall, über den in der Antwort </w:t>
      </w:r>
      <w:r w:rsidR="00CE0457">
        <w:t>zur Schriftlichen Anfrage vom 27</w:t>
      </w:r>
      <w:r>
        <w:t>.10.2016 berichtet wurde (Drs. 17/14585), sind nicht bekannt. Die Kontrolle der Muschelbäche in Oberfranken ergab 2017 einen Flussperlmuschel-Bestand von etwa 27.000 Tieren. Da die 2016 gestohlenen Vorkommen recht genau auf etwa 5.700 Muscheln geschätzt werden konnten, lassen die aktuellen Bestandszahlen vermuten, dass die Zä</w:t>
      </w:r>
      <w:r>
        <w:t>h</w:t>
      </w:r>
      <w:r>
        <w:t>lung 2012 den Gesamtbestand unvollständig erfasst hatte (vergl. Drs. 17/14585). Die Altersstruktur der Flussperlmuschel-Population wurde 2017 nicht erhoben.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97C24" w:rsidTr="00297C24">
        <w:tc>
          <w:tcPr>
            <w:tcW w:w="2050" w:type="dxa"/>
            <w:shd w:val="clear" w:color="auto" w:fill="auto"/>
          </w:tcPr>
          <w:p w:rsidR="00297C24" w:rsidRPr="00297C24" w:rsidRDefault="00297C24" w:rsidP="00297C24">
            <w:pPr>
              <w:pStyle w:val="LTNumAnfrageIni1"/>
            </w:pPr>
            <w:r w:rsidRPr="00297C24">
              <w:t>Abgeordneter</w:t>
            </w:r>
            <w:r w:rsidRPr="00297C24">
              <w:br/>
            </w:r>
            <w:r w:rsidRPr="00297C24">
              <w:rPr>
                <w:b/>
              </w:rPr>
              <w:t>Markus</w:t>
            </w:r>
            <w:r w:rsidRPr="00297C24">
              <w:rPr>
                <w:b/>
              </w:rPr>
              <w:br/>
              <w:t>Rinderspacher</w:t>
            </w:r>
            <w:r w:rsidRPr="00297C24">
              <w:rPr>
                <w:b/>
              </w:rPr>
              <w:br/>
            </w:r>
            <w:r w:rsidRPr="00297C24">
              <w:t>(SPD)</w:t>
            </w:r>
            <w:r>
              <w:fldChar w:fldCharType="begin"/>
            </w:r>
            <w:r>
              <w:instrText xml:space="preserve"> TC </w:instrText>
            </w:r>
            <w:r w:rsidR="00D354CE">
              <w:instrText>„</w:instrText>
            </w:r>
            <w:bookmarkStart w:id="47" w:name="_Toc494355960"/>
            <w:r>
              <w:instrText>Rinderspacher, Markus (SPD)</w:instrText>
            </w:r>
            <w:r>
              <w:br/>
              <w:instrText>Schutz vor Sturzfluten</w:instrText>
            </w:r>
            <w:bookmarkEnd w:id="47"/>
            <w:r>
              <w:instrText xml:space="preserve"> </w:instrText>
            </w:r>
            <w:r w:rsidR="00D354CE">
              <w:instrText>„</w:instrText>
            </w:r>
            <w:r>
              <w:instrText xml:space="preserve"> \l 2 </w:instrText>
            </w:r>
            <w:r>
              <w:fldChar w:fldCharType="end"/>
            </w:r>
          </w:p>
        </w:tc>
        <w:tc>
          <w:tcPr>
            <w:tcW w:w="7200" w:type="dxa"/>
            <w:shd w:val="clear" w:color="auto" w:fill="auto"/>
          </w:tcPr>
          <w:p w:rsidR="00297C24" w:rsidRDefault="00297C24" w:rsidP="00297C24">
            <w:pPr>
              <w:pStyle w:val="LTAnfrageText"/>
            </w:pPr>
            <w:r>
              <w:t>Ich frage die Staatsregierung, welche Kriterien sollen bei der Vergabe von Fördermitteln für Maßnahmen</w:t>
            </w:r>
            <w:r w:rsidR="00D354CE">
              <w:t xml:space="preserve"> </w:t>
            </w:r>
            <w:r>
              <w:t>zum Schutz vor Sturzfluten an Kommunen ge</w:t>
            </w:r>
            <w:r>
              <w:t>l</w:t>
            </w:r>
            <w:r>
              <w:t>ten, wie verteilen sich die Fördermittel auf die kommenden Haushaltsjahre und wie hoch müssen die Investitionen im Gesamten sein, um alle bayerischen Kommunen ausreichend vor Sturzfluten zu schützen?</w:t>
            </w:r>
          </w:p>
          <w:p w:rsidR="00297C24" w:rsidRDefault="00297C24" w:rsidP="00297C24">
            <w:pPr>
              <w:pStyle w:val="LTAnfrageText"/>
            </w:pPr>
          </w:p>
        </w:tc>
      </w:tr>
    </w:tbl>
    <w:p w:rsidR="00297C24" w:rsidRDefault="00297C24" w:rsidP="00297C24">
      <w:pPr>
        <w:pStyle w:val="LTUeberschrAntwortRessort"/>
      </w:pPr>
      <w:r>
        <w:t>Antwort des Staatsministeriums für Umwelt und Verbraucherschutz</w:t>
      </w:r>
    </w:p>
    <w:p w:rsidR="00297C24" w:rsidRDefault="00297C24" w:rsidP="00297C24">
      <w:pPr>
        <w:pStyle w:val="LTAntwortRessortText"/>
      </w:pPr>
      <w:r>
        <w:t>Für alle Fördervorhaben im nichtstaatlichen Wasserbau gelten die Kriterien nach Nr. 7.2 der Richtl</w:t>
      </w:r>
      <w:r>
        <w:t>i</w:t>
      </w:r>
      <w:r>
        <w:t>nien für Zuwendungen zu wasserwirtschaftlichen Vorhaben 2016 (RZWas 2016). Bisher wurden für den integralen kommunalen Hochwasserschutz ca. 16 Mio. Euro pro Jahr an Zuwendungen ausg</w:t>
      </w:r>
      <w:r>
        <w:t>e</w:t>
      </w:r>
      <w:r>
        <w:t>zahlt.</w:t>
      </w:r>
    </w:p>
    <w:p w:rsidR="00297C24" w:rsidRDefault="00297C24" w:rsidP="00297C24">
      <w:pPr>
        <w:pStyle w:val="LTAntwortRessortText"/>
      </w:pPr>
      <w:r>
        <w:t xml:space="preserve">Unter dem Begriff </w:t>
      </w:r>
      <w:r w:rsidR="00D354CE">
        <w:t>„</w:t>
      </w:r>
      <w:r>
        <w:t>Sturzfluten</w:t>
      </w:r>
      <w:r w:rsidR="00D354CE">
        <w:t>“</w:t>
      </w:r>
      <w:r>
        <w:t xml:space="preserve"> werden verschiedene Abflussprozesse bzw. Typen von Hochwa</w:t>
      </w:r>
      <w:r>
        <w:t>s</w:t>
      </w:r>
      <w:r>
        <w:t>sererscheinungen zusammengefasst. Einerseits handelt es sich um Hochwasser aus kleinen G</w:t>
      </w:r>
      <w:r>
        <w:t>e</w:t>
      </w:r>
      <w:r>
        <w:t xml:space="preserve">wässern (Gewässer dritter Ordnung oder Wildbächen), andererseits um Hochwasser aufgrund wild abfließenden Wassers (Oberflächenwasser). Kommunen werden mit der Förderung nach RZWas 2016 beim Hochwasserschutz an den Gewässern dritter Ordnung und nun aktuell auch durch eine Sonderförderung zum integralen Sturzflut-Risikomanagement unterstützt. Förderschwerpunkte und Informationen sind auf der Webseite des </w:t>
      </w:r>
      <w:r w:rsidR="00CE0457">
        <w:t>Staatsministeriums für Umwelt und Verbraucherschutz u</w:t>
      </w:r>
      <w:r w:rsidR="00CE0457">
        <w:t>n</w:t>
      </w:r>
      <w:r w:rsidR="00CE0457">
        <w:t>ter</w:t>
      </w:r>
      <w:r>
        <w:t xml:space="preserve"> </w:t>
      </w:r>
      <w:hyperlink r:id="rId19" w:history="1">
        <w:r w:rsidR="00CE0457" w:rsidRPr="006830D6">
          <w:rPr>
            <w:rStyle w:val="Hyperlink"/>
          </w:rPr>
          <w:t>http://www.stmuv.bayern.de/themen/wasserwirtschaft/foerderung/index.htm</w:t>
        </w:r>
      </w:hyperlink>
      <w:r w:rsidR="00CE0457">
        <w:t xml:space="preserve"> </w:t>
      </w:r>
      <w:r>
        <w:t xml:space="preserve"> veröffentlicht.</w:t>
      </w:r>
    </w:p>
    <w:p w:rsidR="00297C24" w:rsidRDefault="00297C24" w:rsidP="00297C24">
      <w:pPr>
        <w:pStyle w:val="LTAntwortRessortText"/>
      </w:pPr>
      <w:r>
        <w:lastRenderedPageBreak/>
        <w:t>Baulicher Hochwasserschutz reduziert das Hochwasserrisiko. Beim baulichen Hochwasserschutz an Gewässern erster und zweiter Ordnung sowie staatlichen Wildbächen besteht ein bayernweiter Schutzstandard eines statistisch einhundertjährlichen Hochwasserereignisses zzgl. eines Klimaä</w:t>
      </w:r>
      <w:r>
        <w:t>n</w:t>
      </w:r>
      <w:r>
        <w:t>derungszuschlags. Dieser Schutzstandard wird für Fördervorhaben bei den Gewässern dritter Or</w:t>
      </w:r>
      <w:r>
        <w:t>d</w:t>
      </w:r>
      <w:r>
        <w:t>nung gleichermaßen vorausgesetzt. Die Kommunen sind aber gut beraten, bei den kommunalen Planungen den Hochwasserrückhalt in der Fläche zu berücksichtigen. Für wild abfließendes Wa</w:t>
      </w:r>
      <w:r>
        <w:t>s</w:t>
      </w:r>
      <w:r>
        <w:t xml:space="preserve">ser gibt es hingegen keinen bayernweit einheitlichen Schutzstandard. </w:t>
      </w:r>
      <w:r w:rsidR="00CE0457">
        <w:t>Vor allem</w:t>
      </w:r>
      <w:r>
        <w:t xml:space="preserve"> liegt dies an den örtlich sehr unterschiedlichen Gegebenheiten bzgl. Bebauung, Siedlungsentwässerungen, Nutzu</w:t>
      </w:r>
      <w:r>
        <w:t>n</w:t>
      </w:r>
      <w:r>
        <w:t>gen und Topographie. Daher kann keine bayernweite Abschätzung getroffen werden, welche Inve</w:t>
      </w:r>
      <w:r>
        <w:t>s</w:t>
      </w:r>
      <w:r>
        <w:t>titionen für einen ausreichenden Schutz aller Kommunen notwendig sind.</w:t>
      </w:r>
    </w:p>
    <w:p w:rsidR="00297C24" w:rsidRDefault="00297C24" w:rsidP="00297C24">
      <w:pPr>
        <w:pStyle w:val="LTAntwortRessortText"/>
      </w:pPr>
      <w:r>
        <w:t>Es ist jedoch davon auszugehen, dass die bisherigen staatlichen Zuwendungen mittelfristig auch weiterhin von den Kommunen nachgefragt und aus wasserwirtschaftlicher Sicht notwendig sind.</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97C24" w:rsidTr="00297C24">
        <w:tc>
          <w:tcPr>
            <w:tcW w:w="2050" w:type="dxa"/>
            <w:shd w:val="clear" w:color="auto" w:fill="auto"/>
          </w:tcPr>
          <w:p w:rsidR="00297C24" w:rsidRPr="00297C24" w:rsidRDefault="00297C24" w:rsidP="00297C24">
            <w:pPr>
              <w:pStyle w:val="LTNumAnfrageIni1"/>
            </w:pPr>
            <w:r w:rsidRPr="00297C24">
              <w:t>Abgeordneter</w:t>
            </w:r>
            <w:r w:rsidRPr="00297C24">
              <w:br/>
            </w:r>
            <w:r w:rsidRPr="00297C24">
              <w:rPr>
                <w:b/>
              </w:rPr>
              <w:t>Benno</w:t>
            </w:r>
            <w:r w:rsidRPr="00297C24">
              <w:rPr>
                <w:b/>
              </w:rPr>
              <w:br/>
              <w:t>Zierer</w:t>
            </w:r>
            <w:r w:rsidRPr="00297C24">
              <w:rPr>
                <w:b/>
              </w:rPr>
              <w:br/>
            </w:r>
            <w:r w:rsidRPr="00297C24">
              <w:t>(FREIE WÄ</w:t>
            </w:r>
            <w:r w:rsidRPr="00297C24">
              <w:t>H</w:t>
            </w:r>
            <w:r w:rsidRPr="00297C24">
              <w:t>LER)</w:t>
            </w:r>
            <w:r>
              <w:fldChar w:fldCharType="begin"/>
            </w:r>
            <w:r>
              <w:instrText xml:space="preserve"> TC </w:instrText>
            </w:r>
            <w:r w:rsidR="00D354CE">
              <w:instrText>„</w:instrText>
            </w:r>
            <w:bookmarkStart w:id="48" w:name="_Toc494355961"/>
            <w:r>
              <w:instrText>Zierer, Benno (FREIE WÄHLER)</w:instrText>
            </w:r>
            <w:r>
              <w:br/>
              <w:instrText>Kommunale Maßnahmen zu Flächenrecycling und Altlastensanierung</w:instrText>
            </w:r>
            <w:bookmarkEnd w:id="48"/>
            <w:r>
              <w:instrText xml:space="preserve"> </w:instrText>
            </w:r>
            <w:r w:rsidR="00D354CE">
              <w:instrText>„</w:instrText>
            </w:r>
            <w:r>
              <w:instrText xml:space="preserve"> \l 2 </w:instrText>
            </w:r>
            <w:r>
              <w:fldChar w:fldCharType="end"/>
            </w:r>
          </w:p>
        </w:tc>
        <w:tc>
          <w:tcPr>
            <w:tcW w:w="7200" w:type="dxa"/>
            <w:shd w:val="clear" w:color="auto" w:fill="auto"/>
          </w:tcPr>
          <w:p w:rsidR="00297C24" w:rsidRDefault="00297C24" w:rsidP="00297C24">
            <w:pPr>
              <w:pStyle w:val="LTAnfrageText"/>
            </w:pPr>
            <w:r>
              <w:t>Ich frage die Staatsregierung, welche kommunalen Maßnahmen zum Fläche</w:t>
            </w:r>
            <w:r>
              <w:t>n</w:t>
            </w:r>
            <w:r>
              <w:t>recycling und zur Altlastensanierung wurden seit 2014 aus Mitteln des Europ</w:t>
            </w:r>
            <w:r>
              <w:t>ä</w:t>
            </w:r>
            <w:r>
              <w:t>ischen Fonds für regionale Entwicklung (EFRE) gefördert, in welcher Höhe wurden Mittel dafür eingesetzt und welche Fördermöglichkeiten bestehen da</w:t>
            </w:r>
            <w:r>
              <w:t>r</w:t>
            </w:r>
            <w:r>
              <w:t>über hinaus für Kommunen, die Maßnahmen zum Flächenrecycling und zur Altlastensanierung umsetzen wollen?</w:t>
            </w:r>
          </w:p>
          <w:p w:rsidR="00297C24" w:rsidRDefault="00297C24" w:rsidP="00297C24">
            <w:pPr>
              <w:pStyle w:val="LTAnfrageText"/>
            </w:pPr>
          </w:p>
        </w:tc>
      </w:tr>
    </w:tbl>
    <w:p w:rsidR="00297C24" w:rsidRDefault="00297C24" w:rsidP="00297C24">
      <w:pPr>
        <w:pStyle w:val="LTUeberschrAntwortRessort"/>
      </w:pPr>
      <w:r>
        <w:t>Antwort des Staatsministeriums für Umwelt und Verbraucherschutz</w:t>
      </w:r>
    </w:p>
    <w:p w:rsidR="00297C24" w:rsidRDefault="00297C24" w:rsidP="00297C24">
      <w:pPr>
        <w:pStyle w:val="LTAntwortRessortText"/>
      </w:pPr>
      <w:r>
        <w:t>Im Jahr 2014 wurde eine letzte Maßnahme der Förderperiode 2007 bis 2013 fertiggestellt und f</w:t>
      </w:r>
      <w:r>
        <w:t>i</w:t>
      </w:r>
      <w:r>
        <w:t>nanziell abgewickelt. Dabei handelte es sich um eine Fläche der Stadt Neustadt bei Coburg, deren Sanierung mit EFRE-Mitteln i.H.v. 229.000,00 Euro gefördert wurde.</w:t>
      </w:r>
    </w:p>
    <w:p w:rsidR="00297C24" w:rsidRDefault="00297C24" w:rsidP="00297C24">
      <w:pPr>
        <w:pStyle w:val="LTAntwortRessortText"/>
      </w:pPr>
      <w:r>
        <w:t>In der aktuellen Förderperiode 2014 bis 2020 wurden bis heute noch keine Anträge auf Förderung gestellt. Demzufolge wurden auch noch keine Mittel eingesetzt. Im Programm stehen EFRE-Mittel</w:t>
      </w:r>
      <w:r w:rsidR="00CF4F7F">
        <w:t xml:space="preserve"> </w:t>
      </w:r>
      <w:r>
        <w:t>i.H.v. 6 Mio. Euro für kommunale Flächenrecyclingmaßnahmen zur Verfügung. Voraussetzung für eine Förderung ist u.</w:t>
      </w:r>
      <w:r w:rsidR="00CF4F7F">
        <w:t> </w:t>
      </w:r>
      <w:r>
        <w:t>a., dass die Kommunen Mitgliedsgemeinden eines integrierten räumlichen Entwicklungskonzeptes sind, insofern kommt nur ein Teil der bayerischen Kommunen für eine Fö</w:t>
      </w:r>
      <w:r>
        <w:t>r</w:t>
      </w:r>
      <w:r>
        <w:t>derung aus diesem Programm in Betracht.</w:t>
      </w:r>
    </w:p>
    <w:p w:rsidR="00297C24" w:rsidRDefault="00297C24" w:rsidP="00297C24">
      <w:pPr>
        <w:pStyle w:val="LTAntwortRessortText"/>
      </w:pPr>
      <w:r>
        <w:t>Eine weitere Fördermöglichkeit für Kommun</w:t>
      </w:r>
      <w:r w:rsidR="00CF4F7F">
        <w:t xml:space="preserve">en (kreisangehörige Gemeinden) </w:t>
      </w:r>
      <w:r>
        <w:t>zur Altlastensani</w:t>
      </w:r>
      <w:r>
        <w:t>e</w:t>
      </w:r>
      <w:r>
        <w:t xml:space="preserve">rung besteht nach Art. 13a </w:t>
      </w:r>
      <w:r w:rsidR="00CF4F7F">
        <w:t>des Bayerischen Bodenschutzgesetzes (</w:t>
      </w:r>
      <w:r>
        <w:t>BayBodSchG</w:t>
      </w:r>
      <w:r w:rsidR="00CF4F7F">
        <w:t>)</w:t>
      </w:r>
      <w:r>
        <w:t xml:space="preserve"> im Rahmen des Unterstützungsfonds zur Erkundung und Sanierung stillgelegter gemeindeeigener Hausmülldep</w:t>
      </w:r>
      <w:r>
        <w:t>o</w:t>
      </w:r>
      <w:r>
        <w:t>nien. Die Förderung erfolgt durch die Gesellschaft zur Altlastensanierung in Bayern (GAB) mbH.</w:t>
      </w:r>
    </w:p>
    <w:p w:rsidR="00CF4F7F" w:rsidRDefault="00CF4F7F">
      <w:pPr>
        <w:rPr>
          <w:rFonts w:cs="Arial"/>
          <w:b/>
          <w:sz w:val="22"/>
          <w:szCs w:val="22"/>
        </w:rPr>
      </w:pPr>
      <w:r>
        <w:br w:type="page"/>
      </w:r>
    </w:p>
    <w:p w:rsidR="00297C24" w:rsidRDefault="00297C24" w:rsidP="00297C24">
      <w:pPr>
        <w:pStyle w:val="LTUeberschrRessort"/>
      </w:pPr>
      <w:r>
        <w:lastRenderedPageBreak/>
        <w:t>Geschäftsbereich des Staatsministeriums für Ernährung, Landwirtschaft und Forsten</w:t>
      </w:r>
      <w:r>
        <w:fldChar w:fldCharType="begin"/>
      </w:r>
      <w:r>
        <w:instrText xml:space="preserve"> TC </w:instrText>
      </w:r>
      <w:r w:rsidR="00D354CE">
        <w:instrText>„</w:instrText>
      </w:r>
      <w:bookmarkStart w:id="49" w:name="_Toc494355962"/>
      <w:r>
        <w:instrText>Geschäftsbereich des Staatsministeriums für Ernährung, Landwirtschaft und Forsten</w:instrText>
      </w:r>
      <w:bookmarkEnd w:id="49"/>
      <w:r w:rsidR="00D354CE">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97C24" w:rsidTr="00297C24">
        <w:tc>
          <w:tcPr>
            <w:tcW w:w="2050" w:type="dxa"/>
            <w:shd w:val="clear" w:color="auto" w:fill="auto"/>
          </w:tcPr>
          <w:p w:rsidR="00297C24" w:rsidRPr="00297C24" w:rsidRDefault="00297C24" w:rsidP="00297C24">
            <w:pPr>
              <w:pStyle w:val="LTNumAnfrageIni1"/>
            </w:pPr>
            <w:r w:rsidRPr="00297C24">
              <w:t>Abgeordnete</w:t>
            </w:r>
            <w:r w:rsidRPr="00297C24">
              <w:br/>
            </w:r>
            <w:r w:rsidRPr="00297C24">
              <w:rPr>
                <w:b/>
              </w:rPr>
              <w:t>Gisela</w:t>
            </w:r>
            <w:r w:rsidRPr="00297C24">
              <w:rPr>
                <w:b/>
              </w:rPr>
              <w:br/>
              <w:t>Sengl</w:t>
            </w:r>
            <w:r w:rsidRPr="00297C24">
              <w:rPr>
                <w:b/>
              </w:rPr>
              <w:br/>
            </w:r>
            <w:r w:rsidRPr="00297C24">
              <w:t>(BÜNDNIS 90/DIE GR</w:t>
            </w:r>
            <w:r w:rsidRPr="00297C24">
              <w:t>Ü</w:t>
            </w:r>
            <w:r w:rsidRPr="00297C24">
              <w:t>NEN)</w:t>
            </w:r>
            <w:r>
              <w:fldChar w:fldCharType="begin"/>
            </w:r>
            <w:r>
              <w:instrText xml:space="preserve"> TC </w:instrText>
            </w:r>
            <w:r w:rsidR="00D354CE">
              <w:instrText>„</w:instrText>
            </w:r>
            <w:bookmarkStart w:id="50" w:name="_Toc494355963"/>
            <w:r>
              <w:instrText>Sengl, Gisela (BÜNDNIS 90/DIE GRÜNEN)</w:instrText>
            </w:r>
            <w:r>
              <w:br/>
              <w:instrText>Belastung von Bienenbrot und Honig durch Umweltgifte und Pestizide</w:instrText>
            </w:r>
            <w:bookmarkEnd w:id="50"/>
            <w:r>
              <w:instrText xml:space="preserve"> </w:instrText>
            </w:r>
            <w:r w:rsidR="00D354CE">
              <w:instrText>„</w:instrText>
            </w:r>
            <w:r>
              <w:instrText xml:space="preserve"> \l 2 </w:instrText>
            </w:r>
            <w:r>
              <w:fldChar w:fldCharType="end"/>
            </w:r>
          </w:p>
        </w:tc>
        <w:tc>
          <w:tcPr>
            <w:tcW w:w="7200" w:type="dxa"/>
            <w:shd w:val="clear" w:color="auto" w:fill="auto"/>
          </w:tcPr>
          <w:p w:rsidR="00297C24" w:rsidRDefault="00297C24" w:rsidP="00297C24">
            <w:pPr>
              <w:pStyle w:val="LTAnfrageText"/>
            </w:pPr>
            <w:r>
              <w:t>Nac</w:t>
            </w:r>
            <w:r w:rsidR="00706C0C">
              <w:t>hdem das</w:t>
            </w:r>
            <w:r>
              <w:t xml:space="preserve"> Staatsministeriums für Ernährung, Landwirtschaft und Forsten </w:t>
            </w:r>
            <w:r w:rsidR="00706C0C">
              <w:t>in seiner Antwort auf Frage 1.c) der</w:t>
            </w:r>
            <w:r>
              <w:t xml:space="preserve"> Schriftliche</w:t>
            </w:r>
            <w:r w:rsidR="00706C0C">
              <w:t>n</w:t>
            </w:r>
            <w:r>
              <w:t xml:space="preserve"> Anfrage vom 15.11.2016 betreffend </w:t>
            </w:r>
            <w:r w:rsidR="00D354CE">
              <w:t>„</w:t>
            </w:r>
            <w:r>
              <w:t>Imkerei und Bienengesundheit</w:t>
            </w:r>
            <w:r w:rsidR="00D354CE">
              <w:t>“</w:t>
            </w:r>
            <w:r w:rsidR="00CF4F7F">
              <w:t xml:space="preserve"> (Drs. 17/14972) </w:t>
            </w:r>
            <w:r w:rsidR="00706C0C">
              <w:t xml:space="preserve">unter dem Punkt </w:t>
            </w:r>
            <w:r>
              <w:t xml:space="preserve"> </w:t>
            </w:r>
            <w:r w:rsidR="00706C0C">
              <w:t>„</w:t>
            </w:r>
            <w:r>
              <w:t>Bienenbrot und Honig</w:t>
            </w:r>
            <w:r w:rsidR="00706C0C">
              <w:t>“</w:t>
            </w:r>
            <w:r>
              <w:t xml:space="preserve"> auf Ergebnisse bis Mitte 2017 verwiesen </w:t>
            </w:r>
            <w:r w:rsidR="00706C0C">
              <w:t>hat</w:t>
            </w:r>
            <w:r>
              <w:t>, frage ich die Staatsregierung, wie sich aufgrund der nun vorliegenden Analysen und Auswertungen der Untersuchungen und Ergebnisse beim Tiergesundheit</w:t>
            </w:r>
            <w:r>
              <w:t>s</w:t>
            </w:r>
            <w:r>
              <w:t>dienst Bayern (TGD) in den Jahren 2015 und 2016 die Situation der Belastung durch Umweltgifte und Pestizide darstellt?</w:t>
            </w:r>
          </w:p>
          <w:p w:rsidR="00297C24" w:rsidRDefault="00297C24" w:rsidP="00297C24">
            <w:pPr>
              <w:pStyle w:val="LTAnfrageText"/>
            </w:pPr>
          </w:p>
        </w:tc>
      </w:tr>
    </w:tbl>
    <w:p w:rsidR="00297C24" w:rsidRDefault="00297C24" w:rsidP="001C7361">
      <w:pPr>
        <w:pStyle w:val="LTUeberschrAntwortRessort"/>
        <w:spacing w:before="960"/>
      </w:pPr>
      <w:r>
        <w:t>Antwort des Staatsministeriums für Ernährung, Landwirtschaft und Forsten</w:t>
      </w:r>
    </w:p>
    <w:p w:rsidR="00297C24" w:rsidRDefault="00297C24" w:rsidP="001C7361">
      <w:pPr>
        <w:pStyle w:val="LTAntwortRessortText"/>
        <w:spacing w:before="360"/>
      </w:pPr>
      <w:r>
        <w:t>In einer Studie des Tiergesundheitsdienstes Bayern e.V. wurden Bienen</w:t>
      </w:r>
      <w:r w:rsidR="00A90571">
        <w:t>brotproben aus Stadt- und Landv</w:t>
      </w:r>
      <w:r>
        <w:t xml:space="preserve">ölkern (jeweils ca. 15 Stück) </w:t>
      </w:r>
      <w:r w:rsidR="00EF663C">
        <w:t>spuren</w:t>
      </w:r>
      <w:r>
        <w:t>analytisch untersucht und hinsichtlich ihrer Gehalte an Umweltschadstoffen (Rückstände aus Verbrennungsprozessen und Schwermetalle) und Pflanze</w:t>
      </w:r>
      <w:r>
        <w:t>n</w:t>
      </w:r>
      <w:r>
        <w:t>schutzmitteln verglichen.</w:t>
      </w:r>
    </w:p>
    <w:p w:rsidR="00297C24" w:rsidRDefault="00297C24" w:rsidP="001C7361">
      <w:pPr>
        <w:pStyle w:val="LTAntwortRessortText"/>
        <w:spacing w:before="360"/>
      </w:pPr>
      <w:r>
        <w:t>Die Daten werden derzeit noch abschließend ausgewertet.</w:t>
      </w:r>
    </w:p>
    <w:p w:rsidR="00CF4F7F" w:rsidRDefault="00CF4F7F">
      <w:pPr>
        <w:rPr>
          <w:rFonts w:cs="Arial"/>
          <w:b/>
          <w:sz w:val="22"/>
          <w:szCs w:val="22"/>
        </w:rPr>
      </w:pPr>
      <w:r>
        <w:br w:type="page"/>
      </w:r>
    </w:p>
    <w:p w:rsidR="00297C24" w:rsidRDefault="00297C24" w:rsidP="00297C24">
      <w:pPr>
        <w:pStyle w:val="LTUeberschrRessort"/>
      </w:pPr>
      <w:r>
        <w:lastRenderedPageBreak/>
        <w:t>Geschäftsbereich des Staatsministeriums für Arbeit und Soziales, Familie und Integr</w:t>
      </w:r>
      <w:r>
        <w:t>a</w:t>
      </w:r>
      <w:r>
        <w:t>tion</w:t>
      </w:r>
      <w:r>
        <w:fldChar w:fldCharType="begin"/>
      </w:r>
      <w:r>
        <w:instrText xml:space="preserve"> TC </w:instrText>
      </w:r>
      <w:r w:rsidR="00D354CE">
        <w:instrText>„</w:instrText>
      </w:r>
      <w:bookmarkStart w:id="51" w:name="_Toc494355964"/>
      <w:r>
        <w:instrText>Geschäftsbereich des Staatsministeriums für Arbeit und Soziales, Familie und Integration</w:instrText>
      </w:r>
      <w:bookmarkEnd w:id="51"/>
      <w:r w:rsidR="00D354CE">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97C24" w:rsidTr="00297C24">
        <w:tc>
          <w:tcPr>
            <w:tcW w:w="2050" w:type="dxa"/>
            <w:shd w:val="clear" w:color="auto" w:fill="auto"/>
          </w:tcPr>
          <w:p w:rsidR="00297C24" w:rsidRPr="00297C24" w:rsidRDefault="00297C24" w:rsidP="00297C24">
            <w:pPr>
              <w:pStyle w:val="LTNumAnfrageIni1"/>
            </w:pPr>
            <w:r w:rsidRPr="00297C24">
              <w:t>Abgeordneter</w:t>
            </w:r>
            <w:r w:rsidRPr="00297C24">
              <w:br/>
            </w:r>
            <w:r w:rsidRPr="00297C24">
              <w:rPr>
                <w:b/>
              </w:rPr>
              <w:t>Günther</w:t>
            </w:r>
            <w:r w:rsidRPr="00297C24">
              <w:rPr>
                <w:b/>
              </w:rPr>
              <w:br/>
              <w:t>Felbinger</w:t>
            </w:r>
            <w:r w:rsidRPr="00297C24">
              <w:rPr>
                <w:b/>
              </w:rPr>
              <w:br/>
            </w:r>
            <w:r w:rsidRPr="00297C24">
              <w:t>(Fraktionslos)</w:t>
            </w:r>
            <w:r>
              <w:fldChar w:fldCharType="begin"/>
            </w:r>
            <w:r>
              <w:instrText xml:space="preserve"> TC </w:instrText>
            </w:r>
            <w:r w:rsidR="00D354CE">
              <w:instrText>„</w:instrText>
            </w:r>
            <w:bookmarkStart w:id="52" w:name="_Toc494355965"/>
            <w:r>
              <w:instrText>Felbinger, Günther (Fraktionslos)</w:instrText>
            </w:r>
            <w:r>
              <w:br/>
              <w:instrText>Flüchtlinge in Mittelsinn</w:instrText>
            </w:r>
            <w:bookmarkEnd w:id="52"/>
            <w:r>
              <w:instrText xml:space="preserve"> </w:instrText>
            </w:r>
            <w:r w:rsidR="00D354CE">
              <w:instrText>„</w:instrText>
            </w:r>
            <w:r>
              <w:instrText xml:space="preserve"> \l 2 </w:instrText>
            </w:r>
            <w:r>
              <w:fldChar w:fldCharType="end"/>
            </w:r>
          </w:p>
        </w:tc>
        <w:tc>
          <w:tcPr>
            <w:tcW w:w="7200" w:type="dxa"/>
            <w:shd w:val="clear" w:color="auto" w:fill="auto"/>
          </w:tcPr>
          <w:p w:rsidR="00297C24" w:rsidRDefault="00297C24" w:rsidP="00297C24">
            <w:pPr>
              <w:pStyle w:val="LTAnfrageText"/>
            </w:pPr>
            <w:r>
              <w:t>Ich frage die Staatsregierung, wie konnte es zu einer Verlegung von 14 Frauen und (Kleinst-)Kindern aus Somalia in die Flüchtlingsunterkunft der 812 Ei</w:t>
            </w:r>
            <w:r>
              <w:t>n</w:t>
            </w:r>
            <w:r>
              <w:t>wohner zählenden Gemeinde Mittelsinn (Lkr. Main-Spessart) kommen, ohne dass die Gemeindeverwaltung mitsamt Bürgermeister und Helferkreis darüber informiert worden sind, wieso werden die somalischen Frauen an einen Ort geschickt, wo weder dort noch in den benachbarten Kommunen Kindertage</w:t>
            </w:r>
            <w:r>
              <w:t>s</w:t>
            </w:r>
            <w:r>
              <w:t>plätze und Dolmetscher vorhanden sind und aufgrund von derzeitigen Baua</w:t>
            </w:r>
            <w:r>
              <w:t>r</w:t>
            </w:r>
            <w:r>
              <w:t>beiten auch keine öffentlichen barrierefreien ÖPNV-Haltestellen nutzbar sind, was vornherein die Möglichkeiten zur Integration und zum Besuch von Integr</w:t>
            </w:r>
            <w:r>
              <w:t>a</w:t>
            </w:r>
            <w:r>
              <w:t>tionskursen für die Frauen verhindert, und wie beabsichtigt die Staatsregierung diesem Missmanagement zu begegnen?</w:t>
            </w:r>
          </w:p>
          <w:p w:rsidR="00297C24" w:rsidRDefault="00297C24" w:rsidP="00297C24">
            <w:pPr>
              <w:pStyle w:val="LTAnfrageText"/>
            </w:pPr>
          </w:p>
        </w:tc>
      </w:tr>
    </w:tbl>
    <w:p w:rsidR="00297C24" w:rsidRDefault="00297C24" w:rsidP="00E53359">
      <w:pPr>
        <w:pStyle w:val="LTUeberschrAntwortRessort"/>
        <w:spacing w:before="0"/>
      </w:pPr>
      <w:r>
        <w:t>Antwort des Staatsministeriums für Arbeit und Soziales, Familie und Integration</w:t>
      </w:r>
    </w:p>
    <w:p w:rsidR="00297C24" w:rsidRDefault="00297C24" w:rsidP="00E53359">
      <w:pPr>
        <w:pStyle w:val="LTAntwortRessortText"/>
        <w:spacing w:before="120"/>
      </w:pPr>
      <w:r>
        <w:t>Die Staatsregierung bringt alle Schutzsuchenden in der Phase des laufenden Asylverfahrens s</w:t>
      </w:r>
      <w:r>
        <w:t>o</w:t>
      </w:r>
      <w:r>
        <w:t>wohl in den Erstaufnahmeeinrichtungen als auch in der Anschlussunterbringung menschenwürdig unter. Humanität steht für die Staatsregierung dabei an erster Stelle.</w:t>
      </w:r>
    </w:p>
    <w:p w:rsidR="00297C24" w:rsidRDefault="00297C24" w:rsidP="00E53359">
      <w:pPr>
        <w:pStyle w:val="LTAntwortRessortText"/>
        <w:spacing w:before="120"/>
      </w:pPr>
      <w:r>
        <w:t>Nach positivem Abschluss eines Asylverfahrens und Erhalt einer Anerkennung bzw. Bleibeberec</w:t>
      </w:r>
      <w:r>
        <w:t>h</w:t>
      </w:r>
      <w:r>
        <w:t>tigung endet grundsätzlich die Berechtigung, in staatlichen Asylunterkünften zu wohnen. Der Fre</w:t>
      </w:r>
      <w:r>
        <w:t>i</w:t>
      </w:r>
      <w:r>
        <w:t>staat Bayern gestattet</w:t>
      </w:r>
      <w:r w:rsidR="00CF4F7F">
        <w:t xml:space="preserve"> den Asylbewerberinnen und -bewerbern</w:t>
      </w:r>
      <w:r>
        <w:t xml:space="preserve"> nach ihrer Anerkennung zur Ve</w:t>
      </w:r>
      <w:r>
        <w:t>r</w:t>
      </w:r>
      <w:r>
        <w:t xml:space="preserve">meidung von Notsituationen jedoch, </w:t>
      </w:r>
      <w:r w:rsidR="00D354CE">
        <w:t>„</w:t>
      </w:r>
      <w:r>
        <w:t>vorübergehend</w:t>
      </w:r>
      <w:r w:rsidR="00D354CE">
        <w:t>“</w:t>
      </w:r>
      <w:r>
        <w:t xml:space="preserve"> in den staatlichen Asylunterkünften zu ble</w:t>
      </w:r>
      <w:r>
        <w:t>i</w:t>
      </w:r>
      <w:r>
        <w:t>ben, wenn sie trotz eigenständiger Bemühungen nicht im unmittelbaren Anschluss an die Anerke</w:t>
      </w:r>
      <w:r>
        <w:t>n</w:t>
      </w:r>
      <w:r>
        <w:t>nung anderweitigen a</w:t>
      </w:r>
      <w:r w:rsidR="00CF4F7F">
        <w:t>usrei</w:t>
      </w:r>
      <w:r>
        <w:t>chenden Wohnraum finden. Dabei handelt es sich um eine freiwillige U</w:t>
      </w:r>
      <w:r>
        <w:t>n</w:t>
      </w:r>
      <w:r>
        <w:t>terstützung des Freistaates</w:t>
      </w:r>
      <w:r w:rsidR="00CF4F7F">
        <w:t xml:space="preserve"> Bayern</w:t>
      </w:r>
      <w:r>
        <w:t>.</w:t>
      </w:r>
    </w:p>
    <w:p w:rsidR="00297C24" w:rsidRDefault="00297C24" w:rsidP="00E53359">
      <w:pPr>
        <w:pStyle w:val="LTAntwortRessortText"/>
        <w:spacing w:before="120"/>
      </w:pPr>
      <w:r>
        <w:t xml:space="preserve">Bei den im konkreten Fall betroffenen Personen handelt es sich um anerkannte Asylbewerberinnen aus Somalia, die unmittelbar am Anschluss an ihren Aufenthalt in der Aufnahmeeinrichtung Schweinfurt in einer dezentralen Unterkunft des Freistaates </w:t>
      </w:r>
      <w:r w:rsidR="00CF4F7F">
        <w:t xml:space="preserve">Bayern </w:t>
      </w:r>
      <w:r>
        <w:t>untergebracht worden sind. Aufgrund der kurzen Verfahrensdauer von aktuell zwei bis drei Monaten sind diese Personen r</w:t>
      </w:r>
      <w:r>
        <w:t>e</w:t>
      </w:r>
      <w:r>
        <w:t>gelmäßig nicht in der Lage, eigenen Wohnraum zu finden.</w:t>
      </w:r>
    </w:p>
    <w:p w:rsidR="00297C24" w:rsidRDefault="00297C24" w:rsidP="00E53359">
      <w:pPr>
        <w:pStyle w:val="LTAntwortRessortText"/>
        <w:spacing w:before="120"/>
      </w:pPr>
      <w:r>
        <w:t>Die Zuteilung von Personen zu einzelnen Unterkünften basieren dabei auf der jeweils aktuellen Auslastung von Unterkünften und deren baulicher Gegebenheiten sowie dem aktuellen Zugangsg</w:t>
      </w:r>
      <w:r>
        <w:t>e</w:t>
      </w:r>
      <w:r>
        <w:t>schehen. Die Zuteilung erfolgte im konkreten Fall durch die</w:t>
      </w:r>
      <w:r w:rsidR="00CF4F7F">
        <w:t xml:space="preserve"> Regierung von Unterfran</w:t>
      </w:r>
      <w:r>
        <w:t>ken nach A</w:t>
      </w:r>
      <w:r>
        <w:t>b</w:t>
      </w:r>
      <w:r>
        <w:t xml:space="preserve">sprache mit dem zuständigen Landratsamt, wobei das Landratsamt die Unterkünfte auswählte. Das Landratsamt wurde in diesem Zusammenhang etwa </w:t>
      </w:r>
      <w:r w:rsidR="00CF4F7F">
        <w:t>vier</w:t>
      </w:r>
      <w:r>
        <w:t xml:space="preserve"> Wochen vor Zuteilung informiert, und zwar sowohl über die Anzahl der Kinder als auch über deren Alter.</w:t>
      </w:r>
      <w:r w:rsidR="00CF4F7F">
        <w:t xml:space="preserve"> </w:t>
      </w:r>
      <w:r>
        <w:t>Auch der konkrete Ankunftstag war dem Landratsamt Main-Spessart vorab bekannt.</w:t>
      </w:r>
    </w:p>
    <w:p w:rsidR="00297C24" w:rsidRDefault="00297C24" w:rsidP="00E53359">
      <w:pPr>
        <w:pStyle w:val="LTAntwortRessortText"/>
        <w:spacing w:before="120"/>
      </w:pPr>
      <w:r>
        <w:t xml:space="preserve">Letztlich wurden in Mittelsinn </w:t>
      </w:r>
      <w:r w:rsidR="00CF4F7F">
        <w:t>zehn</w:t>
      </w:r>
      <w:r>
        <w:t xml:space="preserve"> Personen dezentral untergebracht und </w:t>
      </w:r>
      <w:r w:rsidR="00CF4F7F">
        <w:t>vier</w:t>
      </w:r>
      <w:r>
        <w:t xml:space="preserve"> Personen in der Gemeinde Fellen. Da es sich in beiden Fällen um dezentrale Unterkünfte handelt, hätte </w:t>
      </w:r>
      <w:r w:rsidR="00CF4F7F">
        <w:t>die Ko</w:t>
      </w:r>
      <w:r w:rsidR="00CF4F7F">
        <w:t>n</w:t>
      </w:r>
      <w:r w:rsidR="00CF4F7F">
        <w:t>taktaufnahme mit der be</w:t>
      </w:r>
      <w:r>
        <w:t>troffenen Kommune dem zuständigen Landratsamt oblegen. Nach den der Staatsregierung vorliegenden Informationen, teilte das Landratsamt Main-Spessart im konkreten Fall lediglich der Caritas die bevorst</w:t>
      </w:r>
      <w:r w:rsidR="00CF4F7F">
        <w:t>ehen</w:t>
      </w:r>
      <w:r>
        <w:t>de Zuweisung mit. Eine Unterrichtung der Kommune wu</w:t>
      </w:r>
      <w:r>
        <w:t>r</w:t>
      </w:r>
      <w:r>
        <w:t>de hingegen versäumt. Im Regelfall funktioniert jedoch der vorgesehene Informationsfluss, der durch das integrierte Migrantenverwaltungssystem (iMVS) vorgegeben ist.</w:t>
      </w:r>
    </w:p>
    <w:p w:rsidR="00297C24" w:rsidRDefault="00297C24" w:rsidP="00E53359">
      <w:pPr>
        <w:pStyle w:val="LTAntwortRessortText"/>
        <w:spacing w:before="120"/>
      </w:pPr>
      <w:r>
        <w:t>Die Zuteilung von mehreren jungen Müttern gleicher Herkunft in einer gemeinsamen Unterkunft diente vor allem dem Zweck, den Betroffenen das Zurechtfinden zu erleichtern und eine gegenseit</w:t>
      </w:r>
      <w:r>
        <w:t>i</w:t>
      </w:r>
      <w:r>
        <w:lastRenderedPageBreak/>
        <w:t>ge Unterstützung zu ermöglichen. Eine der Mütter fungierte bereits in der Aufnahmeeinrichtung als Dolmetscherin und kann diese Funktion auch in der Anschlussunterbringung wahrnehmen.</w:t>
      </w:r>
    </w:p>
    <w:p w:rsidR="00297C24" w:rsidRDefault="00297C24" w:rsidP="00E53359">
      <w:pPr>
        <w:pStyle w:val="LTAntwortRessortText"/>
        <w:spacing w:before="120"/>
      </w:pPr>
      <w:r>
        <w:t>Die Unterstützung der anerkannten Familien bei der Suche nach Kindertagesbetreuung erfolgt über die Migrationsberatung der Caritas, die sich nach Auskunft des Landratsamtes Main Spessart zw</w:t>
      </w:r>
      <w:r>
        <w:t>i</w:t>
      </w:r>
      <w:r>
        <w:t>schenzeitlich um die Familien kümmert. Die Auswahl der Unterkünfte erfolgt nicht primär danach, wo freie Kindertagesplätze vorhanden sind, sondern danach, wo freie Unterkunftsplätze vorhanden sind. Durch ein Zusammenwirken zwischen der Migrationsberatung und den Kommunen konnte nach Auskunft des Landratsamtes bisher auch immer eine Lösung für die Betreuung von Kindern gefunden werden.</w:t>
      </w:r>
    </w:p>
    <w:p w:rsidR="00297C24" w:rsidRDefault="00297C24" w:rsidP="00E53359">
      <w:pPr>
        <w:pStyle w:val="LTAntwortRessortText"/>
        <w:spacing w:before="120"/>
      </w:pPr>
      <w:r>
        <w:t>Temporär nicht vorhandene barrierefreie ÖPNV-Haltestellen sind von allen ÖPNV-Nutzern hinz</w:t>
      </w:r>
      <w:r>
        <w:t>u</w:t>
      </w:r>
      <w:r>
        <w:t>nehmen und ersch</w:t>
      </w:r>
      <w:r w:rsidR="00CF4F7F">
        <w:t>weren nach der Auf</w:t>
      </w:r>
      <w:r>
        <w:t xml:space="preserve">fassung </w:t>
      </w:r>
      <w:r w:rsidR="00CF4F7F">
        <w:t>des Staatsministeriums für Arbeit und Soziales, F</w:t>
      </w:r>
      <w:r w:rsidR="00CF4F7F">
        <w:t>a</w:t>
      </w:r>
      <w:r w:rsidR="00CF4F7F">
        <w:t xml:space="preserve">milie und Integration </w:t>
      </w:r>
      <w:r>
        <w:t>nicht die Integration, zumal nicht</w:t>
      </w:r>
      <w:r w:rsidR="00CF4F7F">
        <w:t xml:space="preserve"> geklärt ist, ob ein Integrati</w:t>
      </w:r>
      <w:r>
        <w:t>onskurs zum g</w:t>
      </w:r>
      <w:r>
        <w:t>e</w:t>
      </w:r>
      <w:r>
        <w:t>genwärtigen Zeitpunkt schon besucht wird.</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97C24" w:rsidTr="00297C24">
        <w:tc>
          <w:tcPr>
            <w:tcW w:w="2050" w:type="dxa"/>
            <w:shd w:val="clear" w:color="auto" w:fill="auto"/>
          </w:tcPr>
          <w:p w:rsidR="00297C24" w:rsidRPr="00297C24" w:rsidRDefault="00297C24" w:rsidP="00297C24">
            <w:pPr>
              <w:pStyle w:val="LTNumAnfrageIni1"/>
            </w:pPr>
            <w:r w:rsidRPr="00297C24">
              <w:t>Abgeordnete</w:t>
            </w:r>
            <w:r w:rsidRPr="00297C24">
              <w:br/>
            </w:r>
            <w:r w:rsidRPr="00297C24">
              <w:rPr>
                <w:b/>
              </w:rPr>
              <w:t>Annette</w:t>
            </w:r>
            <w:r w:rsidRPr="00297C24">
              <w:rPr>
                <w:b/>
              </w:rPr>
              <w:br/>
              <w:t>Karl</w:t>
            </w:r>
            <w:r w:rsidRPr="00297C24">
              <w:rPr>
                <w:b/>
              </w:rPr>
              <w:br/>
            </w:r>
            <w:r w:rsidRPr="00297C24">
              <w:t>(SPD)</w:t>
            </w:r>
            <w:r>
              <w:fldChar w:fldCharType="begin"/>
            </w:r>
            <w:r>
              <w:instrText xml:space="preserve"> TC </w:instrText>
            </w:r>
            <w:r w:rsidR="00D354CE">
              <w:instrText>„</w:instrText>
            </w:r>
            <w:bookmarkStart w:id="53" w:name="_Toc494355966"/>
            <w:r>
              <w:instrText>Karl, Annette (SPD)</w:instrText>
            </w:r>
            <w:r>
              <w:br/>
              <w:instrText>Service auf Webseite des Zentrums Bayern Familie und Soziales</w:instrText>
            </w:r>
            <w:bookmarkEnd w:id="53"/>
            <w:r>
              <w:instrText xml:space="preserve"> </w:instrText>
            </w:r>
            <w:r w:rsidR="00D354CE">
              <w:instrText>„</w:instrText>
            </w:r>
            <w:r>
              <w:instrText xml:space="preserve"> \l 2 </w:instrText>
            </w:r>
            <w:r>
              <w:fldChar w:fldCharType="end"/>
            </w:r>
          </w:p>
        </w:tc>
        <w:tc>
          <w:tcPr>
            <w:tcW w:w="7200" w:type="dxa"/>
            <w:shd w:val="clear" w:color="auto" w:fill="auto"/>
          </w:tcPr>
          <w:p w:rsidR="00297C24" w:rsidRDefault="00297C24" w:rsidP="00297C24">
            <w:pPr>
              <w:pStyle w:val="LTAnfrageText"/>
            </w:pPr>
            <w:r>
              <w:t xml:space="preserve">Ich frage die Staatsregierung, aus welchen Gründen steht auf der Homepage des Zentrums Bayern Familie und Soziales im Themenbereich </w:t>
            </w:r>
            <w:r w:rsidR="00D354CE">
              <w:t>„</w:t>
            </w:r>
            <w:r>
              <w:t xml:space="preserve">Menschen mit Behinderung </w:t>
            </w:r>
            <w:r w:rsidR="00B80EB1">
              <w:t>–</w:t>
            </w:r>
            <w:r>
              <w:t xml:space="preserve"> Mobilität und Verkehr </w:t>
            </w:r>
            <w:r w:rsidR="00B80EB1">
              <w:t>–</w:t>
            </w:r>
            <w:r>
              <w:t xml:space="preserve"> Nahverkehr</w:t>
            </w:r>
            <w:r w:rsidR="00D354CE">
              <w:t>“</w:t>
            </w:r>
            <w:r>
              <w:t xml:space="preserve"> bei den Erläuterungen zur Notwendigkeit der Beantragung einer </w:t>
            </w:r>
            <w:r w:rsidR="00D354CE">
              <w:t>„</w:t>
            </w:r>
            <w:r>
              <w:t>Wertmarke für die Freifahrtberecht</w:t>
            </w:r>
            <w:r>
              <w:t>i</w:t>
            </w:r>
            <w:r>
              <w:t>gung</w:t>
            </w:r>
            <w:r w:rsidR="00D354CE">
              <w:t>“</w:t>
            </w:r>
            <w:r>
              <w:t xml:space="preserve"> kein entsprechendes Antragsformular zum Download zur Verfügung?</w:t>
            </w:r>
          </w:p>
          <w:p w:rsidR="00297C24" w:rsidRDefault="00297C24" w:rsidP="00297C24">
            <w:pPr>
              <w:pStyle w:val="LTAnfrageText"/>
            </w:pPr>
          </w:p>
        </w:tc>
      </w:tr>
    </w:tbl>
    <w:p w:rsidR="00297C24" w:rsidRDefault="00297C24" w:rsidP="00E53359">
      <w:pPr>
        <w:pStyle w:val="LTUeberschrAntwortRessort"/>
        <w:spacing w:before="0"/>
      </w:pPr>
      <w:r>
        <w:t>Antwort des Staatsministeriums für Arbeit und Soziales, Familie und Integration</w:t>
      </w:r>
    </w:p>
    <w:p w:rsidR="00297C24" w:rsidRDefault="00297C24" w:rsidP="00E53359">
      <w:pPr>
        <w:pStyle w:val="LTAntwortRessortText"/>
        <w:spacing w:before="120"/>
      </w:pPr>
      <w:r>
        <w:t>Es besteht kein Bedarf, im Themenbereich Menschen mit Behinderung</w:t>
      </w:r>
      <w:r w:rsidR="00B80EB1">
        <w:t xml:space="preserve"> –</w:t>
      </w:r>
      <w:r>
        <w:t xml:space="preserve"> Mobilität und Verkehr </w:t>
      </w:r>
      <w:r w:rsidR="00B80EB1">
        <w:t>–</w:t>
      </w:r>
      <w:r>
        <w:t xml:space="preserve"> Nahverkehr einen allgemein zugänglichen Download</w:t>
      </w:r>
      <w:r w:rsidR="00B80EB1">
        <w:t>-A</w:t>
      </w:r>
      <w:r>
        <w:t xml:space="preserve">ntrag zur Beantragung einer </w:t>
      </w:r>
      <w:r w:rsidR="00D354CE">
        <w:t>„</w:t>
      </w:r>
      <w:r w:rsidR="00B80EB1">
        <w:t>Wertmarke für die Freifahrtbe</w:t>
      </w:r>
      <w:r>
        <w:t>rechtigung</w:t>
      </w:r>
      <w:r w:rsidR="00D354CE">
        <w:t>“</w:t>
      </w:r>
      <w:r>
        <w:t xml:space="preserve"> auf der Website zur Verfügung zu stellen.</w:t>
      </w:r>
    </w:p>
    <w:p w:rsidR="00297C24" w:rsidRDefault="00297C24" w:rsidP="00E53359">
      <w:pPr>
        <w:pStyle w:val="LTAntwortRessortText"/>
        <w:spacing w:before="120"/>
      </w:pPr>
      <w:r>
        <w:t>Menschen mit Behinderung, bei denen die Fe</w:t>
      </w:r>
      <w:r w:rsidR="00B80EB1">
        <w:t>ststellung für die Gewäh</w:t>
      </w:r>
      <w:r>
        <w:t>rung von Nachteilsausgle</w:t>
      </w:r>
      <w:r>
        <w:t>i</w:t>
      </w:r>
      <w:r>
        <w:t>chen (</w:t>
      </w:r>
      <w:r w:rsidR="00D354CE">
        <w:t>„</w:t>
      </w:r>
      <w:r>
        <w:t>Merkzeichen</w:t>
      </w:r>
      <w:r w:rsidR="00D354CE">
        <w:t>“</w:t>
      </w:r>
      <w:r>
        <w:t xml:space="preserve">) durch das </w:t>
      </w:r>
      <w:r w:rsidR="00B80EB1" w:rsidRPr="00B80EB1">
        <w:t xml:space="preserve">Zentrum Bayern Familie und Soziales </w:t>
      </w:r>
      <w:r w:rsidR="00B80EB1">
        <w:t>(</w:t>
      </w:r>
      <w:r>
        <w:t>ZBFS</w:t>
      </w:r>
      <w:r w:rsidR="00B80EB1">
        <w:t>) getrof</w:t>
      </w:r>
      <w:r>
        <w:t>fen wurde</w:t>
      </w:r>
      <w:r w:rsidR="00E744E4">
        <w:t>,</w:t>
      </w:r>
      <w:r>
        <w:t xml:space="preserve"> sind mit den erforderlichen Daten im IT-System des ZBFS gespeichert und werden in der Regel</w:t>
      </w:r>
      <w:r w:rsidR="00B80EB1">
        <w:t xml:space="preserve"> autom</w:t>
      </w:r>
      <w:r w:rsidR="00B80EB1">
        <w:t>a</w:t>
      </w:r>
      <w:r w:rsidR="00B80EB1">
        <w:t>tisch vom ZBFS rechtzei</w:t>
      </w:r>
      <w:r>
        <w:t>tig angeschrieben.</w:t>
      </w:r>
    </w:p>
    <w:p w:rsidR="00297C24" w:rsidRDefault="00297C24" w:rsidP="00B80EB1">
      <w:pPr>
        <w:pStyle w:val="LTAntwortRessortText"/>
        <w:numPr>
          <w:ilvl w:val="0"/>
          <w:numId w:val="39"/>
        </w:numPr>
        <w:spacing w:before="120"/>
        <w:ind w:left="709" w:hanging="284"/>
      </w:pPr>
      <w:r>
        <w:t>So erhalten behinderte Mensch</w:t>
      </w:r>
      <w:r w:rsidR="00B80EB1">
        <w:t>en mit den festgestellten Nach</w:t>
      </w:r>
      <w:r>
        <w:t xml:space="preserve">teilsausgleichen Merkzeichen </w:t>
      </w:r>
      <w:r w:rsidR="00D354CE">
        <w:t>„</w:t>
      </w:r>
      <w:r>
        <w:t>H</w:t>
      </w:r>
      <w:r w:rsidR="00D354CE">
        <w:t>“</w:t>
      </w:r>
      <w:r>
        <w:t xml:space="preserve"> (für hilflos) und </w:t>
      </w:r>
      <w:r w:rsidR="00D354CE">
        <w:t>„</w:t>
      </w:r>
      <w:r>
        <w:t>Bl</w:t>
      </w:r>
      <w:r w:rsidR="00D354CE">
        <w:t>“</w:t>
      </w:r>
      <w:r>
        <w:t xml:space="preserve"> (für blind) immer und automatisch eine kostenlose Wertmarke für die Fre</w:t>
      </w:r>
      <w:r>
        <w:t>i</w:t>
      </w:r>
      <w:r>
        <w:t>fahrt im öffentlichen Nahverkehr.</w:t>
      </w:r>
      <w:r w:rsidR="00B80EB1">
        <w:tab/>
      </w:r>
      <w:r w:rsidR="00B80EB1">
        <w:br/>
      </w:r>
      <w:r>
        <w:t>Eine gesonderte Antragstellung ist in</w:t>
      </w:r>
      <w:r w:rsidR="00A90571">
        <w:t xml:space="preserve"> diesen Fällen nicht erfor</w:t>
      </w:r>
      <w:r>
        <w:t>derlich. Die kostenlose Wertm</w:t>
      </w:r>
      <w:r w:rsidR="00B80EB1">
        <w:t>a</w:t>
      </w:r>
      <w:r w:rsidR="00B80EB1">
        <w:t>r</w:t>
      </w:r>
      <w:r w:rsidR="00B80EB1">
        <w:t>ke wird vom ZBFS per Post au</w:t>
      </w:r>
      <w:r>
        <w:t>tomatisch zugesandt.</w:t>
      </w:r>
    </w:p>
    <w:p w:rsidR="00297C24" w:rsidRDefault="00297C24" w:rsidP="00B80EB1">
      <w:pPr>
        <w:pStyle w:val="LTAntwortRessortText"/>
        <w:numPr>
          <w:ilvl w:val="0"/>
          <w:numId w:val="39"/>
        </w:numPr>
        <w:spacing w:before="120"/>
        <w:ind w:left="709" w:hanging="284"/>
      </w:pPr>
      <w:r>
        <w:t>Behinderte Menschen, die für eine</w:t>
      </w:r>
      <w:r w:rsidR="00B80EB1">
        <w:t xml:space="preserve"> Freifahrt im öffentlichen Nah</w:t>
      </w:r>
      <w:r>
        <w:t xml:space="preserve">verkehr eine Wertmarke </w:t>
      </w:r>
      <w:r w:rsidR="00D354CE">
        <w:t>„</w:t>
      </w:r>
      <w:r>
        <w:t>ka</w:t>
      </w:r>
      <w:r>
        <w:t>u</w:t>
      </w:r>
      <w:r>
        <w:t>fen</w:t>
      </w:r>
      <w:r w:rsidR="00D354CE">
        <w:t>“</w:t>
      </w:r>
      <w:r>
        <w:t xml:space="preserve"> können (hier festgestellte Merkzeichen: </w:t>
      </w:r>
      <w:r w:rsidR="00D354CE">
        <w:t>„</w:t>
      </w:r>
      <w:r>
        <w:t>G</w:t>
      </w:r>
      <w:r w:rsidR="00D354CE">
        <w:t>“</w:t>
      </w:r>
      <w:r>
        <w:t xml:space="preserve"> (für gehbehindert), </w:t>
      </w:r>
      <w:r w:rsidR="00D354CE">
        <w:t>„</w:t>
      </w:r>
      <w:r>
        <w:t>aG</w:t>
      </w:r>
      <w:r w:rsidR="00D354CE">
        <w:t>“</w:t>
      </w:r>
      <w:r>
        <w:t xml:space="preserve"> (für außergewöhnlich gehbehindert) und </w:t>
      </w:r>
      <w:r w:rsidR="00D354CE">
        <w:t>„</w:t>
      </w:r>
      <w:r>
        <w:t>Gl</w:t>
      </w:r>
      <w:r w:rsidR="00D354CE">
        <w:t>“</w:t>
      </w:r>
      <w:r>
        <w:t xml:space="preserve"> (für geh</w:t>
      </w:r>
      <w:r w:rsidR="00B80EB1">
        <w:t>örlos)) erhalten vom ZBFS auto</w:t>
      </w:r>
      <w:r>
        <w:t xml:space="preserve">matisch bei der Erstfeststellung </w:t>
      </w:r>
      <w:r w:rsidR="00B80EB1">
        <w:t>des Merkzeichens oder drei Mo</w:t>
      </w:r>
      <w:r>
        <w:t>nate vor Ablauf der (alten) Wertmarke einen entsprechenden individualisierten Antrag mit Überweisungsträger zugesandt. Nach Zahlungseingang beim ZBFS wird auch hier die Wertmarke per Post umgehend zugestellt.</w:t>
      </w:r>
    </w:p>
    <w:p w:rsidR="00297C24" w:rsidRDefault="00297C24" w:rsidP="00297C24">
      <w:pPr>
        <w:pStyle w:val="LTAntwortRessortText"/>
      </w:pPr>
      <w:r>
        <w:t>Dieses Verfahren ist für den berec</w:t>
      </w:r>
      <w:r w:rsidR="00B80EB1">
        <w:t>htigten Personenkreis komforta</w:t>
      </w:r>
      <w:r>
        <w:t>bel und für die Verwaltung am zweckmäßigsten, da in der Regel nur berechtigte Personen die Anträge stellen können. Einzahlu</w:t>
      </w:r>
      <w:r>
        <w:t>n</w:t>
      </w:r>
      <w:r>
        <w:t>gen von unberechtigten Personen für Wer</w:t>
      </w:r>
      <w:r w:rsidR="00B80EB1">
        <w:t>tmarken und entsprechender Ver</w:t>
      </w:r>
      <w:r>
        <w:t>waltungsaufwand für die Rückabwicklung werden so vermieden. Die vom ZBFS versandten Anträge sind in maschinenlesb</w:t>
      </w:r>
      <w:r>
        <w:t>a</w:t>
      </w:r>
      <w:r>
        <w:t>rer Form mit allen bekannten, für die Bearbeitung erforderlichen Daten bereits vorgedruckt (insb</w:t>
      </w:r>
      <w:r>
        <w:t>e</w:t>
      </w:r>
      <w:r>
        <w:t>sondere Überweisungsträger).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97C24" w:rsidTr="00297C24">
        <w:tc>
          <w:tcPr>
            <w:tcW w:w="2050" w:type="dxa"/>
            <w:shd w:val="clear" w:color="auto" w:fill="auto"/>
          </w:tcPr>
          <w:p w:rsidR="00297C24" w:rsidRPr="00297C24" w:rsidRDefault="00297C24" w:rsidP="00297C24">
            <w:pPr>
              <w:pStyle w:val="LTNumAnfrageIni1"/>
            </w:pPr>
            <w:r w:rsidRPr="00297C24">
              <w:lastRenderedPageBreak/>
              <w:t>Abgeordnete</w:t>
            </w:r>
            <w:r w:rsidRPr="00297C24">
              <w:br/>
            </w:r>
            <w:r w:rsidRPr="00297C24">
              <w:rPr>
                <w:b/>
              </w:rPr>
              <w:t>Ruth</w:t>
            </w:r>
            <w:r w:rsidRPr="00297C24">
              <w:rPr>
                <w:b/>
              </w:rPr>
              <w:br/>
              <w:t>Müller</w:t>
            </w:r>
            <w:r w:rsidRPr="00297C24">
              <w:rPr>
                <w:b/>
              </w:rPr>
              <w:br/>
            </w:r>
            <w:r w:rsidRPr="00297C24">
              <w:t>(SPD)</w:t>
            </w:r>
            <w:r>
              <w:fldChar w:fldCharType="begin"/>
            </w:r>
            <w:r>
              <w:instrText xml:space="preserve"> TC </w:instrText>
            </w:r>
            <w:r w:rsidR="00D354CE">
              <w:instrText>„</w:instrText>
            </w:r>
            <w:bookmarkStart w:id="54" w:name="_Toc494355967"/>
            <w:r>
              <w:instrText>Müller, Ruth (SPD)</w:instrText>
            </w:r>
            <w:r>
              <w:br/>
              <w:instrText>Frauenhäuser</w:instrText>
            </w:r>
            <w:bookmarkEnd w:id="54"/>
            <w:r>
              <w:instrText xml:space="preserve"> </w:instrText>
            </w:r>
            <w:r w:rsidR="00D354CE">
              <w:instrText>„</w:instrText>
            </w:r>
            <w:r>
              <w:instrText xml:space="preserve"> \l 2 </w:instrText>
            </w:r>
            <w:r>
              <w:fldChar w:fldCharType="end"/>
            </w:r>
          </w:p>
        </w:tc>
        <w:tc>
          <w:tcPr>
            <w:tcW w:w="7200" w:type="dxa"/>
            <w:shd w:val="clear" w:color="auto" w:fill="auto"/>
          </w:tcPr>
          <w:p w:rsidR="00297C24" w:rsidRDefault="00297C24" w:rsidP="00297C24">
            <w:pPr>
              <w:pStyle w:val="LTAnfrageText"/>
            </w:pPr>
            <w:r>
              <w:t>Ich frage die Staatsregierung, wie hoch waren in den Jahren von 2013 bis 2017 die jeweiligen staatlichen Zuschüsse für die einzelnen Frauenhäuser in Bayern, wie war der Stand der Belegung der einzelnen Frauenhäuser von 2013 bis 2017 (Anzahl der Frauen und der Kinder) und wie viele Frauen und Kinder mussten je Frauenhaus abgewiesen werden (ebenfalls aufgeführt von 2013 bis 2017)?</w:t>
            </w:r>
          </w:p>
          <w:p w:rsidR="00297C24" w:rsidRDefault="00297C24" w:rsidP="00297C24">
            <w:pPr>
              <w:pStyle w:val="LTAnfrageText"/>
            </w:pPr>
          </w:p>
        </w:tc>
      </w:tr>
    </w:tbl>
    <w:p w:rsidR="00297C24" w:rsidRDefault="00297C24" w:rsidP="00E53359">
      <w:pPr>
        <w:pStyle w:val="LTUeberschrAntwortRessort"/>
        <w:spacing w:before="0"/>
      </w:pPr>
      <w:r>
        <w:t>Antwort des Staatsministeriums für Arbeit und Soziales, Familie und Integration</w:t>
      </w:r>
    </w:p>
    <w:p w:rsidR="00297C24" w:rsidRDefault="00297C24" w:rsidP="00297C24">
      <w:pPr>
        <w:pStyle w:val="LTAntwortRessortText"/>
      </w:pPr>
      <w:r>
        <w:t>Hinsichtlich der staatlichen Zuschüsse wird für die Jahre 2013 bis 2015 auf die Antwort der Staat</w:t>
      </w:r>
      <w:r>
        <w:t>s</w:t>
      </w:r>
      <w:r>
        <w:t xml:space="preserve">regierung vom 14.10.2016 zu den Fragen 1.a) und 1.b) der Schriftlichen Anfrage der Abgeordneten Inge Aures betreffend </w:t>
      </w:r>
      <w:r w:rsidR="00D354CE">
        <w:t>„</w:t>
      </w:r>
      <w:r>
        <w:t xml:space="preserve">Frauenhäuser in Bayern </w:t>
      </w:r>
      <w:r w:rsidR="007A4EC5">
        <w:t>–</w:t>
      </w:r>
      <w:r>
        <w:t xml:space="preserve"> aktualisiert für die Jahre 2012 </w:t>
      </w:r>
      <w:r w:rsidR="007A4EC5">
        <w:t>–</w:t>
      </w:r>
      <w:r>
        <w:t xml:space="preserve"> 2015</w:t>
      </w:r>
      <w:r w:rsidR="00D354CE">
        <w:t>“</w:t>
      </w:r>
      <w:r w:rsidR="007A4EC5" w:rsidRPr="007A4EC5">
        <w:t xml:space="preserve"> </w:t>
      </w:r>
      <w:r w:rsidR="007A4EC5">
        <w:t xml:space="preserve">(Drs. 17/13535) </w:t>
      </w:r>
      <w:r>
        <w:t>verwiesen</w:t>
      </w:r>
      <w:r w:rsidR="007A4EC5">
        <w:t>.</w:t>
      </w:r>
      <w:r>
        <w:t xml:space="preserve"> Hinsichtlich der staatlichen Zuschüsse für das Jahr 2016 wird auf die Antwort der Staatsregierung vom 02.03.2017 zu den Fragen 1.a) und 1.b) der Schriftlichen Anfrage der A</w:t>
      </w:r>
      <w:r>
        <w:t>b</w:t>
      </w:r>
      <w:r>
        <w:t xml:space="preserve">geordneten Dr. Simone Strohmayr betreffend </w:t>
      </w:r>
      <w:r w:rsidR="00D354CE">
        <w:t>„</w:t>
      </w:r>
      <w:r w:rsidR="007A4EC5">
        <w:t>Frauenhäu</w:t>
      </w:r>
      <w:r>
        <w:t>ser aktualisiert 2012</w:t>
      </w:r>
      <w:r w:rsidR="007A4EC5">
        <w:t xml:space="preserve"> – </w:t>
      </w:r>
      <w:r>
        <w:t>2016</w:t>
      </w:r>
      <w:r w:rsidR="00D354CE">
        <w:t>“</w:t>
      </w:r>
      <w:r>
        <w:t xml:space="preserve"> verwiesen (Drs. 17/15779). Im Jahr 2017 wurden die staatlichen Förderbeträge um ca. 20 </w:t>
      </w:r>
      <w:r w:rsidR="00D354CE">
        <w:t>Prozent</w:t>
      </w:r>
      <w:r>
        <w:t xml:space="preserve"> angehoben; dadurch ergeben sich für die einzelnen Frauenhäuser folgende neue Förderbeträge:</w:t>
      </w:r>
    </w:p>
    <w:p w:rsidR="00297C24" w:rsidRDefault="00297C24" w:rsidP="00297C24">
      <w:pPr>
        <w:pStyle w:val="LTAntwortRessortText"/>
      </w:pPr>
      <w:r>
        <w:t xml:space="preserve">Stufe G: 19.400 </w:t>
      </w:r>
      <w:r w:rsidR="00D354CE">
        <w:t>Euro</w:t>
      </w:r>
      <w:r>
        <w:t xml:space="preserve">, Stufe I: 24.250 </w:t>
      </w:r>
      <w:r w:rsidR="00D354CE">
        <w:t>Euro</w:t>
      </w:r>
      <w:r>
        <w:t xml:space="preserve">, Stufe II: 29.100 </w:t>
      </w:r>
      <w:r w:rsidR="00D354CE">
        <w:t>Euro</w:t>
      </w:r>
      <w:r>
        <w:t xml:space="preserve">, Stufe III: 38.800 </w:t>
      </w:r>
      <w:r w:rsidR="00D354CE">
        <w:t>Euro</w:t>
      </w:r>
      <w:r>
        <w:t xml:space="preserve">, Stufe IV: 43.650 </w:t>
      </w:r>
      <w:r w:rsidR="00D354CE">
        <w:t>Euro</w:t>
      </w:r>
      <w:r>
        <w:t xml:space="preserve">, Stufe V: 48.500 </w:t>
      </w:r>
      <w:r w:rsidR="00D354CE">
        <w:t>Euro</w:t>
      </w:r>
      <w:r>
        <w:t xml:space="preserve">, Stufe VI: 63.050 </w:t>
      </w:r>
      <w:r w:rsidR="00D354CE">
        <w:t>Euro</w:t>
      </w:r>
      <w:r>
        <w:t xml:space="preserve">, Stufe VII: 72.750 </w:t>
      </w:r>
      <w:r w:rsidR="00D354CE">
        <w:t>Euro</w:t>
      </w:r>
      <w:r w:rsidR="00383CD6">
        <w:t>.</w:t>
      </w:r>
      <w:r>
        <w:t xml:space="preserve"> </w:t>
      </w:r>
    </w:p>
    <w:p w:rsidR="00297C24" w:rsidRDefault="00297C24" w:rsidP="00297C24">
      <w:pPr>
        <w:pStyle w:val="LTAntwortRessortText"/>
      </w:pPr>
      <w:r>
        <w:t xml:space="preserve">Hinsichtlich des Stands der Belegung der einzelnen Frauenhäuser wird für die Jahre 2013 </w:t>
      </w:r>
      <w:r w:rsidR="007A4EC5">
        <w:t>bis</w:t>
      </w:r>
      <w:r>
        <w:t xml:space="preserve"> 2015 ebenfalls auf die Antwort der Staatsregierung vom 14.10.2016 zu den Fragen 3.a) und 3.b) der </w:t>
      </w:r>
      <w:r w:rsidR="007A4EC5">
        <w:t xml:space="preserve">o. g. </w:t>
      </w:r>
      <w:r>
        <w:t xml:space="preserve">Schriftlichen Anfrage </w:t>
      </w:r>
      <w:r w:rsidR="007A4EC5">
        <w:t>verwiesen (Drs. 17/13535)</w:t>
      </w:r>
      <w:r>
        <w:t>.</w:t>
      </w:r>
      <w:r w:rsidR="007A4EC5">
        <w:t xml:space="preserve"> </w:t>
      </w:r>
      <w:r>
        <w:t>Die Belegung der einzelnen Frauenhäuser für das Jahr 2016 kann der nachfolgenden Tabelle entnommen werden:</w:t>
      </w:r>
    </w:p>
    <w:p w:rsidR="00297C24" w:rsidRDefault="00297C24" w:rsidP="007A4EC5">
      <w:pPr>
        <w:pStyle w:val="LTAntwortRessortText"/>
        <w:spacing w:before="0"/>
      </w:pPr>
    </w:p>
    <w:tbl>
      <w:tblPr>
        <w:tblW w:w="7230" w:type="dxa"/>
        <w:tblInd w:w="496" w:type="dxa"/>
        <w:tblLayout w:type="fixed"/>
        <w:tblCellMar>
          <w:left w:w="70" w:type="dxa"/>
          <w:right w:w="70" w:type="dxa"/>
        </w:tblCellMar>
        <w:tblLook w:val="04A0" w:firstRow="1" w:lastRow="0" w:firstColumn="1" w:lastColumn="0" w:noHBand="0" w:noVBand="1"/>
      </w:tblPr>
      <w:tblGrid>
        <w:gridCol w:w="3261"/>
        <w:gridCol w:w="1984"/>
        <w:gridCol w:w="1985"/>
      </w:tblGrid>
      <w:tr w:rsidR="007A4EC5" w:rsidRPr="007A4EC5" w:rsidTr="007A4EC5">
        <w:trPr>
          <w:trHeight w:val="792"/>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4EC5" w:rsidRPr="007A4EC5" w:rsidRDefault="007A4EC5" w:rsidP="007A4EC5">
            <w:pPr>
              <w:rPr>
                <w:rFonts w:cs="Arial"/>
                <w:b/>
                <w:color w:val="000000"/>
                <w:szCs w:val="20"/>
              </w:rPr>
            </w:pPr>
            <w:r w:rsidRPr="007A4EC5">
              <w:rPr>
                <w:rFonts w:cs="Arial"/>
                <w:b/>
                <w:color w:val="000000"/>
                <w:szCs w:val="20"/>
              </w:rPr>
              <w:t>Sitz des Frauenhauses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A4EC5" w:rsidRPr="007A4EC5" w:rsidRDefault="007A4EC5" w:rsidP="007A4EC5">
            <w:pPr>
              <w:rPr>
                <w:rFonts w:cs="Arial"/>
                <w:b/>
                <w:color w:val="000000"/>
                <w:szCs w:val="20"/>
              </w:rPr>
            </w:pPr>
            <w:r w:rsidRPr="007A4EC5">
              <w:rPr>
                <w:rFonts w:cs="Arial"/>
                <w:b/>
                <w:color w:val="000000"/>
                <w:szCs w:val="20"/>
              </w:rPr>
              <w:t>Anzahl</w:t>
            </w:r>
            <w:r w:rsidRPr="007A4EC5">
              <w:rPr>
                <w:rFonts w:cs="Arial"/>
                <w:b/>
                <w:color w:val="000000"/>
                <w:szCs w:val="20"/>
              </w:rPr>
              <w:br/>
              <w:t>aufgenommene Frauen</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A4EC5" w:rsidRPr="007A4EC5" w:rsidRDefault="007A4EC5" w:rsidP="007A4EC5">
            <w:pPr>
              <w:rPr>
                <w:rFonts w:cs="Arial"/>
                <w:b/>
                <w:color w:val="000000"/>
                <w:szCs w:val="20"/>
              </w:rPr>
            </w:pPr>
            <w:r w:rsidRPr="007A4EC5">
              <w:rPr>
                <w:rFonts w:cs="Arial"/>
                <w:b/>
                <w:color w:val="000000"/>
                <w:szCs w:val="20"/>
              </w:rPr>
              <w:t>Anzahl</w:t>
            </w:r>
            <w:r w:rsidRPr="007A4EC5">
              <w:rPr>
                <w:rFonts w:cs="Arial"/>
                <w:b/>
                <w:color w:val="000000"/>
                <w:szCs w:val="20"/>
              </w:rPr>
              <w:br/>
              <w:t>aufgenommene Kinder</w:t>
            </w:r>
          </w:p>
        </w:tc>
      </w:tr>
      <w:tr w:rsidR="007A4EC5" w:rsidRPr="007A4EC5" w:rsidTr="007A4EC5">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A4EC5" w:rsidRPr="007A4EC5" w:rsidRDefault="007A4EC5" w:rsidP="007A4EC5">
            <w:pPr>
              <w:rPr>
                <w:rFonts w:cs="Arial"/>
                <w:color w:val="000000"/>
                <w:szCs w:val="20"/>
              </w:rPr>
            </w:pPr>
            <w:r w:rsidRPr="007A4EC5">
              <w:rPr>
                <w:rFonts w:cs="Arial"/>
                <w:color w:val="000000"/>
                <w:szCs w:val="20"/>
              </w:rPr>
              <w:t>Ansbach</w:t>
            </w:r>
          </w:p>
        </w:tc>
        <w:tc>
          <w:tcPr>
            <w:tcW w:w="1984"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75</w:t>
            </w:r>
          </w:p>
        </w:tc>
        <w:tc>
          <w:tcPr>
            <w:tcW w:w="1985"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61</w:t>
            </w:r>
          </w:p>
        </w:tc>
      </w:tr>
      <w:tr w:rsidR="007A4EC5" w:rsidRPr="007A4EC5" w:rsidTr="007A4EC5">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A4EC5" w:rsidRPr="007A4EC5" w:rsidRDefault="007A4EC5" w:rsidP="007A4EC5">
            <w:pPr>
              <w:rPr>
                <w:rFonts w:cs="Arial"/>
                <w:color w:val="000000"/>
                <w:szCs w:val="20"/>
              </w:rPr>
            </w:pPr>
            <w:r w:rsidRPr="007A4EC5">
              <w:rPr>
                <w:rFonts w:cs="Arial"/>
                <w:color w:val="000000"/>
                <w:szCs w:val="20"/>
              </w:rPr>
              <w:t>Aschaffenburg</w:t>
            </w:r>
          </w:p>
        </w:tc>
        <w:tc>
          <w:tcPr>
            <w:tcW w:w="1984"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52</w:t>
            </w:r>
          </w:p>
        </w:tc>
        <w:tc>
          <w:tcPr>
            <w:tcW w:w="1985"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60</w:t>
            </w:r>
          </w:p>
        </w:tc>
      </w:tr>
      <w:tr w:rsidR="007A4EC5" w:rsidRPr="007A4EC5" w:rsidTr="007A4EC5">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A4EC5" w:rsidRPr="007A4EC5" w:rsidRDefault="007A4EC5" w:rsidP="007A4EC5">
            <w:pPr>
              <w:rPr>
                <w:rFonts w:cs="Arial"/>
                <w:color w:val="000000"/>
                <w:szCs w:val="20"/>
              </w:rPr>
            </w:pPr>
            <w:r w:rsidRPr="007A4EC5">
              <w:rPr>
                <w:rFonts w:cs="Arial"/>
                <w:color w:val="000000"/>
                <w:szCs w:val="20"/>
              </w:rPr>
              <w:t>Augsburg</w:t>
            </w:r>
          </w:p>
        </w:tc>
        <w:tc>
          <w:tcPr>
            <w:tcW w:w="1984"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108</w:t>
            </w:r>
          </w:p>
        </w:tc>
        <w:tc>
          <w:tcPr>
            <w:tcW w:w="1985"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116</w:t>
            </w:r>
          </w:p>
        </w:tc>
      </w:tr>
      <w:tr w:rsidR="007A4EC5" w:rsidRPr="007A4EC5" w:rsidTr="007A4EC5">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A4EC5" w:rsidRPr="007A4EC5" w:rsidRDefault="007A4EC5" w:rsidP="007A4EC5">
            <w:pPr>
              <w:rPr>
                <w:rFonts w:cs="Arial"/>
                <w:color w:val="000000"/>
                <w:szCs w:val="20"/>
              </w:rPr>
            </w:pPr>
            <w:r w:rsidRPr="007A4EC5">
              <w:rPr>
                <w:rFonts w:cs="Arial"/>
                <w:color w:val="000000"/>
                <w:szCs w:val="20"/>
              </w:rPr>
              <w:t>Bad Tölz-Wolfratshausen</w:t>
            </w:r>
          </w:p>
        </w:tc>
        <w:tc>
          <w:tcPr>
            <w:tcW w:w="1984"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35</w:t>
            </w:r>
          </w:p>
        </w:tc>
        <w:tc>
          <w:tcPr>
            <w:tcW w:w="1985"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45</w:t>
            </w:r>
          </w:p>
        </w:tc>
      </w:tr>
      <w:tr w:rsidR="007A4EC5" w:rsidRPr="007A4EC5" w:rsidTr="007A4EC5">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A4EC5" w:rsidRPr="007A4EC5" w:rsidRDefault="007A4EC5" w:rsidP="007A4EC5">
            <w:pPr>
              <w:rPr>
                <w:rFonts w:cs="Arial"/>
                <w:color w:val="000000"/>
                <w:szCs w:val="20"/>
              </w:rPr>
            </w:pPr>
            <w:r w:rsidRPr="007A4EC5">
              <w:rPr>
                <w:rFonts w:cs="Arial"/>
                <w:color w:val="000000"/>
                <w:szCs w:val="20"/>
              </w:rPr>
              <w:t>Bamberg</w:t>
            </w:r>
          </w:p>
        </w:tc>
        <w:tc>
          <w:tcPr>
            <w:tcW w:w="1984"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46</w:t>
            </w:r>
          </w:p>
        </w:tc>
        <w:tc>
          <w:tcPr>
            <w:tcW w:w="1985"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46</w:t>
            </w:r>
          </w:p>
        </w:tc>
      </w:tr>
      <w:tr w:rsidR="007A4EC5" w:rsidRPr="007A4EC5" w:rsidTr="007A4EC5">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A4EC5" w:rsidRPr="007A4EC5" w:rsidRDefault="007A4EC5" w:rsidP="007A4EC5">
            <w:pPr>
              <w:rPr>
                <w:rFonts w:cs="Arial"/>
                <w:color w:val="000000"/>
                <w:szCs w:val="20"/>
              </w:rPr>
            </w:pPr>
            <w:r w:rsidRPr="007A4EC5">
              <w:rPr>
                <w:rFonts w:cs="Arial"/>
                <w:color w:val="000000"/>
                <w:szCs w:val="20"/>
              </w:rPr>
              <w:t>Bayreuth</w:t>
            </w:r>
          </w:p>
        </w:tc>
        <w:tc>
          <w:tcPr>
            <w:tcW w:w="1984"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42</w:t>
            </w:r>
          </w:p>
        </w:tc>
        <w:tc>
          <w:tcPr>
            <w:tcW w:w="1985"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36</w:t>
            </w:r>
          </w:p>
        </w:tc>
      </w:tr>
      <w:tr w:rsidR="007A4EC5" w:rsidRPr="007A4EC5" w:rsidTr="007A4EC5">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A4EC5" w:rsidRPr="007A4EC5" w:rsidRDefault="007A4EC5" w:rsidP="007A4EC5">
            <w:pPr>
              <w:rPr>
                <w:rFonts w:cs="Arial"/>
                <w:color w:val="000000"/>
                <w:szCs w:val="20"/>
              </w:rPr>
            </w:pPr>
            <w:r w:rsidRPr="007A4EC5">
              <w:rPr>
                <w:rFonts w:cs="Arial"/>
                <w:color w:val="000000"/>
                <w:szCs w:val="20"/>
              </w:rPr>
              <w:t>Burghausen</w:t>
            </w:r>
          </w:p>
        </w:tc>
        <w:tc>
          <w:tcPr>
            <w:tcW w:w="1984"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16</w:t>
            </w:r>
          </w:p>
        </w:tc>
        <w:tc>
          <w:tcPr>
            <w:tcW w:w="1985"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22</w:t>
            </w:r>
          </w:p>
        </w:tc>
      </w:tr>
      <w:tr w:rsidR="007A4EC5" w:rsidRPr="007A4EC5" w:rsidTr="007A4EC5">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A4EC5" w:rsidRPr="007A4EC5" w:rsidRDefault="007A4EC5" w:rsidP="007A4EC5">
            <w:pPr>
              <w:rPr>
                <w:rFonts w:cs="Arial"/>
                <w:color w:val="000000"/>
                <w:szCs w:val="20"/>
              </w:rPr>
            </w:pPr>
            <w:r w:rsidRPr="007A4EC5">
              <w:rPr>
                <w:rFonts w:cs="Arial"/>
                <w:color w:val="000000"/>
                <w:szCs w:val="20"/>
              </w:rPr>
              <w:t>Coburg</w:t>
            </w:r>
          </w:p>
        </w:tc>
        <w:tc>
          <w:tcPr>
            <w:tcW w:w="1984"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37</w:t>
            </w:r>
          </w:p>
        </w:tc>
        <w:tc>
          <w:tcPr>
            <w:tcW w:w="1985"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48</w:t>
            </w:r>
          </w:p>
        </w:tc>
      </w:tr>
      <w:tr w:rsidR="007A4EC5" w:rsidRPr="007A4EC5" w:rsidTr="007A4EC5">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A4EC5" w:rsidRPr="007A4EC5" w:rsidRDefault="007A4EC5" w:rsidP="007A4EC5">
            <w:pPr>
              <w:rPr>
                <w:rFonts w:cs="Arial"/>
                <w:color w:val="000000"/>
                <w:szCs w:val="20"/>
              </w:rPr>
            </w:pPr>
            <w:r w:rsidRPr="007A4EC5">
              <w:rPr>
                <w:rFonts w:cs="Arial"/>
                <w:color w:val="000000"/>
                <w:szCs w:val="20"/>
              </w:rPr>
              <w:t>Dachau</w:t>
            </w:r>
          </w:p>
        </w:tc>
        <w:tc>
          <w:tcPr>
            <w:tcW w:w="1984"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16</w:t>
            </w:r>
          </w:p>
        </w:tc>
        <w:tc>
          <w:tcPr>
            <w:tcW w:w="1985"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16</w:t>
            </w:r>
          </w:p>
        </w:tc>
      </w:tr>
      <w:tr w:rsidR="007A4EC5" w:rsidRPr="007A4EC5" w:rsidTr="001C7361">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A4EC5" w:rsidRPr="007A4EC5" w:rsidRDefault="007A4EC5" w:rsidP="007A4EC5">
            <w:pPr>
              <w:rPr>
                <w:rFonts w:cs="Arial"/>
                <w:color w:val="000000"/>
                <w:szCs w:val="20"/>
              </w:rPr>
            </w:pPr>
            <w:r w:rsidRPr="007A4EC5">
              <w:rPr>
                <w:rFonts w:cs="Arial"/>
                <w:color w:val="000000"/>
                <w:szCs w:val="20"/>
              </w:rPr>
              <w:t>Donauwörth Nordschwaben</w:t>
            </w:r>
          </w:p>
        </w:tc>
        <w:tc>
          <w:tcPr>
            <w:tcW w:w="1984"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22</w:t>
            </w:r>
          </w:p>
        </w:tc>
        <w:tc>
          <w:tcPr>
            <w:tcW w:w="1985"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19</w:t>
            </w:r>
          </w:p>
        </w:tc>
      </w:tr>
      <w:tr w:rsidR="007A4EC5" w:rsidRPr="007A4EC5" w:rsidTr="001C7361">
        <w:trPr>
          <w:trHeight w:val="264"/>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4EC5" w:rsidRPr="007A4EC5" w:rsidRDefault="007A4EC5" w:rsidP="007A4EC5">
            <w:pPr>
              <w:rPr>
                <w:rFonts w:cs="Arial"/>
                <w:color w:val="000000"/>
                <w:szCs w:val="20"/>
              </w:rPr>
            </w:pPr>
            <w:r w:rsidRPr="007A4EC5">
              <w:rPr>
                <w:rFonts w:cs="Arial"/>
                <w:color w:val="000000"/>
                <w:szCs w:val="20"/>
              </w:rPr>
              <w:t>Erding</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31</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35</w:t>
            </w:r>
          </w:p>
        </w:tc>
      </w:tr>
      <w:tr w:rsidR="007A4EC5" w:rsidRPr="007A4EC5" w:rsidTr="007A4EC5">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A4EC5" w:rsidRPr="007A4EC5" w:rsidRDefault="007A4EC5" w:rsidP="007A4EC5">
            <w:pPr>
              <w:rPr>
                <w:rFonts w:cs="Arial"/>
                <w:color w:val="000000"/>
                <w:szCs w:val="20"/>
              </w:rPr>
            </w:pPr>
            <w:r w:rsidRPr="007A4EC5">
              <w:rPr>
                <w:rFonts w:cs="Arial"/>
                <w:color w:val="000000"/>
                <w:szCs w:val="20"/>
              </w:rPr>
              <w:t>Erlangen</w:t>
            </w:r>
          </w:p>
        </w:tc>
        <w:tc>
          <w:tcPr>
            <w:tcW w:w="1984"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54</w:t>
            </w:r>
          </w:p>
        </w:tc>
        <w:tc>
          <w:tcPr>
            <w:tcW w:w="1985"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53</w:t>
            </w:r>
          </w:p>
        </w:tc>
      </w:tr>
      <w:tr w:rsidR="007A4EC5" w:rsidRPr="007A4EC5" w:rsidTr="007A4EC5">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A4EC5" w:rsidRPr="007A4EC5" w:rsidRDefault="007A4EC5" w:rsidP="007A4EC5">
            <w:pPr>
              <w:rPr>
                <w:rFonts w:cs="Arial"/>
                <w:color w:val="000000"/>
                <w:szCs w:val="20"/>
              </w:rPr>
            </w:pPr>
            <w:r w:rsidRPr="007A4EC5">
              <w:rPr>
                <w:rFonts w:cs="Arial"/>
                <w:color w:val="000000"/>
                <w:szCs w:val="20"/>
              </w:rPr>
              <w:t>Freising</w:t>
            </w:r>
          </w:p>
        </w:tc>
        <w:tc>
          <w:tcPr>
            <w:tcW w:w="1984"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20</w:t>
            </w:r>
          </w:p>
        </w:tc>
        <w:tc>
          <w:tcPr>
            <w:tcW w:w="1985"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20</w:t>
            </w:r>
          </w:p>
        </w:tc>
      </w:tr>
      <w:tr w:rsidR="007A4EC5" w:rsidRPr="007A4EC5" w:rsidTr="007A4EC5">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A4EC5" w:rsidRPr="007A4EC5" w:rsidRDefault="007A4EC5" w:rsidP="007A4EC5">
            <w:pPr>
              <w:rPr>
                <w:rFonts w:cs="Arial"/>
                <w:color w:val="000000"/>
                <w:szCs w:val="20"/>
              </w:rPr>
            </w:pPr>
            <w:r w:rsidRPr="007A4EC5">
              <w:rPr>
                <w:rFonts w:cs="Arial"/>
                <w:color w:val="000000"/>
                <w:szCs w:val="20"/>
              </w:rPr>
              <w:t>Fürstenfeldbruck</w:t>
            </w:r>
          </w:p>
        </w:tc>
        <w:tc>
          <w:tcPr>
            <w:tcW w:w="1984"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20</w:t>
            </w:r>
          </w:p>
        </w:tc>
        <w:tc>
          <w:tcPr>
            <w:tcW w:w="1985"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21</w:t>
            </w:r>
          </w:p>
        </w:tc>
      </w:tr>
      <w:tr w:rsidR="007A4EC5" w:rsidRPr="007A4EC5" w:rsidTr="007A4EC5">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A4EC5" w:rsidRPr="007A4EC5" w:rsidRDefault="007A4EC5" w:rsidP="007A4EC5">
            <w:pPr>
              <w:rPr>
                <w:rFonts w:cs="Arial"/>
                <w:color w:val="000000"/>
                <w:szCs w:val="20"/>
              </w:rPr>
            </w:pPr>
            <w:r w:rsidRPr="007A4EC5">
              <w:rPr>
                <w:rFonts w:cs="Arial"/>
                <w:color w:val="000000"/>
                <w:szCs w:val="20"/>
              </w:rPr>
              <w:t>Fürth</w:t>
            </w:r>
          </w:p>
        </w:tc>
        <w:tc>
          <w:tcPr>
            <w:tcW w:w="1984"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18</w:t>
            </w:r>
          </w:p>
        </w:tc>
        <w:tc>
          <w:tcPr>
            <w:tcW w:w="1985"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19</w:t>
            </w:r>
          </w:p>
        </w:tc>
      </w:tr>
      <w:tr w:rsidR="007A4EC5" w:rsidRPr="007A4EC5" w:rsidTr="007A4EC5">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A4EC5" w:rsidRPr="007A4EC5" w:rsidRDefault="007A4EC5" w:rsidP="007A4EC5">
            <w:pPr>
              <w:rPr>
                <w:rFonts w:cs="Arial"/>
                <w:color w:val="000000"/>
                <w:szCs w:val="20"/>
              </w:rPr>
            </w:pPr>
            <w:r w:rsidRPr="007A4EC5">
              <w:rPr>
                <w:rFonts w:cs="Arial"/>
                <w:color w:val="000000"/>
                <w:szCs w:val="20"/>
              </w:rPr>
              <w:t>Ingolstadt</w:t>
            </w:r>
          </w:p>
        </w:tc>
        <w:tc>
          <w:tcPr>
            <w:tcW w:w="1984"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55</w:t>
            </w:r>
          </w:p>
        </w:tc>
        <w:tc>
          <w:tcPr>
            <w:tcW w:w="1985"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51</w:t>
            </w:r>
          </w:p>
        </w:tc>
      </w:tr>
      <w:tr w:rsidR="007A4EC5" w:rsidRPr="007A4EC5" w:rsidTr="007A4EC5">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A4EC5" w:rsidRPr="007A4EC5" w:rsidRDefault="007A4EC5" w:rsidP="007A4EC5">
            <w:pPr>
              <w:rPr>
                <w:rFonts w:cs="Arial"/>
                <w:color w:val="000000"/>
                <w:szCs w:val="20"/>
              </w:rPr>
            </w:pPr>
            <w:r w:rsidRPr="007A4EC5">
              <w:rPr>
                <w:rFonts w:cs="Arial"/>
                <w:color w:val="000000"/>
                <w:szCs w:val="20"/>
              </w:rPr>
              <w:t>Kaufbeuren</w:t>
            </w:r>
          </w:p>
        </w:tc>
        <w:tc>
          <w:tcPr>
            <w:tcW w:w="1984"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37</w:t>
            </w:r>
          </w:p>
        </w:tc>
        <w:tc>
          <w:tcPr>
            <w:tcW w:w="1985"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36</w:t>
            </w:r>
          </w:p>
        </w:tc>
      </w:tr>
      <w:tr w:rsidR="007A4EC5" w:rsidRPr="007A4EC5" w:rsidTr="007A4EC5">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A4EC5" w:rsidRPr="007A4EC5" w:rsidRDefault="007A4EC5" w:rsidP="007A4EC5">
            <w:pPr>
              <w:rPr>
                <w:rFonts w:cs="Arial"/>
                <w:color w:val="000000"/>
                <w:szCs w:val="20"/>
              </w:rPr>
            </w:pPr>
            <w:r w:rsidRPr="007A4EC5">
              <w:rPr>
                <w:rFonts w:cs="Arial"/>
                <w:color w:val="000000"/>
                <w:szCs w:val="20"/>
              </w:rPr>
              <w:lastRenderedPageBreak/>
              <w:t>Kempten</w:t>
            </w:r>
          </w:p>
        </w:tc>
        <w:tc>
          <w:tcPr>
            <w:tcW w:w="1984"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31</w:t>
            </w:r>
          </w:p>
        </w:tc>
        <w:tc>
          <w:tcPr>
            <w:tcW w:w="1985"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26</w:t>
            </w:r>
          </w:p>
        </w:tc>
      </w:tr>
      <w:tr w:rsidR="007A4EC5" w:rsidRPr="007A4EC5" w:rsidTr="007A4EC5">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A4EC5" w:rsidRPr="007A4EC5" w:rsidRDefault="007A4EC5" w:rsidP="007A4EC5">
            <w:pPr>
              <w:rPr>
                <w:rFonts w:cs="Arial"/>
                <w:color w:val="000000"/>
                <w:szCs w:val="20"/>
              </w:rPr>
            </w:pPr>
            <w:r w:rsidRPr="007A4EC5">
              <w:rPr>
                <w:rFonts w:cs="Arial"/>
                <w:color w:val="000000"/>
                <w:szCs w:val="20"/>
              </w:rPr>
              <w:t>Landshut AWO</w:t>
            </w:r>
          </w:p>
        </w:tc>
        <w:tc>
          <w:tcPr>
            <w:tcW w:w="1984"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19</w:t>
            </w:r>
          </w:p>
        </w:tc>
        <w:tc>
          <w:tcPr>
            <w:tcW w:w="1985"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18</w:t>
            </w:r>
          </w:p>
        </w:tc>
      </w:tr>
      <w:tr w:rsidR="007A4EC5" w:rsidRPr="007A4EC5" w:rsidTr="007A4EC5">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A4EC5" w:rsidRPr="007A4EC5" w:rsidRDefault="007A4EC5" w:rsidP="007A4EC5">
            <w:pPr>
              <w:rPr>
                <w:rFonts w:cs="Arial"/>
                <w:color w:val="000000"/>
                <w:szCs w:val="20"/>
              </w:rPr>
            </w:pPr>
            <w:r w:rsidRPr="007A4EC5">
              <w:rPr>
                <w:rFonts w:cs="Arial"/>
                <w:color w:val="000000"/>
                <w:szCs w:val="20"/>
              </w:rPr>
              <w:t>Landshut Caritas</w:t>
            </w:r>
          </w:p>
        </w:tc>
        <w:tc>
          <w:tcPr>
            <w:tcW w:w="1984"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18</w:t>
            </w:r>
          </w:p>
        </w:tc>
        <w:tc>
          <w:tcPr>
            <w:tcW w:w="1985"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21</w:t>
            </w:r>
          </w:p>
        </w:tc>
      </w:tr>
      <w:tr w:rsidR="007A4EC5" w:rsidRPr="007A4EC5" w:rsidTr="007A4EC5">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A4EC5" w:rsidRPr="007A4EC5" w:rsidRDefault="007A4EC5" w:rsidP="007A4EC5">
            <w:pPr>
              <w:rPr>
                <w:rFonts w:cs="Arial"/>
                <w:color w:val="000000"/>
                <w:szCs w:val="20"/>
              </w:rPr>
            </w:pPr>
            <w:r w:rsidRPr="007A4EC5">
              <w:rPr>
                <w:rFonts w:cs="Arial"/>
                <w:color w:val="000000"/>
                <w:szCs w:val="20"/>
              </w:rPr>
              <w:t>Memmingen</w:t>
            </w:r>
          </w:p>
        </w:tc>
        <w:tc>
          <w:tcPr>
            <w:tcW w:w="1984"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20</w:t>
            </w:r>
          </w:p>
        </w:tc>
        <w:tc>
          <w:tcPr>
            <w:tcW w:w="1985"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19</w:t>
            </w:r>
          </w:p>
        </w:tc>
      </w:tr>
      <w:tr w:rsidR="007A4EC5" w:rsidRPr="007A4EC5" w:rsidTr="007A4EC5">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A4EC5" w:rsidRPr="007A4EC5" w:rsidRDefault="007A4EC5" w:rsidP="007A4EC5">
            <w:pPr>
              <w:rPr>
                <w:rFonts w:cs="Arial"/>
                <w:color w:val="000000"/>
                <w:szCs w:val="20"/>
              </w:rPr>
            </w:pPr>
            <w:r w:rsidRPr="007A4EC5">
              <w:rPr>
                <w:rFonts w:cs="Arial"/>
                <w:color w:val="000000"/>
                <w:szCs w:val="20"/>
              </w:rPr>
              <w:t>München Frauen helfen Frauen</w:t>
            </w:r>
          </w:p>
        </w:tc>
        <w:tc>
          <w:tcPr>
            <w:tcW w:w="1984"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74</w:t>
            </w:r>
          </w:p>
        </w:tc>
        <w:tc>
          <w:tcPr>
            <w:tcW w:w="1985"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90</w:t>
            </w:r>
          </w:p>
        </w:tc>
      </w:tr>
      <w:tr w:rsidR="007A4EC5" w:rsidRPr="007A4EC5" w:rsidTr="007A4EC5">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A4EC5" w:rsidRPr="007A4EC5" w:rsidRDefault="007A4EC5" w:rsidP="007A4EC5">
            <w:pPr>
              <w:rPr>
                <w:rFonts w:cs="Arial"/>
                <w:color w:val="000000"/>
                <w:szCs w:val="20"/>
              </w:rPr>
            </w:pPr>
            <w:r w:rsidRPr="007A4EC5">
              <w:rPr>
                <w:rFonts w:cs="Arial"/>
                <w:color w:val="000000"/>
                <w:szCs w:val="20"/>
              </w:rPr>
              <w:t>München Frauenhilfe</w:t>
            </w:r>
          </w:p>
        </w:tc>
        <w:tc>
          <w:tcPr>
            <w:tcW w:w="1984"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97</w:t>
            </w:r>
          </w:p>
        </w:tc>
        <w:tc>
          <w:tcPr>
            <w:tcW w:w="1985"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115</w:t>
            </w:r>
          </w:p>
        </w:tc>
      </w:tr>
      <w:tr w:rsidR="007A4EC5" w:rsidRPr="007A4EC5" w:rsidTr="007A4EC5">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A4EC5" w:rsidRPr="007A4EC5" w:rsidRDefault="007A4EC5" w:rsidP="007A4EC5">
            <w:pPr>
              <w:rPr>
                <w:rFonts w:cs="Arial"/>
                <w:color w:val="000000"/>
                <w:szCs w:val="20"/>
              </w:rPr>
            </w:pPr>
            <w:r w:rsidRPr="007A4EC5">
              <w:rPr>
                <w:rFonts w:cs="Arial"/>
                <w:color w:val="000000"/>
                <w:szCs w:val="20"/>
              </w:rPr>
              <w:t>Murnau</w:t>
            </w:r>
          </w:p>
        </w:tc>
        <w:tc>
          <w:tcPr>
            <w:tcW w:w="1984"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18</w:t>
            </w:r>
          </w:p>
        </w:tc>
        <w:tc>
          <w:tcPr>
            <w:tcW w:w="1985"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15</w:t>
            </w:r>
          </w:p>
        </w:tc>
      </w:tr>
      <w:tr w:rsidR="007A4EC5" w:rsidRPr="007A4EC5" w:rsidTr="007A4EC5">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A4EC5" w:rsidRPr="007A4EC5" w:rsidRDefault="007A4EC5" w:rsidP="007A4EC5">
            <w:pPr>
              <w:rPr>
                <w:rFonts w:cs="Arial"/>
                <w:color w:val="000000"/>
                <w:szCs w:val="20"/>
              </w:rPr>
            </w:pPr>
            <w:r w:rsidRPr="007A4EC5">
              <w:rPr>
                <w:rFonts w:cs="Arial"/>
                <w:color w:val="000000"/>
                <w:szCs w:val="20"/>
              </w:rPr>
              <w:t>Neu-Ulm</w:t>
            </w:r>
          </w:p>
        </w:tc>
        <w:tc>
          <w:tcPr>
            <w:tcW w:w="1984"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31</w:t>
            </w:r>
          </w:p>
        </w:tc>
        <w:tc>
          <w:tcPr>
            <w:tcW w:w="1985"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41</w:t>
            </w:r>
          </w:p>
        </w:tc>
      </w:tr>
      <w:tr w:rsidR="007A4EC5" w:rsidRPr="007A4EC5" w:rsidTr="007A4EC5">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A4EC5" w:rsidRPr="007A4EC5" w:rsidRDefault="007A4EC5" w:rsidP="007A4EC5">
            <w:pPr>
              <w:rPr>
                <w:rFonts w:cs="Arial"/>
                <w:color w:val="000000"/>
                <w:szCs w:val="20"/>
              </w:rPr>
            </w:pPr>
            <w:r w:rsidRPr="007A4EC5">
              <w:rPr>
                <w:rFonts w:cs="Arial"/>
                <w:color w:val="000000"/>
                <w:szCs w:val="20"/>
              </w:rPr>
              <w:t>Nürnberg</w:t>
            </w:r>
          </w:p>
        </w:tc>
        <w:tc>
          <w:tcPr>
            <w:tcW w:w="1984"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113</w:t>
            </w:r>
          </w:p>
        </w:tc>
        <w:tc>
          <w:tcPr>
            <w:tcW w:w="1985"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108</w:t>
            </w:r>
          </w:p>
        </w:tc>
      </w:tr>
      <w:tr w:rsidR="007A4EC5" w:rsidRPr="007A4EC5" w:rsidTr="007A4EC5">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A4EC5" w:rsidRPr="007A4EC5" w:rsidRDefault="007A4EC5" w:rsidP="007A4EC5">
            <w:pPr>
              <w:rPr>
                <w:rFonts w:cs="Arial"/>
                <w:color w:val="000000"/>
                <w:szCs w:val="20"/>
              </w:rPr>
            </w:pPr>
            <w:r w:rsidRPr="007A4EC5">
              <w:rPr>
                <w:rFonts w:cs="Arial"/>
                <w:color w:val="000000"/>
                <w:szCs w:val="20"/>
              </w:rPr>
              <w:t>Passau</w:t>
            </w:r>
          </w:p>
        </w:tc>
        <w:tc>
          <w:tcPr>
            <w:tcW w:w="1984"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13</w:t>
            </w:r>
          </w:p>
        </w:tc>
        <w:tc>
          <w:tcPr>
            <w:tcW w:w="1985"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19</w:t>
            </w:r>
          </w:p>
        </w:tc>
      </w:tr>
      <w:tr w:rsidR="007A4EC5" w:rsidRPr="007A4EC5" w:rsidTr="007A4EC5">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A4EC5" w:rsidRPr="007A4EC5" w:rsidRDefault="007A4EC5" w:rsidP="007A4EC5">
            <w:pPr>
              <w:rPr>
                <w:rFonts w:cs="Arial"/>
                <w:color w:val="000000"/>
                <w:szCs w:val="20"/>
              </w:rPr>
            </w:pPr>
            <w:r w:rsidRPr="007A4EC5">
              <w:rPr>
                <w:rFonts w:cs="Arial"/>
                <w:color w:val="000000"/>
                <w:szCs w:val="20"/>
              </w:rPr>
              <w:t>Regensburg Autonomes</w:t>
            </w:r>
          </w:p>
        </w:tc>
        <w:tc>
          <w:tcPr>
            <w:tcW w:w="1984"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37</w:t>
            </w:r>
          </w:p>
        </w:tc>
        <w:tc>
          <w:tcPr>
            <w:tcW w:w="1985"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44</w:t>
            </w:r>
          </w:p>
        </w:tc>
      </w:tr>
      <w:tr w:rsidR="007A4EC5" w:rsidRPr="007A4EC5" w:rsidTr="007A4EC5">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A4EC5" w:rsidRPr="007A4EC5" w:rsidRDefault="007A4EC5" w:rsidP="007A4EC5">
            <w:pPr>
              <w:rPr>
                <w:rFonts w:cs="Arial"/>
                <w:color w:val="000000"/>
                <w:szCs w:val="20"/>
              </w:rPr>
            </w:pPr>
            <w:r w:rsidRPr="007A4EC5">
              <w:rPr>
                <w:rFonts w:cs="Arial"/>
                <w:color w:val="000000"/>
                <w:szCs w:val="20"/>
              </w:rPr>
              <w:t xml:space="preserve">Regensburg </w:t>
            </w:r>
            <w:r>
              <w:rPr>
                <w:rStyle w:val="st"/>
              </w:rPr>
              <w:t>Sozialdienst kathol</w:t>
            </w:r>
            <w:r>
              <w:rPr>
                <w:rStyle w:val="st"/>
              </w:rPr>
              <w:t>i</w:t>
            </w:r>
            <w:r>
              <w:rPr>
                <w:rStyle w:val="st"/>
              </w:rPr>
              <w:t>scher Frauen</w:t>
            </w:r>
            <w:r w:rsidRPr="007A4EC5">
              <w:rPr>
                <w:rFonts w:cs="Arial"/>
                <w:color w:val="000000"/>
                <w:szCs w:val="20"/>
              </w:rPr>
              <w:t xml:space="preserve"> </w:t>
            </w:r>
            <w:r>
              <w:rPr>
                <w:rFonts w:cs="Arial"/>
                <w:color w:val="000000"/>
                <w:szCs w:val="20"/>
              </w:rPr>
              <w:t>(</w:t>
            </w:r>
            <w:r w:rsidRPr="007A4EC5">
              <w:rPr>
                <w:rFonts w:cs="Arial"/>
                <w:color w:val="000000"/>
                <w:szCs w:val="20"/>
              </w:rPr>
              <w:t>SkF</w:t>
            </w:r>
            <w:r>
              <w:rPr>
                <w:rFonts w:cs="Arial"/>
                <w:color w:val="000000"/>
                <w:szCs w:val="20"/>
              </w:rPr>
              <w:t>)</w:t>
            </w:r>
          </w:p>
        </w:tc>
        <w:tc>
          <w:tcPr>
            <w:tcW w:w="1984"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26</w:t>
            </w:r>
          </w:p>
        </w:tc>
        <w:tc>
          <w:tcPr>
            <w:tcW w:w="1985"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18</w:t>
            </w:r>
          </w:p>
        </w:tc>
      </w:tr>
      <w:tr w:rsidR="007A4EC5" w:rsidRPr="007A4EC5" w:rsidTr="007A4EC5">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A4EC5" w:rsidRPr="007A4EC5" w:rsidRDefault="007A4EC5" w:rsidP="007A4EC5">
            <w:pPr>
              <w:rPr>
                <w:rFonts w:cs="Arial"/>
                <w:color w:val="000000"/>
                <w:szCs w:val="20"/>
              </w:rPr>
            </w:pPr>
            <w:r w:rsidRPr="007A4EC5">
              <w:rPr>
                <w:rFonts w:cs="Arial"/>
                <w:color w:val="000000"/>
                <w:szCs w:val="20"/>
              </w:rPr>
              <w:t>Rosenheim</w:t>
            </w:r>
          </w:p>
        </w:tc>
        <w:tc>
          <w:tcPr>
            <w:tcW w:w="1984"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34</w:t>
            </w:r>
          </w:p>
        </w:tc>
        <w:tc>
          <w:tcPr>
            <w:tcW w:w="1985"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50</w:t>
            </w:r>
          </w:p>
        </w:tc>
      </w:tr>
      <w:tr w:rsidR="007A4EC5" w:rsidRPr="007A4EC5" w:rsidTr="007A4EC5">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A4EC5" w:rsidRPr="007A4EC5" w:rsidRDefault="007A4EC5" w:rsidP="007A4EC5">
            <w:pPr>
              <w:rPr>
                <w:rFonts w:cs="Arial"/>
                <w:color w:val="000000"/>
                <w:szCs w:val="20"/>
              </w:rPr>
            </w:pPr>
            <w:r w:rsidRPr="007A4EC5">
              <w:rPr>
                <w:rFonts w:cs="Arial"/>
                <w:color w:val="000000"/>
                <w:szCs w:val="20"/>
              </w:rPr>
              <w:t>Schwabach</w:t>
            </w:r>
          </w:p>
        </w:tc>
        <w:tc>
          <w:tcPr>
            <w:tcW w:w="1984"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81</w:t>
            </w:r>
          </w:p>
        </w:tc>
        <w:tc>
          <w:tcPr>
            <w:tcW w:w="1985"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74</w:t>
            </w:r>
          </w:p>
        </w:tc>
      </w:tr>
      <w:tr w:rsidR="007A4EC5" w:rsidRPr="007A4EC5" w:rsidTr="007A4EC5">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A4EC5" w:rsidRPr="007A4EC5" w:rsidRDefault="007A4EC5" w:rsidP="007A4EC5">
            <w:pPr>
              <w:rPr>
                <w:rFonts w:cs="Arial"/>
                <w:color w:val="000000"/>
                <w:szCs w:val="20"/>
              </w:rPr>
            </w:pPr>
            <w:r w:rsidRPr="007A4EC5">
              <w:rPr>
                <w:rFonts w:cs="Arial"/>
                <w:color w:val="000000"/>
                <w:szCs w:val="20"/>
              </w:rPr>
              <w:t>Schwandorf</w:t>
            </w:r>
          </w:p>
        </w:tc>
        <w:tc>
          <w:tcPr>
            <w:tcW w:w="1984"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50</w:t>
            </w:r>
          </w:p>
        </w:tc>
        <w:tc>
          <w:tcPr>
            <w:tcW w:w="1985"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54</w:t>
            </w:r>
          </w:p>
        </w:tc>
      </w:tr>
      <w:tr w:rsidR="007A4EC5" w:rsidRPr="007A4EC5" w:rsidTr="007A4EC5">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A4EC5" w:rsidRPr="007A4EC5" w:rsidRDefault="007A4EC5" w:rsidP="007A4EC5">
            <w:pPr>
              <w:rPr>
                <w:rFonts w:cs="Arial"/>
                <w:color w:val="000000"/>
                <w:szCs w:val="20"/>
              </w:rPr>
            </w:pPr>
            <w:r w:rsidRPr="007A4EC5">
              <w:rPr>
                <w:rFonts w:cs="Arial"/>
                <w:color w:val="000000"/>
                <w:szCs w:val="20"/>
              </w:rPr>
              <w:t>Schweinfurt</w:t>
            </w:r>
          </w:p>
        </w:tc>
        <w:tc>
          <w:tcPr>
            <w:tcW w:w="1984"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52</w:t>
            </w:r>
          </w:p>
        </w:tc>
        <w:tc>
          <w:tcPr>
            <w:tcW w:w="1985"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54</w:t>
            </w:r>
          </w:p>
        </w:tc>
      </w:tr>
      <w:tr w:rsidR="007A4EC5" w:rsidRPr="007A4EC5" w:rsidTr="007A4EC5">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A4EC5" w:rsidRPr="007A4EC5" w:rsidRDefault="007A4EC5" w:rsidP="007A4EC5">
            <w:pPr>
              <w:rPr>
                <w:rFonts w:cs="Arial"/>
                <w:color w:val="000000"/>
                <w:szCs w:val="20"/>
              </w:rPr>
            </w:pPr>
            <w:r w:rsidRPr="007A4EC5">
              <w:rPr>
                <w:rFonts w:cs="Arial"/>
                <w:color w:val="000000"/>
                <w:szCs w:val="20"/>
              </w:rPr>
              <w:t>Selb</w:t>
            </w:r>
          </w:p>
        </w:tc>
        <w:tc>
          <w:tcPr>
            <w:tcW w:w="1984"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36</w:t>
            </w:r>
          </w:p>
        </w:tc>
        <w:tc>
          <w:tcPr>
            <w:tcW w:w="1985"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42</w:t>
            </w:r>
          </w:p>
        </w:tc>
      </w:tr>
      <w:tr w:rsidR="007A4EC5" w:rsidRPr="007A4EC5" w:rsidTr="007A4EC5">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A4EC5" w:rsidRPr="007A4EC5" w:rsidRDefault="007A4EC5" w:rsidP="007A4EC5">
            <w:pPr>
              <w:rPr>
                <w:rFonts w:cs="Arial"/>
                <w:color w:val="000000"/>
                <w:szCs w:val="20"/>
              </w:rPr>
            </w:pPr>
            <w:r w:rsidRPr="007A4EC5">
              <w:rPr>
                <w:rFonts w:cs="Arial"/>
                <w:color w:val="000000"/>
                <w:szCs w:val="20"/>
              </w:rPr>
              <w:t>Straubing</w:t>
            </w:r>
          </w:p>
        </w:tc>
        <w:tc>
          <w:tcPr>
            <w:tcW w:w="1984"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21</w:t>
            </w:r>
          </w:p>
        </w:tc>
        <w:tc>
          <w:tcPr>
            <w:tcW w:w="1985"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27</w:t>
            </w:r>
          </w:p>
        </w:tc>
      </w:tr>
      <w:tr w:rsidR="007A4EC5" w:rsidRPr="007A4EC5" w:rsidTr="007A4EC5">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A4EC5" w:rsidRPr="007A4EC5" w:rsidRDefault="007A4EC5" w:rsidP="007A4EC5">
            <w:pPr>
              <w:rPr>
                <w:rFonts w:cs="Arial"/>
                <w:color w:val="000000"/>
                <w:szCs w:val="20"/>
              </w:rPr>
            </w:pPr>
            <w:r w:rsidRPr="007A4EC5">
              <w:rPr>
                <w:rFonts w:cs="Arial"/>
                <w:color w:val="000000"/>
                <w:szCs w:val="20"/>
              </w:rPr>
              <w:t>Weiden</w:t>
            </w:r>
          </w:p>
        </w:tc>
        <w:tc>
          <w:tcPr>
            <w:tcW w:w="1984"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46</w:t>
            </w:r>
          </w:p>
        </w:tc>
        <w:tc>
          <w:tcPr>
            <w:tcW w:w="1985"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37</w:t>
            </w:r>
          </w:p>
        </w:tc>
      </w:tr>
      <w:tr w:rsidR="007A4EC5" w:rsidRPr="007A4EC5" w:rsidTr="007A4EC5">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A4EC5" w:rsidRPr="007A4EC5" w:rsidRDefault="007A4EC5" w:rsidP="007A4EC5">
            <w:pPr>
              <w:rPr>
                <w:rFonts w:cs="Arial"/>
                <w:color w:val="000000"/>
                <w:szCs w:val="20"/>
              </w:rPr>
            </w:pPr>
            <w:r w:rsidRPr="007A4EC5">
              <w:rPr>
                <w:rFonts w:cs="Arial"/>
                <w:color w:val="000000"/>
                <w:szCs w:val="20"/>
              </w:rPr>
              <w:t>Würzburg AWO</w:t>
            </w:r>
          </w:p>
        </w:tc>
        <w:tc>
          <w:tcPr>
            <w:tcW w:w="1984"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31</w:t>
            </w:r>
          </w:p>
        </w:tc>
        <w:tc>
          <w:tcPr>
            <w:tcW w:w="1985"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43</w:t>
            </w:r>
          </w:p>
        </w:tc>
      </w:tr>
      <w:tr w:rsidR="007A4EC5" w:rsidRPr="007A4EC5" w:rsidTr="007A4EC5">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A4EC5" w:rsidRPr="007A4EC5" w:rsidRDefault="007A4EC5" w:rsidP="007A4EC5">
            <w:pPr>
              <w:rPr>
                <w:rFonts w:cs="Arial"/>
                <w:color w:val="000000"/>
                <w:szCs w:val="20"/>
              </w:rPr>
            </w:pPr>
            <w:r w:rsidRPr="007A4EC5">
              <w:rPr>
                <w:rFonts w:cs="Arial"/>
                <w:color w:val="000000"/>
                <w:szCs w:val="20"/>
              </w:rPr>
              <w:t>Würzburg SkF</w:t>
            </w:r>
          </w:p>
        </w:tc>
        <w:tc>
          <w:tcPr>
            <w:tcW w:w="1984"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26</w:t>
            </w:r>
          </w:p>
        </w:tc>
        <w:tc>
          <w:tcPr>
            <w:tcW w:w="1985" w:type="dxa"/>
            <w:tcBorders>
              <w:top w:val="nil"/>
              <w:left w:val="nil"/>
              <w:bottom w:val="single" w:sz="4" w:space="0" w:color="auto"/>
              <w:right w:val="single" w:sz="4" w:space="0" w:color="auto"/>
            </w:tcBorders>
            <w:shd w:val="clear" w:color="auto" w:fill="auto"/>
            <w:noWrap/>
            <w:vAlign w:val="center"/>
            <w:hideMark/>
          </w:tcPr>
          <w:p w:rsidR="007A4EC5" w:rsidRPr="007A4EC5" w:rsidRDefault="007A4EC5" w:rsidP="007A4EC5">
            <w:pPr>
              <w:jc w:val="center"/>
              <w:rPr>
                <w:rFonts w:cs="Arial"/>
                <w:color w:val="000000"/>
                <w:szCs w:val="20"/>
              </w:rPr>
            </w:pPr>
            <w:r w:rsidRPr="007A4EC5">
              <w:rPr>
                <w:rFonts w:cs="Arial"/>
                <w:color w:val="000000"/>
                <w:szCs w:val="20"/>
              </w:rPr>
              <w:t>19</w:t>
            </w:r>
          </w:p>
        </w:tc>
      </w:tr>
      <w:tr w:rsidR="007A4EC5" w:rsidRPr="007A4EC5" w:rsidTr="007A4EC5">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tcPr>
          <w:p w:rsidR="007A4EC5" w:rsidRPr="007A4EC5" w:rsidRDefault="007A4EC5" w:rsidP="007A4EC5">
            <w:pPr>
              <w:rPr>
                <w:rFonts w:cs="Arial"/>
                <w:color w:val="000000"/>
                <w:szCs w:val="20"/>
              </w:rPr>
            </w:pPr>
          </w:p>
        </w:tc>
        <w:tc>
          <w:tcPr>
            <w:tcW w:w="1984" w:type="dxa"/>
            <w:tcBorders>
              <w:top w:val="nil"/>
              <w:left w:val="nil"/>
              <w:bottom w:val="single" w:sz="4" w:space="0" w:color="auto"/>
              <w:right w:val="single" w:sz="4" w:space="0" w:color="auto"/>
            </w:tcBorders>
            <w:shd w:val="clear" w:color="auto" w:fill="auto"/>
            <w:noWrap/>
            <w:vAlign w:val="center"/>
          </w:tcPr>
          <w:p w:rsidR="007A4EC5" w:rsidRPr="007A4EC5" w:rsidRDefault="007A4EC5" w:rsidP="007A4EC5">
            <w:pPr>
              <w:jc w:val="center"/>
              <w:rPr>
                <w:rFonts w:cs="Arial"/>
                <w:b/>
                <w:color w:val="000000"/>
                <w:szCs w:val="20"/>
              </w:rPr>
            </w:pPr>
            <w:r w:rsidRPr="007A4EC5">
              <w:rPr>
                <w:rFonts w:cs="Arial"/>
                <w:b/>
                <w:color w:val="000000"/>
                <w:szCs w:val="20"/>
              </w:rPr>
              <w:t>1.558</w:t>
            </w:r>
          </w:p>
        </w:tc>
        <w:tc>
          <w:tcPr>
            <w:tcW w:w="1985" w:type="dxa"/>
            <w:tcBorders>
              <w:top w:val="nil"/>
              <w:left w:val="nil"/>
              <w:bottom w:val="single" w:sz="4" w:space="0" w:color="auto"/>
              <w:right w:val="single" w:sz="4" w:space="0" w:color="auto"/>
            </w:tcBorders>
            <w:shd w:val="clear" w:color="auto" w:fill="auto"/>
            <w:noWrap/>
            <w:vAlign w:val="center"/>
          </w:tcPr>
          <w:p w:rsidR="007A4EC5" w:rsidRPr="007A4EC5" w:rsidRDefault="007A4EC5" w:rsidP="007A4EC5">
            <w:pPr>
              <w:jc w:val="center"/>
              <w:rPr>
                <w:rFonts w:cs="Arial"/>
                <w:b/>
                <w:color w:val="000000"/>
                <w:szCs w:val="20"/>
              </w:rPr>
            </w:pPr>
            <w:r w:rsidRPr="007A4EC5">
              <w:rPr>
                <w:rFonts w:cs="Arial"/>
                <w:b/>
                <w:color w:val="000000"/>
                <w:szCs w:val="20"/>
              </w:rPr>
              <w:t>1.638</w:t>
            </w:r>
          </w:p>
        </w:tc>
      </w:tr>
    </w:tbl>
    <w:p w:rsidR="00297C24" w:rsidRDefault="00297C24" w:rsidP="00297C24">
      <w:pPr>
        <w:pStyle w:val="LTAntwortRessortText"/>
      </w:pPr>
      <w:r>
        <w:t>Für das Jahr 2017 liegen noch keine Daten vor.</w:t>
      </w:r>
    </w:p>
    <w:p w:rsidR="00297C24" w:rsidRDefault="00297C24" w:rsidP="00297C24">
      <w:pPr>
        <w:pStyle w:val="LTAntwortRessortText"/>
      </w:pPr>
      <w:r>
        <w:t>Die Zahl der abgewiesenen Frauen wird in der vom Staatsministerium für Arbeit und Soziales, F</w:t>
      </w:r>
      <w:r>
        <w:t>a</w:t>
      </w:r>
      <w:r>
        <w:t>milie und Int</w:t>
      </w:r>
      <w:r w:rsidR="007A4EC5">
        <w:t>egration geführten standardisier</w:t>
      </w:r>
      <w:r>
        <w:t>ten Frauenhausstatistik nach Nr. 8.2 der Richtlinie für die Förderung von Frauenhäusern in Bayern nicht erfasst. Die Frauenhäuser registrieren zwar ve</w:t>
      </w:r>
      <w:r>
        <w:t>r</w:t>
      </w:r>
      <w:r>
        <w:t>einzelt und in unterschiedlicher Art Daten zu den Abweisungen. Die Erfassung dieser Daten ist j</w:t>
      </w:r>
      <w:r>
        <w:t>e</w:t>
      </w:r>
      <w:r>
        <w:t>doch nicht standardisiert, weshalb die Daten bei einem Vergleich keine Aussagekraft besitzen. Au</w:t>
      </w:r>
      <w:r>
        <w:t>f</w:t>
      </w:r>
      <w:r>
        <w:t>grund dessen kann keine Auswertung der Abweisungszahlen erfolgen.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97C24" w:rsidTr="00297C24">
        <w:tc>
          <w:tcPr>
            <w:tcW w:w="2050" w:type="dxa"/>
            <w:shd w:val="clear" w:color="auto" w:fill="auto"/>
          </w:tcPr>
          <w:p w:rsidR="00297C24" w:rsidRPr="00297C24" w:rsidRDefault="00297C24" w:rsidP="00297C24">
            <w:pPr>
              <w:pStyle w:val="LTNumAnfrageIni1"/>
            </w:pPr>
            <w:r w:rsidRPr="00297C24">
              <w:t>Abgeordneter</w:t>
            </w:r>
            <w:r w:rsidRPr="00297C24">
              <w:br/>
            </w:r>
            <w:r w:rsidRPr="00297C24">
              <w:rPr>
                <w:b/>
              </w:rPr>
              <w:t>Hans-Ulrich</w:t>
            </w:r>
            <w:r w:rsidRPr="00297C24">
              <w:rPr>
                <w:b/>
              </w:rPr>
              <w:br/>
              <w:t>Pfaffmann</w:t>
            </w:r>
            <w:r w:rsidRPr="00297C24">
              <w:rPr>
                <w:b/>
              </w:rPr>
              <w:br/>
            </w:r>
            <w:r w:rsidRPr="00297C24">
              <w:t>(SPD)</w:t>
            </w:r>
            <w:r>
              <w:fldChar w:fldCharType="begin"/>
            </w:r>
            <w:r>
              <w:instrText xml:space="preserve"> TC </w:instrText>
            </w:r>
            <w:r w:rsidR="00D354CE">
              <w:instrText>„</w:instrText>
            </w:r>
            <w:bookmarkStart w:id="55" w:name="_Toc494355968"/>
            <w:r>
              <w:instrText>Pfaffmann, Hans-Ulrich (SPD)</w:instrText>
            </w:r>
            <w:r>
              <w:br/>
              <w:instrText>Situation von Kindern und Jugendlichen in den bayerischen Regierungsbezirken</w:instrText>
            </w:r>
            <w:bookmarkEnd w:id="55"/>
            <w:r>
              <w:instrText xml:space="preserve"> </w:instrText>
            </w:r>
            <w:r w:rsidR="00D354CE">
              <w:instrText>„</w:instrText>
            </w:r>
            <w:r>
              <w:instrText xml:space="preserve"> \l 2 </w:instrText>
            </w:r>
            <w:r>
              <w:fldChar w:fldCharType="end"/>
            </w:r>
          </w:p>
        </w:tc>
        <w:tc>
          <w:tcPr>
            <w:tcW w:w="7200" w:type="dxa"/>
            <w:shd w:val="clear" w:color="auto" w:fill="auto"/>
          </w:tcPr>
          <w:p w:rsidR="00297C24" w:rsidRDefault="00297C24" w:rsidP="00297C24">
            <w:pPr>
              <w:pStyle w:val="LTAnfrageText"/>
            </w:pPr>
            <w:r>
              <w:t>Ich frage die Staatsregierung, wie viele Kinder und Jugendliche sind jeweils in den einzelnen bayerischen Regierungsbezirken armutsgefährdet, wie hoch sind demnach die jeweiligen Armutsgefährdungsquoten und wie haben sich diese seit 2011 entwickelt?</w:t>
            </w:r>
          </w:p>
          <w:p w:rsidR="00297C24" w:rsidRDefault="00297C24" w:rsidP="00297C24">
            <w:pPr>
              <w:pStyle w:val="LTAnfrageText"/>
            </w:pPr>
          </w:p>
        </w:tc>
      </w:tr>
    </w:tbl>
    <w:p w:rsidR="00297C24" w:rsidRDefault="00297C24" w:rsidP="00297C24">
      <w:pPr>
        <w:pStyle w:val="LTUeberschrAntwortRessort"/>
      </w:pPr>
      <w:r>
        <w:t>Antwort des Staatsministeriums für Arbeit und Soziales, Familie und Integration</w:t>
      </w:r>
    </w:p>
    <w:p w:rsidR="00297C24" w:rsidRDefault="00297C24" w:rsidP="00297C24">
      <w:pPr>
        <w:pStyle w:val="LTAntwortRessortText"/>
      </w:pPr>
      <w:r>
        <w:t xml:space="preserve">Die Zahl der </w:t>
      </w:r>
      <w:r w:rsidR="00D354CE">
        <w:t>„</w:t>
      </w:r>
      <w:r>
        <w:t>armutsgefährdeten Personen</w:t>
      </w:r>
      <w:r w:rsidR="00D354CE">
        <w:t>“</w:t>
      </w:r>
      <w:r>
        <w:t xml:space="preserve"> bzw. die sogenannten Armutsgefährdungsquoten g</w:t>
      </w:r>
      <w:r>
        <w:t>e</w:t>
      </w:r>
      <w:r>
        <w:t>ben die Zahl bzw. den Antei</w:t>
      </w:r>
      <w:r w:rsidR="000C4A0A">
        <w:t>l der Bevöl</w:t>
      </w:r>
      <w:r>
        <w:t xml:space="preserve">kerung wieder, deren Einkommen weniger als 60 </w:t>
      </w:r>
      <w:r w:rsidR="00D354CE">
        <w:t>Prozent</w:t>
      </w:r>
      <w:r>
        <w:t xml:space="preserve"> des mittleren Einkommens beträgt. Die Armutsgefährdung ist damit ein Gradmesser für die Verte</w:t>
      </w:r>
      <w:r>
        <w:t>i</w:t>
      </w:r>
      <w:r>
        <w:t xml:space="preserve">lung des Einkommens. Die Armutsgefährdung und die </w:t>
      </w:r>
      <w:r w:rsidR="00D354CE">
        <w:t>„</w:t>
      </w:r>
      <w:r>
        <w:t>Armutsgefährdungsquote</w:t>
      </w:r>
      <w:r w:rsidR="00D354CE">
        <w:t>“</w:t>
      </w:r>
      <w:r>
        <w:t xml:space="preserve"> können daher nicht mit </w:t>
      </w:r>
      <w:r w:rsidR="00D354CE">
        <w:t>„</w:t>
      </w:r>
      <w:r>
        <w:t>Armut</w:t>
      </w:r>
      <w:r w:rsidR="00D354CE">
        <w:t>“</w:t>
      </w:r>
      <w:r>
        <w:t xml:space="preserve"> gleichgesetzt werden.</w:t>
      </w:r>
    </w:p>
    <w:p w:rsidR="00297C24" w:rsidRDefault="00297C24" w:rsidP="00297C24">
      <w:pPr>
        <w:pStyle w:val="LTAntwortRessortText"/>
      </w:pPr>
      <w:r>
        <w:lastRenderedPageBreak/>
        <w:t>Bei der Betrachtung von Armutsrisiken müssen mehr Faktoren betrachtet werden, etwa die En</w:t>
      </w:r>
      <w:r>
        <w:t>t</w:t>
      </w:r>
      <w:r>
        <w:t>wicklung der Arbeitslosigkeit, die Entwicklung der Löhne und Gehälter, die Inansp</w:t>
      </w:r>
      <w:r w:rsidR="000C4A0A">
        <w:t>ruchnahme von Mindestsicherungs</w:t>
      </w:r>
      <w:r>
        <w:t>leistungen. Bei Betrachtung dieser Faktoren und der Armutsgefährdungsquoten ist festzustellen, dass die Armutsrisiken auch für Kinder und Jugendliche in Bayern erheblich niedr</w:t>
      </w:r>
      <w:r>
        <w:t>i</w:t>
      </w:r>
      <w:r>
        <w:t xml:space="preserve">ger sind als in Deutschland (z. B. Armutsgefährdung von Personen unter 18 Jahren in Deutschland 2016: 20,2 </w:t>
      </w:r>
      <w:r w:rsidR="00D354CE">
        <w:t>Prozent</w:t>
      </w:r>
      <w:r>
        <w:t xml:space="preserve">). </w:t>
      </w:r>
    </w:p>
    <w:p w:rsidR="00297C24" w:rsidRDefault="00297C24" w:rsidP="00297C24">
      <w:pPr>
        <w:pStyle w:val="LTAntwortRessortText"/>
      </w:pPr>
      <w:r>
        <w:t>Die Staatsregierung sieht sich in ihrem Ziel bestärkt, gleichwertige Lebensverhältnisse in ganz Ba</w:t>
      </w:r>
      <w:r>
        <w:t>y</w:t>
      </w:r>
      <w:r>
        <w:t>ern intensiv zu fördern. Die Regierungsbezirke Bayerns weisen unterschiedliche Strukturen und r</w:t>
      </w:r>
      <w:r>
        <w:t>e</w:t>
      </w:r>
      <w:r>
        <w:t>gionale Besonderheiten auf. Eine gute Standortpolitik in allen Gegenden Bayerns, Investitionen in die Infrastruktur, auch in die soziale Infrastruktur, gute Bildungsmöglichkeiten und passgenaue a</w:t>
      </w:r>
      <w:r>
        <w:t>r</w:t>
      </w:r>
      <w:r>
        <w:t>beitsmarktpolitische Maßnahmen sollen in ganz Bayern gute Lebensbedingungen schaffen.</w:t>
      </w:r>
    </w:p>
    <w:p w:rsidR="00297C24" w:rsidRDefault="00297C24" w:rsidP="00297C24">
      <w:pPr>
        <w:pStyle w:val="LTAntwortRessortText"/>
      </w:pPr>
      <w:r>
        <w:t>Zahlen zur Armutsgefährdung von Kindern und Jugendlichen, ausdifferenziert nach Regierungsb</w:t>
      </w:r>
      <w:r>
        <w:t>e</w:t>
      </w:r>
      <w:r>
        <w:t>zirken, liegen nur teilweise vor. Die Entwicklung der Armutsgefährdung von Personen unter 18 Ja</w:t>
      </w:r>
      <w:r>
        <w:t>h</w:t>
      </w:r>
      <w:r>
        <w:t>ren in Bayern zeigt na</w:t>
      </w:r>
      <w:r w:rsidR="000C4A0A">
        <w:t>chfolgende Tabelle (2011 bis 2014)</w:t>
      </w:r>
      <w:r w:rsidR="000C4A0A">
        <w:rPr>
          <w:rStyle w:val="Funotenzeichen"/>
        </w:rPr>
        <w:footnoteReference w:id="2"/>
      </w:r>
      <w:r w:rsidR="000C4A0A">
        <w:t>.</w:t>
      </w:r>
    </w:p>
    <w:p w:rsidR="00297C24" w:rsidRDefault="00297C24" w:rsidP="003F6CD4"/>
    <w:tbl>
      <w:tblPr>
        <w:tblW w:w="609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0"/>
        <w:gridCol w:w="1134"/>
        <w:gridCol w:w="851"/>
        <w:gridCol w:w="850"/>
        <w:gridCol w:w="851"/>
      </w:tblGrid>
      <w:tr w:rsidR="003F6CD4" w:rsidRPr="003F6CD4" w:rsidTr="003F6CD4">
        <w:trPr>
          <w:trHeight w:val="264"/>
        </w:trPr>
        <w:tc>
          <w:tcPr>
            <w:tcW w:w="2410" w:type="dxa"/>
            <w:shd w:val="clear" w:color="000000" w:fill="FFFFFF"/>
            <w:vAlign w:val="center"/>
          </w:tcPr>
          <w:p w:rsidR="000C4A0A" w:rsidRPr="000C4A0A" w:rsidRDefault="000C4A0A" w:rsidP="000C4A0A">
            <w:pPr>
              <w:spacing w:line="276" w:lineRule="auto"/>
              <w:rPr>
                <w:rFonts w:cs="Arial"/>
                <w:b/>
                <w:color w:val="000000"/>
                <w:sz w:val="18"/>
                <w:szCs w:val="18"/>
              </w:rPr>
            </w:pPr>
            <w:r w:rsidRPr="000C4A0A">
              <w:rPr>
                <w:rFonts w:cs="Arial"/>
                <w:b/>
                <w:color w:val="000000"/>
                <w:sz w:val="18"/>
                <w:szCs w:val="18"/>
              </w:rPr>
              <w:t xml:space="preserve">Personen, </w:t>
            </w:r>
            <w:r w:rsidRPr="000C4A0A">
              <w:rPr>
                <w:rFonts w:cs="Arial"/>
                <w:b/>
                <w:color w:val="000000"/>
                <w:sz w:val="18"/>
                <w:szCs w:val="18"/>
              </w:rPr>
              <w:br/>
              <w:t>in Tausend</w:t>
            </w:r>
          </w:p>
        </w:tc>
        <w:tc>
          <w:tcPr>
            <w:tcW w:w="1134" w:type="dxa"/>
            <w:shd w:val="clear" w:color="000000" w:fill="FFFFFF"/>
            <w:vAlign w:val="center"/>
          </w:tcPr>
          <w:p w:rsidR="000C4A0A" w:rsidRPr="000C4A0A" w:rsidRDefault="000C4A0A" w:rsidP="003F6CD4">
            <w:pPr>
              <w:spacing w:line="480" w:lineRule="auto"/>
              <w:jc w:val="center"/>
              <w:rPr>
                <w:rFonts w:cs="Arial"/>
                <w:b/>
                <w:bCs/>
                <w:color w:val="000000"/>
                <w:sz w:val="18"/>
                <w:szCs w:val="18"/>
              </w:rPr>
            </w:pPr>
            <w:r w:rsidRPr="000C4A0A">
              <w:rPr>
                <w:rFonts w:cs="Arial"/>
                <w:b/>
                <w:bCs/>
                <w:color w:val="000000"/>
                <w:sz w:val="18"/>
                <w:szCs w:val="18"/>
              </w:rPr>
              <w:t>2011</w:t>
            </w:r>
          </w:p>
        </w:tc>
        <w:tc>
          <w:tcPr>
            <w:tcW w:w="851" w:type="dxa"/>
            <w:shd w:val="clear" w:color="000000" w:fill="FFFFFF"/>
            <w:vAlign w:val="center"/>
          </w:tcPr>
          <w:p w:rsidR="000C4A0A" w:rsidRPr="000C4A0A" w:rsidRDefault="000C4A0A" w:rsidP="003F6CD4">
            <w:pPr>
              <w:spacing w:line="480" w:lineRule="auto"/>
              <w:jc w:val="center"/>
              <w:rPr>
                <w:rFonts w:cs="Arial"/>
                <w:b/>
                <w:bCs/>
                <w:color w:val="000000"/>
                <w:sz w:val="18"/>
                <w:szCs w:val="18"/>
              </w:rPr>
            </w:pPr>
            <w:r w:rsidRPr="000C4A0A">
              <w:rPr>
                <w:rFonts w:cs="Arial"/>
                <w:b/>
                <w:bCs/>
                <w:color w:val="000000"/>
                <w:sz w:val="18"/>
                <w:szCs w:val="18"/>
              </w:rPr>
              <w:t>2012</w:t>
            </w:r>
          </w:p>
        </w:tc>
        <w:tc>
          <w:tcPr>
            <w:tcW w:w="850" w:type="dxa"/>
            <w:shd w:val="clear" w:color="000000" w:fill="FFFFFF"/>
            <w:vAlign w:val="center"/>
          </w:tcPr>
          <w:p w:rsidR="000C4A0A" w:rsidRPr="000C4A0A" w:rsidRDefault="000C4A0A" w:rsidP="003F6CD4">
            <w:pPr>
              <w:spacing w:line="480" w:lineRule="auto"/>
              <w:jc w:val="center"/>
              <w:rPr>
                <w:rFonts w:cs="Arial"/>
                <w:b/>
                <w:bCs/>
                <w:color w:val="000000"/>
                <w:sz w:val="18"/>
                <w:szCs w:val="18"/>
              </w:rPr>
            </w:pPr>
            <w:r w:rsidRPr="000C4A0A">
              <w:rPr>
                <w:rFonts w:cs="Arial"/>
                <w:b/>
                <w:bCs/>
                <w:color w:val="000000"/>
                <w:sz w:val="18"/>
                <w:szCs w:val="18"/>
              </w:rPr>
              <w:t>2013</w:t>
            </w:r>
          </w:p>
        </w:tc>
        <w:tc>
          <w:tcPr>
            <w:tcW w:w="851" w:type="dxa"/>
            <w:shd w:val="clear" w:color="000000" w:fill="FFFFFF"/>
            <w:vAlign w:val="center"/>
          </w:tcPr>
          <w:p w:rsidR="000C4A0A" w:rsidRPr="000C4A0A" w:rsidRDefault="000C4A0A" w:rsidP="003F6CD4">
            <w:pPr>
              <w:spacing w:line="480" w:lineRule="auto"/>
              <w:jc w:val="center"/>
              <w:rPr>
                <w:rFonts w:cs="Arial"/>
                <w:b/>
                <w:bCs/>
                <w:color w:val="000000"/>
                <w:sz w:val="18"/>
                <w:szCs w:val="18"/>
              </w:rPr>
            </w:pPr>
            <w:r w:rsidRPr="000C4A0A">
              <w:rPr>
                <w:rFonts w:cs="Arial"/>
                <w:b/>
                <w:bCs/>
                <w:color w:val="000000"/>
                <w:sz w:val="18"/>
                <w:szCs w:val="18"/>
              </w:rPr>
              <w:t>2014</w:t>
            </w:r>
          </w:p>
        </w:tc>
      </w:tr>
      <w:tr w:rsidR="003F6CD4" w:rsidRPr="003F6CD4" w:rsidTr="003F6CD4">
        <w:trPr>
          <w:trHeight w:val="264"/>
        </w:trPr>
        <w:tc>
          <w:tcPr>
            <w:tcW w:w="2410" w:type="dxa"/>
            <w:shd w:val="clear" w:color="000000" w:fill="FFFFFF"/>
            <w:vAlign w:val="center"/>
          </w:tcPr>
          <w:p w:rsidR="000C4A0A" w:rsidRPr="000C4A0A" w:rsidRDefault="000C4A0A" w:rsidP="000C4A0A">
            <w:pPr>
              <w:spacing w:line="480" w:lineRule="auto"/>
              <w:rPr>
                <w:rFonts w:cs="Arial"/>
                <w:b/>
                <w:color w:val="000000"/>
                <w:sz w:val="18"/>
                <w:szCs w:val="18"/>
              </w:rPr>
            </w:pPr>
            <w:r w:rsidRPr="000C4A0A">
              <w:rPr>
                <w:rFonts w:cs="Arial"/>
                <w:b/>
                <w:color w:val="000000"/>
                <w:sz w:val="18"/>
                <w:szCs w:val="18"/>
              </w:rPr>
              <w:t>Bayern</w:t>
            </w:r>
          </w:p>
        </w:tc>
        <w:tc>
          <w:tcPr>
            <w:tcW w:w="1134" w:type="dxa"/>
            <w:shd w:val="clear" w:color="000000" w:fill="FFFFFF"/>
            <w:vAlign w:val="center"/>
          </w:tcPr>
          <w:p w:rsidR="000C4A0A" w:rsidRPr="000C4A0A" w:rsidRDefault="000C4A0A" w:rsidP="003F6CD4">
            <w:pPr>
              <w:spacing w:line="480" w:lineRule="auto"/>
              <w:jc w:val="center"/>
              <w:rPr>
                <w:rFonts w:cs="Arial"/>
                <w:b/>
                <w:bCs/>
                <w:color w:val="000000"/>
                <w:sz w:val="18"/>
                <w:szCs w:val="18"/>
              </w:rPr>
            </w:pPr>
            <w:r w:rsidRPr="000C4A0A">
              <w:rPr>
                <w:rFonts w:cs="Arial"/>
                <w:b/>
                <w:bCs/>
                <w:color w:val="000000"/>
                <w:sz w:val="18"/>
                <w:szCs w:val="18"/>
              </w:rPr>
              <w:t>245</w:t>
            </w:r>
          </w:p>
        </w:tc>
        <w:tc>
          <w:tcPr>
            <w:tcW w:w="851" w:type="dxa"/>
            <w:shd w:val="clear" w:color="000000" w:fill="FFFFFF"/>
            <w:vAlign w:val="center"/>
          </w:tcPr>
          <w:p w:rsidR="000C4A0A" w:rsidRPr="000C4A0A" w:rsidRDefault="000C4A0A" w:rsidP="003F6CD4">
            <w:pPr>
              <w:spacing w:line="480" w:lineRule="auto"/>
              <w:jc w:val="center"/>
              <w:rPr>
                <w:rFonts w:cs="Arial"/>
                <w:b/>
                <w:bCs/>
                <w:color w:val="000000"/>
                <w:sz w:val="18"/>
                <w:szCs w:val="18"/>
              </w:rPr>
            </w:pPr>
            <w:r w:rsidRPr="000C4A0A">
              <w:rPr>
                <w:rFonts w:cs="Arial"/>
                <w:b/>
                <w:bCs/>
                <w:color w:val="000000"/>
                <w:sz w:val="18"/>
                <w:szCs w:val="18"/>
              </w:rPr>
              <w:t>243</w:t>
            </w:r>
          </w:p>
        </w:tc>
        <w:tc>
          <w:tcPr>
            <w:tcW w:w="850" w:type="dxa"/>
            <w:shd w:val="clear" w:color="000000" w:fill="FFFFFF"/>
            <w:vAlign w:val="center"/>
          </w:tcPr>
          <w:p w:rsidR="000C4A0A" w:rsidRPr="000C4A0A" w:rsidRDefault="000C4A0A" w:rsidP="003F6CD4">
            <w:pPr>
              <w:spacing w:line="480" w:lineRule="auto"/>
              <w:jc w:val="center"/>
              <w:rPr>
                <w:rFonts w:cs="Arial"/>
                <w:b/>
                <w:bCs/>
                <w:color w:val="000000"/>
                <w:sz w:val="18"/>
                <w:szCs w:val="18"/>
              </w:rPr>
            </w:pPr>
            <w:r w:rsidRPr="000C4A0A">
              <w:rPr>
                <w:rFonts w:cs="Arial"/>
                <w:b/>
                <w:bCs/>
                <w:color w:val="000000"/>
                <w:sz w:val="18"/>
                <w:szCs w:val="18"/>
              </w:rPr>
              <w:t>240</w:t>
            </w:r>
          </w:p>
        </w:tc>
        <w:tc>
          <w:tcPr>
            <w:tcW w:w="851" w:type="dxa"/>
            <w:shd w:val="clear" w:color="000000" w:fill="FFFFFF"/>
            <w:vAlign w:val="center"/>
          </w:tcPr>
          <w:p w:rsidR="000C4A0A" w:rsidRPr="000C4A0A" w:rsidRDefault="000C4A0A" w:rsidP="003F6CD4">
            <w:pPr>
              <w:spacing w:line="480" w:lineRule="auto"/>
              <w:jc w:val="center"/>
              <w:rPr>
                <w:rFonts w:cs="Arial"/>
                <w:b/>
                <w:bCs/>
                <w:color w:val="000000"/>
                <w:sz w:val="18"/>
                <w:szCs w:val="18"/>
              </w:rPr>
            </w:pPr>
            <w:r w:rsidRPr="000C4A0A">
              <w:rPr>
                <w:rFonts w:cs="Arial"/>
                <w:b/>
                <w:bCs/>
                <w:color w:val="000000"/>
                <w:sz w:val="18"/>
                <w:szCs w:val="18"/>
              </w:rPr>
              <w:t>245</w:t>
            </w:r>
          </w:p>
        </w:tc>
      </w:tr>
      <w:tr w:rsidR="003F6CD4" w:rsidRPr="003F6CD4" w:rsidTr="003F6CD4">
        <w:trPr>
          <w:trHeight w:val="264"/>
        </w:trPr>
        <w:tc>
          <w:tcPr>
            <w:tcW w:w="2410" w:type="dxa"/>
            <w:shd w:val="clear" w:color="000000" w:fill="FFFFFF"/>
            <w:vAlign w:val="center"/>
          </w:tcPr>
          <w:p w:rsidR="000C4A0A" w:rsidRPr="000C4A0A" w:rsidRDefault="000C4A0A" w:rsidP="000C4A0A">
            <w:pPr>
              <w:spacing w:line="480" w:lineRule="auto"/>
              <w:rPr>
                <w:rFonts w:cs="Arial"/>
                <w:color w:val="000000"/>
                <w:sz w:val="18"/>
                <w:szCs w:val="18"/>
              </w:rPr>
            </w:pPr>
            <w:r w:rsidRPr="000C4A0A">
              <w:rPr>
                <w:rFonts w:cs="Arial"/>
                <w:color w:val="000000"/>
                <w:sz w:val="18"/>
                <w:szCs w:val="18"/>
              </w:rPr>
              <w:t>Mittelfranken</w:t>
            </w:r>
          </w:p>
        </w:tc>
        <w:tc>
          <w:tcPr>
            <w:tcW w:w="1134" w:type="dxa"/>
            <w:shd w:val="clear" w:color="000000" w:fill="FFFFFF"/>
            <w:vAlign w:val="center"/>
          </w:tcPr>
          <w:p w:rsidR="000C4A0A" w:rsidRPr="000C4A0A" w:rsidRDefault="000C4A0A" w:rsidP="003F6CD4">
            <w:pPr>
              <w:spacing w:line="480" w:lineRule="auto"/>
              <w:jc w:val="center"/>
              <w:rPr>
                <w:rFonts w:cs="Arial"/>
                <w:bCs/>
                <w:color w:val="000000"/>
                <w:sz w:val="18"/>
                <w:szCs w:val="18"/>
              </w:rPr>
            </w:pPr>
            <w:r w:rsidRPr="000C4A0A">
              <w:rPr>
                <w:rFonts w:cs="Arial"/>
                <w:bCs/>
                <w:color w:val="000000"/>
                <w:sz w:val="18"/>
                <w:szCs w:val="18"/>
              </w:rPr>
              <w:t>44</w:t>
            </w:r>
          </w:p>
        </w:tc>
        <w:tc>
          <w:tcPr>
            <w:tcW w:w="851" w:type="dxa"/>
            <w:shd w:val="clear" w:color="000000" w:fill="FFFFFF"/>
            <w:vAlign w:val="center"/>
          </w:tcPr>
          <w:p w:rsidR="000C4A0A" w:rsidRPr="000C4A0A" w:rsidRDefault="000C4A0A" w:rsidP="003F6CD4">
            <w:pPr>
              <w:spacing w:line="480" w:lineRule="auto"/>
              <w:jc w:val="center"/>
              <w:rPr>
                <w:rFonts w:cs="Arial"/>
                <w:bCs/>
                <w:color w:val="000000"/>
                <w:sz w:val="18"/>
                <w:szCs w:val="18"/>
              </w:rPr>
            </w:pPr>
            <w:r w:rsidRPr="000C4A0A">
              <w:rPr>
                <w:rFonts w:cs="Arial"/>
                <w:bCs/>
                <w:color w:val="000000"/>
                <w:sz w:val="18"/>
                <w:szCs w:val="18"/>
              </w:rPr>
              <w:t>39</w:t>
            </w:r>
          </w:p>
        </w:tc>
        <w:tc>
          <w:tcPr>
            <w:tcW w:w="850" w:type="dxa"/>
            <w:shd w:val="clear" w:color="000000" w:fill="FFFFFF"/>
            <w:vAlign w:val="center"/>
          </w:tcPr>
          <w:p w:rsidR="000C4A0A" w:rsidRPr="000C4A0A" w:rsidRDefault="000C4A0A" w:rsidP="003F6CD4">
            <w:pPr>
              <w:spacing w:line="480" w:lineRule="auto"/>
              <w:jc w:val="center"/>
              <w:rPr>
                <w:rFonts w:cs="Arial"/>
                <w:bCs/>
                <w:color w:val="000000"/>
                <w:sz w:val="18"/>
                <w:szCs w:val="18"/>
              </w:rPr>
            </w:pPr>
            <w:r w:rsidRPr="000C4A0A">
              <w:rPr>
                <w:rFonts w:cs="Arial"/>
                <w:bCs/>
                <w:color w:val="000000"/>
                <w:sz w:val="18"/>
                <w:szCs w:val="18"/>
              </w:rPr>
              <w:t>40</w:t>
            </w:r>
          </w:p>
        </w:tc>
        <w:tc>
          <w:tcPr>
            <w:tcW w:w="851" w:type="dxa"/>
            <w:shd w:val="clear" w:color="000000" w:fill="FFFFFF"/>
            <w:vAlign w:val="center"/>
          </w:tcPr>
          <w:p w:rsidR="000C4A0A" w:rsidRPr="000C4A0A" w:rsidRDefault="000C4A0A" w:rsidP="003F6CD4">
            <w:pPr>
              <w:spacing w:line="480" w:lineRule="auto"/>
              <w:jc w:val="center"/>
              <w:rPr>
                <w:rFonts w:cs="Arial"/>
                <w:bCs/>
                <w:color w:val="000000"/>
                <w:sz w:val="18"/>
                <w:szCs w:val="18"/>
              </w:rPr>
            </w:pPr>
            <w:r w:rsidRPr="000C4A0A">
              <w:rPr>
                <w:rFonts w:cs="Arial"/>
                <w:bCs/>
                <w:color w:val="000000"/>
                <w:sz w:val="18"/>
                <w:szCs w:val="18"/>
              </w:rPr>
              <w:t>45</w:t>
            </w:r>
          </w:p>
        </w:tc>
      </w:tr>
      <w:tr w:rsidR="003F6CD4" w:rsidRPr="003F6CD4" w:rsidTr="003F6CD4">
        <w:trPr>
          <w:trHeight w:val="264"/>
        </w:trPr>
        <w:tc>
          <w:tcPr>
            <w:tcW w:w="2410" w:type="dxa"/>
            <w:shd w:val="clear" w:color="000000" w:fill="FFFFFF"/>
            <w:vAlign w:val="center"/>
          </w:tcPr>
          <w:p w:rsidR="000C4A0A" w:rsidRPr="000C4A0A" w:rsidRDefault="000C4A0A" w:rsidP="000C4A0A">
            <w:pPr>
              <w:spacing w:line="480" w:lineRule="auto"/>
              <w:rPr>
                <w:rFonts w:cs="Arial"/>
                <w:color w:val="000000"/>
                <w:sz w:val="18"/>
                <w:szCs w:val="18"/>
              </w:rPr>
            </w:pPr>
            <w:r w:rsidRPr="000C4A0A">
              <w:rPr>
                <w:rFonts w:cs="Arial"/>
                <w:color w:val="000000"/>
                <w:sz w:val="18"/>
                <w:szCs w:val="18"/>
              </w:rPr>
              <w:t>Niederbayern</w:t>
            </w:r>
          </w:p>
        </w:tc>
        <w:tc>
          <w:tcPr>
            <w:tcW w:w="1134" w:type="dxa"/>
            <w:shd w:val="clear" w:color="000000" w:fill="FFFFFF"/>
            <w:vAlign w:val="center"/>
          </w:tcPr>
          <w:p w:rsidR="000C4A0A" w:rsidRPr="000C4A0A" w:rsidRDefault="000C4A0A" w:rsidP="003F6CD4">
            <w:pPr>
              <w:spacing w:line="480" w:lineRule="auto"/>
              <w:jc w:val="center"/>
              <w:rPr>
                <w:rFonts w:cs="Arial"/>
                <w:bCs/>
                <w:color w:val="000000"/>
                <w:sz w:val="18"/>
                <w:szCs w:val="18"/>
              </w:rPr>
            </w:pPr>
            <w:r w:rsidRPr="000C4A0A">
              <w:rPr>
                <w:rFonts w:cs="Arial"/>
                <w:bCs/>
                <w:color w:val="000000"/>
                <w:sz w:val="18"/>
                <w:szCs w:val="18"/>
              </w:rPr>
              <w:t>19</w:t>
            </w:r>
          </w:p>
        </w:tc>
        <w:tc>
          <w:tcPr>
            <w:tcW w:w="851" w:type="dxa"/>
            <w:shd w:val="clear" w:color="000000" w:fill="FFFFFF"/>
            <w:vAlign w:val="center"/>
          </w:tcPr>
          <w:p w:rsidR="000C4A0A" w:rsidRPr="000C4A0A" w:rsidRDefault="000C4A0A" w:rsidP="003F6CD4">
            <w:pPr>
              <w:spacing w:line="480" w:lineRule="auto"/>
              <w:jc w:val="center"/>
              <w:rPr>
                <w:rFonts w:cs="Arial"/>
                <w:bCs/>
                <w:color w:val="000000"/>
                <w:sz w:val="18"/>
                <w:szCs w:val="18"/>
              </w:rPr>
            </w:pPr>
            <w:r w:rsidRPr="000C4A0A">
              <w:rPr>
                <w:rFonts w:cs="Arial"/>
                <w:bCs/>
                <w:color w:val="000000"/>
                <w:sz w:val="18"/>
                <w:szCs w:val="18"/>
              </w:rPr>
              <w:t>20</w:t>
            </w:r>
          </w:p>
        </w:tc>
        <w:tc>
          <w:tcPr>
            <w:tcW w:w="850" w:type="dxa"/>
            <w:shd w:val="clear" w:color="000000" w:fill="FFFFFF"/>
            <w:vAlign w:val="center"/>
          </w:tcPr>
          <w:p w:rsidR="000C4A0A" w:rsidRPr="000C4A0A" w:rsidRDefault="000C4A0A" w:rsidP="003F6CD4">
            <w:pPr>
              <w:spacing w:line="480" w:lineRule="auto"/>
              <w:jc w:val="center"/>
              <w:rPr>
                <w:rFonts w:cs="Arial"/>
                <w:bCs/>
                <w:color w:val="000000"/>
                <w:sz w:val="18"/>
                <w:szCs w:val="18"/>
              </w:rPr>
            </w:pPr>
            <w:r w:rsidRPr="000C4A0A">
              <w:rPr>
                <w:rFonts w:cs="Arial"/>
                <w:bCs/>
                <w:color w:val="000000"/>
                <w:sz w:val="18"/>
                <w:szCs w:val="18"/>
              </w:rPr>
              <w:t>23</w:t>
            </w:r>
          </w:p>
        </w:tc>
        <w:tc>
          <w:tcPr>
            <w:tcW w:w="851" w:type="dxa"/>
            <w:shd w:val="clear" w:color="000000" w:fill="FFFFFF"/>
            <w:vAlign w:val="center"/>
          </w:tcPr>
          <w:p w:rsidR="000C4A0A" w:rsidRPr="000C4A0A" w:rsidRDefault="000C4A0A" w:rsidP="003F6CD4">
            <w:pPr>
              <w:spacing w:line="480" w:lineRule="auto"/>
              <w:jc w:val="center"/>
              <w:rPr>
                <w:rFonts w:cs="Arial"/>
                <w:bCs/>
                <w:color w:val="000000"/>
                <w:sz w:val="18"/>
                <w:szCs w:val="18"/>
              </w:rPr>
            </w:pPr>
            <w:r w:rsidRPr="000C4A0A">
              <w:rPr>
                <w:rFonts w:cs="Arial"/>
                <w:bCs/>
                <w:color w:val="000000"/>
                <w:sz w:val="18"/>
                <w:szCs w:val="18"/>
              </w:rPr>
              <w:t>26</w:t>
            </w:r>
          </w:p>
        </w:tc>
      </w:tr>
      <w:tr w:rsidR="003F6CD4" w:rsidRPr="003F6CD4" w:rsidTr="003F6CD4">
        <w:trPr>
          <w:trHeight w:val="264"/>
        </w:trPr>
        <w:tc>
          <w:tcPr>
            <w:tcW w:w="2410" w:type="dxa"/>
            <w:shd w:val="clear" w:color="000000" w:fill="FFFFFF"/>
            <w:vAlign w:val="center"/>
          </w:tcPr>
          <w:p w:rsidR="000C4A0A" w:rsidRPr="000C4A0A" w:rsidRDefault="000C4A0A" w:rsidP="000C4A0A">
            <w:pPr>
              <w:spacing w:line="480" w:lineRule="auto"/>
              <w:rPr>
                <w:rFonts w:cs="Arial"/>
                <w:color w:val="000000"/>
                <w:sz w:val="18"/>
                <w:szCs w:val="18"/>
              </w:rPr>
            </w:pPr>
            <w:r w:rsidRPr="000C4A0A">
              <w:rPr>
                <w:rFonts w:cs="Arial"/>
                <w:color w:val="000000"/>
                <w:sz w:val="18"/>
                <w:szCs w:val="18"/>
              </w:rPr>
              <w:t>Oberbayern</w:t>
            </w:r>
          </w:p>
        </w:tc>
        <w:tc>
          <w:tcPr>
            <w:tcW w:w="1134" w:type="dxa"/>
            <w:shd w:val="clear" w:color="000000" w:fill="FFFFFF"/>
            <w:vAlign w:val="center"/>
          </w:tcPr>
          <w:p w:rsidR="000C4A0A" w:rsidRPr="000C4A0A" w:rsidRDefault="000C4A0A" w:rsidP="003F6CD4">
            <w:pPr>
              <w:spacing w:line="480" w:lineRule="auto"/>
              <w:jc w:val="center"/>
              <w:rPr>
                <w:rFonts w:cs="Arial"/>
                <w:bCs/>
                <w:color w:val="000000"/>
                <w:sz w:val="18"/>
                <w:szCs w:val="18"/>
              </w:rPr>
            </w:pPr>
            <w:r w:rsidRPr="000C4A0A">
              <w:rPr>
                <w:rFonts w:cs="Arial"/>
                <w:bCs/>
                <w:color w:val="000000"/>
                <w:sz w:val="18"/>
                <w:szCs w:val="18"/>
              </w:rPr>
              <w:t>75</w:t>
            </w:r>
          </w:p>
        </w:tc>
        <w:tc>
          <w:tcPr>
            <w:tcW w:w="851" w:type="dxa"/>
            <w:shd w:val="clear" w:color="000000" w:fill="FFFFFF"/>
            <w:vAlign w:val="center"/>
          </w:tcPr>
          <w:p w:rsidR="000C4A0A" w:rsidRPr="000C4A0A" w:rsidRDefault="000C4A0A" w:rsidP="003F6CD4">
            <w:pPr>
              <w:spacing w:line="480" w:lineRule="auto"/>
              <w:jc w:val="center"/>
              <w:rPr>
                <w:rFonts w:cs="Arial"/>
                <w:bCs/>
                <w:color w:val="000000"/>
                <w:sz w:val="18"/>
                <w:szCs w:val="18"/>
              </w:rPr>
            </w:pPr>
            <w:r w:rsidRPr="000C4A0A">
              <w:rPr>
                <w:rFonts w:cs="Arial"/>
                <w:bCs/>
                <w:color w:val="000000"/>
                <w:sz w:val="18"/>
                <w:szCs w:val="18"/>
              </w:rPr>
              <w:t>75</w:t>
            </w:r>
          </w:p>
        </w:tc>
        <w:tc>
          <w:tcPr>
            <w:tcW w:w="850" w:type="dxa"/>
            <w:shd w:val="clear" w:color="000000" w:fill="FFFFFF"/>
            <w:vAlign w:val="center"/>
          </w:tcPr>
          <w:p w:rsidR="000C4A0A" w:rsidRPr="000C4A0A" w:rsidRDefault="000C4A0A" w:rsidP="003F6CD4">
            <w:pPr>
              <w:spacing w:line="480" w:lineRule="auto"/>
              <w:jc w:val="center"/>
              <w:rPr>
                <w:rFonts w:cs="Arial"/>
                <w:bCs/>
                <w:color w:val="000000"/>
                <w:sz w:val="18"/>
                <w:szCs w:val="18"/>
              </w:rPr>
            </w:pPr>
            <w:r w:rsidRPr="000C4A0A">
              <w:rPr>
                <w:rFonts w:cs="Arial"/>
                <w:bCs/>
                <w:color w:val="000000"/>
                <w:sz w:val="18"/>
                <w:szCs w:val="18"/>
              </w:rPr>
              <w:t>74</w:t>
            </w:r>
          </w:p>
        </w:tc>
        <w:tc>
          <w:tcPr>
            <w:tcW w:w="851" w:type="dxa"/>
            <w:shd w:val="clear" w:color="000000" w:fill="FFFFFF"/>
            <w:vAlign w:val="center"/>
          </w:tcPr>
          <w:p w:rsidR="000C4A0A" w:rsidRPr="000C4A0A" w:rsidRDefault="000C4A0A" w:rsidP="003F6CD4">
            <w:pPr>
              <w:spacing w:line="480" w:lineRule="auto"/>
              <w:jc w:val="center"/>
              <w:rPr>
                <w:rFonts w:cs="Arial"/>
                <w:bCs/>
                <w:color w:val="000000"/>
                <w:sz w:val="18"/>
                <w:szCs w:val="18"/>
              </w:rPr>
            </w:pPr>
            <w:r w:rsidRPr="000C4A0A">
              <w:rPr>
                <w:rFonts w:cs="Arial"/>
                <w:bCs/>
                <w:color w:val="000000"/>
                <w:sz w:val="18"/>
                <w:szCs w:val="18"/>
              </w:rPr>
              <w:t>67</w:t>
            </w:r>
          </w:p>
        </w:tc>
      </w:tr>
      <w:tr w:rsidR="003F6CD4" w:rsidRPr="003F6CD4" w:rsidTr="003F6CD4">
        <w:trPr>
          <w:trHeight w:val="264"/>
        </w:trPr>
        <w:tc>
          <w:tcPr>
            <w:tcW w:w="2410" w:type="dxa"/>
            <w:shd w:val="clear" w:color="000000" w:fill="FFFFFF"/>
            <w:vAlign w:val="center"/>
          </w:tcPr>
          <w:p w:rsidR="000C4A0A" w:rsidRPr="000C4A0A" w:rsidRDefault="000C4A0A" w:rsidP="000C4A0A">
            <w:pPr>
              <w:spacing w:line="480" w:lineRule="auto"/>
              <w:rPr>
                <w:rFonts w:cs="Arial"/>
                <w:color w:val="000000"/>
                <w:sz w:val="18"/>
                <w:szCs w:val="18"/>
              </w:rPr>
            </w:pPr>
            <w:r w:rsidRPr="000C4A0A">
              <w:rPr>
                <w:rFonts w:cs="Arial"/>
                <w:color w:val="000000"/>
                <w:sz w:val="18"/>
                <w:szCs w:val="18"/>
              </w:rPr>
              <w:t>Oberfranken</w:t>
            </w:r>
          </w:p>
        </w:tc>
        <w:tc>
          <w:tcPr>
            <w:tcW w:w="1134" w:type="dxa"/>
            <w:shd w:val="clear" w:color="000000" w:fill="FFFFFF"/>
            <w:vAlign w:val="center"/>
          </w:tcPr>
          <w:p w:rsidR="000C4A0A" w:rsidRPr="000C4A0A" w:rsidRDefault="000C4A0A" w:rsidP="003F6CD4">
            <w:pPr>
              <w:spacing w:line="480" w:lineRule="auto"/>
              <w:jc w:val="center"/>
              <w:rPr>
                <w:rFonts w:cs="Arial"/>
                <w:bCs/>
                <w:color w:val="000000"/>
                <w:sz w:val="18"/>
                <w:szCs w:val="18"/>
              </w:rPr>
            </w:pPr>
            <w:r w:rsidRPr="000C4A0A">
              <w:rPr>
                <w:rFonts w:cs="Arial"/>
                <w:bCs/>
                <w:color w:val="000000"/>
                <w:sz w:val="18"/>
                <w:szCs w:val="18"/>
              </w:rPr>
              <w:t>23</w:t>
            </w:r>
          </w:p>
        </w:tc>
        <w:tc>
          <w:tcPr>
            <w:tcW w:w="851" w:type="dxa"/>
            <w:shd w:val="clear" w:color="000000" w:fill="FFFFFF"/>
            <w:vAlign w:val="center"/>
          </w:tcPr>
          <w:p w:rsidR="000C4A0A" w:rsidRPr="000C4A0A" w:rsidRDefault="000C4A0A" w:rsidP="003F6CD4">
            <w:pPr>
              <w:spacing w:line="480" w:lineRule="auto"/>
              <w:jc w:val="center"/>
              <w:rPr>
                <w:rFonts w:cs="Arial"/>
                <w:bCs/>
                <w:color w:val="000000"/>
                <w:sz w:val="18"/>
                <w:szCs w:val="18"/>
              </w:rPr>
            </w:pPr>
            <w:r w:rsidRPr="000C4A0A">
              <w:rPr>
                <w:rFonts w:cs="Arial"/>
                <w:bCs/>
                <w:color w:val="000000"/>
                <w:sz w:val="18"/>
                <w:szCs w:val="18"/>
              </w:rPr>
              <w:t>27</w:t>
            </w:r>
          </w:p>
        </w:tc>
        <w:tc>
          <w:tcPr>
            <w:tcW w:w="850" w:type="dxa"/>
            <w:shd w:val="clear" w:color="000000" w:fill="FFFFFF"/>
            <w:vAlign w:val="center"/>
          </w:tcPr>
          <w:p w:rsidR="000C4A0A" w:rsidRPr="000C4A0A" w:rsidRDefault="000C4A0A" w:rsidP="003F6CD4">
            <w:pPr>
              <w:spacing w:line="480" w:lineRule="auto"/>
              <w:jc w:val="center"/>
              <w:rPr>
                <w:rFonts w:cs="Arial"/>
                <w:bCs/>
                <w:color w:val="000000"/>
                <w:sz w:val="18"/>
                <w:szCs w:val="18"/>
              </w:rPr>
            </w:pPr>
            <w:r w:rsidRPr="000C4A0A">
              <w:rPr>
                <w:rFonts w:cs="Arial"/>
                <w:bCs/>
                <w:color w:val="000000"/>
                <w:sz w:val="18"/>
                <w:szCs w:val="18"/>
              </w:rPr>
              <w:t>22</w:t>
            </w:r>
          </w:p>
        </w:tc>
        <w:tc>
          <w:tcPr>
            <w:tcW w:w="851" w:type="dxa"/>
            <w:shd w:val="clear" w:color="000000" w:fill="FFFFFF"/>
            <w:vAlign w:val="center"/>
          </w:tcPr>
          <w:p w:rsidR="000C4A0A" w:rsidRPr="000C4A0A" w:rsidRDefault="000C4A0A" w:rsidP="003F6CD4">
            <w:pPr>
              <w:spacing w:line="480" w:lineRule="auto"/>
              <w:jc w:val="center"/>
              <w:rPr>
                <w:rFonts w:cs="Arial"/>
                <w:bCs/>
                <w:color w:val="000000"/>
                <w:sz w:val="18"/>
                <w:szCs w:val="18"/>
              </w:rPr>
            </w:pPr>
            <w:r w:rsidRPr="000C4A0A">
              <w:rPr>
                <w:rFonts w:cs="Arial"/>
                <w:bCs/>
                <w:color w:val="000000"/>
                <w:sz w:val="18"/>
                <w:szCs w:val="18"/>
              </w:rPr>
              <w:t>24</w:t>
            </w:r>
          </w:p>
        </w:tc>
      </w:tr>
      <w:tr w:rsidR="003F6CD4" w:rsidRPr="003F6CD4" w:rsidTr="003F6CD4">
        <w:trPr>
          <w:trHeight w:val="264"/>
        </w:trPr>
        <w:tc>
          <w:tcPr>
            <w:tcW w:w="2410" w:type="dxa"/>
            <w:shd w:val="clear" w:color="000000" w:fill="FFFFFF"/>
            <w:vAlign w:val="center"/>
          </w:tcPr>
          <w:p w:rsidR="000C4A0A" w:rsidRPr="000C4A0A" w:rsidRDefault="000C4A0A" w:rsidP="000C4A0A">
            <w:pPr>
              <w:spacing w:line="480" w:lineRule="auto"/>
              <w:rPr>
                <w:rFonts w:cs="Arial"/>
                <w:color w:val="000000"/>
                <w:sz w:val="18"/>
                <w:szCs w:val="18"/>
              </w:rPr>
            </w:pPr>
            <w:r w:rsidRPr="000C4A0A">
              <w:rPr>
                <w:rFonts w:cs="Arial"/>
                <w:color w:val="000000"/>
                <w:sz w:val="18"/>
                <w:szCs w:val="18"/>
              </w:rPr>
              <w:t>Oberpfalz</w:t>
            </w:r>
          </w:p>
        </w:tc>
        <w:tc>
          <w:tcPr>
            <w:tcW w:w="1134" w:type="dxa"/>
            <w:shd w:val="clear" w:color="000000" w:fill="FFFFFF"/>
            <w:vAlign w:val="center"/>
          </w:tcPr>
          <w:p w:rsidR="000C4A0A" w:rsidRPr="000C4A0A" w:rsidRDefault="000C4A0A" w:rsidP="003F6CD4">
            <w:pPr>
              <w:spacing w:line="480" w:lineRule="auto"/>
              <w:jc w:val="center"/>
              <w:rPr>
                <w:rFonts w:cs="Arial"/>
                <w:bCs/>
                <w:color w:val="000000"/>
                <w:sz w:val="18"/>
                <w:szCs w:val="18"/>
              </w:rPr>
            </w:pPr>
            <w:r w:rsidRPr="000C4A0A">
              <w:rPr>
                <w:rFonts w:cs="Arial"/>
                <w:bCs/>
                <w:color w:val="000000"/>
                <w:sz w:val="18"/>
                <w:szCs w:val="18"/>
              </w:rPr>
              <w:t>17</w:t>
            </w:r>
          </w:p>
        </w:tc>
        <w:tc>
          <w:tcPr>
            <w:tcW w:w="851" w:type="dxa"/>
            <w:shd w:val="clear" w:color="000000" w:fill="FFFFFF"/>
            <w:vAlign w:val="center"/>
          </w:tcPr>
          <w:p w:rsidR="000C4A0A" w:rsidRPr="000C4A0A" w:rsidRDefault="000C4A0A" w:rsidP="003F6CD4">
            <w:pPr>
              <w:spacing w:line="480" w:lineRule="auto"/>
              <w:jc w:val="center"/>
              <w:rPr>
                <w:rFonts w:cs="Arial"/>
                <w:bCs/>
                <w:color w:val="000000"/>
                <w:sz w:val="18"/>
                <w:szCs w:val="18"/>
              </w:rPr>
            </w:pPr>
            <w:r w:rsidRPr="000C4A0A">
              <w:rPr>
                <w:rFonts w:cs="Arial"/>
                <w:bCs/>
                <w:color w:val="000000"/>
                <w:sz w:val="18"/>
                <w:szCs w:val="18"/>
              </w:rPr>
              <w:t>18</w:t>
            </w:r>
          </w:p>
        </w:tc>
        <w:tc>
          <w:tcPr>
            <w:tcW w:w="850" w:type="dxa"/>
            <w:shd w:val="clear" w:color="000000" w:fill="FFFFFF"/>
            <w:vAlign w:val="center"/>
          </w:tcPr>
          <w:p w:rsidR="000C4A0A" w:rsidRPr="000C4A0A" w:rsidRDefault="000C4A0A" w:rsidP="003F6CD4">
            <w:pPr>
              <w:spacing w:line="480" w:lineRule="auto"/>
              <w:jc w:val="center"/>
              <w:rPr>
                <w:rFonts w:cs="Arial"/>
                <w:bCs/>
                <w:color w:val="000000"/>
                <w:sz w:val="18"/>
                <w:szCs w:val="18"/>
              </w:rPr>
            </w:pPr>
            <w:r w:rsidRPr="000C4A0A">
              <w:rPr>
                <w:rFonts w:cs="Arial"/>
                <w:bCs/>
                <w:color w:val="000000"/>
                <w:sz w:val="18"/>
                <w:szCs w:val="18"/>
              </w:rPr>
              <w:t>18</w:t>
            </w:r>
          </w:p>
        </w:tc>
        <w:tc>
          <w:tcPr>
            <w:tcW w:w="851" w:type="dxa"/>
            <w:shd w:val="clear" w:color="000000" w:fill="FFFFFF"/>
            <w:vAlign w:val="center"/>
          </w:tcPr>
          <w:p w:rsidR="000C4A0A" w:rsidRPr="000C4A0A" w:rsidRDefault="000C4A0A" w:rsidP="003F6CD4">
            <w:pPr>
              <w:spacing w:line="480" w:lineRule="auto"/>
              <w:jc w:val="center"/>
              <w:rPr>
                <w:rFonts w:cs="Arial"/>
                <w:bCs/>
                <w:color w:val="000000"/>
                <w:sz w:val="18"/>
                <w:szCs w:val="18"/>
              </w:rPr>
            </w:pPr>
            <w:r w:rsidRPr="000C4A0A">
              <w:rPr>
                <w:rFonts w:cs="Arial"/>
                <w:bCs/>
                <w:color w:val="000000"/>
                <w:sz w:val="18"/>
                <w:szCs w:val="18"/>
              </w:rPr>
              <w:t>16</w:t>
            </w:r>
          </w:p>
        </w:tc>
      </w:tr>
      <w:tr w:rsidR="003F6CD4" w:rsidRPr="003F6CD4" w:rsidTr="003F6CD4">
        <w:trPr>
          <w:trHeight w:val="264"/>
        </w:trPr>
        <w:tc>
          <w:tcPr>
            <w:tcW w:w="2410" w:type="dxa"/>
            <w:shd w:val="clear" w:color="000000" w:fill="FFFFFF"/>
            <w:vAlign w:val="center"/>
          </w:tcPr>
          <w:p w:rsidR="000C4A0A" w:rsidRPr="000C4A0A" w:rsidRDefault="000C4A0A" w:rsidP="000C4A0A">
            <w:pPr>
              <w:spacing w:line="480" w:lineRule="auto"/>
              <w:rPr>
                <w:rFonts w:cs="Arial"/>
                <w:color w:val="000000"/>
                <w:sz w:val="18"/>
                <w:szCs w:val="18"/>
              </w:rPr>
            </w:pPr>
            <w:r w:rsidRPr="000C4A0A">
              <w:rPr>
                <w:rFonts w:cs="Arial"/>
                <w:color w:val="000000"/>
                <w:sz w:val="18"/>
                <w:szCs w:val="18"/>
              </w:rPr>
              <w:t>Schwaben</w:t>
            </w:r>
          </w:p>
        </w:tc>
        <w:tc>
          <w:tcPr>
            <w:tcW w:w="1134" w:type="dxa"/>
            <w:shd w:val="clear" w:color="000000" w:fill="FFFFFF"/>
            <w:vAlign w:val="center"/>
          </w:tcPr>
          <w:p w:rsidR="000C4A0A" w:rsidRPr="000C4A0A" w:rsidRDefault="000C4A0A" w:rsidP="003F6CD4">
            <w:pPr>
              <w:spacing w:line="480" w:lineRule="auto"/>
              <w:jc w:val="center"/>
              <w:rPr>
                <w:rFonts w:cs="Arial"/>
                <w:bCs/>
                <w:color w:val="000000"/>
                <w:sz w:val="18"/>
                <w:szCs w:val="18"/>
              </w:rPr>
            </w:pPr>
            <w:r w:rsidRPr="000C4A0A">
              <w:rPr>
                <w:rFonts w:cs="Arial"/>
                <w:bCs/>
                <w:color w:val="000000"/>
                <w:sz w:val="18"/>
                <w:szCs w:val="18"/>
              </w:rPr>
              <w:t>39</w:t>
            </w:r>
          </w:p>
        </w:tc>
        <w:tc>
          <w:tcPr>
            <w:tcW w:w="851" w:type="dxa"/>
            <w:shd w:val="clear" w:color="000000" w:fill="FFFFFF"/>
            <w:vAlign w:val="center"/>
          </w:tcPr>
          <w:p w:rsidR="000C4A0A" w:rsidRPr="000C4A0A" w:rsidRDefault="000C4A0A" w:rsidP="003F6CD4">
            <w:pPr>
              <w:spacing w:line="480" w:lineRule="auto"/>
              <w:jc w:val="center"/>
              <w:rPr>
                <w:rFonts w:cs="Arial"/>
                <w:bCs/>
                <w:color w:val="000000"/>
                <w:sz w:val="18"/>
                <w:szCs w:val="18"/>
              </w:rPr>
            </w:pPr>
            <w:r w:rsidRPr="000C4A0A">
              <w:rPr>
                <w:rFonts w:cs="Arial"/>
                <w:bCs/>
                <w:color w:val="000000"/>
                <w:sz w:val="18"/>
                <w:szCs w:val="18"/>
              </w:rPr>
              <w:t>37</w:t>
            </w:r>
          </w:p>
        </w:tc>
        <w:tc>
          <w:tcPr>
            <w:tcW w:w="850" w:type="dxa"/>
            <w:shd w:val="clear" w:color="000000" w:fill="FFFFFF"/>
            <w:vAlign w:val="center"/>
          </w:tcPr>
          <w:p w:rsidR="000C4A0A" w:rsidRPr="000C4A0A" w:rsidRDefault="000C4A0A" w:rsidP="003F6CD4">
            <w:pPr>
              <w:spacing w:line="480" w:lineRule="auto"/>
              <w:jc w:val="center"/>
              <w:rPr>
                <w:rFonts w:cs="Arial"/>
                <w:bCs/>
                <w:color w:val="000000"/>
                <w:sz w:val="18"/>
                <w:szCs w:val="18"/>
              </w:rPr>
            </w:pPr>
            <w:r w:rsidRPr="000C4A0A">
              <w:rPr>
                <w:rFonts w:cs="Arial"/>
                <w:bCs/>
                <w:color w:val="000000"/>
                <w:sz w:val="18"/>
                <w:szCs w:val="18"/>
              </w:rPr>
              <w:t>38</w:t>
            </w:r>
          </w:p>
        </w:tc>
        <w:tc>
          <w:tcPr>
            <w:tcW w:w="851" w:type="dxa"/>
            <w:shd w:val="clear" w:color="000000" w:fill="FFFFFF"/>
            <w:vAlign w:val="center"/>
          </w:tcPr>
          <w:p w:rsidR="000C4A0A" w:rsidRPr="000C4A0A" w:rsidRDefault="000C4A0A" w:rsidP="003F6CD4">
            <w:pPr>
              <w:spacing w:line="480" w:lineRule="auto"/>
              <w:jc w:val="center"/>
              <w:rPr>
                <w:rFonts w:cs="Arial"/>
                <w:bCs/>
                <w:color w:val="000000"/>
                <w:sz w:val="18"/>
                <w:szCs w:val="18"/>
              </w:rPr>
            </w:pPr>
            <w:r w:rsidRPr="000C4A0A">
              <w:rPr>
                <w:rFonts w:cs="Arial"/>
                <w:bCs/>
                <w:color w:val="000000"/>
                <w:sz w:val="18"/>
                <w:szCs w:val="18"/>
              </w:rPr>
              <w:t>41</w:t>
            </w:r>
          </w:p>
        </w:tc>
      </w:tr>
      <w:tr w:rsidR="003F6CD4" w:rsidRPr="003F6CD4" w:rsidTr="003F6CD4">
        <w:trPr>
          <w:trHeight w:val="264"/>
        </w:trPr>
        <w:tc>
          <w:tcPr>
            <w:tcW w:w="2410" w:type="dxa"/>
            <w:shd w:val="clear" w:color="000000" w:fill="FFFFFF"/>
            <w:vAlign w:val="center"/>
          </w:tcPr>
          <w:p w:rsidR="000C4A0A" w:rsidRPr="000C4A0A" w:rsidRDefault="000C4A0A" w:rsidP="000C4A0A">
            <w:pPr>
              <w:spacing w:line="480" w:lineRule="auto"/>
              <w:rPr>
                <w:rFonts w:cs="Arial"/>
                <w:color w:val="000000"/>
                <w:sz w:val="18"/>
                <w:szCs w:val="18"/>
              </w:rPr>
            </w:pPr>
            <w:r w:rsidRPr="000C4A0A">
              <w:rPr>
                <w:rFonts w:cs="Arial"/>
                <w:color w:val="000000"/>
                <w:sz w:val="18"/>
                <w:szCs w:val="18"/>
              </w:rPr>
              <w:t>Unterfranken</w:t>
            </w:r>
          </w:p>
        </w:tc>
        <w:tc>
          <w:tcPr>
            <w:tcW w:w="1134" w:type="dxa"/>
            <w:shd w:val="clear" w:color="000000" w:fill="FFFFFF"/>
            <w:vAlign w:val="center"/>
          </w:tcPr>
          <w:p w:rsidR="000C4A0A" w:rsidRPr="000C4A0A" w:rsidRDefault="000C4A0A" w:rsidP="003F6CD4">
            <w:pPr>
              <w:spacing w:line="480" w:lineRule="auto"/>
              <w:jc w:val="center"/>
              <w:rPr>
                <w:rFonts w:cs="Arial"/>
                <w:bCs/>
                <w:color w:val="000000"/>
                <w:sz w:val="18"/>
                <w:szCs w:val="18"/>
              </w:rPr>
            </w:pPr>
            <w:r w:rsidRPr="000C4A0A">
              <w:rPr>
                <w:rFonts w:cs="Arial"/>
                <w:bCs/>
                <w:color w:val="000000"/>
                <w:sz w:val="18"/>
                <w:szCs w:val="18"/>
              </w:rPr>
              <w:t>28</w:t>
            </w:r>
          </w:p>
        </w:tc>
        <w:tc>
          <w:tcPr>
            <w:tcW w:w="851" w:type="dxa"/>
            <w:shd w:val="clear" w:color="000000" w:fill="FFFFFF"/>
            <w:vAlign w:val="center"/>
          </w:tcPr>
          <w:p w:rsidR="000C4A0A" w:rsidRPr="000C4A0A" w:rsidRDefault="000C4A0A" w:rsidP="003F6CD4">
            <w:pPr>
              <w:spacing w:line="480" w:lineRule="auto"/>
              <w:jc w:val="center"/>
              <w:rPr>
                <w:rFonts w:cs="Arial"/>
                <w:bCs/>
                <w:color w:val="000000"/>
                <w:sz w:val="18"/>
                <w:szCs w:val="18"/>
              </w:rPr>
            </w:pPr>
            <w:r w:rsidRPr="000C4A0A">
              <w:rPr>
                <w:rFonts w:cs="Arial"/>
                <w:bCs/>
                <w:color w:val="000000"/>
                <w:sz w:val="18"/>
                <w:szCs w:val="18"/>
              </w:rPr>
              <w:t>28</w:t>
            </w:r>
          </w:p>
        </w:tc>
        <w:tc>
          <w:tcPr>
            <w:tcW w:w="850" w:type="dxa"/>
            <w:shd w:val="clear" w:color="000000" w:fill="FFFFFF"/>
            <w:vAlign w:val="center"/>
          </w:tcPr>
          <w:p w:rsidR="000C4A0A" w:rsidRPr="000C4A0A" w:rsidRDefault="000C4A0A" w:rsidP="003F6CD4">
            <w:pPr>
              <w:spacing w:line="480" w:lineRule="auto"/>
              <w:jc w:val="center"/>
              <w:rPr>
                <w:rFonts w:cs="Arial"/>
                <w:bCs/>
                <w:color w:val="000000"/>
                <w:sz w:val="18"/>
                <w:szCs w:val="18"/>
              </w:rPr>
            </w:pPr>
            <w:r w:rsidRPr="000C4A0A">
              <w:rPr>
                <w:rFonts w:cs="Arial"/>
                <w:bCs/>
                <w:color w:val="000000"/>
                <w:sz w:val="18"/>
                <w:szCs w:val="18"/>
              </w:rPr>
              <w:t>25</w:t>
            </w:r>
          </w:p>
        </w:tc>
        <w:tc>
          <w:tcPr>
            <w:tcW w:w="851" w:type="dxa"/>
            <w:shd w:val="clear" w:color="000000" w:fill="FFFFFF"/>
            <w:vAlign w:val="center"/>
          </w:tcPr>
          <w:p w:rsidR="000C4A0A" w:rsidRPr="000C4A0A" w:rsidRDefault="000C4A0A" w:rsidP="003F6CD4">
            <w:pPr>
              <w:spacing w:line="480" w:lineRule="auto"/>
              <w:jc w:val="center"/>
              <w:rPr>
                <w:rFonts w:cs="Arial"/>
                <w:bCs/>
                <w:color w:val="000000"/>
                <w:sz w:val="18"/>
                <w:szCs w:val="18"/>
              </w:rPr>
            </w:pPr>
            <w:r w:rsidRPr="000C4A0A">
              <w:rPr>
                <w:rFonts w:cs="Arial"/>
                <w:bCs/>
                <w:color w:val="000000"/>
                <w:sz w:val="18"/>
                <w:szCs w:val="18"/>
              </w:rPr>
              <w:t>25</w:t>
            </w:r>
          </w:p>
        </w:tc>
      </w:tr>
    </w:tbl>
    <w:p w:rsidR="00297C24" w:rsidRDefault="00297C24" w:rsidP="00297C24">
      <w:pPr>
        <w:pStyle w:val="LTAntwortRessortText"/>
      </w:pPr>
    </w:p>
    <w:tbl>
      <w:tblPr>
        <w:tblW w:w="609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0"/>
        <w:gridCol w:w="1134"/>
        <w:gridCol w:w="851"/>
        <w:gridCol w:w="850"/>
        <w:gridCol w:w="851"/>
      </w:tblGrid>
      <w:tr w:rsidR="000C4A0A" w:rsidRPr="000C4A0A" w:rsidTr="003F6CD4">
        <w:trPr>
          <w:trHeight w:val="264"/>
        </w:trPr>
        <w:tc>
          <w:tcPr>
            <w:tcW w:w="2410" w:type="dxa"/>
            <w:shd w:val="clear" w:color="000000" w:fill="FFFFFF"/>
            <w:vAlign w:val="center"/>
          </w:tcPr>
          <w:p w:rsidR="000C4A0A" w:rsidRPr="000C4A0A" w:rsidRDefault="000C4A0A" w:rsidP="000C4A0A">
            <w:pPr>
              <w:spacing w:line="480" w:lineRule="auto"/>
              <w:rPr>
                <w:rFonts w:cs="Arial"/>
                <w:color w:val="000000"/>
                <w:sz w:val="18"/>
                <w:szCs w:val="18"/>
              </w:rPr>
            </w:pPr>
            <w:r w:rsidRPr="000C4A0A">
              <w:rPr>
                <w:rFonts w:cs="Arial"/>
                <w:b/>
                <w:color w:val="000000"/>
                <w:sz w:val="18"/>
                <w:szCs w:val="18"/>
              </w:rPr>
              <w:t>Armutsgefährdungsquote</w:t>
            </w:r>
            <w:r w:rsidRPr="000C4A0A">
              <w:rPr>
                <w:rFonts w:cs="Arial"/>
                <w:color w:val="000000"/>
                <w:sz w:val="18"/>
                <w:szCs w:val="18"/>
              </w:rPr>
              <w:t>:</w:t>
            </w:r>
          </w:p>
        </w:tc>
        <w:tc>
          <w:tcPr>
            <w:tcW w:w="1134" w:type="dxa"/>
            <w:shd w:val="clear" w:color="000000" w:fill="FFFFFF"/>
            <w:vAlign w:val="center"/>
          </w:tcPr>
          <w:p w:rsidR="000C4A0A" w:rsidRPr="000C4A0A" w:rsidRDefault="000C4A0A" w:rsidP="003F6CD4">
            <w:pPr>
              <w:spacing w:line="480" w:lineRule="auto"/>
              <w:jc w:val="center"/>
              <w:rPr>
                <w:rFonts w:cs="Arial"/>
                <w:b/>
                <w:bCs/>
                <w:color w:val="000000"/>
                <w:sz w:val="18"/>
                <w:szCs w:val="18"/>
              </w:rPr>
            </w:pPr>
            <w:r w:rsidRPr="000C4A0A">
              <w:rPr>
                <w:rFonts w:cs="Arial"/>
                <w:b/>
                <w:bCs/>
                <w:color w:val="000000"/>
                <w:sz w:val="18"/>
                <w:szCs w:val="18"/>
              </w:rPr>
              <w:t>2011</w:t>
            </w:r>
          </w:p>
        </w:tc>
        <w:tc>
          <w:tcPr>
            <w:tcW w:w="851" w:type="dxa"/>
            <w:shd w:val="clear" w:color="000000" w:fill="FFFFFF"/>
            <w:vAlign w:val="center"/>
          </w:tcPr>
          <w:p w:rsidR="000C4A0A" w:rsidRPr="000C4A0A" w:rsidRDefault="000C4A0A" w:rsidP="003F6CD4">
            <w:pPr>
              <w:spacing w:line="480" w:lineRule="auto"/>
              <w:jc w:val="center"/>
              <w:rPr>
                <w:rFonts w:cs="Arial"/>
                <w:b/>
                <w:bCs/>
                <w:color w:val="000000"/>
                <w:sz w:val="18"/>
                <w:szCs w:val="18"/>
              </w:rPr>
            </w:pPr>
            <w:r w:rsidRPr="000C4A0A">
              <w:rPr>
                <w:rFonts w:cs="Arial"/>
                <w:b/>
                <w:bCs/>
                <w:color w:val="000000"/>
                <w:sz w:val="18"/>
                <w:szCs w:val="18"/>
              </w:rPr>
              <w:t>2012</w:t>
            </w:r>
          </w:p>
        </w:tc>
        <w:tc>
          <w:tcPr>
            <w:tcW w:w="850" w:type="dxa"/>
            <w:shd w:val="clear" w:color="000000" w:fill="FFFFFF"/>
            <w:vAlign w:val="center"/>
          </w:tcPr>
          <w:p w:rsidR="000C4A0A" w:rsidRPr="000C4A0A" w:rsidRDefault="000C4A0A" w:rsidP="003F6CD4">
            <w:pPr>
              <w:spacing w:line="480" w:lineRule="auto"/>
              <w:jc w:val="center"/>
              <w:rPr>
                <w:rFonts w:cs="Arial"/>
                <w:b/>
                <w:bCs/>
                <w:color w:val="000000"/>
                <w:sz w:val="18"/>
                <w:szCs w:val="18"/>
              </w:rPr>
            </w:pPr>
            <w:r w:rsidRPr="000C4A0A">
              <w:rPr>
                <w:rFonts w:cs="Arial"/>
                <w:b/>
                <w:bCs/>
                <w:color w:val="000000"/>
                <w:sz w:val="18"/>
                <w:szCs w:val="18"/>
              </w:rPr>
              <w:t>2013</w:t>
            </w:r>
          </w:p>
        </w:tc>
        <w:tc>
          <w:tcPr>
            <w:tcW w:w="851" w:type="dxa"/>
            <w:shd w:val="clear" w:color="000000" w:fill="FFFFFF"/>
            <w:vAlign w:val="center"/>
          </w:tcPr>
          <w:p w:rsidR="000C4A0A" w:rsidRPr="000C4A0A" w:rsidRDefault="000C4A0A" w:rsidP="003F6CD4">
            <w:pPr>
              <w:spacing w:line="480" w:lineRule="auto"/>
              <w:jc w:val="center"/>
              <w:rPr>
                <w:rFonts w:cs="Arial"/>
                <w:b/>
                <w:bCs/>
                <w:color w:val="000000"/>
                <w:sz w:val="18"/>
                <w:szCs w:val="18"/>
              </w:rPr>
            </w:pPr>
            <w:r w:rsidRPr="000C4A0A">
              <w:rPr>
                <w:rFonts w:cs="Arial"/>
                <w:b/>
                <w:bCs/>
                <w:color w:val="000000"/>
                <w:sz w:val="18"/>
                <w:szCs w:val="18"/>
              </w:rPr>
              <w:t>2014</w:t>
            </w:r>
          </w:p>
        </w:tc>
      </w:tr>
      <w:tr w:rsidR="000C4A0A" w:rsidRPr="000C4A0A" w:rsidTr="003F6CD4">
        <w:trPr>
          <w:trHeight w:val="264"/>
        </w:trPr>
        <w:tc>
          <w:tcPr>
            <w:tcW w:w="2410" w:type="dxa"/>
            <w:shd w:val="clear" w:color="000000" w:fill="FFFFFF"/>
            <w:vAlign w:val="center"/>
          </w:tcPr>
          <w:p w:rsidR="000C4A0A" w:rsidRPr="000C4A0A" w:rsidRDefault="000C4A0A" w:rsidP="000C4A0A">
            <w:pPr>
              <w:spacing w:line="480" w:lineRule="auto"/>
              <w:rPr>
                <w:rFonts w:cs="Arial"/>
                <w:b/>
                <w:color w:val="000000"/>
                <w:sz w:val="18"/>
                <w:szCs w:val="18"/>
              </w:rPr>
            </w:pPr>
            <w:r w:rsidRPr="000C4A0A">
              <w:rPr>
                <w:rFonts w:cs="Arial"/>
                <w:b/>
                <w:color w:val="000000"/>
                <w:sz w:val="18"/>
                <w:szCs w:val="18"/>
              </w:rPr>
              <w:t>Bayern</w:t>
            </w:r>
          </w:p>
        </w:tc>
        <w:tc>
          <w:tcPr>
            <w:tcW w:w="1134" w:type="dxa"/>
            <w:shd w:val="clear" w:color="000000" w:fill="FFFFFF"/>
            <w:vAlign w:val="center"/>
          </w:tcPr>
          <w:p w:rsidR="000C4A0A" w:rsidRPr="000C4A0A" w:rsidRDefault="000C4A0A" w:rsidP="003F6CD4">
            <w:pPr>
              <w:spacing w:line="480" w:lineRule="auto"/>
              <w:jc w:val="center"/>
              <w:rPr>
                <w:rFonts w:cs="Arial"/>
                <w:b/>
                <w:bCs/>
                <w:color w:val="000000"/>
                <w:sz w:val="18"/>
                <w:szCs w:val="18"/>
              </w:rPr>
            </w:pPr>
            <w:r w:rsidRPr="000C4A0A">
              <w:rPr>
                <w:rFonts w:cs="Arial"/>
                <w:b/>
                <w:bCs/>
                <w:color w:val="000000"/>
                <w:sz w:val="18"/>
                <w:szCs w:val="18"/>
              </w:rPr>
              <w:t>11,6</w:t>
            </w:r>
          </w:p>
        </w:tc>
        <w:tc>
          <w:tcPr>
            <w:tcW w:w="851" w:type="dxa"/>
            <w:shd w:val="clear" w:color="000000" w:fill="FFFFFF"/>
            <w:vAlign w:val="center"/>
          </w:tcPr>
          <w:p w:rsidR="000C4A0A" w:rsidRPr="000C4A0A" w:rsidRDefault="000C4A0A" w:rsidP="003F6CD4">
            <w:pPr>
              <w:spacing w:line="480" w:lineRule="auto"/>
              <w:jc w:val="center"/>
              <w:rPr>
                <w:rFonts w:cs="Arial"/>
                <w:b/>
                <w:bCs/>
                <w:color w:val="000000"/>
                <w:sz w:val="18"/>
                <w:szCs w:val="18"/>
              </w:rPr>
            </w:pPr>
            <w:r w:rsidRPr="000C4A0A">
              <w:rPr>
                <w:rFonts w:cs="Arial"/>
                <w:b/>
                <w:bCs/>
                <w:color w:val="000000"/>
                <w:sz w:val="18"/>
                <w:szCs w:val="18"/>
              </w:rPr>
              <w:t>11,6</w:t>
            </w:r>
          </w:p>
        </w:tc>
        <w:tc>
          <w:tcPr>
            <w:tcW w:w="850" w:type="dxa"/>
            <w:shd w:val="clear" w:color="000000" w:fill="FFFFFF"/>
            <w:vAlign w:val="center"/>
          </w:tcPr>
          <w:p w:rsidR="000C4A0A" w:rsidRPr="000C4A0A" w:rsidRDefault="000C4A0A" w:rsidP="003F6CD4">
            <w:pPr>
              <w:spacing w:line="480" w:lineRule="auto"/>
              <w:jc w:val="center"/>
              <w:rPr>
                <w:rFonts w:cs="Arial"/>
                <w:b/>
                <w:bCs/>
                <w:color w:val="000000"/>
                <w:sz w:val="18"/>
                <w:szCs w:val="18"/>
              </w:rPr>
            </w:pPr>
            <w:r w:rsidRPr="000C4A0A">
              <w:rPr>
                <w:rFonts w:cs="Arial"/>
                <w:b/>
                <w:bCs/>
                <w:color w:val="000000"/>
                <w:sz w:val="18"/>
                <w:szCs w:val="18"/>
              </w:rPr>
              <w:t>11,6</w:t>
            </w:r>
          </w:p>
        </w:tc>
        <w:tc>
          <w:tcPr>
            <w:tcW w:w="851" w:type="dxa"/>
            <w:shd w:val="clear" w:color="000000" w:fill="FFFFFF"/>
            <w:vAlign w:val="center"/>
          </w:tcPr>
          <w:p w:rsidR="000C4A0A" w:rsidRPr="000C4A0A" w:rsidRDefault="000C4A0A" w:rsidP="003F6CD4">
            <w:pPr>
              <w:spacing w:line="480" w:lineRule="auto"/>
              <w:jc w:val="center"/>
              <w:rPr>
                <w:rFonts w:cs="Arial"/>
                <w:b/>
                <w:bCs/>
                <w:color w:val="000000"/>
                <w:sz w:val="18"/>
                <w:szCs w:val="18"/>
              </w:rPr>
            </w:pPr>
            <w:r w:rsidRPr="000C4A0A">
              <w:rPr>
                <w:rFonts w:cs="Arial"/>
                <w:b/>
                <w:bCs/>
                <w:color w:val="000000"/>
                <w:sz w:val="18"/>
                <w:szCs w:val="18"/>
              </w:rPr>
              <w:t>11,9</w:t>
            </w:r>
          </w:p>
        </w:tc>
      </w:tr>
      <w:tr w:rsidR="000C4A0A" w:rsidRPr="000C4A0A" w:rsidTr="003F6CD4">
        <w:trPr>
          <w:trHeight w:val="264"/>
        </w:trPr>
        <w:tc>
          <w:tcPr>
            <w:tcW w:w="2410" w:type="dxa"/>
            <w:shd w:val="clear" w:color="000000" w:fill="FFFFFF"/>
            <w:vAlign w:val="center"/>
          </w:tcPr>
          <w:p w:rsidR="000C4A0A" w:rsidRPr="000C4A0A" w:rsidRDefault="000C4A0A" w:rsidP="000C4A0A">
            <w:pPr>
              <w:spacing w:line="480" w:lineRule="auto"/>
              <w:rPr>
                <w:rFonts w:cs="Arial"/>
                <w:color w:val="000000"/>
                <w:sz w:val="18"/>
                <w:szCs w:val="18"/>
              </w:rPr>
            </w:pPr>
            <w:r w:rsidRPr="000C4A0A">
              <w:rPr>
                <w:rFonts w:cs="Arial"/>
                <w:color w:val="000000"/>
                <w:sz w:val="18"/>
                <w:szCs w:val="18"/>
              </w:rPr>
              <w:t>Mittelfranken</w:t>
            </w:r>
          </w:p>
        </w:tc>
        <w:tc>
          <w:tcPr>
            <w:tcW w:w="1134" w:type="dxa"/>
            <w:shd w:val="clear" w:color="000000" w:fill="FFFFFF"/>
            <w:vAlign w:val="center"/>
          </w:tcPr>
          <w:p w:rsidR="000C4A0A" w:rsidRPr="000C4A0A" w:rsidRDefault="000C4A0A" w:rsidP="003F6CD4">
            <w:pPr>
              <w:spacing w:line="480" w:lineRule="auto"/>
              <w:jc w:val="center"/>
              <w:rPr>
                <w:rFonts w:cs="Arial"/>
                <w:bCs/>
                <w:color w:val="000000"/>
                <w:sz w:val="18"/>
                <w:szCs w:val="18"/>
              </w:rPr>
            </w:pPr>
            <w:r w:rsidRPr="000C4A0A">
              <w:rPr>
                <w:rFonts w:cs="Arial"/>
                <w:bCs/>
                <w:color w:val="000000"/>
                <w:sz w:val="18"/>
                <w:szCs w:val="18"/>
              </w:rPr>
              <w:t>15,5</w:t>
            </w:r>
          </w:p>
        </w:tc>
        <w:tc>
          <w:tcPr>
            <w:tcW w:w="851" w:type="dxa"/>
            <w:shd w:val="clear" w:color="000000" w:fill="FFFFFF"/>
            <w:vAlign w:val="center"/>
          </w:tcPr>
          <w:p w:rsidR="000C4A0A" w:rsidRPr="000C4A0A" w:rsidRDefault="000C4A0A" w:rsidP="003F6CD4">
            <w:pPr>
              <w:spacing w:line="480" w:lineRule="auto"/>
              <w:jc w:val="center"/>
              <w:rPr>
                <w:rFonts w:cs="Arial"/>
                <w:bCs/>
                <w:color w:val="000000"/>
                <w:sz w:val="18"/>
                <w:szCs w:val="18"/>
              </w:rPr>
            </w:pPr>
            <w:r w:rsidRPr="000C4A0A">
              <w:rPr>
                <w:rFonts w:cs="Arial"/>
                <w:bCs/>
                <w:color w:val="000000"/>
                <w:sz w:val="18"/>
                <w:szCs w:val="18"/>
              </w:rPr>
              <w:t>14,0</w:t>
            </w:r>
          </w:p>
        </w:tc>
        <w:tc>
          <w:tcPr>
            <w:tcW w:w="850" w:type="dxa"/>
            <w:shd w:val="clear" w:color="000000" w:fill="FFFFFF"/>
            <w:vAlign w:val="center"/>
          </w:tcPr>
          <w:p w:rsidR="000C4A0A" w:rsidRPr="000C4A0A" w:rsidRDefault="000C4A0A" w:rsidP="003F6CD4">
            <w:pPr>
              <w:spacing w:line="480" w:lineRule="auto"/>
              <w:jc w:val="center"/>
              <w:rPr>
                <w:rFonts w:cs="Arial"/>
                <w:bCs/>
                <w:color w:val="000000"/>
                <w:sz w:val="18"/>
                <w:szCs w:val="18"/>
              </w:rPr>
            </w:pPr>
            <w:r w:rsidRPr="000C4A0A">
              <w:rPr>
                <w:rFonts w:cs="Arial"/>
                <w:bCs/>
                <w:color w:val="000000"/>
                <w:sz w:val="18"/>
                <w:szCs w:val="18"/>
              </w:rPr>
              <w:t>14,2</w:t>
            </w:r>
          </w:p>
        </w:tc>
        <w:tc>
          <w:tcPr>
            <w:tcW w:w="851" w:type="dxa"/>
            <w:shd w:val="clear" w:color="000000" w:fill="FFFFFF"/>
            <w:vAlign w:val="center"/>
          </w:tcPr>
          <w:p w:rsidR="000C4A0A" w:rsidRPr="000C4A0A" w:rsidRDefault="000C4A0A" w:rsidP="003F6CD4">
            <w:pPr>
              <w:spacing w:line="480" w:lineRule="auto"/>
              <w:jc w:val="center"/>
              <w:rPr>
                <w:rFonts w:cs="Arial"/>
                <w:bCs/>
                <w:color w:val="000000"/>
                <w:sz w:val="18"/>
                <w:szCs w:val="18"/>
              </w:rPr>
            </w:pPr>
            <w:r w:rsidRPr="000C4A0A">
              <w:rPr>
                <w:rFonts w:cs="Arial"/>
                <w:bCs/>
                <w:color w:val="000000"/>
                <w:sz w:val="18"/>
                <w:szCs w:val="18"/>
              </w:rPr>
              <w:t>16,0</w:t>
            </w:r>
          </w:p>
        </w:tc>
      </w:tr>
      <w:tr w:rsidR="000C4A0A" w:rsidRPr="000C4A0A" w:rsidTr="003F6CD4">
        <w:trPr>
          <w:trHeight w:val="264"/>
        </w:trPr>
        <w:tc>
          <w:tcPr>
            <w:tcW w:w="2410" w:type="dxa"/>
            <w:shd w:val="clear" w:color="000000" w:fill="FFFFFF"/>
            <w:vAlign w:val="center"/>
          </w:tcPr>
          <w:p w:rsidR="000C4A0A" w:rsidRPr="000C4A0A" w:rsidRDefault="000C4A0A" w:rsidP="000C4A0A">
            <w:pPr>
              <w:spacing w:line="480" w:lineRule="auto"/>
              <w:rPr>
                <w:rFonts w:cs="Arial"/>
                <w:color w:val="000000"/>
                <w:sz w:val="18"/>
                <w:szCs w:val="18"/>
              </w:rPr>
            </w:pPr>
            <w:r w:rsidRPr="000C4A0A">
              <w:rPr>
                <w:rFonts w:cs="Arial"/>
                <w:color w:val="000000"/>
                <w:sz w:val="18"/>
                <w:szCs w:val="18"/>
              </w:rPr>
              <w:t>Niederbayern</w:t>
            </w:r>
          </w:p>
        </w:tc>
        <w:tc>
          <w:tcPr>
            <w:tcW w:w="1134" w:type="dxa"/>
            <w:shd w:val="clear" w:color="000000" w:fill="FFFFFF"/>
            <w:vAlign w:val="center"/>
          </w:tcPr>
          <w:p w:rsidR="000C4A0A" w:rsidRPr="000C4A0A" w:rsidRDefault="000C4A0A" w:rsidP="003F6CD4">
            <w:pPr>
              <w:spacing w:line="480" w:lineRule="auto"/>
              <w:jc w:val="center"/>
              <w:rPr>
                <w:rFonts w:cs="Arial"/>
                <w:bCs/>
                <w:color w:val="000000"/>
                <w:sz w:val="18"/>
                <w:szCs w:val="18"/>
              </w:rPr>
            </w:pPr>
            <w:r w:rsidRPr="000C4A0A">
              <w:rPr>
                <w:rFonts w:cs="Arial"/>
                <w:bCs/>
                <w:color w:val="000000"/>
                <w:sz w:val="18"/>
                <w:szCs w:val="18"/>
              </w:rPr>
              <w:t>9,5</w:t>
            </w:r>
          </w:p>
        </w:tc>
        <w:tc>
          <w:tcPr>
            <w:tcW w:w="851" w:type="dxa"/>
            <w:shd w:val="clear" w:color="000000" w:fill="FFFFFF"/>
            <w:vAlign w:val="center"/>
          </w:tcPr>
          <w:p w:rsidR="000C4A0A" w:rsidRPr="000C4A0A" w:rsidRDefault="000C4A0A" w:rsidP="003F6CD4">
            <w:pPr>
              <w:spacing w:line="480" w:lineRule="auto"/>
              <w:jc w:val="center"/>
              <w:rPr>
                <w:rFonts w:cs="Arial"/>
                <w:bCs/>
                <w:color w:val="000000"/>
                <w:sz w:val="18"/>
                <w:szCs w:val="18"/>
              </w:rPr>
            </w:pPr>
            <w:r w:rsidRPr="000C4A0A">
              <w:rPr>
                <w:rFonts w:cs="Arial"/>
                <w:bCs/>
                <w:color w:val="000000"/>
                <w:sz w:val="18"/>
                <w:szCs w:val="18"/>
              </w:rPr>
              <w:t>10,1</w:t>
            </w:r>
          </w:p>
        </w:tc>
        <w:tc>
          <w:tcPr>
            <w:tcW w:w="850" w:type="dxa"/>
            <w:shd w:val="clear" w:color="000000" w:fill="FFFFFF"/>
            <w:vAlign w:val="center"/>
          </w:tcPr>
          <w:p w:rsidR="000C4A0A" w:rsidRPr="000C4A0A" w:rsidRDefault="000C4A0A" w:rsidP="003F6CD4">
            <w:pPr>
              <w:spacing w:line="480" w:lineRule="auto"/>
              <w:jc w:val="center"/>
              <w:rPr>
                <w:rFonts w:cs="Arial"/>
                <w:bCs/>
                <w:color w:val="000000"/>
                <w:sz w:val="18"/>
                <w:szCs w:val="18"/>
              </w:rPr>
            </w:pPr>
            <w:r w:rsidRPr="000C4A0A">
              <w:rPr>
                <w:rFonts w:cs="Arial"/>
                <w:bCs/>
                <w:color w:val="000000"/>
                <w:sz w:val="18"/>
                <w:szCs w:val="18"/>
              </w:rPr>
              <w:t>11,8</w:t>
            </w:r>
          </w:p>
        </w:tc>
        <w:tc>
          <w:tcPr>
            <w:tcW w:w="851" w:type="dxa"/>
            <w:shd w:val="clear" w:color="000000" w:fill="FFFFFF"/>
            <w:vAlign w:val="center"/>
          </w:tcPr>
          <w:p w:rsidR="000C4A0A" w:rsidRPr="000C4A0A" w:rsidRDefault="000C4A0A" w:rsidP="003F6CD4">
            <w:pPr>
              <w:spacing w:line="480" w:lineRule="auto"/>
              <w:jc w:val="center"/>
              <w:rPr>
                <w:rFonts w:cs="Arial"/>
                <w:bCs/>
                <w:color w:val="000000"/>
                <w:sz w:val="18"/>
                <w:szCs w:val="18"/>
              </w:rPr>
            </w:pPr>
            <w:r w:rsidRPr="000C4A0A">
              <w:rPr>
                <w:rFonts w:cs="Arial"/>
                <w:bCs/>
                <w:color w:val="000000"/>
                <w:sz w:val="18"/>
                <w:szCs w:val="18"/>
              </w:rPr>
              <w:t>14,0</w:t>
            </w:r>
          </w:p>
        </w:tc>
      </w:tr>
      <w:tr w:rsidR="000C4A0A" w:rsidRPr="000C4A0A" w:rsidTr="003F6CD4">
        <w:trPr>
          <w:trHeight w:val="264"/>
        </w:trPr>
        <w:tc>
          <w:tcPr>
            <w:tcW w:w="2410" w:type="dxa"/>
            <w:shd w:val="clear" w:color="000000" w:fill="FFFFFF"/>
            <w:vAlign w:val="center"/>
          </w:tcPr>
          <w:p w:rsidR="000C4A0A" w:rsidRPr="000C4A0A" w:rsidRDefault="000C4A0A" w:rsidP="000C4A0A">
            <w:pPr>
              <w:spacing w:line="480" w:lineRule="auto"/>
              <w:rPr>
                <w:rFonts w:cs="Arial"/>
                <w:color w:val="000000"/>
                <w:sz w:val="18"/>
                <w:szCs w:val="18"/>
              </w:rPr>
            </w:pPr>
            <w:r w:rsidRPr="000C4A0A">
              <w:rPr>
                <w:rFonts w:cs="Arial"/>
                <w:color w:val="000000"/>
                <w:sz w:val="18"/>
                <w:szCs w:val="18"/>
              </w:rPr>
              <w:t>Oberbayern</w:t>
            </w:r>
          </w:p>
        </w:tc>
        <w:tc>
          <w:tcPr>
            <w:tcW w:w="1134" w:type="dxa"/>
            <w:shd w:val="clear" w:color="000000" w:fill="FFFFFF"/>
            <w:vAlign w:val="center"/>
          </w:tcPr>
          <w:p w:rsidR="000C4A0A" w:rsidRPr="000C4A0A" w:rsidRDefault="000C4A0A" w:rsidP="003F6CD4">
            <w:pPr>
              <w:spacing w:line="480" w:lineRule="auto"/>
              <w:jc w:val="center"/>
              <w:rPr>
                <w:rFonts w:cs="Arial"/>
                <w:bCs/>
                <w:color w:val="000000"/>
                <w:sz w:val="18"/>
                <w:szCs w:val="18"/>
              </w:rPr>
            </w:pPr>
            <w:r w:rsidRPr="000C4A0A">
              <w:rPr>
                <w:rFonts w:cs="Arial"/>
                <w:bCs/>
                <w:color w:val="000000"/>
                <w:sz w:val="18"/>
                <w:szCs w:val="18"/>
              </w:rPr>
              <w:t>10,0</w:t>
            </w:r>
          </w:p>
        </w:tc>
        <w:tc>
          <w:tcPr>
            <w:tcW w:w="851" w:type="dxa"/>
            <w:shd w:val="clear" w:color="000000" w:fill="FFFFFF"/>
            <w:vAlign w:val="center"/>
          </w:tcPr>
          <w:p w:rsidR="000C4A0A" w:rsidRPr="000C4A0A" w:rsidRDefault="000C4A0A" w:rsidP="003F6CD4">
            <w:pPr>
              <w:spacing w:line="480" w:lineRule="auto"/>
              <w:jc w:val="center"/>
              <w:rPr>
                <w:rFonts w:cs="Arial"/>
                <w:bCs/>
                <w:color w:val="000000"/>
                <w:sz w:val="18"/>
                <w:szCs w:val="18"/>
              </w:rPr>
            </w:pPr>
            <w:r w:rsidRPr="000C4A0A">
              <w:rPr>
                <w:rFonts w:cs="Arial"/>
                <w:bCs/>
                <w:color w:val="000000"/>
                <w:sz w:val="18"/>
                <w:szCs w:val="18"/>
              </w:rPr>
              <w:t>10,0</w:t>
            </w:r>
          </w:p>
        </w:tc>
        <w:tc>
          <w:tcPr>
            <w:tcW w:w="850" w:type="dxa"/>
            <w:shd w:val="clear" w:color="000000" w:fill="FFFFFF"/>
            <w:vAlign w:val="center"/>
          </w:tcPr>
          <w:p w:rsidR="000C4A0A" w:rsidRPr="000C4A0A" w:rsidRDefault="000C4A0A" w:rsidP="003F6CD4">
            <w:pPr>
              <w:spacing w:line="480" w:lineRule="auto"/>
              <w:jc w:val="center"/>
              <w:rPr>
                <w:rFonts w:cs="Arial"/>
                <w:bCs/>
                <w:color w:val="000000"/>
                <w:sz w:val="18"/>
                <w:szCs w:val="18"/>
              </w:rPr>
            </w:pPr>
            <w:r w:rsidRPr="000C4A0A">
              <w:rPr>
                <w:rFonts w:cs="Arial"/>
                <w:bCs/>
                <w:color w:val="000000"/>
                <w:sz w:val="18"/>
                <w:szCs w:val="18"/>
              </w:rPr>
              <w:t>10,1</w:t>
            </w:r>
          </w:p>
        </w:tc>
        <w:tc>
          <w:tcPr>
            <w:tcW w:w="851" w:type="dxa"/>
            <w:shd w:val="clear" w:color="000000" w:fill="FFFFFF"/>
            <w:vAlign w:val="center"/>
          </w:tcPr>
          <w:p w:rsidR="000C4A0A" w:rsidRPr="000C4A0A" w:rsidRDefault="000C4A0A" w:rsidP="003F6CD4">
            <w:pPr>
              <w:spacing w:line="480" w:lineRule="auto"/>
              <w:jc w:val="center"/>
              <w:rPr>
                <w:rFonts w:cs="Arial"/>
                <w:bCs/>
                <w:color w:val="000000"/>
                <w:sz w:val="18"/>
                <w:szCs w:val="18"/>
              </w:rPr>
            </w:pPr>
            <w:r w:rsidRPr="000C4A0A">
              <w:rPr>
                <w:rFonts w:cs="Arial"/>
                <w:bCs/>
                <w:color w:val="000000"/>
                <w:sz w:val="18"/>
                <w:szCs w:val="18"/>
              </w:rPr>
              <w:t>9,1</w:t>
            </w:r>
          </w:p>
        </w:tc>
      </w:tr>
      <w:tr w:rsidR="000C4A0A" w:rsidRPr="000C4A0A" w:rsidTr="003F6CD4">
        <w:trPr>
          <w:trHeight w:val="264"/>
        </w:trPr>
        <w:tc>
          <w:tcPr>
            <w:tcW w:w="2410" w:type="dxa"/>
            <w:shd w:val="clear" w:color="000000" w:fill="FFFFFF"/>
            <w:vAlign w:val="center"/>
          </w:tcPr>
          <w:p w:rsidR="000C4A0A" w:rsidRPr="000C4A0A" w:rsidRDefault="000C4A0A" w:rsidP="000C4A0A">
            <w:pPr>
              <w:spacing w:line="480" w:lineRule="auto"/>
              <w:rPr>
                <w:rFonts w:cs="Arial"/>
                <w:color w:val="000000"/>
                <w:sz w:val="18"/>
                <w:szCs w:val="18"/>
              </w:rPr>
            </w:pPr>
            <w:r w:rsidRPr="000C4A0A">
              <w:rPr>
                <w:rFonts w:cs="Arial"/>
                <w:color w:val="000000"/>
                <w:sz w:val="18"/>
                <w:szCs w:val="18"/>
              </w:rPr>
              <w:t>Oberfranken</w:t>
            </w:r>
          </w:p>
        </w:tc>
        <w:tc>
          <w:tcPr>
            <w:tcW w:w="1134" w:type="dxa"/>
            <w:shd w:val="clear" w:color="000000" w:fill="FFFFFF"/>
            <w:vAlign w:val="center"/>
          </w:tcPr>
          <w:p w:rsidR="000C4A0A" w:rsidRPr="000C4A0A" w:rsidRDefault="000C4A0A" w:rsidP="003F6CD4">
            <w:pPr>
              <w:spacing w:line="480" w:lineRule="auto"/>
              <w:jc w:val="center"/>
              <w:rPr>
                <w:rFonts w:cs="Arial"/>
                <w:bCs/>
                <w:color w:val="000000"/>
                <w:sz w:val="18"/>
                <w:szCs w:val="18"/>
              </w:rPr>
            </w:pPr>
            <w:r w:rsidRPr="000C4A0A">
              <w:rPr>
                <w:rFonts w:cs="Arial"/>
                <w:bCs/>
                <w:color w:val="000000"/>
                <w:sz w:val="18"/>
                <w:szCs w:val="18"/>
              </w:rPr>
              <w:t>14,4</w:t>
            </w:r>
          </w:p>
        </w:tc>
        <w:tc>
          <w:tcPr>
            <w:tcW w:w="851" w:type="dxa"/>
            <w:shd w:val="clear" w:color="000000" w:fill="FFFFFF"/>
            <w:vAlign w:val="center"/>
          </w:tcPr>
          <w:p w:rsidR="000C4A0A" w:rsidRPr="000C4A0A" w:rsidRDefault="000C4A0A" w:rsidP="003F6CD4">
            <w:pPr>
              <w:spacing w:line="480" w:lineRule="auto"/>
              <w:jc w:val="center"/>
              <w:rPr>
                <w:rFonts w:cs="Arial"/>
                <w:bCs/>
                <w:color w:val="000000"/>
                <w:sz w:val="18"/>
                <w:szCs w:val="18"/>
              </w:rPr>
            </w:pPr>
            <w:r w:rsidRPr="000C4A0A">
              <w:rPr>
                <w:rFonts w:cs="Arial"/>
                <w:bCs/>
                <w:color w:val="000000"/>
                <w:sz w:val="18"/>
                <w:szCs w:val="18"/>
              </w:rPr>
              <w:t>16,2</w:t>
            </w:r>
          </w:p>
        </w:tc>
        <w:tc>
          <w:tcPr>
            <w:tcW w:w="850" w:type="dxa"/>
            <w:shd w:val="clear" w:color="000000" w:fill="FFFFFF"/>
            <w:vAlign w:val="center"/>
          </w:tcPr>
          <w:p w:rsidR="000C4A0A" w:rsidRPr="000C4A0A" w:rsidRDefault="000C4A0A" w:rsidP="003F6CD4">
            <w:pPr>
              <w:spacing w:line="480" w:lineRule="auto"/>
              <w:jc w:val="center"/>
              <w:rPr>
                <w:rFonts w:cs="Arial"/>
                <w:bCs/>
                <w:color w:val="000000"/>
                <w:sz w:val="18"/>
                <w:szCs w:val="18"/>
              </w:rPr>
            </w:pPr>
            <w:r w:rsidRPr="000C4A0A">
              <w:rPr>
                <w:rFonts w:cs="Arial"/>
                <w:bCs/>
                <w:color w:val="000000"/>
                <w:sz w:val="18"/>
                <w:szCs w:val="18"/>
              </w:rPr>
              <w:t>13,0</w:t>
            </w:r>
          </w:p>
        </w:tc>
        <w:tc>
          <w:tcPr>
            <w:tcW w:w="851" w:type="dxa"/>
            <w:shd w:val="clear" w:color="000000" w:fill="FFFFFF"/>
            <w:vAlign w:val="center"/>
          </w:tcPr>
          <w:p w:rsidR="000C4A0A" w:rsidRPr="000C4A0A" w:rsidRDefault="000C4A0A" w:rsidP="003F6CD4">
            <w:pPr>
              <w:spacing w:line="480" w:lineRule="auto"/>
              <w:jc w:val="center"/>
              <w:rPr>
                <w:rFonts w:cs="Arial"/>
                <w:bCs/>
                <w:color w:val="000000"/>
                <w:sz w:val="18"/>
                <w:szCs w:val="18"/>
              </w:rPr>
            </w:pPr>
            <w:r w:rsidRPr="000C4A0A">
              <w:rPr>
                <w:rFonts w:cs="Arial"/>
                <w:bCs/>
                <w:color w:val="000000"/>
                <w:sz w:val="18"/>
                <w:szCs w:val="18"/>
              </w:rPr>
              <w:t>14,2</w:t>
            </w:r>
          </w:p>
        </w:tc>
      </w:tr>
      <w:tr w:rsidR="000C4A0A" w:rsidRPr="000C4A0A" w:rsidTr="003F6CD4">
        <w:trPr>
          <w:trHeight w:val="264"/>
        </w:trPr>
        <w:tc>
          <w:tcPr>
            <w:tcW w:w="2410" w:type="dxa"/>
            <w:shd w:val="clear" w:color="000000" w:fill="FFFFFF"/>
            <w:vAlign w:val="center"/>
          </w:tcPr>
          <w:p w:rsidR="000C4A0A" w:rsidRPr="000C4A0A" w:rsidRDefault="000C4A0A" w:rsidP="000C4A0A">
            <w:pPr>
              <w:spacing w:line="480" w:lineRule="auto"/>
              <w:rPr>
                <w:rFonts w:cs="Arial"/>
                <w:color w:val="000000"/>
                <w:sz w:val="18"/>
                <w:szCs w:val="18"/>
              </w:rPr>
            </w:pPr>
            <w:r w:rsidRPr="000C4A0A">
              <w:rPr>
                <w:rFonts w:cs="Arial"/>
                <w:color w:val="000000"/>
                <w:sz w:val="18"/>
                <w:szCs w:val="18"/>
              </w:rPr>
              <w:t>Oberpfalz</w:t>
            </w:r>
          </w:p>
        </w:tc>
        <w:tc>
          <w:tcPr>
            <w:tcW w:w="1134" w:type="dxa"/>
            <w:shd w:val="clear" w:color="000000" w:fill="FFFFFF"/>
            <w:vAlign w:val="center"/>
          </w:tcPr>
          <w:p w:rsidR="000C4A0A" w:rsidRPr="000C4A0A" w:rsidRDefault="000C4A0A" w:rsidP="003F6CD4">
            <w:pPr>
              <w:spacing w:line="480" w:lineRule="auto"/>
              <w:jc w:val="center"/>
              <w:rPr>
                <w:rFonts w:cs="Arial"/>
                <w:bCs/>
                <w:color w:val="000000"/>
                <w:sz w:val="18"/>
                <w:szCs w:val="18"/>
              </w:rPr>
            </w:pPr>
            <w:r w:rsidRPr="000C4A0A">
              <w:rPr>
                <w:rFonts w:cs="Arial"/>
                <w:bCs/>
                <w:color w:val="000000"/>
                <w:sz w:val="18"/>
                <w:szCs w:val="18"/>
              </w:rPr>
              <w:t>9,4</w:t>
            </w:r>
          </w:p>
        </w:tc>
        <w:tc>
          <w:tcPr>
            <w:tcW w:w="851" w:type="dxa"/>
            <w:shd w:val="clear" w:color="000000" w:fill="FFFFFF"/>
            <w:vAlign w:val="center"/>
          </w:tcPr>
          <w:p w:rsidR="000C4A0A" w:rsidRPr="000C4A0A" w:rsidRDefault="000C4A0A" w:rsidP="003F6CD4">
            <w:pPr>
              <w:spacing w:line="480" w:lineRule="auto"/>
              <w:jc w:val="center"/>
              <w:rPr>
                <w:rFonts w:cs="Arial"/>
                <w:bCs/>
                <w:color w:val="000000"/>
                <w:sz w:val="18"/>
                <w:szCs w:val="18"/>
              </w:rPr>
            </w:pPr>
            <w:r w:rsidRPr="000C4A0A">
              <w:rPr>
                <w:rFonts w:cs="Arial"/>
                <w:bCs/>
                <w:color w:val="000000"/>
                <w:sz w:val="18"/>
                <w:szCs w:val="18"/>
              </w:rPr>
              <w:t>9,9</w:t>
            </w:r>
          </w:p>
        </w:tc>
        <w:tc>
          <w:tcPr>
            <w:tcW w:w="850" w:type="dxa"/>
            <w:shd w:val="clear" w:color="000000" w:fill="FFFFFF"/>
            <w:vAlign w:val="center"/>
          </w:tcPr>
          <w:p w:rsidR="000C4A0A" w:rsidRPr="000C4A0A" w:rsidRDefault="000C4A0A" w:rsidP="003F6CD4">
            <w:pPr>
              <w:spacing w:line="480" w:lineRule="auto"/>
              <w:jc w:val="center"/>
              <w:rPr>
                <w:rFonts w:cs="Arial"/>
                <w:bCs/>
                <w:color w:val="000000"/>
                <w:sz w:val="18"/>
                <w:szCs w:val="18"/>
              </w:rPr>
            </w:pPr>
            <w:r w:rsidRPr="000C4A0A">
              <w:rPr>
                <w:rFonts w:cs="Arial"/>
                <w:bCs/>
                <w:color w:val="000000"/>
                <w:sz w:val="18"/>
                <w:szCs w:val="18"/>
              </w:rPr>
              <w:t>10,1</w:t>
            </w:r>
          </w:p>
        </w:tc>
        <w:tc>
          <w:tcPr>
            <w:tcW w:w="851" w:type="dxa"/>
            <w:shd w:val="clear" w:color="000000" w:fill="FFFFFF"/>
            <w:vAlign w:val="center"/>
          </w:tcPr>
          <w:p w:rsidR="000C4A0A" w:rsidRPr="000C4A0A" w:rsidRDefault="000C4A0A" w:rsidP="003F6CD4">
            <w:pPr>
              <w:spacing w:line="480" w:lineRule="auto"/>
              <w:jc w:val="center"/>
              <w:rPr>
                <w:rFonts w:cs="Arial"/>
                <w:bCs/>
                <w:color w:val="000000"/>
                <w:sz w:val="18"/>
                <w:szCs w:val="18"/>
              </w:rPr>
            </w:pPr>
            <w:r w:rsidRPr="000C4A0A">
              <w:rPr>
                <w:rFonts w:cs="Arial"/>
                <w:bCs/>
                <w:color w:val="000000"/>
                <w:sz w:val="18"/>
                <w:szCs w:val="18"/>
              </w:rPr>
              <w:t>9,6</w:t>
            </w:r>
          </w:p>
        </w:tc>
      </w:tr>
      <w:tr w:rsidR="000C4A0A" w:rsidRPr="000C4A0A" w:rsidTr="003F6CD4">
        <w:trPr>
          <w:trHeight w:val="264"/>
        </w:trPr>
        <w:tc>
          <w:tcPr>
            <w:tcW w:w="2410" w:type="dxa"/>
            <w:shd w:val="clear" w:color="000000" w:fill="FFFFFF"/>
            <w:vAlign w:val="center"/>
          </w:tcPr>
          <w:p w:rsidR="000C4A0A" w:rsidRPr="000C4A0A" w:rsidRDefault="000C4A0A" w:rsidP="000C4A0A">
            <w:pPr>
              <w:spacing w:line="480" w:lineRule="auto"/>
              <w:rPr>
                <w:rFonts w:cs="Arial"/>
                <w:color w:val="000000"/>
                <w:sz w:val="18"/>
                <w:szCs w:val="18"/>
              </w:rPr>
            </w:pPr>
            <w:r w:rsidRPr="000C4A0A">
              <w:rPr>
                <w:rFonts w:cs="Arial"/>
                <w:color w:val="000000"/>
                <w:sz w:val="18"/>
                <w:szCs w:val="18"/>
              </w:rPr>
              <w:t>Schwaben</w:t>
            </w:r>
          </w:p>
        </w:tc>
        <w:tc>
          <w:tcPr>
            <w:tcW w:w="1134" w:type="dxa"/>
            <w:shd w:val="clear" w:color="000000" w:fill="FFFFFF"/>
            <w:vAlign w:val="center"/>
          </w:tcPr>
          <w:p w:rsidR="000C4A0A" w:rsidRPr="000C4A0A" w:rsidRDefault="000C4A0A" w:rsidP="003F6CD4">
            <w:pPr>
              <w:spacing w:line="480" w:lineRule="auto"/>
              <w:jc w:val="center"/>
              <w:rPr>
                <w:rFonts w:cs="Arial"/>
                <w:bCs/>
                <w:color w:val="000000"/>
                <w:sz w:val="18"/>
                <w:szCs w:val="18"/>
              </w:rPr>
            </w:pPr>
            <w:r w:rsidRPr="000C4A0A">
              <w:rPr>
                <w:rFonts w:cs="Arial"/>
                <w:bCs/>
                <w:color w:val="000000"/>
                <w:sz w:val="18"/>
                <w:szCs w:val="18"/>
              </w:rPr>
              <w:t>12,3</w:t>
            </w:r>
          </w:p>
        </w:tc>
        <w:tc>
          <w:tcPr>
            <w:tcW w:w="851" w:type="dxa"/>
            <w:shd w:val="clear" w:color="000000" w:fill="FFFFFF"/>
            <w:vAlign w:val="center"/>
          </w:tcPr>
          <w:p w:rsidR="000C4A0A" w:rsidRPr="000C4A0A" w:rsidRDefault="000C4A0A" w:rsidP="003F6CD4">
            <w:pPr>
              <w:spacing w:line="480" w:lineRule="auto"/>
              <w:jc w:val="center"/>
              <w:rPr>
                <w:rFonts w:cs="Arial"/>
                <w:bCs/>
                <w:color w:val="000000"/>
                <w:sz w:val="18"/>
                <w:szCs w:val="18"/>
              </w:rPr>
            </w:pPr>
            <w:r w:rsidRPr="000C4A0A">
              <w:rPr>
                <w:rFonts w:cs="Arial"/>
                <w:bCs/>
                <w:color w:val="000000"/>
                <w:sz w:val="18"/>
                <w:szCs w:val="18"/>
              </w:rPr>
              <w:t>11,5</w:t>
            </w:r>
          </w:p>
        </w:tc>
        <w:tc>
          <w:tcPr>
            <w:tcW w:w="850" w:type="dxa"/>
            <w:shd w:val="clear" w:color="000000" w:fill="FFFFFF"/>
            <w:vAlign w:val="center"/>
          </w:tcPr>
          <w:p w:rsidR="000C4A0A" w:rsidRPr="000C4A0A" w:rsidRDefault="000C4A0A" w:rsidP="003F6CD4">
            <w:pPr>
              <w:spacing w:line="480" w:lineRule="auto"/>
              <w:jc w:val="center"/>
              <w:rPr>
                <w:rFonts w:cs="Arial"/>
                <w:bCs/>
                <w:color w:val="000000"/>
                <w:sz w:val="18"/>
                <w:szCs w:val="18"/>
              </w:rPr>
            </w:pPr>
            <w:r w:rsidRPr="000C4A0A">
              <w:rPr>
                <w:rFonts w:cs="Arial"/>
                <w:bCs/>
                <w:color w:val="000000"/>
                <w:sz w:val="18"/>
                <w:szCs w:val="18"/>
              </w:rPr>
              <w:t>12,1</w:t>
            </w:r>
          </w:p>
        </w:tc>
        <w:tc>
          <w:tcPr>
            <w:tcW w:w="851" w:type="dxa"/>
            <w:shd w:val="clear" w:color="000000" w:fill="FFFFFF"/>
            <w:vAlign w:val="center"/>
          </w:tcPr>
          <w:p w:rsidR="000C4A0A" w:rsidRPr="000C4A0A" w:rsidRDefault="000C4A0A" w:rsidP="003F6CD4">
            <w:pPr>
              <w:spacing w:line="480" w:lineRule="auto"/>
              <w:jc w:val="center"/>
              <w:rPr>
                <w:rFonts w:cs="Arial"/>
                <w:bCs/>
                <w:color w:val="000000"/>
                <w:sz w:val="18"/>
                <w:szCs w:val="18"/>
              </w:rPr>
            </w:pPr>
            <w:r w:rsidRPr="000C4A0A">
              <w:rPr>
                <w:rFonts w:cs="Arial"/>
                <w:bCs/>
                <w:color w:val="000000"/>
                <w:sz w:val="18"/>
                <w:szCs w:val="18"/>
              </w:rPr>
              <w:t>13,1</w:t>
            </w:r>
          </w:p>
        </w:tc>
      </w:tr>
      <w:tr w:rsidR="000C4A0A" w:rsidRPr="000C4A0A" w:rsidTr="003F6CD4">
        <w:trPr>
          <w:trHeight w:val="264"/>
        </w:trPr>
        <w:tc>
          <w:tcPr>
            <w:tcW w:w="2410" w:type="dxa"/>
            <w:shd w:val="clear" w:color="000000" w:fill="FFFFFF"/>
            <w:vAlign w:val="center"/>
          </w:tcPr>
          <w:p w:rsidR="000C4A0A" w:rsidRPr="000C4A0A" w:rsidRDefault="000C4A0A" w:rsidP="000C4A0A">
            <w:pPr>
              <w:spacing w:line="480" w:lineRule="auto"/>
              <w:rPr>
                <w:rFonts w:cs="Arial"/>
                <w:color w:val="000000"/>
                <w:sz w:val="18"/>
                <w:szCs w:val="18"/>
              </w:rPr>
            </w:pPr>
            <w:r w:rsidRPr="000C4A0A">
              <w:rPr>
                <w:rFonts w:cs="Arial"/>
                <w:color w:val="000000"/>
                <w:sz w:val="18"/>
                <w:szCs w:val="18"/>
              </w:rPr>
              <w:t>Unterfranken</w:t>
            </w:r>
          </w:p>
        </w:tc>
        <w:tc>
          <w:tcPr>
            <w:tcW w:w="1134" w:type="dxa"/>
            <w:shd w:val="clear" w:color="000000" w:fill="FFFFFF"/>
            <w:vAlign w:val="center"/>
          </w:tcPr>
          <w:p w:rsidR="000C4A0A" w:rsidRPr="000C4A0A" w:rsidRDefault="000C4A0A" w:rsidP="003F6CD4">
            <w:pPr>
              <w:spacing w:line="480" w:lineRule="auto"/>
              <w:jc w:val="center"/>
              <w:rPr>
                <w:rFonts w:cs="Arial"/>
                <w:bCs/>
                <w:color w:val="000000"/>
                <w:sz w:val="18"/>
                <w:szCs w:val="18"/>
              </w:rPr>
            </w:pPr>
            <w:r w:rsidRPr="000C4A0A">
              <w:rPr>
                <w:rFonts w:cs="Arial"/>
                <w:bCs/>
                <w:color w:val="000000"/>
                <w:sz w:val="18"/>
                <w:szCs w:val="18"/>
              </w:rPr>
              <w:t>12,9</w:t>
            </w:r>
          </w:p>
        </w:tc>
        <w:tc>
          <w:tcPr>
            <w:tcW w:w="851" w:type="dxa"/>
            <w:shd w:val="clear" w:color="000000" w:fill="FFFFFF"/>
            <w:vAlign w:val="center"/>
          </w:tcPr>
          <w:p w:rsidR="000C4A0A" w:rsidRPr="000C4A0A" w:rsidRDefault="000C4A0A" w:rsidP="003F6CD4">
            <w:pPr>
              <w:spacing w:line="480" w:lineRule="auto"/>
              <w:jc w:val="center"/>
              <w:rPr>
                <w:rFonts w:cs="Arial"/>
                <w:bCs/>
                <w:color w:val="000000"/>
                <w:sz w:val="18"/>
                <w:szCs w:val="18"/>
              </w:rPr>
            </w:pPr>
            <w:r w:rsidRPr="000C4A0A">
              <w:rPr>
                <w:rFonts w:cs="Arial"/>
                <w:bCs/>
                <w:color w:val="000000"/>
                <w:sz w:val="18"/>
                <w:szCs w:val="18"/>
              </w:rPr>
              <w:t>13,0</w:t>
            </w:r>
          </w:p>
        </w:tc>
        <w:tc>
          <w:tcPr>
            <w:tcW w:w="850" w:type="dxa"/>
            <w:shd w:val="clear" w:color="000000" w:fill="FFFFFF"/>
            <w:vAlign w:val="center"/>
          </w:tcPr>
          <w:p w:rsidR="000C4A0A" w:rsidRPr="000C4A0A" w:rsidRDefault="000C4A0A" w:rsidP="003F6CD4">
            <w:pPr>
              <w:spacing w:line="480" w:lineRule="auto"/>
              <w:jc w:val="center"/>
              <w:rPr>
                <w:rFonts w:cs="Arial"/>
                <w:bCs/>
                <w:color w:val="000000"/>
                <w:sz w:val="18"/>
                <w:szCs w:val="18"/>
              </w:rPr>
            </w:pPr>
            <w:r w:rsidRPr="000C4A0A">
              <w:rPr>
                <w:rFonts w:cs="Arial"/>
                <w:bCs/>
                <w:color w:val="000000"/>
                <w:sz w:val="18"/>
                <w:szCs w:val="18"/>
              </w:rPr>
              <w:t>12,2</w:t>
            </w:r>
          </w:p>
        </w:tc>
        <w:tc>
          <w:tcPr>
            <w:tcW w:w="851" w:type="dxa"/>
            <w:shd w:val="clear" w:color="000000" w:fill="FFFFFF"/>
            <w:vAlign w:val="center"/>
          </w:tcPr>
          <w:p w:rsidR="000C4A0A" w:rsidRPr="000C4A0A" w:rsidRDefault="000C4A0A" w:rsidP="003F6CD4">
            <w:pPr>
              <w:spacing w:line="480" w:lineRule="auto"/>
              <w:jc w:val="center"/>
              <w:rPr>
                <w:rFonts w:cs="Arial"/>
                <w:bCs/>
                <w:color w:val="000000"/>
                <w:sz w:val="18"/>
                <w:szCs w:val="18"/>
              </w:rPr>
            </w:pPr>
            <w:r w:rsidRPr="000C4A0A">
              <w:rPr>
                <w:rFonts w:cs="Arial"/>
                <w:bCs/>
                <w:color w:val="000000"/>
                <w:sz w:val="18"/>
                <w:szCs w:val="18"/>
              </w:rPr>
              <w:t>12,4</w:t>
            </w:r>
          </w:p>
        </w:tc>
      </w:tr>
    </w:tbl>
    <w:p w:rsidR="00297C24" w:rsidRDefault="00297C24" w:rsidP="003F6CD4">
      <w:pPr>
        <w:pStyle w:val="LTAntwortRessortText"/>
        <w:ind w:left="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97C24" w:rsidTr="00297C24">
        <w:tc>
          <w:tcPr>
            <w:tcW w:w="2050" w:type="dxa"/>
            <w:shd w:val="clear" w:color="auto" w:fill="auto"/>
          </w:tcPr>
          <w:p w:rsidR="00297C24" w:rsidRPr="00297C24" w:rsidRDefault="00297C24" w:rsidP="00297C24">
            <w:pPr>
              <w:pStyle w:val="LTNumAnfrageIni1"/>
            </w:pPr>
            <w:r w:rsidRPr="00297C24">
              <w:t>Abgeordnete</w:t>
            </w:r>
            <w:r w:rsidRPr="00297C24">
              <w:br/>
            </w:r>
            <w:r w:rsidRPr="00297C24">
              <w:rPr>
                <w:b/>
              </w:rPr>
              <w:t>Doris</w:t>
            </w:r>
            <w:r w:rsidRPr="00297C24">
              <w:rPr>
                <w:b/>
              </w:rPr>
              <w:br/>
              <w:t>Rauscher</w:t>
            </w:r>
            <w:r w:rsidRPr="00297C24">
              <w:rPr>
                <w:b/>
              </w:rPr>
              <w:br/>
            </w:r>
            <w:r w:rsidRPr="00297C24">
              <w:t>(SPD)</w:t>
            </w:r>
            <w:r>
              <w:fldChar w:fldCharType="begin"/>
            </w:r>
            <w:r>
              <w:instrText xml:space="preserve"> TC </w:instrText>
            </w:r>
            <w:r w:rsidR="00D354CE">
              <w:instrText>„</w:instrText>
            </w:r>
            <w:bookmarkStart w:id="56" w:name="_Toc494355969"/>
            <w:r>
              <w:instrText>Rauscher, Doris (SPD)</w:instrText>
            </w:r>
            <w:r>
              <w:br/>
              <w:instrText>Situation Alleinerziehender in den bayerischen Regierungsbezirken</w:instrText>
            </w:r>
            <w:bookmarkEnd w:id="56"/>
            <w:r>
              <w:instrText xml:space="preserve"> </w:instrText>
            </w:r>
            <w:r w:rsidR="00D354CE">
              <w:instrText>„</w:instrText>
            </w:r>
            <w:r>
              <w:instrText xml:space="preserve"> \l 2 </w:instrText>
            </w:r>
            <w:r>
              <w:fldChar w:fldCharType="end"/>
            </w:r>
          </w:p>
        </w:tc>
        <w:tc>
          <w:tcPr>
            <w:tcW w:w="7200" w:type="dxa"/>
            <w:shd w:val="clear" w:color="auto" w:fill="auto"/>
          </w:tcPr>
          <w:p w:rsidR="00297C24" w:rsidRDefault="00297C24" w:rsidP="00297C24">
            <w:pPr>
              <w:pStyle w:val="LTAnfrageText"/>
            </w:pPr>
            <w:r>
              <w:t>Ich frage die Staatsregierung, wie viele Alleinerziehende sind jeweils in den einzelnen bayerischen Regierungsbezirken armutsgefährdet, wie hoch sind demnach die jeweiligen Armutsgefährdungsquoten und wie haben sich diese jeweils seit 2011 entwickelt (falls möglich, bitte Antworten jeweils nach Anzahl der Kinder ausdifferenzieren)?</w:t>
            </w:r>
            <w:r w:rsidR="00D354CE">
              <w:t xml:space="preserve"> </w:t>
            </w:r>
          </w:p>
          <w:p w:rsidR="00297C24" w:rsidRDefault="00297C24" w:rsidP="00297C24">
            <w:pPr>
              <w:pStyle w:val="LTAnfrageText"/>
            </w:pPr>
          </w:p>
        </w:tc>
      </w:tr>
    </w:tbl>
    <w:p w:rsidR="00297C24" w:rsidRDefault="00297C24" w:rsidP="00CF5FEE">
      <w:pPr>
        <w:pStyle w:val="LTUeberschrAntwortRessort"/>
        <w:spacing w:before="1080"/>
      </w:pPr>
      <w:r>
        <w:t>Antwort des Staatsministeriums für Arbeit und Soziales, Familie und Integration</w:t>
      </w:r>
    </w:p>
    <w:p w:rsidR="00297C24" w:rsidRDefault="00297C24" w:rsidP="00CF5FEE">
      <w:pPr>
        <w:pStyle w:val="LTAntwortRessortText"/>
        <w:spacing w:before="360"/>
      </w:pPr>
      <w:r>
        <w:t xml:space="preserve">Die Zahl der </w:t>
      </w:r>
      <w:r w:rsidR="00D354CE">
        <w:t>„</w:t>
      </w:r>
      <w:r>
        <w:t>armutsgefährdeten Personen</w:t>
      </w:r>
      <w:r w:rsidR="00D354CE">
        <w:t>“</w:t>
      </w:r>
      <w:r>
        <w:t xml:space="preserve"> bzw. die sogenannten Armutsgefährdungsquoten g</w:t>
      </w:r>
      <w:r>
        <w:t>e</w:t>
      </w:r>
      <w:r>
        <w:t>ben die</w:t>
      </w:r>
      <w:r w:rsidR="003F6CD4">
        <w:t xml:space="preserve"> Zahl bzw. den Anteil der Bevöl</w:t>
      </w:r>
      <w:r>
        <w:t xml:space="preserve">kerung wieder, deren Einkommen weniger als 60 </w:t>
      </w:r>
      <w:r w:rsidR="00D354CE">
        <w:t>Prozent</w:t>
      </w:r>
      <w:r w:rsidR="003F6CD4">
        <w:t xml:space="preserve"> des mittleren Eink</w:t>
      </w:r>
      <w:r>
        <w:t>ommens beträgt. Die Armutsgefährdung ist damit ein Gradmesser für die Verte</w:t>
      </w:r>
      <w:r>
        <w:t>i</w:t>
      </w:r>
      <w:r>
        <w:t xml:space="preserve">lung des Einkommens. Die Armutsgefährdung und die </w:t>
      </w:r>
      <w:r w:rsidR="00D354CE">
        <w:t>„</w:t>
      </w:r>
      <w:r>
        <w:t>Armutsgefährdungsquote</w:t>
      </w:r>
      <w:r w:rsidR="00D354CE">
        <w:t>“</w:t>
      </w:r>
      <w:r>
        <w:t xml:space="preserve"> können daher nicht mit </w:t>
      </w:r>
      <w:r w:rsidR="00D354CE">
        <w:t>„</w:t>
      </w:r>
      <w:r>
        <w:t>Armut</w:t>
      </w:r>
      <w:r w:rsidR="00D354CE">
        <w:t>“</w:t>
      </w:r>
      <w:r>
        <w:t xml:space="preserve"> gleichgesetzt werden.</w:t>
      </w:r>
    </w:p>
    <w:p w:rsidR="00297C24" w:rsidRPr="00CF5FEE" w:rsidRDefault="00297C24" w:rsidP="00CF5FEE">
      <w:pPr>
        <w:pStyle w:val="LTAntwortRessortText"/>
        <w:spacing w:before="360"/>
        <w:rPr>
          <w:spacing w:val="-2"/>
        </w:rPr>
      </w:pPr>
      <w:r w:rsidRPr="00CF5FEE">
        <w:rPr>
          <w:spacing w:val="-2"/>
        </w:rPr>
        <w:t>Bei der Betrachtung von Armutsrisiken müssen mehr Faktoren betrachtet werden, etwa die Entwic</w:t>
      </w:r>
      <w:r w:rsidRPr="00CF5FEE">
        <w:rPr>
          <w:spacing w:val="-2"/>
        </w:rPr>
        <w:t>k</w:t>
      </w:r>
      <w:r w:rsidRPr="00CF5FEE">
        <w:rPr>
          <w:spacing w:val="-2"/>
        </w:rPr>
        <w:t>lung der Arbeitslosigkeit, die Entwicklung der Löhne und Gehälter, die Inanspruchnahme von Mi</w:t>
      </w:r>
      <w:r w:rsidRPr="00CF5FEE">
        <w:rPr>
          <w:spacing w:val="-2"/>
        </w:rPr>
        <w:t>n</w:t>
      </w:r>
      <w:r w:rsidRPr="00CF5FEE">
        <w:rPr>
          <w:spacing w:val="-2"/>
        </w:rPr>
        <w:t>destsicherungsleistungen. Bei Betrachtung diese</w:t>
      </w:r>
      <w:r w:rsidR="003F6CD4" w:rsidRPr="00CF5FEE">
        <w:rPr>
          <w:spacing w:val="-2"/>
        </w:rPr>
        <w:t>r Faktoren und der Armutsgefähr</w:t>
      </w:r>
      <w:r w:rsidRPr="00CF5FEE">
        <w:rPr>
          <w:spacing w:val="-2"/>
        </w:rPr>
        <w:t>dungsquoten ist festzustellen, dass die Armutsris</w:t>
      </w:r>
      <w:r w:rsidR="003F6CD4" w:rsidRPr="00CF5FEE">
        <w:rPr>
          <w:spacing w:val="-2"/>
        </w:rPr>
        <w:t>iken auch für Alleiner</w:t>
      </w:r>
      <w:r w:rsidRPr="00CF5FEE">
        <w:rPr>
          <w:spacing w:val="-2"/>
        </w:rPr>
        <w:t>ziehende in Bayern erheblich niedriger sind als in Deutschland (z.</w:t>
      </w:r>
      <w:r w:rsidR="003F6CD4" w:rsidRPr="00CF5FEE">
        <w:rPr>
          <w:spacing w:val="-2"/>
        </w:rPr>
        <w:t> </w:t>
      </w:r>
      <w:r w:rsidR="00CF5FEE" w:rsidRPr="00CF5FEE">
        <w:rPr>
          <w:spacing w:val="-2"/>
        </w:rPr>
        <w:t xml:space="preserve">B. </w:t>
      </w:r>
      <w:r w:rsidRPr="00CF5FEE">
        <w:rPr>
          <w:spacing w:val="-2"/>
        </w:rPr>
        <w:t>Armutsgefährdungsquote Alleinerziehender in Deutschland 2016: 43,6</w:t>
      </w:r>
      <w:r w:rsidR="003F6CD4" w:rsidRPr="00CF5FEE">
        <w:rPr>
          <w:spacing w:val="-2"/>
        </w:rPr>
        <w:t> </w:t>
      </w:r>
      <w:r w:rsidR="00D354CE" w:rsidRPr="00CF5FEE">
        <w:rPr>
          <w:spacing w:val="-2"/>
        </w:rPr>
        <w:t>Prozent</w:t>
      </w:r>
      <w:r w:rsidRPr="00CF5FEE">
        <w:rPr>
          <w:spacing w:val="-2"/>
        </w:rPr>
        <w:t xml:space="preserve">). </w:t>
      </w:r>
    </w:p>
    <w:p w:rsidR="00297C24" w:rsidRDefault="00297C24" w:rsidP="00CF5FEE">
      <w:pPr>
        <w:pStyle w:val="LTAntwortRessortText"/>
        <w:spacing w:before="360"/>
      </w:pPr>
      <w:r>
        <w:t>Die Staatsregierung sieht sich in ihrem Ziel bestärkt, gleichwertige Lebensverhältnisse in ganz Ba</w:t>
      </w:r>
      <w:r>
        <w:t>y</w:t>
      </w:r>
      <w:r>
        <w:t>ern intensiv zu fördern. Die Regierungsbezirke Bayerns weisen unterschiedliche Strukturen und r</w:t>
      </w:r>
      <w:r>
        <w:t>e</w:t>
      </w:r>
      <w:r>
        <w:t>gionale Besonderheiten auf. Eine gute Standortpolitik in allen Gegenden Bayerns, Investitionen in die Infrastruktur, vor allem auch in die soziale Infrastruktur wie die Kinderbetreuung, gute Bildung</w:t>
      </w:r>
      <w:r>
        <w:t>s</w:t>
      </w:r>
      <w:r w:rsidR="003F6CD4">
        <w:t>mög</w:t>
      </w:r>
      <w:r>
        <w:t>lichkeiten und passgenaue arbeitsmarktpolitische Maßnahmen sollen in ganz Bayern gute L</w:t>
      </w:r>
      <w:r>
        <w:t>e</w:t>
      </w:r>
      <w:r>
        <w:t>bensbedingungen schaffen.</w:t>
      </w:r>
    </w:p>
    <w:p w:rsidR="00CF5FEE" w:rsidRDefault="00CF5FEE" w:rsidP="00CF5FEE">
      <w:pPr>
        <w:pStyle w:val="LTAntwortRessortText"/>
        <w:spacing w:before="360"/>
      </w:pPr>
    </w:p>
    <w:p w:rsidR="00CF5FEE" w:rsidRDefault="00CF5FEE" w:rsidP="00CF5FEE">
      <w:pPr>
        <w:pStyle w:val="LTAntwortRessortText"/>
        <w:spacing w:before="360"/>
      </w:pPr>
    </w:p>
    <w:p w:rsidR="00CF5FEE" w:rsidRDefault="00CF5FEE" w:rsidP="00CF5FEE">
      <w:pPr>
        <w:pStyle w:val="LTAntwortRessortText"/>
        <w:spacing w:before="360"/>
      </w:pPr>
    </w:p>
    <w:p w:rsidR="00CF5FEE" w:rsidRDefault="00CF5FEE">
      <w:r>
        <w:br w:type="page"/>
      </w:r>
    </w:p>
    <w:p w:rsidR="00CF5FEE" w:rsidRDefault="0072046E" w:rsidP="00077992">
      <w:pPr>
        <w:pStyle w:val="LTAntwortRessortText"/>
        <w:spacing w:before="360"/>
      </w:pPr>
      <w:r>
        <w:lastRenderedPageBreak/>
        <w:t>Zahlen zur Armutsgefährdung von Alleinerziehenden liegen für die einzelnen bayerischen Regi</w:t>
      </w:r>
      <w:r>
        <w:t>e</w:t>
      </w:r>
      <w:r>
        <w:t>rungsbezirke in folgender Differenzierung bis einschließlich 2015 vor</w:t>
      </w:r>
      <w:r>
        <w:rPr>
          <w:rStyle w:val="Funotenzeichen"/>
        </w:rPr>
        <w:footnoteReference w:id="3"/>
      </w:r>
      <w:r>
        <w:t>:</w:t>
      </w:r>
    </w:p>
    <w:tbl>
      <w:tblPr>
        <w:tblStyle w:val="Tabellenraster1"/>
        <w:tblW w:w="9060" w:type="dxa"/>
        <w:tblInd w:w="392" w:type="dxa"/>
        <w:tblLayout w:type="fixed"/>
        <w:tblLook w:val="04A0" w:firstRow="1" w:lastRow="0" w:firstColumn="1" w:lastColumn="0" w:noHBand="0" w:noVBand="1"/>
      </w:tblPr>
      <w:tblGrid>
        <w:gridCol w:w="1384"/>
        <w:gridCol w:w="959"/>
        <w:gridCol w:w="960"/>
        <w:gridCol w:w="959"/>
        <w:gridCol w:w="960"/>
        <w:gridCol w:w="959"/>
        <w:gridCol w:w="960"/>
        <w:gridCol w:w="959"/>
        <w:gridCol w:w="960"/>
      </w:tblGrid>
      <w:tr w:rsidR="003F6CD4" w:rsidRPr="003F6CD4" w:rsidTr="003F6CD4">
        <w:tc>
          <w:tcPr>
            <w:tcW w:w="1384"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b/>
                <w:sz w:val="18"/>
                <w:szCs w:val="18"/>
              </w:rPr>
            </w:pPr>
            <w:r w:rsidRPr="003F6CD4">
              <w:rPr>
                <w:b/>
                <w:sz w:val="18"/>
                <w:szCs w:val="18"/>
              </w:rPr>
              <w:t>2011</w:t>
            </w:r>
          </w:p>
          <w:p w:rsidR="003F6CD4" w:rsidRPr="003F6CD4" w:rsidRDefault="003F6CD4" w:rsidP="003F6CD4">
            <w:pPr>
              <w:spacing w:line="360" w:lineRule="auto"/>
              <w:outlineLvl w:val="0"/>
              <w:rPr>
                <w:b/>
                <w:sz w:val="18"/>
                <w:szCs w:val="18"/>
              </w:rPr>
            </w:pPr>
            <w:r w:rsidRPr="003F6CD4">
              <w:rPr>
                <w:b/>
                <w:sz w:val="18"/>
                <w:szCs w:val="18"/>
              </w:rPr>
              <w:t>in Tausend</w:t>
            </w:r>
          </w:p>
        </w:tc>
        <w:tc>
          <w:tcPr>
            <w:tcW w:w="959"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Ober-bayern</w:t>
            </w:r>
          </w:p>
        </w:tc>
        <w:tc>
          <w:tcPr>
            <w:tcW w:w="960"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Nieder-bayern</w:t>
            </w:r>
          </w:p>
        </w:tc>
        <w:tc>
          <w:tcPr>
            <w:tcW w:w="959"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Obe</w:t>
            </w:r>
            <w:r w:rsidRPr="003F6CD4">
              <w:rPr>
                <w:sz w:val="18"/>
                <w:szCs w:val="18"/>
              </w:rPr>
              <w:t>r</w:t>
            </w:r>
            <w:r w:rsidRPr="003F6CD4">
              <w:rPr>
                <w:sz w:val="18"/>
                <w:szCs w:val="18"/>
              </w:rPr>
              <w:t>pfalz</w:t>
            </w:r>
          </w:p>
        </w:tc>
        <w:tc>
          <w:tcPr>
            <w:tcW w:w="960"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Ober-franken</w:t>
            </w:r>
          </w:p>
        </w:tc>
        <w:tc>
          <w:tcPr>
            <w:tcW w:w="959"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Mittel-franken</w:t>
            </w:r>
          </w:p>
        </w:tc>
        <w:tc>
          <w:tcPr>
            <w:tcW w:w="960"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Unter-franken</w:t>
            </w:r>
          </w:p>
        </w:tc>
        <w:tc>
          <w:tcPr>
            <w:tcW w:w="959"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Schw</w:t>
            </w:r>
            <w:r w:rsidRPr="003F6CD4">
              <w:rPr>
                <w:sz w:val="18"/>
                <w:szCs w:val="18"/>
              </w:rPr>
              <w:t>a</w:t>
            </w:r>
            <w:r w:rsidRPr="003F6CD4">
              <w:rPr>
                <w:sz w:val="18"/>
                <w:szCs w:val="18"/>
              </w:rPr>
              <w:t>ben</w:t>
            </w:r>
          </w:p>
        </w:tc>
        <w:tc>
          <w:tcPr>
            <w:tcW w:w="960"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Bayern</w:t>
            </w:r>
          </w:p>
        </w:tc>
      </w:tr>
      <w:tr w:rsidR="003F6CD4" w:rsidRPr="003F6CD4" w:rsidTr="003F6CD4">
        <w:tc>
          <w:tcPr>
            <w:tcW w:w="1384"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Ein(e) E</w:t>
            </w:r>
            <w:r w:rsidRPr="003F6CD4">
              <w:rPr>
                <w:sz w:val="18"/>
                <w:szCs w:val="18"/>
              </w:rPr>
              <w:t>r</w:t>
            </w:r>
            <w:r w:rsidRPr="003F6CD4">
              <w:rPr>
                <w:sz w:val="18"/>
                <w:szCs w:val="18"/>
              </w:rPr>
              <w:t>wachsen(r) und ein oder mehrere Ki</w:t>
            </w:r>
            <w:r w:rsidRPr="003F6CD4">
              <w:rPr>
                <w:sz w:val="18"/>
                <w:szCs w:val="18"/>
              </w:rPr>
              <w:t>n</w:t>
            </w:r>
            <w:r w:rsidRPr="003F6CD4">
              <w:rPr>
                <w:sz w:val="18"/>
                <w:szCs w:val="18"/>
              </w:rPr>
              <w:t>der</w:t>
            </w:r>
          </w:p>
        </w:tc>
        <w:tc>
          <w:tcPr>
            <w:tcW w:w="959"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40</w:t>
            </w:r>
          </w:p>
        </w:tc>
        <w:tc>
          <w:tcPr>
            <w:tcW w:w="960"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vertAlign w:val="superscript"/>
              </w:rPr>
            </w:pPr>
            <w:r w:rsidRPr="003F6CD4">
              <w:rPr>
                <w:sz w:val="18"/>
                <w:szCs w:val="18"/>
              </w:rPr>
              <w:t>(9)</w:t>
            </w:r>
          </w:p>
        </w:tc>
        <w:tc>
          <w:tcPr>
            <w:tcW w:w="959"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(9)</w:t>
            </w:r>
          </w:p>
        </w:tc>
        <w:tc>
          <w:tcPr>
            <w:tcW w:w="960"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13</w:t>
            </w:r>
          </w:p>
        </w:tc>
        <w:tc>
          <w:tcPr>
            <w:tcW w:w="959"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28</w:t>
            </w:r>
          </w:p>
        </w:tc>
        <w:tc>
          <w:tcPr>
            <w:tcW w:w="960"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15</w:t>
            </w:r>
          </w:p>
        </w:tc>
        <w:tc>
          <w:tcPr>
            <w:tcW w:w="959"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21</w:t>
            </w:r>
          </w:p>
        </w:tc>
        <w:tc>
          <w:tcPr>
            <w:tcW w:w="960"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136</w:t>
            </w:r>
          </w:p>
        </w:tc>
      </w:tr>
      <w:tr w:rsidR="003F6CD4" w:rsidRPr="003F6CD4" w:rsidTr="003F6CD4">
        <w:tc>
          <w:tcPr>
            <w:tcW w:w="1384"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..und ein Kind</w:t>
            </w:r>
          </w:p>
        </w:tc>
        <w:tc>
          <w:tcPr>
            <w:tcW w:w="959"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20</w:t>
            </w:r>
          </w:p>
        </w:tc>
        <w:tc>
          <w:tcPr>
            <w:tcW w:w="960"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w:t>
            </w:r>
          </w:p>
        </w:tc>
        <w:tc>
          <w:tcPr>
            <w:tcW w:w="959"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w:t>
            </w:r>
          </w:p>
        </w:tc>
        <w:tc>
          <w:tcPr>
            <w:tcW w:w="960"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(6)</w:t>
            </w:r>
          </w:p>
        </w:tc>
        <w:tc>
          <w:tcPr>
            <w:tcW w:w="959"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14</w:t>
            </w:r>
          </w:p>
        </w:tc>
        <w:tc>
          <w:tcPr>
            <w:tcW w:w="960"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(7)</w:t>
            </w:r>
          </w:p>
        </w:tc>
        <w:tc>
          <w:tcPr>
            <w:tcW w:w="959"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11</w:t>
            </w:r>
          </w:p>
        </w:tc>
        <w:tc>
          <w:tcPr>
            <w:tcW w:w="960"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67</w:t>
            </w:r>
          </w:p>
        </w:tc>
      </w:tr>
      <w:tr w:rsidR="003F6CD4" w:rsidRPr="003F6CD4" w:rsidTr="003F6CD4">
        <w:tc>
          <w:tcPr>
            <w:tcW w:w="1384"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..und zwei oder mehr Kinder</w:t>
            </w:r>
          </w:p>
        </w:tc>
        <w:tc>
          <w:tcPr>
            <w:tcW w:w="959"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21</w:t>
            </w:r>
          </w:p>
        </w:tc>
        <w:tc>
          <w:tcPr>
            <w:tcW w:w="960"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w:t>
            </w:r>
          </w:p>
        </w:tc>
        <w:tc>
          <w:tcPr>
            <w:tcW w:w="959"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w:t>
            </w:r>
          </w:p>
        </w:tc>
        <w:tc>
          <w:tcPr>
            <w:tcW w:w="960"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(8)</w:t>
            </w:r>
          </w:p>
        </w:tc>
        <w:tc>
          <w:tcPr>
            <w:tcW w:w="959"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14</w:t>
            </w:r>
          </w:p>
        </w:tc>
        <w:tc>
          <w:tcPr>
            <w:tcW w:w="960"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(9)</w:t>
            </w:r>
          </w:p>
        </w:tc>
        <w:tc>
          <w:tcPr>
            <w:tcW w:w="959"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10</w:t>
            </w:r>
          </w:p>
        </w:tc>
        <w:tc>
          <w:tcPr>
            <w:tcW w:w="960"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69</w:t>
            </w:r>
          </w:p>
        </w:tc>
      </w:tr>
    </w:tbl>
    <w:p w:rsidR="003F6CD4" w:rsidRPr="003F6CD4" w:rsidRDefault="003F6CD4" w:rsidP="00CF5FEE">
      <w:pPr>
        <w:spacing w:line="480" w:lineRule="auto"/>
        <w:rPr>
          <w:sz w:val="18"/>
          <w:szCs w:val="18"/>
        </w:rPr>
      </w:pPr>
    </w:p>
    <w:tbl>
      <w:tblPr>
        <w:tblStyle w:val="Tabellenraster1"/>
        <w:tblW w:w="90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59"/>
        <w:gridCol w:w="960"/>
        <w:gridCol w:w="959"/>
        <w:gridCol w:w="960"/>
        <w:gridCol w:w="959"/>
        <w:gridCol w:w="960"/>
        <w:gridCol w:w="959"/>
        <w:gridCol w:w="960"/>
      </w:tblGrid>
      <w:tr w:rsidR="003F6CD4" w:rsidRPr="003F6CD4" w:rsidTr="003F6CD4">
        <w:tc>
          <w:tcPr>
            <w:tcW w:w="1384" w:type="dxa"/>
            <w:tcBorders>
              <w:top w:val="single" w:sz="4" w:space="0" w:color="auto"/>
            </w:tcBorders>
          </w:tcPr>
          <w:p w:rsidR="003F6CD4" w:rsidRPr="003F6CD4" w:rsidRDefault="003F6CD4" w:rsidP="003F6CD4">
            <w:pPr>
              <w:spacing w:line="360" w:lineRule="auto"/>
              <w:outlineLvl w:val="0"/>
              <w:rPr>
                <w:b/>
                <w:sz w:val="18"/>
                <w:szCs w:val="18"/>
              </w:rPr>
            </w:pPr>
            <w:r w:rsidRPr="003F6CD4">
              <w:rPr>
                <w:b/>
                <w:sz w:val="18"/>
                <w:szCs w:val="18"/>
              </w:rPr>
              <w:t>2011</w:t>
            </w:r>
          </w:p>
          <w:p w:rsidR="003F6CD4" w:rsidRPr="003F6CD4" w:rsidRDefault="003F6CD4" w:rsidP="003F6CD4">
            <w:pPr>
              <w:spacing w:line="360" w:lineRule="auto"/>
              <w:outlineLvl w:val="0"/>
              <w:rPr>
                <w:b/>
                <w:sz w:val="18"/>
                <w:szCs w:val="18"/>
              </w:rPr>
            </w:pPr>
            <w:r w:rsidRPr="003F6CD4">
              <w:rPr>
                <w:b/>
                <w:sz w:val="18"/>
                <w:szCs w:val="18"/>
              </w:rPr>
              <w:t>Quote</w:t>
            </w:r>
          </w:p>
        </w:tc>
        <w:tc>
          <w:tcPr>
            <w:tcW w:w="959" w:type="dxa"/>
            <w:tcBorders>
              <w:top w:val="single" w:sz="4" w:space="0" w:color="auto"/>
            </w:tcBorders>
          </w:tcPr>
          <w:p w:rsidR="003F6CD4" w:rsidRPr="003F6CD4" w:rsidRDefault="003F6CD4" w:rsidP="003F6CD4">
            <w:pPr>
              <w:spacing w:line="360" w:lineRule="auto"/>
              <w:outlineLvl w:val="0"/>
              <w:rPr>
                <w:sz w:val="18"/>
                <w:szCs w:val="18"/>
              </w:rPr>
            </w:pPr>
            <w:r w:rsidRPr="003F6CD4">
              <w:rPr>
                <w:sz w:val="18"/>
                <w:szCs w:val="18"/>
              </w:rPr>
              <w:t>Ober-bayern</w:t>
            </w:r>
          </w:p>
        </w:tc>
        <w:tc>
          <w:tcPr>
            <w:tcW w:w="960" w:type="dxa"/>
            <w:tcBorders>
              <w:top w:val="single" w:sz="4" w:space="0" w:color="auto"/>
            </w:tcBorders>
          </w:tcPr>
          <w:p w:rsidR="003F6CD4" w:rsidRPr="003F6CD4" w:rsidRDefault="003F6CD4" w:rsidP="003F6CD4">
            <w:pPr>
              <w:spacing w:line="360" w:lineRule="auto"/>
              <w:outlineLvl w:val="0"/>
              <w:rPr>
                <w:sz w:val="18"/>
                <w:szCs w:val="18"/>
              </w:rPr>
            </w:pPr>
            <w:r w:rsidRPr="003F6CD4">
              <w:rPr>
                <w:sz w:val="18"/>
                <w:szCs w:val="18"/>
              </w:rPr>
              <w:t>Nieder-bayern</w:t>
            </w:r>
          </w:p>
        </w:tc>
        <w:tc>
          <w:tcPr>
            <w:tcW w:w="959" w:type="dxa"/>
            <w:tcBorders>
              <w:top w:val="single" w:sz="4" w:space="0" w:color="auto"/>
            </w:tcBorders>
          </w:tcPr>
          <w:p w:rsidR="003F6CD4" w:rsidRPr="003F6CD4" w:rsidRDefault="003F6CD4" w:rsidP="003F6CD4">
            <w:pPr>
              <w:spacing w:line="360" w:lineRule="auto"/>
              <w:outlineLvl w:val="0"/>
              <w:rPr>
                <w:sz w:val="18"/>
                <w:szCs w:val="18"/>
              </w:rPr>
            </w:pPr>
            <w:r w:rsidRPr="003F6CD4">
              <w:rPr>
                <w:sz w:val="18"/>
                <w:szCs w:val="18"/>
              </w:rPr>
              <w:t>Obe</w:t>
            </w:r>
            <w:r w:rsidRPr="003F6CD4">
              <w:rPr>
                <w:sz w:val="18"/>
                <w:szCs w:val="18"/>
              </w:rPr>
              <w:t>r</w:t>
            </w:r>
            <w:r w:rsidRPr="003F6CD4">
              <w:rPr>
                <w:sz w:val="18"/>
                <w:szCs w:val="18"/>
              </w:rPr>
              <w:t>pfalz</w:t>
            </w:r>
          </w:p>
        </w:tc>
        <w:tc>
          <w:tcPr>
            <w:tcW w:w="960" w:type="dxa"/>
            <w:tcBorders>
              <w:top w:val="single" w:sz="4" w:space="0" w:color="auto"/>
            </w:tcBorders>
          </w:tcPr>
          <w:p w:rsidR="003F6CD4" w:rsidRPr="003F6CD4" w:rsidRDefault="003F6CD4" w:rsidP="003F6CD4">
            <w:pPr>
              <w:spacing w:line="360" w:lineRule="auto"/>
              <w:outlineLvl w:val="0"/>
              <w:rPr>
                <w:sz w:val="18"/>
                <w:szCs w:val="18"/>
              </w:rPr>
            </w:pPr>
            <w:r w:rsidRPr="003F6CD4">
              <w:rPr>
                <w:sz w:val="18"/>
                <w:szCs w:val="18"/>
              </w:rPr>
              <w:t>Ober-franken</w:t>
            </w:r>
          </w:p>
        </w:tc>
        <w:tc>
          <w:tcPr>
            <w:tcW w:w="959" w:type="dxa"/>
            <w:tcBorders>
              <w:top w:val="single" w:sz="4" w:space="0" w:color="auto"/>
            </w:tcBorders>
          </w:tcPr>
          <w:p w:rsidR="003F6CD4" w:rsidRPr="003F6CD4" w:rsidRDefault="003F6CD4" w:rsidP="003F6CD4">
            <w:pPr>
              <w:spacing w:line="360" w:lineRule="auto"/>
              <w:outlineLvl w:val="0"/>
              <w:rPr>
                <w:sz w:val="18"/>
                <w:szCs w:val="18"/>
              </w:rPr>
            </w:pPr>
            <w:r w:rsidRPr="003F6CD4">
              <w:rPr>
                <w:sz w:val="18"/>
                <w:szCs w:val="18"/>
              </w:rPr>
              <w:t>Mittel-franken</w:t>
            </w:r>
          </w:p>
        </w:tc>
        <w:tc>
          <w:tcPr>
            <w:tcW w:w="960" w:type="dxa"/>
            <w:tcBorders>
              <w:top w:val="single" w:sz="4" w:space="0" w:color="auto"/>
            </w:tcBorders>
          </w:tcPr>
          <w:p w:rsidR="003F6CD4" w:rsidRPr="003F6CD4" w:rsidRDefault="003F6CD4" w:rsidP="003F6CD4">
            <w:pPr>
              <w:spacing w:line="360" w:lineRule="auto"/>
              <w:outlineLvl w:val="0"/>
              <w:rPr>
                <w:sz w:val="18"/>
                <w:szCs w:val="18"/>
              </w:rPr>
            </w:pPr>
            <w:r w:rsidRPr="003F6CD4">
              <w:rPr>
                <w:sz w:val="18"/>
                <w:szCs w:val="18"/>
              </w:rPr>
              <w:t>Unter-franken</w:t>
            </w:r>
          </w:p>
        </w:tc>
        <w:tc>
          <w:tcPr>
            <w:tcW w:w="959" w:type="dxa"/>
            <w:tcBorders>
              <w:top w:val="single" w:sz="4" w:space="0" w:color="auto"/>
            </w:tcBorders>
          </w:tcPr>
          <w:p w:rsidR="003F6CD4" w:rsidRPr="003F6CD4" w:rsidRDefault="003F6CD4" w:rsidP="003F6CD4">
            <w:pPr>
              <w:spacing w:line="360" w:lineRule="auto"/>
              <w:outlineLvl w:val="0"/>
              <w:rPr>
                <w:sz w:val="18"/>
                <w:szCs w:val="18"/>
              </w:rPr>
            </w:pPr>
            <w:r w:rsidRPr="003F6CD4">
              <w:rPr>
                <w:sz w:val="18"/>
                <w:szCs w:val="18"/>
              </w:rPr>
              <w:t>Schw</w:t>
            </w:r>
            <w:r w:rsidRPr="003F6CD4">
              <w:rPr>
                <w:sz w:val="18"/>
                <w:szCs w:val="18"/>
              </w:rPr>
              <w:t>a</w:t>
            </w:r>
            <w:r w:rsidRPr="003F6CD4">
              <w:rPr>
                <w:sz w:val="18"/>
                <w:szCs w:val="18"/>
              </w:rPr>
              <w:t>ben</w:t>
            </w:r>
          </w:p>
        </w:tc>
        <w:tc>
          <w:tcPr>
            <w:tcW w:w="960" w:type="dxa"/>
            <w:tcBorders>
              <w:top w:val="single" w:sz="4" w:space="0" w:color="auto"/>
            </w:tcBorders>
          </w:tcPr>
          <w:p w:rsidR="003F6CD4" w:rsidRPr="003F6CD4" w:rsidRDefault="003F6CD4" w:rsidP="003F6CD4">
            <w:pPr>
              <w:spacing w:line="360" w:lineRule="auto"/>
              <w:outlineLvl w:val="0"/>
              <w:rPr>
                <w:sz w:val="18"/>
                <w:szCs w:val="18"/>
              </w:rPr>
            </w:pPr>
            <w:r w:rsidRPr="003F6CD4">
              <w:rPr>
                <w:sz w:val="18"/>
                <w:szCs w:val="18"/>
              </w:rPr>
              <w:t>Bayern</w:t>
            </w:r>
          </w:p>
        </w:tc>
      </w:tr>
      <w:tr w:rsidR="003F6CD4" w:rsidRPr="003F6CD4" w:rsidTr="003F6CD4">
        <w:tc>
          <w:tcPr>
            <w:tcW w:w="1384" w:type="dxa"/>
          </w:tcPr>
          <w:p w:rsidR="003F6CD4" w:rsidRPr="003F6CD4" w:rsidRDefault="003F6CD4" w:rsidP="003F6CD4">
            <w:pPr>
              <w:spacing w:line="360" w:lineRule="auto"/>
              <w:outlineLvl w:val="0"/>
              <w:rPr>
                <w:sz w:val="18"/>
                <w:szCs w:val="18"/>
              </w:rPr>
            </w:pPr>
            <w:r w:rsidRPr="003F6CD4">
              <w:rPr>
                <w:sz w:val="18"/>
                <w:szCs w:val="18"/>
              </w:rPr>
              <w:t>Ein(e) E</w:t>
            </w:r>
            <w:r w:rsidRPr="003F6CD4">
              <w:rPr>
                <w:sz w:val="18"/>
                <w:szCs w:val="18"/>
              </w:rPr>
              <w:t>r</w:t>
            </w:r>
            <w:r w:rsidRPr="003F6CD4">
              <w:rPr>
                <w:sz w:val="18"/>
                <w:szCs w:val="18"/>
              </w:rPr>
              <w:t>wachsen(r) und ein oder mehrere Ki</w:t>
            </w:r>
            <w:r w:rsidRPr="003F6CD4">
              <w:rPr>
                <w:sz w:val="18"/>
                <w:szCs w:val="18"/>
              </w:rPr>
              <w:t>n</w:t>
            </w:r>
            <w:r w:rsidRPr="003F6CD4">
              <w:rPr>
                <w:sz w:val="18"/>
                <w:szCs w:val="18"/>
              </w:rPr>
              <w:t>der</w:t>
            </w:r>
          </w:p>
        </w:tc>
        <w:tc>
          <w:tcPr>
            <w:tcW w:w="959" w:type="dxa"/>
          </w:tcPr>
          <w:p w:rsidR="003F6CD4" w:rsidRPr="003F6CD4" w:rsidRDefault="003F6CD4" w:rsidP="003F6CD4">
            <w:pPr>
              <w:spacing w:line="360" w:lineRule="auto"/>
              <w:outlineLvl w:val="0"/>
              <w:rPr>
                <w:sz w:val="18"/>
                <w:szCs w:val="18"/>
              </w:rPr>
            </w:pPr>
            <w:r w:rsidRPr="003F6CD4">
              <w:rPr>
                <w:sz w:val="18"/>
                <w:szCs w:val="18"/>
              </w:rPr>
              <w:t>26,8</w:t>
            </w:r>
          </w:p>
        </w:tc>
        <w:tc>
          <w:tcPr>
            <w:tcW w:w="960" w:type="dxa"/>
          </w:tcPr>
          <w:p w:rsidR="003F6CD4" w:rsidRPr="003F6CD4" w:rsidRDefault="003F6CD4" w:rsidP="003F6CD4">
            <w:pPr>
              <w:spacing w:line="360" w:lineRule="auto"/>
              <w:outlineLvl w:val="0"/>
              <w:rPr>
                <w:sz w:val="18"/>
                <w:szCs w:val="18"/>
              </w:rPr>
            </w:pPr>
            <w:r w:rsidRPr="003F6CD4">
              <w:rPr>
                <w:sz w:val="18"/>
                <w:szCs w:val="18"/>
              </w:rPr>
              <w:t>(29,4)</w:t>
            </w:r>
          </w:p>
        </w:tc>
        <w:tc>
          <w:tcPr>
            <w:tcW w:w="959" w:type="dxa"/>
          </w:tcPr>
          <w:p w:rsidR="003F6CD4" w:rsidRPr="003F6CD4" w:rsidRDefault="003F6CD4" w:rsidP="003F6CD4">
            <w:pPr>
              <w:spacing w:line="360" w:lineRule="auto"/>
              <w:outlineLvl w:val="0"/>
              <w:rPr>
                <w:sz w:val="18"/>
                <w:szCs w:val="18"/>
              </w:rPr>
            </w:pPr>
            <w:r w:rsidRPr="003F6CD4">
              <w:rPr>
                <w:sz w:val="18"/>
                <w:szCs w:val="18"/>
              </w:rPr>
              <w:t>(34,3)</w:t>
            </w:r>
          </w:p>
        </w:tc>
        <w:tc>
          <w:tcPr>
            <w:tcW w:w="960" w:type="dxa"/>
          </w:tcPr>
          <w:p w:rsidR="003F6CD4" w:rsidRPr="003F6CD4" w:rsidRDefault="003F6CD4" w:rsidP="003F6CD4">
            <w:pPr>
              <w:spacing w:line="360" w:lineRule="auto"/>
              <w:outlineLvl w:val="0"/>
              <w:rPr>
                <w:sz w:val="18"/>
                <w:szCs w:val="18"/>
              </w:rPr>
            </w:pPr>
            <w:r w:rsidRPr="003F6CD4">
              <w:rPr>
                <w:sz w:val="18"/>
                <w:szCs w:val="18"/>
              </w:rPr>
              <w:t>40,4</w:t>
            </w:r>
          </w:p>
        </w:tc>
        <w:tc>
          <w:tcPr>
            <w:tcW w:w="959" w:type="dxa"/>
          </w:tcPr>
          <w:p w:rsidR="003F6CD4" w:rsidRPr="003F6CD4" w:rsidRDefault="003F6CD4" w:rsidP="003F6CD4">
            <w:pPr>
              <w:spacing w:line="360" w:lineRule="auto"/>
              <w:outlineLvl w:val="0"/>
              <w:rPr>
                <w:sz w:val="18"/>
                <w:szCs w:val="18"/>
              </w:rPr>
            </w:pPr>
            <w:r w:rsidRPr="003F6CD4">
              <w:rPr>
                <w:sz w:val="18"/>
                <w:szCs w:val="18"/>
              </w:rPr>
              <w:t>41,0</w:t>
            </w:r>
          </w:p>
        </w:tc>
        <w:tc>
          <w:tcPr>
            <w:tcW w:w="960" w:type="dxa"/>
          </w:tcPr>
          <w:p w:rsidR="003F6CD4" w:rsidRPr="003F6CD4" w:rsidRDefault="003F6CD4" w:rsidP="003F6CD4">
            <w:pPr>
              <w:spacing w:line="360" w:lineRule="auto"/>
              <w:outlineLvl w:val="0"/>
              <w:rPr>
                <w:sz w:val="18"/>
                <w:szCs w:val="18"/>
              </w:rPr>
            </w:pPr>
            <w:r w:rsidRPr="003F6CD4">
              <w:rPr>
                <w:sz w:val="18"/>
                <w:szCs w:val="18"/>
              </w:rPr>
              <w:t>41,6</w:t>
            </w:r>
          </w:p>
        </w:tc>
        <w:tc>
          <w:tcPr>
            <w:tcW w:w="959" w:type="dxa"/>
          </w:tcPr>
          <w:p w:rsidR="003F6CD4" w:rsidRPr="003F6CD4" w:rsidRDefault="003F6CD4" w:rsidP="003F6CD4">
            <w:pPr>
              <w:spacing w:line="360" w:lineRule="auto"/>
              <w:outlineLvl w:val="0"/>
              <w:rPr>
                <w:sz w:val="18"/>
                <w:szCs w:val="18"/>
              </w:rPr>
            </w:pPr>
            <w:r w:rsidRPr="003F6CD4">
              <w:rPr>
                <w:sz w:val="18"/>
                <w:szCs w:val="18"/>
              </w:rPr>
              <w:t>32,1</w:t>
            </w:r>
          </w:p>
        </w:tc>
        <w:tc>
          <w:tcPr>
            <w:tcW w:w="960" w:type="dxa"/>
          </w:tcPr>
          <w:p w:rsidR="003F6CD4" w:rsidRPr="003F6CD4" w:rsidRDefault="003F6CD4" w:rsidP="003F6CD4">
            <w:pPr>
              <w:spacing w:line="360" w:lineRule="auto"/>
              <w:outlineLvl w:val="0"/>
              <w:rPr>
                <w:sz w:val="18"/>
                <w:szCs w:val="18"/>
              </w:rPr>
            </w:pPr>
            <w:r w:rsidRPr="003F6CD4">
              <w:rPr>
                <w:sz w:val="18"/>
                <w:szCs w:val="18"/>
              </w:rPr>
              <w:t>33,1</w:t>
            </w:r>
          </w:p>
        </w:tc>
      </w:tr>
      <w:tr w:rsidR="003F6CD4" w:rsidRPr="003F6CD4" w:rsidTr="003F6CD4">
        <w:tc>
          <w:tcPr>
            <w:tcW w:w="1384" w:type="dxa"/>
          </w:tcPr>
          <w:p w:rsidR="003F6CD4" w:rsidRPr="003F6CD4" w:rsidRDefault="003F6CD4" w:rsidP="003F6CD4">
            <w:pPr>
              <w:spacing w:line="360" w:lineRule="auto"/>
              <w:outlineLvl w:val="0"/>
              <w:rPr>
                <w:sz w:val="18"/>
                <w:szCs w:val="18"/>
              </w:rPr>
            </w:pPr>
            <w:r w:rsidRPr="003F6CD4">
              <w:rPr>
                <w:sz w:val="18"/>
                <w:szCs w:val="18"/>
              </w:rPr>
              <w:t>..und ein Kind</w:t>
            </w:r>
          </w:p>
        </w:tc>
        <w:tc>
          <w:tcPr>
            <w:tcW w:w="959" w:type="dxa"/>
          </w:tcPr>
          <w:p w:rsidR="003F6CD4" w:rsidRPr="003F6CD4" w:rsidRDefault="003F6CD4" w:rsidP="003F6CD4">
            <w:pPr>
              <w:spacing w:line="360" w:lineRule="auto"/>
              <w:outlineLvl w:val="0"/>
              <w:rPr>
                <w:sz w:val="18"/>
                <w:szCs w:val="18"/>
              </w:rPr>
            </w:pPr>
            <w:r w:rsidRPr="003F6CD4">
              <w:rPr>
                <w:sz w:val="18"/>
                <w:szCs w:val="18"/>
              </w:rPr>
              <w:t>24,1</w:t>
            </w:r>
          </w:p>
        </w:tc>
        <w:tc>
          <w:tcPr>
            <w:tcW w:w="960" w:type="dxa"/>
          </w:tcPr>
          <w:p w:rsidR="003F6CD4" w:rsidRPr="003F6CD4" w:rsidRDefault="003F6CD4" w:rsidP="003F6CD4">
            <w:pPr>
              <w:spacing w:line="360" w:lineRule="auto"/>
              <w:outlineLvl w:val="0"/>
              <w:rPr>
                <w:sz w:val="18"/>
                <w:szCs w:val="18"/>
              </w:rPr>
            </w:pPr>
            <w:r w:rsidRPr="003F6CD4">
              <w:rPr>
                <w:sz w:val="18"/>
                <w:szCs w:val="18"/>
              </w:rPr>
              <w:t>-</w:t>
            </w:r>
          </w:p>
        </w:tc>
        <w:tc>
          <w:tcPr>
            <w:tcW w:w="959" w:type="dxa"/>
          </w:tcPr>
          <w:p w:rsidR="003F6CD4" w:rsidRPr="003F6CD4" w:rsidRDefault="003F6CD4" w:rsidP="003F6CD4">
            <w:pPr>
              <w:spacing w:line="360" w:lineRule="auto"/>
              <w:outlineLvl w:val="0"/>
              <w:rPr>
                <w:sz w:val="18"/>
                <w:szCs w:val="18"/>
              </w:rPr>
            </w:pPr>
            <w:r w:rsidRPr="003F6CD4">
              <w:rPr>
                <w:sz w:val="18"/>
                <w:szCs w:val="18"/>
              </w:rPr>
              <w:t>-</w:t>
            </w:r>
          </w:p>
        </w:tc>
        <w:tc>
          <w:tcPr>
            <w:tcW w:w="960" w:type="dxa"/>
          </w:tcPr>
          <w:p w:rsidR="003F6CD4" w:rsidRPr="003F6CD4" w:rsidRDefault="003F6CD4" w:rsidP="003F6CD4">
            <w:pPr>
              <w:spacing w:line="360" w:lineRule="auto"/>
              <w:outlineLvl w:val="0"/>
              <w:rPr>
                <w:sz w:val="18"/>
                <w:szCs w:val="18"/>
              </w:rPr>
            </w:pPr>
            <w:r w:rsidRPr="003F6CD4">
              <w:rPr>
                <w:sz w:val="18"/>
                <w:szCs w:val="18"/>
              </w:rPr>
              <w:t>(37,2)</w:t>
            </w:r>
          </w:p>
        </w:tc>
        <w:tc>
          <w:tcPr>
            <w:tcW w:w="959" w:type="dxa"/>
          </w:tcPr>
          <w:p w:rsidR="003F6CD4" w:rsidRPr="003F6CD4" w:rsidRDefault="003F6CD4" w:rsidP="003F6CD4">
            <w:pPr>
              <w:spacing w:line="360" w:lineRule="auto"/>
              <w:outlineLvl w:val="0"/>
              <w:rPr>
                <w:sz w:val="18"/>
                <w:szCs w:val="18"/>
              </w:rPr>
            </w:pPr>
            <w:r w:rsidRPr="003F6CD4">
              <w:rPr>
                <w:sz w:val="18"/>
                <w:szCs w:val="18"/>
              </w:rPr>
              <w:t>43,7</w:t>
            </w:r>
          </w:p>
        </w:tc>
        <w:tc>
          <w:tcPr>
            <w:tcW w:w="960" w:type="dxa"/>
          </w:tcPr>
          <w:p w:rsidR="003F6CD4" w:rsidRPr="003F6CD4" w:rsidRDefault="003F6CD4" w:rsidP="003F6CD4">
            <w:pPr>
              <w:spacing w:line="360" w:lineRule="auto"/>
              <w:outlineLvl w:val="0"/>
              <w:rPr>
                <w:sz w:val="18"/>
                <w:szCs w:val="18"/>
              </w:rPr>
            </w:pPr>
            <w:r w:rsidRPr="003F6CD4">
              <w:rPr>
                <w:sz w:val="18"/>
                <w:szCs w:val="18"/>
              </w:rPr>
              <w:t>(33,8)</w:t>
            </w:r>
          </w:p>
        </w:tc>
        <w:tc>
          <w:tcPr>
            <w:tcW w:w="959" w:type="dxa"/>
          </w:tcPr>
          <w:p w:rsidR="003F6CD4" w:rsidRPr="003F6CD4" w:rsidRDefault="003F6CD4" w:rsidP="003F6CD4">
            <w:pPr>
              <w:spacing w:line="360" w:lineRule="auto"/>
              <w:outlineLvl w:val="0"/>
              <w:rPr>
                <w:sz w:val="18"/>
                <w:szCs w:val="18"/>
              </w:rPr>
            </w:pPr>
            <w:r w:rsidRPr="003F6CD4">
              <w:rPr>
                <w:sz w:val="18"/>
                <w:szCs w:val="18"/>
              </w:rPr>
              <w:t>28,4</w:t>
            </w:r>
          </w:p>
        </w:tc>
        <w:tc>
          <w:tcPr>
            <w:tcW w:w="960" w:type="dxa"/>
          </w:tcPr>
          <w:p w:rsidR="003F6CD4" w:rsidRPr="003F6CD4" w:rsidRDefault="003F6CD4" w:rsidP="003F6CD4">
            <w:pPr>
              <w:spacing w:line="360" w:lineRule="auto"/>
              <w:outlineLvl w:val="0"/>
              <w:rPr>
                <w:sz w:val="18"/>
                <w:szCs w:val="18"/>
              </w:rPr>
            </w:pPr>
            <w:r w:rsidRPr="003F6CD4">
              <w:rPr>
                <w:sz w:val="18"/>
                <w:szCs w:val="18"/>
              </w:rPr>
              <w:t>30,1</w:t>
            </w:r>
          </w:p>
        </w:tc>
      </w:tr>
      <w:tr w:rsidR="003F6CD4" w:rsidRPr="003F6CD4" w:rsidTr="003F6CD4">
        <w:tc>
          <w:tcPr>
            <w:tcW w:w="1384" w:type="dxa"/>
          </w:tcPr>
          <w:p w:rsidR="003F6CD4" w:rsidRPr="003F6CD4" w:rsidRDefault="003F6CD4" w:rsidP="003F6CD4">
            <w:pPr>
              <w:spacing w:line="360" w:lineRule="auto"/>
              <w:outlineLvl w:val="0"/>
              <w:rPr>
                <w:sz w:val="18"/>
                <w:szCs w:val="18"/>
              </w:rPr>
            </w:pPr>
            <w:r w:rsidRPr="003F6CD4">
              <w:rPr>
                <w:sz w:val="18"/>
                <w:szCs w:val="18"/>
              </w:rPr>
              <w:t>..und zwei oder mehr Kinder</w:t>
            </w:r>
          </w:p>
        </w:tc>
        <w:tc>
          <w:tcPr>
            <w:tcW w:w="959" w:type="dxa"/>
          </w:tcPr>
          <w:p w:rsidR="003F6CD4" w:rsidRPr="003F6CD4" w:rsidRDefault="003F6CD4" w:rsidP="003F6CD4">
            <w:pPr>
              <w:spacing w:line="360" w:lineRule="auto"/>
              <w:outlineLvl w:val="0"/>
              <w:rPr>
                <w:sz w:val="18"/>
                <w:szCs w:val="18"/>
              </w:rPr>
            </w:pPr>
            <w:r w:rsidRPr="003F6CD4">
              <w:rPr>
                <w:sz w:val="18"/>
                <w:szCs w:val="18"/>
              </w:rPr>
              <w:t>30,1</w:t>
            </w:r>
          </w:p>
        </w:tc>
        <w:tc>
          <w:tcPr>
            <w:tcW w:w="960" w:type="dxa"/>
          </w:tcPr>
          <w:p w:rsidR="003F6CD4" w:rsidRPr="003F6CD4" w:rsidRDefault="003F6CD4" w:rsidP="003F6CD4">
            <w:pPr>
              <w:spacing w:line="360" w:lineRule="auto"/>
              <w:outlineLvl w:val="0"/>
              <w:rPr>
                <w:sz w:val="18"/>
                <w:szCs w:val="18"/>
              </w:rPr>
            </w:pPr>
            <w:r w:rsidRPr="003F6CD4">
              <w:rPr>
                <w:sz w:val="18"/>
                <w:szCs w:val="18"/>
              </w:rPr>
              <w:t>-</w:t>
            </w:r>
          </w:p>
        </w:tc>
        <w:tc>
          <w:tcPr>
            <w:tcW w:w="959" w:type="dxa"/>
          </w:tcPr>
          <w:p w:rsidR="003F6CD4" w:rsidRPr="003F6CD4" w:rsidRDefault="003F6CD4" w:rsidP="003F6CD4">
            <w:pPr>
              <w:spacing w:line="360" w:lineRule="auto"/>
              <w:outlineLvl w:val="0"/>
              <w:rPr>
                <w:sz w:val="18"/>
                <w:szCs w:val="18"/>
              </w:rPr>
            </w:pPr>
            <w:r w:rsidRPr="003F6CD4">
              <w:rPr>
                <w:sz w:val="18"/>
                <w:szCs w:val="18"/>
              </w:rPr>
              <w:t>-</w:t>
            </w:r>
          </w:p>
        </w:tc>
        <w:tc>
          <w:tcPr>
            <w:tcW w:w="960" w:type="dxa"/>
          </w:tcPr>
          <w:p w:rsidR="003F6CD4" w:rsidRPr="003F6CD4" w:rsidRDefault="003F6CD4" w:rsidP="003F6CD4">
            <w:pPr>
              <w:spacing w:line="360" w:lineRule="auto"/>
              <w:outlineLvl w:val="0"/>
              <w:rPr>
                <w:sz w:val="18"/>
                <w:szCs w:val="18"/>
              </w:rPr>
            </w:pPr>
            <w:r w:rsidRPr="003F6CD4">
              <w:rPr>
                <w:sz w:val="18"/>
                <w:szCs w:val="18"/>
              </w:rPr>
              <w:t>(43,3)</w:t>
            </w:r>
          </w:p>
        </w:tc>
        <w:tc>
          <w:tcPr>
            <w:tcW w:w="959" w:type="dxa"/>
          </w:tcPr>
          <w:p w:rsidR="003F6CD4" w:rsidRPr="003F6CD4" w:rsidRDefault="003F6CD4" w:rsidP="003F6CD4">
            <w:pPr>
              <w:spacing w:line="360" w:lineRule="auto"/>
              <w:outlineLvl w:val="0"/>
              <w:rPr>
                <w:sz w:val="18"/>
                <w:szCs w:val="18"/>
              </w:rPr>
            </w:pPr>
            <w:r w:rsidRPr="003F6CD4">
              <w:rPr>
                <w:sz w:val="18"/>
                <w:szCs w:val="18"/>
              </w:rPr>
              <w:t>38,5</w:t>
            </w:r>
          </w:p>
        </w:tc>
        <w:tc>
          <w:tcPr>
            <w:tcW w:w="960" w:type="dxa"/>
          </w:tcPr>
          <w:p w:rsidR="003F6CD4" w:rsidRPr="003F6CD4" w:rsidRDefault="003F6CD4" w:rsidP="003F6CD4">
            <w:pPr>
              <w:spacing w:line="360" w:lineRule="auto"/>
              <w:outlineLvl w:val="0"/>
              <w:rPr>
                <w:sz w:val="18"/>
                <w:szCs w:val="18"/>
              </w:rPr>
            </w:pPr>
            <w:r w:rsidRPr="003F6CD4">
              <w:rPr>
                <w:sz w:val="18"/>
                <w:szCs w:val="18"/>
              </w:rPr>
              <w:t>(50,7)</w:t>
            </w:r>
          </w:p>
        </w:tc>
        <w:tc>
          <w:tcPr>
            <w:tcW w:w="959" w:type="dxa"/>
          </w:tcPr>
          <w:p w:rsidR="003F6CD4" w:rsidRPr="003F6CD4" w:rsidRDefault="003F6CD4" w:rsidP="003F6CD4">
            <w:pPr>
              <w:spacing w:line="360" w:lineRule="auto"/>
              <w:outlineLvl w:val="0"/>
              <w:rPr>
                <w:sz w:val="18"/>
                <w:szCs w:val="18"/>
              </w:rPr>
            </w:pPr>
            <w:r w:rsidRPr="003F6CD4">
              <w:rPr>
                <w:sz w:val="18"/>
                <w:szCs w:val="18"/>
              </w:rPr>
              <w:t>37,6</w:t>
            </w:r>
          </w:p>
        </w:tc>
        <w:tc>
          <w:tcPr>
            <w:tcW w:w="960" w:type="dxa"/>
          </w:tcPr>
          <w:p w:rsidR="003F6CD4" w:rsidRPr="003F6CD4" w:rsidRDefault="003F6CD4" w:rsidP="003F6CD4">
            <w:pPr>
              <w:spacing w:line="360" w:lineRule="auto"/>
              <w:outlineLvl w:val="0"/>
              <w:rPr>
                <w:sz w:val="18"/>
                <w:szCs w:val="18"/>
              </w:rPr>
            </w:pPr>
            <w:r w:rsidRPr="003F6CD4">
              <w:rPr>
                <w:sz w:val="18"/>
                <w:szCs w:val="18"/>
              </w:rPr>
              <w:t>36,7</w:t>
            </w:r>
          </w:p>
        </w:tc>
      </w:tr>
    </w:tbl>
    <w:p w:rsidR="003F6CD4" w:rsidRPr="003F6CD4" w:rsidRDefault="003F6CD4" w:rsidP="00CF5FEE">
      <w:pPr>
        <w:spacing w:line="240" w:lineRule="atLeast"/>
        <w:rPr>
          <w:sz w:val="18"/>
          <w:szCs w:val="18"/>
        </w:rPr>
      </w:pPr>
    </w:p>
    <w:tbl>
      <w:tblPr>
        <w:tblStyle w:val="Tabellenraster1"/>
        <w:tblW w:w="90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59"/>
        <w:gridCol w:w="960"/>
        <w:gridCol w:w="959"/>
        <w:gridCol w:w="960"/>
        <w:gridCol w:w="959"/>
        <w:gridCol w:w="960"/>
        <w:gridCol w:w="959"/>
        <w:gridCol w:w="960"/>
      </w:tblGrid>
      <w:tr w:rsidR="003F6CD4" w:rsidRPr="003F6CD4" w:rsidTr="003F6CD4">
        <w:tc>
          <w:tcPr>
            <w:tcW w:w="1384" w:type="dxa"/>
          </w:tcPr>
          <w:p w:rsidR="003F6CD4" w:rsidRPr="003F6CD4" w:rsidRDefault="003F6CD4" w:rsidP="003F6CD4">
            <w:pPr>
              <w:spacing w:line="360" w:lineRule="auto"/>
              <w:outlineLvl w:val="0"/>
              <w:rPr>
                <w:b/>
                <w:sz w:val="18"/>
                <w:szCs w:val="18"/>
              </w:rPr>
            </w:pPr>
            <w:r w:rsidRPr="003F6CD4">
              <w:rPr>
                <w:b/>
                <w:sz w:val="18"/>
                <w:szCs w:val="18"/>
              </w:rPr>
              <w:t>2012</w:t>
            </w:r>
          </w:p>
          <w:p w:rsidR="003F6CD4" w:rsidRPr="003F6CD4" w:rsidRDefault="00174784" w:rsidP="003F6CD4">
            <w:pPr>
              <w:spacing w:line="360" w:lineRule="auto"/>
              <w:outlineLvl w:val="0"/>
              <w:rPr>
                <w:b/>
                <w:sz w:val="18"/>
                <w:szCs w:val="18"/>
              </w:rPr>
            </w:pPr>
            <w:r>
              <w:rPr>
                <w:b/>
                <w:sz w:val="18"/>
                <w:szCs w:val="18"/>
              </w:rPr>
              <w:t>in Tausend</w:t>
            </w:r>
          </w:p>
        </w:tc>
        <w:tc>
          <w:tcPr>
            <w:tcW w:w="959" w:type="dxa"/>
          </w:tcPr>
          <w:p w:rsidR="003F6CD4" w:rsidRPr="003F6CD4" w:rsidRDefault="003F6CD4" w:rsidP="003F6CD4">
            <w:pPr>
              <w:spacing w:line="360" w:lineRule="auto"/>
              <w:outlineLvl w:val="0"/>
              <w:rPr>
                <w:sz w:val="18"/>
                <w:szCs w:val="18"/>
              </w:rPr>
            </w:pPr>
            <w:r w:rsidRPr="003F6CD4">
              <w:rPr>
                <w:sz w:val="18"/>
                <w:szCs w:val="18"/>
              </w:rPr>
              <w:t>Ober-bayern</w:t>
            </w:r>
          </w:p>
        </w:tc>
        <w:tc>
          <w:tcPr>
            <w:tcW w:w="960" w:type="dxa"/>
          </w:tcPr>
          <w:p w:rsidR="003F6CD4" w:rsidRPr="003F6CD4" w:rsidRDefault="003F6CD4" w:rsidP="003F6CD4">
            <w:pPr>
              <w:spacing w:line="360" w:lineRule="auto"/>
              <w:outlineLvl w:val="0"/>
              <w:rPr>
                <w:sz w:val="18"/>
                <w:szCs w:val="18"/>
              </w:rPr>
            </w:pPr>
            <w:r w:rsidRPr="003F6CD4">
              <w:rPr>
                <w:sz w:val="18"/>
                <w:szCs w:val="18"/>
              </w:rPr>
              <w:t>Nieder-bayern</w:t>
            </w:r>
          </w:p>
        </w:tc>
        <w:tc>
          <w:tcPr>
            <w:tcW w:w="959" w:type="dxa"/>
          </w:tcPr>
          <w:p w:rsidR="003F6CD4" w:rsidRPr="003F6CD4" w:rsidRDefault="003F6CD4" w:rsidP="003F6CD4">
            <w:pPr>
              <w:spacing w:line="360" w:lineRule="auto"/>
              <w:outlineLvl w:val="0"/>
              <w:rPr>
                <w:sz w:val="18"/>
                <w:szCs w:val="18"/>
              </w:rPr>
            </w:pPr>
            <w:r w:rsidRPr="003F6CD4">
              <w:rPr>
                <w:sz w:val="18"/>
                <w:szCs w:val="18"/>
              </w:rPr>
              <w:t>Obe</w:t>
            </w:r>
            <w:r w:rsidRPr="003F6CD4">
              <w:rPr>
                <w:sz w:val="18"/>
                <w:szCs w:val="18"/>
              </w:rPr>
              <w:t>r</w:t>
            </w:r>
            <w:r w:rsidRPr="003F6CD4">
              <w:rPr>
                <w:sz w:val="18"/>
                <w:szCs w:val="18"/>
              </w:rPr>
              <w:t>pfalz</w:t>
            </w:r>
          </w:p>
        </w:tc>
        <w:tc>
          <w:tcPr>
            <w:tcW w:w="960" w:type="dxa"/>
          </w:tcPr>
          <w:p w:rsidR="003F6CD4" w:rsidRPr="003F6CD4" w:rsidRDefault="003F6CD4" w:rsidP="003F6CD4">
            <w:pPr>
              <w:spacing w:line="360" w:lineRule="auto"/>
              <w:outlineLvl w:val="0"/>
              <w:rPr>
                <w:sz w:val="18"/>
                <w:szCs w:val="18"/>
              </w:rPr>
            </w:pPr>
            <w:r w:rsidRPr="003F6CD4">
              <w:rPr>
                <w:sz w:val="18"/>
                <w:szCs w:val="18"/>
              </w:rPr>
              <w:t>Ober-franken</w:t>
            </w:r>
          </w:p>
        </w:tc>
        <w:tc>
          <w:tcPr>
            <w:tcW w:w="959" w:type="dxa"/>
          </w:tcPr>
          <w:p w:rsidR="003F6CD4" w:rsidRPr="003F6CD4" w:rsidRDefault="003F6CD4" w:rsidP="003F6CD4">
            <w:pPr>
              <w:spacing w:line="360" w:lineRule="auto"/>
              <w:outlineLvl w:val="0"/>
              <w:rPr>
                <w:sz w:val="18"/>
                <w:szCs w:val="18"/>
              </w:rPr>
            </w:pPr>
            <w:r w:rsidRPr="003F6CD4">
              <w:rPr>
                <w:sz w:val="18"/>
                <w:szCs w:val="18"/>
              </w:rPr>
              <w:t>Mittel-franken</w:t>
            </w:r>
          </w:p>
        </w:tc>
        <w:tc>
          <w:tcPr>
            <w:tcW w:w="960" w:type="dxa"/>
          </w:tcPr>
          <w:p w:rsidR="003F6CD4" w:rsidRPr="003F6CD4" w:rsidRDefault="003F6CD4" w:rsidP="003F6CD4">
            <w:pPr>
              <w:spacing w:line="360" w:lineRule="auto"/>
              <w:outlineLvl w:val="0"/>
              <w:rPr>
                <w:sz w:val="18"/>
                <w:szCs w:val="18"/>
              </w:rPr>
            </w:pPr>
            <w:r w:rsidRPr="003F6CD4">
              <w:rPr>
                <w:sz w:val="18"/>
                <w:szCs w:val="18"/>
              </w:rPr>
              <w:t>Unter-franken</w:t>
            </w:r>
          </w:p>
        </w:tc>
        <w:tc>
          <w:tcPr>
            <w:tcW w:w="959" w:type="dxa"/>
          </w:tcPr>
          <w:p w:rsidR="003F6CD4" w:rsidRPr="003F6CD4" w:rsidRDefault="003F6CD4" w:rsidP="003F6CD4">
            <w:pPr>
              <w:spacing w:line="360" w:lineRule="auto"/>
              <w:outlineLvl w:val="0"/>
              <w:rPr>
                <w:sz w:val="18"/>
                <w:szCs w:val="18"/>
              </w:rPr>
            </w:pPr>
            <w:r w:rsidRPr="003F6CD4">
              <w:rPr>
                <w:sz w:val="18"/>
                <w:szCs w:val="18"/>
              </w:rPr>
              <w:t>Schw</w:t>
            </w:r>
            <w:r w:rsidRPr="003F6CD4">
              <w:rPr>
                <w:sz w:val="18"/>
                <w:szCs w:val="18"/>
              </w:rPr>
              <w:t>a</w:t>
            </w:r>
            <w:r w:rsidRPr="003F6CD4">
              <w:rPr>
                <w:sz w:val="18"/>
                <w:szCs w:val="18"/>
              </w:rPr>
              <w:t>ben</w:t>
            </w:r>
          </w:p>
        </w:tc>
        <w:tc>
          <w:tcPr>
            <w:tcW w:w="960" w:type="dxa"/>
          </w:tcPr>
          <w:p w:rsidR="003F6CD4" w:rsidRPr="003F6CD4" w:rsidRDefault="003F6CD4" w:rsidP="003F6CD4">
            <w:pPr>
              <w:spacing w:line="360" w:lineRule="auto"/>
              <w:outlineLvl w:val="0"/>
              <w:rPr>
                <w:sz w:val="18"/>
                <w:szCs w:val="18"/>
              </w:rPr>
            </w:pPr>
            <w:r w:rsidRPr="003F6CD4">
              <w:rPr>
                <w:sz w:val="18"/>
                <w:szCs w:val="18"/>
              </w:rPr>
              <w:t>Bayern</w:t>
            </w:r>
          </w:p>
        </w:tc>
      </w:tr>
      <w:tr w:rsidR="003F6CD4" w:rsidRPr="003F6CD4" w:rsidTr="003F6CD4">
        <w:tc>
          <w:tcPr>
            <w:tcW w:w="1384" w:type="dxa"/>
          </w:tcPr>
          <w:p w:rsidR="003F6CD4" w:rsidRPr="003F6CD4" w:rsidRDefault="003F6CD4" w:rsidP="003F6CD4">
            <w:pPr>
              <w:spacing w:line="360" w:lineRule="auto"/>
              <w:outlineLvl w:val="0"/>
              <w:rPr>
                <w:sz w:val="18"/>
                <w:szCs w:val="18"/>
              </w:rPr>
            </w:pPr>
            <w:r w:rsidRPr="003F6CD4">
              <w:rPr>
                <w:sz w:val="18"/>
                <w:szCs w:val="18"/>
              </w:rPr>
              <w:t>Ein(e) E</w:t>
            </w:r>
            <w:r w:rsidRPr="003F6CD4">
              <w:rPr>
                <w:sz w:val="18"/>
                <w:szCs w:val="18"/>
              </w:rPr>
              <w:t>r</w:t>
            </w:r>
            <w:r w:rsidRPr="003F6CD4">
              <w:rPr>
                <w:sz w:val="18"/>
                <w:szCs w:val="18"/>
              </w:rPr>
              <w:t>wachsen(r) und ein oder mehrere Ki</w:t>
            </w:r>
            <w:r w:rsidRPr="003F6CD4">
              <w:rPr>
                <w:sz w:val="18"/>
                <w:szCs w:val="18"/>
              </w:rPr>
              <w:t>n</w:t>
            </w:r>
            <w:r w:rsidRPr="003F6CD4">
              <w:rPr>
                <w:sz w:val="18"/>
                <w:szCs w:val="18"/>
              </w:rPr>
              <w:t>der</w:t>
            </w:r>
          </w:p>
        </w:tc>
        <w:tc>
          <w:tcPr>
            <w:tcW w:w="959" w:type="dxa"/>
          </w:tcPr>
          <w:p w:rsidR="003F6CD4" w:rsidRPr="003F6CD4" w:rsidRDefault="003F6CD4" w:rsidP="003F6CD4">
            <w:pPr>
              <w:spacing w:line="360" w:lineRule="auto"/>
              <w:outlineLvl w:val="0"/>
              <w:rPr>
                <w:sz w:val="18"/>
                <w:szCs w:val="18"/>
              </w:rPr>
            </w:pPr>
            <w:r w:rsidRPr="003F6CD4">
              <w:rPr>
                <w:sz w:val="18"/>
                <w:szCs w:val="18"/>
              </w:rPr>
              <w:t>38</w:t>
            </w:r>
          </w:p>
        </w:tc>
        <w:tc>
          <w:tcPr>
            <w:tcW w:w="960" w:type="dxa"/>
          </w:tcPr>
          <w:p w:rsidR="003F6CD4" w:rsidRPr="003F6CD4" w:rsidRDefault="003F6CD4" w:rsidP="003F6CD4">
            <w:pPr>
              <w:spacing w:line="360" w:lineRule="auto"/>
              <w:outlineLvl w:val="0"/>
              <w:rPr>
                <w:sz w:val="18"/>
                <w:szCs w:val="18"/>
              </w:rPr>
            </w:pPr>
            <w:r w:rsidRPr="003F6CD4">
              <w:rPr>
                <w:sz w:val="18"/>
                <w:szCs w:val="18"/>
              </w:rPr>
              <w:t>(9)</w:t>
            </w:r>
          </w:p>
        </w:tc>
        <w:tc>
          <w:tcPr>
            <w:tcW w:w="959" w:type="dxa"/>
          </w:tcPr>
          <w:p w:rsidR="003F6CD4" w:rsidRPr="003F6CD4" w:rsidRDefault="003F6CD4" w:rsidP="003F6CD4">
            <w:pPr>
              <w:spacing w:line="360" w:lineRule="auto"/>
              <w:outlineLvl w:val="0"/>
              <w:rPr>
                <w:sz w:val="18"/>
                <w:szCs w:val="18"/>
              </w:rPr>
            </w:pPr>
            <w:r w:rsidRPr="003F6CD4">
              <w:rPr>
                <w:sz w:val="18"/>
                <w:szCs w:val="18"/>
              </w:rPr>
              <w:t>11</w:t>
            </w:r>
          </w:p>
        </w:tc>
        <w:tc>
          <w:tcPr>
            <w:tcW w:w="960" w:type="dxa"/>
          </w:tcPr>
          <w:p w:rsidR="003F6CD4" w:rsidRPr="003F6CD4" w:rsidRDefault="003F6CD4" w:rsidP="003F6CD4">
            <w:pPr>
              <w:spacing w:line="360" w:lineRule="auto"/>
              <w:outlineLvl w:val="0"/>
              <w:rPr>
                <w:sz w:val="18"/>
                <w:szCs w:val="18"/>
              </w:rPr>
            </w:pPr>
            <w:r w:rsidRPr="003F6CD4">
              <w:rPr>
                <w:sz w:val="18"/>
                <w:szCs w:val="18"/>
              </w:rPr>
              <w:t>16</w:t>
            </w:r>
          </w:p>
        </w:tc>
        <w:tc>
          <w:tcPr>
            <w:tcW w:w="959" w:type="dxa"/>
          </w:tcPr>
          <w:p w:rsidR="003F6CD4" w:rsidRPr="003F6CD4" w:rsidRDefault="003F6CD4" w:rsidP="003F6CD4">
            <w:pPr>
              <w:spacing w:line="360" w:lineRule="auto"/>
              <w:outlineLvl w:val="0"/>
              <w:rPr>
                <w:sz w:val="18"/>
                <w:szCs w:val="18"/>
              </w:rPr>
            </w:pPr>
            <w:r w:rsidRPr="003F6CD4">
              <w:rPr>
                <w:sz w:val="18"/>
                <w:szCs w:val="18"/>
              </w:rPr>
              <w:t>26</w:t>
            </w:r>
          </w:p>
        </w:tc>
        <w:tc>
          <w:tcPr>
            <w:tcW w:w="960" w:type="dxa"/>
          </w:tcPr>
          <w:p w:rsidR="003F6CD4" w:rsidRPr="003F6CD4" w:rsidRDefault="003F6CD4" w:rsidP="003F6CD4">
            <w:pPr>
              <w:spacing w:line="360" w:lineRule="auto"/>
              <w:outlineLvl w:val="0"/>
              <w:rPr>
                <w:sz w:val="18"/>
                <w:szCs w:val="18"/>
              </w:rPr>
            </w:pPr>
            <w:r w:rsidRPr="003F6CD4">
              <w:rPr>
                <w:sz w:val="18"/>
                <w:szCs w:val="18"/>
              </w:rPr>
              <w:t>16</w:t>
            </w:r>
          </w:p>
        </w:tc>
        <w:tc>
          <w:tcPr>
            <w:tcW w:w="959" w:type="dxa"/>
          </w:tcPr>
          <w:p w:rsidR="003F6CD4" w:rsidRPr="003F6CD4" w:rsidRDefault="003F6CD4" w:rsidP="003F6CD4">
            <w:pPr>
              <w:spacing w:line="360" w:lineRule="auto"/>
              <w:outlineLvl w:val="0"/>
              <w:rPr>
                <w:sz w:val="18"/>
                <w:szCs w:val="18"/>
              </w:rPr>
            </w:pPr>
            <w:r w:rsidRPr="003F6CD4">
              <w:rPr>
                <w:sz w:val="18"/>
                <w:szCs w:val="18"/>
              </w:rPr>
              <w:t>19</w:t>
            </w:r>
          </w:p>
        </w:tc>
        <w:tc>
          <w:tcPr>
            <w:tcW w:w="960" w:type="dxa"/>
          </w:tcPr>
          <w:p w:rsidR="003F6CD4" w:rsidRPr="003F6CD4" w:rsidRDefault="003F6CD4" w:rsidP="003F6CD4">
            <w:pPr>
              <w:spacing w:line="360" w:lineRule="auto"/>
              <w:outlineLvl w:val="0"/>
              <w:rPr>
                <w:sz w:val="18"/>
                <w:szCs w:val="18"/>
              </w:rPr>
            </w:pPr>
            <w:r w:rsidRPr="003F6CD4">
              <w:rPr>
                <w:sz w:val="18"/>
                <w:szCs w:val="18"/>
              </w:rPr>
              <w:t>136</w:t>
            </w:r>
          </w:p>
        </w:tc>
      </w:tr>
      <w:tr w:rsidR="003F6CD4" w:rsidRPr="003F6CD4" w:rsidTr="003F6CD4">
        <w:tc>
          <w:tcPr>
            <w:tcW w:w="1384" w:type="dxa"/>
          </w:tcPr>
          <w:p w:rsidR="003F6CD4" w:rsidRPr="003F6CD4" w:rsidRDefault="003F6CD4" w:rsidP="003F6CD4">
            <w:pPr>
              <w:spacing w:line="360" w:lineRule="auto"/>
              <w:outlineLvl w:val="0"/>
              <w:rPr>
                <w:sz w:val="18"/>
                <w:szCs w:val="18"/>
              </w:rPr>
            </w:pPr>
            <w:r w:rsidRPr="003F6CD4">
              <w:rPr>
                <w:sz w:val="18"/>
                <w:szCs w:val="18"/>
              </w:rPr>
              <w:t>..und ein Kind</w:t>
            </w:r>
          </w:p>
        </w:tc>
        <w:tc>
          <w:tcPr>
            <w:tcW w:w="959" w:type="dxa"/>
          </w:tcPr>
          <w:p w:rsidR="003F6CD4" w:rsidRPr="003F6CD4" w:rsidRDefault="003F6CD4" w:rsidP="003F6CD4">
            <w:pPr>
              <w:spacing w:line="360" w:lineRule="auto"/>
              <w:outlineLvl w:val="0"/>
              <w:rPr>
                <w:sz w:val="18"/>
                <w:szCs w:val="18"/>
              </w:rPr>
            </w:pPr>
            <w:r w:rsidRPr="003F6CD4">
              <w:rPr>
                <w:sz w:val="18"/>
                <w:szCs w:val="18"/>
              </w:rPr>
              <w:t>21</w:t>
            </w:r>
          </w:p>
        </w:tc>
        <w:tc>
          <w:tcPr>
            <w:tcW w:w="960" w:type="dxa"/>
          </w:tcPr>
          <w:p w:rsidR="003F6CD4" w:rsidRPr="003F6CD4" w:rsidRDefault="003F6CD4" w:rsidP="003F6CD4">
            <w:pPr>
              <w:spacing w:line="360" w:lineRule="auto"/>
              <w:outlineLvl w:val="0"/>
              <w:rPr>
                <w:sz w:val="18"/>
                <w:szCs w:val="18"/>
              </w:rPr>
            </w:pPr>
            <w:r w:rsidRPr="003F6CD4">
              <w:rPr>
                <w:sz w:val="18"/>
                <w:szCs w:val="18"/>
              </w:rPr>
              <w:t>-</w:t>
            </w:r>
          </w:p>
        </w:tc>
        <w:tc>
          <w:tcPr>
            <w:tcW w:w="959" w:type="dxa"/>
          </w:tcPr>
          <w:p w:rsidR="003F6CD4" w:rsidRPr="003F6CD4" w:rsidRDefault="003F6CD4" w:rsidP="003F6CD4">
            <w:pPr>
              <w:spacing w:line="360" w:lineRule="auto"/>
              <w:outlineLvl w:val="0"/>
              <w:rPr>
                <w:sz w:val="18"/>
                <w:szCs w:val="18"/>
              </w:rPr>
            </w:pPr>
            <w:r w:rsidRPr="003F6CD4">
              <w:rPr>
                <w:sz w:val="18"/>
                <w:szCs w:val="18"/>
              </w:rPr>
              <w:t>(7)</w:t>
            </w:r>
          </w:p>
        </w:tc>
        <w:tc>
          <w:tcPr>
            <w:tcW w:w="960" w:type="dxa"/>
          </w:tcPr>
          <w:p w:rsidR="003F6CD4" w:rsidRPr="003F6CD4" w:rsidRDefault="003F6CD4" w:rsidP="003F6CD4">
            <w:pPr>
              <w:spacing w:line="360" w:lineRule="auto"/>
              <w:outlineLvl w:val="0"/>
              <w:rPr>
                <w:sz w:val="18"/>
                <w:szCs w:val="18"/>
              </w:rPr>
            </w:pPr>
            <w:r w:rsidRPr="003F6CD4">
              <w:rPr>
                <w:sz w:val="18"/>
                <w:szCs w:val="18"/>
              </w:rPr>
              <w:t>(7)</w:t>
            </w:r>
          </w:p>
        </w:tc>
        <w:tc>
          <w:tcPr>
            <w:tcW w:w="959" w:type="dxa"/>
          </w:tcPr>
          <w:p w:rsidR="003F6CD4" w:rsidRPr="003F6CD4" w:rsidRDefault="003F6CD4" w:rsidP="003F6CD4">
            <w:pPr>
              <w:spacing w:line="360" w:lineRule="auto"/>
              <w:outlineLvl w:val="0"/>
              <w:rPr>
                <w:sz w:val="18"/>
                <w:szCs w:val="18"/>
              </w:rPr>
            </w:pPr>
            <w:r w:rsidRPr="003F6CD4">
              <w:rPr>
                <w:sz w:val="18"/>
                <w:szCs w:val="18"/>
              </w:rPr>
              <w:t>13</w:t>
            </w:r>
          </w:p>
        </w:tc>
        <w:tc>
          <w:tcPr>
            <w:tcW w:w="960" w:type="dxa"/>
          </w:tcPr>
          <w:p w:rsidR="003F6CD4" w:rsidRPr="003F6CD4" w:rsidRDefault="003F6CD4" w:rsidP="003F6CD4">
            <w:pPr>
              <w:spacing w:line="360" w:lineRule="auto"/>
              <w:outlineLvl w:val="0"/>
              <w:rPr>
                <w:sz w:val="18"/>
                <w:szCs w:val="18"/>
              </w:rPr>
            </w:pPr>
            <w:r w:rsidRPr="003F6CD4">
              <w:rPr>
                <w:sz w:val="18"/>
                <w:szCs w:val="18"/>
              </w:rPr>
              <w:t>(6)</w:t>
            </w:r>
          </w:p>
        </w:tc>
        <w:tc>
          <w:tcPr>
            <w:tcW w:w="959" w:type="dxa"/>
          </w:tcPr>
          <w:p w:rsidR="003F6CD4" w:rsidRPr="003F6CD4" w:rsidRDefault="003F6CD4" w:rsidP="003F6CD4">
            <w:pPr>
              <w:spacing w:line="360" w:lineRule="auto"/>
              <w:outlineLvl w:val="0"/>
              <w:rPr>
                <w:sz w:val="18"/>
                <w:szCs w:val="18"/>
              </w:rPr>
            </w:pPr>
            <w:r w:rsidRPr="003F6CD4">
              <w:rPr>
                <w:sz w:val="18"/>
                <w:szCs w:val="18"/>
              </w:rPr>
              <w:t>10</w:t>
            </w:r>
          </w:p>
        </w:tc>
        <w:tc>
          <w:tcPr>
            <w:tcW w:w="960" w:type="dxa"/>
          </w:tcPr>
          <w:p w:rsidR="003F6CD4" w:rsidRPr="003F6CD4" w:rsidRDefault="003F6CD4" w:rsidP="003F6CD4">
            <w:pPr>
              <w:spacing w:line="360" w:lineRule="auto"/>
              <w:outlineLvl w:val="0"/>
              <w:rPr>
                <w:sz w:val="18"/>
                <w:szCs w:val="18"/>
              </w:rPr>
            </w:pPr>
            <w:r w:rsidRPr="003F6CD4">
              <w:rPr>
                <w:sz w:val="18"/>
                <w:szCs w:val="18"/>
              </w:rPr>
              <w:t>68</w:t>
            </w:r>
          </w:p>
        </w:tc>
      </w:tr>
      <w:tr w:rsidR="003F6CD4" w:rsidRPr="003F6CD4" w:rsidTr="003F6CD4">
        <w:tc>
          <w:tcPr>
            <w:tcW w:w="1384" w:type="dxa"/>
          </w:tcPr>
          <w:p w:rsidR="003F6CD4" w:rsidRPr="003F6CD4" w:rsidRDefault="003F6CD4" w:rsidP="003F6CD4">
            <w:pPr>
              <w:spacing w:line="360" w:lineRule="auto"/>
              <w:outlineLvl w:val="0"/>
              <w:rPr>
                <w:sz w:val="18"/>
                <w:szCs w:val="18"/>
              </w:rPr>
            </w:pPr>
            <w:r w:rsidRPr="003F6CD4">
              <w:rPr>
                <w:sz w:val="18"/>
                <w:szCs w:val="18"/>
              </w:rPr>
              <w:t>..und zwei oder mehr Kinder</w:t>
            </w:r>
          </w:p>
        </w:tc>
        <w:tc>
          <w:tcPr>
            <w:tcW w:w="959" w:type="dxa"/>
          </w:tcPr>
          <w:p w:rsidR="003F6CD4" w:rsidRPr="003F6CD4" w:rsidRDefault="003F6CD4" w:rsidP="003F6CD4">
            <w:pPr>
              <w:spacing w:line="360" w:lineRule="auto"/>
              <w:outlineLvl w:val="0"/>
              <w:rPr>
                <w:sz w:val="18"/>
                <w:szCs w:val="18"/>
              </w:rPr>
            </w:pPr>
            <w:r w:rsidRPr="003F6CD4">
              <w:rPr>
                <w:sz w:val="18"/>
                <w:szCs w:val="18"/>
              </w:rPr>
              <w:t>17</w:t>
            </w:r>
          </w:p>
        </w:tc>
        <w:tc>
          <w:tcPr>
            <w:tcW w:w="960" w:type="dxa"/>
          </w:tcPr>
          <w:p w:rsidR="003F6CD4" w:rsidRPr="003F6CD4" w:rsidRDefault="003F6CD4" w:rsidP="003F6CD4">
            <w:pPr>
              <w:spacing w:line="360" w:lineRule="auto"/>
              <w:outlineLvl w:val="0"/>
              <w:rPr>
                <w:sz w:val="18"/>
                <w:szCs w:val="18"/>
              </w:rPr>
            </w:pPr>
            <w:r w:rsidRPr="003F6CD4">
              <w:rPr>
                <w:sz w:val="18"/>
                <w:szCs w:val="18"/>
              </w:rPr>
              <w:t>-</w:t>
            </w:r>
          </w:p>
        </w:tc>
        <w:tc>
          <w:tcPr>
            <w:tcW w:w="959" w:type="dxa"/>
          </w:tcPr>
          <w:p w:rsidR="003F6CD4" w:rsidRPr="003F6CD4" w:rsidRDefault="003F6CD4" w:rsidP="003F6CD4">
            <w:pPr>
              <w:spacing w:line="360" w:lineRule="auto"/>
              <w:outlineLvl w:val="0"/>
              <w:rPr>
                <w:sz w:val="18"/>
                <w:szCs w:val="18"/>
              </w:rPr>
            </w:pPr>
            <w:r w:rsidRPr="003F6CD4">
              <w:rPr>
                <w:sz w:val="18"/>
                <w:szCs w:val="18"/>
              </w:rPr>
              <w:t>-</w:t>
            </w:r>
          </w:p>
        </w:tc>
        <w:tc>
          <w:tcPr>
            <w:tcW w:w="960" w:type="dxa"/>
          </w:tcPr>
          <w:p w:rsidR="003F6CD4" w:rsidRPr="003F6CD4" w:rsidRDefault="003F6CD4" w:rsidP="003F6CD4">
            <w:pPr>
              <w:spacing w:line="360" w:lineRule="auto"/>
              <w:outlineLvl w:val="0"/>
              <w:rPr>
                <w:sz w:val="18"/>
                <w:szCs w:val="18"/>
              </w:rPr>
            </w:pPr>
            <w:r w:rsidRPr="003F6CD4">
              <w:rPr>
                <w:sz w:val="18"/>
                <w:szCs w:val="18"/>
              </w:rPr>
              <w:t>(10)</w:t>
            </w:r>
          </w:p>
        </w:tc>
        <w:tc>
          <w:tcPr>
            <w:tcW w:w="959" w:type="dxa"/>
          </w:tcPr>
          <w:p w:rsidR="003F6CD4" w:rsidRPr="003F6CD4" w:rsidRDefault="003F6CD4" w:rsidP="003F6CD4">
            <w:pPr>
              <w:spacing w:line="360" w:lineRule="auto"/>
              <w:outlineLvl w:val="0"/>
              <w:rPr>
                <w:sz w:val="18"/>
                <w:szCs w:val="18"/>
              </w:rPr>
            </w:pPr>
            <w:r w:rsidRPr="003F6CD4">
              <w:rPr>
                <w:sz w:val="18"/>
                <w:szCs w:val="18"/>
              </w:rPr>
              <w:t>13</w:t>
            </w:r>
          </w:p>
        </w:tc>
        <w:tc>
          <w:tcPr>
            <w:tcW w:w="960" w:type="dxa"/>
          </w:tcPr>
          <w:p w:rsidR="003F6CD4" w:rsidRPr="003F6CD4" w:rsidRDefault="003F6CD4" w:rsidP="003F6CD4">
            <w:pPr>
              <w:spacing w:line="360" w:lineRule="auto"/>
              <w:outlineLvl w:val="0"/>
              <w:rPr>
                <w:sz w:val="18"/>
                <w:szCs w:val="18"/>
              </w:rPr>
            </w:pPr>
            <w:r w:rsidRPr="003F6CD4">
              <w:rPr>
                <w:sz w:val="18"/>
                <w:szCs w:val="18"/>
              </w:rPr>
              <w:t>10</w:t>
            </w:r>
          </w:p>
        </w:tc>
        <w:tc>
          <w:tcPr>
            <w:tcW w:w="959" w:type="dxa"/>
          </w:tcPr>
          <w:p w:rsidR="003F6CD4" w:rsidRPr="003F6CD4" w:rsidRDefault="003F6CD4" w:rsidP="003F6CD4">
            <w:pPr>
              <w:spacing w:line="360" w:lineRule="auto"/>
              <w:outlineLvl w:val="0"/>
              <w:rPr>
                <w:sz w:val="18"/>
                <w:szCs w:val="18"/>
              </w:rPr>
            </w:pPr>
            <w:r w:rsidRPr="003F6CD4">
              <w:rPr>
                <w:sz w:val="18"/>
                <w:szCs w:val="18"/>
              </w:rPr>
              <w:t>(9)</w:t>
            </w:r>
          </w:p>
        </w:tc>
        <w:tc>
          <w:tcPr>
            <w:tcW w:w="960" w:type="dxa"/>
          </w:tcPr>
          <w:p w:rsidR="003F6CD4" w:rsidRPr="003F6CD4" w:rsidRDefault="003F6CD4" w:rsidP="003F6CD4">
            <w:pPr>
              <w:spacing w:line="360" w:lineRule="auto"/>
              <w:outlineLvl w:val="0"/>
              <w:rPr>
                <w:sz w:val="18"/>
                <w:szCs w:val="18"/>
              </w:rPr>
            </w:pPr>
            <w:r w:rsidRPr="003F6CD4">
              <w:rPr>
                <w:sz w:val="18"/>
                <w:szCs w:val="18"/>
              </w:rPr>
              <w:t>68</w:t>
            </w:r>
          </w:p>
        </w:tc>
      </w:tr>
    </w:tbl>
    <w:p w:rsidR="003F6CD4" w:rsidRDefault="003F6CD4" w:rsidP="00CF5FEE">
      <w:pPr>
        <w:widowControl w:val="0"/>
        <w:spacing w:line="480" w:lineRule="auto"/>
        <w:rPr>
          <w:sz w:val="18"/>
          <w:szCs w:val="18"/>
        </w:rPr>
      </w:pPr>
    </w:p>
    <w:p w:rsidR="00CF5FEE" w:rsidRDefault="00CF5FEE" w:rsidP="00CF5FEE">
      <w:pPr>
        <w:widowControl w:val="0"/>
        <w:spacing w:line="480" w:lineRule="auto"/>
        <w:rPr>
          <w:sz w:val="18"/>
          <w:szCs w:val="18"/>
        </w:rPr>
      </w:pPr>
    </w:p>
    <w:p w:rsidR="00CF5FEE" w:rsidRPr="003F6CD4" w:rsidRDefault="00CF5FEE" w:rsidP="00CF5FEE">
      <w:pPr>
        <w:widowControl w:val="0"/>
        <w:spacing w:line="480" w:lineRule="auto"/>
        <w:rPr>
          <w:sz w:val="18"/>
          <w:szCs w:val="18"/>
        </w:rPr>
      </w:pPr>
    </w:p>
    <w:tbl>
      <w:tblPr>
        <w:tblStyle w:val="Tabellenraster1"/>
        <w:tblW w:w="90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59"/>
        <w:gridCol w:w="960"/>
        <w:gridCol w:w="959"/>
        <w:gridCol w:w="960"/>
        <w:gridCol w:w="959"/>
        <w:gridCol w:w="960"/>
        <w:gridCol w:w="959"/>
        <w:gridCol w:w="960"/>
      </w:tblGrid>
      <w:tr w:rsidR="003F6CD4" w:rsidRPr="003F6CD4" w:rsidTr="00F32C98">
        <w:tc>
          <w:tcPr>
            <w:tcW w:w="1384" w:type="dxa"/>
          </w:tcPr>
          <w:p w:rsidR="003F6CD4" w:rsidRPr="003F6CD4" w:rsidRDefault="003F6CD4" w:rsidP="003F6CD4">
            <w:pPr>
              <w:spacing w:line="360" w:lineRule="auto"/>
              <w:outlineLvl w:val="0"/>
              <w:rPr>
                <w:b/>
                <w:sz w:val="18"/>
                <w:szCs w:val="18"/>
              </w:rPr>
            </w:pPr>
            <w:r w:rsidRPr="003F6CD4">
              <w:rPr>
                <w:b/>
                <w:sz w:val="18"/>
                <w:szCs w:val="18"/>
              </w:rPr>
              <w:t>2012</w:t>
            </w:r>
          </w:p>
          <w:p w:rsidR="003F6CD4" w:rsidRPr="003F6CD4" w:rsidRDefault="003F6CD4" w:rsidP="003F6CD4">
            <w:pPr>
              <w:spacing w:line="360" w:lineRule="auto"/>
              <w:outlineLvl w:val="0"/>
              <w:rPr>
                <w:b/>
                <w:sz w:val="18"/>
                <w:szCs w:val="18"/>
              </w:rPr>
            </w:pPr>
            <w:r w:rsidRPr="003F6CD4">
              <w:rPr>
                <w:b/>
                <w:sz w:val="18"/>
                <w:szCs w:val="18"/>
              </w:rPr>
              <w:t>Quote</w:t>
            </w:r>
          </w:p>
        </w:tc>
        <w:tc>
          <w:tcPr>
            <w:tcW w:w="959" w:type="dxa"/>
          </w:tcPr>
          <w:p w:rsidR="003F6CD4" w:rsidRPr="003F6CD4" w:rsidRDefault="003F6CD4" w:rsidP="003F6CD4">
            <w:pPr>
              <w:spacing w:line="360" w:lineRule="auto"/>
              <w:outlineLvl w:val="0"/>
              <w:rPr>
                <w:sz w:val="18"/>
                <w:szCs w:val="18"/>
              </w:rPr>
            </w:pPr>
            <w:r w:rsidRPr="003F6CD4">
              <w:rPr>
                <w:sz w:val="18"/>
                <w:szCs w:val="18"/>
              </w:rPr>
              <w:t>Ober-bayern</w:t>
            </w:r>
          </w:p>
        </w:tc>
        <w:tc>
          <w:tcPr>
            <w:tcW w:w="960" w:type="dxa"/>
          </w:tcPr>
          <w:p w:rsidR="003F6CD4" w:rsidRPr="003F6CD4" w:rsidRDefault="003F6CD4" w:rsidP="003F6CD4">
            <w:pPr>
              <w:spacing w:line="360" w:lineRule="auto"/>
              <w:outlineLvl w:val="0"/>
              <w:rPr>
                <w:sz w:val="18"/>
                <w:szCs w:val="18"/>
              </w:rPr>
            </w:pPr>
            <w:r w:rsidRPr="003F6CD4">
              <w:rPr>
                <w:sz w:val="18"/>
                <w:szCs w:val="18"/>
              </w:rPr>
              <w:t>Nieder-bayern</w:t>
            </w:r>
          </w:p>
        </w:tc>
        <w:tc>
          <w:tcPr>
            <w:tcW w:w="959" w:type="dxa"/>
          </w:tcPr>
          <w:p w:rsidR="003F6CD4" w:rsidRPr="003F6CD4" w:rsidRDefault="003F6CD4" w:rsidP="003F6CD4">
            <w:pPr>
              <w:spacing w:line="360" w:lineRule="auto"/>
              <w:outlineLvl w:val="0"/>
              <w:rPr>
                <w:sz w:val="18"/>
                <w:szCs w:val="18"/>
              </w:rPr>
            </w:pPr>
            <w:r w:rsidRPr="003F6CD4">
              <w:rPr>
                <w:sz w:val="18"/>
                <w:szCs w:val="18"/>
              </w:rPr>
              <w:t>Obe</w:t>
            </w:r>
            <w:r w:rsidRPr="003F6CD4">
              <w:rPr>
                <w:sz w:val="18"/>
                <w:szCs w:val="18"/>
              </w:rPr>
              <w:t>r</w:t>
            </w:r>
            <w:r w:rsidRPr="003F6CD4">
              <w:rPr>
                <w:sz w:val="18"/>
                <w:szCs w:val="18"/>
              </w:rPr>
              <w:t>pfalz</w:t>
            </w:r>
          </w:p>
        </w:tc>
        <w:tc>
          <w:tcPr>
            <w:tcW w:w="960" w:type="dxa"/>
          </w:tcPr>
          <w:p w:rsidR="003F6CD4" w:rsidRPr="003F6CD4" w:rsidRDefault="003F6CD4" w:rsidP="003F6CD4">
            <w:pPr>
              <w:spacing w:line="360" w:lineRule="auto"/>
              <w:outlineLvl w:val="0"/>
              <w:rPr>
                <w:sz w:val="18"/>
                <w:szCs w:val="18"/>
              </w:rPr>
            </w:pPr>
            <w:r w:rsidRPr="003F6CD4">
              <w:rPr>
                <w:sz w:val="18"/>
                <w:szCs w:val="18"/>
              </w:rPr>
              <w:t>Ober-franken</w:t>
            </w:r>
          </w:p>
        </w:tc>
        <w:tc>
          <w:tcPr>
            <w:tcW w:w="959" w:type="dxa"/>
          </w:tcPr>
          <w:p w:rsidR="003F6CD4" w:rsidRPr="003F6CD4" w:rsidRDefault="003F6CD4" w:rsidP="003F6CD4">
            <w:pPr>
              <w:spacing w:line="360" w:lineRule="auto"/>
              <w:outlineLvl w:val="0"/>
              <w:rPr>
                <w:sz w:val="18"/>
                <w:szCs w:val="18"/>
              </w:rPr>
            </w:pPr>
            <w:r w:rsidRPr="003F6CD4">
              <w:rPr>
                <w:sz w:val="18"/>
                <w:szCs w:val="18"/>
              </w:rPr>
              <w:t>Mittel-franken</w:t>
            </w:r>
          </w:p>
        </w:tc>
        <w:tc>
          <w:tcPr>
            <w:tcW w:w="960" w:type="dxa"/>
          </w:tcPr>
          <w:p w:rsidR="003F6CD4" w:rsidRPr="003F6CD4" w:rsidRDefault="003F6CD4" w:rsidP="003F6CD4">
            <w:pPr>
              <w:spacing w:line="360" w:lineRule="auto"/>
              <w:outlineLvl w:val="0"/>
              <w:rPr>
                <w:sz w:val="18"/>
                <w:szCs w:val="18"/>
              </w:rPr>
            </w:pPr>
            <w:r w:rsidRPr="003F6CD4">
              <w:rPr>
                <w:sz w:val="18"/>
                <w:szCs w:val="18"/>
              </w:rPr>
              <w:t>Unter-franken</w:t>
            </w:r>
          </w:p>
        </w:tc>
        <w:tc>
          <w:tcPr>
            <w:tcW w:w="959" w:type="dxa"/>
          </w:tcPr>
          <w:p w:rsidR="003F6CD4" w:rsidRPr="003F6CD4" w:rsidRDefault="003F6CD4" w:rsidP="003F6CD4">
            <w:pPr>
              <w:spacing w:line="360" w:lineRule="auto"/>
              <w:outlineLvl w:val="0"/>
              <w:rPr>
                <w:sz w:val="18"/>
                <w:szCs w:val="18"/>
              </w:rPr>
            </w:pPr>
            <w:r w:rsidRPr="003F6CD4">
              <w:rPr>
                <w:sz w:val="18"/>
                <w:szCs w:val="18"/>
              </w:rPr>
              <w:t>Schw</w:t>
            </w:r>
            <w:r w:rsidRPr="003F6CD4">
              <w:rPr>
                <w:sz w:val="18"/>
                <w:szCs w:val="18"/>
              </w:rPr>
              <w:t>a</w:t>
            </w:r>
            <w:r w:rsidRPr="003F6CD4">
              <w:rPr>
                <w:sz w:val="18"/>
                <w:szCs w:val="18"/>
              </w:rPr>
              <w:t>ben</w:t>
            </w:r>
          </w:p>
        </w:tc>
        <w:tc>
          <w:tcPr>
            <w:tcW w:w="960" w:type="dxa"/>
          </w:tcPr>
          <w:p w:rsidR="003F6CD4" w:rsidRPr="003F6CD4" w:rsidRDefault="003F6CD4" w:rsidP="003F6CD4">
            <w:pPr>
              <w:spacing w:line="360" w:lineRule="auto"/>
              <w:outlineLvl w:val="0"/>
              <w:rPr>
                <w:sz w:val="18"/>
                <w:szCs w:val="18"/>
              </w:rPr>
            </w:pPr>
            <w:r w:rsidRPr="003F6CD4">
              <w:rPr>
                <w:sz w:val="18"/>
                <w:szCs w:val="18"/>
              </w:rPr>
              <w:t>Bayern</w:t>
            </w:r>
          </w:p>
        </w:tc>
      </w:tr>
      <w:tr w:rsidR="003F6CD4" w:rsidRPr="003F6CD4" w:rsidTr="00F32C98">
        <w:tc>
          <w:tcPr>
            <w:tcW w:w="1384" w:type="dxa"/>
          </w:tcPr>
          <w:p w:rsidR="003F6CD4" w:rsidRPr="003F6CD4" w:rsidRDefault="003F6CD4" w:rsidP="003F6CD4">
            <w:pPr>
              <w:spacing w:line="360" w:lineRule="auto"/>
              <w:outlineLvl w:val="0"/>
              <w:rPr>
                <w:sz w:val="18"/>
                <w:szCs w:val="18"/>
              </w:rPr>
            </w:pPr>
            <w:r w:rsidRPr="003F6CD4">
              <w:rPr>
                <w:sz w:val="18"/>
                <w:szCs w:val="18"/>
              </w:rPr>
              <w:t>Ein(e) E</w:t>
            </w:r>
            <w:r w:rsidRPr="003F6CD4">
              <w:rPr>
                <w:sz w:val="18"/>
                <w:szCs w:val="18"/>
              </w:rPr>
              <w:t>r</w:t>
            </w:r>
            <w:r w:rsidRPr="003F6CD4">
              <w:rPr>
                <w:sz w:val="18"/>
                <w:szCs w:val="18"/>
              </w:rPr>
              <w:t>wachsen(r) und ein oder mehrere Ki</w:t>
            </w:r>
            <w:r w:rsidRPr="003F6CD4">
              <w:rPr>
                <w:sz w:val="18"/>
                <w:szCs w:val="18"/>
              </w:rPr>
              <w:t>n</w:t>
            </w:r>
            <w:r w:rsidRPr="003F6CD4">
              <w:rPr>
                <w:sz w:val="18"/>
                <w:szCs w:val="18"/>
              </w:rPr>
              <w:t>der</w:t>
            </w:r>
          </w:p>
        </w:tc>
        <w:tc>
          <w:tcPr>
            <w:tcW w:w="959" w:type="dxa"/>
          </w:tcPr>
          <w:p w:rsidR="003F6CD4" w:rsidRPr="003F6CD4" w:rsidRDefault="003F6CD4" w:rsidP="003F6CD4">
            <w:pPr>
              <w:spacing w:line="360" w:lineRule="auto"/>
              <w:outlineLvl w:val="0"/>
              <w:rPr>
                <w:sz w:val="18"/>
                <w:szCs w:val="18"/>
              </w:rPr>
            </w:pPr>
            <w:r w:rsidRPr="003F6CD4">
              <w:rPr>
                <w:sz w:val="18"/>
                <w:szCs w:val="18"/>
              </w:rPr>
              <w:t>26,8</w:t>
            </w:r>
          </w:p>
        </w:tc>
        <w:tc>
          <w:tcPr>
            <w:tcW w:w="960" w:type="dxa"/>
          </w:tcPr>
          <w:p w:rsidR="003F6CD4" w:rsidRPr="003F6CD4" w:rsidRDefault="003F6CD4" w:rsidP="003F6CD4">
            <w:pPr>
              <w:spacing w:line="360" w:lineRule="auto"/>
              <w:outlineLvl w:val="0"/>
              <w:rPr>
                <w:sz w:val="18"/>
                <w:szCs w:val="18"/>
              </w:rPr>
            </w:pPr>
            <w:r w:rsidRPr="003F6CD4">
              <w:rPr>
                <w:sz w:val="18"/>
                <w:szCs w:val="18"/>
              </w:rPr>
              <w:t>(28,8)</w:t>
            </w:r>
          </w:p>
        </w:tc>
        <w:tc>
          <w:tcPr>
            <w:tcW w:w="959" w:type="dxa"/>
          </w:tcPr>
          <w:p w:rsidR="003F6CD4" w:rsidRPr="003F6CD4" w:rsidRDefault="003F6CD4" w:rsidP="003F6CD4">
            <w:pPr>
              <w:spacing w:line="360" w:lineRule="auto"/>
              <w:outlineLvl w:val="0"/>
              <w:rPr>
                <w:sz w:val="18"/>
                <w:szCs w:val="18"/>
              </w:rPr>
            </w:pPr>
            <w:r w:rsidRPr="003F6CD4">
              <w:rPr>
                <w:sz w:val="18"/>
                <w:szCs w:val="18"/>
              </w:rPr>
              <w:t>38,3</w:t>
            </w:r>
          </w:p>
        </w:tc>
        <w:tc>
          <w:tcPr>
            <w:tcW w:w="960" w:type="dxa"/>
          </w:tcPr>
          <w:p w:rsidR="003F6CD4" w:rsidRPr="003F6CD4" w:rsidRDefault="003F6CD4" w:rsidP="003F6CD4">
            <w:pPr>
              <w:spacing w:line="360" w:lineRule="auto"/>
              <w:outlineLvl w:val="0"/>
              <w:rPr>
                <w:sz w:val="18"/>
                <w:szCs w:val="18"/>
              </w:rPr>
            </w:pPr>
            <w:r w:rsidRPr="003F6CD4">
              <w:rPr>
                <w:sz w:val="18"/>
                <w:szCs w:val="18"/>
              </w:rPr>
              <w:t>44,6</w:t>
            </w:r>
          </w:p>
        </w:tc>
        <w:tc>
          <w:tcPr>
            <w:tcW w:w="959" w:type="dxa"/>
          </w:tcPr>
          <w:p w:rsidR="003F6CD4" w:rsidRPr="003F6CD4" w:rsidRDefault="003F6CD4" w:rsidP="003F6CD4">
            <w:pPr>
              <w:spacing w:line="360" w:lineRule="auto"/>
              <w:outlineLvl w:val="0"/>
              <w:rPr>
                <w:sz w:val="18"/>
                <w:szCs w:val="18"/>
              </w:rPr>
            </w:pPr>
            <w:r w:rsidRPr="003F6CD4">
              <w:rPr>
                <w:sz w:val="18"/>
                <w:szCs w:val="18"/>
              </w:rPr>
              <w:t>40,7</w:t>
            </w:r>
          </w:p>
        </w:tc>
        <w:tc>
          <w:tcPr>
            <w:tcW w:w="960" w:type="dxa"/>
          </w:tcPr>
          <w:p w:rsidR="003F6CD4" w:rsidRPr="003F6CD4" w:rsidRDefault="003F6CD4" w:rsidP="003F6CD4">
            <w:pPr>
              <w:spacing w:line="360" w:lineRule="auto"/>
              <w:outlineLvl w:val="0"/>
              <w:rPr>
                <w:sz w:val="18"/>
                <w:szCs w:val="18"/>
              </w:rPr>
            </w:pPr>
            <w:r w:rsidRPr="003F6CD4">
              <w:rPr>
                <w:sz w:val="18"/>
                <w:szCs w:val="18"/>
              </w:rPr>
              <w:t>49,1</w:t>
            </w:r>
          </w:p>
        </w:tc>
        <w:tc>
          <w:tcPr>
            <w:tcW w:w="959" w:type="dxa"/>
          </w:tcPr>
          <w:p w:rsidR="003F6CD4" w:rsidRPr="003F6CD4" w:rsidRDefault="003F6CD4" w:rsidP="003F6CD4">
            <w:pPr>
              <w:spacing w:line="360" w:lineRule="auto"/>
              <w:outlineLvl w:val="0"/>
              <w:rPr>
                <w:sz w:val="18"/>
                <w:szCs w:val="18"/>
              </w:rPr>
            </w:pPr>
            <w:r w:rsidRPr="003F6CD4">
              <w:rPr>
                <w:sz w:val="18"/>
                <w:szCs w:val="18"/>
              </w:rPr>
              <w:t>29,8</w:t>
            </w:r>
          </w:p>
        </w:tc>
        <w:tc>
          <w:tcPr>
            <w:tcW w:w="960" w:type="dxa"/>
          </w:tcPr>
          <w:p w:rsidR="003F6CD4" w:rsidRPr="003F6CD4" w:rsidRDefault="003F6CD4" w:rsidP="003F6CD4">
            <w:pPr>
              <w:spacing w:line="360" w:lineRule="auto"/>
              <w:outlineLvl w:val="0"/>
              <w:rPr>
                <w:sz w:val="18"/>
                <w:szCs w:val="18"/>
              </w:rPr>
            </w:pPr>
            <w:r w:rsidRPr="003F6CD4">
              <w:rPr>
                <w:sz w:val="18"/>
                <w:szCs w:val="18"/>
              </w:rPr>
              <w:t>33,9</w:t>
            </w:r>
          </w:p>
        </w:tc>
      </w:tr>
      <w:tr w:rsidR="003F6CD4" w:rsidRPr="003F6CD4" w:rsidTr="00F32C98">
        <w:tc>
          <w:tcPr>
            <w:tcW w:w="1384" w:type="dxa"/>
          </w:tcPr>
          <w:p w:rsidR="003F6CD4" w:rsidRPr="003F6CD4" w:rsidRDefault="003F6CD4" w:rsidP="003F6CD4">
            <w:pPr>
              <w:spacing w:line="360" w:lineRule="auto"/>
              <w:outlineLvl w:val="0"/>
              <w:rPr>
                <w:sz w:val="18"/>
                <w:szCs w:val="18"/>
              </w:rPr>
            </w:pPr>
            <w:r w:rsidRPr="003F6CD4">
              <w:rPr>
                <w:sz w:val="18"/>
                <w:szCs w:val="18"/>
              </w:rPr>
              <w:t>..und ein Kind</w:t>
            </w:r>
          </w:p>
        </w:tc>
        <w:tc>
          <w:tcPr>
            <w:tcW w:w="959" w:type="dxa"/>
          </w:tcPr>
          <w:p w:rsidR="003F6CD4" w:rsidRPr="003F6CD4" w:rsidRDefault="003F6CD4" w:rsidP="003F6CD4">
            <w:pPr>
              <w:spacing w:line="360" w:lineRule="auto"/>
              <w:outlineLvl w:val="0"/>
              <w:rPr>
                <w:sz w:val="18"/>
                <w:szCs w:val="18"/>
              </w:rPr>
            </w:pPr>
            <w:r w:rsidRPr="003F6CD4">
              <w:rPr>
                <w:sz w:val="18"/>
                <w:szCs w:val="18"/>
              </w:rPr>
              <w:t>26,4</w:t>
            </w:r>
          </w:p>
        </w:tc>
        <w:tc>
          <w:tcPr>
            <w:tcW w:w="960" w:type="dxa"/>
          </w:tcPr>
          <w:p w:rsidR="003F6CD4" w:rsidRPr="003F6CD4" w:rsidRDefault="003F6CD4" w:rsidP="003F6CD4">
            <w:pPr>
              <w:spacing w:line="360" w:lineRule="auto"/>
              <w:outlineLvl w:val="0"/>
              <w:rPr>
                <w:sz w:val="18"/>
                <w:szCs w:val="18"/>
              </w:rPr>
            </w:pPr>
            <w:r w:rsidRPr="003F6CD4">
              <w:rPr>
                <w:sz w:val="18"/>
                <w:szCs w:val="18"/>
              </w:rPr>
              <w:t>-</w:t>
            </w:r>
          </w:p>
        </w:tc>
        <w:tc>
          <w:tcPr>
            <w:tcW w:w="959" w:type="dxa"/>
          </w:tcPr>
          <w:p w:rsidR="003F6CD4" w:rsidRPr="003F6CD4" w:rsidRDefault="003F6CD4" w:rsidP="003F6CD4">
            <w:pPr>
              <w:spacing w:line="360" w:lineRule="auto"/>
              <w:outlineLvl w:val="0"/>
              <w:rPr>
                <w:sz w:val="18"/>
                <w:szCs w:val="18"/>
              </w:rPr>
            </w:pPr>
            <w:r w:rsidRPr="003F6CD4">
              <w:rPr>
                <w:sz w:val="18"/>
                <w:szCs w:val="18"/>
              </w:rPr>
              <w:t>(36,8)</w:t>
            </w:r>
          </w:p>
        </w:tc>
        <w:tc>
          <w:tcPr>
            <w:tcW w:w="960" w:type="dxa"/>
          </w:tcPr>
          <w:p w:rsidR="003F6CD4" w:rsidRPr="003F6CD4" w:rsidRDefault="003F6CD4" w:rsidP="003F6CD4">
            <w:pPr>
              <w:spacing w:line="360" w:lineRule="auto"/>
              <w:outlineLvl w:val="0"/>
              <w:rPr>
                <w:sz w:val="18"/>
                <w:szCs w:val="18"/>
              </w:rPr>
            </w:pPr>
            <w:r w:rsidRPr="003F6CD4">
              <w:rPr>
                <w:sz w:val="18"/>
                <w:szCs w:val="18"/>
              </w:rPr>
              <w:t>(34,3)</w:t>
            </w:r>
          </w:p>
        </w:tc>
        <w:tc>
          <w:tcPr>
            <w:tcW w:w="959" w:type="dxa"/>
          </w:tcPr>
          <w:p w:rsidR="003F6CD4" w:rsidRPr="003F6CD4" w:rsidRDefault="003F6CD4" w:rsidP="003F6CD4">
            <w:pPr>
              <w:spacing w:line="360" w:lineRule="auto"/>
              <w:outlineLvl w:val="0"/>
              <w:rPr>
                <w:sz w:val="18"/>
                <w:szCs w:val="18"/>
              </w:rPr>
            </w:pPr>
            <w:r w:rsidRPr="003F6CD4">
              <w:rPr>
                <w:sz w:val="18"/>
                <w:szCs w:val="18"/>
              </w:rPr>
              <w:t>37,8</w:t>
            </w:r>
          </w:p>
        </w:tc>
        <w:tc>
          <w:tcPr>
            <w:tcW w:w="960" w:type="dxa"/>
          </w:tcPr>
          <w:p w:rsidR="003F6CD4" w:rsidRPr="003F6CD4" w:rsidRDefault="003F6CD4" w:rsidP="003F6CD4">
            <w:pPr>
              <w:spacing w:line="360" w:lineRule="auto"/>
              <w:outlineLvl w:val="0"/>
              <w:rPr>
                <w:sz w:val="18"/>
                <w:szCs w:val="18"/>
              </w:rPr>
            </w:pPr>
            <w:r w:rsidRPr="003F6CD4">
              <w:rPr>
                <w:sz w:val="18"/>
                <w:szCs w:val="18"/>
              </w:rPr>
              <w:t>(36,3)</w:t>
            </w:r>
          </w:p>
        </w:tc>
        <w:tc>
          <w:tcPr>
            <w:tcW w:w="959" w:type="dxa"/>
          </w:tcPr>
          <w:p w:rsidR="003F6CD4" w:rsidRPr="003F6CD4" w:rsidRDefault="003F6CD4" w:rsidP="003F6CD4">
            <w:pPr>
              <w:spacing w:line="360" w:lineRule="auto"/>
              <w:outlineLvl w:val="0"/>
              <w:rPr>
                <w:sz w:val="18"/>
                <w:szCs w:val="18"/>
              </w:rPr>
            </w:pPr>
            <w:r w:rsidRPr="003F6CD4">
              <w:rPr>
                <w:sz w:val="18"/>
                <w:szCs w:val="18"/>
              </w:rPr>
              <w:t>29,2</w:t>
            </w:r>
          </w:p>
        </w:tc>
        <w:tc>
          <w:tcPr>
            <w:tcW w:w="960" w:type="dxa"/>
          </w:tcPr>
          <w:p w:rsidR="003F6CD4" w:rsidRPr="003F6CD4" w:rsidRDefault="003F6CD4" w:rsidP="003F6CD4">
            <w:pPr>
              <w:spacing w:line="360" w:lineRule="auto"/>
              <w:outlineLvl w:val="0"/>
              <w:rPr>
                <w:sz w:val="18"/>
                <w:szCs w:val="18"/>
              </w:rPr>
            </w:pPr>
            <w:r w:rsidRPr="003F6CD4">
              <w:rPr>
                <w:sz w:val="18"/>
                <w:szCs w:val="18"/>
              </w:rPr>
              <w:t>30,7</w:t>
            </w:r>
          </w:p>
        </w:tc>
      </w:tr>
      <w:tr w:rsidR="003F6CD4" w:rsidRPr="003F6CD4" w:rsidTr="00F32C98">
        <w:tc>
          <w:tcPr>
            <w:tcW w:w="1384" w:type="dxa"/>
          </w:tcPr>
          <w:p w:rsidR="003F6CD4" w:rsidRPr="003F6CD4" w:rsidRDefault="003F6CD4" w:rsidP="003F6CD4">
            <w:pPr>
              <w:spacing w:line="360" w:lineRule="auto"/>
              <w:outlineLvl w:val="0"/>
              <w:rPr>
                <w:sz w:val="18"/>
                <w:szCs w:val="18"/>
              </w:rPr>
            </w:pPr>
            <w:r w:rsidRPr="003F6CD4">
              <w:rPr>
                <w:sz w:val="18"/>
                <w:szCs w:val="18"/>
              </w:rPr>
              <w:t>..und zwei oder mehr Kinder</w:t>
            </w:r>
          </w:p>
        </w:tc>
        <w:tc>
          <w:tcPr>
            <w:tcW w:w="959" w:type="dxa"/>
          </w:tcPr>
          <w:p w:rsidR="003F6CD4" w:rsidRPr="003F6CD4" w:rsidRDefault="003F6CD4" w:rsidP="003F6CD4">
            <w:pPr>
              <w:spacing w:line="360" w:lineRule="auto"/>
              <w:outlineLvl w:val="0"/>
              <w:rPr>
                <w:sz w:val="18"/>
                <w:szCs w:val="18"/>
              </w:rPr>
            </w:pPr>
            <w:r w:rsidRPr="003F6CD4">
              <w:rPr>
                <w:sz w:val="18"/>
                <w:szCs w:val="18"/>
              </w:rPr>
              <w:t>27,4</w:t>
            </w:r>
          </w:p>
        </w:tc>
        <w:tc>
          <w:tcPr>
            <w:tcW w:w="960" w:type="dxa"/>
          </w:tcPr>
          <w:p w:rsidR="003F6CD4" w:rsidRPr="003F6CD4" w:rsidRDefault="003F6CD4" w:rsidP="003F6CD4">
            <w:pPr>
              <w:spacing w:line="360" w:lineRule="auto"/>
              <w:outlineLvl w:val="0"/>
              <w:rPr>
                <w:sz w:val="18"/>
                <w:szCs w:val="18"/>
              </w:rPr>
            </w:pPr>
            <w:r w:rsidRPr="003F6CD4">
              <w:rPr>
                <w:sz w:val="18"/>
                <w:szCs w:val="18"/>
              </w:rPr>
              <w:t>-</w:t>
            </w:r>
          </w:p>
        </w:tc>
        <w:tc>
          <w:tcPr>
            <w:tcW w:w="959" w:type="dxa"/>
          </w:tcPr>
          <w:p w:rsidR="003F6CD4" w:rsidRPr="003F6CD4" w:rsidRDefault="003F6CD4" w:rsidP="003F6CD4">
            <w:pPr>
              <w:spacing w:line="360" w:lineRule="auto"/>
              <w:outlineLvl w:val="0"/>
              <w:rPr>
                <w:sz w:val="18"/>
                <w:szCs w:val="18"/>
              </w:rPr>
            </w:pPr>
            <w:r w:rsidRPr="003F6CD4">
              <w:rPr>
                <w:sz w:val="18"/>
                <w:szCs w:val="18"/>
              </w:rPr>
              <w:t>-</w:t>
            </w:r>
          </w:p>
        </w:tc>
        <w:tc>
          <w:tcPr>
            <w:tcW w:w="960" w:type="dxa"/>
          </w:tcPr>
          <w:p w:rsidR="003F6CD4" w:rsidRPr="003F6CD4" w:rsidRDefault="003F6CD4" w:rsidP="003F6CD4">
            <w:pPr>
              <w:spacing w:line="360" w:lineRule="auto"/>
              <w:outlineLvl w:val="0"/>
              <w:rPr>
                <w:sz w:val="18"/>
                <w:szCs w:val="18"/>
              </w:rPr>
            </w:pPr>
            <w:r w:rsidRPr="003F6CD4">
              <w:rPr>
                <w:sz w:val="18"/>
                <w:szCs w:val="18"/>
              </w:rPr>
              <w:t>(55,8)</w:t>
            </w:r>
          </w:p>
        </w:tc>
        <w:tc>
          <w:tcPr>
            <w:tcW w:w="959" w:type="dxa"/>
          </w:tcPr>
          <w:p w:rsidR="003F6CD4" w:rsidRPr="003F6CD4" w:rsidRDefault="003F6CD4" w:rsidP="003F6CD4">
            <w:pPr>
              <w:spacing w:line="360" w:lineRule="auto"/>
              <w:outlineLvl w:val="0"/>
              <w:rPr>
                <w:sz w:val="18"/>
                <w:szCs w:val="18"/>
              </w:rPr>
            </w:pPr>
            <w:r w:rsidRPr="003F6CD4">
              <w:rPr>
                <w:sz w:val="18"/>
                <w:szCs w:val="18"/>
              </w:rPr>
              <w:t>44,0</w:t>
            </w:r>
          </w:p>
        </w:tc>
        <w:tc>
          <w:tcPr>
            <w:tcW w:w="960" w:type="dxa"/>
          </w:tcPr>
          <w:p w:rsidR="003F6CD4" w:rsidRPr="003F6CD4" w:rsidRDefault="003F6CD4" w:rsidP="003F6CD4">
            <w:pPr>
              <w:spacing w:line="360" w:lineRule="auto"/>
              <w:outlineLvl w:val="0"/>
              <w:rPr>
                <w:sz w:val="18"/>
                <w:szCs w:val="18"/>
              </w:rPr>
            </w:pPr>
            <w:r w:rsidRPr="003F6CD4">
              <w:rPr>
                <w:sz w:val="18"/>
                <w:szCs w:val="18"/>
              </w:rPr>
              <w:t>62,0</w:t>
            </w:r>
          </w:p>
        </w:tc>
        <w:tc>
          <w:tcPr>
            <w:tcW w:w="959" w:type="dxa"/>
          </w:tcPr>
          <w:p w:rsidR="003F6CD4" w:rsidRPr="003F6CD4" w:rsidRDefault="003F6CD4" w:rsidP="003F6CD4">
            <w:pPr>
              <w:spacing w:line="360" w:lineRule="auto"/>
              <w:outlineLvl w:val="0"/>
              <w:rPr>
                <w:sz w:val="18"/>
                <w:szCs w:val="18"/>
              </w:rPr>
            </w:pPr>
            <w:r w:rsidRPr="003F6CD4">
              <w:rPr>
                <w:sz w:val="18"/>
                <w:szCs w:val="18"/>
              </w:rPr>
              <w:t>(30,7)</w:t>
            </w:r>
          </w:p>
        </w:tc>
        <w:tc>
          <w:tcPr>
            <w:tcW w:w="960" w:type="dxa"/>
          </w:tcPr>
          <w:p w:rsidR="003F6CD4" w:rsidRPr="003F6CD4" w:rsidRDefault="003F6CD4" w:rsidP="003F6CD4">
            <w:pPr>
              <w:spacing w:line="360" w:lineRule="auto"/>
              <w:outlineLvl w:val="0"/>
              <w:rPr>
                <w:sz w:val="18"/>
                <w:szCs w:val="18"/>
              </w:rPr>
            </w:pPr>
            <w:r w:rsidRPr="003F6CD4">
              <w:rPr>
                <w:sz w:val="18"/>
                <w:szCs w:val="18"/>
              </w:rPr>
              <w:t>38,0</w:t>
            </w:r>
          </w:p>
        </w:tc>
      </w:tr>
    </w:tbl>
    <w:p w:rsidR="003F6CD4" w:rsidRPr="003F6CD4" w:rsidRDefault="003F6CD4" w:rsidP="003F6CD4">
      <w:pPr>
        <w:spacing w:line="360" w:lineRule="auto"/>
        <w:rPr>
          <w:sz w:val="18"/>
          <w:szCs w:val="18"/>
        </w:rPr>
      </w:pPr>
    </w:p>
    <w:tbl>
      <w:tblPr>
        <w:tblStyle w:val="Tabellenraster1"/>
        <w:tblW w:w="90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59"/>
        <w:gridCol w:w="960"/>
        <w:gridCol w:w="959"/>
        <w:gridCol w:w="960"/>
        <w:gridCol w:w="959"/>
        <w:gridCol w:w="960"/>
        <w:gridCol w:w="959"/>
        <w:gridCol w:w="960"/>
      </w:tblGrid>
      <w:tr w:rsidR="003F6CD4" w:rsidRPr="003F6CD4" w:rsidTr="00F32C98">
        <w:tc>
          <w:tcPr>
            <w:tcW w:w="1384" w:type="dxa"/>
          </w:tcPr>
          <w:p w:rsidR="003F6CD4" w:rsidRPr="003F6CD4" w:rsidRDefault="003F6CD4" w:rsidP="003F6CD4">
            <w:pPr>
              <w:spacing w:line="360" w:lineRule="auto"/>
              <w:outlineLvl w:val="0"/>
              <w:rPr>
                <w:b/>
                <w:sz w:val="18"/>
                <w:szCs w:val="18"/>
              </w:rPr>
            </w:pPr>
            <w:r w:rsidRPr="003F6CD4">
              <w:rPr>
                <w:b/>
                <w:sz w:val="18"/>
                <w:szCs w:val="18"/>
              </w:rPr>
              <w:t>2013</w:t>
            </w:r>
          </w:p>
          <w:p w:rsidR="003F6CD4" w:rsidRPr="003F6CD4" w:rsidRDefault="003F6CD4" w:rsidP="003F6CD4">
            <w:pPr>
              <w:spacing w:line="360" w:lineRule="auto"/>
              <w:outlineLvl w:val="0"/>
              <w:rPr>
                <w:b/>
                <w:sz w:val="18"/>
                <w:szCs w:val="18"/>
              </w:rPr>
            </w:pPr>
            <w:r w:rsidRPr="003F6CD4">
              <w:rPr>
                <w:b/>
                <w:sz w:val="18"/>
                <w:szCs w:val="18"/>
              </w:rPr>
              <w:t>in Tausend</w:t>
            </w:r>
          </w:p>
        </w:tc>
        <w:tc>
          <w:tcPr>
            <w:tcW w:w="959" w:type="dxa"/>
          </w:tcPr>
          <w:p w:rsidR="003F6CD4" w:rsidRPr="003F6CD4" w:rsidRDefault="003F6CD4" w:rsidP="003F6CD4">
            <w:pPr>
              <w:spacing w:line="360" w:lineRule="auto"/>
              <w:outlineLvl w:val="0"/>
              <w:rPr>
                <w:sz w:val="18"/>
                <w:szCs w:val="18"/>
              </w:rPr>
            </w:pPr>
            <w:r w:rsidRPr="003F6CD4">
              <w:rPr>
                <w:sz w:val="18"/>
                <w:szCs w:val="18"/>
              </w:rPr>
              <w:t>Ober-bayern</w:t>
            </w:r>
          </w:p>
        </w:tc>
        <w:tc>
          <w:tcPr>
            <w:tcW w:w="960" w:type="dxa"/>
          </w:tcPr>
          <w:p w:rsidR="003F6CD4" w:rsidRPr="003F6CD4" w:rsidRDefault="003F6CD4" w:rsidP="003F6CD4">
            <w:pPr>
              <w:spacing w:line="360" w:lineRule="auto"/>
              <w:outlineLvl w:val="0"/>
              <w:rPr>
                <w:sz w:val="18"/>
                <w:szCs w:val="18"/>
              </w:rPr>
            </w:pPr>
            <w:r w:rsidRPr="003F6CD4">
              <w:rPr>
                <w:sz w:val="18"/>
                <w:szCs w:val="18"/>
              </w:rPr>
              <w:t>Nieder-bayern</w:t>
            </w:r>
          </w:p>
        </w:tc>
        <w:tc>
          <w:tcPr>
            <w:tcW w:w="959" w:type="dxa"/>
          </w:tcPr>
          <w:p w:rsidR="003F6CD4" w:rsidRPr="003F6CD4" w:rsidRDefault="003F6CD4" w:rsidP="003F6CD4">
            <w:pPr>
              <w:spacing w:line="360" w:lineRule="auto"/>
              <w:outlineLvl w:val="0"/>
              <w:rPr>
                <w:sz w:val="18"/>
                <w:szCs w:val="18"/>
              </w:rPr>
            </w:pPr>
            <w:r w:rsidRPr="003F6CD4">
              <w:rPr>
                <w:sz w:val="18"/>
                <w:szCs w:val="18"/>
              </w:rPr>
              <w:t>Obe</w:t>
            </w:r>
            <w:r w:rsidRPr="003F6CD4">
              <w:rPr>
                <w:sz w:val="18"/>
                <w:szCs w:val="18"/>
              </w:rPr>
              <w:t>r</w:t>
            </w:r>
            <w:r w:rsidRPr="003F6CD4">
              <w:rPr>
                <w:sz w:val="18"/>
                <w:szCs w:val="18"/>
              </w:rPr>
              <w:t>pfalz</w:t>
            </w:r>
          </w:p>
        </w:tc>
        <w:tc>
          <w:tcPr>
            <w:tcW w:w="960" w:type="dxa"/>
          </w:tcPr>
          <w:p w:rsidR="003F6CD4" w:rsidRPr="003F6CD4" w:rsidRDefault="003F6CD4" w:rsidP="003F6CD4">
            <w:pPr>
              <w:spacing w:line="360" w:lineRule="auto"/>
              <w:outlineLvl w:val="0"/>
              <w:rPr>
                <w:sz w:val="18"/>
                <w:szCs w:val="18"/>
              </w:rPr>
            </w:pPr>
            <w:r w:rsidRPr="003F6CD4">
              <w:rPr>
                <w:sz w:val="18"/>
                <w:szCs w:val="18"/>
              </w:rPr>
              <w:t>Ober-franken</w:t>
            </w:r>
          </w:p>
        </w:tc>
        <w:tc>
          <w:tcPr>
            <w:tcW w:w="959" w:type="dxa"/>
          </w:tcPr>
          <w:p w:rsidR="003F6CD4" w:rsidRPr="003F6CD4" w:rsidRDefault="003F6CD4" w:rsidP="003F6CD4">
            <w:pPr>
              <w:spacing w:line="360" w:lineRule="auto"/>
              <w:outlineLvl w:val="0"/>
              <w:rPr>
                <w:sz w:val="18"/>
                <w:szCs w:val="18"/>
              </w:rPr>
            </w:pPr>
            <w:r w:rsidRPr="003F6CD4">
              <w:rPr>
                <w:sz w:val="18"/>
                <w:szCs w:val="18"/>
              </w:rPr>
              <w:t>Mittel-franken</w:t>
            </w:r>
          </w:p>
        </w:tc>
        <w:tc>
          <w:tcPr>
            <w:tcW w:w="960" w:type="dxa"/>
          </w:tcPr>
          <w:p w:rsidR="003F6CD4" w:rsidRPr="003F6CD4" w:rsidRDefault="003F6CD4" w:rsidP="003F6CD4">
            <w:pPr>
              <w:spacing w:line="360" w:lineRule="auto"/>
              <w:outlineLvl w:val="0"/>
              <w:rPr>
                <w:sz w:val="18"/>
                <w:szCs w:val="18"/>
              </w:rPr>
            </w:pPr>
            <w:r w:rsidRPr="003F6CD4">
              <w:rPr>
                <w:sz w:val="18"/>
                <w:szCs w:val="18"/>
              </w:rPr>
              <w:t>Unter-franken</w:t>
            </w:r>
          </w:p>
        </w:tc>
        <w:tc>
          <w:tcPr>
            <w:tcW w:w="959" w:type="dxa"/>
          </w:tcPr>
          <w:p w:rsidR="003F6CD4" w:rsidRPr="003F6CD4" w:rsidRDefault="003F6CD4" w:rsidP="003F6CD4">
            <w:pPr>
              <w:spacing w:line="360" w:lineRule="auto"/>
              <w:outlineLvl w:val="0"/>
              <w:rPr>
                <w:sz w:val="18"/>
                <w:szCs w:val="18"/>
              </w:rPr>
            </w:pPr>
            <w:r w:rsidRPr="003F6CD4">
              <w:rPr>
                <w:sz w:val="18"/>
                <w:szCs w:val="18"/>
              </w:rPr>
              <w:t>Schw</w:t>
            </w:r>
            <w:r w:rsidRPr="003F6CD4">
              <w:rPr>
                <w:sz w:val="18"/>
                <w:szCs w:val="18"/>
              </w:rPr>
              <w:t>a</w:t>
            </w:r>
            <w:r w:rsidRPr="003F6CD4">
              <w:rPr>
                <w:sz w:val="18"/>
                <w:szCs w:val="18"/>
              </w:rPr>
              <w:t>ben</w:t>
            </w:r>
          </w:p>
        </w:tc>
        <w:tc>
          <w:tcPr>
            <w:tcW w:w="960" w:type="dxa"/>
          </w:tcPr>
          <w:p w:rsidR="003F6CD4" w:rsidRPr="003F6CD4" w:rsidRDefault="003F6CD4" w:rsidP="003F6CD4">
            <w:pPr>
              <w:spacing w:line="360" w:lineRule="auto"/>
              <w:outlineLvl w:val="0"/>
              <w:rPr>
                <w:sz w:val="18"/>
                <w:szCs w:val="18"/>
              </w:rPr>
            </w:pPr>
            <w:r w:rsidRPr="003F6CD4">
              <w:rPr>
                <w:sz w:val="18"/>
                <w:szCs w:val="18"/>
              </w:rPr>
              <w:t>Bayern</w:t>
            </w:r>
          </w:p>
        </w:tc>
      </w:tr>
      <w:tr w:rsidR="003F6CD4" w:rsidRPr="003F6CD4" w:rsidTr="00F32C98">
        <w:tc>
          <w:tcPr>
            <w:tcW w:w="1384" w:type="dxa"/>
          </w:tcPr>
          <w:p w:rsidR="003F6CD4" w:rsidRPr="003F6CD4" w:rsidRDefault="003F6CD4" w:rsidP="003F6CD4">
            <w:pPr>
              <w:spacing w:line="360" w:lineRule="auto"/>
              <w:outlineLvl w:val="0"/>
              <w:rPr>
                <w:sz w:val="18"/>
                <w:szCs w:val="18"/>
              </w:rPr>
            </w:pPr>
            <w:r w:rsidRPr="003F6CD4">
              <w:rPr>
                <w:sz w:val="18"/>
                <w:szCs w:val="18"/>
              </w:rPr>
              <w:t>Ein(e) E</w:t>
            </w:r>
            <w:r w:rsidRPr="003F6CD4">
              <w:rPr>
                <w:sz w:val="18"/>
                <w:szCs w:val="18"/>
              </w:rPr>
              <w:t>r</w:t>
            </w:r>
            <w:r w:rsidRPr="003F6CD4">
              <w:rPr>
                <w:sz w:val="18"/>
                <w:szCs w:val="18"/>
              </w:rPr>
              <w:t>wachsen(r) und ein oder mehrere Ki</w:t>
            </w:r>
            <w:r w:rsidRPr="003F6CD4">
              <w:rPr>
                <w:sz w:val="18"/>
                <w:szCs w:val="18"/>
              </w:rPr>
              <w:t>n</w:t>
            </w:r>
            <w:r w:rsidRPr="003F6CD4">
              <w:rPr>
                <w:sz w:val="18"/>
                <w:szCs w:val="18"/>
              </w:rPr>
              <w:t>der</w:t>
            </w:r>
          </w:p>
        </w:tc>
        <w:tc>
          <w:tcPr>
            <w:tcW w:w="959" w:type="dxa"/>
          </w:tcPr>
          <w:p w:rsidR="003F6CD4" w:rsidRPr="003F6CD4" w:rsidRDefault="003F6CD4" w:rsidP="003F6CD4">
            <w:pPr>
              <w:spacing w:line="360" w:lineRule="auto"/>
              <w:outlineLvl w:val="0"/>
              <w:rPr>
                <w:sz w:val="18"/>
                <w:szCs w:val="18"/>
              </w:rPr>
            </w:pPr>
            <w:r w:rsidRPr="003F6CD4">
              <w:rPr>
                <w:sz w:val="18"/>
                <w:szCs w:val="18"/>
              </w:rPr>
              <w:t>39</w:t>
            </w:r>
          </w:p>
        </w:tc>
        <w:tc>
          <w:tcPr>
            <w:tcW w:w="960" w:type="dxa"/>
          </w:tcPr>
          <w:p w:rsidR="003F6CD4" w:rsidRPr="003F6CD4" w:rsidRDefault="003F6CD4" w:rsidP="003F6CD4">
            <w:pPr>
              <w:spacing w:line="360" w:lineRule="auto"/>
              <w:outlineLvl w:val="0"/>
              <w:rPr>
                <w:sz w:val="18"/>
                <w:szCs w:val="18"/>
              </w:rPr>
            </w:pPr>
            <w:r w:rsidRPr="003F6CD4">
              <w:rPr>
                <w:sz w:val="18"/>
                <w:szCs w:val="18"/>
              </w:rPr>
              <w:t>14</w:t>
            </w:r>
          </w:p>
        </w:tc>
        <w:tc>
          <w:tcPr>
            <w:tcW w:w="959" w:type="dxa"/>
          </w:tcPr>
          <w:p w:rsidR="003F6CD4" w:rsidRPr="003F6CD4" w:rsidRDefault="003F6CD4" w:rsidP="003F6CD4">
            <w:pPr>
              <w:spacing w:line="360" w:lineRule="auto"/>
              <w:outlineLvl w:val="0"/>
              <w:rPr>
                <w:sz w:val="18"/>
                <w:szCs w:val="18"/>
              </w:rPr>
            </w:pPr>
            <w:r w:rsidRPr="003F6CD4">
              <w:rPr>
                <w:sz w:val="18"/>
                <w:szCs w:val="18"/>
              </w:rPr>
              <w:t>11</w:t>
            </w:r>
          </w:p>
        </w:tc>
        <w:tc>
          <w:tcPr>
            <w:tcW w:w="960" w:type="dxa"/>
          </w:tcPr>
          <w:p w:rsidR="003F6CD4" w:rsidRPr="003F6CD4" w:rsidRDefault="003F6CD4" w:rsidP="003F6CD4">
            <w:pPr>
              <w:spacing w:line="360" w:lineRule="auto"/>
              <w:outlineLvl w:val="0"/>
              <w:rPr>
                <w:sz w:val="18"/>
                <w:szCs w:val="18"/>
              </w:rPr>
            </w:pPr>
            <w:r w:rsidRPr="003F6CD4">
              <w:rPr>
                <w:sz w:val="18"/>
                <w:szCs w:val="18"/>
              </w:rPr>
              <w:t>13</w:t>
            </w:r>
          </w:p>
        </w:tc>
        <w:tc>
          <w:tcPr>
            <w:tcW w:w="959" w:type="dxa"/>
          </w:tcPr>
          <w:p w:rsidR="003F6CD4" w:rsidRPr="003F6CD4" w:rsidRDefault="003F6CD4" w:rsidP="003F6CD4">
            <w:pPr>
              <w:spacing w:line="360" w:lineRule="auto"/>
              <w:outlineLvl w:val="0"/>
              <w:rPr>
                <w:sz w:val="18"/>
                <w:szCs w:val="18"/>
              </w:rPr>
            </w:pPr>
            <w:r w:rsidRPr="003F6CD4">
              <w:rPr>
                <w:sz w:val="18"/>
                <w:szCs w:val="18"/>
              </w:rPr>
              <w:t>23</w:t>
            </w:r>
          </w:p>
        </w:tc>
        <w:tc>
          <w:tcPr>
            <w:tcW w:w="960" w:type="dxa"/>
          </w:tcPr>
          <w:p w:rsidR="003F6CD4" w:rsidRPr="003F6CD4" w:rsidRDefault="003F6CD4" w:rsidP="003F6CD4">
            <w:pPr>
              <w:spacing w:line="360" w:lineRule="auto"/>
              <w:outlineLvl w:val="0"/>
              <w:rPr>
                <w:sz w:val="18"/>
                <w:szCs w:val="18"/>
              </w:rPr>
            </w:pPr>
            <w:r w:rsidRPr="003F6CD4">
              <w:rPr>
                <w:sz w:val="18"/>
                <w:szCs w:val="18"/>
              </w:rPr>
              <w:t>16</w:t>
            </w:r>
          </w:p>
        </w:tc>
        <w:tc>
          <w:tcPr>
            <w:tcW w:w="959" w:type="dxa"/>
          </w:tcPr>
          <w:p w:rsidR="003F6CD4" w:rsidRPr="003F6CD4" w:rsidRDefault="003F6CD4" w:rsidP="003F6CD4">
            <w:pPr>
              <w:spacing w:line="360" w:lineRule="auto"/>
              <w:outlineLvl w:val="0"/>
              <w:rPr>
                <w:sz w:val="18"/>
                <w:szCs w:val="18"/>
              </w:rPr>
            </w:pPr>
            <w:r w:rsidRPr="003F6CD4">
              <w:rPr>
                <w:sz w:val="18"/>
                <w:szCs w:val="18"/>
              </w:rPr>
              <w:t>19</w:t>
            </w:r>
          </w:p>
        </w:tc>
        <w:tc>
          <w:tcPr>
            <w:tcW w:w="960" w:type="dxa"/>
          </w:tcPr>
          <w:p w:rsidR="003F6CD4" w:rsidRPr="003F6CD4" w:rsidRDefault="003F6CD4" w:rsidP="003F6CD4">
            <w:pPr>
              <w:spacing w:line="360" w:lineRule="auto"/>
              <w:outlineLvl w:val="0"/>
              <w:rPr>
                <w:sz w:val="18"/>
                <w:szCs w:val="18"/>
              </w:rPr>
            </w:pPr>
            <w:r w:rsidRPr="003F6CD4">
              <w:rPr>
                <w:sz w:val="18"/>
                <w:szCs w:val="18"/>
              </w:rPr>
              <w:t>136</w:t>
            </w:r>
          </w:p>
        </w:tc>
      </w:tr>
      <w:tr w:rsidR="003F6CD4" w:rsidRPr="003F6CD4" w:rsidTr="00F32C98">
        <w:tc>
          <w:tcPr>
            <w:tcW w:w="1384" w:type="dxa"/>
          </w:tcPr>
          <w:p w:rsidR="003F6CD4" w:rsidRPr="003F6CD4" w:rsidRDefault="003F6CD4" w:rsidP="003F6CD4">
            <w:pPr>
              <w:spacing w:line="360" w:lineRule="auto"/>
              <w:outlineLvl w:val="0"/>
              <w:rPr>
                <w:sz w:val="18"/>
                <w:szCs w:val="18"/>
              </w:rPr>
            </w:pPr>
            <w:r w:rsidRPr="003F6CD4">
              <w:rPr>
                <w:sz w:val="18"/>
                <w:szCs w:val="18"/>
              </w:rPr>
              <w:t>..und ein Kind</w:t>
            </w:r>
          </w:p>
        </w:tc>
        <w:tc>
          <w:tcPr>
            <w:tcW w:w="959" w:type="dxa"/>
          </w:tcPr>
          <w:p w:rsidR="003F6CD4" w:rsidRPr="003F6CD4" w:rsidRDefault="003F6CD4" w:rsidP="003F6CD4">
            <w:pPr>
              <w:spacing w:line="360" w:lineRule="auto"/>
              <w:outlineLvl w:val="0"/>
              <w:rPr>
                <w:sz w:val="18"/>
                <w:szCs w:val="18"/>
              </w:rPr>
            </w:pPr>
            <w:r w:rsidRPr="003F6CD4">
              <w:rPr>
                <w:sz w:val="18"/>
                <w:szCs w:val="18"/>
              </w:rPr>
              <w:t>20</w:t>
            </w:r>
          </w:p>
        </w:tc>
        <w:tc>
          <w:tcPr>
            <w:tcW w:w="960" w:type="dxa"/>
          </w:tcPr>
          <w:p w:rsidR="003F6CD4" w:rsidRPr="003F6CD4" w:rsidRDefault="003F6CD4" w:rsidP="003F6CD4">
            <w:pPr>
              <w:spacing w:line="360" w:lineRule="auto"/>
              <w:outlineLvl w:val="0"/>
              <w:rPr>
                <w:sz w:val="18"/>
                <w:szCs w:val="18"/>
              </w:rPr>
            </w:pPr>
            <w:r w:rsidRPr="003F6CD4">
              <w:rPr>
                <w:sz w:val="18"/>
                <w:szCs w:val="18"/>
              </w:rPr>
              <w:t>-</w:t>
            </w:r>
          </w:p>
        </w:tc>
        <w:tc>
          <w:tcPr>
            <w:tcW w:w="959" w:type="dxa"/>
          </w:tcPr>
          <w:p w:rsidR="003F6CD4" w:rsidRPr="003F6CD4" w:rsidRDefault="003F6CD4" w:rsidP="003F6CD4">
            <w:pPr>
              <w:spacing w:line="360" w:lineRule="auto"/>
              <w:outlineLvl w:val="0"/>
              <w:rPr>
                <w:sz w:val="18"/>
                <w:szCs w:val="18"/>
              </w:rPr>
            </w:pPr>
            <w:r w:rsidRPr="003F6CD4">
              <w:rPr>
                <w:sz w:val="18"/>
                <w:szCs w:val="18"/>
              </w:rPr>
              <w:t>(6)</w:t>
            </w:r>
          </w:p>
        </w:tc>
        <w:tc>
          <w:tcPr>
            <w:tcW w:w="960" w:type="dxa"/>
          </w:tcPr>
          <w:p w:rsidR="003F6CD4" w:rsidRPr="003F6CD4" w:rsidRDefault="003F6CD4" w:rsidP="003F6CD4">
            <w:pPr>
              <w:spacing w:line="360" w:lineRule="auto"/>
              <w:outlineLvl w:val="0"/>
              <w:rPr>
                <w:sz w:val="18"/>
                <w:szCs w:val="18"/>
              </w:rPr>
            </w:pPr>
            <w:r w:rsidRPr="003F6CD4">
              <w:rPr>
                <w:sz w:val="18"/>
                <w:szCs w:val="18"/>
              </w:rPr>
              <w:t>(7)</w:t>
            </w:r>
          </w:p>
        </w:tc>
        <w:tc>
          <w:tcPr>
            <w:tcW w:w="959" w:type="dxa"/>
          </w:tcPr>
          <w:p w:rsidR="003F6CD4" w:rsidRPr="003F6CD4" w:rsidRDefault="003F6CD4" w:rsidP="003F6CD4">
            <w:pPr>
              <w:spacing w:line="360" w:lineRule="auto"/>
              <w:outlineLvl w:val="0"/>
              <w:rPr>
                <w:sz w:val="18"/>
                <w:szCs w:val="18"/>
              </w:rPr>
            </w:pPr>
            <w:r w:rsidRPr="003F6CD4">
              <w:rPr>
                <w:sz w:val="18"/>
                <w:szCs w:val="18"/>
              </w:rPr>
              <w:t>11</w:t>
            </w:r>
          </w:p>
        </w:tc>
        <w:tc>
          <w:tcPr>
            <w:tcW w:w="960" w:type="dxa"/>
          </w:tcPr>
          <w:p w:rsidR="003F6CD4" w:rsidRPr="003F6CD4" w:rsidRDefault="003F6CD4" w:rsidP="003F6CD4">
            <w:pPr>
              <w:spacing w:line="360" w:lineRule="auto"/>
              <w:outlineLvl w:val="0"/>
              <w:rPr>
                <w:sz w:val="18"/>
                <w:szCs w:val="18"/>
              </w:rPr>
            </w:pPr>
            <w:r w:rsidRPr="003F6CD4">
              <w:rPr>
                <w:sz w:val="18"/>
                <w:szCs w:val="18"/>
              </w:rPr>
              <w:t>(6)</w:t>
            </w:r>
          </w:p>
        </w:tc>
        <w:tc>
          <w:tcPr>
            <w:tcW w:w="959" w:type="dxa"/>
          </w:tcPr>
          <w:p w:rsidR="003F6CD4" w:rsidRPr="003F6CD4" w:rsidRDefault="003F6CD4" w:rsidP="003F6CD4">
            <w:pPr>
              <w:spacing w:line="360" w:lineRule="auto"/>
              <w:outlineLvl w:val="0"/>
              <w:rPr>
                <w:sz w:val="18"/>
                <w:szCs w:val="18"/>
              </w:rPr>
            </w:pPr>
            <w:r w:rsidRPr="003F6CD4">
              <w:rPr>
                <w:sz w:val="18"/>
                <w:szCs w:val="18"/>
              </w:rPr>
              <w:t>11</w:t>
            </w:r>
          </w:p>
        </w:tc>
        <w:tc>
          <w:tcPr>
            <w:tcW w:w="960" w:type="dxa"/>
          </w:tcPr>
          <w:p w:rsidR="003F6CD4" w:rsidRPr="003F6CD4" w:rsidRDefault="003F6CD4" w:rsidP="003F6CD4">
            <w:pPr>
              <w:spacing w:line="360" w:lineRule="auto"/>
              <w:outlineLvl w:val="0"/>
              <w:rPr>
                <w:sz w:val="18"/>
                <w:szCs w:val="18"/>
              </w:rPr>
            </w:pPr>
            <w:r w:rsidRPr="003F6CD4">
              <w:rPr>
                <w:sz w:val="18"/>
                <w:szCs w:val="18"/>
              </w:rPr>
              <w:t>65</w:t>
            </w:r>
          </w:p>
        </w:tc>
      </w:tr>
      <w:tr w:rsidR="003F6CD4" w:rsidRPr="003F6CD4" w:rsidTr="00F32C98">
        <w:tc>
          <w:tcPr>
            <w:tcW w:w="1384" w:type="dxa"/>
          </w:tcPr>
          <w:p w:rsidR="003F6CD4" w:rsidRPr="003F6CD4" w:rsidRDefault="003F6CD4" w:rsidP="003F6CD4">
            <w:pPr>
              <w:spacing w:line="360" w:lineRule="auto"/>
              <w:outlineLvl w:val="0"/>
              <w:rPr>
                <w:sz w:val="18"/>
                <w:szCs w:val="18"/>
              </w:rPr>
            </w:pPr>
            <w:r w:rsidRPr="003F6CD4">
              <w:rPr>
                <w:sz w:val="18"/>
                <w:szCs w:val="18"/>
              </w:rPr>
              <w:t>..und zwei oder mehr Kinder</w:t>
            </w:r>
          </w:p>
        </w:tc>
        <w:tc>
          <w:tcPr>
            <w:tcW w:w="959" w:type="dxa"/>
          </w:tcPr>
          <w:p w:rsidR="003F6CD4" w:rsidRPr="003F6CD4" w:rsidRDefault="003F6CD4" w:rsidP="003F6CD4">
            <w:pPr>
              <w:spacing w:line="360" w:lineRule="auto"/>
              <w:outlineLvl w:val="0"/>
              <w:rPr>
                <w:sz w:val="18"/>
                <w:szCs w:val="18"/>
              </w:rPr>
            </w:pPr>
            <w:r w:rsidRPr="003F6CD4">
              <w:rPr>
                <w:sz w:val="18"/>
                <w:szCs w:val="18"/>
              </w:rPr>
              <w:t>19</w:t>
            </w:r>
          </w:p>
        </w:tc>
        <w:tc>
          <w:tcPr>
            <w:tcW w:w="960" w:type="dxa"/>
          </w:tcPr>
          <w:p w:rsidR="003F6CD4" w:rsidRPr="003F6CD4" w:rsidRDefault="003F6CD4" w:rsidP="003F6CD4">
            <w:pPr>
              <w:spacing w:line="360" w:lineRule="auto"/>
              <w:outlineLvl w:val="0"/>
              <w:rPr>
                <w:sz w:val="18"/>
                <w:szCs w:val="18"/>
              </w:rPr>
            </w:pPr>
            <w:r w:rsidRPr="003F6CD4">
              <w:rPr>
                <w:sz w:val="18"/>
                <w:szCs w:val="18"/>
              </w:rPr>
              <w:t>11</w:t>
            </w:r>
          </w:p>
        </w:tc>
        <w:tc>
          <w:tcPr>
            <w:tcW w:w="959" w:type="dxa"/>
          </w:tcPr>
          <w:p w:rsidR="003F6CD4" w:rsidRPr="003F6CD4" w:rsidRDefault="003F6CD4" w:rsidP="003F6CD4">
            <w:pPr>
              <w:spacing w:line="360" w:lineRule="auto"/>
              <w:outlineLvl w:val="0"/>
              <w:rPr>
                <w:sz w:val="18"/>
                <w:szCs w:val="18"/>
              </w:rPr>
            </w:pPr>
            <w:r w:rsidRPr="003F6CD4">
              <w:rPr>
                <w:sz w:val="18"/>
                <w:szCs w:val="18"/>
              </w:rPr>
              <w:t>-</w:t>
            </w:r>
          </w:p>
        </w:tc>
        <w:tc>
          <w:tcPr>
            <w:tcW w:w="960" w:type="dxa"/>
          </w:tcPr>
          <w:p w:rsidR="003F6CD4" w:rsidRPr="003F6CD4" w:rsidRDefault="003F6CD4" w:rsidP="003F6CD4">
            <w:pPr>
              <w:spacing w:line="360" w:lineRule="auto"/>
              <w:outlineLvl w:val="0"/>
              <w:rPr>
                <w:sz w:val="18"/>
                <w:szCs w:val="18"/>
              </w:rPr>
            </w:pPr>
            <w:r w:rsidRPr="003F6CD4">
              <w:rPr>
                <w:sz w:val="18"/>
                <w:szCs w:val="18"/>
              </w:rPr>
              <w:t>(7)</w:t>
            </w:r>
          </w:p>
        </w:tc>
        <w:tc>
          <w:tcPr>
            <w:tcW w:w="959" w:type="dxa"/>
          </w:tcPr>
          <w:p w:rsidR="003F6CD4" w:rsidRPr="003F6CD4" w:rsidRDefault="003F6CD4" w:rsidP="003F6CD4">
            <w:pPr>
              <w:spacing w:line="360" w:lineRule="auto"/>
              <w:outlineLvl w:val="0"/>
              <w:rPr>
                <w:sz w:val="18"/>
                <w:szCs w:val="18"/>
              </w:rPr>
            </w:pPr>
            <w:r w:rsidRPr="003F6CD4">
              <w:rPr>
                <w:sz w:val="18"/>
                <w:szCs w:val="18"/>
              </w:rPr>
              <w:t>12</w:t>
            </w:r>
          </w:p>
        </w:tc>
        <w:tc>
          <w:tcPr>
            <w:tcW w:w="960" w:type="dxa"/>
          </w:tcPr>
          <w:p w:rsidR="003F6CD4" w:rsidRPr="003F6CD4" w:rsidRDefault="003F6CD4" w:rsidP="003F6CD4">
            <w:pPr>
              <w:spacing w:line="360" w:lineRule="auto"/>
              <w:outlineLvl w:val="0"/>
              <w:rPr>
                <w:sz w:val="18"/>
                <w:szCs w:val="18"/>
              </w:rPr>
            </w:pPr>
            <w:r w:rsidRPr="003F6CD4">
              <w:rPr>
                <w:sz w:val="18"/>
                <w:szCs w:val="18"/>
              </w:rPr>
              <w:t>11</w:t>
            </w:r>
          </w:p>
        </w:tc>
        <w:tc>
          <w:tcPr>
            <w:tcW w:w="959" w:type="dxa"/>
          </w:tcPr>
          <w:p w:rsidR="003F6CD4" w:rsidRPr="003F6CD4" w:rsidRDefault="003F6CD4" w:rsidP="003F6CD4">
            <w:pPr>
              <w:spacing w:line="360" w:lineRule="auto"/>
              <w:outlineLvl w:val="0"/>
              <w:rPr>
                <w:sz w:val="18"/>
                <w:szCs w:val="18"/>
              </w:rPr>
            </w:pPr>
            <w:r w:rsidRPr="003F6CD4">
              <w:rPr>
                <w:sz w:val="18"/>
                <w:szCs w:val="18"/>
              </w:rPr>
              <w:t>(8)</w:t>
            </w:r>
          </w:p>
        </w:tc>
        <w:tc>
          <w:tcPr>
            <w:tcW w:w="960" w:type="dxa"/>
          </w:tcPr>
          <w:p w:rsidR="003F6CD4" w:rsidRPr="003F6CD4" w:rsidRDefault="003F6CD4" w:rsidP="003F6CD4">
            <w:pPr>
              <w:spacing w:line="360" w:lineRule="auto"/>
              <w:outlineLvl w:val="0"/>
              <w:rPr>
                <w:sz w:val="18"/>
                <w:szCs w:val="18"/>
              </w:rPr>
            </w:pPr>
            <w:r w:rsidRPr="003F6CD4">
              <w:rPr>
                <w:sz w:val="18"/>
                <w:szCs w:val="18"/>
              </w:rPr>
              <w:t>71</w:t>
            </w:r>
          </w:p>
        </w:tc>
      </w:tr>
    </w:tbl>
    <w:p w:rsidR="003F6CD4" w:rsidRPr="003F6CD4" w:rsidRDefault="003F6CD4" w:rsidP="003F6CD4">
      <w:pPr>
        <w:spacing w:line="360" w:lineRule="auto"/>
        <w:rPr>
          <w:sz w:val="18"/>
          <w:szCs w:val="18"/>
        </w:rPr>
      </w:pPr>
    </w:p>
    <w:tbl>
      <w:tblPr>
        <w:tblStyle w:val="Tabellenraster1"/>
        <w:tblpPr w:leftFromText="141" w:rightFromText="141" w:vertAnchor="text" w:horzAnchor="margin" w:tblpX="358" w:tblpY="75"/>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59"/>
        <w:gridCol w:w="960"/>
        <w:gridCol w:w="959"/>
        <w:gridCol w:w="960"/>
        <w:gridCol w:w="959"/>
        <w:gridCol w:w="960"/>
        <w:gridCol w:w="959"/>
        <w:gridCol w:w="960"/>
      </w:tblGrid>
      <w:tr w:rsidR="003F6CD4" w:rsidRPr="003F6CD4" w:rsidTr="00F32C98">
        <w:tc>
          <w:tcPr>
            <w:tcW w:w="1384" w:type="dxa"/>
          </w:tcPr>
          <w:p w:rsidR="003F6CD4" w:rsidRPr="003F6CD4" w:rsidRDefault="003F6CD4" w:rsidP="00F32C98">
            <w:pPr>
              <w:spacing w:line="360" w:lineRule="auto"/>
              <w:outlineLvl w:val="0"/>
              <w:rPr>
                <w:b/>
                <w:sz w:val="18"/>
                <w:szCs w:val="18"/>
              </w:rPr>
            </w:pPr>
            <w:r w:rsidRPr="003F6CD4">
              <w:rPr>
                <w:b/>
                <w:sz w:val="18"/>
                <w:szCs w:val="18"/>
              </w:rPr>
              <w:t>2013</w:t>
            </w:r>
          </w:p>
          <w:p w:rsidR="003F6CD4" w:rsidRPr="003F6CD4" w:rsidRDefault="00FA3CCA" w:rsidP="00F32C98">
            <w:pPr>
              <w:spacing w:line="360" w:lineRule="auto"/>
              <w:outlineLvl w:val="0"/>
              <w:rPr>
                <w:b/>
                <w:sz w:val="18"/>
                <w:szCs w:val="18"/>
              </w:rPr>
            </w:pPr>
            <w:r>
              <w:rPr>
                <w:b/>
                <w:sz w:val="18"/>
                <w:szCs w:val="18"/>
              </w:rPr>
              <w:t>Quote</w:t>
            </w:r>
          </w:p>
        </w:tc>
        <w:tc>
          <w:tcPr>
            <w:tcW w:w="959" w:type="dxa"/>
          </w:tcPr>
          <w:p w:rsidR="003F6CD4" w:rsidRPr="003F6CD4" w:rsidRDefault="003F6CD4" w:rsidP="00F32C98">
            <w:pPr>
              <w:spacing w:line="360" w:lineRule="auto"/>
              <w:outlineLvl w:val="0"/>
              <w:rPr>
                <w:sz w:val="18"/>
                <w:szCs w:val="18"/>
              </w:rPr>
            </w:pPr>
            <w:r w:rsidRPr="003F6CD4">
              <w:rPr>
                <w:sz w:val="18"/>
                <w:szCs w:val="18"/>
              </w:rPr>
              <w:t>Ober-bayern</w:t>
            </w:r>
          </w:p>
        </w:tc>
        <w:tc>
          <w:tcPr>
            <w:tcW w:w="960" w:type="dxa"/>
          </w:tcPr>
          <w:p w:rsidR="003F6CD4" w:rsidRPr="003F6CD4" w:rsidRDefault="003F6CD4" w:rsidP="00F32C98">
            <w:pPr>
              <w:spacing w:line="360" w:lineRule="auto"/>
              <w:outlineLvl w:val="0"/>
              <w:rPr>
                <w:sz w:val="18"/>
                <w:szCs w:val="18"/>
              </w:rPr>
            </w:pPr>
            <w:r w:rsidRPr="003F6CD4">
              <w:rPr>
                <w:sz w:val="18"/>
                <w:szCs w:val="18"/>
              </w:rPr>
              <w:t>Nieder-bayern</w:t>
            </w:r>
          </w:p>
        </w:tc>
        <w:tc>
          <w:tcPr>
            <w:tcW w:w="959" w:type="dxa"/>
          </w:tcPr>
          <w:p w:rsidR="003F6CD4" w:rsidRPr="003F6CD4" w:rsidRDefault="003F6CD4" w:rsidP="00F32C98">
            <w:pPr>
              <w:spacing w:line="360" w:lineRule="auto"/>
              <w:outlineLvl w:val="0"/>
              <w:rPr>
                <w:sz w:val="18"/>
                <w:szCs w:val="18"/>
              </w:rPr>
            </w:pPr>
            <w:r w:rsidRPr="003F6CD4">
              <w:rPr>
                <w:sz w:val="18"/>
                <w:szCs w:val="18"/>
              </w:rPr>
              <w:t>Obe</w:t>
            </w:r>
            <w:r w:rsidRPr="003F6CD4">
              <w:rPr>
                <w:sz w:val="18"/>
                <w:szCs w:val="18"/>
              </w:rPr>
              <w:t>r</w:t>
            </w:r>
            <w:r w:rsidRPr="003F6CD4">
              <w:rPr>
                <w:sz w:val="18"/>
                <w:szCs w:val="18"/>
              </w:rPr>
              <w:t>pfalz</w:t>
            </w:r>
          </w:p>
        </w:tc>
        <w:tc>
          <w:tcPr>
            <w:tcW w:w="960" w:type="dxa"/>
          </w:tcPr>
          <w:p w:rsidR="003F6CD4" w:rsidRPr="003F6CD4" w:rsidRDefault="003F6CD4" w:rsidP="00F32C98">
            <w:pPr>
              <w:spacing w:line="360" w:lineRule="auto"/>
              <w:outlineLvl w:val="0"/>
              <w:rPr>
                <w:sz w:val="18"/>
                <w:szCs w:val="18"/>
              </w:rPr>
            </w:pPr>
            <w:r w:rsidRPr="003F6CD4">
              <w:rPr>
                <w:sz w:val="18"/>
                <w:szCs w:val="18"/>
              </w:rPr>
              <w:t>Ober-franken</w:t>
            </w:r>
          </w:p>
        </w:tc>
        <w:tc>
          <w:tcPr>
            <w:tcW w:w="959" w:type="dxa"/>
          </w:tcPr>
          <w:p w:rsidR="003F6CD4" w:rsidRPr="003F6CD4" w:rsidRDefault="003F6CD4" w:rsidP="00F32C98">
            <w:pPr>
              <w:spacing w:line="360" w:lineRule="auto"/>
              <w:outlineLvl w:val="0"/>
              <w:rPr>
                <w:sz w:val="18"/>
                <w:szCs w:val="18"/>
              </w:rPr>
            </w:pPr>
            <w:r w:rsidRPr="003F6CD4">
              <w:rPr>
                <w:sz w:val="18"/>
                <w:szCs w:val="18"/>
              </w:rPr>
              <w:t>Mittel-franken</w:t>
            </w:r>
          </w:p>
        </w:tc>
        <w:tc>
          <w:tcPr>
            <w:tcW w:w="960" w:type="dxa"/>
          </w:tcPr>
          <w:p w:rsidR="003F6CD4" w:rsidRPr="003F6CD4" w:rsidRDefault="003F6CD4" w:rsidP="00F32C98">
            <w:pPr>
              <w:spacing w:line="360" w:lineRule="auto"/>
              <w:outlineLvl w:val="0"/>
              <w:rPr>
                <w:sz w:val="18"/>
                <w:szCs w:val="18"/>
              </w:rPr>
            </w:pPr>
            <w:r w:rsidRPr="003F6CD4">
              <w:rPr>
                <w:sz w:val="18"/>
                <w:szCs w:val="18"/>
              </w:rPr>
              <w:t>Unter-franken</w:t>
            </w:r>
          </w:p>
        </w:tc>
        <w:tc>
          <w:tcPr>
            <w:tcW w:w="959" w:type="dxa"/>
          </w:tcPr>
          <w:p w:rsidR="003F6CD4" w:rsidRPr="003F6CD4" w:rsidRDefault="003F6CD4" w:rsidP="00F32C98">
            <w:pPr>
              <w:spacing w:line="360" w:lineRule="auto"/>
              <w:outlineLvl w:val="0"/>
              <w:rPr>
                <w:sz w:val="18"/>
                <w:szCs w:val="18"/>
              </w:rPr>
            </w:pPr>
            <w:r w:rsidRPr="003F6CD4">
              <w:rPr>
                <w:sz w:val="18"/>
                <w:szCs w:val="18"/>
              </w:rPr>
              <w:t>Schw</w:t>
            </w:r>
            <w:r w:rsidRPr="003F6CD4">
              <w:rPr>
                <w:sz w:val="18"/>
                <w:szCs w:val="18"/>
              </w:rPr>
              <w:t>a</w:t>
            </w:r>
            <w:r w:rsidRPr="003F6CD4">
              <w:rPr>
                <w:sz w:val="18"/>
                <w:szCs w:val="18"/>
              </w:rPr>
              <w:t>ben</w:t>
            </w:r>
          </w:p>
        </w:tc>
        <w:tc>
          <w:tcPr>
            <w:tcW w:w="960" w:type="dxa"/>
          </w:tcPr>
          <w:p w:rsidR="003F6CD4" w:rsidRPr="003F6CD4" w:rsidRDefault="003F6CD4" w:rsidP="00F32C98">
            <w:pPr>
              <w:spacing w:line="360" w:lineRule="auto"/>
              <w:outlineLvl w:val="0"/>
              <w:rPr>
                <w:sz w:val="18"/>
                <w:szCs w:val="18"/>
              </w:rPr>
            </w:pPr>
            <w:r w:rsidRPr="003F6CD4">
              <w:rPr>
                <w:sz w:val="18"/>
                <w:szCs w:val="18"/>
              </w:rPr>
              <w:t>Bayern</w:t>
            </w:r>
          </w:p>
        </w:tc>
      </w:tr>
      <w:tr w:rsidR="003F6CD4" w:rsidRPr="003F6CD4" w:rsidTr="00F32C98">
        <w:tc>
          <w:tcPr>
            <w:tcW w:w="1384" w:type="dxa"/>
          </w:tcPr>
          <w:p w:rsidR="003F6CD4" w:rsidRPr="003F6CD4" w:rsidRDefault="003F6CD4" w:rsidP="00F32C98">
            <w:pPr>
              <w:spacing w:line="360" w:lineRule="auto"/>
              <w:outlineLvl w:val="0"/>
              <w:rPr>
                <w:sz w:val="18"/>
                <w:szCs w:val="18"/>
              </w:rPr>
            </w:pPr>
            <w:r w:rsidRPr="003F6CD4">
              <w:rPr>
                <w:sz w:val="18"/>
                <w:szCs w:val="18"/>
              </w:rPr>
              <w:t>Ein(e) E</w:t>
            </w:r>
            <w:r w:rsidRPr="003F6CD4">
              <w:rPr>
                <w:sz w:val="18"/>
                <w:szCs w:val="18"/>
              </w:rPr>
              <w:t>r</w:t>
            </w:r>
            <w:r w:rsidRPr="003F6CD4">
              <w:rPr>
                <w:sz w:val="18"/>
                <w:szCs w:val="18"/>
              </w:rPr>
              <w:t>wachsen(r) und ein oder mehrere Ki</w:t>
            </w:r>
            <w:r w:rsidRPr="003F6CD4">
              <w:rPr>
                <w:sz w:val="18"/>
                <w:szCs w:val="18"/>
              </w:rPr>
              <w:t>n</w:t>
            </w:r>
            <w:r w:rsidRPr="003F6CD4">
              <w:rPr>
                <w:sz w:val="18"/>
                <w:szCs w:val="18"/>
              </w:rPr>
              <w:t>der</w:t>
            </w:r>
          </w:p>
        </w:tc>
        <w:tc>
          <w:tcPr>
            <w:tcW w:w="959" w:type="dxa"/>
          </w:tcPr>
          <w:p w:rsidR="003F6CD4" w:rsidRPr="003F6CD4" w:rsidRDefault="003F6CD4" w:rsidP="00F32C98">
            <w:pPr>
              <w:spacing w:line="360" w:lineRule="auto"/>
              <w:outlineLvl w:val="0"/>
              <w:rPr>
                <w:sz w:val="18"/>
                <w:szCs w:val="18"/>
              </w:rPr>
            </w:pPr>
            <w:r w:rsidRPr="003F6CD4">
              <w:rPr>
                <w:sz w:val="18"/>
                <w:szCs w:val="18"/>
              </w:rPr>
              <w:t>27,7</w:t>
            </w:r>
          </w:p>
        </w:tc>
        <w:tc>
          <w:tcPr>
            <w:tcW w:w="960" w:type="dxa"/>
          </w:tcPr>
          <w:p w:rsidR="003F6CD4" w:rsidRPr="003F6CD4" w:rsidRDefault="003F6CD4" w:rsidP="00F32C98">
            <w:pPr>
              <w:spacing w:line="360" w:lineRule="auto"/>
              <w:outlineLvl w:val="0"/>
              <w:rPr>
                <w:sz w:val="18"/>
                <w:szCs w:val="18"/>
              </w:rPr>
            </w:pPr>
            <w:r w:rsidRPr="003F6CD4">
              <w:rPr>
                <w:sz w:val="18"/>
                <w:szCs w:val="18"/>
              </w:rPr>
              <w:t>43,2</w:t>
            </w:r>
          </w:p>
        </w:tc>
        <w:tc>
          <w:tcPr>
            <w:tcW w:w="959" w:type="dxa"/>
          </w:tcPr>
          <w:p w:rsidR="003F6CD4" w:rsidRPr="003F6CD4" w:rsidRDefault="003F6CD4" w:rsidP="00F32C98">
            <w:pPr>
              <w:spacing w:line="360" w:lineRule="auto"/>
              <w:outlineLvl w:val="0"/>
              <w:rPr>
                <w:sz w:val="18"/>
                <w:szCs w:val="18"/>
              </w:rPr>
            </w:pPr>
            <w:r w:rsidRPr="003F6CD4">
              <w:rPr>
                <w:sz w:val="18"/>
                <w:szCs w:val="18"/>
              </w:rPr>
              <w:t>36,6</w:t>
            </w:r>
          </w:p>
        </w:tc>
        <w:tc>
          <w:tcPr>
            <w:tcW w:w="960" w:type="dxa"/>
          </w:tcPr>
          <w:p w:rsidR="003F6CD4" w:rsidRPr="003F6CD4" w:rsidRDefault="003F6CD4" w:rsidP="00F32C98">
            <w:pPr>
              <w:spacing w:line="360" w:lineRule="auto"/>
              <w:outlineLvl w:val="0"/>
              <w:rPr>
                <w:sz w:val="18"/>
                <w:szCs w:val="18"/>
              </w:rPr>
            </w:pPr>
            <w:r w:rsidRPr="003F6CD4">
              <w:rPr>
                <w:sz w:val="18"/>
                <w:szCs w:val="18"/>
              </w:rPr>
              <w:t>37,5</w:t>
            </w:r>
          </w:p>
        </w:tc>
        <w:tc>
          <w:tcPr>
            <w:tcW w:w="959" w:type="dxa"/>
          </w:tcPr>
          <w:p w:rsidR="003F6CD4" w:rsidRPr="003F6CD4" w:rsidRDefault="003F6CD4" w:rsidP="00F32C98">
            <w:pPr>
              <w:spacing w:line="360" w:lineRule="auto"/>
              <w:outlineLvl w:val="0"/>
              <w:rPr>
                <w:sz w:val="18"/>
                <w:szCs w:val="18"/>
              </w:rPr>
            </w:pPr>
            <w:r w:rsidRPr="003F6CD4">
              <w:rPr>
                <w:sz w:val="18"/>
                <w:szCs w:val="18"/>
              </w:rPr>
              <w:t>35,0</w:t>
            </w:r>
          </w:p>
        </w:tc>
        <w:tc>
          <w:tcPr>
            <w:tcW w:w="960" w:type="dxa"/>
          </w:tcPr>
          <w:p w:rsidR="003F6CD4" w:rsidRPr="003F6CD4" w:rsidRDefault="003F6CD4" w:rsidP="00F32C98">
            <w:pPr>
              <w:spacing w:line="360" w:lineRule="auto"/>
              <w:outlineLvl w:val="0"/>
              <w:rPr>
                <w:sz w:val="18"/>
                <w:szCs w:val="18"/>
              </w:rPr>
            </w:pPr>
            <w:r w:rsidRPr="003F6CD4">
              <w:rPr>
                <w:sz w:val="18"/>
                <w:szCs w:val="18"/>
              </w:rPr>
              <w:t>44,9</w:t>
            </w:r>
          </w:p>
        </w:tc>
        <w:tc>
          <w:tcPr>
            <w:tcW w:w="959" w:type="dxa"/>
          </w:tcPr>
          <w:p w:rsidR="003F6CD4" w:rsidRPr="003F6CD4" w:rsidRDefault="003F6CD4" w:rsidP="00F32C98">
            <w:pPr>
              <w:spacing w:line="360" w:lineRule="auto"/>
              <w:outlineLvl w:val="0"/>
              <w:rPr>
                <w:sz w:val="18"/>
                <w:szCs w:val="18"/>
              </w:rPr>
            </w:pPr>
            <w:r w:rsidRPr="003F6CD4">
              <w:rPr>
                <w:sz w:val="18"/>
                <w:szCs w:val="18"/>
              </w:rPr>
              <w:t>29,8</w:t>
            </w:r>
          </w:p>
        </w:tc>
        <w:tc>
          <w:tcPr>
            <w:tcW w:w="960" w:type="dxa"/>
          </w:tcPr>
          <w:p w:rsidR="003F6CD4" w:rsidRPr="003F6CD4" w:rsidRDefault="003F6CD4" w:rsidP="00F32C98">
            <w:pPr>
              <w:spacing w:line="360" w:lineRule="auto"/>
              <w:outlineLvl w:val="0"/>
              <w:rPr>
                <w:sz w:val="18"/>
                <w:szCs w:val="18"/>
              </w:rPr>
            </w:pPr>
            <w:r w:rsidRPr="003F6CD4">
              <w:rPr>
                <w:sz w:val="18"/>
                <w:szCs w:val="18"/>
              </w:rPr>
              <w:t>33,6</w:t>
            </w:r>
          </w:p>
        </w:tc>
      </w:tr>
      <w:tr w:rsidR="003F6CD4" w:rsidRPr="003F6CD4" w:rsidTr="00F32C98">
        <w:tc>
          <w:tcPr>
            <w:tcW w:w="1384" w:type="dxa"/>
          </w:tcPr>
          <w:p w:rsidR="003F6CD4" w:rsidRPr="003F6CD4" w:rsidRDefault="003F6CD4" w:rsidP="00F32C98">
            <w:pPr>
              <w:spacing w:line="360" w:lineRule="auto"/>
              <w:outlineLvl w:val="0"/>
              <w:rPr>
                <w:sz w:val="18"/>
                <w:szCs w:val="18"/>
              </w:rPr>
            </w:pPr>
            <w:r w:rsidRPr="003F6CD4">
              <w:rPr>
                <w:sz w:val="18"/>
                <w:szCs w:val="18"/>
              </w:rPr>
              <w:t>..und ein Kind</w:t>
            </w:r>
          </w:p>
        </w:tc>
        <w:tc>
          <w:tcPr>
            <w:tcW w:w="959" w:type="dxa"/>
          </w:tcPr>
          <w:p w:rsidR="003F6CD4" w:rsidRPr="003F6CD4" w:rsidRDefault="003F6CD4" w:rsidP="00F32C98">
            <w:pPr>
              <w:spacing w:line="360" w:lineRule="auto"/>
              <w:outlineLvl w:val="0"/>
              <w:rPr>
                <w:sz w:val="18"/>
                <w:szCs w:val="18"/>
              </w:rPr>
            </w:pPr>
            <w:r w:rsidRPr="003F6CD4">
              <w:rPr>
                <w:sz w:val="18"/>
                <w:szCs w:val="18"/>
              </w:rPr>
              <w:t>24,0</w:t>
            </w:r>
          </w:p>
        </w:tc>
        <w:tc>
          <w:tcPr>
            <w:tcW w:w="960" w:type="dxa"/>
          </w:tcPr>
          <w:p w:rsidR="003F6CD4" w:rsidRPr="003F6CD4" w:rsidRDefault="003F6CD4" w:rsidP="00F32C98">
            <w:pPr>
              <w:spacing w:line="360" w:lineRule="auto"/>
              <w:outlineLvl w:val="0"/>
              <w:rPr>
                <w:sz w:val="18"/>
                <w:szCs w:val="18"/>
              </w:rPr>
            </w:pPr>
            <w:r w:rsidRPr="003F6CD4">
              <w:rPr>
                <w:sz w:val="18"/>
                <w:szCs w:val="18"/>
              </w:rPr>
              <w:t>-</w:t>
            </w:r>
          </w:p>
        </w:tc>
        <w:tc>
          <w:tcPr>
            <w:tcW w:w="959" w:type="dxa"/>
          </w:tcPr>
          <w:p w:rsidR="003F6CD4" w:rsidRPr="003F6CD4" w:rsidRDefault="003F6CD4" w:rsidP="00F32C98">
            <w:pPr>
              <w:spacing w:line="360" w:lineRule="auto"/>
              <w:outlineLvl w:val="0"/>
              <w:rPr>
                <w:sz w:val="18"/>
                <w:szCs w:val="18"/>
              </w:rPr>
            </w:pPr>
            <w:r w:rsidRPr="003F6CD4">
              <w:rPr>
                <w:sz w:val="18"/>
                <w:szCs w:val="18"/>
              </w:rPr>
              <w:t>(35,2)</w:t>
            </w:r>
          </w:p>
        </w:tc>
        <w:tc>
          <w:tcPr>
            <w:tcW w:w="960" w:type="dxa"/>
          </w:tcPr>
          <w:p w:rsidR="003F6CD4" w:rsidRPr="003F6CD4" w:rsidRDefault="003F6CD4" w:rsidP="00F32C98">
            <w:pPr>
              <w:spacing w:line="360" w:lineRule="auto"/>
              <w:outlineLvl w:val="0"/>
              <w:rPr>
                <w:sz w:val="18"/>
                <w:szCs w:val="18"/>
              </w:rPr>
            </w:pPr>
            <w:r w:rsidRPr="003F6CD4">
              <w:rPr>
                <w:sz w:val="18"/>
                <w:szCs w:val="18"/>
              </w:rPr>
              <w:t>(31,5)</w:t>
            </w:r>
          </w:p>
        </w:tc>
        <w:tc>
          <w:tcPr>
            <w:tcW w:w="959" w:type="dxa"/>
          </w:tcPr>
          <w:p w:rsidR="003F6CD4" w:rsidRPr="003F6CD4" w:rsidRDefault="003F6CD4" w:rsidP="00F32C98">
            <w:pPr>
              <w:spacing w:line="360" w:lineRule="auto"/>
              <w:outlineLvl w:val="0"/>
              <w:rPr>
                <w:sz w:val="18"/>
                <w:szCs w:val="18"/>
              </w:rPr>
            </w:pPr>
            <w:r w:rsidRPr="003F6CD4">
              <w:rPr>
                <w:sz w:val="18"/>
                <w:szCs w:val="18"/>
              </w:rPr>
              <w:t>32,0</w:t>
            </w:r>
          </w:p>
        </w:tc>
        <w:tc>
          <w:tcPr>
            <w:tcW w:w="960" w:type="dxa"/>
          </w:tcPr>
          <w:p w:rsidR="003F6CD4" w:rsidRPr="003F6CD4" w:rsidRDefault="003F6CD4" w:rsidP="00F32C98">
            <w:pPr>
              <w:spacing w:line="360" w:lineRule="auto"/>
              <w:outlineLvl w:val="0"/>
              <w:rPr>
                <w:sz w:val="18"/>
                <w:szCs w:val="18"/>
              </w:rPr>
            </w:pPr>
            <w:r w:rsidRPr="003F6CD4">
              <w:rPr>
                <w:sz w:val="18"/>
                <w:szCs w:val="18"/>
              </w:rPr>
              <w:t>(31,8)</w:t>
            </w:r>
          </w:p>
        </w:tc>
        <w:tc>
          <w:tcPr>
            <w:tcW w:w="959" w:type="dxa"/>
          </w:tcPr>
          <w:p w:rsidR="003F6CD4" w:rsidRPr="003F6CD4" w:rsidRDefault="003F6CD4" w:rsidP="00F32C98">
            <w:pPr>
              <w:spacing w:line="360" w:lineRule="auto"/>
              <w:outlineLvl w:val="0"/>
              <w:rPr>
                <w:sz w:val="18"/>
                <w:szCs w:val="18"/>
              </w:rPr>
            </w:pPr>
            <w:r w:rsidRPr="003F6CD4">
              <w:rPr>
                <w:sz w:val="18"/>
                <w:szCs w:val="18"/>
              </w:rPr>
              <w:t>31,2</w:t>
            </w:r>
          </w:p>
        </w:tc>
        <w:tc>
          <w:tcPr>
            <w:tcW w:w="960" w:type="dxa"/>
          </w:tcPr>
          <w:p w:rsidR="003F6CD4" w:rsidRPr="003F6CD4" w:rsidRDefault="003F6CD4" w:rsidP="00F32C98">
            <w:pPr>
              <w:spacing w:line="360" w:lineRule="auto"/>
              <w:outlineLvl w:val="0"/>
              <w:rPr>
                <w:sz w:val="18"/>
                <w:szCs w:val="18"/>
              </w:rPr>
            </w:pPr>
            <w:r w:rsidRPr="003F6CD4">
              <w:rPr>
                <w:sz w:val="18"/>
                <w:szCs w:val="18"/>
              </w:rPr>
              <w:t>28,5</w:t>
            </w:r>
          </w:p>
        </w:tc>
      </w:tr>
      <w:tr w:rsidR="003F6CD4" w:rsidRPr="003F6CD4" w:rsidTr="00F32C98">
        <w:tc>
          <w:tcPr>
            <w:tcW w:w="1384" w:type="dxa"/>
          </w:tcPr>
          <w:p w:rsidR="003F6CD4" w:rsidRPr="003F6CD4" w:rsidRDefault="003F6CD4" w:rsidP="00F32C98">
            <w:pPr>
              <w:spacing w:line="360" w:lineRule="auto"/>
              <w:outlineLvl w:val="0"/>
              <w:rPr>
                <w:sz w:val="18"/>
                <w:szCs w:val="18"/>
              </w:rPr>
            </w:pPr>
            <w:r w:rsidRPr="003F6CD4">
              <w:rPr>
                <w:sz w:val="18"/>
                <w:szCs w:val="18"/>
              </w:rPr>
              <w:t>..und zwei oder mehr Kinder</w:t>
            </w:r>
          </w:p>
        </w:tc>
        <w:tc>
          <w:tcPr>
            <w:tcW w:w="959" w:type="dxa"/>
          </w:tcPr>
          <w:p w:rsidR="003F6CD4" w:rsidRPr="003F6CD4" w:rsidRDefault="003F6CD4" w:rsidP="00F32C98">
            <w:pPr>
              <w:spacing w:line="360" w:lineRule="auto"/>
              <w:outlineLvl w:val="0"/>
              <w:rPr>
                <w:sz w:val="18"/>
                <w:szCs w:val="18"/>
              </w:rPr>
            </w:pPr>
            <w:r w:rsidRPr="003F6CD4">
              <w:rPr>
                <w:sz w:val="18"/>
                <w:szCs w:val="18"/>
              </w:rPr>
              <w:t>33,1</w:t>
            </w:r>
          </w:p>
        </w:tc>
        <w:tc>
          <w:tcPr>
            <w:tcW w:w="960" w:type="dxa"/>
          </w:tcPr>
          <w:p w:rsidR="003F6CD4" w:rsidRPr="003F6CD4" w:rsidRDefault="003F6CD4" w:rsidP="00F32C98">
            <w:pPr>
              <w:spacing w:line="360" w:lineRule="auto"/>
              <w:outlineLvl w:val="0"/>
              <w:rPr>
                <w:sz w:val="18"/>
                <w:szCs w:val="18"/>
              </w:rPr>
            </w:pPr>
            <w:r w:rsidRPr="003F6CD4">
              <w:rPr>
                <w:sz w:val="18"/>
                <w:szCs w:val="18"/>
              </w:rPr>
              <w:t>62,4</w:t>
            </w:r>
          </w:p>
        </w:tc>
        <w:tc>
          <w:tcPr>
            <w:tcW w:w="959" w:type="dxa"/>
          </w:tcPr>
          <w:p w:rsidR="003F6CD4" w:rsidRPr="003F6CD4" w:rsidRDefault="003F6CD4" w:rsidP="00F32C98">
            <w:pPr>
              <w:spacing w:line="360" w:lineRule="auto"/>
              <w:outlineLvl w:val="0"/>
              <w:rPr>
                <w:sz w:val="18"/>
                <w:szCs w:val="18"/>
              </w:rPr>
            </w:pPr>
            <w:r w:rsidRPr="003F6CD4">
              <w:rPr>
                <w:sz w:val="18"/>
                <w:szCs w:val="18"/>
              </w:rPr>
              <w:t>-</w:t>
            </w:r>
          </w:p>
        </w:tc>
        <w:tc>
          <w:tcPr>
            <w:tcW w:w="960" w:type="dxa"/>
          </w:tcPr>
          <w:p w:rsidR="003F6CD4" w:rsidRPr="003F6CD4" w:rsidRDefault="003F6CD4" w:rsidP="00F32C98">
            <w:pPr>
              <w:spacing w:line="360" w:lineRule="auto"/>
              <w:outlineLvl w:val="0"/>
              <w:rPr>
                <w:sz w:val="18"/>
                <w:szCs w:val="18"/>
              </w:rPr>
            </w:pPr>
            <w:r w:rsidRPr="003F6CD4">
              <w:rPr>
                <w:sz w:val="18"/>
                <w:szCs w:val="18"/>
              </w:rPr>
              <w:t>(46,1)</w:t>
            </w:r>
          </w:p>
        </w:tc>
        <w:tc>
          <w:tcPr>
            <w:tcW w:w="959" w:type="dxa"/>
          </w:tcPr>
          <w:p w:rsidR="003F6CD4" w:rsidRPr="003F6CD4" w:rsidRDefault="003F6CD4" w:rsidP="00F32C98">
            <w:pPr>
              <w:spacing w:line="360" w:lineRule="auto"/>
              <w:outlineLvl w:val="0"/>
              <w:rPr>
                <w:sz w:val="18"/>
                <w:szCs w:val="18"/>
              </w:rPr>
            </w:pPr>
            <w:r w:rsidRPr="003F6CD4">
              <w:rPr>
                <w:sz w:val="18"/>
                <w:szCs w:val="18"/>
              </w:rPr>
              <w:t>38,4</w:t>
            </w:r>
          </w:p>
        </w:tc>
        <w:tc>
          <w:tcPr>
            <w:tcW w:w="960" w:type="dxa"/>
          </w:tcPr>
          <w:p w:rsidR="003F6CD4" w:rsidRPr="003F6CD4" w:rsidRDefault="003F6CD4" w:rsidP="00F32C98">
            <w:pPr>
              <w:spacing w:line="360" w:lineRule="auto"/>
              <w:outlineLvl w:val="0"/>
              <w:rPr>
                <w:sz w:val="18"/>
                <w:szCs w:val="18"/>
              </w:rPr>
            </w:pPr>
            <w:r w:rsidRPr="003F6CD4">
              <w:rPr>
                <w:sz w:val="18"/>
                <w:szCs w:val="18"/>
              </w:rPr>
              <w:t>58,2</w:t>
            </w:r>
          </w:p>
        </w:tc>
        <w:tc>
          <w:tcPr>
            <w:tcW w:w="959" w:type="dxa"/>
          </w:tcPr>
          <w:p w:rsidR="003F6CD4" w:rsidRPr="003F6CD4" w:rsidRDefault="003F6CD4" w:rsidP="00F32C98">
            <w:pPr>
              <w:spacing w:line="360" w:lineRule="auto"/>
              <w:outlineLvl w:val="0"/>
              <w:rPr>
                <w:sz w:val="18"/>
                <w:szCs w:val="18"/>
              </w:rPr>
            </w:pPr>
            <w:r w:rsidRPr="003F6CD4">
              <w:rPr>
                <w:sz w:val="18"/>
                <w:szCs w:val="18"/>
              </w:rPr>
              <w:t>(27,9)</w:t>
            </w:r>
          </w:p>
        </w:tc>
        <w:tc>
          <w:tcPr>
            <w:tcW w:w="960" w:type="dxa"/>
          </w:tcPr>
          <w:p w:rsidR="003F6CD4" w:rsidRPr="003F6CD4" w:rsidRDefault="003F6CD4" w:rsidP="00F32C98">
            <w:pPr>
              <w:spacing w:line="360" w:lineRule="auto"/>
              <w:outlineLvl w:val="0"/>
              <w:rPr>
                <w:sz w:val="18"/>
                <w:szCs w:val="18"/>
              </w:rPr>
            </w:pPr>
            <w:r w:rsidRPr="003F6CD4">
              <w:rPr>
                <w:sz w:val="18"/>
                <w:szCs w:val="18"/>
              </w:rPr>
              <w:t>40,0</w:t>
            </w:r>
          </w:p>
        </w:tc>
      </w:tr>
    </w:tbl>
    <w:p w:rsidR="003F6CD4" w:rsidRDefault="003F6CD4" w:rsidP="003F6CD4">
      <w:pPr>
        <w:spacing w:line="360" w:lineRule="auto"/>
        <w:rPr>
          <w:sz w:val="18"/>
          <w:szCs w:val="18"/>
        </w:rPr>
      </w:pPr>
    </w:p>
    <w:p w:rsidR="00CF5FEE" w:rsidRDefault="00CF5FEE" w:rsidP="003F6CD4">
      <w:pPr>
        <w:spacing w:line="360" w:lineRule="auto"/>
        <w:rPr>
          <w:sz w:val="18"/>
          <w:szCs w:val="18"/>
        </w:rPr>
      </w:pPr>
    </w:p>
    <w:p w:rsidR="00CF5FEE" w:rsidRDefault="00CF5FEE" w:rsidP="003F6CD4">
      <w:pPr>
        <w:spacing w:line="360" w:lineRule="auto"/>
        <w:rPr>
          <w:sz w:val="18"/>
          <w:szCs w:val="18"/>
        </w:rPr>
      </w:pPr>
    </w:p>
    <w:p w:rsidR="00CF5FEE" w:rsidRDefault="00CF5FEE" w:rsidP="003F6CD4">
      <w:pPr>
        <w:spacing w:line="360" w:lineRule="auto"/>
        <w:rPr>
          <w:sz w:val="18"/>
          <w:szCs w:val="18"/>
        </w:rPr>
      </w:pPr>
    </w:p>
    <w:p w:rsidR="00CF5FEE" w:rsidRDefault="00CF5FEE" w:rsidP="003F6CD4">
      <w:pPr>
        <w:spacing w:line="360" w:lineRule="auto"/>
        <w:rPr>
          <w:sz w:val="18"/>
          <w:szCs w:val="18"/>
        </w:rPr>
      </w:pPr>
    </w:p>
    <w:p w:rsidR="00CF5FEE" w:rsidRPr="003F6CD4" w:rsidRDefault="00CF5FEE" w:rsidP="003F6CD4">
      <w:pPr>
        <w:spacing w:line="360" w:lineRule="auto"/>
        <w:rPr>
          <w:sz w:val="18"/>
          <w:szCs w:val="18"/>
        </w:rPr>
      </w:pPr>
    </w:p>
    <w:tbl>
      <w:tblPr>
        <w:tblStyle w:val="Tabellenraster1"/>
        <w:tblW w:w="9060" w:type="dxa"/>
        <w:tblInd w:w="392" w:type="dxa"/>
        <w:tblLayout w:type="fixed"/>
        <w:tblLook w:val="04A0" w:firstRow="1" w:lastRow="0" w:firstColumn="1" w:lastColumn="0" w:noHBand="0" w:noVBand="1"/>
      </w:tblPr>
      <w:tblGrid>
        <w:gridCol w:w="1384"/>
        <w:gridCol w:w="959"/>
        <w:gridCol w:w="960"/>
        <w:gridCol w:w="959"/>
        <w:gridCol w:w="960"/>
        <w:gridCol w:w="959"/>
        <w:gridCol w:w="960"/>
        <w:gridCol w:w="959"/>
        <w:gridCol w:w="960"/>
      </w:tblGrid>
      <w:tr w:rsidR="003F6CD4" w:rsidRPr="003F6CD4" w:rsidTr="00F32C98">
        <w:tc>
          <w:tcPr>
            <w:tcW w:w="1384"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b/>
                <w:sz w:val="18"/>
                <w:szCs w:val="18"/>
              </w:rPr>
            </w:pPr>
            <w:r w:rsidRPr="003F6CD4">
              <w:rPr>
                <w:b/>
                <w:sz w:val="18"/>
                <w:szCs w:val="18"/>
              </w:rPr>
              <w:t>2014</w:t>
            </w:r>
          </w:p>
          <w:p w:rsidR="003F6CD4" w:rsidRPr="003F6CD4" w:rsidRDefault="003F6CD4" w:rsidP="003F6CD4">
            <w:pPr>
              <w:spacing w:line="360" w:lineRule="auto"/>
              <w:outlineLvl w:val="0"/>
              <w:rPr>
                <w:b/>
                <w:sz w:val="18"/>
                <w:szCs w:val="18"/>
              </w:rPr>
            </w:pPr>
            <w:r w:rsidRPr="003F6CD4">
              <w:rPr>
                <w:b/>
                <w:sz w:val="18"/>
                <w:szCs w:val="18"/>
              </w:rPr>
              <w:t>in Tausend</w:t>
            </w:r>
          </w:p>
        </w:tc>
        <w:tc>
          <w:tcPr>
            <w:tcW w:w="959"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Ober-bayern</w:t>
            </w:r>
          </w:p>
        </w:tc>
        <w:tc>
          <w:tcPr>
            <w:tcW w:w="960"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Nieder-bayern</w:t>
            </w:r>
          </w:p>
        </w:tc>
        <w:tc>
          <w:tcPr>
            <w:tcW w:w="959"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Obe</w:t>
            </w:r>
            <w:r w:rsidRPr="003F6CD4">
              <w:rPr>
                <w:sz w:val="18"/>
                <w:szCs w:val="18"/>
              </w:rPr>
              <w:t>r</w:t>
            </w:r>
            <w:r w:rsidRPr="003F6CD4">
              <w:rPr>
                <w:sz w:val="18"/>
                <w:szCs w:val="18"/>
              </w:rPr>
              <w:t>pfalz</w:t>
            </w:r>
          </w:p>
        </w:tc>
        <w:tc>
          <w:tcPr>
            <w:tcW w:w="960"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Ober-franken</w:t>
            </w:r>
          </w:p>
        </w:tc>
        <w:tc>
          <w:tcPr>
            <w:tcW w:w="959"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Mittel-franken</w:t>
            </w:r>
          </w:p>
        </w:tc>
        <w:tc>
          <w:tcPr>
            <w:tcW w:w="960"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Unter-franken</w:t>
            </w:r>
          </w:p>
        </w:tc>
        <w:tc>
          <w:tcPr>
            <w:tcW w:w="959"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Schw</w:t>
            </w:r>
            <w:r w:rsidRPr="003F6CD4">
              <w:rPr>
                <w:sz w:val="18"/>
                <w:szCs w:val="18"/>
              </w:rPr>
              <w:t>a</w:t>
            </w:r>
            <w:r w:rsidRPr="003F6CD4">
              <w:rPr>
                <w:sz w:val="18"/>
                <w:szCs w:val="18"/>
              </w:rPr>
              <w:t>ben</w:t>
            </w:r>
          </w:p>
        </w:tc>
        <w:tc>
          <w:tcPr>
            <w:tcW w:w="960"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Bayern</w:t>
            </w:r>
          </w:p>
        </w:tc>
      </w:tr>
      <w:tr w:rsidR="003F6CD4" w:rsidRPr="003F6CD4" w:rsidTr="00F32C98">
        <w:tc>
          <w:tcPr>
            <w:tcW w:w="1384"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Ein(e) E</w:t>
            </w:r>
            <w:r w:rsidRPr="003F6CD4">
              <w:rPr>
                <w:sz w:val="18"/>
                <w:szCs w:val="18"/>
              </w:rPr>
              <w:t>r</w:t>
            </w:r>
            <w:r w:rsidRPr="003F6CD4">
              <w:rPr>
                <w:sz w:val="18"/>
                <w:szCs w:val="18"/>
              </w:rPr>
              <w:t>wachsen(r) und ein oder mehrere Ki</w:t>
            </w:r>
            <w:r w:rsidRPr="003F6CD4">
              <w:rPr>
                <w:sz w:val="18"/>
                <w:szCs w:val="18"/>
              </w:rPr>
              <w:t>n</w:t>
            </w:r>
            <w:r w:rsidRPr="003F6CD4">
              <w:rPr>
                <w:sz w:val="18"/>
                <w:szCs w:val="18"/>
              </w:rPr>
              <w:t>der</w:t>
            </w:r>
          </w:p>
        </w:tc>
        <w:tc>
          <w:tcPr>
            <w:tcW w:w="959"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32</w:t>
            </w:r>
          </w:p>
        </w:tc>
        <w:tc>
          <w:tcPr>
            <w:tcW w:w="960"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14</w:t>
            </w:r>
          </w:p>
        </w:tc>
        <w:tc>
          <w:tcPr>
            <w:tcW w:w="959"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(7)</w:t>
            </w:r>
          </w:p>
        </w:tc>
        <w:tc>
          <w:tcPr>
            <w:tcW w:w="960"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13</w:t>
            </w:r>
          </w:p>
        </w:tc>
        <w:tc>
          <w:tcPr>
            <w:tcW w:w="959"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26</w:t>
            </w:r>
          </w:p>
        </w:tc>
        <w:tc>
          <w:tcPr>
            <w:tcW w:w="960"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17</w:t>
            </w:r>
          </w:p>
        </w:tc>
        <w:tc>
          <w:tcPr>
            <w:tcW w:w="959"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26</w:t>
            </w:r>
          </w:p>
        </w:tc>
        <w:tc>
          <w:tcPr>
            <w:tcW w:w="960"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135</w:t>
            </w:r>
          </w:p>
        </w:tc>
      </w:tr>
      <w:tr w:rsidR="003F6CD4" w:rsidRPr="003F6CD4" w:rsidTr="00F32C98">
        <w:tc>
          <w:tcPr>
            <w:tcW w:w="1384"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..und ein Kind</w:t>
            </w:r>
          </w:p>
        </w:tc>
        <w:tc>
          <w:tcPr>
            <w:tcW w:w="959"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19</w:t>
            </w:r>
          </w:p>
        </w:tc>
        <w:tc>
          <w:tcPr>
            <w:tcW w:w="960"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(6)</w:t>
            </w:r>
          </w:p>
        </w:tc>
        <w:tc>
          <w:tcPr>
            <w:tcW w:w="959"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w:t>
            </w:r>
          </w:p>
        </w:tc>
        <w:tc>
          <w:tcPr>
            <w:tcW w:w="960"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(6)</w:t>
            </w:r>
          </w:p>
        </w:tc>
        <w:tc>
          <w:tcPr>
            <w:tcW w:w="959"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12</w:t>
            </w:r>
          </w:p>
        </w:tc>
        <w:tc>
          <w:tcPr>
            <w:tcW w:w="960"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w:t>
            </w:r>
          </w:p>
        </w:tc>
        <w:tc>
          <w:tcPr>
            <w:tcW w:w="959"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14</w:t>
            </w:r>
          </w:p>
        </w:tc>
        <w:tc>
          <w:tcPr>
            <w:tcW w:w="960"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65</w:t>
            </w:r>
          </w:p>
        </w:tc>
      </w:tr>
      <w:tr w:rsidR="003F6CD4" w:rsidRPr="003F6CD4" w:rsidTr="00F32C98">
        <w:tc>
          <w:tcPr>
            <w:tcW w:w="1384"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..und zwei oder mehr Kinder</w:t>
            </w:r>
          </w:p>
        </w:tc>
        <w:tc>
          <w:tcPr>
            <w:tcW w:w="959"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13</w:t>
            </w:r>
          </w:p>
        </w:tc>
        <w:tc>
          <w:tcPr>
            <w:tcW w:w="960"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(9)</w:t>
            </w:r>
          </w:p>
        </w:tc>
        <w:tc>
          <w:tcPr>
            <w:tcW w:w="959"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w:t>
            </w:r>
          </w:p>
        </w:tc>
        <w:tc>
          <w:tcPr>
            <w:tcW w:w="960"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(7)</w:t>
            </w:r>
          </w:p>
        </w:tc>
        <w:tc>
          <w:tcPr>
            <w:tcW w:w="959"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13</w:t>
            </w:r>
          </w:p>
        </w:tc>
        <w:tc>
          <w:tcPr>
            <w:tcW w:w="960"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12</w:t>
            </w:r>
          </w:p>
        </w:tc>
        <w:tc>
          <w:tcPr>
            <w:tcW w:w="959"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12</w:t>
            </w:r>
          </w:p>
        </w:tc>
        <w:tc>
          <w:tcPr>
            <w:tcW w:w="960"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70</w:t>
            </w:r>
          </w:p>
        </w:tc>
      </w:tr>
    </w:tbl>
    <w:p w:rsidR="003F6CD4" w:rsidRPr="003F6CD4" w:rsidRDefault="003F6CD4" w:rsidP="003F6CD4">
      <w:pPr>
        <w:spacing w:line="360" w:lineRule="auto"/>
        <w:rPr>
          <w:sz w:val="18"/>
          <w:szCs w:val="18"/>
        </w:rPr>
      </w:pPr>
    </w:p>
    <w:tbl>
      <w:tblPr>
        <w:tblStyle w:val="Tabellenraster1"/>
        <w:tblW w:w="90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59"/>
        <w:gridCol w:w="960"/>
        <w:gridCol w:w="959"/>
        <w:gridCol w:w="960"/>
        <w:gridCol w:w="959"/>
        <w:gridCol w:w="960"/>
        <w:gridCol w:w="959"/>
        <w:gridCol w:w="960"/>
      </w:tblGrid>
      <w:tr w:rsidR="003F6CD4" w:rsidRPr="003F6CD4" w:rsidTr="00F32C98">
        <w:tc>
          <w:tcPr>
            <w:tcW w:w="1384" w:type="dxa"/>
            <w:tcBorders>
              <w:top w:val="single" w:sz="4" w:space="0" w:color="auto"/>
            </w:tcBorders>
          </w:tcPr>
          <w:p w:rsidR="003F6CD4" w:rsidRPr="003F6CD4" w:rsidRDefault="003F6CD4" w:rsidP="003F6CD4">
            <w:pPr>
              <w:spacing w:line="360" w:lineRule="auto"/>
              <w:outlineLvl w:val="0"/>
              <w:rPr>
                <w:b/>
                <w:sz w:val="18"/>
                <w:szCs w:val="18"/>
              </w:rPr>
            </w:pPr>
            <w:r w:rsidRPr="003F6CD4">
              <w:rPr>
                <w:b/>
                <w:sz w:val="18"/>
                <w:szCs w:val="18"/>
              </w:rPr>
              <w:t>2014</w:t>
            </w:r>
          </w:p>
          <w:p w:rsidR="003F6CD4" w:rsidRPr="003F6CD4" w:rsidRDefault="003F6CD4" w:rsidP="003F6CD4">
            <w:pPr>
              <w:spacing w:line="360" w:lineRule="auto"/>
              <w:outlineLvl w:val="0"/>
              <w:rPr>
                <w:b/>
                <w:sz w:val="18"/>
                <w:szCs w:val="18"/>
              </w:rPr>
            </w:pPr>
            <w:r w:rsidRPr="003F6CD4">
              <w:rPr>
                <w:b/>
                <w:sz w:val="18"/>
                <w:szCs w:val="18"/>
              </w:rPr>
              <w:t>Quote</w:t>
            </w:r>
          </w:p>
        </w:tc>
        <w:tc>
          <w:tcPr>
            <w:tcW w:w="959" w:type="dxa"/>
            <w:tcBorders>
              <w:top w:val="single" w:sz="4" w:space="0" w:color="auto"/>
            </w:tcBorders>
          </w:tcPr>
          <w:p w:rsidR="003F6CD4" w:rsidRPr="003F6CD4" w:rsidRDefault="003F6CD4" w:rsidP="003F6CD4">
            <w:pPr>
              <w:spacing w:line="360" w:lineRule="auto"/>
              <w:outlineLvl w:val="0"/>
              <w:rPr>
                <w:sz w:val="18"/>
                <w:szCs w:val="18"/>
              </w:rPr>
            </w:pPr>
            <w:r w:rsidRPr="003F6CD4">
              <w:rPr>
                <w:sz w:val="18"/>
                <w:szCs w:val="18"/>
              </w:rPr>
              <w:t>Ober-bayern</w:t>
            </w:r>
          </w:p>
        </w:tc>
        <w:tc>
          <w:tcPr>
            <w:tcW w:w="960" w:type="dxa"/>
            <w:tcBorders>
              <w:top w:val="single" w:sz="4" w:space="0" w:color="auto"/>
            </w:tcBorders>
          </w:tcPr>
          <w:p w:rsidR="003F6CD4" w:rsidRPr="003F6CD4" w:rsidRDefault="003F6CD4" w:rsidP="003F6CD4">
            <w:pPr>
              <w:spacing w:line="360" w:lineRule="auto"/>
              <w:outlineLvl w:val="0"/>
              <w:rPr>
                <w:sz w:val="18"/>
                <w:szCs w:val="18"/>
              </w:rPr>
            </w:pPr>
            <w:r w:rsidRPr="003F6CD4">
              <w:rPr>
                <w:sz w:val="18"/>
                <w:szCs w:val="18"/>
              </w:rPr>
              <w:t>Nieder-bayern</w:t>
            </w:r>
          </w:p>
        </w:tc>
        <w:tc>
          <w:tcPr>
            <w:tcW w:w="959" w:type="dxa"/>
            <w:tcBorders>
              <w:top w:val="single" w:sz="4" w:space="0" w:color="auto"/>
            </w:tcBorders>
          </w:tcPr>
          <w:p w:rsidR="003F6CD4" w:rsidRPr="003F6CD4" w:rsidRDefault="003F6CD4" w:rsidP="003F6CD4">
            <w:pPr>
              <w:spacing w:line="360" w:lineRule="auto"/>
              <w:outlineLvl w:val="0"/>
              <w:rPr>
                <w:sz w:val="18"/>
                <w:szCs w:val="18"/>
              </w:rPr>
            </w:pPr>
            <w:r w:rsidRPr="003F6CD4">
              <w:rPr>
                <w:sz w:val="18"/>
                <w:szCs w:val="18"/>
              </w:rPr>
              <w:t>Obe</w:t>
            </w:r>
            <w:r w:rsidRPr="003F6CD4">
              <w:rPr>
                <w:sz w:val="18"/>
                <w:szCs w:val="18"/>
              </w:rPr>
              <w:t>r</w:t>
            </w:r>
            <w:r w:rsidRPr="003F6CD4">
              <w:rPr>
                <w:sz w:val="18"/>
                <w:szCs w:val="18"/>
              </w:rPr>
              <w:t>pfalz</w:t>
            </w:r>
          </w:p>
        </w:tc>
        <w:tc>
          <w:tcPr>
            <w:tcW w:w="960" w:type="dxa"/>
            <w:tcBorders>
              <w:top w:val="single" w:sz="4" w:space="0" w:color="auto"/>
            </w:tcBorders>
          </w:tcPr>
          <w:p w:rsidR="003F6CD4" w:rsidRPr="003F6CD4" w:rsidRDefault="003F6CD4" w:rsidP="003F6CD4">
            <w:pPr>
              <w:spacing w:line="360" w:lineRule="auto"/>
              <w:outlineLvl w:val="0"/>
              <w:rPr>
                <w:sz w:val="18"/>
                <w:szCs w:val="18"/>
              </w:rPr>
            </w:pPr>
            <w:r w:rsidRPr="003F6CD4">
              <w:rPr>
                <w:sz w:val="18"/>
                <w:szCs w:val="18"/>
              </w:rPr>
              <w:t>Ober-franken</w:t>
            </w:r>
          </w:p>
        </w:tc>
        <w:tc>
          <w:tcPr>
            <w:tcW w:w="959" w:type="dxa"/>
            <w:tcBorders>
              <w:top w:val="single" w:sz="4" w:space="0" w:color="auto"/>
            </w:tcBorders>
          </w:tcPr>
          <w:p w:rsidR="003F6CD4" w:rsidRPr="003F6CD4" w:rsidRDefault="003F6CD4" w:rsidP="003F6CD4">
            <w:pPr>
              <w:spacing w:line="360" w:lineRule="auto"/>
              <w:outlineLvl w:val="0"/>
              <w:rPr>
                <w:sz w:val="18"/>
                <w:szCs w:val="18"/>
              </w:rPr>
            </w:pPr>
            <w:r w:rsidRPr="003F6CD4">
              <w:rPr>
                <w:sz w:val="18"/>
                <w:szCs w:val="18"/>
              </w:rPr>
              <w:t>Mittel-franken</w:t>
            </w:r>
          </w:p>
        </w:tc>
        <w:tc>
          <w:tcPr>
            <w:tcW w:w="960" w:type="dxa"/>
            <w:tcBorders>
              <w:top w:val="single" w:sz="4" w:space="0" w:color="auto"/>
            </w:tcBorders>
          </w:tcPr>
          <w:p w:rsidR="003F6CD4" w:rsidRPr="003F6CD4" w:rsidRDefault="003F6CD4" w:rsidP="003F6CD4">
            <w:pPr>
              <w:spacing w:line="360" w:lineRule="auto"/>
              <w:outlineLvl w:val="0"/>
              <w:rPr>
                <w:sz w:val="18"/>
                <w:szCs w:val="18"/>
              </w:rPr>
            </w:pPr>
            <w:r w:rsidRPr="003F6CD4">
              <w:rPr>
                <w:sz w:val="18"/>
                <w:szCs w:val="18"/>
              </w:rPr>
              <w:t>Unter-franken</w:t>
            </w:r>
          </w:p>
        </w:tc>
        <w:tc>
          <w:tcPr>
            <w:tcW w:w="959" w:type="dxa"/>
            <w:tcBorders>
              <w:top w:val="single" w:sz="4" w:space="0" w:color="auto"/>
            </w:tcBorders>
          </w:tcPr>
          <w:p w:rsidR="003F6CD4" w:rsidRPr="003F6CD4" w:rsidRDefault="003F6CD4" w:rsidP="003F6CD4">
            <w:pPr>
              <w:spacing w:line="360" w:lineRule="auto"/>
              <w:outlineLvl w:val="0"/>
              <w:rPr>
                <w:sz w:val="18"/>
                <w:szCs w:val="18"/>
              </w:rPr>
            </w:pPr>
            <w:r w:rsidRPr="003F6CD4">
              <w:rPr>
                <w:sz w:val="18"/>
                <w:szCs w:val="18"/>
              </w:rPr>
              <w:t>Schw</w:t>
            </w:r>
            <w:r w:rsidRPr="003F6CD4">
              <w:rPr>
                <w:sz w:val="18"/>
                <w:szCs w:val="18"/>
              </w:rPr>
              <w:t>a</w:t>
            </w:r>
            <w:r w:rsidRPr="003F6CD4">
              <w:rPr>
                <w:sz w:val="18"/>
                <w:szCs w:val="18"/>
              </w:rPr>
              <w:t>ben</w:t>
            </w:r>
          </w:p>
        </w:tc>
        <w:tc>
          <w:tcPr>
            <w:tcW w:w="960" w:type="dxa"/>
            <w:tcBorders>
              <w:top w:val="single" w:sz="4" w:space="0" w:color="auto"/>
            </w:tcBorders>
          </w:tcPr>
          <w:p w:rsidR="003F6CD4" w:rsidRPr="003F6CD4" w:rsidRDefault="003F6CD4" w:rsidP="003F6CD4">
            <w:pPr>
              <w:spacing w:line="360" w:lineRule="auto"/>
              <w:outlineLvl w:val="0"/>
              <w:rPr>
                <w:sz w:val="18"/>
                <w:szCs w:val="18"/>
              </w:rPr>
            </w:pPr>
            <w:r w:rsidRPr="003F6CD4">
              <w:rPr>
                <w:sz w:val="18"/>
                <w:szCs w:val="18"/>
              </w:rPr>
              <w:t>Bayern</w:t>
            </w:r>
          </w:p>
        </w:tc>
      </w:tr>
      <w:tr w:rsidR="003F6CD4" w:rsidRPr="003F6CD4" w:rsidTr="00F32C98">
        <w:tc>
          <w:tcPr>
            <w:tcW w:w="1384" w:type="dxa"/>
          </w:tcPr>
          <w:p w:rsidR="003F6CD4" w:rsidRPr="003F6CD4" w:rsidRDefault="003F6CD4" w:rsidP="003F6CD4">
            <w:pPr>
              <w:spacing w:line="360" w:lineRule="auto"/>
              <w:outlineLvl w:val="0"/>
              <w:rPr>
                <w:sz w:val="18"/>
                <w:szCs w:val="18"/>
              </w:rPr>
            </w:pPr>
            <w:r w:rsidRPr="003F6CD4">
              <w:rPr>
                <w:sz w:val="18"/>
                <w:szCs w:val="18"/>
              </w:rPr>
              <w:t>Ein(e) E</w:t>
            </w:r>
            <w:r w:rsidRPr="003F6CD4">
              <w:rPr>
                <w:sz w:val="18"/>
                <w:szCs w:val="18"/>
              </w:rPr>
              <w:t>r</w:t>
            </w:r>
            <w:r w:rsidRPr="003F6CD4">
              <w:rPr>
                <w:sz w:val="18"/>
                <w:szCs w:val="18"/>
              </w:rPr>
              <w:t>wachsen(r) und ein oder mehrere Ki</w:t>
            </w:r>
            <w:r w:rsidRPr="003F6CD4">
              <w:rPr>
                <w:sz w:val="18"/>
                <w:szCs w:val="18"/>
              </w:rPr>
              <w:t>n</w:t>
            </w:r>
            <w:r w:rsidRPr="003F6CD4">
              <w:rPr>
                <w:sz w:val="18"/>
                <w:szCs w:val="18"/>
              </w:rPr>
              <w:t>der</w:t>
            </w:r>
          </w:p>
        </w:tc>
        <w:tc>
          <w:tcPr>
            <w:tcW w:w="959" w:type="dxa"/>
          </w:tcPr>
          <w:p w:rsidR="003F6CD4" w:rsidRPr="003F6CD4" w:rsidRDefault="003F6CD4" w:rsidP="003F6CD4">
            <w:pPr>
              <w:spacing w:line="360" w:lineRule="auto"/>
              <w:outlineLvl w:val="0"/>
              <w:rPr>
                <w:sz w:val="18"/>
                <w:szCs w:val="18"/>
              </w:rPr>
            </w:pPr>
            <w:r w:rsidRPr="003F6CD4">
              <w:rPr>
                <w:sz w:val="18"/>
                <w:szCs w:val="18"/>
              </w:rPr>
              <w:t>23,5</w:t>
            </w:r>
          </w:p>
        </w:tc>
        <w:tc>
          <w:tcPr>
            <w:tcW w:w="960" w:type="dxa"/>
          </w:tcPr>
          <w:p w:rsidR="003F6CD4" w:rsidRPr="003F6CD4" w:rsidRDefault="003F6CD4" w:rsidP="003F6CD4">
            <w:pPr>
              <w:spacing w:line="360" w:lineRule="auto"/>
              <w:outlineLvl w:val="0"/>
              <w:rPr>
                <w:sz w:val="18"/>
                <w:szCs w:val="18"/>
              </w:rPr>
            </w:pPr>
            <w:r w:rsidRPr="003F6CD4">
              <w:rPr>
                <w:sz w:val="18"/>
                <w:szCs w:val="18"/>
              </w:rPr>
              <w:t>39,1</w:t>
            </w:r>
          </w:p>
        </w:tc>
        <w:tc>
          <w:tcPr>
            <w:tcW w:w="959" w:type="dxa"/>
          </w:tcPr>
          <w:p w:rsidR="003F6CD4" w:rsidRPr="003F6CD4" w:rsidRDefault="003F6CD4" w:rsidP="003F6CD4">
            <w:pPr>
              <w:spacing w:line="360" w:lineRule="auto"/>
              <w:outlineLvl w:val="0"/>
              <w:rPr>
                <w:sz w:val="18"/>
                <w:szCs w:val="18"/>
              </w:rPr>
            </w:pPr>
            <w:r w:rsidRPr="003F6CD4">
              <w:rPr>
                <w:sz w:val="18"/>
                <w:szCs w:val="18"/>
              </w:rPr>
              <w:t>(27,2)</w:t>
            </w:r>
          </w:p>
        </w:tc>
        <w:tc>
          <w:tcPr>
            <w:tcW w:w="960" w:type="dxa"/>
          </w:tcPr>
          <w:p w:rsidR="003F6CD4" w:rsidRPr="003F6CD4" w:rsidRDefault="003F6CD4" w:rsidP="003F6CD4">
            <w:pPr>
              <w:spacing w:line="360" w:lineRule="auto"/>
              <w:outlineLvl w:val="0"/>
              <w:rPr>
                <w:sz w:val="18"/>
                <w:szCs w:val="18"/>
              </w:rPr>
            </w:pPr>
            <w:r w:rsidRPr="003F6CD4">
              <w:rPr>
                <w:sz w:val="18"/>
                <w:szCs w:val="18"/>
              </w:rPr>
              <w:t>37,9</w:t>
            </w:r>
          </w:p>
        </w:tc>
        <w:tc>
          <w:tcPr>
            <w:tcW w:w="959" w:type="dxa"/>
          </w:tcPr>
          <w:p w:rsidR="003F6CD4" w:rsidRPr="003F6CD4" w:rsidRDefault="003F6CD4" w:rsidP="003F6CD4">
            <w:pPr>
              <w:spacing w:line="360" w:lineRule="auto"/>
              <w:outlineLvl w:val="0"/>
              <w:rPr>
                <w:sz w:val="18"/>
                <w:szCs w:val="18"/>
              </w:rPr>
            </w:pPr>
            <w:r w:rsidRPr="003F6CD4">
              <w:rPr>
                <w:sz w:val="18"/>
                <w:szCs w:val="18"/>
              </w:rPr>
              <w:t>39,8</w:t>
            </w:r>
          </w:p>
        </w:tc>
        <w:tc>
          <w:tcPr>
            <w:tcW w:w="960" w:type="dxa"/>
          </w:tcPr>
          <w:p w:rsidR="003F6CD4" w:rsidRPr="003F6CD4" w:rsidRDefault="003F6CD4" w:rsidP="003F6CD4">
            <w:pPr>
              <w:spacing w:line="360" w:lineRule="auto"/>
              <w:outlineLvl w:val="0"/>
              <w:rPr>
                <w:sz w:val="18"/>
                <w:szCs w:val="18"/>
              </w:rPr>
            </w:pPr>
            <w:r w:rsidRPr="003F6CD4">
              <w:rPr>
                <w:sz w:val="18"/>
                <w:szCs w:val="18"/>
              </w:rPr>
              <w:t>42,3</w:t>
            </w:r>
          </w:p>
        </w:tc>
        <w:tc>
          <w:tcPr>
            <w:tcW w:w="959" w:type="dxa"/>
          </w:tcPr>
          <w:p w:rsidR="003F6CD4" w:rsidRPr="003F6CD4" w:rsidRDefault="003F6CD4" w:rsidP="003F6CD4">
            <w:pPr>
              <w:spacing w:line="360" w:lineRule="auto"/>
              <w:outlineLvl w:val="0"/>
              <w:rPr>
                <w:sz w:val="18"/>
                <w:szCs w:val="18"/>
              </w:rPr>
            </w:pPr>
            <w:r w:rsidRPr="003F6CD4">
              <w:rPr>
                <w:sz w:val="18"/>
                <w:szCs w:val="18"/>
              </w:rPr>
              <w:t>37,3</w:t>
            </w:r>
          </w:p>
        </w:tc>
        <w:tc>
          <w:tcPr>
            <w:tcW w:w="960" w:type="dxa"/>
          </w:tcPr>
          <w:p w:rsidR="003F6CD4" w:rsidRPr="003F6CD4" w:rsidRDefault="003F6CD4" w:rsidP="003F6CD4">
            <w:pPr>
              <w:spacing w:line="360" w:lineRule="auto"/>
              <w:outlineLvl w:val="0"/>
              <w:rPr>
                <w:sz w:val="18"/>
                <w:szCs w:val="18"/>
              </w:rPr>
            </w:pPr>
            <w:r w:rsidRPr="003F6CD4">
              <w:rPr>
                <w:sz w:val="18"/>
                <w:szCs w:val="18"/>
              </w:rPr>
              <w:t>33,1</w:t>
            </w:r>
          </w:p>
        </w:tc>
      </w:tr>
      <w:tr w:rsidR="003F6CD4" w:rsidRPr="003F6CD4" w:rsidTr="00F32C98">
        <w:tc>
          <w:tcPr>
            <w:tcW w:w="1384" w:type="dxa"/>
          </w:tcPr>
          <w:p w:rsidR="003F6CD4" w:rsidRPr="003F6CD4" w:rsidRDefault="003F6CD4" w:rsidP="003F6CD4">
            <w:pPr>
              <w:spacing w:line="360" w:lineRule="auto"/>
              <w:outlineLvl w:val="0"/>
              <w:rPr>
                <w:sz w:val="18"/>
                <w:szCs w:val="18"/>
              </w:rPr>
            </w:pPr>
            <w:r w:rsidRPr="003F6CD4">
              <w:rPr>
                <w:sz w:val="18"/>
                <w:szCs w:val="18"/>
              </w:rPr>
              <w:t>..und ein Kind</w:t>
            </w:r>
          </w:p>
        </w:tc>
        <w:tc>
          <w:tcPr>
            <w:tcW w:w="959" w:type="dxa"/>
          </w:tcPr>
          <w:p w:rsidR="003F6CD4" w:rsidRPr="003F6CD4" w:rsidRDefault="003F6CD4" w:rsidP="003F6CD4">
            <w:pPr>
              <w:spacing w:line="360" w:lineRule="auto"/>
              <w:outlineLvl w:val="0"/>
              <w:rPr>
                <w:sz w:val="18"/>
                <w:szCs w:val="18"/>
              </w:rPr>
            </w:pPr>
            <w:r w:rsidRPr="003F6CD4">
              <w:rPr>
                <w:sz w:val="18"/>
                <w:szCs w:val="18"/>
              </w:rPr>
              <w:t>22,8</w:t>
            </w:r>
          </w:p>
        </w:tc>
        <w:tc>
          <w:tcPr>
            <w:tcW w:w="960" w:type="dxa"/>
          </w:tcPr>
          <w:p w:rsidR="003F6CD4" w:rsidRPr="003F6CD4" w:rsidRDefault="003F6CD4" w:rsidP="003F6CD4">
            <w:pPr>
              <w:spacing w:line="360" w:lineRule="auto"/>
              <w:outlineLvl w:val="0"/>
              <w:rPr>
                <w:sz w:val="18"/>
                <w:szCs w:val="18"/>
              </w:rPr>
            </w:pPr>
            <w:r w:rsidRPr="003F6CD4">
              <w:rPr>
                <w:sz w:val="18"/>
                <w:szCs w:val="18"/>
              </w:rPr>
              <w:t>(28,6)</w:t>
            </w:r>
          </w:p>
        </w:tc>
        <w:tc>
          <w:tcPr>
            <w:tcW w:w="959" w:type="dxa"/>
          </w:tcPr>
          <w:p w:rsidR="003F6CD4" w:rsidRPr="003F6CD4" w:rsidRDefault="003F6CD4" w:rsidP="003F6CD4">
            <w:pPr>
              <w:spacing w:line="360" w:lineRule="auto"/>
              <w:outlineLvl w:val="0"/>
              <w:rPr>
                <w:sz w:val="18"/>
                <w:szCs w:val="18"/>
              </w:rPr>
            </w:pPr>
            <w:r w:rsidRPr="003F6CD4">
              <w:rPr>
                <w:sz w:val="18"/>
                <w:szCs w:val="18"/>
              </w:rPr>
              <w:t>-</w:t>
            </w:r>
          </w:p>
        </w:tc>
        <w:tc>
          <w:tcPr>
            <w:tcW w:w="960" w:type="dxa"/>
          </w:tcPr>
          <w:p w:rsidR="003F6CD4" w:rsidRPr="003F6CD4" w:rsidRDefault="003F6CD4" w:rsidP="003F6CD4">
            <w:pPr>
              <w:spacing w:line="360" w:lineRule="auto"/>
              <w:outlineLvl w:val="0"/>
              <w:rPr>
                <w:sz w:val="18"/>
                <w:szCs w:val="18"/>
              </w:rPr>
            </w:pPr>
            <w:r w:rsidRPr="003F6CD4">
              <w:rPr>
                <w:sz w:val="18"/>
                <w:szCs w:val="18"/>
              </w:rPr>
              <w:t>(35,6)</w:t>
            </w:r>
          </w:p>
        </w:tc>
        <w:tc>
          <w:tcPr>
            <w:tcW w:w="959" w:type="dxa"/>
          </w:tcPr>
          <w:p w:rsidR="003F6CD4" w:rsidRPr="003F6CD4" w:rsidRDefault="003F6CD4" w:rsidP="003F6CD4">
            <w:pPr>
              <w:spacing w:line="360" w:lineRule="auto"/>
              <w:outlineLvl w:val="0"/>
              <w:rPr>
                <w:sz w:val="18"/>
                <w:szCs w:val="18"/>
              </w:rPr>
            </w:pPr>
            <w:r w:rsidRPr="003F6CD4">
              <w:rPr>
                <w:sz w:val="18"/>
                <w:szCs w:val="18"/>
              </w:rPr>
              <w:t>36,0</w:t>
            </w:r>
          </w:p>
        </w:tc>
        <w:tc>
          <w:tcPr>
            <w:tcW w:w="960" w:type="dxa"/>
          </w:tcPr>
          <w:p w:rsidR="003F6CD4" w:rsidRPr="003F6CD4" w:rsidRDefault="003F6CD4" w:rsidP="003F6CD4">
            <w:pPr>
              <w:spacing w:line="360" w:lineRule="auto"/>
              <w:outlineLvl w:val="0"/>
              <w:rPr>
                <w:sz w:val="18"/>
                <w:szCs w:val="18"/>
              </w:rPr>
            </w:pPr>
            <w:r w:rsidRPr="003F6CD4">
              <w:rPr>
                <w:sz w:val="18"/>
                <w:szCs w:val="18"/>
              </w:rPr>
              <w:t>-</w:t>
            </w:r>
          </w:p>
        </w:tc>
        <w:tc>
          <w:tcPr>
            <w:tcW w:w="959" w:type="dxa"/>
          </w:tcPr>
          <w:p w:rsidR="003F6CD4" w:rsidRPr="003F6CD4" w:rsidRDefault="003F6CD4" w:rsidP="003F6CD4">
            <w:pPr>
              <w:spacing w:line="360" w:lineRule="auto"/>
              <w:outlineLvl w:val="0"/>
              <w:rPr>
                <w:sz w:val="18"/>
                <w:szCs w:val="18"/>
              </w:rPr>
            </w:pPr>
            <w:r w:rsidRPr="003F6CD4">
              <w:rPr>
                <w:sz w:val="18"/>
                <w:szCs w:val="18"/>
              </w:rPr>
              <w:t>37,4</w:t>
            </w:r>
          </w:p>
        </w:tc>
        <w:tc>
          <w:tcPr>
            <w:tcW w:w="960" w:type="dxa"/>
          </w:tcPr>
          <w:p w:rsidR="003F6CD4" w:rsidRPr="003F6CD4" w:rsidRDefault="003F6CD4" w:rsidP="003F6CD4">
            <w:pPr>
              <w:spacing w:line="360" w:lineRule="auto"/>
              <w:outlineLvl w:val="0"/>
              <w:rPr>
                <w:sz w:val="18"/>
                <w:szCs w:val="18"/>
              </w:rPr>
            </w:pPr>
            <w:r w:rsidRPr="003F6CD4">
              <w:rPr>
                <w:sz w:val="18"/>
                <w:szCs w:val="18"/>
              </w:rPr>
              <w:t>29,0</w:t>
            </w:r>
          </w:p>
        </w:tc>
      </w:tr>
      <w:tr w:rsidR="003F6CD4" w:rsidRPr="003F6CD4" w:rsidTr="00F32C98">
        <w:tc>
          <w:tcPr>
            <w:tcW w:w="1384" w:type="dxa"/>
          </w:tcPr>
          <w:p w:rsidR="003F6CD4" w:rsidRPr="003F6CD4" w:rsidRDefault="003F6CD4" w:rsidP="003F6CD4">
            <w:pPr>
              <w:spacing w:line="360" w:lineRule="auto"/>
              <w:outlineLvl w:val="0"/>
              <w:rPr>
                <w:sz w:val="18"/>
                <w:szCs w:val="18"/>
              </w:rPr>
            </w:pPr>
            <w:r w:rsidRPr="003F6CD4">
              <w:rPr>
                <w:sz w:val="18"/>
                <w:szCs w:val="18"/>
              </w:rPr>
              <w:t>..und zwei oder mehr Kinder</w:t>
            </w:r>
          </w:p>
        </w:tc>
        <w:tc>
          <w:tcPr>
            <w:tcW w:w="959" w:type="dxa"/>
          </w:tcPr>
          <w:p w:rsidR="003F6CD4" w:rsidRPr="003F6CD4" w:rsidRDefault="003F6CD4" w:rsidP="003F6CD4">
            <w:pPr>
              <w:spacing w:line="360" w:lineRule="auto"/>
              <w:outlineLvl w:val="0"/>
              <w:rPr>
                <w:sz w:val="18"/>
                <w:szCs w:val="18"/>
              </w:rPr>
            </w:pPr>
            <w:r w:rsidRPr="003F6CD4">
              <w:rPr>
                <w:sz w:val="18"/>
                <w:szCs w:val="18"/>
              </w:rPr>
              <w:t>24,6</w:t>
            </w:r>
          </w:p>
        </w:tc>
        <w:tc>
          <w:tcPr>
            <w:tcW w:w="960" w:type="dxa"/>
          </w:tcPr>
          <w:p w:rsidR="003F6CD4" w:rsidRPr="003F6CD4" w:rsidRDefault="003F6CD4" w:rsidP="003F6CD4">
            <w:pPr>
              <w:spacing w:line="360" w:lineRule="auto"/>
              <w:outlineLvl w:val="0"/>
              <w:rPr>
                <w:sz w:val="18"/>
                <w:szCs w:val="18"/>
              </w:rPr>
            </w:pPr>
            <w:r w:rsidRPr="003F6CD4">
              <w:rPr>
                <w:sz w:val="18"/>
                <w:szCs w:val="18"/>
              </w:rPr>
              <w:t>(51,9)</w:t>
            </w:r>
          </w:p>
        </w:tc>
        <w:tc>
          <w:tcPr>
            <w:tcW w:w="959" w:type="dxa"/>
          </w:tcPr>
          <w:p w:rsidR="003F6CD4" w:rsidRPr="003F6CD4" w:rsidRDefault="003F6CD4" w:rsidP="003F6CD4">
            <w:pPr>
              <w:spacing w:line="360" w:lineRule="auto"/>
              <w:outlineLvl w:val="0"/>
              <w:rPr>
                <w:sz w:val="18"/>
                <w:szCs w:val="18"/>
              </w:rPr>
            </w:pPr>
            <w:r w:rsidRPr="003F6CD4">
              <w:rPr>
                <w:sz w:val="18"/>
                <w:szCs w:val="18"/>
              </w:rPr>
              <w:t>-</w:t>
            </w:r>
          </w:p>
        </w:tc>
        <w:tc>
          <w:tcPr>
            <w:tcW w:w="960" w:type="dxa"/>
          </w:tcPr>
          <w:p w:rsidR="003F6CD4" w:rsidRPr="003F6CD4" w:rsidRDefault="003F6CD4" w:rsidP="003F6CD4">
            <w:pPr>
              <w:spacing w:line="360" w:lineRule="auto"/>
              <w:outlineLvl w:val="0"/>
              <w:rPr>
                <w:sz w:val="18"/>
                <w:szCs w:val="18"/>
              </w:rPr>
            </w:pPr>
            <w:r w:rsidRPr="003F6CD4">
              <w:rPr>
                <w:sz w:val="18"/>
                <w:szCs w:val="18"/>
              </w:rPr>
              <w:t>(40,0)</w:t>
            </w:r>
          </w:p>
        </w:tc>
        <w:tc>
          <w:tcPr>
            <w:tcW w:w="959" w:type="dxa"/>
          </w:tcPr>
          <w:p w:rsidR="003F6CD4" w:rsidRPr="003F6CD4" w:rsidRDefault="003F6CD4" w:rsidP="003F6CD4">
            <w:pPr>
              <w:spacing w:line="360" w:lineRule="auto"/>
              <w:outlineLvl w:val="0"/>
              <w:rPr>
                <w:sz w:val="18"/>
                <w:szCs w:val="18"/>
              </w:rPr>
            </w:pPr>
            <w:r w:rsidRPr="003F6CD4">
              <w:rPr>
                <w:sz w:val="18"/>
                <w:szCs w:val="18"/>
              </w:rPr>
              <w:t>43,9</w:t>
            </w:r>
          </w:p>
        </w:tc>
        <w:tc>
          <w:tcPr>
            <w:tcW w:w="960" w:type="dxa"/>
          </w:tcPr>
          <w:p w:rsidR="003F6CD4" w:rsidRPr="003F6CD4" w:rsidRDefault="003F6CD4" w:rsidP="003F6CD4">
            <w:pPr>
              <w:spacing w:line="360" w:lineRule="auto"/>
              <w:outlineLvl w:val="0"/>
              <w:rPr>
                <w:sz w:val="18"/>
                <w:szCs w:val="18"/>
              </w:rPr>
            </w:pPr>
            <w:r w:rsidRPr="003F6CD4">
              <w:rPr>
                <w:sz w:val="18"/>
                <w:szCs w:val="18"/>
              </w:rPr>
              <w:t>55,4</w:t>
            </w:r>
          </w:p>
        </w:tc>
        <w:tc>
          <w:tcPr>
            <w:tcW w:w="959" w:type="dxa"/>
          </w:tcPr>
          <w:p w:rsidR="003F6CD4" w:rsidRPr="003F6CD4" w:rsidRDefault="003F6CD4" w:rsidP="003F6CD4">
            <w:pPr>
              <w:spacing w:line="360" w:lineRule="auto"/>
              <w:outlineLvl w:val="0"/>
              <w:rPr>
                <w:sz w:val="18"/>
                <w:szCs w:val="18"/>
              </w:rPr>
            </w:pPr>
            <w:r w:rsidRPr="003F6CD4">
              <w:rPr>
                <w:sz w:val="18"/>
                <w:szCs w:val="18"/>
              </w:rPr>
              <w:t>37,2</w:t>
            </w:r>
          </w:p>
        </w:tc>
        <w:tc>
          <w:tcPr>
            <w:tcW w:w="960" w:type="dxa"/>
          </w:tcPr>
          <w:p w:rsidR="003F6CD4" w:rsidRPr="003F6CD4" w:rsidRDefault="003F6CD4" w:rsidP="003F6CD4">
            <w:pPr>
              <w:spacing w:line="360" w:lineRule="auto"/>
              <w:outlineLvl w:val="0"/>
              <w:rPr>
                <w:sz w:val="18"/>
                <w:szCs w:val="18"/>
              </w:rPr>
            </w:pPr>
            <w:r w:rsidRPr="003F6CD4">
              <w:rPr>
                <w:sz w:val="18"/>
                <w:szCs w:val="18"/>
              </w:rPr>
              <w:t>38,1</w:t>
            </w:r>
          </w:p>
        </w:tc>
      </w:tr>
    </w:tbl>
    <w:p w:rsidR="003F6CD4" w:rsidRPr="003F6CD4" w:rsidRDefault="003F6CD4" w:rsidP="00A7123B">
      <w:pPr>
        <w:spacing w:line="480" w:lineRule="auto"/>
        <w:rPr>
          <w:sz w:val="18"/>
          <w:szCs w:val="18"/>
        </w:rPr>
      </w:pPr>
    </w:p>
    <w:tbl>
      <w:tblPr>
        <w:tblStyle w:val="Tabellenraster1"/>
        <w:tblW w:w="9060" w:type="dxa"/>
        <w:tblInd w:w="392" w:type="dxa"/>
        <w:tblLayout w:type="fixed"/>
        <w:tblLook w:val="04A0" w:firstRow="1" w:lastRow="0" w:firstColumn="1" w:lastColumn="0" w:noHBand="0" w:noVBand="1"/>
      </w:tblPr>
      <w:tblGrid>
        <w:gridCol w:w="1384"/>
        <w:gridCol w:w="959"/>
        <w:gridCol w:w="960"/>
        <w:gridCol w:w="959"/>
        <w:gridCol w:w="960"/>
        <w:gridCol w:w="959"/>
        <w:gridCol w:w="960"/>
        <w:gridCol w:w="959"/>
        <w:gridCol w:w="960"/>
      </w:tblGrid>
      <w:tr w:rsidR="003F6CD4" w:rsidRPr="003F6CD4" w:rsidTr="00F32C98">
        <w:tc>
          <w:tcPr>
            <w:tcW w:w="1384"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b/>
                <w:sz w:val="18"/>
                <w:szCs w:val="18"/>
              </w:rPr>
            </w:pPr>
            <w:r w:rsidRPr="003F6CD4">
              <w:rPr>
                <w:b/>
                <w:sz w:val="18"/>
                <w:szCs w:val="18"/>
              </w:rPr>
              <w:t>2015</w:t>
            </w:r>
          </w:p>
          <w:p w:rsidR="003F6CD4" w:rsidRPr="003F6CD4" w:rsidRDefault="003F6CD4" w:rsidP="003F6CD4">
            <w:pPr>
              <w:spacing w:line="360" w:lineRule="auto"/>
              <w:outlineLvl w:val="0"/>
              <w:rPr>
                <w:b/>
                <w:sz w:val="18"/>
                <w:szCs w:val="18"/>
              </w:rPr>
            </w:pPr>
            <w:r w:rsidRPr="003F6CD4">
              <w:rPr>
                <w:b/>
                <w:sz w:val="18"/>
                <w:szCs w:val="18"/>
              </w:rPr>
              <w:t>in Tausend</w:t>
            </w:r>
          </w:p>
        </w:tc>
        <w:tc>
          <w:tcPr>
            <w:tcW w:w="959"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Ober-bayern</w:t>
            </w:r>
          </w:p>
        </w:tc>
        <w:tc>
          <w:tcPr>
            <w:tcW w:w="960"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Nieder-bayern</w:t>
            </w:r>
          </w:p>
        </w:tc>
        <w:tc>
          <w:tcPr>
            <w:tcW w:w="959"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Obe</w:t>
            </w:r>
            <w:r w:rsidRPr="003F6CD4">
              <w:rPr>
                <w:sz w:val="18"/>
                <w:szCs w:val="18"/>
              </w:rPr>
              <w:t>r</w:t>
            </w:r>
            <w:r w:rsidRPr="003F6CD4">
              <w:rPr>
                <w:sz w:val="18"/>
                <w:szCs w:val="18"/>
              </w:rPr>
              <w:t>pfalz</w:t>
            </w:r>
          </w:p>
        </w:tc>
        <w:tc>
          <w:tcPr>
            <w:tcW w:w="960"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Ober-franken</w:t>
            </w:r>
          </w:p>
        </w:tc>
        <w:tc>
          <w:tcPr>
            <w:tcW w:w="959"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Mittel-franken</w:t>
            </w:r>
          </w:p>
        </w:tc>
        <w:tc>
          <w:tcPr>
            <w:tcW w:w="960"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Unter-franken</w:t>
            </w:r>
          </w:p>
        </w:tc>
        <w:tc>
          <w:tcPr>
            <w:tcW w:w="959"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Schw</w:t>
            </w:r>
            <w:r w:rsidRPr="003F6CD4">
              <w:rPr>
                <w:sz w:val="18"/>
                <w:szCs w:val="18"/>
              </w:rPr>
              <w:t>a</w:t>
            </w:r>
            <w:r w:rsidRPr="003F6CD4">
              <w:rPr>
                <w:sz w:val="18"/>
                <w:szCs w:val="18"/>
              </w:rPr>
              <w:t>ben</w:t>
            </w:r>
          </w:p>
        </w:tc>
        <w:tc>
          <w:tcPr>
            <w:tcW w:w="960"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Bayern</w:t>
            </w:r>
          </w:p>
        </w:tc>
      </w:tr>
      <w:tr w:rsidR="003F6CD4" w:rsidRPr="003F6CD4" w:rsidTr="00F32C98">
        <w:tc>
          <w:tcPr>
            <w:tcW w:w="1384"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Ein(e) E</w:t>
            </w:r>
            <w:r w:rsidRPr="003F6CD4">
              <w:rPr>
                <w:sz w:val="18"/>
                <w:szCs w:val="18"/>
              </w:rPr>
              <w:t>r</w:t>
            </w:r>
            <w:r w:rsidRPr="003F6CD4">
              <w:rPr>
                <w:sz w:val="18"/>
                <w:szCs w:val="18"/>
              </w:rPr>
              <w:t>wachsen(r) und ein oder mehrere Ki</w:t>
            </w:r>
            <w:r w:rsidRPr="003F6CD4">
              <w:rPr>
                <w:sz w:val="18"/>
                <w:szCs w:val="18"/>
              </w:rPr>
              <w:t>n</w:t>
            </w:r>
            <w:r w:rsidRPr="003F6CD4">
              <w:rPr>
                <w:sz w:val="18"/>
                <w:szCs w:val="18"/>
              </w:rPr>
              <w:t>der</w:t>
            </w:r>
          </w:p>
        </w:tc>
        <w:tc>
          <w:tcPr>
            <w:tcW w:w="959"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41</w:t>
            </w:r>
          </w:p>
        </w:tc>
        <w:tc>
          <w:tcPr>
            <w:tcW w:w="960"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14</w:t>
            </w:r>
          </w:p>
        </w:tc>
        <w:tc>
          <w:tcPr>
            <w:tcW w:w="959"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10</w:t>
            </w:r>
          </w:p>
        </w:tc>
        <w:tc>
          <w:tcPr>
            <w:tcW w:w="960"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18</w:t>
            </w:r>
          </w:p>
        </w:tc>
        <w:tc>
          <w:tcPr>
            <w:tcW w:w="959"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21</w:t>
            </w:r>
          </w:p>
        </w:tc>
        <w:tc>
          <w:tcPr>
            <w:tcW w:w="960"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16</w:t>
            </w:r>
          </w:p>
        </w:tc>
        <w:tc>
          <w:tcPr>
            <w:tcW w:w="959"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26</w:t>
            </w:r>
          </w:p>
        </w:tc>
        <w:tc>
          <w:tcPr>
            <w:tcW w:w="960"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149</w:t>
            </w:r>
          </w:p>
        </w:tc>
      </w:tr>
      <w:tr w:rsidR="003F6CD4" w:rsidRPr="003F6CD4" w:rsidTr="00F32C98">
        <w:tc>
          <w:tcPr>
            <w:tcW w:w="1384"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..und ein Kind</w:t>
            </w:r>
          </w:p>
        </w:tc>
        <w:tc>
          <w:tcPr>
            <w:tcW w:w="959"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20</w:t>
            </w:r>
          </w:p>
        </w:tc>
        <w:tc>
          <w:tcPr>
            <w:tcW w:w="960"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w:t>
            </w:r>
          </w:p>
        </w:tc>
        <w:tc>
          <w:tcPr>
            <w:tcW w:w="959"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(6)</w:t>
            </w:r>
          </w:p>
        </w:tc>
        <w:tc>
          <w:tcPr>
            <w:tcW w:w="960"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(7)</w:t>
            </w:r>
          </w:p>
        </w:tc>
        <w:tc>
          <w:tcPr>
            <w:tcW w:w="959"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10</w:t>
            </w:r>
          </w:p>
        </w:tc>
        <w:tc>
          <w:tcPr>
            <w:tcW w:w="960"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(9)</w:t>
            </w:r>
          </w:p>
        </w:tc>
        <w:tc>
          <w:tcPr>
            <w:tcW w:w="959"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15</w:t>
            </w:r>
          </w:p>
        </w:tc>
        <w:tc>
          <w:tcPr>
            <w:tcW w:w="960"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71</w:t>
            </w:r>
          </w:p>
        </w:tc>
      </w:tr>
      <w:tr w:rsidR="003F6CD4" w:rsidRPr="003F6CD4" w:rsidTr="00F32C98">
        <w:tc>
          <w:tcPr>
            <w:tcW w:w="1384"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..und zwei oder mehr Kinder</w:t>
            </w:r>
          </w:p>
        </w:tc>
        <w:tc>
          <w:tcPr>
            <w:tcW w:w="959"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22</w:t>
            </w:r>
          </w:p>
        </w:tc>
        <w:tc>
          <w:tcPr>
            <w:tcW w:w="960"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(10)</w:t>
            </w:r>
          </w:p>
        </w:tc>
        <w:tc>
          <w:tcPr>
            <w:tcW w:w="959"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w:t>
            </w:r>
          </w:p>
        </w:tc>
        <w:tc>
          <w:tcPr>
            <w:tcW w:w="960"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11</w:t>
            </w:r>
          </w:p>
        </w:tc>
        <w:tc>
          <w:tcPr>
            <w:tcW w:w="959"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11</w:t>
            </w:r>
          </w:p>
        </w:tc>
        <w:tc>
          <w:tcPr>
            <w:tcW w:w="960"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(8)</w:t>
            </w:r>
          </w:p>
        </w:tc>
        <w:tc>
          <w:tcPr>
            <w:tcW w:w="959"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11</w:t>
            </w:r>
          </w:p>
        </w:tc>
        <w:tc>
          <w:tcPr>
            <w:tcW w:w="960" w:type="dxa"/>
            <w:tcBorders>
              <w:top w:val="single" w:sz="4" w:space="0" w:color="auto"/>
              <w:left w:val="single" w:sz="4" w:space="0" w:color="auto"/>
              <w:bottom w:val="single" w:sz="4" w:space="0" w:color="auto"/>
              <w:right w:val="single" w:sz="4" w:space="0" w:color="auto"/>
            </w:tcBorders>
          </w:tcPr>
          <w:p w:rsidR="003F6CD4" w:rsidRPr="003F6CD4" w:rsidRDefault="003F6CD4" w:rsidP="003F6CD4">
            <w:pPr>
              <w:spacing w:line="360" w:lineRule="auto"/>
              <w:outlineLvl w:val="0"/>
              <w:rPr>
                <w:sz w:val="18"/>
                <w:szCs w:val="18"/>
              </w:rPr>
            </w:pPr>
            <w:r w:rsidRPr="003F6CD4">
              <w:rPr>
                <w:sz w:val="18"/>
                <w:szCs w:val="18"/>
              </w:rPr>
              <w:t>77</w:t>
            </w:r>
          </w:p>
        </w:tc>
      </w:tr>
    </w:tbl>
    <w:p w:rsidR="003F6CD4" w:rsidRDefault="003F6CD4" w:rsidP="00A7123B">
      <w:pPr>
        <w:spacing w:line="480" w:lineRule="auto"/>
        <w:rPr>
          <w:sz w:val="18"/>
          <w:szCs w:val="18"/>
        </w:rPr>
      </w:pPr>
    </w:p>
    <w:p w:rsidR="00CF5FEE" w:rsidRDefault="00CF5FEE" w:rsidP="00A7123B">
      <w:pPr>
        <w:spacing w:line="480" w:lineRule="auto"/>
        <w:rPr>
          <w:sz w:val="18"/>
          <w:szCs w:val="18"/>
        </w:rPr>
      </w:pPr>
    </w:p>
    <w:p w:rsidR="00CF5FEE" w:rsidRPr="003F6CD4" w:rsidRDefault="00CF5FEE" w:rsidP="00A7123B">
      <w:pPr>
        <w:spacing w:line="480" w:lineRule="auto"/>
        <w:rPr>
          <w:sz w:val="18"/>
          <w:szCs w:val="18"/>
        </w:rPr>
      </w:pPr>
    </w:p>
    <w:tbl>
      <w:tblPr>
        <w:tblStyle w:val="Tabellenraster1"/>
        <w:tblW w:w="90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59"/>
        <w:gridCol w:w="960"/>
        <w:gridCol w:w="959"/>
        <w:gridCol w:w="960"/>
        <w:gridCol w:w="959"/>
        <w:gridCol w:w="960"/>
        <w:gridCol w:w="959"/>
        <w:gridCol w:w="960"/>
      </w:tblGrid>
      <w:tr w:rsidR="003F6CD4" w:rsidRPr="003F6CD4" w:rsidTr="00F32C98">
        <w:tc>
          <w:tcPr>
            <w:tcW w:w="1384" w:type="dxa"/>
            <w:tcBorders>
              <w:top w:val="single" w:sz="4" w:space="0" w:color="auto"/>
            </w:tcBorders>
          </w:tcPr>
          <w:p w:rsidR="003F6CD4" w:rsidRPr="003F6CD4" w:rsidRDefault="003F6CD4" w:rsidP="003F6CD4">
            <w:pPr>
              <w:spacing w:line="360" w:lineRule="auto"/>
              <w:outlineLvl w:val="0"/>
              <w:rPr>
                <w:b/>
                <w:sz w:val="18"/>
                <w:szCs w:val="18"/>
              </w:rPr>
            </w:pPr>
            <w:r w:rsidRPr="003F6CD4">
              <w:rPr>
                <w:b/>
                <w:sz w:val="18"/>
                <w:szCs w:val="18"/>
              </w:rPr>
              <w:lastRenderedPageBreak/>
              <w:t>2015</w:t>
            </w:r>
          </w:p>
          <w:p w:rsidR="003F6CD4" w:rsidRPr="003F6CD4" w:rsidRDefault="003F6CD4" w:rsidP="003F6CD4">
            <w:pPr>
              <w:spacing w:line="360" w:lineRule="auto"/>
              <w:outlineLvl w:val="0"/>
              <w:rPr>
                <w:b/>
                <w:sz w:val="18"/>
                <w:szCs w:val="18"/>
              </w:rPr>
            </w:pPr>
            <w:r w:rsidRPr="003F6CD4">
              <w:rPr>
                <w:b/>
                <w:sz w:val="18"/>
                <w:szCs w:val="18"/>
              </w:rPr>
              <w:t>Quote</w:t>
            </w:r>
          </w:p>
        </w:tc>
        <w:tc>
          <w:tcPr>
            <w:tcW w:w="959" w:type="dxa"/>
            <w:tcBorders>
              <w:top w:val="single" w:sz="4" w:space="0" w:color="auto"/>
            </w:tcBorders>
          </w:tcPr>
          <w:p w:rsidR="003F6CD4" w:rsidRPr="003F6CD4" w:rsidRDefault="003F6CD4" w:rsidP="003F6CD4">
            <w:pPr>
              <w:spacing w:line="360" w:lineRule="auto"/>
              <w:outlineLvl w:val="0"/>
              <w:rPr>
                <w:sz w:val="18"/>
                <w:szCs w:val="18"/>
              </w:rPr>
            </w:pPr>
            <w:r w:rsidRPr="003F6CD4">
              <w:rPr>
                <w:sz w:val="18"/>
                <w:szCs w:val="18"/>
              </w:rPr>
              <w:t>Ober-bayern</w:t>
            </w:r>
          </w:p>
        </w:tc>
        <w:tc>
          <w:tcPr>
            <w:tcW w:w="960" w:type="dxa"/>
            <w:tcBorders>
              <w:top w:val="single" w:sz="4" w:space="0" w:color="auto"/>
            </w:tcBorders>
          </w:tcPr>
          <w:p w:rsidR="003F6CD4" w:rsidRPr="003F6CD4" w:rsidRDefault="003F6CD4" w:rsidP="003F6CD4">
            <w:pPr>
              <w:spacing w:line="360" w:lineRule="auto"/>
              <w:outlineLvl w:val="0"/>
              <w:rPr>
                <w:sz w:val="18"/>
                <w:szCs w:val="18"/>
              </w:rPr>
            </w:pPr>
            <w:r w:rsidRPr="003F6CD4">
              <w:rPr>
                <w:sz w:val="18"/>
                <w:szCs w:val="18"/>
              </w:rPr>
              <w:t>Nieder-bayern</w:t>
            </w:r>
          </w:p>
        </w:tc>
        <w:tc>
          <w:tcPr>
            <w:tcW w:w="959" w:type="dxa"/>
            <w:tcBorders>
              <w:top w:val="single" w:sz="4" w:space="0" w:color="auto"/>
            </w:tcBorders>
          </w:tcPr>
          <w:p w:rsidR="003F6CD4" w:rsidRPr="003F6CD4" w:rsidRDefault="003F6CD4" w:rsidP="003F6CD4">
            <w:pPr>
              <w:spacing w:line="360" w:lineRule="auto"/>
              <w:outlineLvl w:val="0"/>
              <w:rPr>
                <w:sz w:val="18"/>
                <w:szCs w:val="18"/>
              </w:rPr>
            </w:pPr>
            <w:r w:rsidRPr="003F6CD4">
              <w:rPr>
                <w:sz w:val="18"/>
                <w:szCs w:val="18"/>
              </w:rPr>
              <w:t>Obe</w:t>
            </w:r>
            <w:r w:rsidRPr="003F6CD4">
              <w:rPr>
                <w:sz w:val="18"/>
                <w:szCs w:val="18"/>
              </w:rPr>
              <w:t>r</w:t>
            </w:r>
            <w:r w:rsidRPr="003F6CD4">
              <w:rPr>
                <w:sz w:val="18"/>
                <w:szCs w:val="18"/>
              </w:rPr>
              <w:t>pfalz</w:t>
            </w:r>
          </w:p>
        </w:tc>
        <w:tc>
          <w:tcPr>
            <w:tcW w:w="960" w:type="dxa"/>
            <w:tcBorders>
              <w:top w:val="single" w:sz="4" w:space="0" w:color="auto"/>
            </w:tcBorders>
          </w:tcPr>
          <w:p w:rsidR="003F6CD4" w:rsidRPr="003F6CD4" w:rsidRDefault="003F6CD4" w:rsidP="003F6CD4">
            <w:pPr>
              <w:spacing w:line="360" w:lineRule="auto"/>
              <w:outlineLvl w:val="0"/>
              <w:rPr>
                <w:sz w:val="18"/>
                <w:szCs w:val="18"/>
              </w:rPr>
            </w:pPr>
            <w:r w:rsidRPr="003F6CD4">
              <w:rPr>
                <w:sz w:val="18"/>
                <w:szCs w:val="18"/>
              </w:rPr>
              <w:t>Ober-franken</w:t>
            </w:r>
          </w:p>
        </w:tc>
        <w:tc>
          <w:tcPr>
            <w:tcW w:w="959" w:type="dxa"/>
            <w:tcBorders>
              <w:top w:val="single" w:sz="4" w:space="0" w:color="auto"/>
            </w:tcBorders>
          </w:tcPr>
          <w:p w:rsidR="003F6CD4" w:rsidRPr="003F6CD4" w:rsidRDefault="003F6CD4" w:rsidP="003F6CD4">
            <w:pPr>
              <w:spacing w:line="360" w:lineRule="auto"/>
              <w:outlineLvl w:val="0"/>
              <w:rPr>
                <w:sz w:val="18"/>
                <w:szCs w:val="18"/>
              </w:rPr>
            </w:pPr>
            <w:r w:rsidRPr="003F6CD4">
              <w:rPr>
                <w:sz w:val="18"/>
                <w:szCs w:val="18"/>
              </w:rPr>
              <w:t>Mittel-franken</w:t>
            </w:r>
          </w:p>
        </w:tc>
        <w:tc>
          <w:tcPr>
            <w:tcW w:w="960" w:type="dxa"/>
            <w:tcBorders>
              <w:top w:val="single" w:sz="4" w:space="0" w:color="auto"/>
            </w:tcBorders>
          </w:tcPr>
          <w:p w:rsidR="003F6CD4" w:rsidRPr="003F6CD4" w:rsidRDefault="003F6CD4" w:rsidP="003F6CD4">
            <w:pPr>
              <w:spacing w:line="360" w:lineRule="auto"/>
              <w:outlineLvl w:val="0"/>
              <w:rPr>
                <w:sz w:val="18"/>
                <w:szCs w:val="18"/>
              </w:rPr>
            </w:pPr>
            <w:r w:rsidRPr="003F6CD4">
              <w:rPr>
                <w:sz w:val="18"/>
                <w:szCs w:val="18"/>
              </w:rPr>
              <w:t>Unter-franken</w:t>
            </w:r>
          </w:p>
        </w:tc>
        <w:tc>
          <w:tcPr>
            <w:tcW w:w="959" w:type="dxa"/>
            <w:tcBorders>
              <w:top w:val="single" w:sz="4" w:space="0" w:color="auto"/>
            </w:tcBorders>
          </w:tcPr>
          <w:p w:rsidR="003F6CD4" w:rsidRPr="003F6CD4" w:rsidRDefault="003F6CD4" w:rsidP="003F6CD4">
            <w:pPr>
              <w:spacing w:line="360" w:lineRule="auto"/>
              <w:outlineLvl w:val="0"/>
              <w:rPr>
                <w:sz w:val="18"/>
                <w:szCs w:val="18"/>
              </w:rPr>
            </w:pPr>
            <w:r w:rsidRPr="003F6CD4">
              <w:rPr>
                <w:sz w:val="18"/>
                <w:szCs w:val="18"/>
              </w:rPr>
              <w:t>Schw</w:t>
            </w:r>
            <w:r w:rsidRPr="003F6CD4">
              <w:rPr>
                <w:sz w:val="18"/>
                <w:szCs w:val="18"/>
              </w:rPr>
              <w:t>a</w:t>
            </w:r>
            <w:r w:rsidRPr="003F6CD4">
              <w:rPr>
                <w:sz w:val="18"/>
                <w:szCs w:val="18"/>
              </w:rPr>
              <w:t>ben</w:t>
            </w:r>
          </w:p>
        </w:tc>
        <w:tc>
          <w:tcPr>
            <w:tcW w:w="960" w:type="dxa"/>
            <w:tcBorders>
              <w:top w:val="single" w:sz="4" w:space="0" w:color="auto"/>
            </w:tcBorders>
          </w:tcPr>
          <w:p w:rsidR="003F6CD4" w:rsidRPr="003F6CD4" w:rsidRDefault="003F6CD4" w:rsidP="003F6CD4">
            <w:pPr>
              <w:spacing w:line="360" w:lineRule="auto"/>
              <w:outlineLvl w:val="0"/>
              <w:rPr>
                <w:sz w:val="18"/>
                <w:szCs w:val="18"/>
              </w:rPr>
            </w:pPr>
            <w:r w:rsidRPr="003F6CD4">
              <w:rPr>
                <w:sz w:val="18"/>
                <w:szCs w:val="18"/>
              </w:rPr>
              <w:t>Bayern</w:t>
            </w:r>
          </w:p>
        </w:tc>
      </w:tr>
      <w:tr w:rsidR="003F6CD4" w:rsidRPr="003F6CD4" w:rsidTr="00F32C98">
        <w:tc>
          <w:tcPr>
            <w:tcW w:w="1384" w:type="dxa"/>
          </w:tcPr>
          <w:p w:rsidR="003F6CD4" w:rsidRPr="003F6CD4" w:rsidRDefault="003F6CD4" w:rsidP="003F6CD4">
            <w:pPr>
              <w:spacing w:line="360" w:lineRule="auto"/>
              <w:outlineLvl w:val="0"/>
              <w:rPr>
                <w:sz w:val="18"/>
                <w:szCs w:val="18"/>
              </w:rPr>
            </w:pPr>
            <w:r w:rsidRPr="003F6CD4">
              <w:rPr>
                <w:sz w:val="18"/>
                <w:szCs w:val="18"/>
              </w:rPr>
              <w:t>Ein(e) E</w:t>
            </w:r>
            <w:r w:rsidRPr="003F6CD4">
              <w:rPr>
                <w:sz w:val="18"/>
                <w:szCs w:val="18"/>
              </w:rPr>
              <w:t>r</w:t>
            </w:r>
            <w:r w:rsidRPr="003F6CD4">
              <w:rPr>
                <w:sz w:val="18"/>
                <w:szCs w:val="18"/>
              </w:rPr>
              <w:t>wachsen(r) und ein oder mehrere Ki</w:t>
            </w:r>
            <w:r w:rsidRPr="003F6CD4">
              <w:rPr>
                <w:sz w:val="18"/>
                <w:szCs w:val="18"/>
              </w:rPr>
              <w:t>n</w:t>
            </w:r>
            <w:r w:rsidRPr="003F6CD4">
              <w:rPr>
                <w:sz w:val="18"/>
                <w:szCs w:val="18"/>
              </w:rPr>
              <w:t>der</w:t>
            </w:r>
          </w:p>
        </w:tc>
        <w:tc>
          <w:tcPr>
            <w:tcW w:w="959" w:type="dxa"/>
          </w:tcPr>
          <w:p w:rsidR="003F6CD4" w:rsidRPr="003F6CD4" w:rsidRDefault="003F6CD4" w:rsidP="003F6CD4">
            <w:pPr>
              <w:spacing w:line="360" w:lineRule="auto"/>
              <w:outlineLvl w:val="0"/>
              <w:rPr>
                <w:sz w:val="18"/>
                <w:szCs w:val="18"/>
              </w:rPr>
            </w:pPr>
            <w:r w:rsidRPr="003F6CD4">
              <w:rPr>
                <w:sz w:val="18"/>
                <w:szCs w:val="18"/>
              </w:rPr>
              <w:t>29,0</w:t>
            </w:r>
          </w:p>
        </w:tc>
        <w:tc>
          <w:tcPr>
            <w:tcW w:w="960" w:type="dxa"/>
          </w:tcPr>
          <w:p w:rsidR="003F6CD4" w:rsidRPr="003F6CD4" w:rsidRDefault="003F6CD4" w:rsidP="003F6CD4">
            <w:pPr>
              <w:spacing w:line="360" w:lineRule="auto"/>
              <w:outlineLvl w:val="0"/>
              <w:rPr>
                <w:sz w:val="18"/>
                <w:szCs w:val="18"/>
              </w:rPr>
            </w:pPr>
            <w:r w:rsidRPr="003F6CD4">
              <w:rPr>
                <w:sz w:val="18"/>
                <w:szCs w:val="18"/>
              </w:rPr>
              <w:t>38,6</w:t>
            </w:r>
          </w:p>
        </w:tc>
        <w:tc>
          <w:tcPr>
            <w:tcW w:w="959" w:type="dxa"/>
          </w:tcPr>
          <w:p w:rsidR="003F6CD4" w:rsidRPr="003F6CD4" w:rsidRDefault="003F6CD4" w:rsidP="003F6CD4">
            <w:pPr>
              <w:spacing w:line="360" w:lineRule="auto"/>
              <w:outlineLvl w:val="0"/>
              <w:rPr>
                <w:sz w:val="18"/>
                <w:szCs w:val="18"/>
              </w:rPr>
            </w:pPr>
            <w:r w:rsidRPr="003F6CD4">
              <w:rPr>
                <w:sz w:val="18"/>
                <w:szCs w:val="18"/>
              </w:rPr>
              <w:t>34,1</w:t>
            </w:r>
          </w:p>
        </w:tc>
        <w:tc>
          <w:tcPr>
            <w:tcW w:w="960" w:type="dxa"/>
          </w:tcPr>
          <w:p w:rsidR="003F6CD4" w:rsidRPr="003F6CD4" w:rsidRDefault="003F6CD4" w:rsidP="003F6CD4">
            <w:pPr>
              <w:spacing w:line="360" w:lineRule="auto"/>
              <w:outlineLvl w:val="0"/>
              <w:rPr>
                <w:sz w:val="18"/>
                <w:szCs w:val="18"/>
              </w:rPr>
            </w:pPr>
            <w:r w:rsidRPr="003F6CD4">
              <w:rPr>
                <w:sz w:val="18"/>
                <w:szCs w:val="18"/>
              </w:rPr>
              <w:t>51,8</w:t>
            </w:r>
          </w:p>
        </w:tc>
        <w:tc>
          <w:tcPr>
            <w:tcW w:w="959" w:type="dxa"/>
          </w:tcPr>
          <w:p w:rsidR="003F6CD4" w:rsidRPr="003F6CD4" w:rsidRDefault="003F6CD4" w:rsidP="003F6CD4">
            <w:pPr>
              <w:spacing w:line="360" w:lineRule="auto"/>
              <w:outlineLvl w:val="0"/>
              <w:rPr>
                <w:sz w:val="18"/>
                <w:szCs w:val="18"/>
              </w:rPr>
            </w:pPr>
            <w:r w:rsidRPr="003F6CD4">
              <w:rPr>
                <w:sz w:val="18"/>
                <w:szCs w:val="18"/>
              </w:rPr>
              <w:t>41,1</w:t>
            </w:r>
          </w:p>
        </w:tc>
        <w:tc>
          <w:tcPr>
            <w:tcW w:w="960" w:type="dxa"/>
          </w:tcPr>
          <w:p w:rsidR="003F6CD4" w:rsidRPr="003F6CD4" w:rsidRDefault="003F6CD4" w:rsidP="003F6CD4">
            <w:pPr>
              <w:spacing w:line="360" w:lineRule="auto"/>
              <w:outlineLvl w:val="0"/>
              <w:rPr>
                <w:sz w:val="18"/>
                <w:szCs w:val="18"/>
              </w:rPr>
            </w:pPr>
            <w:r w:rsidRPr="003F6CD4">
              <w:rPr>
                <w:sz w:val="18"/>
                <w:szCs w:val="18"/>
              </w:rPr>
              <w:t>39,4</w:t>
            </w:r>
          </w:p>
        </w:tc>
        <w:tc>
          <w:tcPr>
            <w:tcW w:w="959" w:type="dxa"/>
          </w:tcPr>
          <w:p w:rsidR="003F6CD4" w:rsidRPr="003F6CD4" w:rsidRDefault="003F6CD4" w:rsidP="003F6CD4">
            <w:pPr>
              <w:spacing w:line="360" w:lineRule="auto"/>
              <w:outlineLvl w:val="0"/>
              <w:rPr>
                <w:sz w:val="18"/>
                <w:szCs w:val="18"/>
              </w:rPr>
            </w:pPr>
            <w:r w:rsidRPr="003F6CD4">
              <w:rPr>
                <w:sz w:val="18"/>
                <w:szCs w:val="18"/>
              </w:rPr>
              <w:t>40,6</w:t>
            </w:r>
          </w:p>
        </w:tc>
        <w:tc>
          <w:tcPr>
            <w:tcW w:w="960" w:type="dxa"/>
          </w:tcPr>
          <w:p w:rsidR="003F6CD4" w:rsidRPr="003F6CD4" w:rsidRDefault="003F6CD4" w:rsidP="003F6CD4">
            <w:pPr>
              <w:spacing w:line="360" w:lineRule="auto"/>
              <w:outlineLvl w:val="0"/>
              <w:rPr>
                <w:sz w:val="18"/>
                <w:szCs w:val="18"/>
              </w:rPr>
            </w:pPr>
            <w:r w:rsidRPr="003F6CD4">
              <w:rPr>
                <w:sz w:val="18"/>
                <w:szCs w:val="18"/>
              </w:rPr>
              <w:t>36,7</w:t>
            </w:r>
          </w:p>
        </w:tc>
      </w:tr>
      <w:tr w:rsidR="003F6CD4" w:rsidRPr="003F6CD4" w:rsidTr="00F32C98">
        <w:tc>
          <w:tcPr>
            <w:tcW w:w="1384" w:type="dxa"/>
          </w:tcPr>
          <w:p w:rsidR="003F6CD4" w:rsidRPr="003F6CD4" w:rsidRDefault="003F6CD4" w:rsidP="003F6CD4">
            <w:pPr>
              <w:spacing w:line="360" w:lineRule="auto"/>
              <w:outlineLvl w:val="0"/>
              <w:rPr>
                <w:sz w:val="18"/>
                <w:szCs w:val="18"/>
              </w:rPr>
            </w:pPr>
            <w:r w:rsidRPr="003F6CD4">
              <w:rPr>
                <w:sz w:val="18"/>
                <w:szCs w:val="18"/>
              </w:rPr>
              <w:t>..und ein Kind</w:t>
            </w:r>
          </w:p>
        </w:tc>
        <w:tc>
          <w:tcPr>
            <w:tcW w:w="959" w:type="dxa"/>
          </w:tcPr>
          <w:p w:rsidR="003F6CD4" w:rsidRPr="003F6CD4" w:rsidRDefault="003F6CD4" w:rsidP="003F6CD4">
            <w:pPr>
              <w:spacing w:line="360" w:lineRule="auto"/>
              <w:outlineLvl w:val="0"/>
              <w:rPr>
                <w:sz w:val="18"/>
                <w:szCs w:val="18"/>
              </w:rPr>
            </w:pPr>
            <w:r w:rsidRPr="003F6CD4">
              <w:rPr>
                <w:sz w:val="18"/>
                <w:szCs w:val="18"/>
              </w:rPr>
              <w:t>24,3</w:t>
            </w:r>
          </w:p>
        </w:tc>
        <w:tc>
          <w:tcPr>
            <w:tcW w:w="960" w:type="dxa"/>
          </w:tcPr>
          <w:p w:rsidR="003F6CD4" w:rsidRPr="003F6CD4" w:rsidRDefault="003F6CD4" w:rsidP="003F6CD4">
            <w:pPr>
              <w:spacing w:line="360" w:lineRule="auto"/>
              <w:outlineLvl w:val="0"/>
              <w:rPr>
                <w:sz w:val="18"/>
                <w:szCs w:val="18"/>
              </w:rPr>
            </w:pPr>
            <w:r w:rsidRPr="003F6CD4">
              <w:rPr>
                <w:sz w:val="18"/>
                <w:szCs w:val="18"/>
              </w:rPr>
              <w:t>-</w:t>
            </w:r>
          </w:p>
        </w:tc>
        <w:tc>
          <w:tcPr>
            <w:tcW w:w="959" w:type="dxa"/>
          </w:tcPr>
          <w:p w:rsidR="003F6CD4" w:rsidRPr="003F6CD4" w:rsidRDefault="003F6CD4" w:rsidP="003F6CD4">
            <w:pPr>
              <w:spacing w:line="360" w:lineRule="auto"/>
              <w:outlineLvl w:val="0"/>
              <w:rPr>
                <w:sz w:val="18"/>
                <w:szCs w:val="18"/>
              </w:rPr>
            </w:pPr>
            <w:r w:rsidRPr="003F6CD4">
              <w:rPr>
                <w:sz w:val="18"/>
                <w:szCs w:val="18"/>
              </w:rPr>
              <w:t>(32,4)</w:t>
            </w:r>
          </w:p>
        </w:tc>
        <w:tc>
          <w:tcPr>
            <w:tcW w:w="960" w:type="dxa"/>
          </w:tcPr>
          <w:p w:rsidR="003F6CD4" w:rsidRPr="003F6CD4" w:rsidRDefault="003F6CD4" w:rsidP="003F6CD4">
            <w:pPr>
              <w:spacing w:line="360" w:lineRule="auto"/>
              <w:outlineLvl w:val="0"/>
              <w:rPr>
                <w:sz w:val="18"/>
                <w:szCs w:val="18"/>
              </w:rPr>
            </w:pPr>
            <w:r w:rsidRPr="003F6CD4">
              <w:rPr>
                <w:sz w:val="18"/>
                <w:szCs w:val="18"/>
              </w:rPr>
              <w:t>(45,2)</w:t>
            </w:r>
          </w:p>
        </w:tc>
        <w:tc>
          <w:tcPr>
            <w:tcW w:w="959" w:type="dxa"/>
          </w:tcPr>
          <w:p w:rsidR="003F6CD4" w:rsidRPr="003F6CD4" w:rsidRDefault="003F6CD4" w:rsidP="003F6CD4">
            <w:pPr>
              <w:spacing w:line="360" w:lineRule="auto"/>
              <w:outlineLvl w:val="0"/>
              <w:rPr>
                <w:sz w:val="18"/>
                <w:szCs w:val="18"/>
              </w:rPr>
            </w:pPr>
            <w:r w:rsidRPr="003F6CD4">
              <w:rPr>
                <w:sz w:val="18"/>
                <w:szCs w:val="18"/>
              </w:rPr>
              <w:t>34,0</w:t>
            </w:r>
          </w:p>
        </w:tc>
        <w:tc>
          <w:tcPr>
            <w:tcW w:w="960" w:type="dxa"/>
          </w:tcPr>
          <w:p w:rsidR="003F6CD4" w:rsidRPr="003F6CD4" w:rsidRDefault="003F6CD4" w:rsidP="003F6CD4">
            <w:pPr>
              <w:spacing w:line="360" w:lineRule="auto"/>
              <w:outlineLvl w:val="0"/>
              <w:rPr>
                <w:sz w:val="18"/>
                <w:szCs w:val="18"/>
              </w:rPr>
            </w:pPr>
            <w:r w:rsidRPr="003F6CD4">
              <w:rPr>
                <w:sz w:val="18"/>
                <w:szCs w:val="18"/>
              </w:rPr>
              <w:t>(39,2)</w:t>
            </w:r>
          </w:p>
        </w:tc>
        <w:tc>
          <w:tcPr>
            <w:tcW w:w="959" w:type="dxa"/>
          </w:tcPr>
          <w:p w:rsidR="003F6CD4" w:rsidRPr="003F6CD4" w:rsidRDefault="003F6CD4" w:rsidP="003F6CD4">
            <w:pPr>
              <w:spacing w:line="360" w:lineRule="auto"/>
              <w:outlineLvl w:val="0"/>
              <w:rPr>
                <w:sz w:val="18"/>
                <w:szCs w:val="18"/>
              </w:rPr>
            </w:pPr>
            <w:r w:rsidRPr="003F6CD4">
              <w:rPr>
                <w:sz w:val="18"/>
                <w:szCs w:val="18"/>
              </w:rPr>
              <w:t>38,6</w:t>
            </w:r>
          </w:p>
        </w:tc>
        <w:tc>
          <w:tcPr>
            <w:tcW w:w="960" w:type="dxa"/>
          </w:tcPr>
          <w:p w:rsidR="003F6CD4" w:rsidRPr="003F6CD4" w:rsidRDefault="003F6CD4" w:rsidP="003F6CD4">
            <w:pPr>
              <w:spacing w:line="360" w:lineRule="auto"/>
              <w:outlineLvl w:val="0"/>
              <w:rPr>
                <w:sz w:val="18"/>
                <w:szCs w:val="18"/>
              </w:rPr>
            </w:pPr>
            <w:r w:rsidRPr="003F6CD4">
              <w:rPr>
                <w:sz w:val="18"/>
                <w:szCs w:val="18"/>
              </w:rPr>
              <w:t>31,7</w:t>
            </w:r>
          </w:p>
        </w:tc>
      </w:tr>
      <w:tr w:rsidR="003F6CD4" w:rsidRPr="003F6CD4" w:rsidTr="00F32C98">
        <w:tc>
          <w:tcPr>
            <w:tcW w:w="1384" w:type="dxa"/>
          </w:tcPr>
          <w:p w:rsidR="003F6CD4" w:rsidRPr="003F6CD4" w:rsidRDefault="003F6CD4" w:rsidP="003F6CD4">
            <w:pPr>
              <w:spacing w:line="360" w:lineRule="auto"/>
              <w:outlineLvl w:val="0"/>
              <w:rPr>
                <w:sz w:val="18"/>
                <w:szCs w:val="18"/>
              </w:rPr>
            </w:pPr>
            <w:r w:rsidRPr="003F6CD4">
              <w:rPr>
                <w:sz w:val="18"/>
                <w:szCs w:val="18"/>
              </w:rPr>
              <w:t>..und zwei oder mehr Kinder</w:t>
            </w:r>
          </w:p>
        </w:tc>
        <w:tc>
          <w:tcPr>
            <w:tcW w:w="959" w:type="dxa"/>
          </w:tcPr>
          <w:p w:rsidR="003F6CD4" w:rsidRPr="003F6CD4" w:rsidRDefault="003F6CD4" w:rsidP="003F6CD4">
            <w:pPr>
              <w:spacing w:line="360" w:lineRule="auto"/>
              <w:outlineLvl w:val="0"/>
              <w:rPr>
                <w:sz w:val="18"/>
                <w:szCs w:val="18"/>
              </w:rPr>
            </w:pPr>
            <w:r w:rsidRPr="003F6CD4">
              <w:rPr>
                <w:sz w:val="18"/>
                <w:szCs w:val="18"/>
              </w:rPr>
              <w:t>35,1</w:t>
            </w:r>
          </w:p>
        </w:tc>
        <w:tc>
          <w:tcPr>
            <w:tcW w:w="960" w:type="dxa"/>
          </w:tcPr>
          <w:p w:rsidR="003F6CD4" w:rsidRPr="003F6CD4" w:rsidRDefault="003F6CD4" w:rsidP="003F6CD4">
            <w:pPr>
              <w:spacing w:line="360" w:lineRule="auto"/>
              <w:outlineLvl w:val="0"/>
              <w:rPr>
                <w:sz w:val="18"/>
                <w:szCs w:val="18"/>
              </w:rPr>
            </w:pPr>
            <w:r w:rsidRPr="003F6CD4">
              <w:rPr>
                <w:sz w:val="18"/>
                <w:szCs w:val="18"/>
              </w:rPr>
              <w:t>(52,3)</w:t>
            </w:r>
          </w:p>
        </w:tc>
        <w:tc>
          <w:tcPr>
            <w:tcW w:w="959" w:type="dxa"/>
          </w:tcPr>
          <w:p w:rsidR="003F6CD4" w:rsidRPr="003F6CD4" w:rsidRDefault="003F6CD4" w:rsidP="003F6CD4">
            <w:pPr>
              <w:spacing w:line="360" w:lineRule="auto"/>
              <w:outlineLvl w:val="0"/>
              <w:rPr>
                <w:sz w:val="18"/>
                <w:szCs w:val="18"/>
              </w:rPr>
            </w:pPr>
            <w:r w:rsidRPr="003F6CD4">
              <w:rPr>
                <w:sz w:val="18"/>
                <w:szCs w:val="18"/>
              </w:rPr>
              <w:t>-</w:t>
            </w:r>
          </w:p>
        </w:tc>
        <w:tc>
          <w:tcPr>
            <w:tcW w:w="960" w:type="dxa"/>
          </w:tcPr>
          <w:p w:rsidR="003F6CD4" w:rsidRPr="003F6CD4" w:rsidRDefault="003F6CD4" w:rsidP="003F6CD4">
            <w:pPr>
              <w:spacing w:line="360" w:lineRule="auto"/>
              <w:outlineLvl w:val="0"/>
              <w:rPr>
                <w:sz w:val="18"/>
                <w:szCs w:val="18"/>
              </w:rPr>
            </w:pPr>
            <w:r w:rsidRPr="003F6CD4">
              <w:rPr>
                <w:sz w:val="18"/>
                <w:szCs w:val="18"/>
              </w:rPr>
              <w:t>57,1</w:t>
            </w:r>
          </w:p>
        </w:tc>
        <w:tc>
          <w:tcPr>
            <w:tcW w:w="959" w:type="dxa"/>
          </w:tcPr>
          <w:p w:rsidR="003F6CD4" w:rsidRPr="003F6CD4" w:rsidRDefault="003F6CD4" w:rsidP="003F6CD4">
            <w:pPr>
              <w:spacing w:line="360" w:lineRule="auto"/>
              <w:outlineLvl w:val="0"/>
              <w:rPr>
                <w:sz w:val="18"/>
                <w:szCs w:val="18"/>
              </w:rPr>
            </w:pPr>
            <w:r w:rsidRPr="003F6CD4">
              <w:rPr>
                <w:sz w:val="18"/>
                <w:szCs w:val="18"/>
              </w:rPr>
              <w:t>50,8</w:t>
            </w:r>
          </w:p>
        </w:tc>
        <w:tc>
          <w:tcPr>
            <w:tcW w:w="960" w:type="dxa"/>
          </w:tcPr>
          <w:p w:rsidR="003F6CD4" w:rsidRPr="003F6CD4" w:rsidRDefault="003F6CD4" w:rsidP="003F6CD4">
            <w:pPr>
              <w:spacing w:line="360" w:lineRule="auto"/>
              <w:outlineLvl w:val="0"/>
              <w:rPr>
                <w:sz w:val="18"/>
                <w:szCs w:val="18"/>
              </w:rPr>
            </w:pPr>
            <w:r w:rsidRPr="003F6CD4">
              <w:rPr>
                <w:sz w:val="18"/>
                <w:szCs w:val="18"/>
              </w:rPr>
              <w:t>(39,6)</w:t>
            </w:r>
          </w:p>
        </w:tc>
        <w:tc>
          <w:tcPr>
            <w:tcW w:w="959" w:type="dxa"/>
          </w:tcPr>
          <w:p w:rsidR="003F6CD4" w:rsidRPr="003F6CD4" w:rsidRDefault="003F6CD4" w:rsidP="003F6CD4">
            <w:pPr>
              <w:spacing w:line="360" w:lineRule="auto"/>
              <w:outlineLvl w:val="0"/>
              <w:rPr>
                <w:sz w:val="18"/>
                <w:szCs w:val="18"/>
              </w:rPr>
            </w:pPr>
            <w:r w:rsidRPr="003F6CD4">
              <w:rPr>
                <w:sz w:val="18"/>
                <w:szCs w:val="18"/>
              </w:rPr>
              <w:t>43,5</w:t>
            </w:r>
          </w:p>
        </w:tc>
        <w:tc>
          <w:tcPr>
            <w:tcW w:w="960" w:type="dxa"/>
          </w:tcPr>
          <w:p w:rsidR="003F6CD4" w:rsidRPr="003F6CD4" w:rsidRDefault="003F6CD4" w:rsidP="003F6CD4">
            <w:pPr>
              <w:spacing w:line="360" w:lineRule="auto"/>
              <w:outlineLvl w:val="0"/>
              <w:rPr>
                <w:sz w:val="18"/>
                <w:szCs w:val="18"/>
              </w:rPr>
            </w:pPr>
            <w:r w:rsidRPr="003F6CD4">
              <w:rPr>
                <w:sz w:val="18"/>
                <w:szCs w:val="18"/>
              </w:rPr>
              <w:t>43,0</w:t>
            </w:r>
          </w:p>
        </w:tc>
      </w:tr>
    </w:tbl>
    <w:p w:rsidR="00297C24" w:rsidRDefault="00297C24" w:rsidP="00297C24">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97C24" w:rsidTr="00297C24">
        <w:tc>
          <w:tcPr>
            <w:tcW w:w="2050" w:type="dxa"/>
            <w:shd w:val="clear" w:color="auto" w:fill="auto"/>
          </w:tcPr>
          <w:p w:rsidR="00297C24" w:rsidRPr="00297C24" w:rsidRDefault="00297C24" w:rsidP="00297C24">
            <w:pPr>
              <w:pStyle w:val="LTNumAnfrageIni1"/>
            </w:pPr>
            <w:r w:rsidRPr="00297C24">
              <w:t>Abgeordnete</w:t>
            </w:r>
            <w:r w:rsidRPr="00297C24">
              <w:br/>
            </w:r>
            <w:r w:rsidRPr="00297C24">
              <w:rPr>
                <w:b/>
              </w:rPr>
              <w:t>Dr. Simone</w:t>
            </w:r>
            <w:r w:rsidRPr="00297C24">
              <w:rPr>
                <w:b/>
              </w:rPr>
              <w:br/>
              <w:t>Strohmayr</w:t>
            </w:r>
            <w:r w:rsidRPr="00297C24">
              <w:rPr>
                <w:b/>
              </w:rPr>
              <w:br/>
            </w:r>
            <w:r w:rsidRPr="00297C24">
              <w:t>(SPD)</w:t>
            </w:r>
            <w:r>
              <w:fldChar w:fldCharType="begin"/>
            </w:r>
            <w:r>
              <w:instrText xml:space="preserve"> TC </w:instrText>
            </w:r>
            <w:r w:rsidR="00D354CE">
              <w:instrText>„</w:instrText>
            </w:r>
            <w:bookmarkStart w:id="57" w:name="_Toc494355970"/>
            <w:r>
              <w:instrText>Dr. Strohmayr, Simone (SPD)</w:instrText>
            </w:r>
            <w:r>
              <w:br/>
              <w:instrText>Frauennotrufe und Fachberatungsstellen</w:instrText>
            </w:r>
            <w:bookmarkEnd w:id="57"/>
            <w:r>
              <w:instrText xml:space="preserve"> </w:instrText>
            </w:r>
            <w:r w:rsidR="00D354CE">
              <w:instrText>„</w:instrText>
            </w:r>
            <w:r>
              <w:instrText xml:space="preserve"> \l 2 </w:instrText>
            </w:r>
            <w:r>
              <w:fldChar w:fldCharType="end"/>
            </w:r>
          </w:p>
        </w:tc>
        <w:tc>
          <w:tcPr>
            <w:tcW w:w="7200" w:type="dxa"/>
            <w:shd w:val="clear" w:color="auto" w:fill="auto"/>
          </w:tcPr>
          <w:p w:rsidR="00297C24" w:rsidRDefault="00297C24" w:rsidP="00297C24">
            <w:pPr>
              <w:pStyle w:val="LTAnfrageText"/>
            </w:pPr>
            <w:r>
              <w:t>Ich frage die Staatsregierung, wie hoch waren in den Jahren von 2013 bis 2017 die jeweiligen staatlichen Zuschüsse für die einzelnen Frauennotrufe und Fachberatungsstellen in Bayern, wie hoch war die jeweilige Förderung insg</w:t>
            </w:r>
            <w:r>
              <w:t>e</w:t>
            </w:r>
            <w:r>
              <w:t>samt (2013 bis 2017)</w:t>
            </w:r>
            <w:r w:rsidR="00D354CE">
              <w:t xml:space="preserve"> </w:t>
            </w:r>
            <w:r>
              <w:t>und wie war die personelle Besetzung in den Einrichtu</w:t>
            </w:r>
            <w:r>
              <w:t>n</w:t>
            </w:r>
            <w:r>
              <w:t>gen (2013 bis 2017)?</w:t>
            </w:r>
            <w:r w:rsidR="00D354CE">
              <w:t xml:space="preserve"> </w:t>
            </w:r>
          </w:p>
          <w:p w:rsidR="00297C24" w:rsidRDefault="00297C24" w:rsidP="00297C24">
            <w:pPr>
              <w:pStyle w:val="LTAnfrageText"/>
            </w:pPr>
          </w:p>
        </w:tc>
      </w:tr>
    </w:tbl>
    <w:p w:rsidR="00297C24" w:rsidRDefault="00297C24" w:rsidP="00297C24">
      <w:pPr>
        <w:pStyle w:val="LTUeberschrAntwortRessort"/>
      </w:pPr>
      <w:r>
        <w:t>Antwort des Staatsministeriums für Arbeit und Soziales, Familie und Integration</w:t>
      </w:r>
    </w:p>
    <w:p w:rsidR="00297C24" w:rsidRDefault="00297C24" w:rsidP="00297C24">
      <w:pPr>
        <w:pStyle w:val="LTAntwortRessortText"/>
      </w:pPr>
      <w:r>
        <w:t>Von den derzeit 32 staatlich geförderten Frauennotrufen bzw. Fachberatungsstellen in Bayern e</w:t>
      </w:r>
      <w:r>
        <w:t>r</w:t>
      </w:r>
      <w:r>
        <w:t xml:space="preserve">halten 22 einen Personalkostenzuschuss in Höhe von 19.650 </w:t>
      </w:r>
      <w:r w:rsidR="00D354CE">
        <w:t>Euro</w:t>
      </w:r>
      <w:r>
        <w:t xml:space="preserve"> und 10 einen Sachkostenz</w:t>
      </w:r>
      <w:r>
        <w:t>u</w:t>
      </w:r>
      <w:r>
        <w:t xml:space="preserve">schuss in Höhe von 2.320 </w:t>
      </w:r>
      <w:r w:rsidR="00D354CE">
        <w:t>Euro</w:t>
      </w:r>
      <w:r>
        <w:t>. Die staatlichen Förderzuschüsse für die Jahre 2013 bis 2016 s</w:t>
      </w:r>
      <w:r>
        <w:t>o</w:t>
      </w:r>
      <w:r>
        <w:t>wohl für die einzelnen Frauennotrufe bzw. Fachberatungsstellen als auch für Bayern insgesamt können der nachfolgenden Tabelle entnommen werden. 2017 wird sich voraussichtlich keine Änd</w:t>
      </w:r>
      <w:r>
        <w:t>e</w:t>
      </w:r>
      <w:r>
        <w:t>rung gegenüber 2016 ergeben.</w:t>
      </w:r>
    </w:p>
    <w:p w:rsidR="00297C24" w:rsidRDefault="00297C24" w:rsidP="00297C24">
      <w:pPr>
        <w:pStyle w:val="LTAntwortRessortText"/>
      </w:pPr>
    </w:p>
    <w:tbl>
      <w:tblPr>
        <w:tblStyle w:val="Tabellenraster2"/>
        <w:tblW w:w="467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1674"/>
        <w:gridCol w:w="1419"/>
        <w:gridCol w:w="1241"/>
        <w:gridCol w:w="1647"/>
      </w:tblGrid>
      <w:tr w:rsidR="006E2130" w:rsidRPr="006E2130" w:rsidTr="006E2130">
        <w:trPr>
          <w:trHeight w:val="557"/>
        </w:trPr>
        <w:tc>
          <w:tcPr>
            <w:tcW w:w="1612" w:type="pct"/>
            <w:hideMark/>
          </w:tcPr>
          <w:p w:rsidR="006E2130" w:rsidRPr="006E2130" w:rsidRDefault="006E2130" w:rsidP="006E2130">
            <w:pPr>
              <w:jc w:val="both"/>
              <w:rPr>
                <w:b/>
                <w:sz w:val="18"/>
                <w:szCs w:val="18"/>
                <w:lang w:bidi="de-DE"/>
              </w:rPr>
            </w:pPr>
            <w:r w:rsidRPr="006E2130">
              <w:rPr>
                <w:b/>
                <w:sz w:val="18"/>
                <w:szCs w:val="18"/>
                <w:lang w:bidi="de-DE"/>
              </w:rPr>
              <w:t xml:space="preserve">Sitz des Frauennotrufs </w:t>
            </w:r>
            <w:r>
              <w:rPr>
                <w:b/>
                <w:sz w:val="18"/>
                <w:szCs w:val="18"/>
                <w:lang w:bidi="de-DE"/>
              </w:rPr>
              <w:t>bzw.</w:t>
            </w:r>
            <w:r w:rsidRPr="006E2130">
              <w:rPr>
                <w:b/>
                <w:sz w:val="18"/>
                <w:szCs w:val="18"/>
                <w:lang w:bidi="de-DE"/>
              </w:rPr>
              <w:t xml:space="preserve"> der Fachberatungsstelle</w:t>
            </w:r>
          </w:p>
        </w:tc>
        <w:tc>
          <w:tcPr>
            <w:tcW w:w="968" w:type="pct"/>
          </w:tcPr>
          <w:p w:rsidR="006E2130" w:rsidRPr="006E2130" w:rsidRDefault="006E2130" w:rsidP="006E2130">
            <w:pPr>
              <w:jc w:val="center"/>
              <w:rPr>
                <w:b/>
                <w:bCs/>
                <w:sz w:val="18"/>
                <w:szCs w:val="18"/>
                <w:lang w:bidi="de-DE"/>
              </w:rPr>
            </w:pPr>
            <w:r w:rsidRPr="006E2130">
              <w:rPr>
                <w:b/>
                <w:bCs/>
                <w:sz w:val="18"/>
                <w:szCs w:val="18"/>
                <w:lang w:bidi="de-DE"/>
              </w:rPr>
              <w:t>2013</w:t>
            </w:r>
          </w:p>
          <w:p w:rsidR="006E2130" w:rsidRPr="006E2130" w:rsidRDefault="006E2130" w:rsidP="006E2130">
            <w:pPr>
              <w:jc w:val="center"/>
              <w:rPr>
                <w:b/>
                <w:bCs/>
                <w:sz w:val="18"/>
                <w:szCs w:val="18"/>
                <w:lang w:bidi="de-DE"/>
              </w:rPr>
            </w:pPr>
            <w:r w:rsidRPr="006E2130">
              <w:rPr>
                <w:b/>
                <w:bCs/>
                <w:sz w:val="18"/>
                <w:szCs w:val="18"/>
                <w:lang w:bidi="de-DE"/>
              </w:rPr>
              <w:t>Euro</w:t>
            </w:r>
          </w:p>
        </w:tc>
        <w:tc>
          <w:tcPr>
            <w:tcW w:w="823" w:type="pct"/>
          </w:tcPr>
          <w:p w:rsidR="006E2130" w:rsidRPr="006E2130" w:rsidRDefault="006E2130" w:rsidP="006E2130">
            <w:pPr>
              <w:jc w:val="center"/>
              <w:rPr>
                <w:b/>
                <w:bCs/>
                <w:sz w:val="18"/>
                <w:szCs w:val="18"/>
                <w:lang w:bidi="de-DE"/>
              </w:rPr>
            </w:pPr>
            <w:r w:rsidRPr="006E2130">
              <w:rPr>
                <w:b/>
                <w:bCs/>
                <w:sz w:val="18"/>
                <w:szCs w:val="18"/>
                <w:lang w:bidi="de-DE"/>
              </w:rPr>
              <w:t>2014</w:t>
            </w:r>
          </w:p>
          <w:p w:rsidR="006E2130" w:rsidRPr="006E2130" w:rsidRDefault="006E2130" w:rsidP="006E2130">
            <w:pPr>
              <w:jc w:val="center"/>
              <w:rPr>
                <w:b/>
                <w:bCs/>
                <w:sz w:val="18"/>
                <w:szCs w:val="18"/>
                <w:lang w:bidi="de-DE"/>
              </w:rPr>
            </w:pPr>
            <w:r w:rsidRPr="006E2130">
              <w:rPr>
                <w:b/>
                <w:bCs/>
                <w:sz w:val="18"/>
                <w:szCs w:val="18"/>
                <w:lang w:bidi="de-DE"/>
              </w:rPr>
              <w:t>Euro</w:t>
            </w:r>
          </w:p>
        </w:tc>
        <w:tc>
          <w:tcPr>
            <w:tcW w:w="721" w:type="pct"/>
          </w:tcPr>
          <w:p w:rsidR="006E2130" w:rsidRPr="006E2130" w:rsidRDefault="006E2130" w:rsidP="006E2130">
            <w:pPr>
              <w:jc w:val="center"/>
              <w:rPr>
                <w:b/>
                <w:bCs/>
                <w:sz w:val="18"/>
                <w:szCs w:val="18"/>
                <w:lang w:bidi="de-DE"/>
              </w:rPr>
            </w:pPr>
            <w:r w:rsidRPr="006E2130">
              <w:rPr>
                <w:b/>
                <w:bCs/>
                <w:sz w:val="18"/>
                <w:szCs w:val="18"/>
                <w:lang w:bidi="de-DE"/>
              </w:rPr>
              <w:t>2015</w:t>
            </w:r>
          </w:p>
          <w:p w:rsidR="006E2130" w:rsidRPr="006E2130" w:rsidRDefault="006E2130" w:rsidP="006E2130">
            <w:pPr>
              <w:jc w:val="center"/>
              <w:rPr>
                <w:b/>
                <w:bCs/>
                <w:sz w:val="18"/>
                <w:szCs w:val="18"/>
                <w:lang w:bidi="de-DE"/>
              </w:rPr>
            </w:pPr>
            <w:r w:rsidRPr="006E2130">
              <w:rPr>
                <w:b/>
                <w:bCs/>
                <w:sz w:val="18"/>
                <w:szCs w:val="18"/>
                <w:lang w:bidi="de-DE"/>
              </w:rPr>
              <w:t>Euro</w:t>
            </w:r>
          </w:p>
        </w:tc>
        <w:tc>
          <w:tcPr>
            <w:tcW w:w="876" w:type="pct"/>
            <w:hideMark/>
          </w:tcPr>
          <w:p w:rsidR="006E2130" w:rsidRPr="006E2130" w:rsidRDefault="006E2130" w:rsidP="006E2130">
            <w:pPr>
              <w:jc w:val="center"/>
              <w:rPr>
                <w:b/>
                <w:bCs/>
                <w:sz w:val="18"/>
                <w:szCs w:val="18"/>
                <w:lang w:bidi="de-DE"/>
              </w:rPr>
            </w:pPr>
            <w:r w:rsidRPr="006E2130">
              <w:rPr>
                <w:b/>
                <w:bCs/>
                <w:sz w:val="18"/>
                <w:szCs w:val="18"/>
                <w:lang w:bidi="de-DE"/>
              </w:rPr>
              <w:t>2016</w:t>
            </w:r>
          </w:p>
          <w:p w:rsidR="006E2130" w:rsidRPr="006E2130" w:rsidRDefault="006E2130" w:rsidP="006E2130">
            <w:pPr>
              <w:jc w:val="center"/>
              <w:rPr>
                <w:b/>
                <w:bCs/>
                <w:sz w:val="18"/>
                <w:szCs w:val="18"/>
                <w:lang w:bidi="de-DE"/>
              </w:rPr>
            </w:pPr>
            <w:r w:rsidRPr="006E2130">
              <w:rPr>
                <w:b/>
                <w:bCs/>
                <w:sz w:val="18"/>
                <w:szCs w:val="18"/>
                <w:lang w:bidi="de-DE"/>
              </w:rPr>
              <w:t>Euro</w:t>
            </w:r>
          </w:p>
        </w:tc>
      </w:tr>
      <w:tr w:rsidR="006E2130" w:rsidRPr="006E2130" w:rsidTr="006E2130">
        <w:trPr>
          <w:trHeight w:hRule="exact" w:val="291"/>
        </w:trPr>
        <w:tc>
          <w:tcPr>
            <w:tcW w:w="1612" w:type="pct"/>
            <w:noWrap/>
            <w:hideMark/>
          </w:tcPr>
          <w:p w:rsidR="006E2130" w:rsidRPr="006E2130" w:rsidRDefault="006E2130" w:rsidP="006E2130">
            <w:pPr>
              <w:jc w:val="both"/>
              <w:rPr>
                <w:sz w:val="18"/>
                <w:szCs w:val="18"/>
                <w:lang w:bidi="de-DE"/>
              </w:rPr>
            </w:pPr>
            <w:r w:rsidRPr="006E2130">
              <w:rPr>
                <w:sz w:val="18"/>
                <w:szCs w:val="18"/>
                <w:lang w:bidi="de-DE"/>
              </w:rPr>
              <w:t>Amberg</w:t>
            </w:r>
          </w:p>
        </w:tc>
        <w:tc>
          <w:tcPr>
            <w:tcW w:w="968" w:type="pct"/>
            <w:vAlign w:val="center"/>
          </w:tcPr>
          <w:p w:rsidR="006E2130" w:rsidRPr="006E2130" w:rsidRDefault="006E2130" w:rsidP="006E2130">
            <w:pPr>
              <w:spacing w:line="480" w:lineRule="auto"/>
              <w:jc w:val="center"/>
              <w:rPr>
                <w:rFonts w:cs="Arial"/>
                <w:sz w:val="18"/>
                <w:szCs w:val="18"/>
              </w:rPr>
            </w:pPr>
            <w:r w:rsidRPr="006E2130">
              <w:rPr>
                <w:rFonts w:cs="Arial"/>
                <w:sz w:val="18"/>
                <w:szCs w:val="18"/>
              </w:rPr>
              <w:t>19.650</w:t>
            </w:r>
          </w:p>
        </w:tc>
        <w:tc>
          <w:tcPr>
            <w:tcW w:w="823" w:type="pct"/>
            <w:vAlign w:val="center"/>
          </w:tcPr>
          <w:p w:rsidR="006E2130" w:rsidRPr="006E2130" w:rsidRDefault="006E2130" w:rsidP="006E2130">
            <w:pPr>
              <w:spacing w:line="480" w:lineRule="auto"/>
              <w:jc w:val="center"/>
              <w:rPr>
                <w:rFonts w:cs="Arial"/>
                <w:sz w:val="18"/>
                <w:szCs w:val="18"/>
              </w:rPr>
            </w:pPr>
            <w:r w:rsidRPr="006E2130">
              <w:rPr>
                <w:rFonts w:cs="Arial"/>
                <w:sz w:val="18"/>
                <w:szCs w:val="18"/>
              </w:rPr>
              <w:t>19.650</w:t>
            </w:r>
          </w:p>
        </w:tc>
        <w:tc>
          <w:tcPr>
            <w:tcW w:w="721" w:type="pct"/>
            <w:vAlign w:val="center"/>
          </w:tcPr>
          <w:p w:rsidR="006E2130" w:rsidRPr="006E2130" w:rsidRDefault="006E2130" w:rsidP="006E2130">
            <w:pPr>
              <w:spacing w:line="480" w:lineRule="auto"/>
              <w:jc w:val="center"/>
              <w:rPr>
                <w:rFonts w:cs="Arial"/>
                <w:sz w:val="18"/>
                <w:szCs w:val="18"/>
              </w:rPr>
            </w:pPr>
            <w:r w:rsidRPr="006E2130">
              <w:rPr>
                <w:rFonts w:cs="Arial"/>
                <w:sz w:val="18"/>
                <w:szCs w:val="18"/>
              </w:rPr>
              <w:t>19.650</w:t>
            </w:r>
          </w:p>
        </w:tc>
        <w:tc>
          <w:tcPr>
            <w:tcW w:w="876" w:type="pct"/>
            <w:noWrap/>
            <w:vAlign w:val="center"/>
            <w:hideMark/>
          </w:tcPr>
          <w:p w:rsidR="006E2130" w:rsidRPr="006E2130" w:rsidRDefault="006E2130" w:rsidP="006E2130">
            <w:pPr>
              <w:jc w:val="center"/>
              <w:rPr>
                <w:rFonts w:cs="Arial"/>
                <w:sz w:val="18"/>
                <w:szCs w:val="18"/>
                <w:lang w:bidi="de-DE"/>
              </w:rPr>
            </w:pPr>
            <w:r w:rsidRPr="006E2130">
              <w:rPr>
                <w:rFonts w:cs="Arial"/>
                <w:sz w:val="18"/>
                <w:szCs w:val="18"/>
                <w:lang w:bidi="de-DE"/>
              </w:rPr>
              <w:t>19.650</w:t>
            </w:r>
          </w:p>
        </w:tc>
      </w:tr>
      <w:tr w:rsidR="006E2130" w:rsidRPr="006E2130" w:rsidTr="006E2130">
        <w:trPr>
          <w:trHeight w:val="340"/>
        </w:trPr>
        <w:tc>
          <w:tcPr>
            <w:tcW w:w="1612" w:type="pct"/>
            <w:noWrap/>
            <w:hideMark/>
          </w:tcPr>
          <w:p w:rsidR="006E2130" w:rsidRPr="006E2130" w:rsidRDefault="006E2130" w:rsidP="006E2130">
            <w:pPr>
              <w:jc w:val="both"/>
              <w:rPr>
                <w:sz w:val="18"/>
                <w:szCs w:val="18"/>
                <w:lang w:bidi="de-DE"/>
              </w:rPr>
            </w:pPr>
            <w:r w:rsidRPr="006E2130">
              <w:rPr>
                <w:sz w:val="18"/>
                <w:szCs w:val="18"/>
                <w:lang w:bidi="de-DE"/>
              </w:rPr>
              <w:t>Ansbach Rauhreif</w:t>
            </w:r>
          </w:p>
        </w:tc>
        <w:tc>
          <w:tcPr>
            <w:tcW w:w="968" w:type="pct"/>
            <w:vAlign w:val="center"/>
          </w:tcPr>
          <w:p w:rsidR="006E2130" w:rsidRPr="006E2130" w:rsidRDefault="006E2130" w:rsidP="006E2130">
            <w:pPr>
              <w:jc w:val="center"/>
              <w:rPr>
                <w:sz w:val="18"/>
                <w:szCs w:val="18"/>
                <w:lang w:bidi="de-DE"/>
              </w:rPr>
            </w:pPr>
            <w:r w:rsidRPr="006E2130">
              <w:rPr>
                <w:sz w:val="18"/>
                <w:szCs w:val="18"/>
                <w:lang w:bidi="de-DE"/>
              </w:rPr>
              <w:t>2.320</w:t>
            </w:r>
          </w:p>
        </w:tc>
        <w:tc>
          <w:tcPr>
            <w:tcW w:w="823" w:type="pct"/>
            <w:vAlign w:val="center"/>
          </w:tcPr>
          <w:p w:rsidR="006E2130" w:rsidRPr="006E2130" w:rsidRDefault="006E2130" w:rsidP="006E2130">
            <w:pPr>
              <w:jc w:val="center"/>
              <w:rPr>
                <w:sz w:val="18"/>
                <w:szCs w:val="18"/>
                <w:lang w:bidi="de-DE"/>
              </w:rPr>
            </w:pPr>
            <w:r w:rsidRPr="006E2130">
              <w:rPr>
                <w:sz w:val="18"/>
                <w:szCs w:val="18"/>
                <w:lang w:bidi="de-DE"/>
              </w:rPr>
              <w:t>2.320</w:t>
            </w:r>
          </w:p>
        </w:tc>
        <w:tc>
          <w:tcPr>
            <w:tcW w:w="721" w:type="pct"/>
            <w:vAlign w:val="center"/>
          </w:tcPr>
          <w:p w:rsidR="006E2130" w:rsidRPr="006E2130" w:rsidRDefault="006E2130" w:rsidP="006E2130">
            <w:pPr>
              <w:jc w:val="center"/>
              <w:rPr>
                <w:sz w:val="18"/>
                <w:szCs w:val="18"/>
                <w:lang w:bidi="de-DE"/>
              </w:rPr>
            </w:pPr>
            <w:r w:rsidRPr="006E2130">
              <w:rPr>
                <w:sz w:val="18"/>
                <w:szCs w:val="18"/>
                <w:lang w:bidi="de-DE"/>
              </w:rPr>
              <w:t>2.320</w:t>
            </w:r>
          </w:p>
        </w:tc>
        <w:tc>
          <w:tcPr>
            <w:tcW w:w="876" w:type="pct"/>
            <w:noWrap/>
            <w:vAlign w:val="center"/>
            <w:hideMark/>
          </w:tcPr>
          <w:p w:rsidR="006E2130" w:rsidRPr="006E2130" w:rsidRDefault="006E2130" w:rsidP="006E2130">
            <w:pPr>
              <w:jc w:val="center"/>
              <w:rPr>
                <w:sz w:val="18"/>
                <w:szCs w:val="18"/>
                <w:lang w:bidi="de-DE"/>
              </w:rPr>
            </w:pPr>
            <w:r w:rsidRPr="006E2130">
              <w:rPr>
                <w:sz w:val="18"/>
                <w:szCs w:val="18"/>
                <w:lang w:bidi="de-DE"/>
              </w:rPr>
              <w:t>2.320</w:t>
            </w:r>
          </w:p>
        </w:tc>
      </w:tr>
      <w:tr w:rsidR="006E2130" w:rsidRPr="006E2130" w:rsidTr="006E2130">
        <w:trPr>
          <w:trHeight w:val="340"/>
        </w:trPr>
        <w:tc>
          <w:tcPr>
            <w:tcW w:w="1612" w:type="pct"/>
            <w:noWrap/>
            <w:hideMark/>
          </w:tcPr>
          <w:p w:rsidR="006E2130" w:rsidRPr="006E2130" w:rsidRDefault="006E2130" w:rsidP="006E2130">
            <w:pPr>
              <w:jc w:val="both"/>
              <w:rPr>
                <w:sz w:val="18"/>
                <w:szCs w:val="18"/>
                <w:lang w:bidi="de-DE"/>
              </w:rPr>
            </w:pPr>
            <w:r w:rsidRPr="006E2130">
              <w:rPr>
                <w:sz w:val="18"/>
                <w:szCs w:val="18"/>
                <w:lang w:bidi="de-DE"/>
              </w:rPr>
              <w:t>Aschaffenburg SEFRA</w:t>
            </w:r>
          </w:p>
        </w:tc>
        <w:tc>
          <w:tcPr>
            <w:tcW w:w="968" w:type="pct"/>
            <w:vAlign w:val="center"/>
          </w:tcPr>
          <w:p w:rsidR="006E2130" w:rsidRPr="006E2130" w:rsidRDefault="006E2130" w:rsidP="006E2130">
            <w:pPr>
              <w:jc w:val="center"/>
              <w:rPr>
                <w:sz w:val="18"/>
                <w:szCs w:val="18"/>
                <w:lang w:bidi="de-DE"/>
              </w:rPr>
            </w:pPr>
            <w:r w:rsidRPr="006E2130">
              <w:rPr>
                <w:sz w:val="18"/>
                <w:szCs w:val="18"/>
                <w:lang w:bidi="de-DE"/>
              </w:rPr>
              <w:t>19.650</w:t>
            </w:r>
          </w:p>
        </w:tc>
        <w:tc>
          <w:tcPr>
            <w:tcW w:w="823" w:type="pct"/>
            <w:vAlign w:val="center"/>
          </w:tcPr>
          <w:p w:rsidR="006E2130" w:rsidRPr="006E2130" w:rsidRDefault="006E2130" w:rsidP="006E2130">
            <w:pPr>
              <w:jc w:val="center"/>
              <w:rPr>
                <w:sz w:val="18"/>
                <w:szCs w:val="18"/>
                <w:lang w:bidi="de-DE"/>
              </w:rPr>
            </w:pPr>
            <w:r w:rsidRPr="006E2130">
              <w:rPr>
                <w:sz w:val="18"/>
                <w:szCs w:val="18"/>
                <w:lang w:bidi="de-DE"/>
              </w:rPr>
              <w:t>19.650</w:t>
            </w:r>
          </w:p>
        </w:tc>
        <w:tc>
          <w:tcPr>
            <w:tcW w:w="721" w:type="pct"/>
            <w:vAlign w:val="center"/>
          </w:tcPr>
          <w:p w:rsidR="006E2130" w:rsidRPr="006E2130" w:rsidRDefault="006E2130" w:rsidP="006E2130">
            <w:pPr>
              <w:jc w:val="center"/>
              <w:rPr>
                <w:sz w:val="18"/>
                <w:szCs w:val="18"/>
                <w:lang w:bidi="de-DE"/>
              </w:rPr>
            </w:pPr>
            <w:r w:rsidRPr="006E2130">
              <w:rPr>
                <w:sz w:val="18"/>
                <w:szCs w:val="18"/>
                <w:lang w:bidi="de-DE"/>
              </w:rPr>
              <w:t>19.650</w:t>
            </w:r>
          </w:p>
        </w:tc>
        <w:tc>
          <w:tcPr>
            <w:tcW w:w="876" w:type="pct"/>
            <w:noWrap/>
            <w:vAlign w:val="center"/>
            <w:hideMark/>
          </w:tcPr>
          <w:p w:rsidR="006E2130" w:rsidRPr="006E2130" w:rsidRDefault="006E2130" w:rsidP="006E2130">
            <w:pPr>
              <w:jc w:val="center"/>
              <w:rPr>
                <w:sz w:val="18"/>
                <w:szCs w:val="18"/>
                <w:lang w:bidi="de-DE"/>
              </w:rPr>
            </w:pPr>
            <w:r w:rsidRPr="006E2130">
              <w:rPr>
                <w:sz w:val="18"/>
                <w:szCs w:val="18"/>
                <w:lang w:bidi="de-DE"/>
              </w:rPr>
              <w:t>19.650</w:t>
            </w:r>
          </w:p>
        </w:tc>
      </w:tr>
      <w:tr w:rsidR="006E2130" w:rsidRPr="006E2130" w:rsidTr="006E2130">
        <w:trPr>
          <w:trHeight w:val="340"/>
        </w:trPr>
        <w:tc>
          <w:tcPr>
            <w:tcW w:w="1612" w:type="pct"/>
            <w:noWrap/>
            <w:hideMark/>
          </w:tcPr>
          <w:p w:rsidR="006E2130" w:rsidRPr="006E2130" w:rsidRDefault="006E2130" w:rsidP="006E2130">
            <w:pPr>
              <w:jc w:val="both"/>
              <w:rPr>
                <w:sz w:val="18"/>
                <w:szCs w:val="18"/>
                <w:lang w:bidi="de-DE"/>
              </w:rPr>
            </w:pPr>
            <w:r w:rsidRPr="006E2130">
              <w:rPr>
                <w:sz w:val="18"/>
                <w:szCs w:val="18"/>
                <w:lang w:bidi="de-DE"/>
              </w:rPr>
              <w:t>Augsburg AWO</w:t>
            </w:r>
          </w:p>
        </w:tc>
        <w:tc>
          <w:tcPr>
            <w:tcW w:w="968" w:type="pct"/>
            <w:vAlign w:val="center"/>
          </w:tcPr>
          <w:p w:rsidR="006E2130" w:rsidRPr="006E2130" w:rsidRDefault="006E2130" w:rsidP="006E2130">
            <w:pPr>
              <w:jc w:val="center"/>
              <w:rPr>
                <w:sz w:val="18"/>
                <w:szCs w:val="18"/>
                <w:lang w:bidi="de-DE"/>
              </w:rPr>
            </w:pPr>
            <w:r w:rsidRPr="006E2130">
              <w:rPr>
                <w:sz w:val="18"/>
                <w:szCs w:val="18"/>
                <w:lang w:bidi="de-DE"/>
              </w:rPr>
              <w:t>19.650</w:t>
            </w:r>
          </w:p>
        </w:tc>
        <w:tc>
          <w:tcPr>
            <w:tcW w:w="823" w:type="pct"/>
            <w:vAlign w:val="center"/>
          </w:tcPr>
          <w:p w:rsidR="006E2130" w:rsidRPr="006E2130" w:rsidRDefault="006E2130" w:rsidP="006E2130">
            <w:pPr>
              <w:jc w:val="center"/>
              <w:rPr>
                <w:sz w:val="18"/>
                <w:szCs w:val="18"/>
                <w:lang w:bidi="de-DE"/>
              </w:rPr>
            </w:pPr>
            <w:r w:rsidRPr="006E2130">
              <w:rPr>
                <w:sz w:val="18"/>
                <w:szCs w:val="18"/>
                <w:lang w:bidi="de-DE"/>
              </w:rPr>
              <w:t>19.650</w:t>
            </w:r>
          </w:p>
        </w:tc>
        <w:tc>
          <w:tcPr>
            <w:tcW w:w="721" w:type="pct"/>
            <w:vAlign w:val="center"/>
          </w:tcPr>
          <w:p w:rsidR="006E2130" w:rsidRPr="006E2130" w:rsidRDefault="006E2130" w:rsidP="006E2130">
            <w:pPr>
              <w:jc w:val="center"/>
              <w:rPr>
                <w:sz w:val="18"/>
                <w:szCs w:val="18"/>
                <w:lang w:bidi="de-DE"/>
              </w:rPr>
            </w:pPr>
            <w:r w:rsidRPr="006E2130">
              <w:rPr>
                <w:sz w:val="18"/>
                <w:szCs w:val="18"/>
                <w:lang w:bidi="de-DE"/>
              </w:rPr>
              <w:t>19.650</w:t>
            </w:r>
          </w:p>
        </w:tc>
        <w:tc>
          <w:tcPr>
            <w:tcW w:w="876" w:type="pct"/>
            <w:noWrap/>
            <w:vAlign w:val="center"/>
            <w:hideMark/>
          </w:tcPr>
          <w:p w:rsidR="006E2130" w:rsidRPr="006E2130" w:rsidRDefault="006E2130" w:rsidP="006E2130">
            <w:pPr>
              <w:jc w:val="center"/>
              <w:rPr>
                <w:sz w:val="18"/>
                <w:szCs w:val="18"/>
                <w:lang w:bidi="de-DE"/>
              </w:rPr>
            </w:pPr>
            <w:r w:rsidRPr="006E2130">
              <w:rPr>
                <w:sz w:val="18"/>
                <w:szCs w:val="18"/>
                <w:lang w:bidi="de-DE"/>
              </w:rPr>
              <w:t>19.650</w:t>
            </w:r>
          </w:p>
        </w:tc>
      </w:tr>
      <w:tr w:rsidR="006E2130" w:rsidRPr="006E2130" w:rsidTr="006E2130">
        <w:trPr>
          <w:trHeight w:val="340"/>
        </w:trPr>
        <w:tc>
          <w:tcPr>
            <w:tcW w:w="1612" w:type="pct"/>
            <w:noWrap/>
            <w:hideMark/>
          </w:tcPr>
          <w:p w:rsidR="006E2130" w:rsidRPr="006E2130" w:rsidRDefault="006E2130" w:rsidP="006E2130">
            <w:pPr>
              <w:jc w:val="both"/>
              <w:rPr>
                <w:sz w:val="18"/>
                <w:szCs w:val="18"/>
                <w:lang w:bidi="de-DE"/>
              </w:rPr>
            </w:pPr>
            <w:r w:rsidRPr="006E2130">
              <w:rPr>
                <w:sz w:val="18"/>
                <w:szCs w:val="18"/>
                <w:lang w:bidi="de-DE"/>
              </w:rPr>
              <w:t>Augsburg Wildwasser</w:t>
            </w:r>
          </w:p>
        </w:tc>
        <w:tc>
          <w:tcPr>
            <w:tcW w:w="968" w:type="pct"/>
            <w:vAlign w:val="center"/>
          </w:tcPr>
          <w:p w:rsidR="006E2130" w:rsidRPr="006E2130" w:rsidRDefault="006E2130" w:rsidP="006E2130">
            <w:pPr>
              <w:jc w:val="center"/>
              <w:rPr>
                <w:sz w:val="18"/>
                <w:szCs w:val="18"/>
                <w:lang w:bidi="de-DE"/>
              </w:rPr>
            </w:pPr>
            <w:r w:rsidRPr="006E2130">
              <w:rPr>
                <w:sz w:val="18"/>
                <w:szCs w:val="18"/>
                <w:lang w:bidi="de-DE"/>
              </w:rPr>
              <w:t>2.320</w:t>
            </w:r>
          </w:p>
        </w:tc>
        <w:tc>
          <w:tcPr>
            <w:tcW w:w="823" w:type="pct"/>
            <w:vAlign w:val="center"/>
          </w:tcPr>
          <w:p w:rsidR="006E2130" w:rsidRPr="006E2130" w:rsidRDefault="006E2130" w:rsidP="006E2130">
            <w:pPr>
              <w:jc w:val="center"/>
              <w:rPr>
                <w:sz w:val="18"/>
                <w:szCs w:val="18"/>
                <w:lang w:bidi="de-DE"/>
              </w:rPr>
            </w:pPr>
            <w:r w:rsidRPr="006E2130">
              <w:rPr>
                <w:sz w:val="18"/>
                <w:szCs w:val="18"/>
                <w:lang w:bidi="de-DE"/>
              </w:rPr>
              <w:t>2.320</w:t>
            </w:r>
          </w:p>
        </w:tc>
        <w:tc>
          <w:tcPr>
            <w:tcW w:w="721" w:type="pct"/>
            <w:vAlign w:val="center"/>
          </w:tcPr>
          <w:p w:rsidR="006E2130" w:rsidRPr="006E2130" w:rsidRDefault="006E2130" w:rsidP="006E2130">
            <w:pPr>
              <w:jc w:val="center"/>
              <w:rPr>
                <w:sz w:val="18"/>
                <w:szCs w:val="18"/>
                <w:lang w:bidi="de-DE"/>
              </w:rPr>
            </w:pPr>
            <w:r w:rsidRPr="006E2130">
              <w:rPr>
                <w:sz w:val="18"/>
                <w:szCs w:val="18"/>
                <w:lang w:bidi="de-DE"/>
              </w:rPr>
              <w:t>2.320</w:t>
            </w:r>
          </w:p>
        </w:tc>
        <w:tc>
          <w:tcPr>
            <w:tcW w:w="876" w:type="pct"/>
            <w:noWrap/>
            <w:vAlign w:val="center"/>
            <w:hideMark/>
          </w:tcPr>
          <w:p w:rsidR="006E2130" w:rsidRPr="006E2130" w:rsidRDefault="006E2130" w:rsidP="006E2130">
            <w:pPr>
              <w:jc w:val="center"/>
              <w:rPr>
                <w:sz w:val="18"/>
                <w:szCs w:val="18"/>
                <w:lang w:bidi="de-DE"/>
              </w:rPr>
            </w:pPr>
            <w:r w:rsidRPr="006E2130">
              <w:rPr>
                <w:sz w:val="18"/>
                <w:szCs w:val="18"/>
                <w:lang w:bidi="de-DE"/>
              </w:rPr>
              <w:t>2.320</w:t>
            </w:r>
          </w:p>
        </w:tc>
      </w:tr>
      <w:tr w:rsidR="006E2130" w:rsidRPr="006E2130" w:rsidTr="006E2130">
        <w:trPr>
          <w:trHeight w:val="340"/>
        </w:trPr>
        <w:tc>
          <w:tcPr>
            <w:tcW w:w="1612" w:type="pct"/>
            <w:noWrap/>
            <w:hideMark/>
          </w:tcPr>
          <w:p w:rsidR="006E2130" w:rsidRPr="006E2130" w:rsidRDefault="006E2130" w:rsidP="006E2130">
            <w:pPr>
              <w:jc w:val="both"/>
              <w:rPr>
                <w:sz w:val="18"/>
                <w:szCs w:val="18"/>
                <w:lang w:bidi="de-DE"/>
              </w:rPr>
            </w:pPr>
            <w:r w:rsidRPr="006E2130">
              <w:rPr>
                <w:sz w:val="18"/>
                <w:szCs w:val="18"/>
                <w:lang w:bidi="de-DE"/>
              </w:rPr>
              <w:t>Bamberg</w:t>
            </w:r>
          </w:p>
        </w:tc>
        <w:tc>
          <w:tcPr>
            <w:tcW w:w="968" w:type="pct"/>
            <w:vAlign w:val="center"/>
          </w:tcPr>
          <w:p w:rsidR="006E2130" w:rsidRPr="006E2130" w:rsidRDefault="006E2130" w:rsidP="006E2130">
            <w:pPr>
              <w:jc w:val="center"/>
              <w:rPr>
                <w:sz w:val="18"/>
                <w:szCs w:val="18"/>
                <w:lang w:bidi="de-DE"/>
              </w:rPr>
            </w:pPr>
            <w:r w:rsidRPr="006E2130">
              <w:rPr>
                <w:sz w:val="18"/>
                <w:szCs w:val="18"/>
                <w:lang w:bidi="de-DE"/>
              </w:rPr>
              <w:t>19.650</w:t>
            </w:r>
          </w:p>
        </w:tc>
        <w:tc>
          <w:tcPr>
            <w:tcW w:w="823" w:type="pct"/>
            <w:vAlign w:val="center"/>
          </w:tcPr>
          <w:p w:rsidR="006E2130" w:rsidRPr="006E2130" w:rsidRDefault="006E2130" w:rsidP="006E2130">
            <w:pPr>
              <w:jc w:val="center"/>
              <w:rPr>
                <w:sz w:val="18"/>
                <w:szCs w:val="18"/>
                <w:lang w:bidi="de-DE"/>
              </w:rPr>
            </w:pPr>
            <w:r w:rsidRPr="006E2130">
              <w:rPr>
                <w:sz w:val="18"/>
                <w:szCs w:val="18"/>
                <w:lang w:bidi="de-DE"/>
              </w:rPr>
              <w:t>19.650</w:t>
            </w:r>
          </w:p>
        </w:tc>
        <w:tc>
          <w:tcPr>
            <w:tcW w:w="721" w:type="pct"/>
            <w:vAlign w:val="center"/>
          </w:tcPr>
          <w:p w:rsidR="006E2130" w:rsidRPr="006E2130" w:rsidRDefault="006E2130" w:rsidP="006E2130">
            <w:pPr>
              <w:jc w:val="center"/>
              <w:rPr>
                <w:sz w:val="18"/>
                <w:szCs w:val="18"/>
                <w:lang w:bidi="de-DE"/>
              </w:rPr>
            </w:pPr>
            <w:r w:rsidRPr="006E2130">
              <w:rPr>
                <w:sz w:val="18"/>
                <w:szCs w:val="18"/>
                <w:lang w:bidi="de-DE"/>
              </w:rPr>
              <w:t>19.650</w:t>
            </w:r>
          </w:p>
        </w:tc>
        <w:tc>
          <w:tcPr>
            <w:tcW w:w="876" w:type="pct"/>
            <w:noWrap/>
            <w:vAlign w:val="center"/>
            <w:hideMark/>
          </w:tcPr>
          <w:p w:rsidR="006E2130" w:rsidRPr="006E2130" w:rsidRDefault="006E2130" w:rsidP="006E2130">
            <w:pPr>
              <w:jc w:val="center"/>
              <w:rPr>
                <w:sz w:val="18"/>
                <w:szCs w:val="18"/>
                <w:lang w:bidi="de-DE"/>
              </w:rPr>
            </w:pPr>
            <w:r w:rsidRPr="006E2130">
              <w:rPr>
                <w:sz w:val="18"/>
                <w:szCs w:val="18"/>
                <w:lang w:bidi="de-DE"/>
              </w:rPr>
              <w:t>19.650</w:t>
            </w:r>
          </w:p>
        </w:tc>
      </w:tr>
      <w:tr w:rsidR="006E2130" w:rsidRPr="006E2130" w:rsidTr="006E2130">
        <w:trPr>
          <w:trHeight w:val="340"/>
        </w:trPr>
        <w:tc>
          <w:tcPr>
            <w:tcW w:w="1612" w:type="pct"/>
            <w:noWrap/>
            <w:hideMark/>
          </w:tcPr>
          <w:p w:rsidR="006E2130" w:rsidRPr="006E2130" w:rsidRDefault="006E2130" w:rsidP="006E2130">
            <w:pPr>
              <w:jc w:val="both"/>
              <w:rPr>
                <w:sz w:val="18"/>
                <w:szCs w:val="18"/>
                <w:lang w:bidi="de-DE"/>
              </w:rPr>
            </w:pPr>
            <w:r w:rsidRPr="006E2130">
              <w:rPr>
                <w:sz w:val="18"/>
                <w:szCs w:val="18"/>
                <w:lang w:bidi="de-DE"/>
              </w:rPr>
              <w:t>Bayreuth Avalon</w:t>
            </w:r>
          </w:p>
        </w:tc>
        <w:tc>
          <w:tcPr>
            <w:tcW w:w="968" w:type="pct"/>
            <w:vAlign w:val="center"/>
          </w:tcPr>
          <w:p w:rsidR="006E2130" w:rsidRPr="006E2130" w:rsidRDefault="006E2130" w:rsidP="006E2130">
            <w:pPr>
              <w:jc w:val="center"/>
              <w:rPr>
                <w:sz w:val="18"/>
                <w:szCs w:val="18"/>
                <w:lang w:bidi="de-DE"/>
              </w:rPr>
            </w:pPr>
            <w:r w:rsidRPr="006E2130">
              <w:rPr>
                <w:sz w:val="18"/>
                <w:szCs w:val="18"/>
                <w:lang w:bidi="de-DE"/>
              </w:rPr>
              <w:t>2.320</w:t>
            </w:r>
          </w:p>
        </w:tc>
        <w:tc>
          <w:tcPr>
            <w:tcW w:w="823" w:type="pct"/>
            <w:vAlign w:val="center"/>
          </w:tcPr>
          <w:p w:rsidR="006E2130" w:rsidRPr="006E2130" w:rsidRDefault="006E2130" w:rsidP="006E2130">
            <w:pPr>
              <w:jc w:val="center"/>
              <w:rPr>
                <w:sz w:val="18"/>
                <w:szCs w:val="18"/>
                <w:lang w:bidi="de-DE"/>
              </w:rPr>
            </w:pPr>
            <w:r w:rsidRPr="006E2130">
              <w:rPr>
                <w:sz w:val="18"/>
                <w:szCs w:val="18"/>
                <w:lang w:bidi="de-DE"/>
              </w:rPr>
              <w:t>2.320</w:t>
            </w:r>
          </w:p>
        </w:tc>
        <w:tc>
          <w:tcPr>
            <w:tcW w:w="721" w:type="pct"/>
            <w:vAlign w:val="center"/>
          </w:tcPr>
          <w:p w:rsidR="006E2130" w:rsidRPr="006E2130" w:rsidRDefault="006E2130" w:rsidP="006E2130">
            <w:pPr>
              <w:jc w:val="center"/>
              <w:rPr>
                <w:sz w:val="18"/>
                <w:szCs w:val="18"/>
                <w:lang w:bidi="de-DE"/>
              </w:rPr>
            </w:pPr>
            <w:r w:rsidRPr="006E2130">
              <w:rPr>
                <w:sz w:val="18"/>
                <w:szCs w:val="18"/>
                <w:lang w:bidi="de-DE"/>
              </w:rPr>
              <w:t>2.320</w:t>
            </w:r>
          </w:p>
        </w:tc>
        <w:tc>
          <w:tcPr>
            <w:tcW w:w="876" w:type="pct"/>
            <w:noWrap/>
            <w:vAlign w:val="center"/>
            <w:hideMark/>
          </w:tcPr>
          <w:p w:rsidR="006E2130" w:rsidRPr="006E2130" w:rsidRDefault="006E2130" w:rsidP="006E2130">
            <w:pPr>
              <w:jc w:val="center"/>
              <w:rPr>
                <w:sz w:val="18"/>
                <w:szCs w:val="18"/>
                <w:lang w:bidi="de-DE"/>
              </w:rPr>
            </w:pPr>
            <w:r w:rsidRPr="006E2130">
              <w:rPr>
                <w:sz w:val="18"/>
                <w:szCs w:val="18"/>
                <w:lang w:bidi="de-DE"/>
              </w:rPr>
              <w:t>2.320</w:t>
            </w:r>
          </w:p>
        </w:tc>
      </w:tr>
      <w:tr w:rsidR="006E2130" w:rsidRPr="006E2130" w:rsidTr="006E2130">
        <w:trPr>
          <w:trHeight w:val="340"/>
        </w:trPr>
        <w:tc>
          <w:tcPr>
            <w:tcW w:w="1612" w:type="pct"/>
            <w:noWrap/>
            <w:hideMark/>
          </w:tcPr>
          <w:p w:rsidR="006E2130" w:rsidRPr="006E2130" w:rsidRDefault="006E2130" w:rsidP="006E2130">
            <w:pPr>
              <w:jc w:val="both"/>
              <w:rPr>
                <w:sz w:val="18"/>
                <w:szCs w:val="18"/>
                <w:lang w:bidi="de-DE"/>
              </w:rPr>
            </w:pPr>
            <w:r w:rsidRPr="006E2130">
              <w:rPr>
                <w:sz w:val="18"/>
                <w:szCs w:val="18"/>
                <w:lang w:bidi="de-DE"/>
              </w:rPr>
              <w:t>Burghausen</w:t>
            </w:r>
          </w:p>
        </w:tc>
        <w:tc>
          <w:tcPr>
            <w:tcW w:w="968" w:type="pct"/>
            <w:vAlign w:val="center"/>
          </w:tcPr>
          <w:p w:rsidR="006E2130" w:rsidRPr="006E2130" w:rsidRDefault="006E2130" w:rsidP="006E2130">
            <w:pPr>
              <w:jc w:val="center"/>
              <w:rPr>
                <w:sz w:val="18"/>
                <w:szCs w:val="18"/>
                <w:lang w:bidi="de-DE"/>
              </w:rPr>
            </w:pPr>
            <w:r w:rsidRPr="006E2130">
              <w:rPr>
                <w:sz w:val="18"/>
                <w:szCs w:val="18"/>
                <w:lang w:bidi="de-DE"/>
              </w:rPr>
              <w:t>19.650</w:t>
            </w:r>
          </w:p>
        </w:tc>
        <w:tc>
          <w:tcPr>
            <w:tcW w:w="823" w:type="pct"/>
            <w:vAlign w:val="center"/>
          </w:tcPr>
          <w:p w:rsidR="006E2130" w:rsidRPr="006E2130" w:rsidRDefault="006E2130" w:rsidP="006E2130">
            <w:pPr>
              <w:jc w:val="center"/>
              <w:rPr>
                <w:sz w:val="18"/>
                <w:szCs w:val="18"/>
                <w:lang w:bidi="de-DE"/>
              </w:rPr>
            </w:pPr>
            <w:r w:rsidRPr="006E2130">
              <w:rPr>
                <w:sz w:val="18"/>
                <w:szCs w:val="18"/>
                <w:lang w:bidi="de-DE"/>
              </w:rPr>
              <w:t>19.650</w:t>
            </w:r>
          </w:p>
        </w:tc>
        <w:tc>
          <w:tcPr>
            <w:tcW w:w="721" w:type="pct"/>
            <w:vAlign w:val="center"/>
          </w:tcPr>
          <w:p w:rsidR="006E2130" w:rsidRPr="006E2130" w:rsidRDefault="006E2130" w:rsidP="006E2130">
            <w:pPr>
              <w:jc w:val="center"/>
              <w:rPr>
                <w:sz w:val="18"/>
                <w:szCs w:val="18"/>
                <w:lang w:bidi="de-DE"/>
              </w:rPr>
            </w:pPr>
            <w:r w:rsidRPr="006E2130">
              <w:rPr>
                <w:sz w:val="18"/>
                <w:szCs w:val="18"/>
                <w:lang w:bidi="de-DE"/>
              </w:rPr>
              <w:t>19.650</w:t>
            </w:r>
          </w:p>
        </w:tc>
        <w:tc>
          <w:tcPr>
            <w:tcW w:w="876" w:type="pct"/>
            <w:noWrap/>
            <w:vAlign w:val="center"/>
            <w:hideMark/>
          </w:tcPr>
          <w:p w:rsidR="006E2130" w:rsidRPr="006E2130" w:rsidRDefault="006E2130" w:rsidP="006E2130">
            <w:pPr>
              <w:jc w:val="center"/>
              <w:rPr>
                <w:sz w:val="18"/>
                <w:szCs w:val="18"/>
                <w:lang w:bidi="de-DE"/>
              </w:rPr>
            </w:pPr>
            <w:r w:rsidRPr="006E2130">
              <w:rPr>
                <w:sz w:val="18"/>
                <w:szCs w:val="18"/>
                <w:lang w:bidi="de-DE"/>
              </w:rPr>
              <w:t>19.650</w:t>
            </w:r>
          </w:p>
        </w:tc>
      </w:tr>
      <w:tr w:rsidR="006E2130" w:rsidRPr="006E2130" w:rsidTr="006E2130">
        <w:trPr>
          <w:trHeight w:val="340"/>
        </w:trPr>
        <w:tc>
          <w:tcPr>
            <w:tcW w:w="1612" w:type="pct"/>
            <w:noWrap/>
            <w:hideMark/>
          </w:tcPr>
          <w:p w:rsidR="006E2130" w:rsidRPr="006E2130" w:rsidRDefault="006E2130" w:rsidP="006E2130">
            <w:pPr>
              <w:jc w:val="both"/>
              <w:rPr>
                <w:sz w:val="18"/>
                <w:szCs w:val="18"/>
                <w:lang w:bidi="de-DE"/>
              </w:rPr>
            </w:pPr>
            <w:r w:rsidRPr="006E2130">
              <w:rPr>
                <w:sz w:val="18"/>
                <w:szCs w:val="18"/>
                <w:lang w:bidi="de-DE"/>
              </w:rPr>
              <w:lastRenderedPageBreak/>
              <w:t>Cham</w:t>
            </w:r>
          </w:p>
        </w:tc>
        <w:tc>
          <w:tcPr>
            <w:tcW w:w="968" w:type="pct"/>
            <w:vAlign w:val="center"/>
          </w:tcPr>
          <w:p w:rsidR="006E2130" w:rsidRPr="006E2130" w:rsidRDefault="006E2130" w:rsidP="006E2130">
            <w:pPr>
              <w:jc w:val="center"/>
              <w:rPr>
                <w:sz w:val="18"/>
                <w:szCs w:val="18"/>
                <w:lang w:bidi="de-DE"/>
              </w:rPr>
            </w:pPr>
            <w:r w:rsidRPr="006E2130">
              <w:rPr>
                <w:sz w:val="18"/>
                <w:szCs w:val="18"/>
                <w:lang w:bidi="de-DE"/>
              </w:rPr>
              <w:t>2.320</w:t>
            </w:r>
          </w:p>
        </w:tc>
        <w:tc>
          <w:tcPr>
            <w:tcW w:w="823" w:type="pct"/>
            <w:vAlign w:val="center"/>
          </w:tcPr>
          <w:p w:rsidR="006E2130" w:rsidRPr="006E2130" w:rsidRDefault="006E2130" w:rsidP="006E2130">
            <w:pPr>
              <w:jc w:val="center"/>
              <w:rPr>
                <w:sz w:val="18"/>
                <w:szCs w:val="18"/>
                <w:lang w:bidi="de-DE"/>
              </w:rPr>
            </w:pPr>
            <w:r w:rsidRPr="006E2130">
              <w:rPr>
                <w:sz w:val="18"/>
                <w:szCs w:val="18"/>
                <w:lang w:bidi="de-DE"/>
              </w:rPr>
              <w:t>2.230</w:t>
            </w:r>
          </w:p>
        </w:tc>
        <w:tc>
          <w:tcPr>
            <w:tcW w:w="721" w:type="pct"/>
            <w:vAlign w:val="center"/>
          </w:tcPr>
          <w:p w:rsidR="006E2130" w:rsidRPr="006E2130" w:rsidRDefault="006E2130" w:rsidP="006E2130">
            <w:pPr>
              <w:jc w:val="center"/>
              <w:rPr>
                <w:sz w:val="18"/>
                <w:szCs w:val="18"/>
                <w:lang w:bidi="de-DE"/>
              </w:rPr>
            </w:pPr>
            <w:r w:rsidRPr="006E2130">
              <w:rPr>
                <w:sz w:val="18"/>
                <w:szCs w:val="18"/>
                <w:lang w:bidi="de-DE"/>
              </w:rPr>
              <w:t>2.320</w:t>
            </w:r>
          </w:p>
        </w:tc>
        <w:tc>
          <w:tcPr>
            <w:tcW w:w="876" w:type="pct"/>
            <w:noWrap/>
            <w:vAlign w:val="center"/>
            <w:hideMark/>
          </w:tcPr>
          <w:p w:rsidR="006E2130" w:rsidRPr="006E2130" w:rsidRDefault="006E2130" w:rsidP="006E2130">
            <w:pPr>
              <w:jc w:val="center"/>
              <w:rPr>
                <w:sz w:val="18"/>
                <w:szCs w:val="18"/>
                <w:lang w:bidi="de-DE"/>
              </w:rPr>
            </w:pPr>
            <w:r w:rsidRPr="006E2130">
              <w:rPr>
                <w:sz w:val="18"/>
                <w:szCs w:val="18"/>
                <w:lang w:bidi="de-DE"/>
              </w:rPr>
              <w:t>2.320</w:t>
            </w:r>
          </w:p>
        </w:tc>
      </w:tr>
      <w:tr w:rsidR="006E2130" w:rsidRPr="006E2130" w:rsidTr="006E2130">
        <w:trPr>
          <w:trHeight w:val="340"/>
        </w:trPr>
        <w:tc>
          <w:tcPr>
            <w:tcW w:w="1612" w:type="pct"/>
            <w:noWrap/>
            <w:hideMark/>
          </w:tcPr>
          <w:p w:rsidR="006E2130" w:rsidRPr="006E2130" w:rsidRDefault="006E2130" w:rsidP="006E2130">
            <w:pPr>
              <w:jc w:val="both"/>
              <w:rPr>
                <w:sz w:val="18"/>
                <w:szCs w:val="18"/>
                <w:lang w:bidi="de-DE"/>
              </w:rPr>
            </w:pPr>
            <w:r w:rsidRPr="006E2130">
              <w:rPr>
                <w:sz w:val="18"/>
                <w:szCs w:val="18"/>
                <w:lang w:bidi="de-DE"/>
              </w:rPr>
              <w:t>Coburg</w:t>
            </w:r>
          </w:p>
        </w:tc>
        <w:tc>
          <w:tcPr>
            <w:tcW w:w="968" w:type="pct"/>
            <w:vAlign w:val="center"/>
          </w:tcPr>
          <w:p w:rsidR="006E2130" w:rsidRPr="006E2130" w:rsidRDefault="006E2130" w:rsidP="006E2130">
            <w:pPr>
              <w:jc w:val="center"/>
              <w:rPr>
                <w:sz w:val="18"/>
                <w:szCs w:val="18"/>
                <w:lang w:bidi="de-DE"/>
              </w:rPr>
            </w:pPr>
            <w:r w:rsidRPr="006E2130">
              <w:rPr>
                <w:sz w:val="18"/>
                <w:szCs w:val="18"/>
                <w:lang w:bidi="de-DE"/>
              </w:rPr>
              <w:t>19.650</w:t>
            </w:r>
          </w:p>
        </w:tc>
        <w:tc>
          <w:tcPr>
            <w:tcW w:w="823" w:type="pct"/>
            <w:vAlign w:val="center"/>
          </w:tcPr>
          <w:p w:rsidR="006E2130" w:rsidRPr="006E2130" w:rsidRDefault="006E2130" w:rsidP="006E2130">
            <w:pPr>
              <w:jc w:val="center"/>
              <w:rPr>
                <w:sz w:val="18"/>
                <w:szCs w:val="18"/>
                <w:lang w:bidi="de-DE"/>
              </w:rPr>
            </w:pPr>
            <w:r w:rsidRPr="006E2130">
              <w:rPr>
                <w:sz w:val="18"/>
                <w:szCs w:val="18"/>
                <w:lang w:bidi="de-DE"/>
              </w:rPr>
              <w:t>19.650</w:t>
            </w:r>
          </w:p>
        </w:tc>
        <w:tc>
          <w:tcPr>
            <w:tcW w:w="721" w:type="pct"/>
            <w:vAlign w:val="center"/>
          </w:tcPr>
          <w:p w:rsidR="006E2130" w:rsidRPr="006E2130" w:rsidRDefault="006E2130" w:rsidP="006E2130">
            <w:pPr>
              <w:jc w:val="center"/>
              <w:rPr>
                <w:sz w:val="18"/>
                <w:szCs w:val="18"/>
                <w:lang w:bidi="de-DE"/>
              </w:rPr>
            </w:pPr>
            <w:r w:rsidRPr="006E2130">
              <w:rPr>
                <w:sz w:val="18"/>
                <w:szCs w:val="18"/>
                <w:lang w:bidi="de-DE"/>
              </w:rPr>
              <w:t>19.650</w:t>
            </w:r>
          </w:p>
        </w:tc>
        <w:tc>
          <w:tcPr>
            <w:tcW w:w="876" w:type="pct"/>
            <w:noWrap/>
            <w:vAlign w:val="center"/>
            <w:hideMark/>
          </w:tcPr>
          <w:p w:rsidR="006E2130" w:rsidRPr="006E2130" w:rsidRDefault="006E2130" w:rsidP="006E2130">
            <w:pPr>
              <w:jc w:val="center"/>
              <w:rPr>
                <w:sz w:val="18"/>
                <w:szCs w:val="18"/>
                <w:lang w:bidi="de-DE"/>
              </w:rPr>
            </w:pPr>
            <w:r w:rsidRPr="006E2130">
              <w:rPr>
                <w:sz w:val="18"/>
                <w:szCs w:val="18"/>
                <w:lang w:bidi="de-DE"/>
              </w:rPr>
              <w:t>19.650</w:t>
            </w:r>
          </w:p>
        </w:tc>
      </w:tr>
      <w:tr w:rsidR="006E2130" w:rsidRPr="006E2130" w:rsidTr="006E2130">
        <w:trPr>
          <w:trHeight w:val="340"/>
        </w:trPr>
        <w:tc>
          <w:tcPr>
            <w:tcW w:w="1612" w:type="pct"/>
            <w:noWrap/>
            <w:hideMark/>
          </w:tcPr>
          <w:p w:rsidR="006E2130" w:rsidRPr="006E2130" w:rsidRDefault="006E2130" w:rsidP="006E2130">
            <w:pPr>
              <w:jc w:val="both"/>
              <w:rPr>
                <w:sz w:val="18"/>
                <w:szCs w:val="18"/>
                <w:lang w:bidi="de-DE"/>
              </w:rPr>
            </w:pPr>
            <w:r w:rsidRPr="006E2130">
              <w:rPr>
                <w:sz w:val="18"/>
                <w:szCs w:val="18"/>
                <w:lang w:bidi="de-DE"/>
              </w:rPr>
              <w:t>Deggendorf</w:t>
            </w:r>
          </w:p>
        </w:tc>
        <w:tc>
          <w:tcPr>
            <w:tcW w:w="968" w:type="pct"/>
            <w:vAlign w:val="center"/>
          </w:tcPr>
          <w:p w:rsidR="006E2130" w:rsidRPr="006E2130" w:rsidRDefault="006E2130" w:rsidP="006E2130">
            <w:pPr>
              <w:jc w:val="center"/>
              <w:rPr>
                <w:sz w:val="18"/>
                <w:szCs w:val="18"/>
                <w:lang w:bidi="de-DE"/>
              </w:rPr>
            </w:pPr>
            <w:r w:rsidRPr="006E2130">
              <w:rPr>
                <w:sz w:val="18"/>
                <w:szCs w:val="18"/>
                <w:lang w:bidi="de-DE"/>
              </w:rPr>
              <w:t>19.650</w:t>
            </w:r>
          </w:p>
        </w:tc>
        <w:tc>
          <w:tcPr>
            <w:tcW w:w="823" w:type="pct"/>
            <w:vAlign w:val="center"/>
          </w:tcPr>
          <w:p w:rsidR="006E2130" w:rsidRPr="006E2130" w:rsidRDefault="006E2130" w:rsidP="006E2130">
            <w:pPr>
              <w:jc w:val="center"/>
              <w:rPr>
                <w:sz w:val="18"/>
                <w:szCs w:val="18"/>
                <w:lang w:bidi="de-DE"/>
              </w:rPr>
            </w:pPr>
            <w:r w:rsidRPr="006E2130">
              <w:rPr>
                <w:sz w:val="18"/>
                <w:szCs w:val="18"/>
                <w:lang w:bidi="de-DE"/>
              </w:rPr>
              <w:t>19.650</w:t>
            </w:r>
          </w:p>
        </w:tc>
        <w:tc>
          <w:tcPr>
            <w:tcW w:w="721" w:type="pct"/>
            <w:vAlign w:val="center"/>
          </w:tcPr>
          <w:p w:rsidR="006E2130" w:rsidRPr="006E2130" w:rsidRDefault="006E2130" w:rsidP="006E2130">
            <w:pPr>
              <w:jc w:val="center"/>
              <w:rPr>
                <w:sz w:val="18"/>
                <w:szCs w:val="18"/>
                <w:lang w:bidi="de-DE"/>
              </w:rPr>
            </w:pPr>
            <w:r w:rsidRPr="006E2130">
              <w:rPr>
                <w:sz w:val="18"/>
                <w:szCs w:val="18"/>
                <w:lang w:bidi="de-DE"/>
              </w:rPr>
              <w:t>19.650</w:t>
            </w:r>
          </w:p>
        </w:tc>
        <w:tc>
          <w:tcPr>
            <w:tcW w:w="876" w:type="pct"/>
            <w:noWrap/>
            <w:vAlign w:val="center"/>
            <w:hideMark/>
          </w:tcPr>
          <w:p w:rsidR="006E2130" w:rsidRPr="006E2130" w:rsidRDefault="006E2130" w:rsidP="006E2130">
            <w:pPr>
              <w:jc w:val="center"/>
              <w:rPr>
                <w:sz w:val="18"/>
                <w:szCs w:val="18"/>
                <w:lang w:bidi="de-DE"/>
              </w:rPr>
            </w:pPr>
            <w:r w:rsidRPr="006E2130">
              <w:rPr>
                <w:sz w:val="18"/>
                <w:szCs w:val="18"/>
                <w:lang w:bidi="de-DE"/>
              </w:rPr>
              <w:t>19.650</w:t>
            </w:r>
          </w:p>
        </w:tc>
      </w:tr>
      <w:tr w:rsidR="006E2130" w:rsidRPr="006E2130" w:rsidTr="006E2130">
        <w:trPr>
          <w:trHeight w:val="340"/>
        </w:trPr>
        <w:tc>
          <w:tcPr>
            <w:tcW w:w="1612" w:type="pct"/>
            <w:noWrap/>
            <w:hideMark/>
          </w:tcPr>
          <w:p w:rsidR="006E2130" w:rsidRPr="006E2130" w:rsidRDefault="006E2130" w:rsidP="006E2130">
            <w:pPr>
              <w:jc w:val="both"/>
              <w:rPr>
                <w:sz w:val="18"/>
                <w:szCs w:val="18"/>
                <w:lang w:bidi="de-DE"/>
              </w:rPr>
            </w:pPr>
            <w:r w:rsidRPr="006E2130">
              <w:rPr>
                <w:sz w:val="18"/>
                <w:szCs w:val="18"/>
                <w:lang w:bidi="de-DE"/>
              </w:rPr>
              <w:t>Ebersberg</w:t>
            </w:r>
          </w:p>
        </w:tc>
        <w:tc>
          <w:tcPr>
            <w:tcW w:w="968" w:type="pct"/>
            <w:vAlign w:val="center"/>
          </w:tcPr>
          <w:p w:rsidR="006E2130" w:rsidRPr="006E2130" w:rsidRDefault="006E2130" w:rsidP="006E2130">
            <w:pPr>
              <w:jc w:val="center"/>
              <w:rPr>
                <w:sz w:val="18"/>
                <w:szCs w:val="18"/>
                <w:lang w:bidi="de-DE"/>
              </w:rPr>
            </w:pPr>
            <w:r w:rsidRPr="006E2130">
              <w:rPr>
                <w:sz w:val="18"/>
                <w:szCs w:val="18"/>
                <w:lang w:bidi="de-DE"/>
              </w:rPr>
              <w:t>2.320</w:t>
            </w:r>
          </w:p>
        </w:tc>
        <w:tc>
          <w:tcPr>
            <w:tcW w:w="823" w:type="pct"/>
            <w:vAlign w:val="center"/>
          </w:tcPr>
          <w:p w:rsidR="006E2130" w:rsidRPr="006E2130" w:rsidRDefault="006E2130" w:rsidP="006E2130">
            <w:pPr>
              <w:jc w:val="center"/>
              <w:rPr>
                <w:sz w:val="18"/>
                <w:szCs w:val="18"/>
                <w:lang w:bidi="de-DE"/>
              </w:rPr>
            </w:pPr>
            <w:r w:rsidRPr="006E2130">
              <w:rPr>
                <w:sz w:val="18"/>
                <w:szCs w:val="18"/>
                <w:lang w:bidi="de-DE"/>
              </w:rPr>
              <w:t>2.320</w:t>
            </w:r>
          </w:p>
        </w:tc>
        <w:tc>
          <w:tcPr>
            <w:tcW w:w="721" w:type="pct"/>
            <w:vAlign w:val="center"/>
          </w:tcPr>
          <w:p w:rsidR="006E2130" w:rsidRPr="006E2130" w:rsidRDefault="006E2130" w:rsidP="006E2130">
            <w:pPr>
              <w:jc w:val="center"/>
              <w:rPr>
                <w:sz w:val="18"/>
                <w:szCs w:val="18"/>
                <w:lang w:bidi="de-DE"/>
              </w:rPr>
            </w:pPr>
            <w:r w:rsidRPr="006E2130">
              <w:rPr>
                <w:sz w:val="18"/>
                <w:szCs w:val="18"/>
                <w:lang w:bidi="de-DE"/>
              </w:rPr>
              <w:t>2.320</w:t>
            </w:r>
          </w:p>
        </w:tc>
        <w:tc>
          <w:tcPr>
            <w:tcW w:w="876" w:type="pct"/>
            <w:noWrap/>
            <w:vAlign w:val="center"/>
            <w:hideMark/>
          </w:tcPr>
          <w:p w:rsidR="006E2130" w:rsidRPr="006E2130" w:rsidRDefault="006E2130" w:rsidP="006E2130">
            <w:pPr>
              <w:jc w:val="center"/>
              <w:rPr>
                <w:sz w:val="18"/>
                <w:szCs w:val="18"/>
                <w:lang w:bidi="de-DE"/>
              </w:rPr>
            </w:pPr>
            <w:r w:rsidRPr="006E2130">
              <w:rPr>
                <w:sz w:val="18"/>
                <w:szCs w:val="18"/>
                <w:lang w:bidi="de-DE"/>
              </w:rPr>
              <w:t>2.320</w:t>
            </w:r>
          </w:p>
        </w:tc>
      </w:tr>
      <w:tr w:rsidR="006E2130" w:rsidRPr="006E2130" w:rsidTr="006E2130">
        <w:trPr>
          <w:trHeight w:val="340"/>
        </w:trPr>
        <w:tc>
          <w:tcPr>
            <w:tcW w:w="1612" w:type="pct"/>
            <w:noWrap/>
            <w:hideMark/>
          </w:tcPr>
          <w:p w:rsidR="006E2130" w:rsidRPr="006E2130" w:rsidRDefault="006E2130" w:rsidP="006E2130">
            <w:pPr>
              <w:jc w:val="both"/>
              <w:rPr>
                <w:sz w:val="18"/>
                <w:szCs w:val="18"/>
                <w:lang w:bidi="de-DE"/>
              </w:rPr>
            </w:pPr>
            <w:r w:rsidRPr="006E2130">
              <w:rPr>
                <w:sz w:val="18"/>
                <w:szCs w:val="18"/>
                <w:lang w:bidi="de-DE"/>
              </w:rPr>
              <w:t>Erlangen</w:t>
            </w:r>
          </w:p>
        </w:tc>
        <w:tc>
          <w:tcPr>
            <w:tcW w:w="968" w:type="pct"/>
            <w:vAlign w:val="center"/>
          </w:tcPr>
          <w:p w:rsidR="006E2130" w:rsidRPr="006E2130" w:rsidRDefault="006E2130" w:rsidP="006E2130">
            <w:pPr>
              <w:jc w:val="center"/>
              <w:rPr>
                <w:sz w:val="18"/>
                <w:szCs w:val="18"/>
                <w:lang w:bidi="de-DE"/>
              </w:rPr>
            </w:pPr>
            <w:r w:rsidRPr="006E2130">
              <w:rPr>
                <w:sz w:val="18"/>
                <w:szCs w:val="18"/>
                <w:lang w:bidi="de-DE"/>
              </w:rPr>
              <w:t>19.650</w:t>
            </w:r>
          </w:p>
        </w:tc>
        <w:tc>
          <w:tcPr>
            <w:tcW w:w="823" w:type="pct"/>
            <w:vAlign w:val="center"/>
          </w:tcPr>
          <w:p w:rsidR="006E2130" w:rsidRPr="006E2130" w:rsidRDefault="006E2130" w:rsidP="006E2130">
            <w:pPr>
              <w:jc w:val="center"/>
              <w:rPr>
                <w:sz w:val="18"/>
                <w:szCs w:val="18"/>
                <w:lang w:bidi="de-DE"/>
              </w:rPr>
            </w:pPr>
            <w:r w:rsidRPr="006E2130">
              <w:rPr>
                <w:sz w:val="18"/>
                <w:szCs w:val="18"/>
                <w:lang w:bidi="de-DE"/>
              </w:rPr>
              <w:t>19.650</w:t>
            </w:r>
          </w:p>
        </w:tc>
        <w:tc>
          <w:tcPr>
            <w:tcW w:w="721" w:type="pct"/>
            <w:vAlign w:val="center"/>
          </w:tcPr>
          <w:p w:rsidR="006E2130" w:rsidRPr="006E2130" w:rsidRDefault="006E2130" w:rsidP="006E2130">
            <w:pPr>
              <w:jc w:val="center"/>
              <w:rPr>
                <w:sz w:val="18"/>
                <w:szCs w:val="18"/>
                <w:lang w:bidi="de-DE"/>
              </w:rPr>
            </w:pPr>
            <w:r w:rsidRPr="006E2130">
              <w:rPr>
                <w:sz w:val="18"/>
                <w:szCs w:val="18"/>
                <w:lang w:bidi="de-DE"/>
              </w:rPr>
              <w:t>19.650</w:t>
            </w:r>
          </w:p>
        </w:tc>
        <w:tc>
          <w:tcPr>
            <w:tcW w:w="876" w:type="pct"/>
            <w:noWrap/>
            <w:vAlign w:val="center"/>
            <w:hideMark/>
          </w:tcPr>
          <w:p w:rsidR="006E2130" w:rsidRPr="006E2130" w:rsidRDefault="006E2130" w:rsidP="006E2130">
            <w:pPr>
              <w:jc w:val="center"/>
              <w:rPr>
                <w:sz w:val="18"/>
                <w:szCs w:val="18"/>
                <w:lang w:bidi="de-DE"/>
              </w:rPr>
            </w:pPr>
            <w:r w:rsidRPr="006E2130">
              <w:rPr>
                <w:sz w:val="18"/>
                <w:szCs w:val="18"/>
                <w:lang w:bidi="de-DE"/>
              </w:rPr>
              <w:t>19.650</w:t>
            </w:r>
          </w:p>
        </w:tc>
      </w:tr>
      <w:tr w:rsidR="006E2130" w:rsidRPr="006E2130" w:rsidTr="006E2130">
        <w:trPr>
          <w:trHeight w:val="340"/>
        </w:trPr>
        <w:tc>
          <w:tcPr>
            <w:tcW w:w="1612" w:type="pct"/>
            <w:noWrap/>
          </w:tcPr>
          <w:p w:rsidR="006E2130" w:rsidRPr="006E2130" w:rsidRDefault="006E2130" w:rsidP="006E2130">
            <w:pPr>
              <w:jc w:val="both"/>
              <w:rPr>
                <w:sz w:val="18"/>
                <w:szCs w:val="18"/>
                <w:lang w:bidi="de-DE"/>
              </w:rPr>
            </w:pPr>
            <w:r w:rsidRPr="006E2130">
              <w:rPr>
                <w:sz w:val="18"/>
                <w:szCs w:val="18"/>
                <w:lang w:bidi="de-DE"/>
              </w:rPr>
              <w:t>Freising</w:t>
            </w:r>
          </w:p>
        </w:tc>
        <w:tc>
          <w:tcPr>
            <w:tcW w:w="968" w:type="pct"/>
            <w:vAlign w:val="center"/>
          </w:tcPr>
          <w:p w:rsidR="006E2130" w:rsidRPr="006E2130" w:rsidRDefault="006E2130" w:rsidP="006E2130">
            <w:pPr>
              <w:jc w:val="center"/>
              <w:rPr>
                <w:sz w:val="18"/>
                <w:szCs w:val="18"/>
                <w:lang w:bidi="de-DE"/>
              </w:rPr>
            </w:pPr>
            <w:r w:rsidRPr="006E2130">
              <w:rPr>
                <w:sz w:val="18"/>
                <w:szCs w:val="18"/>
                <w:lang w:bidi="de-DE"/>
              </w:rPr>
              <w:t>2.320</w:t>
            </w:r>
          </w:p>
        </w:tc>
        <w:tc>
          <w:tcPr>
            <w:tcW w:w="823" w:type="pct"/>
            <w:vAlign w:val="center"/>
          </w:tcPr>
          <w:p w:rsidR="006E2130" w:rsidRPr="006E2130" w:rsidRDefault="006E2130" w:rsidP="006E2130">
            <w:pPr>
              <w:jc w:val="center"/>
              <w:rPr>
                <w:sz w:val="18"/>
                <w:szCs w:val="18"/>
                <w:lang w:bidi="de-DE"/>
              </w:rPr>
            </w:pPr>
            <w:r w:rsidRPr="006E2130">
              <w:rPr>
                <w:sz w:val="18"/>
                <w:szCs w:val="18"/>
                <w:lang w:bidi="de-DE"/>
              </w:rPr>
              <w:t>2.320</w:t>
            </w:r>
          </w:p>
        </w:tc>
        <w:tc>
          <w:tcPr>
            <w:tcW w:w="721" w:type="pct"/>
            <w:vAlign w:val="center"/>
          </w:tcPr>
          <w:p w:rsidR="006E2130" w:rsidRPr="006E2130" w:rsidRDefault="006E2130" w:rsidP="006E2130">
            <w:pPr>
              <w:jc w:val="center"/>
              <w:rPr>
                <w:sz w:val="18"/>
                <w:szCs w:val="18"/>
                <w:lang w:bidi="de-DE"/>
              </w:rPr>
            </w:pPr>
            <w:r w:rsidRPr="006E2130">
              <w:rPr>
                <w:sz w:val="18"/>
                <w:szCs w:val="18"/>
                <w:lang w:bidi="de-DE"/>
              </w:rPr>
              <w:t>2.320</w:t>
            </w:r>
          </w:p>
        </w:tc>
        <w:tc>
          <w:tcPr>
            <w:tcW w:w="876" w:type="pct"/>
            <w:noWrap/>
            <w:vAlign w:val="center"/>
          </w:tcPr>
          <w:p w:rsidR="006E2130" w:rsidRPr="006E2130" w:rsidRDefault="006E2130" w:rsidP="006E2130">
            <w:pPr>
              <w:jc w:val="center"/>
              <w:rPr>
                <w:sz w:val="18"/>
                <w:szCs w:val="18"/>
                <w:lang w:bidi="de-DE"/>
              </w:rPr>
            </w:pPr>
            <w:r w:rsidRPr="006E2130">
              <w:rPr>
                <w:sz w:val="18"/>
                <w:szCs w:val="18"/>
                <w:lang w:bidi="de-DE"/>
              </w:rPr>
              <w:t>Betrieb eingestellt</w:t>
            </w:r>
          </w:p>
        </w:tc>
      </w:tr>
      <w:tr w:rsidR="006E2130" w:rsidRPr="006E2130" w:rsidTr="006E2130">
        <w:trPr>
          <w:trHeight w:val="340"/>
        </w:trPr>
        <w:tc>
          <w:tcPr>
            <w:tcW w:w="1612" w:type="pct"/>
            <w:noWrap/>
            <w:hideMark/>
          </w:tcPr>
          <w:p w:rsidR="006E2130" w:rsidRPr="006E2130" w:rsidRDefault="006E2130" w:rsidP="006E2130">
            <w:pPr>
              <w:jc w:val="both"/>
              <w:rPr>
                <w:sz w:val="18"/>
                <w:szCs w:val="18"/>
                <w:lang w:bidi="de-DE"/>
              </w:rPr>
            </w:pPr>
            <w:r w:rsidRPr="006E2130">
              <w:rPr>
                <w:sz w:val="18"/>
                <w:szCs w:val="18"/>
                <w:lang w:bidi="de-DE"/>
              </w:rPr>
              <w:t>Fürstenfeldbruck</w:t>
            </w:r>
          </w:p>
        </w:tc>
        <w:tc>
          <w:tcPr>
            <w:tcW w:w="968" w:type="pct"/>
            <w:vAlign w:val="center"/>
          </w:tcPr>
          <w:p w:rsidR="006E2130" w:rsidRPr="006E2130" w:rsidRDefault="006E2130" w:rsidP="006E2130">
            <w:pPr>
              <w:jc w:val="center"/>
              <w:rPr>
                <w:sz w:val="18"/>
                <w:szCs w:val="18"/>
                <w:lang w:bidi="de-DE"/>
              </w:rPr>
            </w:pPr>
            <w:r w:rsidRPr="006E2130">
              <w:rPr>
                <w:sz w:val="18"/>
                <w:szCs w:val="18"/>
                <w:lang w:bidi="de-DE"/>
              </w:rPr>
              <w:t>19.650</w:t>
            </w:r>
          </w:p>
        </w:tc>
        <w:tc>
          <w:tcPr>
            <w:tcW w:w="823" w:type="pct"/>
            <w:vAlign w:val="center"/>
          </w:tcPr>
          <w:p w:rsidR="006E2130" w:rsidRPr="006E2130" w:rsidRDefault="006E2130" w:rsidP="006E2130">
            <w:pPr>
              <w:jc w:val="center"/>
              <w:rPr>
                <w:sz w:val="18"/>
                <w:szCs w:val="18"/>
                <w:lang w:bidi="de-DE"/>
              </w:rPr>
            </w:pPr>
            <w:r w:rsidRPr="006E2130">
              <w:rPr>
                <w:sz w:val="18"/>
                <w:szCs w:val="18"/>
                <w:lang w:bidi="de-DE"/>
              </w:rPr>
              <w:t>19.650</w:t>
            </w:r>
          </w:p>
        </w:tc>
        <w:tc>
          <w:tcPr>
            <w:tcW w:w="721" w:type="pct"/>
            <w:vAlign w:val="center"/>
          </w:tcPr>
          <w:p w:rsidR="006E2130" w:rsidRPr="006E2130" w:rsidRDefault="006E2130" w:rsidP="006E2130">
            <w:pPr>
              <w:jc w:val="center"/>
              <w:rPr>
                <w:sz w:val="18"/>
                <w:szCs w:val="18"/>
                <w:lang w:bidi="de-DE"/>
              </w:rPr>
            </w:pPr>
            <w:r w:rsidRPr="006E2130">
              <w:rPr>
                <w:sz w:val="18"/>
                <w:szCs w:val="18"/>
                <w:lang w:bidi="de-DE"/>
              </w:rPr>
              <w:t>19.650</w:t>
            </w:r>
          </w:p>
        </w:tc>
        <w:tc>
          <w:tcPr>
            <w:tcW w:w="876" w:type="pct"/>
            <w:noWrap/>
            <w:vAlign w:val="center"/>
            <w:hideMark/>
          </w:tcPr>
          <w:p w:rsidR="006E2130" w:rsidRPr="006E2130" w:rsidRDefault="006E2130" w:rsidP="006E2130">
            <w:pPr>
              <w:jc w:val="center"/>
              <w:rPr>
                <w:sz w:val="18"/>
                <w:szCs w:val="18"/>
                <w:lang w:bidi="de-DE"/>
              </w:rPr>
            </w:pPr>
            <w:r w:rsidRPr="006E2130">
              <w:rPr>
                <w:sz w:val="18"/>
                <w:szCs w:val="18"/>
                <w:lang w:bidi="de-DE"/>
              </w:rPr>
              <w:t>19.650</w:t>
            </w:r>
          </w:p>
        </w:tc>
      </w:tr>
      <w:tr w:rsidR="006E2130" w:rsidRPr="006E2130" w:rsidTr="006E2130">
        <w:trPr>
          <w:trHeight w:val="340"/>
        </w:trPr>
        <w:tc>
          <w:tcPr>
            <w:tcW w:w="1612" w:type="pct"/>
            <w:noWrap/>
            <w:hideMark/>
          </w:tcPr>
          <w:p w:rsidR="006E2130" w:rsidRPr="006E2130" w:rsidRDefault="006E2130" w:rsidP="006E2130">
            <w:pPr>
              <w:jc w:val="both"/>
              <w:rPr>
                <w:sz w:val="18"/>
                <w:szCs w:val="18"/>
                <w:lang w:bidi="de-DE"/>
              </w:rPr>
            </w:pPr>
            <w:r w:rsidRPr="006E2130">
              <w:rPr>
                <w:sz w:val="18"/>
                <w:szCs w:val="18"/>
                <w:lang w:bidi="de-DE"/>
              </w:rPr>
              <w:t>Hof</w:t>
            </w:r>
          </w:p>
        </w:tc>
        <w:tc>
          <w:tcPr>
            <w:tcW w:w="968" w:type="pct"/>
            <w:vAlign w:val="center"/>
          </w:tcPr>
          <w:p w:rsidR="006E2130" w:rsidRPr="006E2130" w:rsidRDefault="006E2130" w:rsidP="006E2130">
            <w:pPr>
              <w:jc w:val="center"/>
              <w:rPr>
                <w:sz w:val="18"/>
                <w:szCs w:val="18"/>
                <w:lang w:bidi="de-DE"/>
              </w:rPr>
            </w:pPr>
            <w:r w:rsidRPr="006E2130">
              <w:rPr>
                <w:sz w:val="18"/>
                <w:szCs w:val="18"/>
                <w:lang w:bidi="de-DE"/>
              </w:rPr>
              <w:t>19.650</w:t>
            </w:r>
          </w:p>
        </w:tc>
        <w:tc>
          <w:tcPr>
            <w:tcW w:w="823" w:type="pct"/>
            <w:vAlign w:val="center"/>
          </w:tcPr>
          <w:p w:rsidR="006E2130" w:rsidRPr="006E2130" w:rsidRDefault="006E2130" w:rsidP="006E2130">
            <w:pPr>
              <w:jc w:val="center"/>
              <w:rPr>
                <w:sz w:val="18"/>
                <w:szCs w:val="18"/>
                <w:lang w:bidi="de-DE"/>
              </w:rPr>
            </w:pPr>
            <w:r w:rsidRPr="006E2130">
              <w:rPr>
                <w:sz w:val="18"/>
                <w:szCs w:val="18"/>
                <w:lang w:bidi="de-DE"/>
              </w:rPr>
              <w:t>19.650</w:t>
            </w:r>
          </w:p>
        </w:tc>
        <w:tc>
          <w:tcPr>
            <w:tcW w:w="721" w:type="pct"/>
            <w:vAlign w:val="center"/>
          </w:tcPr>
          <w:p w:rsidR="006E2130" w:rsidRPr="006E2130" w:rsidRDefault="006E2130" w:rsidP="006E2130">
            <w:pPr>
              <w:jc w:val="center"/>
              <w:rPr>
                <w:sz w:val="18"/>
                <w:szCs w:val="18"/>
                <w:lang w:bidi="de-DE"/>
              </w:rPr>
            </w:pPr>
            <w:r w:rsidRPr="006E2130">
              <w:rPr>
                <w:sz w:val="18"/>
                <w:szCs w:val="18"/>
                <w:lang w:bidi="de-DE"/>
              </w:rPr>
              <w:t>19.650</w:t>
            </w:r>
          </w:p>
        </w:tc>
        <w:tc>
          <w:tcPr>
            <w:tcW w:w="876" w:type="pct"/>
            <w:noWrap/>
            <w:vAlign w:val="center"/>
            <w:hideMark/>
          </w:tcPr>
          <w:p w:rsidR="006E2130" w:rsidRPr="006E2130" w:rsidRDefault="006E2130" w:rsidP="006E2130">
            <w:pPr>
              <w:jc w:val="center"/>
              <w:rPr>
                <w:sz w:val="18"/>
                <w:szCs w:val="18"/>
                <w:lang w:bidi="de-DE"/>
              </w:rPr>
            </w:pPr>
            <w:r w:rsidRPr="006E2130">
              <w:rPr>
                <w:sz w:val="18"/>
                <w:szCs w:val="18"/>
                <w:lang w:bidi="de-DE"/>
              </w:rPr>
              <w:t>19.650</w:t>
            </w:r>
          </w:p>
        </w:tc>
      </w:tr>
      <w:tr w:rsidR="006E2130" w:rsidRPr="006E2130" w:rsidTr="006E2130">
        <w:trPr>
          <w:trHeight w:val="340"/>
        </w:trPr>
        <w:tc>
          <w:tcPr>
            <w:tcW w:w="1612" w:type="pct"/>
            <w:noWrap/>
            <w:hideMark/>
          </w:tcPr>
          <w:p w:rsidR="006E2130" w:rsidRPr="006E2130" w:rsidRDefault="006E2130" w:rsidP="006E2130">
            <w:pPr>
              <w:jc w:val="both"/>
              <w:rPr>
                <w:sz w:val="18"/>
                <w:szCs w:val="18"/>
                <w:lang w:bidi="de-DE"/>
              </w:rPr>
            </w:pPr>
            <w:r w:rsidRPr="006E2130">
              <w:rPr>
                <w:sz w:val="18"/>
                <w:szCs w:val="18"/>
                <w:lang w:bidi="de-DE"/>
              </w:rPr>
              <w:t>Ingolstadt</w:t>
            </w:r>
          </w:p>
        </w:tc>
        <w:tc>
          <w:tcPr>
            <w:tcW w:w="968" w:type="pct"/>
            <w:vAlign w:val="center"/>
          </w:tcPr>
          <w:p w:rsidR="006E2130" w:rsidRPr="006E2130" w:rsidRDefault="006E2130" w:rsidP="006E2130">
            <w:pPr>
              <w:jc w:val="center"/>
              <w:rPr>
                <w:sz w:val="18"/>
                <w:szCs w:val="18"/>
                <w:lang w:bidi="de-DE"/>
              </w:rPr>
            </w:pPr>
            <w:r w:rsidRPr="006E2130">
              <w:rPr>
                <w:sz w:val="18"/>
                <w:szCs w:val="18"/>
                <w:lang w:bidi="de-DE"/>
              </w:rPr>
              <w:t>19.650</w:t>
            </w:r>
          </w:p>
        </w:tc>
        <w:tc>
          <w:tcPr>
            <w:tcW w:w="823" w:type="pct"/>
            <w:vAlign w:val="center"/>
          </w:tcPr>
          <w:p w:rsidR="006E2130" w:rsidRPr="006E2130" w:rsidRDefault="006E2130" w:rsidP="006E2130">
            <w:pPr>
              <w:jc w:val="center"/>
              <w:rPr>
                <w:sz w:val="18"/>
                <w:szCs w:val="18"/>
                <w:lang w:bidi="de-DE"/>
              </w:rPr>
            </w:pPr>
            <w:r w:rsidRPr="006E2130">
              <w:rPr>
                <w:sz w:val="18"/>
                <w:szCs w:val="18"/>
                <w:lang w:bidi="de-DE"/>
              </w:rPr>
              <w:t>19.650</w:t>
            </w:r>
          </w:p>
        </w:tc>
        <w:tc>
          <w:tcPr>
            <w:tcW w:w="721" w:type="pct"/>
            <w:vAlign w:val="center"/>
          </w:tcPr>
          <w:p w:rsidR="006E2130" w:rsidRPr="006E2130" w:rsidRDefault="006E2130" w:rsidP="006E2130">
            <w:pPr>
              <w:jc w:val="center"/>
              <w:rPr>
                <w:sz w:val="18"/>
                <w:szCs w:val="18"/>
                <w:lang w:bidi="de-DE"/>
              </w:rPr>
            </w:pPr>
            <w:r w:rsidRPr="006E2130">
              <w:rPr>
                <w:sz w:val="18"/>
                <w:szCs w:val="18"/>
                <w:lang w:bidi="de-DE"/>
              </w:rPr>
              <w:t>19.650</w:t>
            </w:r>
          </w:p>
        </w:tc>
        <w:tc>
          <w:tcPr>
            <w:tcW w:w="876" w:type="pct"/>
            <w:noWrap/>
            <w:vAlign w:val="center"/>
            <w:hideMark/>
          </w:tcPr>
          <w:p w:rsidR="006E2130" w:rsidRPr="006E2130" w:rsidRDefault="006E2130" w:rsidP="006E2130">
            <w:pPr>
              <w:jc w:val="center"/>
              <w:rPr>
                <w:sz w:val="18"/>
                <w:szCs w:val="18"/>
                <w:lang w:bidi="de-DE"/>
              </w:rPr>
            </w:pPr>
            <w:r w:rsidRPr="006E2130">
              <w:rPr>
                <w:sz w:val="18"/>
                <w:szCs w:val="18"/>
                <w:lang w:bidi="de-DE"/>
              </w:rPr>
              <w:t>19.650</w:t>
            </w:r>
          </w:p>
        </w:tc>
      </w:tr>
      <w:tr w:rsidR="006E2130" w:rsidRPr="006E2130" w:rsidTr="006E2130">
        <w:trPr>
          <w:trHeight w:val="340"/>
        </w:trPr>
        <w:tc>
          <w:tcPr>
            <w:tcW w:w="1612" w:type="pct"/>
            <w:noWrap/>
            <w:hideMark/>
          </w:tcPr>
          <w:p w:rsidR="006E2130" w:rsidRPr="006E2130" w:rsidRDefault="006E2130" w:rsidP="006E2130">
            <w:pPr>
              <w:jc w:val="both"/>
              <w:rPr>
                <w:sz w:val="18"/>
                <w:szCs w:val="18"/>
                <w:lang w:bidi="de-DE"/>
              </w:rPr>
            </w:pPr>
            <w:r w:rsidRPr="006E2130">
              <w:rPr>
                <w:sz w:val="18"/>
                <w:szCs w:val="18"/>
                <w:lang w:bidi="de-DE"/>
              </w:rPr>
              <w:t>Kaufbeuren</w:t>
            </w:r>
          </w:p>
        </w:tc>
        <w:tc>
          <w:tcPr>
            <w:tcW w:w="968" w:type="pct"/>
            <w:vAlign w:val="center"/>
          </w:tcPr>
          <w:p w:rsidR="006E2130" w:rsidRPr="006E2130" w:rsidRDefault="006E2130" w:rsidP="006E2130">
            <w:pPr>
              <w:jc w:val="center"/>
              <w:rPr>
                <w:sz w:val="18"/>
                <w:szCs w:val="18"/>
                <w:lang w:bidi="de-DE"/>
              </w:rPr>
            </w:pPr>
            <w:r w:rsidRPr="006E2130">
              <w:rPr>
                <w:sz w:val="18"/>
                <w:szCs w:val="18"/>
                <w:lang w:bidi="de-DE"/>
              </w:rPr>
              <w:t>2.320</w:t>
            </w:r>
          </w:p>
        </w:tc>
        <w:tc>
          <w:tcPr>
            <w:tcW w:w="823" w:type="pct"/>
            <w:vAlign w:val="center"/>
          </w:tcPr>
          <w:p w:rsidR="006E2130" w:rsidRPr="006E2130" w:rsidRDefault="006E2130" w:rsidP="006E2130">
            <w:pPr>
              <w:jc w:val="center"/>
              <w:rPr>
                <w:sz w:val="18"/>
                <w:szCs w:val="18"/>
                <w:lang w:bidi="de-DE"/>
              </w:rPr>
            </w:pPr>
            <w:r w:rsidRPr="006E2130">
              <w:rPr>
                <w:sz w:val="18"/>
                <w:szCs w:val="18"/>
                <w:lang w:bidi="de-DE"/>
              </w:rPr>
              <w:t>2.320</w:t>
            </w:r>
          </w:p>
        </w:tc>
        <w:tc>
          <w:tcPr>
            <w:tcW w:w="721" w:type="pct"/>
            <w:vAlign w:val="center"/>
          </w:tcPr>
          <w:p w:rsidR="006E2130" w:rsidRPr="006E2130" w:rsidRDefault="006E2130" w:rsidP="006E2130">
            <w:pPr>
              <w:jc w:val="center"/>
              <w:rPr>
                <w:sz w:val="18"/>
                <w:szCs w:val="18"/>
                <w:lang w:bidi="de-DE"/>
              </w:rPr>
            </w:pPr>
            <w:r w:rsidRPr="006E2130">
              <w:rPr>
                <w:sz w:val="18"/>
                <w:szCs w:val="18"/>
                <w:lang w:bidi="de-DE"/>
              </w:rPr>
              <w:t>2.320</w:t>
            </w:r>
          </w:p>
        </w:tc>
        <w:tc>
          <w:tcPr>
            <w:tcW w:w="876" w:type="pct"/>
            <w:noWrap/>
            <w:vAlign w:val="center"/>
            <w:hideMark/>
          </w:tcPr>
          <w:p w:rsidR="006E2130" w:rsidRPr="006E2130" w:rsidRDefault="006E2130" w:rsidP="006E2130">
            <w:pPr>
              <w:jc w:val="center"/>
              <w:rPr>
                <w:sz w:val="18"/>
                <w:szCs w:val="18"/>
                <w:lang w:bidi="de-DE"/>
              </w:rPr>
            </w:pPr>
            <w:r w:rsidRPr="006E2130">
              <w:rPr>
                <w:sz w:val="18"/>
                <w:szCs w:val="18"/>
                <w:lang w:bidi="de-DE"/>
              </w:rPr>
              <w:t>2.320</w:t>
            </w:r>
          </w:p>
        </w:tc>
      </w:tr>
      <w:tr w:rsidR="006E2130" w:rsidRPr="006E2130" w:rsidTr="006E2130">
        <w:trPr>
          <w:trHeight w:val="340"/>
        </w:trPr>
        <w:tc>
          <w:tcPr>
            <w:tcW w:w="1612" w:type="pct"/>
            <w:noWrap/>
            <w:hideMark/>
          </w:tcPr>
          <w:p w:rsidR="006E2130" w:rsidRPr="006E2130" w:rsidRDefault="006E2130" w:rsidP="006E2130">
            <w:pPr>
              <w:jc w:val="both"/>
              <w:rPr>
                <w:sz w:val="18"/>
                <w:szCs w:val="18"/>
                <w:lang w:bidi="de-DE"/>
              </w:rPr>
            </w:pPr>
            <w:r w:rsidRPr="006E2130">
              <w:rPr>
                <w:sz w:val="18"/>
                <w:szCs w:val="18"/>
                <w:lang w:bidi="de-DE"/>
              </w:rPr>
              <w:t>Kempten</w:t>
            </w:r>
          </w:p>
        </w:tc>
        <w:tc>
          <w:tcPr>
            <w:tcW w:w="968" w:type="pct"/>
            <w:vAlign w:val="center"/>
          </w:tcPr>
          <w:p w:rsidR="006E2130" w:rsidRPr="006E2130" w:rsidRDefault="006E2130" w:rsidP="006E2130">
            <w:pPr>
              <w:jc w:val="center"/>
              <w:rPr>
                <w:sz w:val="18"/>
                <w:szCs w:val="18"/>
                <w:lang w:bidi="de-DE"/>
              </w:rPr>
            </w:pPr>
            <w:r w:rsidRPr="006E2130">
              <w:rPr>
                <w:sz w:val="18"/>
                <w:szCs w:val="18"/>
                <w:lang w:bidi="de-DE"/>
              </w:rPr>
              <w:t>19.650</w:t>
            </w:r>
          </w:p>
        </w:tc>
        <w:tc>
          <w:tcPr>
            <w:tcW w:w="823" w:type="pct"/>
            <w:vAlign w:val="center"/>
          </w:tcPr>
          <w:p w:rsidR="006E2130" w:rsidRPr="006E2130" w:rsidRDefault="006E2130" w:rsidP="006E2130">
            <w:pPr>
              <w:jc w:val="center"/>
              <w:rPr>
                <w:sz w:val="18"/>
                <w:szCs w:val="18"/>
                <w:lang w:bidi="de-DE"/>
              </w:rPr>
            </w:pPr>
            <w:r w:rsidRPr="006E2130">
              <w:rPr>
                <w:sz w:val="18"/>
                <w:szCs w:val="18"/>
                <w:lang w:bidi="de-DE"/>
              </w:rPr>
              <w:t>19.650</w:t>
            </w:r>
          </w:p>
        </w:tc>
        <w:tc>
          <w:tcPr>
            <w:tcW w:w="721" w:type="pct"/>
            <w:vAlign w:val="center"/>
          </w:tcPr>
          <w:p w:rsidR="006E2130" w:rsidRPr="006E2130" w:rsidRDefault="006E2130" w:rsidP="006E2130">
            <w:pPr>
              <w:jc w:val="center"/>
              <w:rPr>
                <w:sz w:val="18"/>
                <w:szCs w:val="18"/>
                <w:lang w:bidi="de-DE"/>
              </w:rPr>
            </w:pPr>
            <w:r w:rsidRPr="006E2130">
              <w:rPr>
                <w:sz w:val="18"/>
                <w:szCs w:val="18"/>
                <w:lang w:bidi="de-DE"/>
              </w:rPr>
              <w:t>19.650</w:t>
            </w:r>
          </w:p>
        </w:tc>
        <w:tc>
          <w:tcPr>
            <w:tcW w:w="876" w:type="pct"/>
            <w:noWrap/>
            <w:vAlign w:val="center"/>
            <w:hideMark/>
          </w:tcPr>
          <w:p w:rsidR="006E2130" w:rsidRPr="006E2130" w:rsidRDefault="006E2130" w:rsidP="006E2130">
            <w:pPr>
              <w:jc w:val="center"/>
              <w:rPr>
                <w:sz w:val="18"/>
                <w:szCs w:val="18"/>
                <w:lang w:bidi="de-DE"/>
              </w:rPr>
            </w:pPr>
            <w:r w:rsidRPr="006E2130">
              <w:rPr>
                <w:sz w:val="18"/>
                <w:szCs w:val="18"/>
                <w:lang w:bidi="de-DE"/>
              </w:rPr>
              <w:t>19.650</w:t>
            </w:r>
          </w:p>
        </w:tc>
      </w:tr>
      <w:tr w:rsidR="006E2130" w:rsidRPr="006E2130" w:rsidTr="006E2130">
        <w:trPr>
          <w:trHeight w:val="340"/>
        </w:trPr>
        <w:tc>
          <w:tcPr>
            <w:tcW w:w="1612" w:type="pct"/>
            <w:noWrap/>
            <w:hideMark/>
          </w:tcPr>
          <w:p w:rsidR="006E2130" w:rsidRPr="006E2130" w:rsidRDefault="006E2130" w:rsidP="006E2130">
            <w:pPr>
              <w:jc w:val="both"/>
              <w:rPr>
                <w:sz w:val="18"/>
                <w:szCs w:val="18"/>
                <w:lang w:bidi="de-DE"/>
              </w:rPr>
            </w:pPr>
            <w:r w:rsidRPr="006E2130">
              <w:rPr>
                <w:sz w:val="18"/>
                <w:szCs w:val="18"/>
                <w:lang w:bidi="de-DE"/>
              </w:rPr>
              <w:t>Landshut LIS</w:t>
            </w:r>
          </w:p>
        </w:tc>
        <w:tc>
          <w:tcPr>
            <w:tcW w:w="968" w:type="pct"/>
            <w:vAlign w:val="center"/>
          </w:tcPr>
          <w:p w:rsidR="006E2130" w:rsidRPr="006E2130" w:rsidRDefault="006E2130" w:rsidP="006E2130">
            <w:pPr>
              <w:jc w:val="center"/>
              <w:rPr>
                <w:sz w:val="18"/>
                <w:szCs w:val="18"/>
                <w:lang w:bidi="de-DE"/>
              </w:rPr>
            </w:pPr>
            <w:r w:rsidRPr="006E2130">
              <w:rPr>
                <w:sz w:val="18"/>
                <w:szCs w:val="18"/>
                <w:lang w:bidi="de-DE"/>
              </w:rPr>
              <w:t>19.650</w:t>
            </w:r>
          </w:p>
        </w:tc>
        <w:tc>
          <w:tcPr>
            <w:tcW w:w="823" w:type="pct"/>
            <w:vAlign w:val="center"/>
          </w:tcPr>
          <w:p w:rsidR="006E2130" w:rsidRPr="006E2130" w:rsidRDefault="006E2130" w:rsidP="006E2130">
            <w:pPr>
              <w:jc w:val="center"/>
              <w:rPr>
                <w:sz w:val="18"/>
                <w:szCs w:val="18"/>
                <w:lang w:bidi="de-DE"/>
              </w:rPr>
            </w:pPr>
            <w:r w:rsidRPr="006E2130">
              <w:rPr>
                <w:sz w:val="18"/>
                <w:szCs w:val="18"/>
                <w:lang w:bidi="de-DE"/>
              </w:rPr>
              <w:t>19.650</w:t>
            </w:r>
          </w:p>
        </w:tc>
        <w:tc>
          <w:tcPr>
            <w:tcW w:w="721" w:type="pct"/>
            <w:vAlign w:val="center"/>
          </w:tcPr>
          <w:p w:rsidR="006E2130" w:rsidRPr="006E2130" w:rsidRDefault="006E2130" w:rsidP="006E2130">
            <w:pPr>
              <w:jc w:val="center"/>
              <w:rPr>
                <w:sz w:val="18"/>
                <w:szCs w:val="18"/>
                <w:lang w:bidi="de-DE"/>
              </w:rPr>
            </w:pPr>
            <w:r w:rsidRPr="006E2130">
              <w:rPr>
                <w:sz w:val="18"/>
                <w:szCs w:val="18"/>
                <w:lang w:bidi="de-DE"/>
              </w:rPr>
              <w:t>19.650</w:t>
            </w:r>
          </w:p>
        </w:tc>
        <w:tc>
          <w:tcPr>
            <w:tcW w:w="876" w:type="pct"/>
            <w:noWrap/>
            <w:vAlign w:val="center"/>
            <w:hideMark/>
          </w:tcPr>
          <w:p w:rsidR="006E2130" w:rsidRPr="006E2130" w:rsidRDefault="006E2130" w:rsidP="006E2130">
            <w:pPr>
              <w:jc w:val="center"/>
              <w:rPr>
                <w:sz w:val="18"/>
                <w:szCs w:val="18"/>
                <w:lang w:bidi="de-DE"/>
              </w:rPr>
            </w:pPr>
            <w:r w:rsidRPr="006E2130">
              <w:rPr>
                <w:sz w:val="18"/>
                <w:szCs w:val="18"/>
                <w:lang w:bidi="de-DE"/>
              </w:rPr>
              <w:t>19.650</w:t>
            </w:r>
          </w:p>
        </w:tc>
      </w:tr>
      <w:tr w:rsidR="006E2130" w:rsidRPr="006E2130" w:rsidTr="006E2130">
        <w:trPr>
          <w:trHeight w:val="340"/>
        </w:trPr>
        <w:tc>
          <w:tcPr>
            <w:tcW w:w="1612" w:type="pct"/>
            <w:noWrap/>
            <w:hideMark/>
          </w:tcPr>
          <w:p w:rsidR="006E2130" w:rsidRPr="006E2130" w:rsidRDefault="006E2130" w:rsidP="006E2130">
            <w:pPr>
              <w:jc w:val="both"/>
              <w:rPr>
                <w:sz w:val="18"/>
                <w:szCs w:val="18"/>
                <w:lang w:bidi="de-DE"/>
              </w:rPr>
            </w:pPr>
            <w:r w:rsidRPr="006E2130">
              <w:rPr>
                <w:sz w:val="18"/>
                <w:szCs w:val="18"/>
                <w:lang w:bidi="de-DE"/>
              </w:rPr>
              <w:t>München IFRA</w:t>
            </w:r>
          </w:p>
        </w:tc>
        <w:tc>
          <w:tcPr>
            <w:tcW w:w="968" w:type="pct"/>
            <w:vAlign w:val="center"/>
          </w:tcPr>
          <w:p w:rsidR="006E2130" w:rsidRPr="006E2130" w:rsidRDefault="006E2130" w:rsidP="006E2130">
            <w:pPr>
              <w:jc w:val="center"/>
              <w:rPr>
                <w:sz w:val="18"/>
                <w:szCs w:val="18"/>
                <w:lang w:bidi="de-DE"/>
              </w:rPr>
            </w:pPr>
            <w:r w:rsidRPr="006E2130">
              <w:rPr>
                <w:sz w:val="18"/>
                <w:szCs w:val="18"/>
                <w:lang w:bidi="de-DE"/>
              </w:rPr>
              <w:t>2.320</w:t>
            </w:r>
          </w:p>
        </w:tc>
        <w:tc>
          <w:tcPr>
            <w:tcW w:w="823" w:type="pct"/>
            <w:vAlign w:val="center"/>
          </w:tcPr>
          <w:p w:rsidR="006E2130" w:rsidRPr="006E2130" w:rsidRDefault="006E2130" w:rsidP="006E2130">
            <w:pPr>
              <w:jc w:val="center"/>
              <w:rPr>
                <w:sz w:val="18"/>
                <w:szCs w:val="18"/>
                <w:lang w:bidi="de-DE"/>
              </w:rPr>
            </w:pPr>
            <w:r w:rsidRPr="006E2130">
              <w:rPr>
                <w:sz w:val="18"/>
                <w:szCs w:val="18"/>
                <w:lang w:bidi="de-DE"/>
              </w:rPr>
              <w:t>2.320</w:t>
            </w:r>
          </w:p>
        </w:tc>
        <w:tc>
          <w:tcPr>
            <w:tcW w:w="721" w:type="pct"/>
            <w:vAlign w:val="center"/>
          </w:tcPr>
          <w:p w:rsidR="006E2130" w:rsidRPr="006E2130" w:rsidRDefault="006E2130" w:rsidP="006E2130">
            <w:pPr>
              <w:jc w:val="center"/>
              <w:rPr>
                <w:sz w:val="18"/>
                <w:szCs w:val="18"/>
                <w:lang w:bidi="de-DE"/>
              </w:rPr>
            </w:pPr>
            <w:r w:rsidRPr="006E2130">
              <w:rPr>
                <w:sz w:val="18"/>
                <w:szCs w:val="18"/>
                <w:lang w:bidi="de-DE"/>
              </w:rPr>
              <w:t>2.320</w:t>
            </w:r>
          </w:p>
        </w:tc>
        <w:tc>
          <w:tcPr>
            <w:tcW w:w="876" w:type="pct"/>
            <w:noWrap/>
            <w:vAlign w:val="center"/>
            <w:hideMark/>
          </w:tcPr>
          <w:p w:rsidR="006E2130" w:rsidRPr="006E2130" w:rsidRDefault="006E2130" w:rsidP="006E2130">
            <w:pPr>
              <w:jc w:val="center"/>
              <w:rPr>
                <w:sz w:val="18"/>
                <w:szCs w:val="18"/>
                <w:lang w:bidi="de-DE"/>
              </w:rPr>
            </w:pPr>
            <w:r w:rsidRPr="006E2130">
              <w:rPr>
                <w:sz w:val="18"/>
                <w:szCs w:val="18"/>
                <w:lang w:bidi="de-DE"/>
              </w:rPr>
              <w:t>2.320</w:t>
            </w:r>
          </w:p>
        </w:tc>
      </w:tr>
      <w:tr w:rsidR="006E2130" w:rsidRPr="006E2130" w:rsidTr="006E2130">
        <w:trPr>
          <w:trHeight w:val="340"/>
        </w:trPr>
        <w:tc>
          <w:tcPr>
            <w:tcW w:w="1612" w:type="pct"/>
            <w:noWrap/>
            <w:hideMark/>
          </w:tcPr>
          <w:p w:rsidR="006E2130" w:rsidRPr="006E2130" w:rsidRDefault="006E2130" w:rsidP="006E2130">
            <w:pPr>
              <w:jc w:val="both"/>
              <w:rPr>
                <w:sz w:val="18"/>
                <w:szCs w:val="18"/>
                <w:lang w:bidi="de-DE"/>
              </w:rPr>
            </w:pPr>
            <w:r w:rsidRPr="006E2130">
              <w:rPr>
                <w:sz w:val="18"/>
                <w:szCs w:val="18"/>
                <w:lang w:bidi="de-DE"/>
              </w:rPr>
              <w:t>Neu-Ulm</w:t>
            </w:r>
          </w:p>
        </w:tc>
        <w:tc>
          <w:tcPr>
            <w:tcW w:w="968" w:type="pct"/>
            <w:vAlign w:val="center"/>
          </w:tcPr>
          <w:p w:rsidR="006E2130" w:rsidRPr="006E2130" w:rsidRDefault="006E2130" w:rsidP="006E2130">
            <w:pPr>
              <w:jc w:val="center"/>
              <w:rPr>
                <w:sz w:val="18"/>
                <w:szCs w:val="18"/>
                <w:lang w:bidi="de-DE"/>
              </w:rPr>
            </w:pPr>
            <w:r w:rsidRPr="006E2130">
              <w:rPr>
                <w:sz w:val="18"/>
                <w:szCs w:val="18"/>
                <w:lang w:bidi="de-DE"/>
              </w:rPr>
              <w:t>19.650</w:t>
            </w:r>
          </w:p>
        </w:tc>
        <w:tc>
          <w:tcPr>
            <w:tcW w:w="823" w:type="pct"/>
            <w:vAlign w:val="center"/>
          </w:tcPr>
          <w:p w:rsidR="006E2130" w:rsidRPr="006E2130" w:rsidRDefault="006E2130" w:rsidP="006E2130">
            <w:pPr>
              <w:jc w:val="center"/>
              <w:rPr>
                <w:sz w:val="18"/>
                <w:szCs w:val="18"/>
                <w:lang w:bidi="de-DE"/>
              </w:rPr>
            </w:pPr>
            <w:r w:rsidRPr="006E2130">
              <w:rPr>
                <w:sz w:val="18"/>
                <w:szCs w:val="18"/>
                <w:lang w:bidi="de-DE"/>
              </w:rPr>
              <w:t>19.650</w:t>
            </w:r>
          </w:p>
        </w:tc>
        <w:tc>
          <w:tcPr>
            <w:tcW w:w="721" w:type="pct"/>
            <w:vAlign w:val="center"/>
          </w:tcPr>
          <w:p w:rsidR="006E2130" w:rsidRPr="006E2130" w:rsidRDefault="006E2130" w:rsidP="006E2130">
            <w:pPr>
              <w:jc w:val="center"/>
              <w:rPr>
                <w:sz w:val="18"/>
                <w:szCs w:val="18"/>
                <w:lang w:bidi="de-DE"/>
              </w:rPr>
            </w:pPr>
            <w:r w:rsidRPr="006E2130">
              <w:rPr>
                <w:sz w:val="18"/>
                <w:szCs w:val="18"/>
                <w:lang w:bidi="de-DE"/>
              </w:rPr>
              <w:t>19.650</w:t>
            </w:r>
          </w:p>
        </w:tc>
        <w:tc>
          <w:tcPr>
            <w:tcW w:w="876" w:type="pct"/>
            <w:noWrap/>
            <w:vAlign w:val="center"/>
            <w:hideMark/>
          </w:tcPr>
          <w:p w:rsidR="006E2130" w:rsidRPr="006E2130" w:rsidRDefault="006E2130" w:rsidP="006E2130">
            <w:pPr>
              <w:jc w:val="center"/>
              <w:rPr>
                <w:sz w:val="18"/>
                <w:szCs w:val="18"/>
                <w:lang w:bidi="de-DE"/>
              </w:rPr>
            </w:pPr>
            <w:r w:rsidRPr="006E2130">
              <w:rPr>
                <w:sz w:val="18"/>
                <w:szCs w:val="18"/>
                <w:lang w:bidi="de-DE"/>
              </w:rPr>
              <w:t>19.650</w:t>
            </w:r>
          </w:p>
        </w:tc>
      </w:tr>
      <w:tr w:rsidR="006E2130" w:rsidRPr="006E2130" w:rsidTr="006E2130">
        <w:trPr>
          <w:trHeight w:val="340"/>
        </w:trPr>
        <w:tc>
          <w:tcPr>
            <w:tcW w:w="1612" w:type="pct"/>
            <w:noWrap/>
            <w:hideMark/>
          </w:tcPr>
          <w:p w:rsidR="006E2130" w:rsidRPr="006E2130" w:rsidRDefault="006E2130" w:rsidP="006E2130">
            <w:pPr>
              <w:jc w:val="both"/>
              <w:rPr>
                <w:sz w:val="18"/>
                <w:szCs w:val="18"/>
                <w:lang w:bidi="de-DE"/>
              </w:rPr>
            </w:pPr>
            <w:r w:rsidRPr="006E2130">
              <w:rPr>
                <w:sz w:val="18"/>
                <w:szCs w:val="18"/>
                <w:lang w:bidi="de-DE"/>
              </w:rPr>
              <w:t>Nürnberg</w:t>
            </w:r>
          </w:p>
        </w:tc>
        <w:tc>
          <w:tcPr>
            <w:tcW w:w="968" w:type="pct"/>
            <w:vAlign w:val="center"/>
          </w:tcPr>
          <w:p w:rsidR="006E2130" w:rsidRPr="006E2130" w:rsidRDefault="006E2130" w:rsidP="006E2130">
            <w:pPr>
              <w:jc w:val="center"/>
              <w:rPr>
                <w:sz w:val="18"/>
                <w:szCs w:val="18"/>
                <w:lang w:bidi="de-DE"/>
              </w:rPr>
            </w:pPr>
            <w:r w:rsidRPr="006E2130">
              <w:rPr>
                <w:sz w:val="18"/>
                <w:szCs w:val="18"/>
                <w:lang w:bidi="de-DE"/>
              </w:rPr>
              <w:t>19.650</w:t>
            </w:r>
          </w:p>
        </w:tc>
        <w:tc>
          <w:tcPr>
            <w:tcW w:w="823" w:type="pct"/>
            <w:vAlign w:val="center"/>
          </w:tcPr>
          <w:p w:rsidR="006E2130" w:rsidRPr="006E2130" w:rsidRDefault="006E2130" w:rsidP="006E2130">
            <w:pPr>
              <w:jc w:val="center"/>
              <w:rPr>
                <w:sz w:val="18"/>
                <w:szCs w:val="18"/>
                <w:lang w:bidi="de-DE"/>
              </w:rPr>
            </w:pPr>
            <w:r w:rsidRPr="006E2130">
              <w:rPr>
                <w:sz w:val="18"/>
                <w:szCs w:val="18"/>
                <w:lang w:bidi="de-DE"/>
              </w:rPr>
              <w:t>19.650</w:t>
            </w:r>
          </w:p>
        </w:tc>
        <w:tc>
          <w:tcPr>
            <w:tcW w:w="721" w:type="pct"/>
            <w:vAlign w:val="center"/>
          </w:tcPr>
          <w:p w:rsidR="006E2130" w:rsidRPr="006E2130" w:rsidRDefault="006E2130" w:rsidP="006E2130">
            <w:pPr>
              <w:jc w:val="center"/>
              <w:rPr>
                <w:sz w:val="18"/>
                <w:szCs w:val="18"/>
                <w:lang w:bidi="de-DE"/>
              </w:rPr>
            </w:pPr>
            <w:r w:rsidRPr="006E2130">
              <w:rPr>
                <w:sz w:val="18"/>
                <w:szCs w:val="18"/>
                <w:lang w:bidi="de-DE"/>
              </w:rPr>
              <w:t>19.650</w:t>
            </w:r>
          </w:p>
        </w:tc>
        <w:tc>
          <w:tcPr>
            <w:tcW w:w="876" w:type="pct"/>
            <w:noWrap/>
            <w:vAlign w:val="center"/>
            <w:hideMark/>
          </w:tcPr>
          <w:p w:rsidR="006E2130" w:rsidRPr="006E2130" w:rsidRDefault="006E2130" w:rsidP="006E2130">
            <w:pPr>
              <w:jc w:val="center"/>
              <w:rPr>
                <w:sz w:val="18"/>
                <w:szCs w:val="18"/>
                <w:lang w:bidi="de-DE"/>
              </w:rPr>
            </w:pPr>
            <w:r w:rsidRPr="006E2130">
              <w:rPr>
                <w:sz w:val="18"/>
                <w:szCs w:val="18"/>
                <w:lang w:bidi="de-DE"/>
              </w:rPr>
              <w:t>19.650</w:t>
            </w:r>
          </w:p>
        </w:tc>
      </w:tr>
      <w:tr w:rsidR="006E2130" w:rsidRPr="006E2130" w:rsidTr="006E2130">
        <w:trPr>
          <w:trHeight w:val="340"/>
        </w:trPr>
        <w:tc>
          <w:tcPr>
            <w:tcW w:w="1612" w:type="pct"/>
            <w:noWrap/>
            <w:hideMark/>
          </w:tcPr>
          <w:p w:rsidR="006E2130" w:rsidRPr="006E2130" w:rsidRDefault="006E2130" w:rsidP="006E2130">
            <w:pPr>
              <w:jc w:val="both"/>
              <w:rPr>
                <w:sz w:val="18"/>
                <w:szCs w:val="18"/>
                <w:lang w:bidi="de-DE"/>
              </w:rPr>
            </w:pPr>
            <w:r w:rsidRPr="006E2130">
              <w:rPr>
                <w:sz w:val="18"/>
                <w:szCs w:val="18"/>
                <w:lang w:bidi="de-DE"/>
              </w:rPr>
              <w:t>Nürnberg Wildwasser</w:t>
            </w:r>
          </w:p>
        </w:tc>
        <w:tc>
          <w:tcPr>
            <w:tcW w:w="968" w:type="pct"/>
            <w:vAlign w:val="center"/>
          </w:tcPr>
          <w:p w:rsidR="006E2130" w:rsidRPr="006E2130" w:rsidRDefault="006E2130" w:rsidP="006E2130">
            <w:pPr>
              <w:jc w:val="center"/>
              <w:rPr>
                <w:sz w:val="18"/>
                <w:szCs w:val="18"/>
                <w:lang w:bidi="de-DE"/>
              </w:rPr>
            </w:pPr>
            <w:r w:rsidRPr="006E2130">
              <w:rPr>
                <w:sz w:val="18"/>
                <w:szCs w:val="18"/>
                <w:lang w:bidi="de-DE"/>
              </w:rPr>
              <w:t>2.320</w:t>
            </w:r>
          </w:p>
        </w:tc>
        <w:tc>
          <w:tcPr>
            <w:tcW w:w="823" w:type="pct"/>
            <w:vAlign w:val="center"/>
          </w:tcPr>
          <w:p w:rsidR="006E2130" w:rsidRPr="006E2130" w:rsidRDefault="006E2130" w:rsidP="006E2130">
            <w:pPr>
              <w:jc w:val="center"/>
              <w:rPr>
                <w:sz w:val="18"/>
                <w:szCs w:val="18"/>
                <w:lang w:bidi="de-DE"/>
              </w:rPr>
            </w:pPr>
            <w:r w:rsidRPr="006E2130">
              <w:rPr>
                <w:sz w:val="18"/>
                <w:szCs w:val="18"/>
                <w:lang w:bidi="de-DE"/>
              </w:rPr>
              <w:t>19.650</w:t>
            </w:r>
          </w:p>
        </w:tc>
        <w:tc>
          <w:tcPr>
            <w:tcW w:w="721" w:type="pct"/>
            <w:vAlign w:val="center"/>
          </w:tcPr>
          <w:p w:rsidR="006E2130" w:rsidRPr="006E2130" w:rsidRDefault="006E2130" w:rsidP="006E2130">
            <w:pPr>
              <w:jc w:val="center"/>
              <w:rPr>
                <w:sz w:val="18"/>
                <w:szCs w:val="18"/>
                <w:lang w:bidi="de-DE"/>
              </w:rPr>
            </w:pPr>
            <w:r w:rsidRPr="006E2130">
              <w:rPr>
                <w:sz w:val="18"/>
                <w:szCs w:val="18"/>
                <w:lang w:bidi="de-DE"/>
              </w:rPr>
              <w:t>19.650</w:t>
            </w:r>
          </w:p>
        </w:tc>
        <w:tc>
          <w:tcPr>
            <w:tcW w:w="876" w:type="pct"/>
            <w:noWrap/>
            <w:vAlign w:val="center"/>
            <w:hideMark/>
          </w:tcPr>
          <w:p w:rsidR="006E2130" w:rsidRPr="006E2130" w:rsidRDefault="006E2130" w:rsidP="006E2130">
            <w:pPr>
              <w:jc w:val="center"/>
              <w:rPr>
                <w:sz w:val="18"/>
                <w:szCs w:val="18"/>
                <w:lang w:bidi="de-DE"/>
              </w:rPr>
            </w:pPr>
            <w:r w:rsidRPr="006E2130">
              <w:rPr>
                <w:sz w:val="18"/>
                <w:szCs w:val="18"/>
                <w:lang w:bidi="de-DE"/>
              </w:rPr>
              <w:t>19.650</w:t>
            </w:r>
          </w:p>
        </w:tc>
      </w:tr>
      <w:tr w:rsidR="006E2130" w:rsidRPr="006E2130" w:rsidTr="006E2130">
        <w:trPr>
          <w:trHeight w:val="340"/>
        </w:trPr>
        <w:tc>
          <w:tcPr>
            <w:tcW w:w="1612" w:type="pct"/>
            <w:noWrap/>
            <w:hideMark/>
          </w:tcPr>
          <w:p w:rsidR="006E2130" w:rsidRPr="006E2130" w:rsidRDefault="006E2130" w:rsidP="006E2130">
            <w:pPr>
              <w:jc w:val="both"/>
              <w:rPr>
                <w:sz w:val="18"/>
                <w:szCs w:val="18"/>
                <w:lang w:bidi="de-DE"/>
              </w:rPr>
            </w:pPr>
            <w:r w:rsidRPr="006E2130">
              <w:rPr>
                <w:sz w:val="18"/>
                <w:szCs w:val="18"/>
                <w:lang w:bidi="de-DE"/>
              </w:rPr>
              <w:t>Nürnberger Land/Hersbruck</w:t>
            </w:r>
          </w:p>
        </w:tc>
        <w:tc>
          <w:tcPr>
            <w:tcW w:w="968" w:type="pct"/>
            <w:vAlign w:val="center"/>
          </w:tcPr>
          <w:p w:rsidR="006E2130" w:rsidRPr="006E2130" w:rsidRDefault="006E2130" w:rsidP="006E2130">
            <w:pPr>
              <w:jc w:val="center"/>
              <w:rPr>
                <w:sz w:val="18"/>
                <w:szCs w:val="18"/>
                <w:lang w:bidi="de-DE"/>
              </w:rPr>
            </w:pPr>
            <w:r w:rsidRPr="006E2130">
              <w:rPr>
                <w:sz w:val="18"/>
                <w:szCs w:val="18"/>
                <w:lang w:bidi="de-DE"/>
              </w:rPr>
              <w:t>2.320</w:t>
            </w:r>
          </w:p>
        </w:tc>
        <w:tc>
          <w:tcPr>
            <w:tcW w:w="823" w:type="pct"/>
            <w:vAlign w:val="center"/>
          </w:tcPr>
          <w:p w:rsidR="006E2130" w:rsidRPr="006E2130" w:rsidRDefault="006E2130" w:rsidP="006E2130">
            <w:pPr>
              <w:jc w:val="center"/>
              <w:rPr>
                <w:sz w:val="18"/>
                <w:szCs w:val="18"/>
                <w:lang w:bidi="de-DE"/>
              </w:rPr>
            </w:pPr>
            <w:r w:rsidRPr="006E2130">
              <w:rPr>
                <w:sz w:val="18"/>
                <w:szCs w:val="18"/>
                <w:lang w:bidi="de-DE"/>
              </w:rPr>
              <w:t>2.320</w:t>
            </w:r>
          </w:p>
        </w:tc>
        <w:tc>
          <w:tcPr>
            <w:tcW w:w="721" w:type="pct"/>
            <w:vAlign w:val="center"/>
          </w:tcPr>
          <w:p w:rsidR="006E2130" w:rsidRPr="006E2130" w:rsidRDefault="006E2130" w:rsidP="006E2130">
            <w:pPr>
              <w:jc w:val="center"/>
              <w:rPr>
                <w:sz w:val="18"/>
                <w:szCs w:val="18"/>
                <w:lang w:bidi="de-DE"/>
              </w:rPr>
            </w:pPr>
            <w:r w:rsidRPr="006E2130">
              <w:rPr>
                <w:sz w:val="18"/>
                <w:szCs w:val="18"/>
                <w:lang w:bidi="de-DE"/>
              </w:rPr>
              <w:t>2.320</w:t>
            </w:r>
          </w:p>
        </w:tc>
        <w:tc>
          <w:tcPr>
            <w:tcW w:w="876" w:type="pct"/>
            <w:noWrap/>
            <w:vAlign w:val="center"/>
            <w:hideMark/>
          </w:tcPr>
          <w:p w:rsidR="006E2130" w:rsidRPr="006E2130" w:rsidRDefault="006E2130" w:rsidP="006E2130">
            <w:pPr>
              <w:jc w:val="center"/>
              <w:rPr>
                <w:sz w:val="18"/>
                <w:szCs w:val="18"/>
                <w:lang w:bidi="de-DE"/>
              </w:rPr>
            </w:pPr>
            <w:r w:rsidRPr="006E2130">
              <w:rPr>
                <w:sz w:val="18"/>
                <w:szCs w:val="18"/>
                <w:lang w:bidi="de-DE"/>
              </w:rPr>
              <w:t>2.320</w:t>
            </w:r>
          </w:p>
        </w:tc>
      </w:tr>
      <w:tr w:rsidR="006E2130" w:rsidRPr="006E2130" w:rsidTr="006E2130">
        <w:trPr>
          <w:trHeight w:val="340"/>
        </w:trPr>
        <w:tc>
          <w:tcPr>
            <w:tcW w:w="1612" w:type="pct"/>
            <w:noWrap/>
            <w:hideMark/>
          </w:tcPr>
          <w:p w:rsidR="006E2130" w:rsidRPr="006E2130" w:rsidRDefault="006E2130" w:rsidP="006E2130">
            <w:pPr>
              <w:jc w:val="both"/>
              <w:rPr>
                <w:sz w:val="18"/>
                <w:szCs w:val="18"/>
                <w:lang w:bidi="de-DE"/>
              </w:rPr>
            </w:pPr>
            <w:r w:rsidRPr="006E2130">
              <w:rPr>
                <w:sz w:val="18"/>
                <w:szCs w:val="18"/>
                <w:lang w:bidi="de-DE"/>
              </w:rPr>
              <w:t>Regensburg</w:t>
            </w:r>
          </w:p>
        </w:tc>
        <w:tc>
          <w:tcPr>
            <w:tcW w:w="968" w:type="pct"/>
            <w:vAlign w:val="center"/>
          </w:tcPr>
          <w:p w:rsidR="006E2130" w:rsidRPr="006E2130" w:rsidRDefault="006E2130" w:rsidP="006E2130">
            <w:pPr>
              <w:jc w:val="center"/>
              <w:rPr>
                <w:sz w:val="18"/>
                <w:szCs w:val="18"/>
                <w:lang w:bidi="de-DE"/>
              </w:rPr>
            </w:pPr>
            <w:r w:rsidRPr="006E2130">
              <w:rPr>
                <w:sz w:val="18"/>
                <w:szCs w:val="18"/>
                <w:lang w:bidi="de-DE"/>
              </w:rPr>
              <w:t>19.650</w:t>
            </w:r>
          </w:p>
        </w:tc>
        <w:tc>
          <w:tcPr>
            <w:tcW w:w="823" w:type="pct"/>
            <w:vAlign w:val="center"/>
          </w:tcPr>
          <w:p w:rsidR="006E2130" w:rsidRPr="006E2130" w:rsidRDefault="006E2130" w:rsidP="006E2130">
            <w:pPr>
              <w:jc w:val="center"/>
              <w:rPr>
                <w:sz w:val="18"/>
                <w:szCs w:val="18"/>
                <w:lang w:bidi="de-DE"/>
              </w:rPr>
            </w:pPr>
            <w:r w:rsidRPr="006E2130">
              <w:rPr>
                <w:sz w:val="18"/>
                <w:szCs w:val="18"/>
                <w:lang w:bidi="de-DE"/>
              </w:rPr>
              <w:t>19.650</w:t>
            </w:r>
          </w:p>
        </w:tc>
        <w:tc>
          <w:tcPr>
            <w:tcW w:w="721" w:type="pct"/>
            <w:vAlign w:val="center"/>
          </w:tcPr>
          <w:p w:rsidR="006E2130" w:rsidRPr="006E2130" w:rsidRDefault="006E2130" w:rsidP="006E2130">
            <w:pPr>
              <w:jc w:val="center"/>
              <w:rPr>
                <w:sz w:val="18"/>
                <w:szCs w:val="18"/>
                <w:lang w:bidi="de-DE"/>
              </w:rPr>
            </w:pPr>
            <w:r w:rsidRPr="006E2130">
              <w:rPr>
                <w:sz w:val="18"/>
                <w:szCs w:val="18"/>
                <w:lang w:bidi="de-DE"/>
              </w:rPr>
              <w:t>19.650</w:t>
            </w:r>
          </w:p>
        </w:tc>
        <w:tc>
          <w:tcPr>
            <w:tcW w:w="876" w:type="pct"/>
            <w:noWrap/>
            <w:vAlign w:val="center"/>
            <w:hideMark/>
          </w:tcPr>
          <w:p w:rsidR="006E2130" w:rsidRPr="006E2130" w:rsidRDefault="006E2130" w:rsidP="006E2130">
            <w:pPr>
              <w:jc w:val="center"/>
              <w:rPr>
                <w:sz w:val="18"/>
                <w:szCs w:val="18"/>
                <w:lang w:bidi="de-DE"/>
              </w:rPr>
            </w:pPr>
            <w:r w:rsidRPr="006E2130">
              <w:rPr>
                <w:sz w:val="18"/>
                <w:szCs w:val="18"/>
                <w:lang w:bidi="de-DE"/>
              </w:rPr>
              <w:t>19.650</w:t>
            </w:r>
          </w:p>
        </w:tc>
      </w:tr>
      <w:tr w:rsidR="006E2130" w:rsidRPr="006E2130" w:rsidTr="006E2130">
        <w:trPr>
          <w:trHeight w:val="340"/>
        </w:trPr>
        <w:tc>
          <w:tcPr>
            <w:tcW w:w="1612" w:type="pct"/>
            <w:noWrap/>
            <w:hideMark/>
          </w:tcPr>
          <w:p w:rsidR="006E2130" w:rsidRPr="006E2130" w:rsidRDefault="006E2130" w:rsidP="006E2130">
            <w:pPr>
              <w:jc w:val="both"/>
              <w:rPr>
                <w:sz w:val="18"/>
                <w:szCs w:val="18"/>
                <w:lang w:bidi="de-DE"/>
              </w:rPr>
            </w:pPr>
            <w:r w:rsidRPr="006E2130">
              <w:rPr>
                <w:sz w:val="18"/>
                <w:szCs w:val="18"/>
                <w:lang w:bidi="de-DE"/>
              </w:rPr>
              <w:t>Rosenheim</w:t>
            </w:r>
          </w:p>
        </w:tc>
        <w:tc>
          <w:tcPr>
            <w:tcW w:w="968" w:type="pct"/>
            <w:vAlign w:val="center"/>
          </w:tcPr>
          <w:p w:rsidR="006E2130" w:rsidRPr="006E2130" w:rsidRDefault="006E2130" w:rsidP="006E2130">
            <w:pPr>
              <w:jc w:val="center"/>
              <w:rPr>
                <w:sz w:val="18"/>
                <w:szCs w:val="18"/>
                <w:lang w:bidi="de-DE"/>
              </w:rPr>
            </w:pPr>
            <w:r w:rsidRPr="006E2130">
              <w:rPr>
                <w:sz w:val="18"/>
                <w:szCs w:val="18"/>
                <w:lang w:bidi="de-DE"/>
              </w:rPr>
              <w:t>19.650</w:t>
            </w:r>
          </w:p>
        </w:tc>
        <w:tc>
          <w:tcPr>
            <w:tcW w:w="823" w:type="pct"/>
            <w:vAlign w:val="center"/>
          </w:tcPr>
          <w:p w:rsidR="006E2130" w:rsidRPr="006E2130" w:rsidRDefault="006E2130" w:rsidP="006E2130">
            <w:pPr>
              <w:jc w:val="center"/>
              <w:rPr>
                <w:sz w:val="18"/>
                <w:szCs w:val="18"/>
                <w:lang w:bidi="de-DE"/>
              </w:rPr>
            </w:pPr>
            <w:r w:rsidRPr="006E2130">
              <w:rPr>
                <w:sz w:val="18"/>
                <w:szCs w:val="18"/>
                <w:lang w:bidi="de-DE"/>
              </w:rPr>
              <w:t>19.650</w:t>
            </w:r>
          </w:p>
        </w:tc>
        <w:tc>
          <w:tcPr>
            <w:tcW w:w="721" w:type="pct"/>
            <w:vAlign w:val="center"/>
          </w:tcPr>
          <w:p w:rsidR="006E2130" w:rsidRPr="006E2130" w:rsidRDefault="006E2130" w:rsidP="006E2130">
            <w:pPr>
              <w:jc w:val="center"/>
              <w:rPr>
                <w:sz w:val="18"/>
                <w:szCs w:val="18"/>
                <w:lang w:bidi="de-DE"/>
              </w:rPr>
            </w:pPr>
            <w:r w:rsidRPr="006E2130">
              <w:rPr>
                <w:sz w:val="18"/>
                <w:szCs w:val="18"/>
                <w:lang w:bidi="de-DE"/>
              </w:rPr>
              <w:t>19.650</w:t>
            </w:r>
          </w:p>
        </w:tc>
        <w:tc>
          <w:tcPr>
            <w:tcW w:w="876" w:type="pct"/>
            <w:noWrap/>
            <w:vAlign w:val="center"/>
            <w:hideMark/>
          </w:tcPr>
          <w:p w:rsidR="006E2130" w:rsidRPr="006E2130" w:rsidRDefault="006E2130" w:rsidP="006E2130">
            <w:pPr>
              <w:jc w:val="center"/>
              <w:rPr>
                <w:sz w:val="18"/>
                <w:szCs w:val="18"/>
                <w:lang w:bidi="de-DE"/>
              </w:rPr>
            </w:pPr>
            <w:r w:rsidRPr="006E2130">
              <w:rPr>
                <w:sz w:val="18"/>
                <w:szCs w:val="18"/>
                <w:lang w:bidi="de-DE"/>
              </w:rPr>
              <w:t>19.650</w:t>
            </w:r>
          </w:p>
        </w:tc>
      </w:tr>
      <w:tr w:rsidR="006E2130" w:rsidRPr="006E2130" w:rsidTr="006E2130">
        <w:trPr>
          <w:trHeight w:val="340"/>
        </w:trPr>
        <w:tc>
          <w:tcPr>
            <w:tcW w:w="1612" w:type="pct"/>
            <w:noWrap/>
            <w:hideMark/>
          </w:tcPr>
          <w:p w:rsidR="006E2130" w:rsidRPr="006E2130" w:rsidRDefault="006E2130" w:rsidP="006E2130">
            <w:pPr>
              <w:jc w:val="both"/>
              <w:rPr>
                <w:sz w:val="18"/>
                <w:szCs w:val="18"/>
                <w:lang w:bidi="de-DE"/>
              </w:rPr>
            </w:pPr>
            <w:r w:rsidRPr="006E2130">
              <w:rPr>
                <w:sz w:val="18"/>
                <w:szCs w:val="18"/>
                <w:lang w:bidi="de-DE"/>
              </w:rPr>
              <w:t>Schweinfurt</w:t>
            </w:r>
          </w:p>
        </w:tc>
        <w:tc>
          <w:tcPr>
            <w:tcW w:w="968" w:type="pct"/>
            <w:vAlign w:val="center"/>
          </w:tcPr>
          <w:p w:rsidR="006E2130" w:rsidRPr="006E2130" w:rsidRDefault="006E2130" w:rsidP="006E2130">
            <w:pPr>
              <w:jc w:val="center"/>
              <w:rPr>
                <w:sz w:val="18"/>
                <w:szCs w:val="18"/>
                <w:lang w:bidi="de-DE"/>
              </w:rPr>
            </w:pPr>
            <w:r w:rsidRPr="006E2130">
              <w:rPr>
                <w:sz w:val="18"/>
                <w:szCs w:val="18"/>
                <w:lang w:bidi="de-DE"/>
              </w:rPr>
              <w:t>19.650</w:t>
            </w:r>
          </w:p>
        </w:tc>
        <w:tc>
          <w:tcPr>
            <w:tcW w:w="823" w:type="pct"/>
            <w:vAlign w:val="center"/>
          </w:tcPr>
          <w:p w:rsidR="006E2130" w:rsidRPr="006E2130" w:rsidRDefault="006E2130" w:rsidP="006E2130">
            <w:pPr>
              <w:jc w:val="center"/>
              <w:rPr>
                <w:sz w:val="18"/>
                <w:szCs w:val="18"/>
                <w:lang w:bidi="de-DE"/>
              </w:rPr>
            </w:pPr>
            <w:r w:rsidRPr="006E2130">
              <w:rPr>
                <w:sz w:val="18"/>
                <w:szCs w:val="18"/>
                <w:lang w:bidi="de-DE"/>
              </w:rPr>
              <w:t>19.650</w:t>
            </w:r>
          </w:p>
        </w:tc>
        <w:tc>
          <w:tcPr>
            <w:tcW w:w="721" w:type="pct"/>
            <w:vAlign w:val="center"/>
          </w:tcPr>
          <w:p w:rsidR="006E2130" w:rsidRPr="006E2130" w:rsidRDefault="006E2130" w:rsidP="006E2130">
            <w:pPr>
              <w:jc w:val="center"/>
              <w:rPr>
                <w:sz w:val="18"/>
                <w:szCs w:val="18"/>
                <w:lang w:bidi="de-DE"/>
              </w:rPr>
            </w:pPr>
            <w:r w:rsidRPr="006E2130">
              <w:rPr>
                <w:sz w:val="18"/>
                <w:szCs w:val="18"/>
                <w:lang w:bidi="de-DE"/>
              </w:rPr>
              <w:t>19.650</w:t>
            </w:r>
          </w:p>
        </w:tc>
        <w:tc>
          <w:tcPr>
            <w:tcW w:w="876" w:type="pct"/>
            <w:noWrap/>
            <w:vAlign w:val="center"/>
            <w:hideMark/>
          </w:tcPr>
          <w:p w:rsidR="006E2130" w:rsidRPr="006E2130" w:rsidRDefault="006E2130" w:rsidP="006E2130">
            <w:pPr>
              <w:jc w:val="center"/>
              <w:rPr>
                <w:sz w:val="18"/>
                <w:szCs w:val="18"/>
                <w:lang w:bidi="de-DE"/>
              </w:rPr>
            </w:pPr>
            <w:r w:rsidRPr="006E2130">
              <w:rPr>
                <w:sz w:val="18"/>
                <w:szCs w:val="18"/>
                <w:lang w:bidi="de-DE"/>
              </w:rPr>
              <w:t>19.650</w:t>
            </w:r>
          </w:p>
        </w:tc>
      </w:tr>
      <w:tr w:rsidR="006E2130" w:rsidRPr="006E2130" w:rsidTr="006E2130">
        <w:trPr>
          <w:trHeight w:val="340"/>
        </w:trPr>
        <w:tc>
          <w:tcPr>
            <w:tcW w:w="1612" w:type="pct"/>
            <w:noWrap/>
            <w:hideMark/>
          </w:tcPr>
          <w:p w:rsidR="006E2130" w:rsidRPr="006E2130" w:rsidRDefault="006E2130" w:rsidP="006E2130">
            <w:pPr>
              <w:jc w:val="both"/>
              <w:rPr>
                <w:sz w:val="18"/>
                <w:szCs w:val="18"/>
                <w:lang w:bidi="de-DE"/>
              </w:rPr>
            </w:pPr>
            <w:r w:rsidRPr="006E2130">
              <w:rPr>
                <w:sz w:val="18"/>
                <w:szCs w:val="18"/>
                <w:lang w:bidi="de-DE"/>
              </w:rPr>
              <w:t>Starnberg/Herrsching</w:t>
            </w:r>
          </w:p>
        </w:tc>
        <w:tc>
          <w:tcPr>
            <w:tcW w:w="968" w:type="pct"/>
            <w:vAlign w:val="center"/>
          </w:tcPr>
          <w:p w:rsidR="006E2130" w:rsidRPr="006E2130" w:rsidRDefault="006E2130" w:rsidP="006E2130">
            <w:pPr>
              <w:jc w:val="center"/>
              <w:rPr>
                <w:sz w:val="18"/>
                <w:szCs w:val="18"/>
                <w:lang w:bidi="de-DE"/>
              </w:rPr>
            </w:pPr>
            <w:r w:rsidRPr="006E2130">
              <w:rPr>
                <w:sz w:val="18"/>
                <w:szCs w:val="18"/>
                <w:lang w:bidi="de-DE"/>
              </w:rPr>
              <w:t>19.650</w:t>
            </w:r>
          </w:p>
        </w:tc>
        <w:tc>
          <w:tcPr>
            <w:tcW w:w="823" w:type="pct"/>
            <w:vAlign w:val="center"/>
          </w:tcPr>
          <w:p w:rsidR="006E2130" w:rsidRPr="006E2130" w:rsidRDefault="006E2130" w:rsidP="006E2130">
            <w:pPr>
              <w:jc w:val="center"/>
              <w:rPr>
                <w:sz w:val="18"/>
                <w:szCs w:val="18"/>
                <w:lang w:bidi="de-DE"/>
              </w:rPr>
            </w:pPr>
            <w:r w:rsidRPr="006E2130">
              <w:rPr>
                <w:sz w:val="18"/>
                <w:szCs w:val="18"/>
                <w:lang w:bidi="de-DE"/>
              </w:rPr>
              <w:t>19.650</w:t>
            </w:r>
          </w:p>
        </w:tc>
        <w:tc>
          <w:tcPr>
            <w:tcW w:w="721" w:type="pct"/>
            <w:vAlign w:val="center"/>
          </w:tcPr>
          <w:p w:rsidR="006E2130" w:rsidRPr="006E2130" w:rsidRDefault="006E2130" w:rsidP="006E2130">
            <w:pPr>
              <w:jc w:val="center"/>
              <w:rPr>
                <w:sz w:val="18"/>
                <w:szCs w:val="18"/>
                <w:lang w:bidi="de-DE"/>
              </w:rPr>
            </w:pPr>
            <w:r w:rsidRPr="006E2130">
              <w:rPr>
                <w:sz w:val="18"/>
                <w:szCs w:val="18"/>
                <w:lang w:bidi="de-DE"/>
              </w:rPr>
              <w:t>19.650</w:t>
            </w:r>
          </w:p>
        </w:tc>
        <w:tc>
          <w:tcPr>
            <w:tcW w:w="876" w:type="pct"/>
            <w:noWrap/>
            <w:vAlign w:val="center"/>
            <w:hideMark/>
          </w:tcPr>
          <w:p w:rsidR="006E2130" w:rsidRPr="006E2130" w:rsidRDefault="006E2130" w:rsidP="006E2130">
            <w:pPr>
              <w:jc w:val="center"/>
              <w:rPr>
                <w:sz w:val="18"/>
                <w:szCs w:val="18"/>
                <w:lang w:bidi="de-DE"/>
              </w:rPr>
            </w:pPr>
            <w:r w:rsidRPr="006E2130">
              <w:rPr>
                <w:sz w:val="18"/>
                <w:szCs w:val="18"/>
                <w:lang w:bidi="de-DE"/>
              </w:rPr>
              <w:t>19.650</w:t>
            </w:r>
          </w:p>
        </w:tc>
      </w:tr>
      <w:tr w:rsidR="006E2130" w:rsidRPr="006E2130" w:rsidTr="006E2130">
        <w:trPr>
          <w:trHeight w:val="340"/>
        </w:trPr>
        <w:tc>
          <w:tcPr>
            <w:tcW w:w="1612" w:type="pct"/>
            <w:noWrap/>
            <w:hideMark/>
          </w:tcPr>
          <w:p w:rsidR="006E2130" w:rsidRPr="006E2130" w:rsidRDefault="006E2130" w:rsidP="006E2130">
            <w:pPr>
              <w:jc w:val="both"/>
              <w:rPr>
                <w:sz w:val="18"/>
                <w:szCs w:val="18"/>
                <w:lang w:bidi="de-DE"/>
              </w:rPr>
            </w:pPr>
            <w:r w:rsidRPr="006E2130">
              <w:rPr>
                <w:sz w:val="18"/>
                <w:szCs w:val="18"/>
                <w:lang w:bidi="de-DE"/>
              </w:rPr>
              <w:t>Waldkraiburg</w:t>
            </w:r>
          </w:p>
        </w:tc>
        <w:tc>
          <w:tcPr>
            <w:tcW w:w="968" w:type="pct"/>
            <w:vAlign w:val="center"/>
          </w:tcPr>
          <w:p w:rsidR="006E2130" w:rsidRPr="006E2130" w:rsidRDefault="006E2130" w:rsidP="006E2130">
            <w:pPr>
              <w:jc w:val="center"/>
              <w:rPr>
                <w:sz w:val="18"/>
                <w:szCs w:val="18"/>
                <w:lang w:bidi="de-DE"/>
              </w:rPr>
            </w:pPr>
            <w:r w:rsidRPr="006E2130">
              <w:rPr>
                <w:sz w:val="18"/>
                <w:szCs w:val="18"/>
                <w:lang w:bidi="de-DE"/>
              </w:rPr>
              <w:t>2.320</w:t>
            </w:r>
          </w:p>
        </w:tc>
        <w:tc>
          <w:tcPr>
            <w:tcW w:w="823" w:type="pct"/>
            <w:vAlign w:val="center"/>
          </w:tcPr>
          <w:p w:rsidR="006E2130" w:rsidRPr="006E2130" w:rsidRDefault="006E2130" w:rsidP="006E2130">
            <w:pPr>
              <w:jc w:val="center"/>
              <w:rPr>
                <w:sz w:val="18"/>
                <w:szCs w:val="18"/>
                <w:lang w:bidi="de-DE"/>
              </w:rPr>
            </w:pPr>
            <w:r w:rsidRPr="006E2130">
              <w:rPr>
                <w:sz w:val="18"/>
                <w:szCs w:val="18"/>
                <w:lang w:bidi="de-DE"/>
              </w:rPr>
              <w:t>2.320</w:t>
            </w:r>
          </w:p>
        </w:tc>
        <w:tc>
          <w:tcPr>
            <w:tcW w:w="721" w:type="pct"/>
            <w:vAlign w:val="center"/>
          </w:tcPr>
          <w:p w:rsidR="006E2130" w:rsidRPr="006E2130" w:rsidRDefault="006E2130" w:rsidP="006E2130">
            <w:pPr>
              <w:jc w:val="center"/>
              <w:rPr>
                <w:sz w:val="18"/>
                <w:szCs w:val="18"/>
                <w:lang w:bidi="de-DE"/>
              </w:rPr>
            </w:pPr>
            <w:r w:rsidRPr="006E2130">
              <w:rPr>
                <w:sz w:val="18"/>
                <w:szCs w:val="18"/>
                <w:lang w:bidi="de-DE"/>
              </w:rPr>
              <w:t>2.320</w:t>
            </w:r>
          </w:p>
        </w:tc>
        <w:tc>
          <w:tcPr>
            <w:tcW w:w="876" w:type="pct"/>
            <w:noWrap/>
            <w:vAlign w:val="center"/>
            <w:hideMark/>
          </w:tcPr>
          <w:p w:rsidR="006E2130" w:rsidRPr="006E2130" w:rsidRDefault="006E2130" w:rsidP="006E2130">
            <w:pPr>
              <w:jc w:val="center"/>
              <w:rPr>
                <w:sz w:val="18"/>
                <w:szCs w:val="18"/>
                <w:lang w:bidi="de-DE"/>
              </w:rPr>
            </w:pPr>
            <w:r w:rsidRPr="006E2130">
              <w:rPr>
                <w:sz w:val="18"/>
                <w:szCs w:val="18"/>
                <w:lang w:bidi="de-DE"/>
              </w:rPr>
              <w:t>2.320</w:t>
            </w:r>
          </w:p>
        </w:tc>
      </w:tr>
      <w:tr w:rsidR="006E2130" w:rsidRPr="006E2130" w:rsidTr="006E2130">
        <w:trPr>
          <w:trHeight w:val="340"/>
        </w:trPr>
        <w:tc>
          <w:tcPr>
            <w:tcW w:w="1612" w:type="pct"/>
            <w:noWrap/>
            <w:hideMark/>
          </w:tcPr>
          <w:p w:rsidR="006E2130" w:rsidRPr="006E2130" w:rsidRDefault="006E2130" w:rsidP="006E2130">
            <w:pPr>
              <w:jc w:val="both"/>
              <w:rPr>
                <w:sz w:val="18"/>
                <w:szCs w:val="18"/>
                <w:lang w:bidi="de-DE"/>
              </w:rPr>
            </w:pPr>
            <w:r w:rsidRPr="006E2130">
              <w:rPr>
                <w:sz w:val="18"/>
                <w:szCs w:val="18"/>
                <w:lang w:bidi="de-DE"/>
              </w:rPr>
              <w:t>Weiden Dornrose</w:t>
            </w:r>
          </w:p>
        </w:tc>
        <w:tc>
          <w:tcPr>
            <w:tcW w:w="968" w:type="pct"/>
            <w:vAlign w:val="center"/>
          </w:tcPr>
          <w:p w:rsidR="006E2130" w:rsidRPr="006E2130" w:rsidRDefault="006E2130" w:rsidP="006E2130">
            <w:pPr>
              <w:jc w:val="center"/>
              <w:rPr>
                <w:sz w:val="18"/>
                <w:szCs w:val="18"/>
                <w:lang w:bidi="de-DE"/>
              </w:rPr>
            </w:pPr>
            <w:r w:rsidRPr="006E2130">
              <w:rPr>
                <w:sz w:val="18"/>
                <w:szCs w:val="18"/>
                <w:lang w:bidi="de-DE"/>
              </w:rPr>
              <w:t>19.650</w:t>
            </w:r>
          </w:p>
        </w:tc>
        <w:tc>
          <w:tcPr>
            <w:tcW w:w="823" w:type="pct"/>
            <w:vAlign w:val="center"/>
          </w:tcPr>
          <w:p w:rsidR="006E2130" w:rsidRPr="006E2130" w:rsidRDefault="006E2130" w:rsidP="006E2130">
            <w:pPr>
              <w:jc w:val="center"/>
              <w:rPr>
                <w:sz w:val="18"/>
                <w:szCs w:val="18"/>
                <w:lang w:bidi="de-DE"/>
              </w:rPr>
            </w:pPr>
            <w:r w:rsidRPr="006E2130">
              <w:rPr>
                <w:sz w:val="18"/>
                <w:szCs w:val="18"/>
                <w:lang w:bidi="de-DE"/>
              </w:rPr>
              <w:t>19.650</w:t>
            </w:r>
          </w:p>
        </w:tc>
        <w:tc>
          <w:tcPr>
            <w:tcW w:w="721" w:type="pct"/>
            <w:vAlign w:val="center"/>
          </w:tcPr>
          <w:p w:rsidR="006E2130" w:rsidRPr="006E2130" w:rsidRDefault="006E2130" w:rsidP="006E2130">
            <w:pPr>
              <w:jc w:val="center"/>
              <w:rPr>
                <w:sz w:val="18"/>
                <w:szCs w:val="18"/>
                <w:lang w:bidi="de-DE"/>
              </w:rPr>
            </w:pPr>
            <w:r w:rsidRPr="006E2130">
              <w:rPr>
                <w:sz w:val="18"/>
                <w:szCs w:val="18"/>
                <w:lang w:bidi="de-DE"/>
              </w:rPr>
              <w:t>19.650</w:t>
            </w:r>
          </w:p>
        </w:tc>
        <w:tc>
          <w:tcPr>
            <w:tcW w:w="876" w:type="pct"/>
            <w:noWrap/>
            <w:vAlign w:val="center"/>
            <w:hideMark/>
          </w:tcPr>
          <w:p w:rsidR="006E2130" w:rsidRPr="006E2130" w:rsidRDefault="006E2130" w:rsidP="006E2130">
            <w:pPr>
              <w:jc w:val="center"/>
              <w:rPr>
                <w:sz w:val="18"/>
                <w:szCs w:val="18"/>
                <w:lang w:bidi="de-DE"/>
              </w:rPr>
            </w:pPr>
            <w:r w:rsidRPr="006E2130">
              <w:rPr>
                <w:sz w:val="18"/>
                <w:szCs w:val="18"/>
                <w:lang w:bidi="de-DE"/>
              </w:rPr>
              <w:t>19.650</w:t>
            </w:r>
          </w:p>
        </w:tc>
      </w:tr>
      <w:tr w:rsidR="006E2130" w:rsidRPr="006E2130" w:rsidTr="006E2130">
        <w:trPr>
          <w:trHeight w:val="340"/>
        </w:trPr>
        <w:tc>
          <w:tcPr>
            <w:tcW w:w="1612" w:type="pct"/>
            <w:noWrap/>
            <w:hideMark/>
          </w:tcPr>
          <w:p w:rsidR="006E2130" w:rsidRPr="006E2130" w:rsidRDefault="006E2130" w:rsidP="006E2130">
            <w:pPr>
              <w:jc w:val="both"/>
              <w:rPr>
                <w:sz w:val="18"/>
                <w:szCs w:val="18"/>
                <w:lang w:bidi="de-DE"/>
              </w:rPr>
            </w:pPr>
            <w:r w:rsidRPr="006E2130">
              <w:rPr>
                <w:sz w:val="18"/>
                <w:szCs w:val="18"/>
                <w:lang w:bidi="de-DE"/>
              </w:rPr>
              <w:t>Wolfratshausen</w:t>
            </w:r>
          </w:p>
        </w:tc>
        <w:tc>
          <w:tcPr>
            <w:tcW w:w="968" w:type="pct"/>
            <w:vAlign w:val="center"/>
          </w:tcPr>
          <w:p w:rsidR="006E2130" w:rsidRPr="006E2130" w:rsidRDefault="006E2130" w:rsidP="006E2130">
            <w:pPr>
              <w:jc w:val="center"/>
              <w:rPr>
                <w:sz w:val="18"/>
                <w:szCs w:val="18"/>
                <w:lang w:bidi="de-DE"/>
              </w:rPr>
            </w:pPr>
            <w:r w:rsidRPr="006E2130">
              <w:rPr>
                <w:sz w:val="18"/>
                <w:szCs w:val="18"/>
                <w:lang w:bidi="de-DE"/>
              </w:rPr>
              <w:t>2.320</w:t>
            </w:r>
          </w:p>
        </w:tc>
        <w:tc>
          <w:tcPr>
            <w:tcW w:w="823" w:type="pct"/>
            <w:vAlign w:val="center"/>
          </w:tcPr>
          <w:p w:rsidR="006E2130" w:rsidRPr="006E2130" w:rsidRDefault="006E2130" w:rsidP="006E2130">
            <w:pPr>
              <w:jc w:val="center"/>
              <w:rPr>
                <w:sz w:val="18"/>
                <w:szCs w:val="18"/>
                <w:lang w:bidi="de-DE"/>
              </w:rPr>
            </w:pPr>
            <w:r w:rsidRPr="006E2130">
              <w:rPr>
                <w:sz w:val="18"/>
                <w:szCs w:val="18"/>
                <w:lang w:bidi="de-DE"/>
              </w:rPr>
              <w:t>2.320</w:t>
            </w:r>
          </w:p>
        </w:tc>
        <w:tc>
          <w:tcPr>
            <w:tcW w:w="721" w:type="pct"/>
            <w:vAlign w:val="center"/>
          </w:tcPr>
          <w:p w:rsidR="006E2130" w:rsidRPr="006E2130" w:rsidRDefault="006E2130" w:rsidP="006E2130">
            <w:pPr>
              <w:jc w:val="center"/>
              <w:rPr>
                <w:sz w:val="18"/>
                <w:szCs w:val="18"/>
                <w:lang w:bidi="de-DE"/>
              </w:rPr>
            </w:pPr>
            <w:r w:rsidRPr="006E2130">
              <w:rPr>
                <w:sz w:val="18"/>
                <w:szCs w:val="18"/>
                <w:lang w:bidi="de-DE"/>
              </w:rPr>
              <w:t>2.320</w:t>
            </w:r>
          </w:p>
        </w:tc>
        <w:tc>
          <w:tcPr>
            <w:tcW w:w="876" w:type="pct"/>
            <w:noWrap/>
            <w:vAlign w:val="center"/>
            <w:hideMark/>
          </w:tcPr>
          <w:p w:rsidR="006E2130" w:rsidRPr="006E2130" w:rsidRDefault="006E2130" w:rsidP="006E2130">
            <w:pPr>
              <w:jc w:val="center"/>
              <w:rPr>
                <w:sz w:val="18"/>
                <w:szCs w:val="18"/>
                <w:lang w:bidi="de-DE"/>
              </w:rPr>
            </w:pPr>
            <w:r w:rsidRPr="006E2130">
              <w:rPr>
                <w:sz w:val="18"/>
                <w:szCs w:val="18"/>
                <w:lang w:bidi="de-DE"/>
              </w:rPr>
              <w:t>2.320</w:t>
            </w:r>
          </w:p>
        </w:tc>
      </w:tr>
      <w:tr w:rsidR="006E2130" w:rsidRPr="006E2130" w:rsidTr="006E2130">
        <w:trPr>
          <w:trHeight w:val="340"/>
        </w:trPr>
        <w:tc>
          <w:tcPr>
            <w:tcW w:w="1612" w:type="pct"/>
            <w:noWrap/>
            <w:hideMark/>
          </w:tcPr>
          <w:p w:rsidR="006E2130" w:rsidRPr="006E2130" w:rsidRDefault="006E2130" w:rsidP="006E2130">
            <w:pPr>
              <w:jc w:val="both"/>
              <w:rPr>
                <w:sz w:val="18"/>
                <w:szCs w:val="18"/>
                <w:lang w:bidi="de-DE"/>
              </w:rPr>
            </w:pPr>
            <w:r w:rsidRPr="006E2130">
              <w:rPr>
                <w:sz w:val="18"/>
                <w:szCs w:val="18"/>
                <w:lang w:bidi="de-DE"/>
              </w:rPr>
              <w:t>Würzburg Wildwasser</w:t>
            </w:r>
          </w:p>
        </w:tc>
        <w:tc>
          <w:tcPr>
            <w:tcW w:w="968" w:type="pct"/>
            <w:vAlign w:val="center"/>
          </w:tcPr>
          <w:p w:rsidR="006E2130" w:rsidRPr="006E2130" w:rsidRDefault="006E2130" w:rsidP="006E2130">
            <w:pPr>
              <w:jc w:val="center"/>
              <w:rPr>
                <w:sz w:val="18"/>
                <w:szCs w:val="18"/>
                <w:lang w:bidi="de-DE"/>
              </w:rPr>
            </w:pPr>
            <w:r w:rsidRPr="006E2130">
              <w:rPr>
                <w:sz w:val="18"/>
                <w:szCs w:val="18"/>
                <w:lang w:bidi="de-DE"/>
              </w:rPr>
              <w:t>19.650</w:t>
            </w:r>
          </w:p>
        </w:tc>
        <w:tc>
          <w:tcPr>
            <w:tcW w:w="823" w:type="pct"/>
            <w:vAlign w:val="center"/>
          </w:tcPr>
          <w:p w:rsidR="006E2130" w:rsidRPr="006E2130" w:rsidRDefault="006E2130" w:rsidP="006E2130">
            <w:pPr>
              <w:jc w:val="center"/>
              <w:rPr>
                <w:sz w:val="18"/>
                <w:szCs w:val="18"/>
                <w:lang w:bidi="de-DE"/>
              </w:rPr>
            </w:pPr>
            <w:r w:rsidRPr="006E2130">
              <w:rPr>
                <w:sz w:val="18"/>
                <w:szCs w:val="18"/>
                <w:lang w:bidi="de-DE"/>
              </w:rPr>
              <w:t>19.650</w:t>
            </w:r>
          </w:p>
        </w:tc>
        <w:tc>
          <w:tcPr>
            <w:tcW w:w="721" w:type="pct"/>
            <w:vAlign w:val="center"/>
          </w:tcPr>
          <w:p w:rsidR="006E2130" w:rsidRPr="006E2130" w:rsidRDefault="006E2130" w:rsidP="006E2130">
            <w:pPr>
              <w:jc w:val="center"/>
              <w:rPr>
                <w:sz w:val="18"/>
                <w:szCs w:val="18"/>
                <w:lang w:bidi="de-DE"/>
              </w:rPr>
            </w:pPr>
            <w:r w:rsidRPr="006E2130">
              <w:rPr>
                <w:sz w:val="18"/>
                <w:szCs w:val="18"/>
                <w:lang w:bidi="de-DE"/>
              </w:rPr>
              <w:t>19.650</w:t>
            </w:r>
          </w:p>
        </w:tc>
        <w:tc>
          <w:tcPr>
            <w:tcW w:w="876" w:type="pct"/>
            <w:noWrap/>
            <w:vAlign w:val="center"/>
            <w:hideMark/>
          </w:tcPr>
          <w:p w:rsidR="006E2130" w:rsidRPr="006E2130" w:rsidRDefault="006E2130" w:rsidP="006E2130">
            <w:pPr>
              <w:jc w:val="center"/>
              <w:rPr>
                <w:sz w:val="18"/>
                <w:szCs w:val="18"/>
                <w:lang w:bidi="de-DE"/>
              </w:rPr>
            </w:pPr>
            <w:r w:rsidRPr="006E2130">
              <w:rPr>
                <w:sz w:val="18"/>
                <w:szCs w:val="18"/>
                <w:lang w:bidi="de-DE"/>
              </w:rPr>
              <w:t>19.650</w:t>
            </w:r>
          </w:p>
        </w:tc>
      </w:tr>
      <w:tr w:rsidR="006E2130" w:rsidRPr="006E2130" w:rsidTr="006E2130">
        <w:trPr>
          <w:trHeight w:val="340"/>
        </w:trPr>
        <w:tc>
          <w:tcPr>
            <w:tcW w:w="1612" w:type="pct"/>
            <w:noWrap/>
          </w:tcPr>
          <w:p w:rsidR="006E2130" w:rsidRPr="006E2130" w:rsidRDefault="006E2130" w:rsidP="006E2130">
            <w:pPr>
              <w:jc w:val="both"/>
              <w:rPr>
                <w:sz w:val="18"/>
                <w:szCs w:val="18"/>
                <w:lang w:bidi="de-DE"/>
              </w:rPr>
            </w:pPr>
            <w:r w:rsidRPr="006E2130">
              <w:rPr>
                <w:sz w:val="18"/>
                <w:szCs w:val="18"/>
                <w:lang w:bidi="de-DE"/>
              </w:rPr>
              <w:t>Bayern insgesamt</w:t>
            </w:r>
          </w:p>
        </w:tc>
        <w:tc>
          <w:tcPr>
            <w:tcW w:w="968" w:type="pct"/>
            <w:vAlign w:val="center"/>
          </w:tcPr>
          <w:p w:rsidR="006E2130" w:rsidRPr="006E2130" w:rsidRDefault="006E2130" w:rsidP="006E2130">
            <w:pPr>
              <w:jc w:val="center"/>
              <w:rPr>
                <w:sz w:val="18"/>
                <w:szCs w:val="18"/>
                <w:lang w:bidi="de-DE"/>
              </w:rPr>
            </w:pPr>
            <w:r w:rsidRPr="006E2130">
              <w:rPr>
                <w:sz w:val="18"/>
                <w:szCs w:val="18"/>
                <w:lang w:bidi="de-DE"/>
              </w:rPr>
              <w:t>440.490</w:t>
            </w:r>
          </w:p>
        </w:tc>
        <w:tc>
          <w:tcPr>
            <w:tcW w:w="823" w:type="pct"/>
            <w:vAlign w:val="center"/>
          </w:tcPr>
          <w:p w:rsidR="006E2130" w:rsidRPr="006E2130" w:rsidRDefault="006E2130" w:rsidP="006E2130">
            <w:pPr>
              <w:jc w:val="center"/>
              <w:rPr>
                <w:sz w:val="18"/>
                <w:szCs w:val="18"/>
                <w:lang w:bidi="de-DE"/>
              </w:rPr>
            </w:pPr>
            <w:r w:rsidRPr="006E2130">
              <w:rPr>
                <w:sz w:val="18"/>
                <w:szCs w:val="18"/>
                <w:lang w:bidi="de-DE"/>
              </w:rPr>
              <w:t>457.730</w:t>
            </w:r>
          </w:p>
        </w:tc>
        <w:tc>
          <w:tcPr>
            <w:tcW w:w="721" w:type="pct"/>
            <w:vAlign w:val="center"/>
          </w:tcPr>
          <w:p w:rsidR="006E2130" w:rsidRPr="006E2130" w:rsidRDefault="006E2130" w:rsidP="006E2130">
            <w:pPr>
              <w:jc w:val="center"/>
              <w:rPr>
                <w:sz w:val="18"/>
                <w:szCs w:val="18"/>
                <w:lang w:bidi="de-DE"/>
              </w:rPr>
            </w:pPr>
            <w:r w:rsidRPr="006E2130">
              <w:rPr>
                <w:sz w:val="18"/>
                <w:szCs w:val="18"/>
                <w:lang w:bidi="de-DE"/>
              </w:rPr>
              <w:t>457.820</w:t>
            </w:r>
          </w:p>
        </w:tc>
        <w:tc>
          <w:tcPr>
            <w:tcW w:w="876" w:type="pct"/>
            <w:noWrap/>
            <w:vAlign w:val="center"/>
          </w:tcPr>
          <w:p w:rsidR="006E2130" w:rsidRPr="006E2130" w:rsidRDefault="006E2130" w:rsidP="006E2130">
            <w:pPr>
              <w:jc w:val="center"/>
              <w:rPr>
                <w:sz w:val="18"/>
                <w:szCs w:val="18"/>
                <w:lang w:bidi="de-DE"/>
              </w:rPr>
            </w:pPr>
            <w:r w:rsidRPr="006E2130">
              <w:rPr>
                <w:sz w:val="18"/>
                <w:szCs w:val="18"/>
                <w:lang w:bidi="de-DE"/>
              </w:rPr>
              <w:t>455.500</w:t>
            </w:r>
          </w:p>
        </w:tc>
      </w:tr>
    </w:tbl>
    <w:p w:rsidR="00297C24" w:rsidRDefault="00297C24" w:rsidP="00A7123B">
      <w:pPr>
        <w:pStyle w:val="LTAntwortRessortText"/>
        <w:spacing w:before="360"/>
      </w:pPr>
      <w:r>
        <w:t>In den 32 staatlich g</w:t>
      </w:r>
      <w:r w:rsidR="006E2130">
        <w:t xml:space="preserve">eförderten Frauennotrufen bzw. </w:t>
      </w:r>
      <w:r>
        <w:t>Fachberatungsstellen standen 2016 an Fac</w:t>
      </w:r>
      <w:r>
        <w:t>h</w:t>
      </w:r>
      <w:r>
        <w:t>kräften 1.806 Wochenstunden zur Verfügung. Für die Jahre 2013 bis 2015 liegen die Daten nicht vor; hierzu bedürfte es einer zeitaufwendigen Sonderauswertung der einzelnen Förderanträge.</w:t>
      </w:r>
    </w:p>
    <w:p w:rsidR="00297C24" w:rsidRDefault="00297C24" w:rsidP="00A7123B">
      <w:pPr>
        <w:pStyle w:val="LTAntwortRessortText"/>
        <w:spacing w:before="360"/>
      </w:pPr>
      <w:r>
        <w:t>Staatlich geförderte Frauennotrufe, die eine Personalkostenförderung erhalten, müssen nach Nr.</w:t>
      </w:r>
      <w:r w:rsidR="006E2130">
        <w:t> </w:t>
      </w:r>
      <w:r>
        <w:t>4.2 der Richtlinie für die Förderung von Notrufen bzw. Fachberatungsstellen für von sexualisie</w:t>
      </w:r>
      <w:r>
        <w:t>r</w:t>
      </w:r>
      <w:r>
        <w:t>ter und/oder häuslicher Gewalt betroffene Frauen und von sexualisierter Gewalt betroffene Kinder und Jugendliche in Bayern mindestens eine Vollzeitkraft oder zwei Kräfte in hälftiger Teilzeit, die durch Jobsharing die ganztätige Besetzung des Notrufs gewährleisten, beschäftigen. Für sachko</w:t>
      </w:r>
      <w:r>
        <w:t>s</w:t>
      </w:r>
      <w:r>
        <w:t>tengeförderte Frauennotrufe gibt es keine Stellenvorgabe in der staatlichen Förderrichtlinie.</w:t>
      </w:r>
    </w:p>
    <w:p w:rsidR="00297C24" w:rsidRDefault="00297C24" w:rsidP="00A7123B">
      <w:pPr>
        <w:pStyle w:val="LTAntwortRessortText"/>
        <w:spacing w:before="360"/>
      </w:pPr>
      <w:r>
        <w:t>Die tatsächliche Personalausstattung kann allerdings höher sein als die förderrechtlich vorgeschri</w:t>
      </w:r>
      <w:r>
        <w:t>e</w:t>
      </w:r>
      <w:r>
        <w:t>bene Mindestpersonalausstattung, wenn der Träger des Frauennotrufs bzw. der Fachb</w:t>
      </w:r>
      <w:r w:rsidR="006E2130">
        <w:t>eratungsste</w:t>
      </w:r>
      <w:r w:rsidR="006E2130">
        <w:t>l</w:t>
      </w:r>
      <w:r w:rsidR="006E2130">
        <w:t>le und die finanzie</w:t>
      </w:r>
      <w:r>
        <w:t>renden Kommunen höhere Personalschlüssel vereinbart haben.</w:t>
      </w:r>
    </w:p>
    <w:p w:rsidR="00A7123B" w:rsidRDefault="00A7123B" w:rsidP="00297C24">
      <w:pPr>
        <w:pStyle w:val="LTAntwortRessortText"/>
      </w:pPr>
    </w:p>
    <w:p w:rsidR="00A7123B" w:rsidRDefault="00A7123B" w:rsidP="00297C24">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97C24" w:rsidTr="00297C24">
        <w:tc>
          <w:tcPr>
            <w:tcW w:w="2050" w:type="dxa"/>
            <w:shd w:val="clear" w:color="auto" w:fill="auto"/>
          </w:tcPr>
          <w:p w:rsidR="00297C24" w:rsidRPr="00297C24" w:rsidRDefault="00297C24" w:rsidP="00297C24">
            <w:pPr>
              <w:pStyle w:val="LTNumAnfrageIni1"/>
            </w:pPr>
            <w:r w:rsidRPr="00297C24">
              <w:t>Abgeordneter</w:t>
            </w:r>
            <w:r w:rsidRPr="00297C24">
              <w:br/>
            </w:r>
            <w:r w:rsidRPr="00297C24">
              <w:rPr>
                <w:b/>
              </w:rPr>
              <w:t>Herbert</w:t>
            </w:r>
            <w:r w:rsidRPr="00297C24">
              <w:rPr>
                <w:b/>
              </w:rPr>
              <w:br/>
              <w:t>Woerlein</w:t>
            </w:r>
            <w:r w:rsidRPr="00297C24">
              <w:rPr>
                <w:b/>
              </w:rPr>
              <w:br/>
            </w:r>
            <w:r w:rsidRPr="00297C24">
              <w:t>(SPD)</w:t>
            </w:r>
            <w:r>
              <w:fldChar w:fldCharType="begin"/>
            </w:r>
            <w:r>
              <w:instrText xml:space="preserve"> TC </w:instrText>
            </w:r>
            <w:r w:rsidR="00D354CE">
              <w:instrText>„</w:instrText>
            </w:r>
            <w:bookmarkStart w:id="58" w:name="_Toc494355971"/>
            <w:r>
              <w:instrText>Woerlein, Herbert (SPD)</w:instrText>
            </w:r>
            <w:r>
              <w:br/>
              <w:instrText>Zuschussrichtlinien des Bayerischen Jugendrings</w:instrText>
            </w:r>
            <w:bookmarkEnd w:id="58"/>
            <w:r>
              <w:instrText xml:space="preserve"> </w:instrText>
            </w:r>
            <w:r w:rsidR="00D354CE">
              <w:instrText>„</w:instrText>
            </w:r>
            <w:r>
              <w:instrText xml:space="preserve"> \l 2 </w:instrText>
            </w:r>
            <w:r>
              <w:fldChar w:fldCharType="end"/>
            </w:r>
          </w:p>
        </w:tc>
        <w:tc>
          <w:tcPr>
            <w:tcW w:w="7200" w:type="dxa"/>
            <w:shd w:val="clear" w:color="auto" w:fill="auto"/>
          </w:tcPr>
          <w:p w:rsidR="00297C24" w:rsidRDefault="00297C24" w:rsidP="00297C24">
            <w:pPr>
              <w:pStyle w:val="LTAnfrageText"/>
            </w:pPr>
            <w:r>
              <w:t>Ich frage die Staatsregierung</w:t>
            </w:r>
            <w:r w:rsidR="00640B50">
              <w:t>,</w:t>
            </w:r>
            <w:r>
              <w:t xml:space="preserve"> wie der aktuelle Stand der Ausarbeitung der Zuschussrichtlinien des Bayerischen Jugendrings zur Förderung der Aus- und Fortbildung von ehrenamtlichen Jugendleitern ist, wie das neue Antragsverfa</w:t>
            </w:r>
            <w:r>
              <w:t>h</w:t>
            </w:r>
            <w:r>
              <w:t>ren für die ehrenamtlich tätigen Jugendleiter konzipiert sein wird und wie g</w:t>
            </w:r>
            <w:r>
              <w:t>a</w:t>
            </w:r>
            <w:r>
              <w:t>rantiert wird, dass das neue Verfahren ehrenamtsgerecht und möglichst u</w:t>
            </w:r>
            <w:r>
              <w:t>n</w:t>
            </w:r>
            <w:r>
              <w:t>kompliziert gestaltet wird?</w:t>
            </w:r>
          </w:p>
          <w:p w:rsidR="00297C24" w:rsidRDefault="00297C24" w:rsidP="00297C24">
            <w:pPr>
              <w:pStyle w:val="LTAnfrageText"/>
            </w:pPr>
          </w:p>
        </w:tc>
      </w:tr>
    </w:tbl>
    <w:p w:rsidR="00297C24" w:rsidRDefault="00297C24" w:rsidP="00297C24">
      <w:pPr>
        <w:pStyle w:val="LTUeberschrAntwortRessort"/>
      </w:pPr>
      <w:r>
        <w:t>Antwort des Staatsministeriums für Arbeit und Soziales, Familie und Integration</w:t>
      </w:r>
    </w:p>
    <w:p w:rsidR="00297C24" w:rsidRDefault="00297C24" w:rsidP="00297C24">
      <w:pPr>
        <w:pStyle w:val="LTAntwortRessortText"/>
      </w:pPr>
      <w:r>
        <w:t xml:space="preserve">Der Entwurf der </w:t>
      </w:r>
      <w:r w:rsidR="00D354CE">
        <w:t>„</w:t>
      </w:r>
      <w:r>
        <w:t>Rahmenrichtlinien</w:t>
      </w:r>
      <w:r w:rsidR="00D354CE">
        <w:t>“</w:t>
      </w:r>
      <w:r>
        <w:t xml:space="preserve"> des Bayerischen Jugendrings (BJR) K.d.ö.R. </w:t>
      </w:r>
      <w:r w:rsidR="00D354CE">
        <w:t>„</w:t>
      </w:r>
      <w:r>
        <w:t>zur Förderung der Aus- und Fortbildung von ehrenamtlichen Jugendleiterinnen und Jugendleitern (AEJ), von J</w:t>
      </w:r>
      <w:r>
        <w:t>u</w:t>
      </w:r>
      <w:r>
        <w:t>gendbildungsmaßnahmen (JBM) und von JBM mit größerem Teilnehmendenkreis (JBM gr. TNK) zur Umsetzung des Kinder- und Jugendprogramms der Staatsregierung</w:t>
      </w:r>
      <w:r w:rsidR="00D354CE">
        <w:t>“</w:t>
      </w:r>
      <w:r>
        <w:t xml:space="preserve"> (RR AEJ, JBM und JBM gr. TNK) befindet sich derzeit in Abstimmung nach Art. 40 Abs. 1 Satz 1 der Bayerischen Hau</w:t>
      </w:r>
      <w:r>
        <w:t>s</w:t>
      </w:r>
      <w:r>
        <w:t>haltsordnung (BayHO) i.V.m. Art. 105 Abs. 1 Nr. 2 BayHO mit dem Staatsministerium der Finanzen, für Landesentwicklung und Heimat sowie gemäß Art. 44 Abs. 1 Satz 4 BayHO i.V.m. Art. 105 Abs. 1 Nr. 2 BayHO mit dem Obersten Rechnungshof.</w:t>
      </w:r>
    </w:p>
    <w:p w:rsidR="00297C24" w:rsidRDefault="00AA30DA" w:rsidP="00297C24">
      <w:pPr>
        <w:pStyle w:val="LTAntwortRessortText"/>
      </w:pPr>
      <w:r>
        <w:t>Die Rahmenrichtlinen</w:t>
      </w:r>
      <w:r w:rsidR="00297C24">
        <w:t xml:space="preserve"> AEJ, JBM und JBM gr. TNK soll</w:t>
      </w:r>
      <w:r w:rsidR="009761DB">
        <w:t>en</w:t>
      </w:r>
      <w:r w:rsidR="00297C24">
        <w:t xml:space="preserve"> die bisherigen Richtlinien zur Förderung der Aus- und Fortbildung von ehrenamtlichen Jugendleiterinnen und Jugendleitern (AEJ) zur U</w:t>
      </w:r>
      <w:r w:rsidR="00297C24">
        <w:t>m</w:t>
      </w:r>
      <w:r w:rsidR="00297C24">
        <w:t>setzung des Kinder- und Jugendprogramms der Staatsregierung, die bisherigen Richtlinien zur Fö</w:t>
      </w:r>
      <w:r w:rsidR="00297C24">
        <w:t>r</w:t>
      </w:r>
      <w:r w:rsidR="00297C24">
        <w:t>derung von Jugendbildungsmaßnahmen in der Jugendarbeit zur Umsetzung des Kinder- und J</w:t>
      </w:r>
      <w:r w:rsidR="00297C24">
        <w:t>u</w:t>
      </w:r>
      <w:r w:rsidR="00297C24">
        <w:t>gendprogramms der Staatsregierung und die bisherigen Richtlinien zur Förderung von Jugendbi</w:t>
      </w:r>
      <w:r w:rsidR="00297C24">
        <w:t>l</w:t>
      </w:r>
      <w:r w:rsidR="00297C24">
        <w:t>dungsmaßnahmen mit größerem Teilnehmendenkreis zur Umsetzung des Kinder- und Jugendpr</w:t>
      </w:r>
      <w:r w:rsidR="00297C24">
        <w:t>o</w:t>
      </w:r>
      <w:r w:rsidR="00297C24">
        <w:t>gramms der Staatsregierung ersetzen.</w:t>
      </w:r>
    </w:p>
    <w:p w:rsidR="00297C24" w:rsidRDefault="00297C24" w:rsidP="00297C24">
      <w:pPr>
        <w:pStyle w:val="LTAntwortRessortText"/>
      </w:pPr>
      <w:r>
        <w:t>Der Richtlinienentwurf wurde vom Bayerischen Jugendring (BJR) K.d.ö.R. vorgeschlagen. Als mit der Wahrnehmung der Aufgaben des überörtlichen Trägers der öffentlichen Jugendhilfe für den B</w:t>
      </w:r>
      <w:r>
        <w:t>e</w:t>
      </w:r>
      <w:r>
        <w:t>reich der Jugendarbeit beauftragte Stelle und zugleich als Arbeitsgemeinschaft der Bayerischen Jugendverbände besitzt der BJR die erforderliche Fachkompetenz, um auch das neue Verfahren ehrenamtsgerecht und möglichst unkompliziert zu gestalten.</w:t>
      </w:r>
    </w:p>
    <w:p w:rsidR="00297C24" w:rsidRDefault="00297C24" w:rsidP="00297C24">
      <w:pPr>
        <w:pStyle w:val="LTAntwortRessortText"/>
      </w:pPr>
      <w:r>
        <w:t>Der Richtlinienentwurf sieht entsprechend dem derzeitigen Verfahren vor, dass nicht der einzelne ehrenamtlich tätige Jugendleiter, sondern die im Bayerischen Jugendring zusammengeschlossenen Jugendorganisationen und andere öffentlich anerkannte Träger der freien Jugendhilfe, die in der Jugendarbeit in Bayern tätig sind, antragsberechtigt sind. Während die Förderung derzeit au</w:t>
      </w:r>
      <w:r>
        <w:t>s</w:t>
      </w:r>
      <w:r>
        <w:t>schließ</w:t>
      </w:r>
      <w:r w:rsidR="00AA30DA">
        <w:softHyphen/>
      </w:r>
      <w:r>
        <w:t>lich mittels Zuwendungsbescheid erfolgt, sieht der Richtlinienentwurf auf Wunsch des BJR vor, dass die Förderung grundsätzlich im Rahmen von öffentlich-rechtlichen Zuwendungsverträgen erfolgt und nur kleinere Antragsteller mittels Zuwendungsbescheid gefördert werden.</w:t>
      </w:r>
    </w:p>
    <w:p w:rsidR="00AA30DA" w:rsidRDefault="00AA30DA">
      <w:pPr>
        <w:rPr>
          <w:rFonts w:cs="Arial"/>
          <w:b/>
          <w:sz w:val="22"/>
          <w:szCs w:val="22"/>
        </w:rPr>
      </w:pPr>
      <w:r>
        <w:br w:type="page"/>
      </w:r>
    </w:p>
    <w:p w:rsidR="00297C24" w:rsidRDefault="00297C24" w:rsidP="00297C24">
      <w:pPr>
        <w:pStyle w:val="LTUeberschrRessort"/>
      </w:pPr>
      <w:r>
        <w:lastRenderedPageBreak/>
        <w:t>Geschäftsbereich des Staatsministeriums für Gesundheit und Pflege</w:t>
      </w:r>
      <w:r>
        <w:fldChar w:fldCharType="begin"/>
      </w:r>
      <w:r>
        <w:instrText xml:space="preserve"> TC </w:instrText>
      </w:r>
      <w:r w:rsidR="00D354CE">
        <w:instrText>„</w:instrText>
      </w:r>
      <w:bookmarkStart w:id="59" w:name="_Toc494355972"/>
      <w:r>
        <w:instrText>Geschäftsbereich des Staatsministeriums für Gesundheit und Pflege</w:instrText>
      </w:r>
      <w:bookmarkEnd w:id="59"/>
      <w:r w:rsidR="00D354CE">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97C24" w:rsidTr="00297C24">
        <w:tc>
          <w:tcPr>
            <w:tcW w:w="2050" w:type="dxa"/>
            <w:shd w:val="clear" w:color="auto" w:fill="auto"/>
          </w:tcPr>
          <w:p w:rsidR="00297C24" w:rsidRPr="00297C24" w:rsidRDefault="00297C24" w:rsidP="00297C24">
            <w:pPr>
              <w:pStyle w:val="LTNumAnfrageIni1"/>
            </w:pPr>
            <w:r w:rsidRPr="00297C24">
              <w:t>Abgeordnete</w:t>
            </w:r>
            <w:r w:rsidRPr="00297C24">
              <w:br/>
            </w:r>
            <w:r w:rsidRPr="00297C24">
              <w:rPr>
                <w:b/>
              </w:rPr>
              <w:t>Kerstin</w:t>
            </w:r>
            <w:r w:rsidRPr="00297C24">
              <w:rPr>
                <w:b/>
              </w:rPr>
              <w:br/>
              <w:t>Celina</w:t>
            </w:r>
            <w:r w:rsidRPr="00297C24">
              <w:rPr>
                <w:b/>
              </w:rPr>
              <w:br/>
            </w:r>
            <w:r w:rsidRPr="00297C24">
              <w:t>(BÜNDNIS 90/DIE GR</w:t>
            </w:r>
            <w:r w:rsidRPr="00297C24">
              <w:t>Ü</w:t>
            </w:r>
            <w:r w:rsidRPr="00297C24">
              <w:t>NEN)</w:t>
            </w:r>
            <w:r>
              <w:fldChar w:fldCharType="begin"/>
            </w:r>
            <w:r>
              <w:instrText xml:space="preserve"> TC </w:instrText>
            </w:r>
            <w:r w:rsidR="00D354CE">
              <w:instrText>„</w:instrText>
            </w:r>
            <w:bookmarkStart w:id="60" w:name="_Toc494355973"/>
            <w:r>
              <w:instrText>Celina, Kerstin (BÜNDNIS 90/DIE GRÜNEN)</w:instrText>
            </w:r>
            <w:r>
              <w:br/>
              <w:instrText>Hilfen zur Gesundheit</w:instrText>
            </w:r>
            <w:bookmarkEnd w:id="60"/>
            <w:r>
              <w:instrText xml:space="preserve"> </w:instrText>
            </w:r>
            <w:r w:rsidR="00D354CE">
              <w:instrText>„</w:instrText>
            </w:r>
            <w:r>
              <w:instrText xml:space="preserve"> \l 2 </w:instrText>
            </w:r>
            <w:r>
              <w:fldChar w:fldCharType="end"/>
            </w:r>
          </w:p>
        </w:tc>
        <w:tc>
          <w:tcPr>
            <w:tcW w:w="7200" w:type="dxa"/>
            <w:shd w:val="clear" w:color="auto" w:fill="auto"/>
          </w:tcPr>
          <w:p w:rsidR="00297C24" w:rsidRPr="00AA30DA" w:rsidRDefault="00297C24" w:rsidP="00297C24">
            <w:pPr>
              <w:pStyle w:val="LTAnfrageText"/>
              <w:rPr>
                <w:spacing w:val="-4"/>
              </w:rPr>
            </w:pPr>
            <w:r w:rsidRPr="00AA30DA">
              <w:rPr>
                <w:spacing w:val="-4"/>
              </w:rPr>
              <w:t xml:space="preserve">Ich frage die Staatsregierung, wie sich die Anzahl der Personen erklären lässt, die Leistungen nach dem Sozialgesetzbuch (SGB) Zwölftes Buch (XII), Hilfen zur Gesundheit, erhalten, obwohl es seit dem 01.04.2007 gemäß § 5 Abs. 1 SGB V Versicherungspflicht gibt (bitte auch auf Fallkonstellationen eingehen, die einen Verlust der gesetzlichen Krankenversicherung darstellen), wie die Staatsregierung die Aussage kommentiert, dass es sich bei einem Teil derjenigen Personen, die Hilfen zur Gesundheit erhalten, um sogenannte Altfälle handelt, die damals nicht in die Versicherungspflicht </w:t>
            </w:r>
            <w:r w:rsidR="00D354CE" w:rsidRPr="00AA30DA">
              <w:rPr>
                <w:spacing w:val="-4"/>
              </w:rPr>
              <w:t>„</w:t>
            </w:r>
            <w:r w:rsidRPr="00AA30DA">
              <w:rPr>
                <w:spacing w:val="-4"/>
              </w:rPr>
              <w:t>hineingekommen sind</w:t>
            </w:r>
            <w:r w:rsidR="00D354CE" w:rsidRPr="00AA30DA">
              <w:rPr>
                <w:spacing w:val="-4"/>
              </w:rPr>
              <w:t>“</w:t>
            </w:r>
            <w:r w:rsidRPr="00AA30DA">
              <w:rPr>
                <w:spacing w:val="-4"/>
              </w:rPr>
              <w:t xml:space="preserve"> und wie es sein kann, wenn gemäß § 186 Abs. 11 Satz 3 SGB V für Personen, die am 01.04.2007 keinen anderweitigen Anspruch auf Absicherung im Krankheitsfall haben, an diesem Tag die Mitgliedschaft beginnt?</w:t>
            </w:r>
          </w:p>
          <w:p w:rsidR="00297C24" w:rsidRPr="00AA30DA" w:rsidRDefault="00297C24" w:rsidP="00297C24">
            <w:pPr>
              <w:pStyle w:val="LTAnfrageText"/>
              <w:rPr>
                <w:spacing w:val="-4"/>
              </w:rPr>
            </w:pPr>
          </w:p>
        </w:tc>
      </w:tr>
    </w:tbl>
    <w:p w:rsidR="00297C24" w:rsidRDefault="00297C24" w:rsidP="00A7123B">
      <w:pPr>
        <w:pStyle w:val="LTUeberschrAntwortRessort"/>
        <w:spacing w:before="960"/>
      </w:pPr>
      <w:r>
        <w:t>Antwort des Staatsministeriums für Gesundheit und Pflege</w:t>
      </w:r>
    </w:p>
    <w:p w:rsidR="00297C24" w:rsidRDefault="00297C24" w:rsidP="00297C24">
      <w:pPr>
        <w:pStyle w:val="LTAntwortRessortText"/>
        <w:rPr>
          <w:spacing w:val="-2"/>
        </w:rPr>
      </w:pPr>
      <w:r w:rsidRPr="001E4392">
        <w:rPr>
          <w:spacing w:val="-2"/>
        </w:rPr>
        <w:t>Die Frage, wie sich die Anzahl der Personen erklären lässt, die Leistungen nach dem Sozialgeset</w:t>
      </w:r>
      <w:r w:rsidRPr="001E4392">
        <w:rPr>
          <w:spacing w:val="-2"/>
        </w:rPr>
        <w:t>z</w:t>
      </w:r>
      <w:r w:rsidRPr="001E4392">
        <w:rPr>
          <w:spacing w:val="-2"/>
        </w:rPr>
        <w:t xml:space="preserve">buch (SGB) Zwölftes Buch (XII), Hilfen zur Gesundheit, erhalten, obwohl es seit dem </w:t>
      </w:r>
      <w:r w:rsidR="00AA30DA" w:rsidRPr="001E4392">
        <w:rPr>
          <w:spacing w:val="-2"/>
        </w:rPr>
        <w:t>01.04.</w:t>
      </w:r>
      <w:r w:rsidRPr="001E4392">
        <w:rPr>
          <w:spacing w:val="-2"/>
        </w:rPr>
        <w:t>2007 g</w:t>
      </w:r>
      <w:r w:rsidRPr="001E4392">
        <w:rPr>
          <w:spacing w:val="-2"/>
        </w:rPr>
        <w:t>e</w:t>
      </w:r>
      <w:r w:rsidRPr="001E4392">
        <w:rPr>
          <w:spacing w:val="-2"/>
        </w:rPr>
        <w:t>mäß § 5 Abs. 1 SGB V Versicherungspflicht gibt, lässt sich aus Sicht des bundesgesetzlichen Kra</w:t>
      </w:r>
      <w:r w:rsidRPr="001E4392">
        <w:rPr>
          <w:spacing w:val="-2"/>
        </w:rPr>
        <w:t>n</w:t>
      </w:r>
      <w:r w:rsidRPr="001E4392">
        <w:rPr>
          <w:spacing w:val="-2"/>
        </w:rPr>
        <w:t>kenversicherungsrechts nicht konkret beantworten. Erkenntnisse zu dem Personenkreis, der Leistu</w:t>
      </w:r>
      <w:r w:rsidRPr="001E4392">
        <w:rPr>
          <w:spacing w:val="-2"/>
        </w:rPr>
        <w:t>n</w:t>
      </w:r>
      <w:r w:rsidRPr="001E4392">
        <w:rPr>
          <w:spacing w:val="-2"/>
        </w:rPr>
        <w:t xml:space="preserve">gen nach dem SGB XII bezieht, liegen dem </w:t>
      </w:r>
      <w:r w:rsidR="00AA30DA" w:rsidRPr="001E4392">
        <w:rPr>
          <w:spacing w:val="-2"/>
        </w:rPr>
        <w:t xml:space="preserve">Staatsministerium für Gesundheit und Pflege </w:t>
      </w:r>
      <w:r w:rsidRPr="001E4392">
        <w:rPr>
          <w:spacing w:val="-2"/>
        </w:rPr>
        <w:t>zuständi</w:t>
      </w:r>
      <w:r w:rsidRPr="001E4392">
        <w:rPr>
          <w:spacing w:val="-2"/>
        </w:rPr>
        <w:t>g</w:t>
      </w:r>
      <w:r w:rsidRPr="001E4392">
        <w:rPr>
          <w:spacing w:val="-2"/>
        </w:rPr>
        <w:t>keitshalber nicht vor. Des Weiteren besteht Versicherungspflicht (§ 5 SGB V) in der gesetzlichen Krankenversicherung (GKV) nur für Personen, die dem Bereich der GKV zuzuordnen sind. Auf die Regelungen zur Versicherungsfreiheit (§ 6 SGB V), der freiwilligen Versicherung (§ 9 SGB V) sowie auf die Versicherungspflicht in der privaten Krankenversicherung (§ 193 VVG) wird verwiesen. Soweit Personen der gesetzlichen Krankenversicherung zuzuordnen sind, entscheiden die Krankenkassen in eigener Zuständigkeit, ob die Voraussetzungen der Versicherungspflicht vorliegen. Entsprechendes gilt auch, wenn Krankenkassen prüfen, inwieweit entsprechende Voraussetzungen noch bestehen. Die Krankenkassen erfüllen im Rahmen des Gesetzes und des sonstigen für sie maßgebenden Rechts ihre Aufgaben in eigener Verantwortung (§ 29 Abs. 3 SGB IV).</w:t>
      </w:r>
    </w:p>
    <w:p w:rsidR="00A7123B" w:rsidRDefault="00A7123B">
      <w:pPr>
        <w:rPr>
          <w:spacing w:val="-2"/>
        </w:rPr>
      </w:pPr>
      <w:r>
        <w:rPr>
          <w:spacing w:val="-2"/>
        </w:rPr>
        <w:br w:type="page"/>
      </w:r>
    </w:p>
    <w:p w:rsidR="00A7123B" w:rsidRPr="001E4392" w:rsidRDefault="00A7123B" w:rsidP="00297C24">
      <w:pPr>
        <w:pStyle w:val="LTAntwortRessortText"/>
        <w:rPr>
          <w:spacing w:val="-2"/>
        </w:rPr>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297C24" w:rsidTr="00297C24">
        <w:tc>
          <w:tcPr>
            <w:tcW w:w="2050" w:type="dxa"/>
            <w:shd w:val="clear" w:color="auto" w:fill="auto"/>
          </w:tcPr>
          <w:p w:rsidR="00297C24" w:rsidRPr="00297C24" w:rsidRDefault="00297C24" w:rsidP="00297C24">
            <w:pPr>
              <w:pStyle w:val="LTNumAnfrageIni1"/>
            </w:pPr>
            <w:r w:rsidRPr="00297C24">
              <w:t>Abgeordnete</w:t>
            </w:r>
            <w:r w:rsidRPr="00297C24">
              <w:br/>
            </w:r>
            <w:r w:rsidRPr="00297C24">
              <w:rPr>
                <w:b/>
              </w:rPr>
              <w:t>Kathrin</w:t>
            </w:r>
            <w:r w:rsidRPr="00297C24">
              <w:rPr>
                <w:b/>
              </w:rPr>
              <w:br/>
              <w:t>Sonnenholzner</w:t>
            </w:r>
            <w:r w:rsidRPr="00297C24">
              <w:rPr>
                <w:b/>
              </w:rPr>
              <w:br/>
            </w:r>
            <w:r w:rsidRPr="00297C24">
              <w:t>(SPD)</w:t>
            </w:r>
            <w:r>
              <w:fldChar w:fldCharType="begin"/>
            </w:r>
            <w:r>
              <w:instrText xml:space="preserve"> TC </w:instrText>
            </w:r>
            <w:r w:rsidR="00D354CE">
              <w:instrText>„</w:instrText>
            </w:r>
            <w:bookmarkStart w:id="61" w:name="_Toc494355974"/>
            <w:r>
              <w:instrText>Sonnenholzner, Kathrin (SPD)</w:instrText>
            </w:r>
            <w:r>
              <w:br/>
              <w:instrText>Impfung gegen Hepatitis A und B</w:instrText>
            </w:r>
            <w:bookmarkEnd w:id="61"/>
            <w:r>
              <w:instrText xml:space="preserve"> </w:instrText>
            </w:r>
            <w:r w:rsidR="00D354CE">
              <w:instrText>„</w:instrText>
            </w:r>
            <w:r>
              <w:instrText xml:space="preserve"> \l 2 </w:instrText>
            </w:r>
            <w:r>
              <w:fldChar w:fldCharType="end"/>
            </w:r>
          </w:p>
        </w:tc>
        <w:tc>
          <w:tcPr>
            <w:tcW w:w="7200" w:type="dxa"/>
            <w:shd w:val="clear" w:color="auto" w:fill="auto"/>
          </w:tcPr>
          <w:p w:rsidR="00297C24" w:rsidRDefault="00297C24" w:rsidP="00297C24">
            <w:pPr>
              <w:pStyle w:val="LTAnfrageText"/>
            </w:pPr>
            <w:r>
              <w:t>Ich frage die Staatsregierung, welche Personen fallen nach ihrer Auffassung in die Gruppe der ehrenamtlich Tätigen, für die ein Expositionsrisiko besteht, das mit dem von beruflich tätigen Personen vergleichbar ist und für die die Ständ</w:t>
            </w:r>
            <w:r>
              <w:t>i</w:t>
            </w:r>
            <w:r>
              <w:t>ge Impfkommission (STIKO) nun auch eine Impfung gegen Hepatitis A und B empfiehlt und wie soll darüber wirkungsvoll informiert werden?</w:t>
            </w:r>
          </w:p>
          <w:p w:rsidR="00297C24" w:rsidRDefault="00297C24" w:rsidP="00297C24">
            <w:pPr>
              <w:pStyle w:val="LTAnfrageText"/>
            </w:pPr>
          </w:p>
        </w:tc>
      </w:tr>
    </w:tbl>
    <w:p w:rsidR="00297C24" w:rsidRDefault="00297C24" w:rsidP="00297C24">
      <w:pPr>
        <w:pStyle w:val="LTUeberschrAntwortRessort"/>
      </w:pPr>
      <w:r>
        <w:t>Antwort des Staatsministeriums für Gesundheit und Pflege</w:t>
      </w:r>
    </w:p>
    <w:p w:rsidR="00297C24" w:rsidRDefault="00297C24" w:rsidP="00297C24">
      <w:pPr>
        <w:pStyle w:val="LTAntwortRessortText"/>
      </w:pPr>
      <w:r>
        <w:t>Die Au</w:t>
      </w:r>
      <w:r w:rsidR="0079318E">
        <w:t>sscheidung von Hepatitis A-Viren</w:t>
      </w:r>
      <w:r>
        <w:t xml:space="preserve"> erfolgt mit dem Stuhl. Das Hepatitis A-Virus wird daher von Mensch zu Mensch in erster Linie fäkal-oral durch Kontakt- oder Schmierinfektion, z. B. im Rahmen enger Personenkontakte, übertragen. Ein Risiko für eine Übertragung von Hepatitis B besteht bei Kontakt zu Blut von Infizierten bzw. bei ungeschützten Sexualkontakten mit Infizierten. Bei sehr h</w:t>
      </w:r>
      <w:r>
        <w:t>o</w:t>
      </w:r>
      <w:r>
        <w:t>hen Viruslasten ist bereits der Kontakt mit geringen Blutmengen, z. B. im Rahmen von Bagatellve</w:t>
      </w:r>
      <w:r>
        <w:t>r</w:t>
      </w:r>
      <w:r>
        <w:t>letzungen, für eine Infektion ausreichend.</w:t>
      </w:r>
    </w:p>
    <w:p w:rsidR="00297C24" w:rsidRDefault="00297C24" w:rsidP="00297C24">
      <w:pPr>
        <w:pStyle w:val="LTAntwortRessortText"/>
      </w:pPr>
      <w:r>
        <w:t>Demgemäß fallen alle ehrenamtlich Tätigen, bei denen oben aufgeführte Kontaktmöglichkeiten b</w:t>
      </w:r>
      <w:r>
        <w:t>e</w:t>
      </w:r>
      <w:r>
        <w:t>stehen, in die Gruppe derer, für die ein Expositionsrisiko besteht. Die STIKO hat präzisiert, dass sich die neuen Empfehlungen auf ehrenamtliche Tätigkeiten mit einem vergleichbaren Risiko wie das der bisher in den STIKO-Empfehlungen genannten Berufsgruppen bezieht und umfangreiche Beispiele genannt.</w:t>
      </w:r>
    </w:p>
    <w:p w:rsidR="00297C24" w:rsidRDefault="00297C24" w:rsidP="00297C24">
      <w:pPr>
        <w:pStyle w:val="LTAntwortRessortText"/>
      </w:pPr>
      <w:r>
        <w:t>Die Information der ehrenamtlich Tätigen zu möglichen Infektionsrisiken und den empfohlenen Pr</w:t>
      </w:r>
      <w:r>
        <w:t>ä</w:t>
      </w:r>
      <w:r>
        <w:t>ventivmaßnahmen erfolgt üb</w:t>
      </w:r>
      <w:r w:rsidR="001E4392">
        <w:t>er den Internetauftritt des Staatsministeriums für Gesundheit und Pfl</w:t>
      </w:r>
      <w:r w:rsidR="001E4392">
        <w:t>e</w:t>
      </w:r>
      <w:r w:rsidR="001E4392">
        <w:t>ge</w:t>
      </w:r>
      <w:r>
        <w:t xml:space="preserve"> </w:t>
      </w:r>
      <w:r w:rsidR="001E4392">
        <w:t xml:space="preserve">(StMGP) </w:t>
      </w:r>
      <w:r>
        <w:t>und des Landesamts für Gesundheit und Lebensmittelsicherheit (LGL):</w:t>
      </w:r>
    </w:p>
    <w:p w:rsidR="00297C24" w:rsidRDefault="00FD6309" w:rsidP="001E4392">
      <w:pPr>
        <w:pStyle w:val="LTAntwortRessortText"/>
        <w:spacing w:before="60"/>
      </w:pPr>
      <w:hyperlink r:id="rId20" w:history="1">
        <w:r w:rsidR="001E4392" w:rsidRPr="006830D6">
          <w:rPr>
            <w:rStyle w:val="Hyperlink"/>
          </w:rPr>
          <w:t>https://www.stmgp.bayern.de/meine-themen/fuer-ehrenamtliche/</w:t>
        </w:r>
      </w:hyperlink>
      <w:r w:rsidR="001E4392">
        <w:t xml:space="preserve"> und</w:t>
      </w:r>
      <w:r w:rsidR="001E4392">
        <w:tab/>
        <w:t xml:space="preserve"> </w:t>
      </w:r>
      <w:hyperlink r:id="rId21" w:history="1">
        <w:r w:rsidR="001E4392" w:rsidRPr="006830D6">
          <w:rPr>
            <w:rStyle w:val="Hyperlink"/>
          </w:rPr>
          <w:t>https://www.lgl.bayern.de/gesundheit/infektionsschutz/asylbewerber_gesundheit/index.htm</w:t>
        </w:r>
      </w:hyperlink>
      <w:r w:rsidR="001E4392">
        <w:t xml:space="preserve">. </w:t>
      </w:r>
    </w:p>
    <w:p w:rsidR="00297C24" w:rsidRDefault="00297C24" w:rsidP="00297C24">
      <w:pPr>
        <w:pStyle w:val="LTAntwortRessortText"/>
      </w:pPr>
      <w:r>
        <w:t xml:space="preserve">Hier wird insbesondere auf das Merkblatt </w:t>
      </w:r>
      <w:r w:rsidR="00D354CE">
        <w:t>„</w:t>
      </w:r>
      <w:r>
        <w:t>Merkblatt für ehrenamtliche Asylhelferinnen und -helfer zum Umgang mit Asylbewerbern in Bezug auf mögliche Infektionsgefährdungen</w:t>
      </w:r>
      <w:r w:rsidR="00D354CE">
        <w:t>“</w:t>
      </w:r>
      <w:r>
        <w:t xml:space="preserve"> hingewiesen.</w:t>
      </w:r>
    </w:p>
    <w:p w:rsidR="00297C24" w:rsidRDefault="00297C24" w:rsidP="00297C24">
      <w:pPr>
        <w:pStyle w:val="LTAntwortRessortText"/>
      </w:pPr>
      <w:r>
        <w:t>Eine den aktuellen Empfehlungen der STIKO angepasste Version dieses Merkblatts wird derzeit vom LGL in Abstimmung mit dem StMGP erstellt.</w:t>
      </w:r>
    </w:p>
    <w:p w:rsidR="00297C24" w:rsidRDefault="00297C24" w:rsidP="00297C24">
      <w:pPr>
        <w:pStyle w:val="LTAntwortRessortText"/>
      </w:pPr>
      <w:r>
        <w:t>Die Kreisverwaltungsbehörden wurden im Rahmen der Erstveröffentlichung des o.</w:t>
      </w:r>
      <w:r w:rsidR="001E4392">
        <w:t> </w:t>
      </w:r>
      <w:r>
        <w:t>g. Merkblatts im Juni 2015 gebeten, die Hilfsorganisationen bzw. die ehrenamtlichen Helfer zu informieren.</w:t>
      </w:r>
    </w:p>
    <w:p w:rsidR="00297C24" w:rsidRDefault="00297C24" w:rsidP="00297C24">
      <w:pPr>
        <w:pStyle w:val="LTAntwortRessortText"/>
      </w:pPr>
      <w:r>
        <w:t>Es ist davon auszugehen, dass die ehrenamtlichen Helfer zudem über die Sozialverbände bzw. I</w:t>
      </w:r>
      <w:r>
        <w:t>n</w:t>
      </w:r>
      <w:r>
        <w:t>stitutionen, über die die freiwilligen Helfer zum Einsatz kommen, auf die Merkblätter hingewiesen werden.</w:t>
      </w:r>
    </w:p>
    <w:p w:rsidR="00297C24" w:rsidRDefault="00297C24" w:rsidP="001E4392">
      <w:pPr>
        <w:pStyle w:val="LTAntwortRessortText"/>
      </w:pPr>
      <w:r>
        <w:t>Ein entsprechender Hinweis auf die Aktualisierung des Merkblatts ist nach Fertigstellung vorges</w:t>
      </w:r>
      <w:r>
        <w:t>e</w:t>
      </w:r>
      <w:r>
        <w:t>hen.</w:t>
      </w:r>
      <w:r w:rsidR="001E4392">
        <w:t xml:space="preserve"> </w:t>
      </w:r>
    </w:p>
    <w:p w:rsidR="00293D30" w:rsidRDefault="00293D30" w:rsidP="001E4392">
      <w:pPr>
        <w:pStyle w:val="LTAntwortRessortText"/>
      </w:pPr>
    </w:p>
    <w:sectPr w:rsidR="00293D30" w:rsidSect="001579D6">
      <w:headerReference w:type="even" r:id="rId22"/>
      <w:headerReference w:type="default" r:id="rId23"/>
      <w:footerReference w:type="default" r:id="rId24"/>
      <w:footnotePr>
        <w:pos w:val="beneathText"/>
        <w:numRestart w:val="eachPage"/>
      </w:footnotePr>
      <w:pgSz w:w="11906" w:h="16838" w:code="9"/>
      <w:pgMar w:top="1418" w:right="1304" w:bottom="1134" w:left="1418" w:header="1418" w:footer="141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9DD" w:rsidRDefault="005719DD">
      <w:r>
        <w:separator/>
      </w:r>
    </w:p>
  </w:endnote>
  <w:endnote w:type="continuationSeparator" w:id="0">
    <w:p w:rsidR="005719DD" w:rsidRDefault="0057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9DD" w:rsidRPr="009C32BE" w:rsidRDefault="005719DD" w:rsidP="009C32BE">
    <w:pPr>
      <w:pStyle w:val="Fuzeile"/>
      <w:tabs>
        <w:tab w:val="clear" w:pos="4536"/>
        <w:tab w:val="clear" w:pos="9072"/>
      </w:tabs>
      <w:ind w:left="-312" w:right="-624"/>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9DD" w:rsidRDefault="005719D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9DD" w:rsidRPr="00311533" w:rsidRDefault="005719DD" w:rsidP="00311533">
    <w:pPr>
      <w:pStyle w:val="Fuzeile"/>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9DD" w:rsidRDefault="005719DD">
      <w:r>
        <w:separator/>
      </w:r>
    </w:p>
  </w:footnote>
  <w:footnote w:type="continuationSeparator" w:id="0">
    <w:p w:rsidR="005719DD" w:rsidRDefault="005719DD">
      <w:r>
        <w:continuationSeparator/>
      </w:r>
    </w:p>
  </w:footnote>
  <w:footnote w:id="1">
    <w:p w:rsidR="005719DD" w:rsidRPr="0083303B" w:rsidRDefault="005719DD" w:rsidP="0083303B">
      <w:pPr>
        <w:pStyle w:val="Funotentext"/>
        <w:rPr>
          <w:sz w:val="18"/>
          <w:szCs w:val="18"/>
        </w:rPr>
      </w:pPr>
      <w:r>
        <w:rPr>
          <w:rStyle w:val="Funotenzeichen"/>
        </w:rPr>
        <w:footnoteRef/>
      </w:r>
      <w:r>
        <w:t xml:space="preserve"> </w:t>
      </w:r>
      <w:r w:rsidRPr="0083303B">
        <w:rPr>
          <w:sz w:val="18"/>
          <w:szCs w:val="18"/>
        </w:rPr>
        <w:t>Urteil wurde nicht veröffentlicht und liegt dem Staatsministerium der Justiz nicht vor. Informationen sind der Med</w:t>
      </w:r>
      <w:r w:rsidRPr="0083303B">
        <w:rPr>
          <w:sz w:val="18"/>
          <w:szCs w:val="18"/>
        </w:rPr>
        <w:t>i</w:t>
      </w:r>
      <w:r w:rsidRPr="0083303B">
        <w:rPr>
          <w:sz w:val="18"/>
          <w:szCs w:val="18"/>
        </w:rPr>
        <w:t>enberichterstattung entnommen. Siehe hierzu namentlich</w:t>
      </w:r>
    </w:p>
    <w:p w:rsidR="005719DD" w:rsidRDefault="00FD6309" w:rsidP="0083303B">
      <w:pPr>
        <w:pStyle w:val="Funotentext"/>
      </w:pPr>
      <w:hyperlink r:id="rId1" w:history="1">
        <w:r w:rsidR="005719DD" w:rsidRPr="0083303B">
          <w:rPr>
            <w:rStyle w:val="Hyperlink"/>
            <w:sz w:val="18"/>
            <w:szCs w:val="18"/>
          </w:rPr>
          <w:t>https://www.welt.de/regionales/bayern/article156798617/Habe-vom-Recht-Gebrauch-gemacht-meine-Frau-zu-toeten.html</w:t>
        </w:r>
      </w:hyperlink>
      <w:r w:rsidR="005719DD">
        <w:t xml:space="preserve"> </w:t>
      </w:r>
    </w:p>
  </w:footnote>
  <w:footnote w:id="2">
    <w:p w:rsidR="005719DD" w:rsidRPr="000C4A0A" w:rsidRDefault="005719DD">
      <w:pPr>
        <w:pStyle w:val="Funotentext"/>
        <w:rPr>
          <w:sz w:val="18"/>
          <w:szCs w:val="18"/>
        </w:rPr>
      </w:pPr>
      <w:r>
        <w:rPr>
          <w:rStyle w:val="Funotenzeichen"/>
        </w:rPr>
        <w:footnoteRef/>
      </w:r>
      <w:r>
        <w:t xml:space="preserve"> </w:t>
      </w:r>
      <w:r w:rsidRPr="000C4A0A">
        <w:rPr>
          <w:sz w:val="18"/>
          <w:szCs w:val="18"/>
        </w:rPr>
        <w:t>Zahl der armutsgefährdeten Personen berechnet auf Basis des medianen Nettoäquivalenzeinkommens in Deutschland.</w:t>
      </w:r>
    </w:p>
  </w:footnote>
  <w:footnote w:id="3">
    <w:p w:rsidR="005719DD" w:rsidRPr="00B9637E" w:rsidRDefault="005719DD" w:rsidP="0072046E">
      <w:pPr>
        <w:ind w:left="284"/>
        <w:outlineLvl w:val="0"/>
        <w:rPr>
          <w:sz w:val="22"/>
          <w:szCs w:val="22"/>
          <w:vertAlign w:val="superscript"/>
        </w:rPr>
      </w:pPr>
      <w:r>
        <w:rPr>
          <w:rStyle w:val="Funotenzeichen"/>
        </w:rPr>
        <w:footnoteRef/>
      </w:r>
      <w:r>
        <w:t xml:space="preserve"> </w:t>
      </w:r>
      <w:r w:rsidRPr="00B9637E">
        <w:rPr>
          <w:sz w:val="16"/>
          <w:szCs w:val="16"/>
          <w:vertAlign w:val="superscript"/>
        </w:rPr>
        <w:footnoteRef/>
      </w:r>
      <w:r w:rsidRPr="00B9637E">
        <w:rPr>
          <w:sz w:val="16"/>
          <w:szCs w:val="16"/>
        </w:rPr>
        <w:t>Armutsgefährdungsquoten und absolute Zahl armutsgefährdeter Menschen berechnet auf Basis des medianen Nettoäqu</w:t>
      </w:r>
      <w:r w:rsidRPr="00B9637E">
        <w:rPr>
          <w:sz w:val="16"/>
          <w:szCs w:val="16"/>
        </w:rPr>
        <w:t>i</w:t>
      </w:r>
      <w:r w:rsidRPr="00B9637E">
        <w:rPr>
          <w:sz w:val="16"/>
          <w:szCs w:val="16"/>
        </w:rPr>
        <w:t>valenzeinkommens in Deutschland</w:t>
      </w:r>
      <w:r>
        <w:rPr>
          <w:sz w:val="16"/>
          <w:szCs w:val="16"/>
        </w:rPr>
        <w:t>.</w:t>
      </w:r>
    </w:p>
    <w:p w:rsidR="005719DD" w:rsidRPr="00B9637E" w:rsidRDefault="005719DD" w:rsidP="0072046E">
      <w:pPr>
        <w:ind w:left="284"/>
        <w:outlineLvl w:val="0"/>
        <w:rPr>
          <w:sz w:val="16"/>
          <w:szCs w:val="16"/>
        </w:rPr>
      </w:pPr>
      <w:r w:rsidRPr="00B9637E">
        <w:rPr>
          <w:sz w:val="16"/>
          <w:szCs w:val="16"/>
        </w:rPr>
        <w:t>() Zahlenwert kann aufgrund eingeschränkter Repräsentativität erhebliche Fehler aufweisen.</w:t>
      </w:r>
    </w:p>
    <w:p w:rsidR="005719DD" w:rsidRDefault="005719DD" w:rsidP="0072046E">
      <w:pPr>
        <w:pStyle w:val="Funotentext"/>
        <w:ind w:left="28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9DD" w:rsidRDefault="005719DD"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r w:rsidR="00FD6309">
      <w:fldChar w:fldCharType="begin"/>
    </w:r>
    <w:r w:rsidR="00FD6309">
      <w:instrText xml:space="preserve"> DOCVARIABLE  "Wp" \* MERGEFORMAT </w:instrText>
    </w:r>
    <w:r w:rsidR="00FD6309">
      <w:fldChar w:fldCharType="separate"/>
    </w:r>
    <w:r w:rsidR="00901F06">
      <w:t>17</w:t>
    </w:r>
    <w:r w:rsidR="00FD6309">
      <w:fldChar w:fldCharType="end"/>
    </w:r>
    <w:r w:rsidRPr="00CA6785">
      <w:t>/</w:t>
    </w:r>
    <w:r>
      <w:rPr>
        <w:b/>
      </w:rPr>
      <w:fldChar w:fldCharType="begin"/>
    </w:r>
    <w:r>
      <w:rPr>
        <w:b/>
      </w:rPr>
      <w:instrText xml:space="preserve"> DOCVARIABLE  "Drsnr" \* MERGEFORMAT </w:instrText>
    </w:r>
    <w:r>
      <w:rPr>
        <w:b/>
      </w:rPr>
      <w:fldChar w:fldCharType="separate"/>
    </w:r>
    <w:r w:rsidR="00901F06">
      <w:rPr>
        <w:b/>
      </w:rPr>
      <w:t>18342</w:t>
    </w:r>
    <w:r>
      <w:rPr>
        <w:b/>
      </w:rPr>
      <w:fldChar w:fldCharType="end"/>
    </w:r>
    <w:r>
      <w:tab/>
    </w:r>
    <w:r>
      <w:tab/>
    </w:r>
    <w:r w:rsidRPr="009A2D8C">
      <w:t>Bayerischer Landtag</w:t>
    </w:r>
    <w:r>
      <w:t xml:space="preserve"> -</w:t>
    </w:r>
    <w:r w:rsidR="00FD6309">
      <w:fldChar w:fldCharType="begin"/>
    </w:r>
    <w:r w:rsidR="00FD6309">
      <w:instrText xml:space="preserve"> DOCVARIABLE  "Wp" \* MERGEFORMAT </w:instrText>
    </w:r>
    <w:r w:rsidR="00FD6309">
      <w:fldChar w:fldCharType="separate"/>
    </w:r>
    <w:r w:rsidR="00901F06">
      <w:t>17</w:t>
    </w:r>
    <w:r w:rsidR="00FD6309">
      <w:fldChar w:fldCharType="end"/>
    </w:r>
    <w:r>
      <w:t>. Wahlperiode</w:t>
    </w:r>
  </w:p>
  <w:p w:rsidR="005719DD" w:rsidRDefault="005719DD"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9DD" w:rsidRDefault="005719DD" w:rsidP="009A5A06">
    <w:pPr>
      <w:pStyle w:val="Kopfzeile"/>
      <w:pBdr>
        <w:bottom w:val="single" w:sz="4" w:space="1" w:color="auto"/>
      </w:pBdr>
      <w:tabs>
        <w:tab w:val="clear" w:pos="4536"/>
        <w:tab w:val="center" w:pos="4680"/>
      </w:tabs>
      <w:spacing w:line="360" w:lineRule="exact"/>
      <w:ind w:right="-2"/>
      <w:rPr>
        <w:sz w:val="22"/>
      </w:rPr>
    </w:pPr>
    <w:r w:rsidRPr="009A2D8C">
      <w:t>Bayerischer Landtag</w:t>
    </w:r>
    <w:r>
      <w:t xml:space="preserve"> -</w:t>
    </w:r>
    <w:r w:rsidR="00FD6309">
      <w:fldChar w:fldCharType="begin"/>
    </w:r>
    <w:r w:rsidR="00FD6309">
      <w:instrText xml:space="preserve"> DOCVARIABLE  "Wp" \* MERGEFORMAT </w:instrText>
    </w:r>
    <w:r w:rsidR="00FD6309">
      <w:fldChar w:fldCharType="separate"/>
    </w:r>
    <w:r w:rsidR="00901F06">
      <w:t>17</w:t>
    </w:r>
    <w:r w:rsidR="00FD6309">
      <w:fldChar w:fldCharType="end"/>
    </w:r>
    <w:r>
      <w:t>. Wahlperiode</w:t>
    </w:r>
    <w:r>
      <w:tab/>
    </w:r>
    <w:r>
      <w:tab/>
    </w:r>
    <w:r w:rsidRPr="009A2D8C">
      <w:rPr>
        <w:b/>
      </w:rPr>
      <w:t>Drucksache</w:t>
    </w:r>
    <w:r>
      <w:rPr>
        <w:b/>
      </w:rPr>
      <w:t xml:space="preserve"> </w:t>
    </w:r>
    <w:r w:rsidR="00FD6309">
      <w:fldChar w:fldCharType="begin"/>
    </w:r>
    <w:r w:rsidR="00FD6309">
      <w:instrText xml:space="preserve"> DOCVARIABLE  "Wp" \* MERGEFORMAT </w:instrText>
    </w:r>
    <w:r w:rsidR="00FD6309">
      <w:fldChar w:fldCharType="separate"/>
    </w:r>
    <w:r w:rsidR="00901F06">
      <w:t>17</w:t>
    </w:r>
    <w:r w:rsidR="00FD6309">
      <w:fldChar w:fldCharType="end"/>
    </w:r>
    <w:r w:rsidRPr="00CA6785">
      <w:t>/</w:t>
    </w:r>
    <w:r>
      <w:rPr>
        <w:b/>
      </w:rPr>
      <w:fldChar w:fldCharType="begin"/>
    </w:r>
    <w:r>
      <w:rPr>
        <w:b/>
      </w:rPr>
      <w:instrText xml:space="preserve"> DOCVARIABLE  "Drsnr" \* MERGEFORMAT </w:instrText>
    </w:r>
    <w:r>
      <w:rPr>
        <w:b/>
      </w:rPr>
      <w:fldChar w:fldCharType="separate"/>
    </w:r>
    <w:r w:rsidR="00901F06">
      <w:rPr>
        <w:b/>
      </w:rPr>
      <w:t>18342</w:t>
    </w:r>
    <w:r>
      <w:rPr>
        <w:b/>
      </w:rPr>
      <w:fldChar w:fldCharType="end"/>
    </w:r>
  </w:p>
  <w:p w:rsidR="005719DD" w:rsidRPr="00C127DA" w:rsidRDefault="005719DD" w:rsidP="00C127DA">
    <w:pPr>
      <w:pStyle w:val="Kopfzeile"/>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9DD" w:rsidRDefault="005719DD" w:rsidP="009C32BE">
    <w:pPr>
      <w:pStyle w:val="Kopfzeile"/>
      <w:pBdr>
        <w:top w:val="single" w:sz="4" w:space="5" w:color="auto"/>
      </w:pBdr>
      <w:tabs>
        <w:tab w:val="clear" w:pos="4536"/>
        <w:tab w:val="clear" w:pos="9072"/>
        <w:tab w:val="right" w:pos="9639"/>
      </w:tabs>
      <w:spacing w:before="300" w:after="360" w:line="360" w:lineRule="exact"/>
      <w:ind w:left="-312" w:right="-624"/>
      <w:rPr>
        <w:sz w:val="22"/>
        <w:szCs w:val="22"/>
      </w:rPr>
    </w:pPr>
    <w:r>
      <w:rPr>
        <w:rFonts w:cs="Arial"/>
        <w:noProof/>
        <w:sz w:val="22"/>
        <w:szCs w:val="22"/>
      </w:rPr>
      <w:drawing>
        <wp:anchor distT="0" distB="0" distL="114300" distR="114300" simplePos="0" relativeHeight="251660288" behindDoc="0" locked="0" layoutInCell="1" allowOverlap="1">
          <wp:simplePos x="0" y="0"/>
          <wp:positionH relativeFrom="page">
            <wp:posOffset>683895</wp:posOffset>
          </wp:positionH>
          <wp:positionV relativeFrom="page">
            <wp:posOffset>360045</wp:posOffset>
          </wp:positionV>
          <wp:extent cx="972000" cy="58680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B2C58CA" wp14:editId="7F572169">
          <wp:simplePos x="0" y="0"/>
          <wp:positionH relativeFrom="page">
            <wp:posOffset>5652770</wp:posOffset>
          </wp:positionH>
          <wp:positionV relativeFrom="page">
            <wp:posOffset>360045</wp:posOffset>
          </wp:positionV>
          <wp:extent cx="1393200" cy="586800"/>
          <wp:effectExtent l="0" t="0" r="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944C97" w:rsidRPr="00944C97">
      <w:rPr>
        <w:bCs/>
        <w:sz w:val="22"/>
        <w:szCs w:val="22"/>
      </w:rPr>
      <w:t>17</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944C97">
      <w:rPr>
        <w:sz w:val="22"/>
        <w:szCs w:val="22"/>
      </w:rPr>
      <w:t>28.09.2017</w:t>
    </w:r>
    <w:r>
      <w:rPr>
        <w:sz w:val="22"/>
        <w:szCs w:val="22"/>
      </w:rPr>
      <w:fldChar w:fldCharType="end"/>
    </w:r>
    <w:r>
      <w:rPr>
        <w:sz w:val="120"/>
        <w:szCs w:val="120"/>
      </w:rPr>
      <w:t xml:space="preserve">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944C97" w:rsidRPr="00944C97">
      <w:rPr>
        <w:bCs/>
        <w:sz w:val="42"/>
        <w:szCs w:val="42"/>
      </w:rPr>
      <w:t>17</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944C97" w:rsidRPr="00944C97">
      <w:rPr>
        <w:b/>
        <w:bCs/>
        <w:sz w:val="42"/>
        <w:szCs w:val="42"/>
      </w:rPr>
      <w:t>18342</w:t>
    </w:r>
    <w:r w:rsidRPr="00853926">
      <w:rPr>
        <w:b/>
        <w:sz w:val="42"/>
        <w:szCs w:val="42"/>
      </w:rPr>
      <w:fldChar w:fldCharType="end"/>
    </w:r>
  </w:p>
  <w:p w:rsidR="005719DD" w:rsidRPr="00812558" w:rsidRDefault="005719DD" w:rsidP="00C127DA">
    <w:pPr>
      <w:spacing w:before="240"/>
      <w:jc w:val="center"/>
      <w:rPr>
        <w:color w:val="FF000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9DD" w:rsidRDefault="005719DD" w:rsidP="00DD48D5">
    <w:pPr>
      <w:pStyle w:val="Kopfzeile"/>
      <w:pBdr>
        <w:bottom w:val="single" w:sz="4" w:space="1" w:color="auto"/>
      </w:pBdr>
      <w:tabs>
        <w:tab w:val="clear" w:pos="4536"/>
        <w:tab w:val="left" w:pos="2410"/>
        <w:tab w:val="left" w:pos="4680"/>
      </w:tabs>
      <w:spacing w:line="360" w:lineRule="exact"/>
      <w:ind w:right="6"/>
      <w:rPr>
        <w:sz w:val="22"/>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901F06">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901F06">
      <w:rPr>
        <w:b/>
        <w:szCs w:val="20"/>
      </w:rPr>
      <w:t>18342</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901F06">
      <w:rPr>
        <w:szCs w:val="20"/>
      </w:rPr>
      <w:t>17</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901F06">
      <w:rPr>
        <w:rStyle w:val="Seitenzahl"/>
        <w:noProof/>
        <w:szCs w:val="20"/>
      </w:rPr>
      <w:t>V</w:t>
    </w:r>
    <w:r w:rsidRPr="00DE5B17">
      <w:rPr>
        <w:rStyle w:val="Seitenzahl"/>
        <w:szCs w:val="20"/>
      </w:rPr>
      <w:fldChar w:fldCharType="end"/>
    </w:r>
  </w:p>
  <w:p w:rsidR="005719DD" w:rsidRPr="00861320" w:rsidRDefault="005719DD" w:rsidP="006E5B9D">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9DD" w:rsidRPr="00A44F63" w:rsidRDefault="005719DD" w:rsidP="006F0AB3">
    <w:pPr>
      <w:pStyle w:val="Kopfzeile"/>
      <w:pBdr>
        <w:bottom w:val="single" w:sz="4" w:space="1" w:color="auto"/>
      </w:pBdr>
      <w:tabs>
        <w:tab w:val="clear" w:pos="4536"/>
        <w:tab w:val="left" w:pos="2700"/>
        <w:tab w:val="left" w:pos="46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901F06">
      <w:rPr>
        <w:rStyle w:val="Seitenzahl"/>
        <w:noProof/>
        <w:szCs w:val="20"/>
      </w:rPr>
      <w:t>V</w:t>
    </w:r>
    <w:r w:rsidRPr="00DE5B17">
      <w:rPr>
        <w:rStyle w:val="Seitenzahl"/>
        <w:szCs w:val="20"/>
      </w:rPr>
      <w:fldChar w:fldCharType="end"/>
    </w:r>
    <w:r w:rsidRPr="00DE5B17">
      <w:rPr>
        <w:b/>
        <w:szCs w:val="20"/>
      </w:rPr>
      <w:tab/>
      <w:t>Bayerischer Landtag</w:t>
    </w:r>
    <w:r w:rsidRPr="00DE5B17">
      <w:rPr>
        <w:szCs w:val="20"/>
      </w:rPr>
      <w:tab/>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901F06">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901F06">
      <w:rPr>
        <w:b/>
        <w:szCs w:val="20"/>
      </w:rPr>
      <w:t>18342</w:t>
    </w:r>
    <w:r w:rsidRPr="00A44F63">
      <w:rPr>
        <w:b/>
        <w:szCs w:val="20"/>
      </w:rPr>
      <w:fldChar w:fldCharType="end"/>
    </w:r>
  </w:p>
  <w:p w:rsidR="005719DD" w:rsidRPr="004B2185" w:rsidRDefault="005719DD" w:rsidP="008A671A">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9DD" w:rsidRPr="00A44F63" w:rsidRDefault="005719DD"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901F06">
      <w:rPr>
        <w:rStyle w:val="Seitenzahl"/>
        <w:noProof/>
        <w:szCs w:val="20"/>
      </w:rPr>
      <w:t>52</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901F06">
      <w:rPr>
        <w:szCs w:val="20"/>
      </w:rPr>
      <w:t>17</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901F06">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901F06">
      <w:rPr>
        <w:b/>
        <w:szCs w:val="20"/>
      </w:rPr>
      <w:t>18342</w:t>
    </w:r>
    <w:r w:rsidRPr="00A44F63">
      <w:rPr>
        <w:b/>
        <w:szCs w:val="20"/>
      </w:rPr>
      <w:fldChar w:fldCharType="end"/>
    </w:r>
  </w:p>
  <w:p w:rsidR="005719DD" w:rsidRPr="00861320" w:rsidRDefault="005719DD" w:rsidP="006E5B9D">
    <w:pPr>
      <w:pStyle w:val="Kopfzeil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9DD" w:rsidRPr="00DE5B17" w:rsidRDefault="005719DD" w:rsidP="00DD48D5">
    <w:pPr>
      <w:pStyle w:val="Kopfzeile"/>
      <w:pBdr>
        <w:bottom w:val="single" w:sz="4" w:space="1" w:color="auto"/>
      </w:pBdr>
      <w:tabs>
        <w:tab w:val="clear" w:pos="4536"/>
        <w:tab w:val="clear" w:pos="9072"/>
        <w:tab w:val="left" w:pos="2410"/>
        <w:tab w:val="left" w:pos="4680"/>
        <w:tab w:val="right" w:pos="9180"/>
      </w:tabs>
      <w:spacing w:line="360" w:lineRule="exact"/>
      <w:ind w:right="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901F06">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901F06">
      <w:rPr>
        <w:b/>
        <w:szCs w:val="20"/>
      </w:rPr>
      <w:t>18342</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901F06">
      <w:rPr>
        <w:szCs w:val="20"/>
      </w:rPr>
      <w:t>17</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901F06">
      <w:rPr>
        <w:rStyle w:val="Seitenzahl"/>
        <w:noProof/>
        <w:szCs w:val="20"/>
      </w:rPr>
      <w:t>52</w:t>
    </w:r>
    <w:r w:rsidRPr="00DE5B17">
      <w:rPr>
        <w:rStyle w:val="Seitenzahl"/>
        <w:szCs w:val="20"/>
      </w:rPr>
      <w:fldChar w:fldCharType="end"/>
    </w:r>
  </w:p>
  <w:p w:rsidR="005719DD" w:rsidRPr="00601929" w:rsidRDefault="005719DD" w:rsidP="00601929">
    <w:pPr>
      <w:pStyle w:val="Kopfzeile"/>
      <w:tabs>
        <w:tab w:val="clear" w:pos="4536"/>
        <w:tab w:val="clear" w:pos="9072"/>
        <w:tab w:val="left" w:pos="2700"/>
        <w:tab w:val="left" w:pos="4680"/>
        <w:tab w:val="right" w:pos="9180"/>
      </w:tabs>
      <w:spacing w:line="360" w:lineRule="exact"/>
      <w:ind w:right="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4EB7DC"/>
    <w:lvl w:ilvl="0">
      <w:start w:val="1"/>
      <w:numFmt w:val="decimal"/>
      <w:lvlText w:val="%1."/>
      <w:lvlJc w:val="left"/>
      <w:pPr>
        <w:tabs>
          <w:tab w:val="num" w:pos="1492"/>
        </w:tabs>
        <w:ind w:left="1492" w:hanging="360"/>
      </w:pPr>
    </w:lvl>
  </w:abstractNum>
  <w:abstractNum w:abstractNumId="1">
    <w:nsid w:val="FFFFFF7D"/>
    <w:multiLevelType w:val="singleLevel"/>
    <w:tmpl w:val="BDE6936E"/>
    <w:lvl w:ilvl="0">
      <w:start w:val="1"/>
      <w:numFmt w:val="decimal"/>
      <w:lvlText w:val="%1."/>
      <w:lvlJc w:val="left"/>
      <w:pPr>
        <w:tabs>
          <w:tab w:val="num" w:pos="1209"/>
        </w:tabs>
        <w:ind w:left="1209" w:hanging="360"/>
      </w:pPr>
    </w:lvl>
  </w:abstractNum>
  <w:abstractNum w:abstractNumId="2">
    <w:nsid w:val="FFFFFF7E"/>
    <w:multiLevelType w:val="singleLevel"/>
    <w:tmpl w:val="49D6FD44"/>
    <w:lvl w:ilvl="0">
      <w:start w:val="1"/>
      <w:numFmt w:val="decimal"/>
      <w:lvlText w:val="%1."/>
      <w:lvlJc w:val="left"/>
      <w:pPr>
        <w:tabs>
          <w:tab w:val="num" w:pos="926"/>
        </w:tabs>
        <w:ind w:left="926" w:hanging="360"/>
      </w:pPr>
    </w:lvl>
  </w:abstractNum>
  <w:abstractNum w:abstractNumId="3">
    <w:nsid w:val="FFFFFF7F"/>
    <w:multiLevelType w:val="singleLevel"/>
    <w:tmpl w:val="DBCCD3C8"/>
    <w:lvl w:ilvl="0">
      <w:start w:val="1"/>
      <w:numFmt w:val="decimal"/>
      <w:lvlText w:val="%1."/>
      <w:lvlJc w:val="left"/>
      <w:pPr>
        <w:tabs>
          <w:tab w:val="num" w:pos="643"/>
        </w:tabs>
        <w:ind w:left="643" w:hanging="360"/>
      </w:pPr>
    </w:lvl>
  </w:abstractNum>
  <w:abstractNum w:abstractNumId="4">
    <w:nsid w:val="FFFFFF80"/>
    <w:multiLevelType w:val="singleLevel"/>
    <w:tmpl w:val="ABA8C2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2A3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A482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4A2D1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AC46E5A"/>
    <w:lvl w:ilvl="0">
      <w:start w:val="1"/>
      <w:numFmt w:val="decimal"/>
      <w:lvlText w:val="%1."/>
      <w:lvlJc w:val="left"/>
      <w:pPr>
        <w:tabs>
          <w:tab w:val="num" w:pos="360"/>
        </w:tabs>
        <w:ind w:left="360" w:hanging="360"/>
      </w:pPr>
    </w:lvl>
  </w:abstractNum>
  <w:abstractNum w:abstractNumId="9">
    <w:nsid w:val="FFFFFF89"/>
    <w:multiLevelType w:val="singleLevel"/>
    <w:tmpl w:val="DE8E94BE"/>
    <w:lvl w:ilvl="0">
      <w:start w:val="1"/>
      <w:numFmt w:val="bullet"/>
      <w:lvlText w:val=""/>
      <w:lvlJc w:val="left"/>
      <w:pPr>
        <w:tabs>
          <w:tab w:val="num" w:pos="360"/>
        </w:tabs>
        <w:ind w:left="360" w:hanging="360"/>
      </w:pPr>
      <w:rPr>
        <w:rFonts w:ascii="Symbol" w:hAnsi="Symbol" w:hint="default"/>
      </w:rPr>
    </w:lvl>
  </w:abstractNum>
  <w:abstractNum w:abstractNumId="10">
    <w:nsid w:val="0C51442B"/>
    <w:multiLevelType w:val="hybridMultilevel"/>
    <w:tmpl w:val="C4C0B03A"/>
    <w:lvl w:ilvl="0" w:tplc="55225230">
      <w:numFmt w:val="bullet"/>
      <w:lvlText w:val="–"/>
      <w:lvlJc w:val="left"/>
      <w:pPr>
        <w:ind w:left="1060" w:hanging="360"/>
      </w:pPr>
      <w:rPr>
        <w:rFonts w:ascii="Arial" w:eastAsia="Times New Roman" w:hAnsi="Arial" w:cs="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1">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8C71A61"/>
    <w:multiLevelType w:val="hybridMultilevel"/>
    <w:tmpl w:val="6728E368"/>
    <w:lvl w:ilvl="0" w:tplc="55225230">
      <w:numFmt w:val="bullet"/>
      <w:lvlText w:val="–"/>
      <w:lvlJc w:val="left"/>
      <w:pPr>
        <w:ind w:left="1780" w:hanging="360"/>
      </w:pPr>
      <w:rPr>
        <w:rFonts w:ascii="Arial" w:eastAsia="Times New Roman" w:hAnsi="Arial" w:cs="Arial" w:hint="default"/>
      </w:rPr>
    </w:lvl>
    <w:lvl w:ilvl="1" w:tplc="04070003">
      <w:start w:val="1"/>
      <w:numFmt w:val="bullet"/>
      <w:lvlText w:val="o"/>
      <w:lvlJc w:val="left"/>
      <w:pPr>
        <w:ind w:left="2500" w:hanging="360"/>
      </w:pPr>
      <w:rPr>
        <w:rFonts w:ascii="Courier New" w:hAnsi="Courier New" w:cs="Courier New" w:hint="default"/>
      </w:rPr>
    </w:lvl>
    <w:lvl w:ilvl="2" w:tplc="04070005" w:tentative="1">
      <w:start w:val="1"/>
      <w:numFmt w:val="bullet"/>
      <w:lvlText w:val=""/>
      <w:lvlJc w:val="left"/>
      <w:pPr>
        <w:ind w:left="3220" w:hanging="360"/>
      </w:pPr>
      <w:rPr>
        <w:rFonts w:ascii="Wingdings" w:hAnsi="Wingdings" w:hint="default"/>
      </w:rPr>
    </w:lvl>
    <w:lvl w:ilvl="3" w:tplc="04070001" w:tentative="1">
      <w:start w:val="1"/>
      <w:numFmt w:val="bullet"/>
      <w:lvlText w:val=""/>
      <w:lvlJc w:val="left"/>
      <w:pPr>
        <w:ind w:left="3940" w:hanging="360"/>
      </w:pPr>
      <w:rPr>
        <w:rFonts w:ascii="Symbol" w:hAnsi="Symbol" w:hint="default"/>
      </w:rPr>
    </w:lvl>
    <w:lvl w:ilvl="4" w:tplc="04070003" w:tentative="1">
      <w:start w:val="1"/>
      <w:numFmt w:val="bullet"/>
      <w:lvlText w:val="o"/>
      <w:lvlJc w:val="left"/>
      <w:pPr>
        <w:ind w:left="4660" w:hanging="360"/>
      </w:pPr>
      <w:rPr>
        <w:rFonts w:ascii="Courier New" w:hAnsi="Courier New" w:cs="Courier New" w:hint="default"/>
      </w:rPr>
    </w:lvl>
    <w:lvl w:ilvl="5" w:tplc="04070005" w:tentative="1">
      <w:start w:val="1"/>
      <w:numFmt w:val="bullet"/>
      <w:lvlText w:val=""/>
      <w:lvlJc w:val="left"/>
      <w:pPr>
        <w:ind w:left="5380" w:hanging="360"/>
      </w:pPr>
      <w:rPr>
        <w:rFonts w:ascii="Wingdings" w:hAnsi="Wingdings" w:hint="default"/>
      </w:rPr>
    </w:lvl>
    <w:lvl w:ilvl="6" w:tplc="04070001" w:tentative="1">
      <w:start w:val="1"/>
      <w:numFmt w:val="bullet"/>
      <w:lvlText w:val=""/>
      <w:lvlJc w:val="left"/>
      <w:pPr>
        <w:ind w:left="6100" w:hanging="360"/>
      </w:pPr>
      <w:rPr>
        <w:rFonts w:ascii="Symbol" w:hAnsi="Symbol" w:hint="default"/>
      </w:rPr>
    </w:lvl>
    <w:lvl w:ilvl="7" w:tplc="04070003" w:tentative="1">
      <w:start w:val="1"/>
      <w:numFmt w:val="bullet"/>
      <w:lvlText w:val="o"/>
      <w:lvlJc w:val="left"/>
      <w:pPr>
        <w:ind w:left="6820" w:hanging="360"/>
      </w:pPr>
      <w:rPr>
        <w:rFonts w:ascii="Courier New" w:hAnsi="Courier New" w:cs="Courier New" w:hint="default"/>
      </w:rPr>
    </w:lvl>
    <w:lvl w:ilvl="8" w:tplc="04070005" w:tentative="1">
      <w:start w:val="1"/>
      <w:numFmt w:val="bullet"/>
      <w:lvlText w:val=""/>
      <w:lvlJc w:val="left"/>
      <w:pPr>
        <w:ind w:left="7540" w:hanging="360"/>
      </w:pPr>
      <w:rPr>
        <w:rFonts w:ascii="Wingdings" w:hAnsi="Wingdings" w:hint="default"/>
      </w:rPr>
    </w:lvl>
  </w:abstractNum>
  <w:abstractNum w:abstractNumId="15">
    <w:nsid w:val="29C3463C"/>
    <w:multiLevelType w:val="multilevel"/>
    <w:tmpl w:val="F4D2AFEA"/>
    <w:lvl w:ilvl="0">
      <w:start w:val="1"/>
      <w:numFmt w:val="decimal"/>
      <w:pStyle w:val="LTNumAnfrageIni1"/>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F477159"/>
    <w:multiLevelType w:val="hybridMultilevel"/>
    <w:tmpl w:val="61E64F32"/>
    <w:lvl w:ilvl="0" w:tplc="55225230">
      <w:numFmt w:val="bullet"/>
      <w:lvlText w:val="–"/>
      <w:lvlJc w:val="left"/>
      <w:pPr>
        <w:ind w:left="1780" w:hanging="360"/>
      </w:pPr>
      <w:rPr>
        <w:rFonts w:ascii="Arial" w:eastAsia="Times New Roman" w:hAnsi="Arial" w:cs="Arial" w:hint="default"/>
      </w:rPr>
    </w:lvl>
    <w:lvl w:ilvl="1" w:tplc="04070003">
      <w:start w:val="1"/>
      <w:numFmt w:val="bullet"/>
      <w:lvlText w:val="o"/>
      <w:lvlJc w:val="left"/>
      <w:pPr>
        <w:ind w:left="2500" w:hanging="360"/>
      </w:pPr>
      <w:rPr>
        <w:rFonts w:ascii="Courier New" w:hAnsi="Courier New" w:cs="Courier New" w:hint="default"/>
      </w:rPr>
    </w:lvl>
    <w:lvl w:ilvl="2" w:tplc="04070005">
      <w:start w:val="1"/>
      <w:numFmt w:val="bullet"/>
      <w:lvlText w:val=""/>
      <w:lvlJc w:val="left"/>
      <w:pPr>
        <w:ind w:left="3220" w:hanging="360"/>
      </w:pPr>
      <w:rPr>
        <w:rFonts w:ascii="Wingdings" w:hAnsi="Wingdings" w:hint="default"/>
      </w:rPr>
    </w:lvl>
    <w:lvl w:ilvl="3" w:tplc="04070001" w:tentative="1">
      <w:start w:val="1"/>
      <w:numFmt w:val="bullet"/>
      <w:lvlText w:val=""/>
      <w:lvlJc w:val="left"/>
      <w:pPr>
        <w:ind w:left="3940" w:hanging="360"/>
      </w:pPr>
      <w:rPr>
        <w:rFonts w:ascii="Symbol" w:hAnsi="Symbol" w:hint="default"/>
      </w:rPr>
    </w:lvl>
    <w:lvl w:ilvl="4" w:tplc="04070003" w:tentative="1">
      <w:start w:val="1"/>
      <w:numFmt w:val="bullet"/>
      <w:lvlText w:val="o"/>
      <w:lvlJc w:val="left"/>
      <w:pPr>
        <w:ind w:left="4660" w:hanging="360"/>
      </w:pPr>
      <w:rPr>
        <w:rFonts w:ascii="Courier New" w:hAnsi="Courier New" w:cs="Courier New" w:hint="default"/>
      </w:rPr>
    </w:lvl>
    <w:lvl w:ilvl="5" w:tplc="04070005" w:tentative="1">
      <w:start w:val="1"/>
      <w:numFmt w:val="bullet"/>
      <w:lvlText w:val=""/>
      <w:lvlJc w:val="left"/>
      <w:pPr>
        <w:ind w:left="5380" w:hanging="360"/>
      </w:pPr>
      <w:rPr>
        <w:rFonts w:ascii="Wingdings" w:hAnsi="Wingdings" w:hint="default"/>
      </w:rPr>
    </w:lvl>
    <w:lvl w:ilvl="6" w:tplc="04070001" w:tentative="1">
      <w:start w:val="1"/>
      <w:numFmt w:val="bullet"/>
      <w:lvlText w:val=""/>
      <w:lvlJc w:val="left"/>
      <w:pPr>
        <w:ind w:left="6100" w:hanging="360"/>
      </w:pPr>
      <w:rPr>
        <w:rFonts w:ascii="Symbol" w:hAnsi="Symbol" w:hint="default"/>
      </w:rPr>
    </w:lvl>
    <w:lvl w:ilvl="7" w:tplc="04070003" w:tentative="1">
      <w:start w:val="1"/>
      <w:numFmt w:val="bullet"/>
      <w:lvlText w:val="o"/>
      <w:lvlJc w:val="left"/>
      <w:pPr>
        <w:ind w:left="6820" w:hanging="360"/>
      </w:pPr>
      <w:rPr>
        <w:rFonts w:ascii="Courier New" w:hAnsi="Courier New" w:cs="Courier New" w:hint="default"/>
      </w:rPr>
    </w:lvl>
    <w:lvl w:ilvl="8" w:tplc="04070005" w:tentative="1">
      <w:start w:val="1"/>
      <w:numFmt w:val="bullet"/>
      <w:lvlText w:val=""/>
      <w:lvlJc w:val="left"/>
      <w:pPr>
        <w:ind w:left="7540" w:hanging="360"/>
      </w:pPr>
      <w:rPr>
        <w:rFonts w:ascii="Wingdings" w:hAnsi="Wingdings" w:hint="default"/>
      </w:rPr>
    </w:lvl>
  </w:abstractNum>
  <w:abstractNum w:abstractNumId="17">
    <w:nsid w:val="2F9B0246"/>
    <w:multiLevelType w:val="hybridMultilevel"/>
    <w:tmpl w:val="B192C9E0"/>
    <w:lvl w:ilvl="0" w:tplc="55225230">
      <w:numFmt w:val="bullet"/>
      <w:lvlText w:val="–"/>
      <w:lvlJc w:val="left"/>
      <w:pPr>
        <w:ind w:left="1780" w:hanging="360"/>
      </w:pPr>
      <w:rPr>
        <w:rFonts w:ascii="Arial" w:eastAsia="Times New Roman" w:hAnsi="Arial" w:cs="Arial" w:hint="default"/>
      </w:rPr>
    </w:lvl>
    <w:lvl w:ilvl="1" w:tplc="04070003">
      <w:start w:val="1"/>
      <w:numFmt w:val="bullet"/>
      <w:lvlText w:val="o"/>
      <w:lvlJc w:val="left"/>
      <w:pPr>
        <w:ind w:left="2500" w:hanging="360"/>
      </w:pPr>
      <w:rPr>
        <w:rFonts w:ascii="Courier New" w:hAnsi="Courier New" w:cs="Courier New" w:hint="default"/>
      </w:rPr>
    </w:lvl>
    <w:lvl w:ilvl="2" w:tplc="04070005" w:tentative="1">
      <w:start w:val="1"/>
      <w:numFmt w:val="bullet"/>
      <w:lvlText w:val=""/>
      <w:lvlJc w:val="left"/>
      <w:pPr>
        <w:ind w:left="3220" w:hanging="360"/>
      </w:pPr>
      <w:rPr>
        <w:rFonts w:ascii="Wingdings" w:hAnsi="Wingdings" w:hint="default"/>
      </w:rPr>
    </w:lvl>
    <w:lvl w:ilvl="3" w:tplc="04070001" w:tentative="1">
      <w:start w:val="1"/>
      <w:numFmt w:val="bullet"/>
      <w:lvlText w:val=""/>
      <w:lvlJc w:val="left"/>
      <w:pPr>
        <w:ind w:left="3940" w:hanging="360"/>
      </w:pPr>
      <w:rPr>
        <w:rFonts w:ascii="Symbol" w:hAnsi="Symbol" w:hint="default"/>
      </w:rPr>
    </w:lvl>
    <w:lvl w:ilvl="4" w:tplc="04070003" w:tentative="1">
      <w:start w:val="1"/>
      <w:numFmt w:val="bullet"/>
      <w:lvlText w:val="o"/>
      <w:lvlJc w:val="left"/>
      <w:pPr>
        <w:ind w:left="4660" w:hanging="360"/>
      </w:pPr>
      <w:rPr>
        <w:rFonts w:ascii="Courier New" w:hAnsi="Courier New" w:cs="Courier New" w:hint="default"/>
      </w:rPr>
    </w:lvl>
    <w:lvl w:ilvl="5" w:tplc="04070005" w:tentative="1">
      <w:start w:val="1"/>
      <w:numFmt w:val="bullet"/>
      <w:lvlText w:val=""/>
      <w:lvlJc w:val="left"/>
      <w:pPr>
        <w:ind w:left="5380" w:hanging="360"/>
      </w:pPr>
      <w:rPr>
        <w:rFonts w:ascii="Wingdings" w:hAnsi="Wingdings" w:hint="default"/>
      </w:rPr>
    </w:lvl>
    <w:lvl w:ilvl="6" w:tplc="04070001" w:tentative="1">
      <w:start w:val="1"/>
      <w:numFmt w:val="bullet"/>
      <w:lvlText w:val=""/>
      <w:lvlJc w:val="left"/>
      <w:pPr>
        <w:ind w:left="6100" w:hanging="360"/>
      </w:pPr>
      <w:rPr>
        <w:rFonts w:ascii="Symbol" w:hAnsi="Symbol" w:hint="default"/>
      </w:rPr>
    </w:lvl>
    <w:lvl w:ilvl="7" w:tplc="04070003" w:tentative="1">
      <w:start w:val="1"/>
      <w:numFmt w:val="bullet"/>
      <w:lvlText w:val="o"/>
      <w:lvlJc w:val="left"/>
      <w:pPr>
        <w:ind w:left="6820" w:hanging="360"/>
      </w:pPr>
      <w:rPr>
        <w:rFonts w:ascii="Courier New" w:hAnsi="Courier New" w:cs="Courier New" w:hint="default"/>
      </w:rPr>
    </w:lvl>
    <w:lvl w:ilvl="8" w:tplc="04070005" w:tentative="1">
      <w:start w:val="1"/>
      <w:numFmt w:val="bullet"/>
      <w:lvlText w:val=""/>
      <w:lvlJc w:val="left"/>
      <w:pPr>
        <w:ind w:left="7540" w:hanging="360"/>
      </w:pPr>
      <w:rPr>
        <w:rFonts w:ascii="Wingdings" w:hAnsi="Wingdings" w:hint="default"/>
      </w:rPr>
    </w:lvl>
  </w:abstractNum>
  <w:abstractNum w:abstractNumId="18">
    <w:nsid w:val="30DC2D4C"/>
    <w:multiLevelType w:val="hybridMultilevel"/>
    <w:tmpl w:val="DDCC56DE"/>
    <w:lvl w:ilvl="0" w:tplc="55225230">
      <w:numFmt w:val="bullet"/>
      <w:lvlText w:val="–"/>
      <w:lvlJc w:val="left"/>
      <w:pPr>
        <w:ind w:left="1060" w:hanging="360"/>
      </w:pPr>
      <w:rPr>
        <w:rFonts w:ascii="Arial" w:eastAsia="Times New Roman" w:hAnsi="Arial" w:cs="Aria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9">
    <w:nsid w:val="38542A55"/>
    <w:multiLevelType w:val="hybridMultilevel"/>
    <w:tmpl w:val="95B2517E"/>
    <w:lvl w:ilvl="0" w:tplc="9476FE7C">
      <w:numFmt w:val="bullet"/>
      <w:lvlText w:val="•"/>
      <w:lvlJc w:val="left"/>
      <w:pPr>
        <w:ind w:left="1052" w:hanging="372"/>
      </w:pPr>
      <w:rPr>
        <w:rFonts w:ascii="Arial" w:eastAsia="Times New Roman" w:hAnsi="Arial" w:cs="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0">
    <w:nsid w:val="429041A5"/>
    <w:multiLevelType w:val="hybridMultilevel"/>
    <w:tmpl w:val="2AE60AF2"/>
    <w:lvl w:ilvl="0" w:tplc="55225230">
      <w:numFmt w:val="bullet"/>
      <w:lvlText w:val="–"/>
      <w:lvlJc w:val="left"/>
      <w:pPr>
        <w:ind w:left="1060" w:hanging="360"/>
      </w:pPr>
      <w:rPr>
        <w:rFonts w:ascii="Arial" w:eastAsia="Times New Roman" w:hAnsi="Arial" w:cs="Aria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1">
    <w:nsid w:val="48675D15"/>
    <w:multiLevelType w:val="hybridMultilevel"/>
    <w:tmpl w:val="8A3A5A2E"/>
    <w:lvl w:ilvl="0" w:tplc="5522523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6D0354C"/>
    <w:multiLevelType w:val="hybridMultilevel"/>
    <w:tmpl w:val="E872E38C"/>
    <w:lvl w:ilvl="0" w:tplc="55225230">
      <w:numFmt w:val="bullet"/>
      <w:lvlText w:val="–"/>
      <w:lvlJc w:val="left"/>
      <w:pPr>
        <w:ind w:left="1060" w:hanging="360"/>
      </w:pPr>
      <w:rPr>
        <w:rFonts w:ascii="Arial" w:eastAsia="Times New Roman" w:hAnsi="Arial" w:cs="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5">
    <w:nsid w:val="5A8B3E2A"/>
    <w:multiLevelType w:val="hybridMultilevel"/>
    <w:tmpl w:val="4226194E"/>
    <w:lvl w:ilvl="0" w:tplc="55225230">
      <w:numFmt w:val="bullet"/>
      <w:lvlText w:val="–"/>
      <w:lvlJc w:val="left"/>
      <w:pPr>
        <w:ind w:left="1060" w:hanging="360"/>
      </w:pPr>
      <w:rPr>
        <w:rFonts w:ascii="Arial" w:eastAsia="Times New Roman" w:hAnsi="Arial" w:cs="Arial" w:hint="default"/>
      </w:rPr>
    </w:lvl>
    <w:lvl w:ilvl="1" w:tplc="55225230">
      <w:numFmt w:val="bullet"/>
      <w:lvlText w:val="–"/>
      <w:lvlJc w:val="left"/>
      <w:pPr>
        <w:ind w:left="1780" w:hanging="360"/>
      </w:pPr>
      <w:rPr>
        <w:rFonts w:ascii="Arial" w:eastAsia="Times New Roman" w:hAnsi="Arial" w:cs="Aria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6">
    <w:nsid w:val="5D501CFC"/>
    <w:multiLevelType w:val="hybridMultilevel"/>
    <w:tmpl w:val="3B64E842"/>
    <w:lvl w:ilvl="0" w:tplc="5522523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F8C3851"/>
    <w:multiLevelType w:val="hybridMultilevel"/>
    <w:tmpl w:val="68343498"/>
    <w:lvl w:ilvl="0" w:tplc="55225230">
      <w:numFmt w:val="bullet"/>
      <w:lvlText w:val="–"/>
      <w:lvlJc w:val="left"/>
      <w:pPr>
        <w:ind w:left="1780" w:hanging="360"/>
      </w:pPr>
      <w:rPr>
        <w:rFonts w:ascii="Arial" w:eastAsia="Times New Roman" w:hAnsi="Arial" w:cs="Arial" w:hint="default"/>
      </w:rPr>
    </w:lvl>
    <w:lvl w:ilvl="1" w:tplc="04070003">
      <w:start w:val="1"/>
      <w:numFmt w:val="bullet"/>
      <w:lvlText w:val="o"/>
      <w:lvlJc w:val="left"/>
      <w:pPr>
        <w:ind w:left="2500" w:hanging="360"/>
      </w:pPr>
      <w:rPr>
        <w:rFonts w:ascii="Courier New" w:hAnsi="Courier New" w:cs="Courier New" w:hint="default"/>
      </w:rPr>
    </w:lvl>
    <w:lvl w:ilvl="2" w:tplc="04070005">
      <w:start w:val="1"/>
      <w:numFmt w:val="bullet"/>
      <w:lvlText w:val=""/>
      <w:lvlJc w:val="left"/>
      <w:pPr>
        <w:ind w:left="3220" w:hanging="360"/>
      </w:pPr>
      <w:rPr>
        <w:rFonts w:ascii="Wingdings" w:hAnsi="Wingdings" w:hint="default"/>
      </w:rPr>
    </w:lvl>
    <w:lvl w:ilvl="3" w:tplc="04070001" w:tentative="1">
      <w:start w:val="1"/>
      <w:numFmt w:val="bullet"/>
      <w:lvlText w:val=""/>
      <w:lvlJc w:val="left"/>
      <w:pPr>
        <w:ind w:left="3940" w:hanging="360"/>
      </w:pPr>
      <w:rPr>
        <w:rFonts w:ascii="Symbol" w:hAnsi="Symbol" w:hint="default"/>
      </w:rPr>
    </w:lvl>
    <w:lvl w:ilvl="4" w:tplc="04070003" w:tentative="1">
      <w:start w:val="1"/>
      <w:numFmt w:val="bullet"/>
      <w:lvlText w:val="o"/>
      <w:lvlJc w:val="left"/>
      <w:pPr>
        <w:ind w:left="4660" w:hanging="360"/>
      </w:pPr>
      <w:rPr>
        <w:rFonts w:ascii="Courier New" w:hAnsi="Courier New" w:cs="Courier New" w:hint="default"/>
      </w:rPr>
    </w:lvl>
    <w:lvl w:ilvl="5" w:tplc="04070005" w:tentative="1">
      <w:start w:val="1"/>
      <w:numFmt w:val="bullet"/>
      <w:lvlText w:val=""/>
      <w:lvlJc w:val="left"/>
      <w:pPr>
        <w:ind w:left="5380" w:hanging="360"/>
      </w:pPr>
      <w:rPr>
        <w:rFonts w:ascii="Wingdings" w:hAnsi="Wingdings" w:hint="default"/>
      </w:rPr>
    </w:lvl>
    <w:lvl w:ilvl="6" w:tplc="04070001" w:tentative="1">
      <w:start w:val="1"/>
      <w:numFmt w:val="bullet"/>
      <w:lvlText w:val=""/>
      <w:lvlJc w:val="left"/>
      <w:pPr>
        <w:ind w:left="6100" w:hanging="360"/>
      </w:pPr>
      <w:rPr>
        <w:rFonts w:ascii="Symbol" w:hAnsi="Symbol" w:hint="default"/>
      </w:rPr>
    </w:lvl>
    <w:lvl w:ilvl="7" w:tplc="04070003" w:tentative="1">
      <w:start w:val="1"/>
      <w:numFmt w:val="bullet"/>
      <w:lvlText w:val="o"/>
      <w:lvlJc w:val="left"/>
      <w:pPr>
        <w:ind w:left="6820" w:hanging="360"/>
      </w:pPr>
      <w:rPr>
        <w:rFonts w:ascii="Courier New" w:hAnsi="Courier New" w:cs="Courier New" w:hint="default"/>
      </w:rPr>
    </w:lvl>
    <w:lvl w:ilvl="8" w:tplc="04070005" w:tentative="1">
      <w:start w:val="1"/>
      <w:numFmt w:val="bullet"/>
      <w:lvlText w:val=""/>
      <w:lvlJc w:val="left"/>
      <w:pPr>
        <w:ind w:left="7540" w:hanging="360"/>
      </w:pPr>
      <w:rPr>
        <w:rFonts w:ascii="Wingdings" w:hAnsi="Wingdings" w:hint="default"/>
      </w:rPr>
    </w:lvl>
  </w:abstractNum>
  <w:abstractNum w:abstractNumId="28">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61D91D86"/>
    <w:multiLevelType w:val="hybridMultilevel"/>
    <w:tmpl w:val="C0143E28"/>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83A535B"/>
    <w:multiLevelType w:val="hybridMultilevel"/>
    <w:tmpl w:val="6C986DF2"/>
    <w:lvl w:ilvl="0" w:tplc="9476FE7C">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3">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6CA015BC"/>
    <w:multiLevelType w:val="hybridMultilevel"/>
    <w:tmpl w:val="39E45C0E"/>
    <w:lvl w:ilvl="0" w:tplc="55225230">
      <w:numFmt w:val="bullet"/>
      <w:lvlText w:val="–"/>
      <w:lvlJc w:val="left"/>
      <w:pPr>
        <w:ind w:left="1412" w:hanging="360"/>
      </w:pPr>
      <w:rPr>
        <w:rFonts w:ascii="Arial" w:eastAsia="Times New Roman" w:hAnsi="Arial" w:cs="Arial" w:hint="default"/>
      </w:rPr>
    </w:lvl>
    <w:lvl w:ilvl="1" w:tplc="FACCFBDC">
      <w:numFmt w:val="bullet"/>
      <w:lvlText w:val="•"/>
      <w:lvlJc w:val="left"/>
      <w:pPr>
        <w:ind w:left="2144" w:hanging="372"/>
      </w:pPr>
      <w:rPr>
        <w:rFonts w:ascii="Arial" w:eastAsia="Times New Roman" w:hAnsi="Arial" w:cs="Arial" w:hint="default"/>
      </w:rPr>
    </w:lvl>
    <w:lvl w:ilvl="2" w:tplc="04070005" w:tentative="1">
      <w:start w:val="1"/>
      <w:numFmt w:val="bullet"/>
      <w:lvlText w:val=""/>
      <w:lvlJc w:val="left"/>
      <w:pPr>
        <w:ind w:left="2852" w:hanging="360"/>
      </w:pPr>
      <w:rPr>
        <w:rFonts w:ascii="Wingdings" w:hAnsi="Wingdings" w:hint="default"/>
      </w:rPr>
    </w:lvl>
    <w:lvl w:ilvl="3" w:tplc="04070001" w:tentative="1">
      <w:start w:val="1"/>
      <w:numFmt w:val="bullet"/>
      <w:lvlText w:val=""/>
      <w:lvlJc w:val="left"/>
      <w:pPr>
        <w:ind w:left="3572" w:hanging="360"/>
      </w:pPr>
      <w:rPr>
        <w:rFonts w:ascii="Symbol" w:hAnsi="Symbol" w:hint="default"/>
      </w:rPr>
    </w:lvl>
    <w:lvl w:ilvl="4" w:tplc="04070003" w:tentative="1">
      <w:start w:val="1"/>
      <w:numFmt w:val="bullet"/>
      <w:lvlText w:val="o"/>
      <w:lvlJc w:val="left"/>
      <w:pPr>
        <w:ind w:left="4292" w:hanging="360"/>
      </w:pPr>
      <w:rPr>
        <w:rFonts w:ascii="Courier New" w:hAnsi="Courier New" w:cs="Courier New" w:hint="default"/>
      </w:rPr>
    </w:lvl>
    <w:lvl w:ilvl="5" w:tplc="04070005" w:tentative="1">
      <w:start w:val="1"/>
      <w:numFmt w:val="bullet"/>
      <w:lvlText w:val=""/>
      <w:lvlJc w:val="left"/>
      <w:pPr>
        <w:ind w:left="5012" w:hanging="360"/>
      </w:pPr>
      <w:rPr>
        <w:rFonts w:ascii="Wingdings" w:hAnsi="Wingdings" w:hint="default"/>
      </w:rPr>
    </w:lvl>
    <w:lvl w:ilvl="6" w:tplc="04070001" w:tentative="1">
      <w:start w:val="1"/>
      <w:numFmt w:val="bullet"/>
      <w:lvlText w:val=""/>
      <w:lvlJc w:val="left"/>
      <w:pPr>
        <w:ind w:left="5732" w:hanging="360"/>
      </w:pPr>
      <w:rPr>
        <w:rFonts w:ascii="Symbol" w:hAnsi="Symbol" w:hint="default"/>
      </w:rPr>
    </w:lvl>
    <w:lvl w:ilvl="7" w:tplc="04070003" w:tentative="1">
      <w:start w:val="1"/>
      <w:numFmt w:val="bullet"/>
      <w:lvlText w:val="o"/>
      <w:lvlJc w:val="left"/>
      <w:pPr>
        <w:ind w:left="6452" w:hanging="360"/>
      </w:pPr>
      <w:rPr>
        <w:rFonts w:ascii="Courier New" w:hAnsi="Courier New" w:cs="Courier New" w:hint="default"/>
      </w:rPr>
    </w:lvl>
    <w:lvl w:ilvl="8" w:tplc="04070005" w:tentative="1">
      <w:start w:val="1"/>
      <w:numFmt w:val="bullet"/>
      <w:lvlText w:val=""/>
      <w:lvlJc w:val="left"/>
      <w:pPr>
        <w:ind w:left="7172" w:hanging="360"/>
      </w:pPr>
      <w:rPr>
        <w:rFonts w:ascii="Wingdings" w:hAnsi="Wingdings" w:hint="default"/>
      </w:rPr>
    </w:lvl>
  </w:abstractNum>
  <w:abstractNum w:abstractNumId="35">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nsid w:val="754772CF"/>
    <w:multiLevelType w:val="hybridMultilevel"/>
    <w:tmpl w:val="A4FAA4D0"/>
    <w:lvl w:ilvl="0" w:tplc="4508D9FE">
      <w:start w:val="1"/>
      <w:numFmt w:val="bullet"/>
      <w:lvlText w:val="-"/>
      <w:lvlJc w:val="left"/>
      <w:pPr>
        <w:ind w:left="102" w:hanging="140"/>
      </w:pPr>
      <w:rPr>
        <w:rFonts w:ascii="Times New Roman" w:eastAsia="Times New Roman" w:hAnsi="Times New Roman" w:hint="default"/>
        <w:i/>
        <w:sz w:val="24"/>
        <w:szCs w:val="24"/>
      </w:rPr>
    </w:lvl>
    <w:lvl w:ilvl="1" w:tplc="9D30B2D4">
      <w:start w:val="1"/>
      <w:numFmt w:val="bullet"/>
      <w:lvlText w:val="•"/>
      <w:lvlJc w:val="left"/>
      <w:pPr>
        <w:ind w:left="456" w:hanging="140"/>
      </w:pPr>
      <w:rPr>
        <w:rFonts w:hint="default"/>
      </w:rPr>
    </w:lvl>
    <w:lvl w:ilvl="2" w:tplc="0D54BB2E">
      <w:start w:val="1"/>
      <w:numFmt w:val="bullet"/>
      <w:lvlText w:val="•"/>
      <w:lvlJc w:val="left"/>
      <w:pPr>
        <w:ind w:left="810" w:hanging="140"/>
      </w:pPr>
      <w:rPr>
        <w:rFonts w:hint="default"/>
      </w:rPr>
    </w:lvl>
    <w:lvl w:ilvl="3" w:tplc="7B748AF2">
      <w:start w:val="1"/>
      <w:numFmt w:val="bullet"/>
      <w:lvlText w:val="•"/>
      <w:lvlJc w:val="left"/>
      <w:pPr>
        <w:ind w:left="1164" w:hanging="140"/>
      </w:pPr>
      <w:rPr>
        <w:rFonts w:hint="default"/>
      </w:rPr>
    </w:lvl>
    <w:lvl w:ilvl="4" w:tplc="CCE03320">
      <w:start w:val="1"/>
      <w:numFmt w:val="bullet"/>
      <w:lvlText w:val="•"/>
      <w:lvlJc w:val="left"/>
      <w:pPr>
        <w:ind w:left="1518" w:hanging="140"/>
      </w:pPr>
      <w:rPr>
        <w:rFonts w:hint="default"/>
      </w:rPr>
    </w:lvl>
    <w:lvl w:ilvl="5" w:tplc="DAEAC530">
      <w:start w:val="1"/>
      <w:numFmt w:val="bullet"/>
      <w:lvlText w:val="•"/>
      <w:lvlJc w:val="left"/>
      <w:pPr>
        <w:ind w:left="1871" w:hanging="140"/>
      </w:pPr>
      <w:rPr>
        <w:rFonts w:hint="default"/>
      </w:rPr>
    </w:lvl>
    <w:lvl w:ilvl="6" w:tplc="36584F48">
      <w:start w:val="1"/>
      <w:numFmt w:val="bullet"/>
      <w:lvlText w:val="•"/>
      <w:lvlJc w:val="left"/>
      <w:pPr>
        <w:ind w:left="2225" w:hanging="140"/>
      </w:pPr>
      <w:rPr>
        <w:rFonts w:hint="default"/>
      </w:rPr>
    </w:lvl>
    <w:lvl w:ilvl="7" w:tplc="DF22A55E">
      <w:start w:val="1"/>
      <w:numFmt w:val="bullet"/>
      <w:lvlText w:val="•"/>
      <w:lvlJc w:val="left"/>
      <w:pPr>
        <w:ind w:left="2579" w:hanging="140"/>
      </w:pPr>
      <w:rPr>
        <w:rFonts w:hint="default"/>
      </w:rPr>
    </w:lvl>
    <w:lvl w:ilvl="8" w:tplc="9FDC3286">
      <w:start w:val="1"/>
      <w:numFmt w:val="bullet"/>
      <w:lvlText w:val="•"/>
      <w:lvlJc w:val="left"/>
      <w:pPr>
        <w:ind w:left="2933" w:hanging="140"/>
      </w:pPr>
      <w:rPr>
        <w:rFonts w:hint="default"/>
      </w:rPr>
    </w:lvl>
  </w:abstractNum>
  <w:num w:numId="1">
    <w:abstractNumId w:val="35"/>
  </w:num>
  <w:num w:numId="2">
    <w:abstractNumId w:val="13"/>
  </w:num>
  <w:num w:numId="3">
    <w:abstractNumId w:val="28"/>
  </w:num>
  <w:num w:numId="4">
    <w:abstractNumId w:val="31"/>
  </w:num>
  <w:num w:numId="5">
    <w:abstractNumId w:val="30"/>
  </w:num>
  <w:num w:numId="6">
    <w:abstractNumId w:val="23"/>
  </w:num>
  <w:num w:numId="7">
    <w:abstractNumId w:val="11"/>
  </w:num>
  <w:num w:numId="8">
    <w:abstractNumId w:val="12"/>
  </w:num>
  <w:num w:numId="9">
    <w:abstractNumId w:val="33"/>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9"/>
  </w:num>
  <w:num w:numId="25">
    <w:abstractNumId w:val="32"/>
  </w:num>
  <w:num w:numId="26">
    <w:abstractNumId w:val="19"/>
  </w:num>
  <w:num w:numId="27">
    <w:abstractNumId w:val="34"/>
  </w:num>
  <w:num w:numId="28">
    <w:abstractNumId w:val="10"/>
  </w:num>
  <w:num w:numId="29">
    <w:abstractNumId w:val="20"/>
  </w:num>
  <w:num w:numId="30">
    <w:abstractNumId w:val="25"/>
  </w:num>
  <w:num w:numId="31">
    <w:abstractNumId w:val="36"/>
  </w:num>
  <w:num w:numId="32">
    <w:abstractNumId w:val="18"/>
  </w:num>
  <w:num w:numId="33">
    <w:abstractNumId w:val="14"/>
  </w:num>
  <w:num w:numId="34">
    <w:abstractNumId w:val="17"/>
  </w:num>
  <w:num w:numId="35">
    <w:abstractNumId w:val="26"/>
  </w:num>
  <w:num w:numId="36">
    <w:abstractNumId w:val="21"/>
  </w:num>
  <w:num w:numId="37">
    <w:abstractNumId w:val="27"/>
  </w:num>
  <w:num w:numId="38">
    <w:abstractNumId w:val="16"/>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Full" w:cryptAlgorithmClass="hash" w:cryptAlgorithmType="typeAny" w:cryptAlgorithmSid="4" w:cryptSpinCount="100000" w:hash="fxVZ3SWhl1xCKqhO8NWpR/Z1YY8=" w:salt="HscuQHjnnWOtqc2nT8/AAQ=="/>
  <w:defaultTabStop w:val="709"/>
  <w:autoHyphenation/>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rsnr" w:val="18342"/>
    <w:docVar w:name="Eingangsdatum" w:val="28.09.2017"/>
    <w:docVar w:name="Wochendatum" w:val="25. September 2017"/>
    <w:docVar w:name="Wp" w:val="17"/>
  </w:docVars>
  <w:rsids>
    <w:rsidRoot w:val="00297C24"/>
    <w:rsid w:val="00000727"/>
    <w:rsid w:val="00002517"/>
    <w:rsid w:val="00006292"/>
    <w:rsid w:val="00024B73"/>
    <w:rsid w:val="000371B5"/>
    <w:rsid w:val="00043B70"/>
    <w:rsid w:val="00045023"/>
    <w:rsid w:val="000577BA"/>
    <w:rsid w:val="000614E0"/>
    <w:rsid w:val="00061EB3"/>
    <w:rsid w:val="00077992"/>
    <w:rsid w:val="000779F7"/>
    <w:rsid w:val="00083D54"/>
    <w:rsid w:val="000A0C40"/>
    <w:rsid w:val="000A6D66"/>
    <w:rsid w:val="000B764D"/>
    <w:rsid w:val="000C480A"/>
    <w:rsid w:val="000C4A0A"/>
    <w:rsid w:val="000C71A5"/>
    <w:rsid w:val="000C72A9"/>
    <w:rsid w:val="000C7D5A"/>
    <w:rsid w:val="000D5715"/>
    <w:rsid w:val="000D6D8D"/>
    <w:rsid w:val="000E73CC"/>
    <w:rsid w:val="000F109F"/>
    <w:rsid w:val="000F2A26"/>
    <w:rsid w:val="0011587F"/>
    <w:rsid w:val="00121B82"/>
    <w:rsid w:val="00135D97"/>
    <w:rsid w:val="00136D38"/>
    <w:rsid w:val="0015451A"/>
    <w:rsid w:val="00154F5F"/>
    <w:rsid w:val="001563DC"/>
    <w:rsid w:val="001576CA"/>
    <w:rsid w:val="001579D6"/>
    <w:rsid w:val="00163927"/>
    <w:rsid w:val="001676F2"/>
    <w:rsid w:val="00171CDA"/>
    <w:rsid w:val="00174784"/>
    <w:rsid w:val="001A1224"/>
    <w:rsid w:val="001A63A2"/>
    <w:rsid w:val="001C7361"/>
    <w:rsid w:val="001E1403"/>
    <w:rsid w:val="001E3461"/>
    <w:rsid w:val="001E4392"/>
    <w:rsid w:val="001F240A"/>
    <w:rsid w:val="001F3B62"/>
    <w:rsid w:val="001F79F2"/>
    <w:rsid w:val="00215CAA"/>
    <w:rsid w:val="00222DE3"/>
    <w:rsid w:val="00226E30"/>
    <w:rsid w:val="00231278"/>
    <w:rsid w:val="0023365B"/>
    <w:rsid w:val="002375B2"/>
    <w:rsid w:val="00244CF1"/>
    <w:rsid w:val="0024537F"/>
    <w:rsid w:val="00246DE7"/>
    <w:rsid w:val="0025486B"/>
    <w:rsid w:val="00263067"/>
    <w:rsid w:val="00263283"/>
    <w:rsid w:val="00283D88"/>
    <w:rsid w:val="0028470E"/>
    <w:rsid w:val="00284AA1"/>
    <w:rsid w:val="00293D30"/>
    <w:rsid w:val="00297C24"/>
    <w:rsid w:val="002A1CB8"/>
    <w:rsid w:val="002B1885"/>
    <w:rsid w:val="002B27E5"/>
    <w:rsid w:val="002B597F"/>
    <w:rsid w:val="002C218B"/>
    <w:rsid w:val="002D53C0"/>
    <w:rsid w:val="002D5E77"/>
    <w:rsid w:val="002E1167"/>
    <w:rsid w:val="002E5E46"/>
    <w:rsid w:val="002E7549"/>
    <w:rsid w:val="002E7EF9"/>
    <w:rsid w:val="002F2157"/>
    <w:rsid w:val="003018FA"/>
    <w:rsid w:val="003045CE"/>
    <w:rsid w:val="00311533"/>
    <w:rsid w:val="0031185F"/>
    <w:rsid w:val="003220C1"/>
    <w:rsid w:val="003317ED"/>
    <w:rsid w:val="00332BD9"/>
    <w:rsid w:val="003343E3"/>
    <w:rsid w:val="00337C15"/>
    <w:rsid w:val="00354E4E"/>
    <w:rsid w:val="003571B7"/>
    <w:rsid w:val="0036081C"/>
    <w:rsid w:val="00383CD6"/>
    <w:rsid w:val="00384BCC"/>
    <w:rsid w:val="003865DE"/>
    <w:rsid w:val="00390B65"/>
    <w:rsid w:val="003A0B46"/>
    <w:rsid w:val="003A6DDF"/>
    <w:rsid w:val="003B10EA"/>
    <w:rsid w:val="003B21D3"/>
    <w:rsid w:val="003B4646"/>
    <w:rsid w:val="003B765E"/>
    <w:rsid w:val="003B7D59"/>
    <w:rsid w:val="003C03FC"/>
    <w:rsid w:val="003C4151"/>
    <w:rsid w:val="003D7BB6"/>
    <w:rsid w:val="003E107C"/>
    <w:rsid w:val="003E2DEE"/>
    <w:rsid w:val="003E36C6"/>
    <w:rsid w:val="003E601D"/>
    <w:rsid w:val="003E7E4B"/>
    <w:rsid w:val="003F467B"/>
    <w:rsid w:val="003F49AC"/>
    <w:rsid w:val="003F5E92"/>
    <w:rsid w:val="003F6CD4"/>
    <w:rsid w:val="004104B6"/>
    <w:rsid w:val="004148C6"/>
    <w:rsid w:val="004224C9"/>
    <w:rsid w:val="00423A0D"/>
    <w:rsid w:val="00431A64"/>
    <w:rsid w:val="00431F16"/>
    <w:rsid w:val="00433187"/>
    <w:rsid w:val="00435A6F"/>
    <w:rsid w:val="0045402F"/>
    <w:rsid w:val="00465F83"/>
    <w:rsid w:val="00466C47"/>
    <w:rsid w:val="00476B56"/>
    <w:rsid w:val="0048230D"/>
    <w:rsid w:val="004A0B31"/>
    <w:rsid w:val="004B184E"/>
    <w:rsid w:val="004B5A87"/>
    <w:rsid w:val="004C1BA3"/>
    <w:rsid w:val="004C4DA0"/>
    <w:rsid w:val="004D4829"/>
    <w:rsid w:val="004E1031"/>
    <w:rsid w:val="004F2494"/>
    <w:rsid w:val="004F5C74"/>
    <w:rsid w:val="00503F3C"/>
    <w:rsid w:val="005040C2"/>
    <w:rsid w:val="00514475"/>
    <w:rsid w:val="00516D6B"/>
    <w:rsid w:val="005202C5"/>
    <w:rsid w:val="00525055"/>
    <w:rsid w:val="0053309B"/>
    <w:rsid w:val="005428FE"/>
    <w:rsid w:val="00544156"/>
    <w:rsid w:val="005517B2"/>
    <w:rsid w:val="00556582"/>
    <w:rsid w:val="0057046C"/>
    <w:rsid w:val="0057191B"/>
    <w:rsid w:val="005719DD"/>
    <w:rsid w:val="00572482"/>
    <w:rsid w:val="005833DD"/>
    <w:rsid w:val="005834A1"/>
    <w:rsid w:val="00593818"/>
    <w:rsid w:val="005A0EEC"/>
    <w:rsid w:val="005A79EC"/>
    <w:rsid w:val="005C5701"/>
    <w:rsid w:val="005D0F29"/>
    <w:rsid w:val="005D3C42"/>
    <w:rsid w:val="005F371F"/>
    <w:rsid w:val="00601929"/>
    <w:rsid w:val="006076A5"/>
    <w:rsid w:val="00610EFD"/>
    <w:rsid w:val="0062036D"/>
    <w:rsid w:val="00620B1D"/>
    <w:rsid w:val="00635ACE"/>
    <w:rsid w:val="00640B50"/>
    <w:rsid w:val="00651968"/>
    <w:rsid w:val="00653E6D"/>
    <w:rsid w:val="00655647"/>
    <w:rsid w:val="006636BE"/>
    <w:rsid w:val="006B1709"/>
    <w:rsid w:val="006C4DB6"/>
    <w:rsid w:val="006C5C31"/>
    <w:rsid w:val="006D2E83"/>
    <w:rsid w:val="006E0274"/>
    <w:rsid w:val="006E2130"/>
    <w:rsid w:val="006E42A3"/>
    <w:rsid w:val="006E5B9D"/>
    <w:rsid w:val="006F0AB3"/>
    <w:rsid w:val="007061D4"/>
    <w:rsid w:val="00706C0C"/>
    <w:rsid w:val="00714C18"/>
    <w:rsid w:val="00717184"/>
    <w:rsid w:val="0072046E"/>
    <w:rsid w:val="007257BF"/>
    <w:rsid w:val="0075012C"/>
    <w:rsid w:val="007533CC"/>
    <w:rsid w:val="0075769E"/>
    <w:rsid w:val="00761779"/>
    <w:rsid w:val="007649D6"/>
    <w:rsid w:val="00764C64"/>
    <w:rsid w:val="0076515E"/>
    <w:rsid w:val="00771D97"/>
    <w:rsid w:val="0077709E"/>
    <w:rsid w:val="007802F7"/>
    <w:rsid w:val="00781FB1"/>
    <w:rsid w:val="00782561"/>
    <w:rsid w:val="00783710"/>
    <w:rsid w:val="007868AE"/>
    <w:rsid w:val="0079318E"/>
    <w:rsid w:val="007A4EC5"/>
    <w:rsid w:val="007E2E70"/>
    <w:rsid w:val="007F1DFB"/>
    <w:rsid w:val="007F3A4E"/>
    <w:rsid w:val="008062A0"/>
    <w:rsid w:val="00816C6F"/>
    <w:rsid w:val="00826C18"/>
    <w:rsid w:val="0083303B"/>
    <w:rsid w:val="0084198B"/>
    <w:rsid w:val="00844005"/>
    <w:rsid w:val="00846D02"/>
    <w:rsid w:val="008540E3"/>
    <w:rsid w:val="008606C1"/>
    <w:rsid w:val="00863A28"/>
    <w:rsid w:val="00871390"/>
    <w:rsid w:val="00880170"/>
    <w:rsid w:val="008803A9"/>
    <w:rsid w:val="00881163"/>
    <w:rsid w:val="00890E18"/>
    <w:rsid w:val="008930C0"/>
    <w:rsid w:val="00897172"/>
    <w:rsid w:val="008A671A"/>
    <w:rsid w:val="008B03C7"/>
    <w:rsid w:val="008B0E93"/>
    <w:rsid w:val="008C6176"/>
    <w:rsid w:val="008D2301"/>
    <w:rsid w:val="008D6961"/>
    <w:rsid w:val="008E2258"/>
    <w:rsid w:val="008E3C99"/>
    <w:rsid w:val="008E7B3B"/>
    <w:rsid w:val="00901F06"/>
    <w:rsid w:val="009076B1"/>
    <w:rsid w:val="0091136E"/>
    <w:rsid w:val="00911F24"/>
    <w:rsid w:val="009149D4"/>
    <w:rsid w:val="009229F8"/>
    <w:rsid w:val="009234BF"/>
    <w:rsid w:val="0092602C"/>
    <w:rsid w:val="009310B8"/>
    <w:rsid w:val="00931BFA"/>
    <w:rsid w:val="00932D27"/>
    <w:rsid w:val="009425F1"/>
    <w:rsid w:val="00944C0F"/>
    <w:rsid w:val="00944C97"/>
    <w:rsid w:val="0095379B"/>
    <w:rsid w:val="00956C5E"/>
    <w:rsid w:val="00962732"/>
    <w:rsid w:val="00966E35"/>
    <w:rsid w:val="009761DB"/>
    <w:rsid w:val="00977682"/>
    <w:rsid w:val="009924CE"/>
    <w:rsid w:val="0099592F"/>
    <w:rsid w:val="00995D8F"/>
    <w:rsid w:val="009A2D8C"/>
    <w:rsid w:val="009A5A06"/>
    <w:rsid w:val="009A6C18"/>
    <w:rsid w:val="009B3DA8"/>
    <w:rsid w:val="009B7205"/>
    <w:rsid w:val="009C1AC7"/>
    <w:rsid w:val="009C32BE"/>
    <w:rsid w:val="009C6ADC"/>
    <w:rsid w:val="009D2B0D"/>
    <w:rsid w:val="009D5962"/>
    <w:rsid w:val="009E41B6"/>
    <w:rsid w:val="009E6DDB"/>
    <w:rsid w:val="009F6B94"/>
    <w:rsid w:val="00A1038E"/>
    <w:rsid w:val="00A17038"/>
    <w:rsid w:val="00A2276D"/>
    <w:rsid w:val="00A25D7C"/>
    <w:rsid w:val="00A265DC"/>
    <w:rsid w:val="00A3195E"/>
    <w:rsid w:val="00A3336A"/>
    <w:rsid w:val="00A42EAA"/>
    <w:rsid w:val="00A44F63"/>
    <w:rsid w:val="00A47020"/>
    <w:rsid w:val="00A5482B"/>
    <w:rsid w:val="00A603C5"/>
    <w:rsid w:val="00A7123B"/>
    <w:rsid w:val="00A76D72"/>
    <w:rsid w:val="00A84172"/>
    <w:rsid w:val="00A90571"/>
    <w:rsid w:val="00A91602"/>
    <w:rsid w:val="00AA30DA"/>
    <w:rsid w:val="00AA3478"/>
    <w:rsid w:val="00AA7191"/>
    <w:rsid w:val="00AA7233"/>
    <w:rsid w:val="00AC4FC6"/>
    <w:rsid w:val="00AE1029"/>
    <w:rsid w:val="00B2045C"/>
    <w:rsid w:val="00B246BA"/>
    <w:rsid w:val="00B3698E"/>
    <w:rsid w:val="00B45132"/>
    <w:rsid w:val="00B57DE6"/>
    <w:rsid w:val="00B64ECE"/>
    <w:rsid w:val="00B75355"/>
    <w:rsid w:val="00B753A4"/>
    <w:rsid w:val="00B75DA3"/>
    <w:rsid w:val="00B80EB1"/>
    <w:rsid w:val="00B82BE0"/>
    <w:rsid w:val="00B902FE"/>
    <w:rsid w:val="00B91015"/>
    <w:rsid w:val="00B9456C"/>
    <w:rsid w:val="00B9637E"/>
    <w:rsid w:val="00B96C8F"/>
    <w:rsid w:val="00BA7AAC"/>
    <w:rsid w:val="00BB117A"/>
    <w:rsid w:val="00BB34F3"/>
    <w:rsid w:val="00BB3E7A"/>
    <w:rsid w:val="00BB4FBB"/>
    <w:rsid w:val="00BB6019"/>
    <w:rsid w:val="00BC1C8F"/>
    <w:rsid w:val="00BC4D4B"/>
    <w:rsid w:val="00BD7DB0"/>
    <w:rsid w:val="00BE0A75"/>
    <w:rsid w:val="00C127DA"/>
    <w:rsid w:val="00C20D25"/>
    <w:rsid w:val="00C22066"/>
    <w:rsid w:val="00C35979"/>
    <w:rsid w:val="00C40B6C"/>
    <w:rsid w:val="00C46BF6"/>
    <w:rsid w:val="00C54C38"/>
    <w:rsid w:val="00C64946"/>
    <w:rsid w:val="00C67283"/>
    <w:rsid w:val="00C7578E"/>
    <w:rsid w:val="00C836C6"/>
    <w:rsid w:val="00C83A7D"/>
    <w:rsid w:val="00C841E1"/>
    <w:rsid w:val="00C84F6F"/>
    <w:rsid w:val="00C913D6"/>
    <w:rsid w:val="00CA46E4"/>
    <w:rsid w:val="00CA5CF8"/>
    <w:rsid w:val="00CB1499"/>
    <w:rsid w:val="00CC20C5"/>
    <w:rsid w:val="00CC43A0"/>
    <w:rsid w:val="00CC6B36"/>
    <w:rsid w:val="00CC77D8"/>
    <w:rsid w:val="00CC7D0D"/>
    <w:rsid w:val="00CE0457"/>
    <w:rsid w:val="00CE2154"/>
    <w:rsid w:val="00CE4C63"/>
    <w:rsid w:val="00CE5360"/>
    <w:rsid w:val="00CE5E4F"/>
    <w:rsid w:val="00CF4F7F"/>
    <w:rsid w:val="00CF5AA4"/>
    <w:rsid w:val="00CF5FEE"/>
    <w:rsid w:val="00CF77F6"/>
    <w:rsid w:val="00D0623A"/>
    <w:rsid w:val="00D07F06"/>
    <w:rsid w:val="00D31851"/>
    <w:rsid w:val="00D33D48"/>
    <w:rsid w:val="00D3404D"/>
    <w:rsid w:val="00D354CE"/>
    <w:rsid w:val="00D41A78"/>
    <w:rsid w:val="00D45EB8"/>
    <w:rsid w:val="00D46AD2"/>
    <w:rsid w:val="00D83DC5"/>
    <w:rsid w:val="00D85E98"/>
    <w:rsid w:val="00DA1063"/>
    <w:rsid w:val="00DA4DE5"/>
    <w:rsid w:val="00DA74F1"/>
    <w:rsid w:val="00DA76ED"/>
    <w:rsid w:val="00DB29C5"/>
    <w:rsid w:val="00DC6F57"/>
    <w:rsid w:val="00DD2D21"/>
    <w:rsid w:val="00DD48D5"/>
    <w:rsid w:val="00DE5B17"/>
    <w:rsid w:val="00DF111C"/>
    <w:rsid w:val="00E07CF9"/>
    <w:rsid w:val="00E175A9"/>
    <w:rsid w:val="00E21609"/>
    <w:rsid w:val="00E2431C"/>
    <w:rsid w:val="00E3270E"/>
    <w:rsid w:val="00E51559"/>
    <w:rsid w:val="00E5223C"/>
    <w:rsid w:val="00E53359"/>
    <w:rsid w:val="00E6572C"/>
    <w:rsid w:val="00E744E4"/>
    <w:rsid w:val="00EB6AAF"/>
    <w:rsid w:val="00EB6C16"/>
    <w:rsid w:val="00EC2C1B"/>
    <w:rsid w:val="00ED24A6"/>
    <w:rsid w:val="00ED4839"/>
    <w:rsid w:val="00EE2714"/>
    <w:rsid w:val="00EF116E"/>
    <w:rsid w:val="00EF398E"/>
    <w:rsid w:val="00EF5EAD"/>
    <w:rsid w:val="00EF663C"/>
    <w:rsid w:val="00EF67A7"/>
    <w:rsid w:val="00F0047B"/>
    <w:rsid w:val="00F32C98"/>
    <w:rsid w:val="00F37934"/>
    <w:rsid w:val="00F63E80"/>
    <w:rsid w:val="00F769C0"/>
    <w:rsid w:val="00F76B51"/>
    <w:rsid w:val="00F857F9"/>
    <w:rsid w:val="00FA3CCA"/>
    <w:rsid w:val="00FA64C1"/>
    <w:rsid w:val="00FB269D"/>
    <w:rsid w:val="00FB4999"/>
    <w:rsid w:val="00FB64A8"/>
    <w:rsid w:val="00FD0FA1"/>
    <w:rsid w:val="00FD6309"/>
    <w:rsid w:val="00FE08A4"/>
    <w:rsid w:val="00FE0BE9"/>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1">
    <w:name w:val="lt1"/>
    <w:basedOn w:val="Standard"/>
    <w:qFormat/>
    <w:rsid w:val="00BD7DB0"/>
    <w:pPr>
      <w:spacing w:before="100" w:beforeAutospacing="1" w:after="100" w:afterAutospacing="1"/>
    </w:pPr>
  </w:style>
  <w:style w:type="paragraph" w:customStyle="1" w:styleId="LTNumAnfrPL1">
    <w:name w:val="LT_Num_Anfr_PL_1"/>
    <w:basedOn w:val="Standard"/>
    <w:qFormat/>
    <w:rsid w:val="008C6176"/>
    <w:pPr>
      <w:spacing w:before="720"/>
    </w:pPr>
  </w:style>
  <w:style w:type="paragraph" w:customStyle="1" w:styleId="LTVerzDerFragendenLinks">
    <w:name w:val="LT_VerzDerFragendenLinks"/>
    <w:basedOn w:val="Standard"/>
    <w:qFormat/>
    <w:rsid w:val="00EF116E"/>
    <w:pPr>
      <w:tabs>
        <w:tab w:val="right" w:leader="dot" w:pos="4427"/>
      </w:tabs>
    </w:pPr>
  </w:style>
  <w:style w:type="paragraph" w:customStyle="1" w:styleId="LTVerzeichnisDerFragendenRechts">
    <w:name w:val="LT_VerzeichnisDerFragendenRechts"/>
    <w:basedOn w:val="Standard"/>
    <w:qFormat/>
    <w:rsid w:val="005517B2"/>
    <w:pPr>
      <w:tabs>
        <w:tab w:val="right" w:leader="dot" w:pos="4427"/>
      </w:tabs>
      <w:spacing w:before="120"/>
    </w:p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NumAnfrageIni1">
    <w:name w:val="LT_Num_Anfrage_Ini_1"/>
    <w:basedOn w:val="Standard"/>
    <w:link w:val="LTNumAnfrageIni1ZchnZchn"/>
    <w:qFormat/>
    <w:rsid w:val="0091136E"/>
    <w:pPr>
      <w:numPr>
        <w:numId w:val="12"/>
      </w:numPr>
      <w:spacing w:before="720"/>
    </w:pPr>
  </w:style>
  <w:style w:type="character" w:customStyle="1" w:styleId="LTNumAnfrageIni1ZchnZchn">
    <w:name w:val="LT_Num_Anfrage_Ini_1 Zchn Zchn"/>
    <w:basedOn w:val="Absatz-Standardschriftart"/>
    <w:link w:val="LTNumAnfrageIni1"/>
    <w:rsid w:val="0091136E"/>
    <w:rPr>
      <w:szCs w:val="24"/>
      <w:lang w:val="de-DE" w:eastAsia="de-DE" w:bidi="ar-SA"/>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customStyle="1" w:styleId="LTVerzeichnisDerFragendenLinks">
    <w:name w:val="LT_VerzeichnisDerFragendenLinks"/>
    <w:basedOn w:val="Standard"/>
    <w:qFormat/>
    <w:rsid w:val="005517B2"/>
    <w:pPr>
      <w:tabs>
        <w:tab w:val="right" w:leader="dot" w:pos="4427"/>
      </w:tabs>
      <w:spacing w:before="120"/>
    </w:pPr>
    <w:rPr>
      <w:szCs w:val="20"/>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uiPriority w:val="39"/>
    <w:rsid w:val="003E7E4B"/>
    <w:pPr>
      <w:spacing w:before="240"/>
    </w:pPr>
    <w:rPr>
      <w:b/>
      <w:sz w:val="22"/>
      <w:szCs w:val="22"/>
    </w:rPr>
  </w:style>
  <w:style w:type="paragraph" w:styleId="Verzeichnis2">
    <w:name w:val="toc 2"/>
    <w:basedOn w:val="Standard"/>
    <w:next w:val="Standard"/>
    <w:autoRedefine/>
    <w:uiPriority w:val="39"/>
    <w:rsid w:val="006E0274"/>
    <w:pPr>
      <w:spacing w:before="240"/>
      <w:ind w:left="357" w:right="567" w:hanging="357"/>
    </w:pPr>
    <w:rPr>
      <w:noProof/>
      <w:szCs w:val="22"/>
    </w:rPr>
  </w:style>
  <w:style w:type="character" w:styleId="Hyperlink">
    <w:name w:val="Hyperlink"/>
    <w:basedOn w:val="Absatz-Standardschriftart"/>
    <w:uiPriority w:val="99"/>
    <w:rsid w:val="00B246BA"/>
    <w:rPr>
      <w:color w:val="0000FF"/>
      <w:u w:val="singl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table" w:customStyle="1" w:styleId="TableNormal">
    <w:name w:val="Table Normal"/>
    <w:uiPriority w:val="2"/>
    <w:semiHidden/>
    <w:unhideWhenUsed/>
    <w:qFormat/>
    <w:rsid w:val="00826C1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826C18"/>
    <w:pPr>
      <w:widowControl w:val="0"/>
    </w:pPr>
    <w:rPr>
      <w:rFonts w:asciiTheme="minorHAnsi" w:eastAsiaTheme="minorHAnsi" w:hAnsiTheme="minorHAnsi" w:cstheme="minorBidi"/>
      <w:sz w:val="22"/>
      <w:szCs w:val="22"/>
      <w:lang w:val="en-US" w:eastAsia="en-US"/>
    </w:rPr>
  </w:style>
  <w:style w:type="character" w:customStyle="1" w:styleId="st">
    <w:name w:val="st"/>
    <w:basedOn w:val="Absatz-Standardschriftart"/>
    <w:rsid w:val="00514475"/>
  </w:style>
  <w:style w:type="character" w:styleId="BesuchterHyperlink">
    <w:name w:val="FollowedHyperlink"/>
    <w:basedOn w:val="Absatz-Standardschriftart"/>
    <w:semiHidden/>
    <w:unhideWhenUsed/>
    <w:rsid w:val="00F37934"/>
    <w:rPr>
      <w:color w:val="800080" w:themeColor="followedHyperlink"/>
      <w:u w:val="single"/>
    </w:rPr>
  </w:style>
  <w:style w:type="paragraph" w:styleId="Listenabsatz">
    <w:name w:val="List Paragraph"/>
    <w:basedOn w:val="Standard"/>
    <w:uiPriority w:val="1"/>
    <w:qFormat/>
    <w:rsid w:val="00F37934"/>
    <w:pPr>
      <w:widowControl w:val="0"/>
    </w:pPr>
    <w:rPr>
      <w:rFonts w:asciiTheme="minorHAnsi" w:eastAsiaTheme="minorHAnsi" w:hAnsiTheme="minorHAnsi" w:cstheme="minorBidi"/>
      <w:sz w:val="22"/>
      <w:szCs w:val="22"/>
      <w:lang w:val="en-US" w:eastAsia="en-US"/>
    </w:rPr>
  </w:style>
  <w:style w:type="paragraph" w:styleId="Funotentext">
    <w:name w:val="footnote text"/>
    <w:basedOn w:val="Standard"/>
    <w:link w:val="FunotentextZchn"/>
    <w:semiHidden/>
    <w:unhideWhenUsed/>
    <w:rsid w:val="0083303B"/>
    <w:rPr>
      <w:szCs w:val="20"/>
    </w:rPr>
  </w:style>
  <w:style w:type="character" w:customStyle="1" w:styleId="FunotentextZchn">
    <w:name w:val="Fußnotentext Zchn"/>
    <w:basedOn w:val="Absatz-Standardschriftart"/>
    <w:link w:val="Funotentext"/>
    <w:semiHidden/>
    <w:rsid w:val="0083303B"/>
    <w:rPr>
      <w:rFonts w:ascii="Arial" w:hAnsi="Arial"/>
    </w:rPr>
  </w:style>
  <w:style w:type="character" w:styleId="Funotenzeichen">
    <w:name w:val="footnote reference"/>
    <w:basedOn w:val="Absatz-Standardschriftart"/>
    <w:semiHidden/>
    <w:unhideWhenUsed/>
    <w:rsid w:val="0083303B"/>
    <w:rPr>
      <w:vertAlign w:val="superscript"/>
    </w:rPr>
  </w:style>
  <w:style w:type="table" w:customStyle="1" w:styleId="Tabellenraster1">
    <w:name w:val="Tabellenraster1"/>
    <w:basedOn w:val="NormaleTabelle"/>
    <w:next w:val="Tabellenraster"/>
    <w:rsid w:val="003F6CD4"/>
    <w:tblPr/>
  </w:style>
  <w:style w:type="table" w:customStyle="1" w:styleId="Tabellenraster2">
    <w:name w:val="Tabellenraster2"/>
    <w:basedOn w:val="NormaleTabelle"/>
    <w:next w:val="Tabellenraster"/>
    <w:rsid w:val="006E2130"/>
    <w:tblPr/>
  </w:style>
  <w:style w:type="paragraph" w:styleId="Endnotentext">
    <w:name w:val="endnote text"/>
    <w:basedOn w:val="Standard"/>
    <w:link w:val="EndnotentextZchn"/>
    <w:semiHidden/>
    <w:unhideWhenUsed/>
    <w:rsid w:val="00C40B6C"/>
    <w:rPr>
      <w:szCs w:val="20"/>
    </w:rPr>
  </w:style>
  <w:style w:type="character" w:customStyle="1" w:styleId="EndnotentextZchn">
    <w:name w:val="Endnotentext Zchn"/>
    <w:basedOn w:val="Absatz-Standardschriftart"/>
    <w:link w:val="Endnotentext"/>
    <w:semiHidden/>
    <w:rsid w:val="00C40B6C"/>
    <w:rPr>
      <w:rFonts w:ascii="Arial" w:hAnsi="Arial"/>
    </w:rPr>
  </w:style>
  <w:style w:type="character" w:styleId="Endnotenzeichen">
    <w:name w:val="endnote reference"/>
    <w:basedOn w:val="Absatz-Standardschriftart"/>
    <w:semiHidden/>
    <w:unhideWhenUsed/>
    <w:rsid w:val="00C40B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1">
    <w:name w:val="lt1"/>
    <w:basedOn w:val="Standard"/>
    <w:qFormat/>
    <w:rsid w:val="00BD7DB0"/>
    <w:pPr>
      <w:spacing w:before="100" w:beforeAutospacing="1" w:after="100" w:afterAutospacing="1"/>
    </w:pPr>
  </w:style>
  <w:style w:type="paragraph" w:customStyle="1" w:styleId="LTNumAnfrPL1">
    <w:name w:val="LT_Num_Anfr_PL_1"/>
    <w:basedOn w:val="Standard"/>
    <w:qFormat/>
    <w:rsid w:val="008C6176"/>
    <w:pPr>
      <w:spacing w:before="720"/>
    </w:pPr>
  </w:style>
  <w:style w:type="paragraph" w:customStyle="1" w:styleId="LTVerzDerFragendenLinks">
    <w:name w:val="LT_VerzDerFragendenLinks"/>
    <w:basedOn w:val="Standard"/>
    <w:qFormat/>
    <w:rsid w:val="00EF116E"/>
    <w:pPr>
      <w:tabs>
        <w:tab w:val="right" w:leader="dot" w:pos="4427"/>
      </w:tabs>
    </w:pPr>
  </w:style>
  <w:style w:type="paragraph" w:customStyle="1" w:styleId="LTVerzeichnisDerFragendenRechts">
    <w:name w:val="LT_VerzeichnisDerFragendenRechts"/>
    <w:basedOn w:val="Standard"/>
    <w:qFormat/>
    <w:rsid w:val="005517B2"/>
    <w:pPr>
      <w:tabs>
        <w:tab w:val="right" w:leader="dot" w:pos="4427"/>
      </w:tabs>
      <w:spacing w:before="120"/>
    </w:p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NumAnfrageIni1">
    <w:name w:val="LT_Num_Anfrage_Ini_1"/>
    <w:basedOn w:val="Standard"/>
    <w:link w:val="LTNumAnfrageIni1ZchnZchn"/>
    <w:qFormat/>
    <w:rsid w:val="0091136E"/>
    <w:pPr>
      <w:numPr>
        <w:numId w:val="12"/>
      </w:numPr>
      <w:spacing w:before="720"/>
    </w:pPr>
  </w:style>
  <w:style w:type="character" w:customStyle="1" w:styleId="LTNumAnfrageIni1ZchnZchn">
    <w:name w:val="LT_Num_Anfrage_Ini_1 Zchn Zchn"/>
    <w:basedOn w:val="Absatz-Standardschriftart"/>
    <w:link w:val="LTNumAnfrageIni1"/>
    <w:rsid w:val="0091136E"/>
    <w:rPr>
      <w:szCs w:val="24"/>
      <w:lang w:val="de-DE" w:eastAsia="de-DE" w:bidi="ar-SA"/>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customStyle="1" w:styleId="LTVerzeichnisDerFragendenLinks">
    <w:name w:val="LT_VerzeichnisDerFragendenLinks"/>
    <w:basedOn w:val="Standard"/>
    <w:qFormat/>
    <w:rsid w:val="005517B2"/>
    <w:pPr>
      <w:tabs>
        <w:tab w:val="right" w:leader="dot" w:pos="4427"/>
      </w:tabs>
      <w:spacing w:before="120"/>
    </w:pPr>
    <w:rPr>
      <w:szCs w:val="20"/>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uiPriority w:val="39"/>
    <w:rsid w:val="003E7E4B"/>
    <w:pPr>
      <w:spacing w:before="240"/>
    </w:pPr>
    <w:rPr>
      <w:b/>
      <w:sz w:val="22"/>
      <w:szCs w:val="22"/>
    </w:rPr>
  </w:style>
  <w:style w:type="paragraph" w:styleId="Verzeichnis2">
    <w:name w:val="toc 2"/>
    <w:basedOn w:val="Standard"/>
    <w:next w:val="Standard"/>
    <w:autoRedefine/>
    <w:uiPriority w:val="39"/>
    <w:rsid w:val="006E0274"/>
    <w:pPr>
      <w:spacing w:before="240"/>
      <w:ind w:left="357" w:right="567" w:hanging="357"/>
    </w:pPr>
    <w:rPr>
      <w:noProof/>
      <w:szCs w:val="22"/>
    </w:rPr>
  </w:style>
  <w:style w:type="character" w:styleId="Hyperlink">
    <w:name w:val="Hyperlink"/>
    <w:basedOn w:val="Absatz-Standardschriftart"/>
    <w:uiPriority w:val="99"/>
    <w:rsid w:val="00B246BA"/>
    <w:rPr>
      <w:color w:val="0000FF"/>
      <w:u w:val="singl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table" w:customStyle="1" w:styleId="TableNormal">
    <w:name w:val="Table Normal"/>
    <w:uiPriority w:val="2"/>
    <w:semiHidden/>
    <w:unhideWhenUsed/>
    <w:qFormat/>
    <w:rsid w:val="00826C1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826C18"/>
    <w:pPr>
      <w:widowControl w:val="0"/>
    </w:pPr>
    <w:rPr>
      <w:rFonts w:asciiTheme="minorHAnsi" w:eastAsiaTheme="minorHAnsi" w:hAnsiTheme="minorHAnsi" w:cstheme="minorBidi"/>
      <w:sz w:val="22"/>
      <w:szCs w:val="22"/>
      <w:lang w:val="en-US" w:eastAsia="en-US"/>
    </w:rPr>
  </w:style>
  <w:style w:type="character" w:customStyle="1" w:styleId="st">
    <w:name w:val="st"/>
    <w:basedOn w:val="Absatz-Standardschriftart"/>
    <w:rsid w:val="00514475"/>
  </w:style>
  <w:style w:type="character" w:styleId="BesuchterHyperlink">
    <w:name w:val="FollowedHyperlink"/>
    <w:basedOn w:val="Absatz-Standardschriftart"/>
    <w:semiHidden/>
    <w:unhideWhenUsed/>
    <w:rsid w:val="00F37934"/>
    <w:rPr>
      <w:color w:val="800080" w:themeColor="followedHyperlink"/>
      <w:u w:val="single"/>
    </w:rPr>
  </w:style>
  <w:style w:type="paragraph" w:styleId="Listenabsatz">
    <w:name w:val="List Paragraph"/>
    <w:basedOn w:val="Standard"/>
    <w:uiPriority w:val="1"/>
    <w:qFormat/>
    <w:rsid w:val="00F37934"/>
    <w:pPr>
      <w:widowControl w:val="0"/>
    </w:pPr>
    <w:rPr>
      <w:rFonts w:asciiTheme="minorHAnsi" w:eastAsiaTheme="minorHAnsi" w:hAnsiTheme="minorHAnsi" w:cstheme="minorBidi"/>
      <w:sz w:val="22"/>
      <w:szCs w:val="22"/>
      <w:lang w:val="en-US" w:eastAsia="en-US"/>
    </w:rPr>
  </w:style>
  <w:style w:type="paragraph" w:styleId="Funotentext">
    <w:name w:val="footnote text"/>
    <w:basedOn w:val="Standard"/>
    <w:link w:val="FunotentextZchn"/>
    <w:semiHidden/>
    <w:unhideWhenUsed/>
    <w:rsid w:val="0083303B"/>
    <w:rPr>
      <w:szCs w:val="20"/>
    </w:rPr>
  </w:style>
  <w:style w:type="character" w:customStyle="1" w:styleId="FunotentextZchn">
    <w:name w:val="Fußnotentext Zchn"/>
    <w:basedOn w:val="Absatz-Standardschriftart"/>
    <w:link w:val="Funotentext"/>
    <w:semiHidden/>
    <w:rsid w:val="0083303B"/>
    <w:rPr>
      <w:rFonts w:ascii="Arial" w:hAnsi="Arial"/>
    </w:rPr>
  </w:style>
  <w:style w:type="character" w:styleId="Funotenzeichen">
    <w:name w:val="footnote reference"/>
    <w:basedOn w:val="Absatz-Standardschriftart"/>
    <w:semiHidden/>
    <w:unhideWhenUsed/>
    <w:rsid w:val="0083303B"/>
    <w:rPr>
      <w:vertAlign w:val="superscript"/>
    </w:rPr>
  </w:style>
  <w:style w:type="table" w:customStyle="1" w:styleId="Tabellenraster1">
    <w:name w:val="Tabellenraster1"/>
    <w:basedOn w:val="NormaleTabelle"/>
    <w:next w:val="Tabellenraster"/>
    <w:rsid w:val="003F6CD4"/>
    <w:tblPr/>
  </w:style>
  <w:style w:type="table" w:customStyle="1" w:styleId="Tabellenraster2">
    <w:name w:val="Tabellenraster2"/>
    <w:basedOn w:val="NormaleTabelle"/>
    <w:next w:val="Tabellenraster"/>
    <w:rsid w:val="006E2130"/>
    <w:tblPr/>
  </w:style>
  <w:style w:type="paragraph" w:styleId="Endnotentext">
    <w:name w:val="endnote text"/>
    <w:basedOn w:val="Standard"/>
    <w:link w:val="EndnotentextZchn"/>
    <w:semiHidden/>
    <w:unhideWhenUsed/>
    <w:rsid w:val="00C40B6C"/>
    <w:rPr>
      <w:szCs w:val="20"/>
    </w:rPr>
  </w:style>
  <w:style w:type="character" w:customStyle="1" w:styleId="EndnotentextZchn">
    <w:name w:val="Endnotentext Zchn"/>
    <w:basedOn w:val="Absatz-Standardschriftart"/>
    <w:link w:val="Endnotentext"/>
    <w:semiHidden/>
    <w:rsid w:val="00C40B6C"/>
    <w:rPr>
      <w:rFonts w:ascii="Arial" w:hAnsi="Arial"/>
    </w:rPr>
  </w:style>
  <w:style w:type="character" w:styleId="Endnotenzeichen">
    <w:name w:val="endnote reference"/>
    <w:basedOn w:val="Absatz-Standardschriftart"/>
    <w:semiHidden/>
    <w:unhideWhenUsed/>
    <w:rsid w:val="00C40B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www.digitalbonus.bayer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lgl.bayern.de/gesundheit/infektionsschutz/asylbewerber_gesundheit/index.htm"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bestellen.bayern.de/application/applstarter?APPL=eshop&amp;DIR=eshop&amp;ACTIONxSETVAL(artdtl.htm,APGxNODENR:292384,AARTxNR:03500177,AARTxNODENR:340644,USERxBODYURL:artdtl.htm,KATALOG:StMI,AKATxNAME:StMI,ALLE:x)=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www.stmgp.bayern.de/meine-themen/fuer-ehrenamtlic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http://www.stmuv.bayern.de/themen/wasserwirtschaft/foerderung/index.ht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s://www.welt.de/regionales/bayern/article156798617/Habe-vom-Recht-Gebrauch-gemacht-meine-Frau-zu-toeten.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83A36-074A-4D50-81C8-354F2F970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16963</Words>
  <Characters>114975</Characters>
  <Application>Microsoft Office Word</Application>
  <DocSecurity>8</DocSecurity>
  <Lines>3432</Lines>
  <Paragraphs>1728</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130327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17/18342</dc:title>
  <dc:creator>Ströhlein, Gabriele (LTA)</dc:creator>
  <cp:lastModifiedBy>Marquardt, Corinna (LTA)</cp:lastModifiedBy>
  <cp:revision>4</cp:revision>
  <cp:lastPrinted>2017-09-28T13:53:00Z</cp:lastPrinted>
  <dcterms:created xsi:type="dcterms:W3CDTF">2017-10-06T08:15:00Z</dcterms:created>
  <dcterms:modified xsi:type="dcterms:W3CDTF">2017-10-06T08:15:00Z</dcterms:modified>
</cp:coreProperties>
</file>