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BD6E58" w:rsidP="00717184">
      <w:pPr>
        <w:spacing w:before="360"/>
        <w:ind w:left="360"/>
        <w:rPr>
          <w:b/>
        </w:rPr>
      </w:pPr>
      <w:r>
        <w:rPr>
          <w:b/>
        </w:rPr>
        <w:t xml:space="preserve">(Plenarsitzung </w:t>
      </w:r>
      <w:r w:rsidR="00717184" w:rsidRPr="00717184">
        <w:rPr>
          <w:b/>
        </w:rPr>
        <w:t xml:space="preserve">vom </w:t>
      </w:r>
      <w:r>
        <w:rPr>
          <w:b/>
        </w:rPr>
        <w:t>21. Juni 2017</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753AEB" w:rsidRPr="005833DD">
        <w:tc>
          <w:tcPr>
            <w:tcW w:w="2500" w:type="pct"/>
            <w:tcBorders>
              <w:right w:val="single" w:sz="4" w:space="0" w:color="auto"/>
            </w:tcBorders>
          </w:tcPr>
          <w:p w:rsidR="00753AEB" w:rsidRDefault="00753AEB" w:rsidP="00753AEB">
            <w:pPr>
              <w:pStyle w:val="LTVerzeichnisDerFragendenLinks"/>
            </w:pPr>
            <w:r>
              <w:t>Adelt, Klaus (SPD)</w:t>
            </w:r>
            <w:r>
              <w:tab/>
              <w:t>31</w:t>
            </w:r>
          </w:p>
        </w:tc>
        <w:tc>
          <w:tcPr>
            <w:tcW w:w="2500" w:type="pct"/>
            <w:tcBorders>
              <w:left w:val="single" w:sz="4" w:space="0" w:color="auto"/>
            </w:tcBorders>
          </w:tcPr>
          <w:p w:rsidR="00753AEB" w:rsidRPr="005833DD" w:rsidRDefault="00753AEB" w:rsidP="00753AEB">
            <w:pPr>
              <w:pStyle w:val="LTVerzeichnisDerFragendenRechts"/>
            </w:pPr>
            <w:r>
              <w:t>Mistol, Jürgen (BÜNDNIS 90/DIE GRÜNEN)</w:t>
            </w:r>
            <w:r>
              <w:tab/>
              <w:t>8</w:t>
            </w:r>
          </w:p>
        </w:tc>
      </w:tr>
      <w:tr w:rsidR="00753AEB" w:rsidRPr="005833DD">
        <w:tc>
          <w:tcPr>
            <w:tcW w:w="2500" w:type="pct"/>
            <w:tcBorders>
              <w:right w:val="single" w:sz="4" w:space="0" w:color="auto"/>
            </w:tcBorders>
          </w:tcPr>
          <w:p w:rsidR="00753AEB" w:rsidRDefault="00753AEB" w:rsidP="00753AEB">
            <w:pPr>
              <w:pStyle w:val="LTVerzeichnisDerFragendenLinks"/>
            </w:pPr>
            <w:r>
              <w:t>Aiwanger, Hubert (FREIE WÄHLER)</w:t>
            </w:r>
            <w:r>
              <w:tab/>
              <w:t>22</w:t>
            </w:r>
          </w:p>
        </w:tc>
        <w:tc>
          <w:tcPr>
            <w:tcW w:w="2500" w:type="pct"/>
            <w:tcBorders>
              <w:left w:val="single" w:sz="4" w:space="0" w:color="auto"/>
            </w:tcBorders>
          </w:tcPr>
          <w:p w:rsidR="00753AEB" w:rsidRPr="005833DD" w:rsidRDefault="00753AEB" w:rsidP="00753AEB">
            <w:pPr>
              <w:pStyle w:val="LTVerzeichnisDerFragendenRechts"/>
            </w:pPr>
            <w:r>
              <w:t>Müller, Ruth (SPD)</w:t>
            </w:r>
            <w:r>
              <w:tab/>
              <w:t>47</w:t>
            </w:r>
          </w:p>
        </w:tc>
      </w:tr>
      <w:tr w:rsidR="00753AEB" w:rsidRPr="00036EC6">
        <w:tc>
          <w:tcPr>
            <w:tcW w:w="2500" w:type="pct"/>
            <w:tcBorders>
              <w:right w:val="single" w:sz="4" w:space="0" w:color="auto"/>
            </w:tcBorders>
          </w:tcPr>
          <w:p w:rsidR="00753AEB" w:rsidRDefault="00753AEB" w:rsidP="00753AEB">
            <w:pPr>
              <w:pStyle w:val="LTVerzeichnisDerFragendenLinks"/>
            </w:pPr>
            <w:r>
              <w:t>Aures, Inge (SPD)</w:t>
            </w:r>
            <w:r>
              <w:tab/>
              <w:t>19</w:t>
            </w:r>
          </w:p>
        </w:tc>
        <w:tc>
          <w:tcPr>
            <w:tcW w:w="2500" w:type="pct"/>
            <w:tcBorders>
              <w:left w:val="single" w:sz="4" w:space="0" w:color="auto"/>
            </w:tcBorders>
          </w:tcPr>
          <w:p w:rsidR="00753AEB" w:rsidRPr="00036EC6" w:rsidRDefault="00753AEB" w:rsidP="00036EC6">
            <w:pPr>
              <w:pStyle w:val="LTVerzeichnisDerFragendenLinks"/>
              <w:rPr>
                <w:spacing w:val="-6"/>
              </w:rPr>
            </w:pPr>
            <w:r w:rsidRPr="00036EC6">
              <w:rPr>
                <w:spacing w:val="-6"/>
              </w:rPr>
              <w:t>Mütze, Thomas (BÜNDNIS 90/DIE GRÜNEN)</w:t>
            </w:r>
            <w:r w:rsidRPr="00036EC6">
              <w:rPr>
                <w:spacing w:val="-6"/>
              </w:rPr>
              <w:tab/>
              <w:t>35</w:t>
            </w:r>
          </w:p>
        </w:tc>
      </w:tr>
      <w:tr w:rsidR="00753AEB" w:rsidRPr="00036EC6">
        <w:tc>
          <w:tcPr>
            <w:tcW w:w="2500" w:type="pct"/>
            <w:tcBorders>
              <w:right w:val="single" w:sz="4" w:space="0" w:color="auto"/>
            </w:tcBorders>
          </w:tcPr>
          <w:p w:rsidR="00753AEB" w:rsidRPr="00036EC6" w:rsidRDefault="00753AEB" w:rsidP="00753AEB">
            <w:pPr>
              <w:pStyle w:val="LTVerzeichnisDerFragendenLinks"/>
              <w:rPr>
                <w:spacing w:val="-14"/>
              </w:rPr>
            </w:pPr>
            <w:r w:rsidRPr="00036EC6">
              <w:rPr>
                <w:spacing w:val="-14"/>
              </w:rPr>
              <w:t>Prof. (Univ. Lima) Dr. Bauer, Peter (FREIE WÄHLER)</w:t>
            </w:r>
            <w:r w:rsidRPr="00036EC6">
              <w:rPr>
                <w:spacing w:val="-14"/>
              </w:rPr>
              <w:tab/>
              <w:t>45</w:t>
            </w:r>
          </w:p>
        </w:tc>
        <w:tc>
          <w:tcPr>
            <w:tcW w:w="2500" w:type="pct"/>
            <w:tcBorders>
              <w:left w:val="single" w:sz="4" w:space="0" w:color="auto"/>
            </w:tcBorders>
          </w:tcPr>
          <w:p w:rsidR="00753AEB" w:rsidRPr="00036EC6" w:rsidRDefault="00753AEB" w:rsidP="00036EC6">
            <w:pPr>
              <w:pStyle w:val="LTVerzeichnisDerFragendenLinks"/>
              <w:rPr>
                <w:spacing w:val="-6"/>
              </w:rPr>
            </w:pPr>
            <w:r w:rsidRPr="00036EC6">
              <w:rPr>
                <w:spacing w:val="-6"/>
              </w:rPr>
              <w:t>Osgyan, Verena (BÜNDNIS 90/DIE GRÜNEN)</w:t>
            </w:r>
            <w:r w:rsidRPr="00036EC6">
              <w:rPr>
                <w:spacing w:val="-6"/>
              </w:rPr>
              <w:tab/>
              <w:t>25</w:t>
            </w:r>
          </w:p>
        </w:tc>
      </w:tr>
      <w:tr w:rsidR="00753AEB" w:rsidRPr="005833DD">
        <w:tc>
          <w:tcPr>
            <w:tcW w:w="2500" w:type="pct"/>
            <w:tcBorders>
              <w:right w:val="single" w:sz="4" w:space="0" w:color="auto"/>
            </w:tcBorders>
          </w:tcPr>
          <w:p w:rsidR="00753AEB" w:rsidRDefault="00753AEB" w:rsidP="00753AEB">
            <w:pPr>
              <w:pStyle w:val="LTVerzeichnisDerFragendenLinks"/>
            </w:pPr>
            <w:r>
              <w:t>Bause, Margarete (BÜNDNIS 90/DIE GRÜNEN)</w:t>
            </w:r>
            <w:r>
              <w:tab/>
              <w:t>1</w:t>
            </w:r>
          </w:p>
        </w:tc>
        <w:tc>
          <w:tcPr>
            <w:tcW w:w="2500" w:type="pct"/>
            <w:tcBorders>
              <w:left w:val="single" w:sz="4" w:space="0" w:color="auto"/>
            </w:tcBorders>
          </w:tcPr>
          <w:p w:rsidR="00753AEB" w:rsidRPr="005833DD" w:rsidRDefault="00753AEB" w:rsidP="00753AEB">
            <w:pPr>
              <w:pStyle w:val="LTVerzeichnisDerFragendenRechts"/>
            </w:pPr>
            <w:r>
              <w:t>Prof. Dr. Piazolo, Michael (FREIE WÄHLER)</w:t>
            </w:r>
            <w:r>
              <w:tab/>
              <w:t>9</w:t>
            </w:r>
          </w:p>
        </w:tc>
      </w:tr>
      <w:tr w:rsidR="00753AEB" w:rsidRPr="005833DD">
        <w:tc>
          <w:tcPr>
            <w:tcW w:w="2500" w:type="pct"/>
            <w:tcBorders>
              <w:right w:val="single" w:sz="4" w:space="0" w:color="auto"/>
            </w:tcBorders>
          </w:tcPr>
          <w:p w:rsidR="00753AEB" w:rsidRDefault="00753AEB" w:rsidP="00753AEB">
            <w:pPr>
              <w:pStyle w:val="LTVerzeichnisDerFragendenLinks"/>
            </w:pPr>
            <w:r>
              <w:t>Biedefeld, Susann (SPD)</w:t>
            </w:r>
            <w:r>
              <w:tab/>
              <w:t>36</w:t>
            </w:r>
          </w:p>
        </w:tc>
        <w:tc>
          <w:tcPr>
            <w:tcW w:w="2500" w:type="pct"/>
            <w:tcBorders>
              <w:left w:val="single" w:sz="4" w:space="0" w:color="auto"/>
            </w:tcBorders>
          </w:tcPr>
          <w:p w:rsidR="00753AEB" w:rsidRPr="005833DD" w:rsidRDefault="00753AEB" w:rsidP="00753AEB">
            <w:pPr>
              <w:pStyle w:val="LTVerzeichnisDerFragendenRechts"/>
            </w:pPr>
            <w:r>
              <w:t>Rauscher, Doris (SPD)</w:t>
            </w:r>
            <w:r>
              <w:tab/>
              <w:t>10</w:t>
            </w:r>
          </w:p>
        </w:tc>
      </w:tr>
      <w:tr w:rsidR="00753AEB" w:rsidRPr="005833DD">
        <w:tc>
          <w:tcPr>
            <w:tcW w:w="2500" w:type="pct"/>
            <w:tcBorders>
              <w:right w:val="single" w:sz="4" w:space="0" w:color="auto"/>
            </w:tcBorders>
          </w:tcPr>
          <w:p w:rsidR="00753AEB" w:rsidRDefault="00036EC6" w:rsidP="00753AEB">
            <w:pPr>
              <w:pStyle w:val="LTVerzeichnisDerFragendenLinks"/>
            </w:pPr>
            <w:r>
              <w:t>von B</w:t>
            </w:r>
            <w:r w:rsidR="00753AEB">
              <w:t>runn, Florian (SPD)</w:t>
            </w:r>
            <w:r w:rsidR="00753AEB">
              <w:tab/>
              <w:t>40</w:t>
            </w:r>
          </w:p>
        </w:tc>
        <w:tc>
          <w:tcPr>
            <w:tcW w:w="2500" w:type="pct"/>
            <w:tcBorders>
              <w:left w:val="single" w:sz="4" w:space="0" w:color="auto"/>
            </w:tcBorders>
          </w:tcPr>
          <w:p w:rsidR="00753AEB" w:rsidRPr="005833DD" w:rsidRDefault="00753AEB" w:rsidP="00753AEB">
            <w:pPr>
              <w:pStyle w:val="LTVerzeichnisDerFragendenRechts"/>
            </w:pPr>
            <w:r>
              <w:t>Rinderspacher, Markus (SPD)</w:t>
            </w:r>
            <w:r>
              <w:tab/>
              <w:t>26</w:t>
            </w:r>
          </w:p>
        </w:tc>
      </w:tr>
      <w:tr w:rsidR="00753AEB" w:rsidRPr="005833DD">
        <w:tc>
          <w:tcPr>
            <w:tcW w:w="2500" w:type="pct"/>
            <w:tcBorders>
              <w:right w:val="single" w:sz="4" w:space="0" w:color="auto"/>
            </w:tcBorders>
          </w:tcPr>
          <w:p w:rsidR="00753AEB" w:rsidRDefault="00753AEB" w:rsidP="00753AEB">
            <w:pPr>
              <w:pStyle w:val="LTVerzeichnisDerFragendenLinks"/>
            </w:pPr>
            <w:r>
              <w:t>Celina, Kerstin (BÜNDNIS 90/DIE GRÜNEN)</w:t>
            </w:r>
            <w:r>
              <w:tab/>
              <w:t>50</w:t>
            </w:r>
          </w:p>
        </w:tc>
        <w:tc>
          <w:tcPr>
            <w:tcW w:w="2500" w:type="pct"/>
            <w:tcBorders>
              <w:left w:val="single" w:sz="4" w:space="0" w:color="auto"/>
            </w:tcBorders>
          </w:tcPr>
          <w:p w:rsidR="00753AEB" w:rsidRPr="005833DD" w:rsidRDefault="00753AEB" w:rsidP="00753AEB">
            <w:pPr>
              <w:pStyle w:val="LTVerzeichnisDerFragendenRechts"/>
            </w:pPr>
            <w:r>
              <w:t>Ritter, Florian (SPD)</w:t>
            </w:r>
            <w:r>
              <w:tab/>
              <w:t>11</w:t>
            </w:r>
          </w:p>
        </w:tc>
      </w:tr>
      <w:tr w:rsidR="00753AEB" w:rsidRPr="005833DD">
        <w:tc>
          <w:tcPr>
            <w:tcW w:w="2500" w:type="pct"/>
            <w:tcBorders>
              <w:right w:val="single" w:sz="4" w:space="0" w:color="auto"/>
            </w:tcBorders>
          </w:tcPr>
          <w:p w:rsidR="00753AEB" w:rsidRDefault="00753AEB" w:rsidP="00753AEB">
            <w:pPr>
              <w:pStyle w:val="LTVerzeichnisDerFragendenLinks"/>
            </w:pPr>
            <w:r>
              <w:t>Felbinger, Günther (FREIE WÄHLER)</w:t>
            </w:r>
            <w:r>
              <w:tab/>
              <w:t>23</w:t>
            </w:r>
          </w:p>
        </w:tc>
        <w:tc>
          <w:tcPr>
            <w:tcW w:w="2500" w:type="pct"/>
            <w:tcBorders>
              <w:left w:val="single" w:sz="4" w:space="0" w:color="auto"/>
            </w:tcBorders>
          </w:tcPr>
          <w:p w:rsidR="00753AEB" w:rsidRPr="005833DD" w:rsidRDefault="00753AEB" w:rsidP="00753AEB">
            <w:pPr>
              <w:pStyle w:val="LTVerzeichnisDerFragendenRechts"/>
            </w:pPr>
            <w:r>
              <w:t>Roos, Bernhard (SPD)</w:t>
            </w:r>
            <w:r>
              <w:tab/>
              <w:t>27</w:t>
            </w:r>
          </w:p>
        </w:tc>
      </w:tr>
      <w:tr w:rsidR="00753AEB" w:rsidRPr="005833DD">
        <w:tc>
          <w:tcPr>
            <w:tcW w:w="2500" w:type="pct"/>
            <w:tcBorders>
              <w:right w:val="single" w:sz="4" w:space="0" w:color="auto"/>
            </w:tcBorders>
          </w:tcPr>
          <w:p w:rsidR="00753AEB" w:rsidRPr="00036EC6" w:rsidRDefault="00753AEB" w:rsidP="00753AEB">
            <w:pPr>
              <w:pStyle w:val="LTVerzeichnisDerFragendenLinks"/>
              <w:rPr>
                <w:spacing w:val="-6"/>
              </w:rPr>
            </w:pPr>
            <w:r w:rsidRPr="00036EC6">
              <w:rPr>
                <w:spacing w:val="-6"/>
              </w:rPr>
              <w:t>Ganserer, Markus (BÜNDNIS 90/DIE GRÜNEN)</w:t>
            </w:r>
            <w:r w:rsidRPr="00036EC6">
              <w:rPr>
                <w:spacing w:val="-6"/>
              </w:rPr>
              <w:tab/>
              <w:t>2</w:t>
            </w:r>
          </w:p>
        </w:tc>
        <w:tc>
          <w:tcPr>
            <w:tcW w:w="2500" w:type="pct"/>
            <w:tcBorders>
              <w:left w:val="single" w:sz="4" w:space="0" w:color="auto"/>
            </w:tcBorders>
          </w:tcPr>
          <w:p w:rsidR="00753AEB" w:rsidRPr="005833DD" w:rsidRDefault="00753AEB" w:rsidP="00753AEB">
            <w:pPr>
              <w:pStyle w:val="LTVerzeichnisDerFragendenRechts"/>
            </w:pPr>
            <w:r>
              <w:t>Rosenthal, Georg (SPD)</w:t>
            </w:r>
            <w:r>
              <w:tab/>
              <w:t>28</w:t>
            </w:r>
          </w:p>
        </w:tc>
      </w:tr>
      <w:tr w:rsidR="00753AEB" w:rsidRPr="005833DD">
        <w:tc>
          <w:tcPr>
            <w:tcW w:w="2500" w:type="pct"/>
            <w:tcBorders>
              <w:right w:val="single" w:sz="4" w:space="0" w:color="auto"/>
            </w:tcBorders>
          </w:tcPr>
          <w:p w:rsidR="00753AEB" w:rsidRDefault="00753AEB" w:rsidP="00753AEB">
            <w:pPr>
              <w:pStyle w:val="LTVerzeichnisDerFragendenLinks"/>
            </w:pPr>
            <w:r>
              <w:t>Prof. Dr. Gantzer, Peter Paul (SPD)</w:t>
            </w:r>
            <w:r>
              <w:tab/>
              <w:t>3</w:t>
            </w:r>
          </w:p>
        </w:tc>
        <w:tc>
          <w:tcPr>
            <w:tcW w:w="2500" w:type="pct"/>
            <w:tcBorders>
              <w:left w:val="single" w:sz="4" w:space="0" w:color="auto"/>
            </w:tcBorders>
          </w:tcPr>
          <w:p w:rsidR="00753AEB" w:rsidRPr="005833DD" w:rsidRDefault="00753AEB" w:rsidP="00753AEB">
            <w:pPr>
              <w:pStyle w:val="LTVerzeichnisDerFragendenRechts"/>
            </w:pPr>
            <w:r>
              <w:t>Schindler, Franz (SPD)</w:t>
            </w:r>
            <w:r>
              <w:tab/>
              <w:t>12</w:t>
            </w:r>
          </w:p>
        </w:tc>
      </w:tr>
      <w:tr w:rsidR="00753AEB" w:rsidRPr="005833DD">
        <w:tc>
          <w:tcPr>
            <w:tcW w:w="2500" w:type="pct"/>
            <w:tcBorders>
              <w:right w:val="single" w:sz="4" w:space="0" w:color="auto"/>
            </w:tcBorders>
          </w:tcPr>
          <w:p w:rsidR="00753AEB" w:rsidRDefault="00753AEB" w:rsidP="00753AEB">
            <w:pPr>
              <w:pStyle w:val="LTVerzeichnisDerFragendenLinks"/>
            </w:pPr>
            <w:r w:rsidRPr="00036EC6">
              <w:rPr>
                <w:spacing w:val="-6"/>
              </w:rPr>
              <w:t>Gehring, Thomas (BÜNDNIS 90/DIE GRÜNEN)</w:t>
            </w:r>
            <w:r w:rsidRPr="00036EC6">
              <w:rPr>
                <w:spacing w:val="-6"/>
              </w:rPr>
              <w:tab/>
              <w:t>32</w:t>
            </w:r>
          </w:p>
        </w:tc>
        <w:tc>
          <w:tcPr>
            <w:tcW w:w="2500" w:type="pct"/>
            <w:tcBorders>
              <w:left w:val="single" w:sz="4" w:space="0" w:color="auto"/>
            </w:tcBorders>
          </w:tcPr>
          <w:p w:rsidR="00753AEB" w:rsidRPr="005833DD" w:rsidRDefault="00753AEB" w:rsidP="00753AEB">
            <w:pPr>
              <w:pStyle w:val="LTVerzeichnisDerFragendenRechts"/>
            </w:pPr>
            <w:r>
              <w:t>Schmidt, Gabi (FREIE WÄHLER)</w:t>
            </w:r>
            <w:r>
              <w:tab/>
              <w:t>44</w:t>
            </w:r>
          </w:p>
        </w:tc>
      </w:tr>
      <w:tr w:rsidR="00753AEB" w:rsidRPr="005833DD">
        <w:tc>
          <w:tcPr>
            <w:tcW w:w="2500" w:type="pct"/>
            <w:tcBorders>
              <w:right w:val="single" w:sz="4" w:space="0" w:color="auto"/>
            </w:tcBorders>
          </w:tcPr>
          <w:p w:rsidR="00753AEB" w:rsidRDefault="00753AEB" w:rsidP="00753AEB">
            <w:pPr>
              <w:pStyle w:val="LTVerzeichnisDerFragendenLinks"/>
            </w:pPr>
            <w:r>
              <w:t>Gote, Ulrike (BÜNDNIS 90/DIE GRÜNEN)</w:t>
            </w:r>
            <w:r>
              <w:tab/>
              <w:t>20</w:t>
            </w:r>
          </w:p>
        </w:tc>
        <w:tc>
          <w:tcPr>
            <w:tcW w:w="2500" w:type="pct"/>
            <w:tcBorders>
              <w:left w:val="single" w:sz="4" w:space="0" w:color="auto"/>
            </w:tcBorders>
          </w:tcPr>
          <w:p w:rsidR="00753AEB" w:rsidRPr="00036EC6" w:rsidRDefault="00753AEB" w:rsidP="00036EC6">
            <w:pPr>
              <w:pStyle w:val="LTVerzeichnisDerFragendenLinks"/>
              <w:rPr>
                <w:spacing w:val="-6"/>
              </w:rPr>
            </w:pPr>
            <w:r w:rsidRPr="00036EC6">
              <w:rPr>
                <w:spacing w:val="-6"/>
              </w:rPr>
              <w:t>Schulze, Katharina (BÜNDNIS 90/DIE GRÜNEN)</w:t>
            </w:r>
            <w:r w:rsidRPr="00036EC6">
              <w:rPr>
                <w:spacing w:val="-6"/>
              </w:rPr>
              <w:tab/>
              <w:t>13</w:t>
            </w:r>
          </w:p>
        </w:tc>
      </w:tr>
      <w:tr w:rsidR="00753AEB" w:rsidRPr="005833DD">
        <w:tc>
          <w:tcPr>
            <w:tcW w:w="2500" w:type="pct"/>
            <w:tcBorders>
              <w:right w:val="single" w:sz="4" w:space="0" w:color="auto"/>
            </w:tcBorders>
          </w:tcPr>
          <w:p w:rsidR="00753AEB" w:rsidRDefault="00753AEB" w:rsidP="00753AEB">
            <w:pPr>
              <w:pStyle w:val="LTVerzeichnisDerFragendenLinks"/>
            </w:pPr>
            <w:r>
              <w:t>Gottstein, Eva (FREIE WÄHLER)</w:t>
            </w:r>
            <w:r>
              <w:tab/>
              <w:t>4</w:t>
            </w:r>
          </w:p>
        </w:tc>
        <w:tc>
          <w:tcPr>
            <w:tcW w:w="2500" w:type="pct"/>
            <w:tcBorders>
              <w:left w:val="single" w:sz="4" w:space="0" w:color="auto"/>
            </w:tcBorders>
          </w:tcPr>
          <w:p w:rsidR="00753AEB" w:rsidRPr="005833DD" w:rsidRDefault="00753AEB" w:rsidP="00753AEB">
            <w:pPr>
              <w:pStyle w:val="LTVerzeichnisDerFragendenRechts"/>
            </w:pPr>
            <w:r>
              <w:t>Schuster, Stefan (SPD)</w:t>
            </w:r>
            <w:r>
              <w:tab/>
              <w:t>14</w:t>
            </w:r>
          </w:p>
        </w:tc>
      </w:tr>
      <w:tr w:rsidR="00753AEB" w:rsidRPr="005833DD">
        <w:tc>
          <w:tcPr>
            <w:tcW w:w="2500" w:type="pct"/>
            <w:tcBorders>
              <w:right w:val="single" w:sz="4" w:space="0" w:color="auto"/>
            </w:tcBorders>
          </w:tcPr>
          <w:p w:rsidR="00753AEB" w:rsidRDefault="00753AEB" w:rsidP="00753AEB">
            <w:pPr>
              <w:pStyle w:val="LTVerzeichnisDerFragendenLinks"/>
            </w:pPr>
            <w:r>
              <w:t>Güller, Harald (SPD)</w:t>
            </w:r>
            <w:r>
              <w:tab/>
              <w:t>5</w:t>
            </w:r>
          </w:p>
        </w:tc>
        <w:tc>
          <w:tcPr>
            <w:tcW w:w="2500" w:type="pct"/>
            <w:tcBorders>
              <w:left w:val="single" w:sz="4" w:space="0" w:color="auto"/>
            </w:tcBorders>
          </w:tcPr>
          <w:p w:rsidR="00753AEB" w:rsidRPr="005833DD" w:rsidRDefault="00753AEB" w:rsidP="00753AEB">
            <w:pPr>
              <w:pStyle w:val="LTVerzeichnisDerFragendenRechts"/>
            </w:pPr>
            <w:r>
              <w:t>Sengl, Gisela (BÜNDNIS 90/DIE GRÜNEN)</w:t>
            </w:r>
            <w:r>
              <w:tab/>
              <w:t>15</w:t>
            </w:r>
          </w:p>
        </w:tc>
      </w:tr>
      <w:tr w:rsidR="00753AEB" w:rsidRPr="005833DD">
        <w:tc>
          <w:tcPr>
            <w:tcW w:w="2500" w:type="pct"/>
            <w:tcBorders>
              <w:right w:val="single" w:sz="4" w:space="0" w:color="auto"/>
            </w:tcBorders>
          </w:tcPr>
          <w:p w:rsidR="00753AEB" w:rsidRDefault="00753AEB" w:rsidP="00753AEB">
            <w:pPr>
              <w:pStyle w:val="LTVerzeichnisDerFragendenLinks"/>
            </w:pPr>
            <w:r>
              <w:t>Halbleib, Volkmar (SPD)</w:t>
            </w:r>
            <w:r>
              <w:tab/>
              <w:t>33</w:t>
            </w:r>
          </w:p>
        </w:tc>
        <w:tc>
          <w:tcPr>
            <w:tcW w:w="2500" w:type="pct"/>
            <w:tcBorders>
              <w:left w:val="single" w:sz="4" w:space="0" w:color="auto"/>
            </w:tcBorders>
          </w:tcPr>
          <w:p w:rsidR="00753AEB" w:rsidRPr="005833DD" w:rsidRDefault="00753AEB" w:rsidP="00753AEB">
            <w:pPr>
              <w:pStyle w:val="LTVerzeichnisDerFragendenRechts"/>
            </w:pPr>
            <w:r>
              <w:t>Stamm, Claudia (Fraktionslos)</w:t>
            </w:r>
            <w:r>
              <w:tab/>
              <w:t>16</w:t>
            </w:r>
          </w:p>
        </w:tc>
      </w:tr>
      <w:tr w:rsidR="00753AEB" w:rsidRPr="005833DD">
        <w:tc>
          <w:tcPr>
            <w:tcW w:w="2500" w:type="pct"/>
            <w:tcBorders>
              <w:right w:val="single" w:sz="4" w:space="0" w:color="auto"/>
            </w:tcBorders>
          </w:tcPr>
          <w:p w:rsidR="00753AEB" w:rsidRDefault="00753AEB" w:rsidP="00753AEB">
            <w:pPr>
              <w:pStyle w:val="LTVerzeichnisDerFragendenLinks"/>
            </w:pPr>
            <w:r>
              <w:t>Hanisch, Joachim (FREIE WÄHLER)</w:t>
            </w:r>
            <w:r>
              <w:tab/>
              <w:t>6</w:t>
            </w:r>
          </w:p>
        </w:tc>
        <w:tc>
          <w:tcPr>
            <w:tcW w:w="2500" w:type="pct"/>
            <w:tcBorders>
              <w:left w:val="single" w:sz="4" w:space="0" w:color="auto"/>
            </w:tcBorders>
          </w:tcPr>
          <w:p w:rsidR="00753AEB" w:rsidRPr="00036EC6" w:rsidRDefault="00753AEB" w:rsidP="00036EC6">
            <w:pPr>
              <w:pStyle w:val="LTVerzeichnisDerFragendenLinks"/>
              <w:rPr>
                <w:spacing w:val="-6"/>
              </w:rPr>
            </w:pPr>
            <w:r w:rsidRPr="00036EC6">
              <w:rPr>
                <w:spacing w:val="-6"/>
              </w:rPr>
              <w:t>Steinberger, Rosi (BÜNDNIS 90/DIE GRÜNEN)</w:t>
            </w:r>
            <w:r w:rsidRPr="00036EC6">
              <w:rPr>
                <w:spacing w:val="-6"/>
              </w:rPr>
              <w:tab/>
              <w:t>43</w:t>
            </w:r>
          </w:p>
        </w:tc>
      </w:tr>
      <w:tr w:rsidR="00753AEB" w:rsidRPr="005833DD">
        <w:tc>
          <w:tcPr>
            <w:tcW w:w="2500" w:type="pct"/>
            <w:tcBorders>
              <w:right w:val="single" w:sz="4" w:space="0" w:color="auto"/>
            </w:tcBorders>
          </w:tcPr>
          <w:p w:rsidR="00753AEB" w:rsidRPr="00036EC6" w:rsidRDefault="00753AEB" w:rsidP="00753AEB">
            <w:pPr>
              <w:pStyle w:val="LTVerzeichnisDerFragendenLinks"/>
              <w:rPr>
                <w:spacing w:val="-6"/>
              </w:rPr>
            </w:pPr>
            <w:r w:rsidRPr="00036EC6">
              <w:rPr>
                <w:spacing w:val="-6"/>
              </w:rPr>
              <w:t>Hartmann, Ludwig (BÜNDNIS 90/DIE GRÜNEN)</w:t>
            </w:r>
            <w:r w:rsidRPr="00036EC6">
              <w:rPr>
                <w:spacing w:val="-6"/>
              </w:rPr>
              <w:tab/>
              <w:t>37</w:t>
            </w:r>
          </w:p>
        </w:tc>
        <w:tc>
          <w:tcPr>
            <w:tcW w:w="2500" w:type="pct"/>
            <w:tcBorders>
              <w:left w:val="single" w:sz="4" w:space="0" w:color="auto"/>
            </w:tcBorders>
          </w:tcPr>
          <w:p w:rsidR="00753AEB" w:rsidRPr="005833DD" w:rsidRDefault="00753AEB" w:rsidP="00753AEB">
            <w:pPr>
              <w:pStyle w:val="LTVerzeichnisDerFragendenRechts"/>
            </w:pPr>
            <w:r>
              <w:t>Streibl, Florian (FREIE WÄHLER)</w:t>
            </w:r>
            <w:r>
              <w:tab/>
              <w:t>17</w:t>
            </w:r>
          </w:p>
        </w:tc>
      </w:tr>
      <w:tr w:rsidR="00753AEB" w:rsidRPr="005833DD">
        <w:tc>
          <w:tcPr>
            <w:tcW w:w="2500" w:type="pct"/>
            <w:tcBorders>
              <w:right w:val="single" w:sz="4" w:space="0" w:color="auto"/>
            </w:tcBorders>
          </w:tcPr>
          <w:p w:rsidR="00753AEB" w:rsidRDefault="00753AEB" w:rsidP="00753AEB">
            <w:pPr>
              <w:pStyle w:val="LTVerzeichnisDerFragendenLinks"/>
            </w:pPr>
            <w:r>
              <w:t>Dr. Herz, Leopold (FREIE WÄHLER)</w:t>
            </w:r>
            <w:r>
              <w:tab/>
              <w:t>38</w:t>
            </w:r>
          </w:p>
        </w:tc>
        <w:tc>
          <w:tcPr>
            <w:tcW w:w="2500" w:type="pct"/>
            <w:tcBorders>
              <w:left w:val="single" w:sz="4" w:space="0" w:color="auto"/>
            </w:tcBorders>
          </w:tcPr>
          <w:p w:rsidR="00753AEB" w:rsidRPr="005833DD" w:rsidRDefault="00753AEB" w:rsidP="00753AEB">
            <w:pPr>
              <w:pStyle w:val="LTVerzeichnisDerFragendenRechts"/>
            </w:pPr>
            <w:r>
              <w:t>Strobl, Reinhold (SPD)</w:t>
            </w:r>
            <w:r>
              <w:tab/>
              <w:t>21</w:t>
            </w:r>
          </w:p>
        </w:tc>
      </w:tr>
      <w:tr w:rsidR="00753AEB" w:rsidRPr="005833DD">
        <w:tc>
          <w:tcPr>
            <w:tcW w:w="2500" w:type="pct"/>
            <w:tcBorders>
              <w:right w:val="single" w:sz="4" w:space="0" w:color="auto"/>
            </w:tcBorders>
          </w:tcPr>
          <w:p w:rsidR="00753AEB" w:rsidRPr="00036EC6" w:rsidRDefault="00753AEB" w:rsidP="00753AEB">
            <w:pPr>
              <w:pStyle w:val="LTVerzeichnisDerFragendenLinks"/>
              <w:rPr>
                <w:spacing w:val="-6"/>
              </w:rPr>
            </w:pPr>
            <w:r w:rsidRPr="00036EC6">
              <w:rPr>
                <w:spacing w:val="-6"/>
              </w:rPr>
              <w:t>Kamm, Christine (BÜNDNIS 90/DIE GRÜNEN)</w:t>
            </w:r>
            <w:r w:rsidRPr="00036EC6">
              <w:rPr>
                <w:spacing w:val="-6"/>
              </w:rPr>
              <w:tab/>
              <w:t>41</w:t>
            </w:r>
          </w:p>
        </w:tc>
        <w:tc>
          <w:tcPr>
            <w:tcW w:w="2500" w:type="pct"/>
            <w:tcBorders>
              <w:left w:val="single" w:sz="4" w:space="0" w:color="auto"/>
            </w:tcBorders>
          </w:tcPr>
          <w:p w:rsidR="00753AEB" w:rsidRPr="00036EC6" w:rsidRDefault="00753AEB" w:rsidP="00753AEB">
            <w:pPr>
              <w:pStyle w:val="LTVerzeichnisDerFragendenRechts"/>
              <w:rPr>
                <w:spacing w:val="-6"/>
                <w:szCs w:val="20"/>
              </w:rPr>
            </w:pPr>
            <w:r w:rsidRPr="00036EC6">
              <w:rPr>
                <w:spacing w:val="-6"/>
                <w:szCs w:val="20"/>
              </w:rPr>
              <w:t>Stümpfig, Martin (BÜNDNIS 90/DIE GRÜNEN)</w:t>
            </w:r>
            <w:r w:rsidRPr="00036EC6">
              <w:rPr>
                <w:spacing w:val="-6"/>
                <w:szCs w:val="20"/>
              </w:rPr>
              <w:tab/>
              <w:t>39</w:t>
            </w:r>
          </w:p>
        </w:tc>
      </w:tr>
      <w:tr w:rsidR="00753AEB" w:rsidRPr="005833DD">
        <w:tc>
          <w:tcPr>
            <w:tcW w:w="2500" w:type="pct"/>
            <w:tcBorders>
              <w:right w:val="single" w:sz="4" w:space="0" w:color="auto"/>
            </w:tcBorders>
          </w:tcPr>
          <w:p w:rsidR="00753AEB" w:rsidRDefault="00753AEB" w:rsidP="00753AEB">
            <w:pPr>
              <w:pStyle w:val="LTVerzeichnisDerFragendenLinks"/>
            </w:pPr>
            <w:r>
              <w:t>Karl, Annette (SPD)</w:t>
            </w:r>
            <w:r>
              <w:tab/>
              <w:t>7</w:t>
            </w:r>
          </w:p>
        </w:tc>
        <w:tc>
          <w:tcPr>
            <w:tcW w:w="2500" w:type="pct"/>
            <w:tcBorders>
              <w:left w:val="single" w:sz="4" w:space="0" w:color="auto"/>
            </w:tcBorders>
          </w:tcPr>
          <w:p w:rsidR="00753AEB" w:rsidRPr="005833DD" w:rsidRDefault="00753AEB" w:rsidP="00753AEB">
            <w:pPr>
              <w:pStyle w:val="LTVerzeichnisDerFragendenRechts"/>
            </w:pPr>
            <w:r>
              <w:t>Weikert, Angelika (SPD)</w:t>
            </w:r>
            <w:r>
              <w:tab/>
              <w:t>48</w:t>
            </w:r>
          </w:p>
        </w:tc>
      </w:tr>
      <w:tr w:rsidR="00753AEB" w:rsidRPr="005833DD">
        <w:tc>
          <w:tcPr>
            <w:tcW w:w="2500" w:type="pct"/>
            <w:tcBorders>
              <w:right w:val="single" w:sz="4" w:space="0" w:color="auto"/>
            </w:tcBorders>
          </w:tcPr>
          <w:p w:rsidR="00753AEB" w:rsidRDefault="00753AEB" w:rsidP="00753AEB">
            <w:pPr>
              <w:pStyle w:val="LTVerzeichnisDerFragendenLinks"/>
            </w:pPr>
            <w:r>
              <w:lastRenderedPageBreak/>
              <w:t>Knoblauch, Günther (SPD)</w:t>
            </w:r>
            <w:r>
              <w:tab/>
              <w:t>34</w:t>
            </w:r>
          </w:p>
        </w:tc>
        <w:tc>
          <w:tcPr>
            <w:tcW w:w="2500" w:type="pct"/>
            <w:tcBorders>
              <w:left w:val="single" w:sz="4" w:space="0" w:color="auto"/>
            </w:tcBorders>
          </w:tcPr>
          <w:p w:rsidR="00753AEB" w:rsidRPr="005833DD" w:rsidRDefault="00753AEB" w:rsidP="00753AEB">
            <w:pPr>
              <w:pStyle w:val="LTVerzeichnisDerFragendenRechts"/>
            </w:pPr>
            <w:r>
              <w:t>Dr. Wengert, Paul (SPD)</w:t>
            </w:r>
            <w:r>
              <w:tab/>
              <w:t>49</w:t>
            </w:r>
          </w:p>
        </w:tc>
      </w:tr>
      <w:tr w:rsidR="00753AEB" w:rsidRPr="005833DD">
        <w:tc>
          <w:tcPr>
            <w:tcW w:w="2500" w:type="pct"/>
            <w:tcBorders>
              <w:right w:val="single" w:sz="4" w:space="0" w:color="auto"/>
            </w:tcBorders>
          </w:tcPr>
          <w:p w:rsidR="00753AEB" w:rsidRDefault="00753AEB" w:rsidP="00753AEB">
            <w:pPr>
              <w:pStyle w:val="LTVerzeichnisDerFragendenLinks"/>
            </w:pPr>
            <w:r>
              <w:t>Leiner, Ulrich (BÜNDNIS 90/DIE GRÜNEN)</w:t>
            </w:r>
            <w:r>
              <w:tab/>
              <w:t>51</w:t>
            </w:r>
          </w:p>
        </w:tc>
        <w:tc>
          <w:tcPr>
            <w:tcW w:w="2500" w:type="pct"/>
            <w:tcBorders>
              <w:left w:val="single" w:sz="4" w:space="0" w:color="auto"/>
            </w:tcBorders>
          </w:tcPr>
          <w:p w:rsidR="00753AEB" w:rsidRPr="005833DD" w:rsidRDefault="00753AEB" w:rsidP="00753AEB">
            <w:pPr>
              <w:pStyle w:val="LTVerzeichnisDerFragendenRechts"/>
            </w:pPr>
            <w:r>
              <w:t>Werner-Muggendorfer, Johanna (SPD)</w:t>
            </w:r>
            <w:r>
              <w:tab/>
              <w:t>52</w:t>
            </w:r>
          </w:p>
        </w:tc>
      </w:tr>
      <w:tr w:rsidR="00753AEB" w:rsidRPr="005833DD">
        <w:tc>
          <w:tcPr>
            <w:tcW w:w="2500" w:type="pct"/>
            <w:tcBorders>
              <w:right w:val="single" w:sz="4" w:space="0" w:color="auto"/>
            </w:tcBorders>
          </w:tcPr>
          <w:p w:rsidR="00753AEB" w:rsidRDefault="00753AEB" w:rsidP="00753AEB">
            <w:pPr>
              <w:pStyle w:val="LTVerzeichnisDerFragendenLinks"/>
            </w:pPr>
            <w:r>
              <w:t>Lotte, Andreas (SPD)</w:t>
            </w:r>
            <w:r>
              <w:tab/>
              <w:t>46</w:t>
            </w:r>
          </w:p>
        </w:tc>
        <w:tc>
          <w:tcPr>
            <w:tcW w:w="2500" w:type="pct"/>
            <w:tcBorders>
              <w:left w:val="single" w:sz="4" w:space="0" w:color="auto"/>
            </w:tcBorders>
          </w:tcPr>
          <w:p w:rsidR="00753AEB" w:rsidRPr="005833DD" w:rsidRDefault="00753AEB" w:rsidP="00753AEB">
            <w:pPr>
              <w:pStyle w:val="LTVerzeichnisDerFragendenRechts"/>
            </w:pPr>
            <w:r>
              <w:t>Widmann, Jutta (FREIE WÄHLER)</w:t>
            </w:r>
            <w:r>
              <w:tab/>
              <w:t>18</w:t>
            </w:r>
          </w:p>
        </w:tc>
      </w:tr>
      <w:tr w:rsidR="00753AEB" w:rsidRPr="005833DD">
        <w:tc>
          <w:tcPr>
            <w:tcW w:w="2500" w:type="pct"/>
            <w:tcBorders>
              <w:right w:val="single" w:sz="4" w:space="0" w:color="auto"/>
            </w:tcBorders>
          </w:tcPr>
          <w:p w:rsidR="00753AEB" w:rsidRPr="00036EC6" w:rsidRDefault="00753AEB" w:rsidP="00753AEB">
            <w:pPr>
              <w:pStyle w:val="LTVerzeichnisDerFragendenLinks"/>
              <w:rPr>
                <w:spacing w:val="-10"/>
              </w:rPr>
            </w:pPr>
            <w:r w:rsidRPr="00036EC6">
              <w:rPr>
                <w:spacing w:val="-10"/>
              </w:rPr>
              <w:t>Dr. Magerl, Christian (BÜNDNIS 90/DIE GRÜNEN)</w:t>
            </w:r>
            <w:r w:rsidRPr="00036EC6">
              <w:rPr>
                <w:spacing w:val="-10"/>
              </w:rPr>
              <w:tab/>
              <w:t>42</w:t>
            </w:r>
          </w:p>
        </w:tc>
        <w:tc>
          <w:tcPr>
            <w:tcW w:w="2500" w:type="pct"/>
            <w:tcBorders>
              <w:left w:val="single" w:sz="4" w:space="0" w:color="auto"/>
            </w:tcBorders>
          </w:tcPr>
          <w:p w:rsidR="00753AEB" w:rsidRPr="005833DD" w:rsidRDefault="00753AEB" w:rsidP="00753AEB">
            <w:pPr>
              <w:pStyle w:val="LTVerzeichnisDerFragendenRechts"/>
            </w:pPr>
            <w:r>
              <w:t>Zacharias, Isabell (SPD)</w:t>
            </w:r>
            <w:r>
              <w:tab/>
              <w:t>29</w:t>
            </w:r>
          </w:p>
        </w:tc>
      </w:tr>
      <w:tr w:rsidR="00A42EAA" w:rsidRPr="005833DD">
        <w:tc>
          <w:tcPr>
            <w:tcW w:w="2500" w:type="pct"/>
            <w:tcBorders>
              <w:right w:val="single" w:sz="4" w:space="0" w:color="auto"/>
            </w:tcBorders>
          </w:tcPr>
          <w:p w:rsidR="00A42EAA" w:rsidRDefault="00753AEB" w:rsidP="00753AEB">
            <w:pPr>
              <w:pStyle w:val="LTVerzeichnisDerFragendenLinks"/>
            </w:pPr>
            <w:r>
              <w:t>Meyer, Peter (FREIE WÄHLER)</w:t>
            </w:r>
            <w:r>
              <w:tab/>
              <w:t>24</w:t>
            </w:r>
          </w:p>
        </w:tc>
        <w:tc>
          <w:tcPr>
            <w:tcW w:w="2500" w:type="pct"/>
            <w:tcBorders>
              <w:left w:val="single" w:sz="4" w:space="0" w:color="auto"/>
            </w:tcBorders>
          </w:tcPr>
          <w:p w:rsidR="00A42EAA" w:rsidRPr="005833DD" w:rsidRDefault="00753AEB" w:rsidP="00753AEB">
            <w:pPr>
              <w:pStyle w:val="LTVerzeichnisDerFragendenRechts"/>
            </w:pPr>
            <w:r>
              <w:t>Zierer, Benno (FREIE WÄHLER)</w:t>
            </w:r>
            <w:r>
              <w:tab/>
              <w:t>30</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753AEB"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85889374" w:history="1">
        <w:r w:rsidR="00753AEB" w:rsidRPr="00851FB1">
          <w:rPr>
            <w:rStyle w:val="Hyperlink"/>
            <w:noProof/>
          </w:rPr>
          <w:t>Geschäftsbereich des Staatsministeriums des Innern, für Bau und Verkehr</w:t>
        </w:r>
        <w:r w:rsidR="00753AEB">
          <w:rPr>
            <w:noProof/>
            <w:webHidden/>
          </w:rPr>
          <w:tab/>
        </w:r>
        <w:r w:rsidR="00753AEB">
          <w:rPr>
            <w:noProof/>
            <w:webHidden/>
          </w:rPr>
          <w:fldChar w:fldCharType="begin"/>
        </w:r>
        <w:r w:rsidR="00753AEB">
          <w:rPr>
            <w:noProof/>
            <w:webHidden/>
          </w:rPr>
          <w:instrText xml:space="preserve"> PAGEREF _Toc485889374 \h </w:instrText>
        </w:r>
        <w:r w:rsidR="00753AEB">
          <w:rPr>
            <w:noProof/>
            <w:webHidden/>
          </w:rPr>
        </w:r>
        <w:r w:rsidR="00753AEB">
          <w:rPr>
            <w:noProof/>
            <w:webHidden/>
          </w:rPr>
          <w:fldChar w:fldCharType="separate"/>
        </w:r>
        <w:r w:rsidR="00D96DAC">
          <w:rPr>
            <w:noProof/>
            <w:webHidden/>
          </w:rPr>
          <w:t>1</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75" w:history="1">
        <w:r w:rsidR="00753AEB" w:rsidRPr="00851FB1">
          <w:rPr>
            <w:rStyle w:val="Hyperlink"/>
          </w:rPr>
          <w:t>Bause, Margarete (BÜNDNIS 90/DIE GRÜNEN)</w:t>
        </w:r>
        <w:r w:rsidR="00753AEB" w:rsidRPr="00851FB1">
          <w:rPr>
            <w:rStyle w:val="Hyperlink"/>
          </w:rPr>
          <w:br/>
          <w:t>Stellenbes</w:t>
        </w:r>
        <w:r w:rsidR="00036EC6">
          <w:rPr>
            <w:rStyle w:val="Hyperlink"/>
          </w:rPr>
          <w:t>etzung in der Polizei</w:t>
        </w:r>
        <w:r w:rsidR="00571DF7">
          <w:rPr>
            <w:rStyle w:val="Hyperlink"/>
          </w:rPr>
          <w:t>-</w:t>
        </w:r>
        <w:r w:rsidR="00036EC6">
          <w:rPr>
            <w:rStyle w:val="Hyperlink"/>
          </w:rPr>
          <w:t xml:space="preserve">inspektion </w:t>
        </w:r>
        <w:r w:rsidR="00753AEB" w:rsidRPr="00851FB1">
          <w:rPr>
            <w:rStyle w:val="Hyperlink"/>
          </w:rPr>
          <w:t>Laufen</w:t>
        </w:r>
        <w:r w:rsidR="00753AEB">
          <w:rPr>
            <w:webHidden/>
          </w:rPr>
          <w:tab/>
        </w:r>
        <w:r w:rsidR="00753AEB">
          <w:rPr>
            <w:webHidden/>
          </w:rPr>
          <w:fldChar w:fldCharType="begin"/>
        </w:r>
        <w:r w:rsidR="00753AEB">
          <w:rPr>
            <w:webHidden/>
          </w:rPr>
          <w:instrText xml:space="preserve"> PAGEREF _Toc485889375 \h </w:instrText>
        </w:r>
        <w:r w:rsidR="00753AEB">
          <w:rPr>
            <w:webHidden/>
          </w:rPr>
        </w:r>
        <w:r w:rsidR="00753AEB">
          <w:rPr>
            <w:webHidden/>
          </w:rPr>
          <w:fldChar w:fldCharType="separate"/>
        </w:r>
        <w:r w:rsidR="00D96DAC">
          <w:rPr>
            <w:webHidden/>
          </w:rPr>
          <w:t>1</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76" w:history="1">
        <w:r w:rsidR="00753AEB" w:rsidRPr="00851FB1">
          <w:rPr>
            <w:rStyle w:val="Hyperlink"/>
          </w:rPr>
          <w:t>Ganserer, Markus (BÜNDNIS 90/DIE GRÜNEN)</w:t>
        </w:r>
        <w:r w:rsidR="00753AEB" w:rsidRPr="00851FB1">
          <w:rPr>
            <w:rStyle w:val="Hyperlink"/>
          </w:rPr>
          <w:br/>
          <w:t>Fahrgastrechte</w:t>
        </w:r>
        <w:r w:rsidR="00753AEB">
          <w:rPr>
            <w:webHidden/>
          </w:rPr>
          <w:tab/>
        </w:r>
        <w:r w:rsidR="00753AEB">
          <w:rPr>
            <w:webHidden/>
          </w:rPr>
          <w:fldChar w:fldCharType="begin"/>
        </w:r>
        <w:r w:rsidR="00753AEB">
          <w:rPr>
            <w:webHidden/>
          </w:rPr>
          <w:instrText xml:space="preserve"> PAGEREF _Toc485889376 \h </w:instrText>
        </w:r>
        <w:r w:rsidR="00753AEB">
          <w:rPr>
            <w:webHidden/>
          </w:rPr>
        </w:r>
        <w:r w:rsidR="00753AEB">
          <w:rPr>
            <w:webHidden/>
          </w:rPr>
          <w:fldChar w:fldCharType="separate"/>
        </w:r>
        <w:r w:rsidR="00D96DAC">
          <w:rPr>
            <w:webHidden/>
          </w:rPr>
          <w:t>2</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77" w:history="1">
        <w:r w:rsidR="00753AEB" w:rsidRPr="00851FB1">
          <w:rPr>
            <w:rStyle w:val="Hyperlink"/>
          </w:rPr>
          <w:t>Prof. Dr. Gantzer, Peter Paul (SPD)</w:t>
        </w:r>
        <w:r w:rsidR="00753AEB" w:rsidRPr="00851FB1">
          <w:rPr>
            <w:rStyle w:val="Hyperlink"/>
          </w:rPr>
          <w:br/>
          <w:t>Bekanntgabe der Verwendungs</w:t>
        </w:r>
        <w:r w:rsidR="00571DF7">
          <w:rPr>
            <w:rStyle w:val="Hyperlink"/>
          </w:rPr>
          <w:t>-</w:t>
        </w:r>
        <w:r w:rsidR="00753AEB" w:rsidRPr="00851FB1">
          <w:rPr>
            <w:rStyle w:val="Hyperlink"/>
          </w:rPr>
          <w:t>dienststelle</w:t>
        </w:r>
        <w:r w:rsidR="00753AEB">
          <w:rPr>
            <w:webHidden/>
          </w:rPr>
          <w:tab/>
        </w:r>
        <w:r w:rsidR="00753AEB">
          <w:rPr>
            <w:webHidden/>
          </w:rPr>
          <w:fldChar w:fldCharType="begin"/>
        </w:r>
        <w:r w:rsidR="00753AEB">
          <w:rPr>
            <w:webHidden/>
          </w:rPr>
          <w:instrText xml:space="preserve"> PAGEREF _Toc485889377 \h </w:instrText>
        </w:r>
        <w:r w:rsidR="00753AEB">
          <w:rPr>
            <w:webHidden/>
          </w:rPr>
        </w:r>
        <w:r w:rsidR="00753AEB">
          <w:rPr>
            <w:webHidden/>
          </w:rPr>
          <w:fldChar w:fldCharType="separate"/>
        </w:r>
        <w:r w:rsidR="00D96DAC">
          <w:rPr>
            <w:webHidden/>
          </w:rPr>
          <w:t>2</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78" w:history="1">
        <w:r w:rsidR="00753AEB" w:rsidRPr="00851FB1">
          <w:rPr>
            <w:rStyle w:val="Hyperlink"/>
          </w:rPr>
          <w:t>Gottstein, Eva (FREIE WÄHLER)</w:t>
        </w:r>
        <w:r w:rsidR="00753AEB" w:rsidRPr="00851FB1">
          <w:rPr>
            <w:rStyle w:val="Hyperlink"/>
          </w:rPr>
          <w:br/>
          <w:t>Abschiebung in Nürnberger Berufs</w:t>
        </w:r>
        <w:r w:rsidR="00571DF7">
          <w:rPr>
            <w:rStyle w:val="Hyperlink"/>
          </w:rPr>
          <w:t>-</w:t>
        </w:r>
        <w:r w:rsidR="00753AEB" w:rsidRPr="00851FB1">
          <w:rPr>
            <w:rStyle w:val="Hyperlink"/>
          </w:rPr>
          <w:t xml:space="preserve">schule </w:t>
        </w:r>
        <w:r w:rsidR="00571DF7">
          <w:rPr>
            <w:rStyle w:val="Hyperlink"/>
          </w:rPr>
          <w:t>–</w:t>
        </w:r>
        <w:r w:rsidR="001B4CB5">
          <w:rPr>
            <w:rStyle w:val="Hyperlink"/>
          </w:rPr>
          <w:t xml:space="preserve"> Fall Asi</w:t>
        </w:r>
        <w:r w:rsidR="00753AEB" w:rsidRPr="00851FB1">
          <w:rPr>
            <w:rStyle w:val="Hyperlink"/>
          </w:rPr>
          <w:t>f N.</w:t>
        </w:r>
        <w:r w:rsidR="00753AEB">
          <w:rPr>
            <w:webHidden/>
          </w:rPr>
          <w:tab/>
        </w:r>
        <w:r w:rsidR="00753AEB">
          <w:rPr>
            <w:webHidden/>
          </w:rPr>
          <w:fldChar w:fldCharType="begin"/>
        </w:r>
        <w:r w:rsidR="00753AEB">
          <w:rPr>
            <w:webHidden/>
          </w:rPr>
          <w:instrText xml:space="preserve"> PAGEREF _Toc485889378 \h </w:instrText>
        </w:r>
        <w:r w:rsidR="00753AEB">
          <w:rPr>
            <w:webHidden/>
          </w:rPr>
        </w:r>
        <w:r w:rsidR="00753AEB">
          <w:rPr>
            <w:webHidden/>
          </w:rPr>
          <w:fldChar w:fldCharType="separate"/>
        </w:r>
        <w:r w:rsidR="00D96DAC">
          <w:rPr>
            <w:webHidden/>
          </w:rPr>
          <w:t>3</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79" w:history="1">
        <w:r w:rsidR="00753AEB" w:rsidRPr="00851FB1">
          <w:rPr>
            <w:rStyle w:val="Hyperlink"/>
          </w:rPr>
          <w:t>Güller, Harald (SPD)</w:t>
        </w:r>
        <w:r w:rsidR="00753AEB" w:rsidRPr="00851FB1">
          <w:rPr>
            <w:rStyle w:val="Hyperlink"/>
          </w:rPr>
          <w:br/>
          <w:t>Ehrenamtliche Rettungskräfte</w:t>
        </w:r>
        <w:r w:rsidR="00753AEB">
          <w:rPr>
            <w:webHidden/>
          </w:rPr>
          <w:tab/>
        </w:r>
        <w:r w:rsidR="00753AEB">
          <w:rPr>
            <w:webHidden/>
          </w:rPr>
          <w:fldChar w:fldCharType="begin"/>
        </w:r>
        <w:r w:rsidR="00753AEB">
          <w:rPr>
            <w:webHidden/>
          </w:rPr>
          <w:instrText xml:space="preserve"> PAGEREF _Toc485889379 \h </w:instrText>
        </w:r>
        <w:r w:rsidR="00753AEB">
          <w:rPr>
            <w:webHidden/>
          </w:rPr>
        </w:r>
        <w:r w:rsidR="00753AEB">
          <w:rPr>
            <w:webHidden/>
          </w:rPr>
          <w:fldChar w:fldCharType="separate"/>
        </w:r>
        <w:r w:rsidR="00D96DAC">
          <w:rPr>
            <w:webHidden/>
          </w:rPr>
          <w:t>4</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0" w:history="1">
        <w:r w:rsidR="00753AEB" w:rsidRPr="00851FB1">
          <w:rPr>
            <w:rStyle w:val="Hyperlink"/>
          </w:rPr>
          <w:t>Hanisch, Joachim (FREIE WÄHLER)</w:t>
        </w:r>
        <w:r w:rsidR="00753AEB" w:rsidRPr="00851FB1">
          <w:rPr>
            <w:rStyle w:val="Hyperlink"/>
          </w:rPr>
          <w:br/>
          <w:t>Ortsumgehung Tanzfleck</w:t>
        </w:r>
        <w:r w:rsidR="00753AEB">
          <w:rPr>
            <w:webHidden/>
          </w:rPr>
          <w:tab/>
        </w:r>
        <w:r w:rsidR="00753AEB">
          <w:rPr>
            <w:webHidden/>
          </w:rPr>
          <w:fldChar w:fldCharType="begin"/>
        </w:r>
        <w:r w:rsidR="00753AEB">
          <w:rPr>
            <w:webHidden/>
          </w:rPr>
          <w:instrText xml:space="preserve"> PAGEREF _Toc485889380 \h </w:instrText>
        </w:r>
        <w:r w:rsidR="00753AEB">
          <w:rPr>
            <w:webHidden/>
          </w:rPr>
        </w:r>
        <w:r w:rsidR="00753AEB">
          <w:rPr>
            <w:webHidden/>
          </w:rPr>
          <w:fldChar w:fldCharType="separate"/>
        </w:r>
        <w:r w:rsidR="00D96DAC">
          <w:rPr>
            <w:webHidden/>
          </w:rPr>
          <w:t>4</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1" w:history="1">
        <w:r w:rsidR="00753AEB" w:rsidRPr="00851FB1">
          <w:rPr>
            <w:rStyle w:val="Hyperlink"/>
          </w:rPr>
          <w:t>Karl, Annette (SPD)</w:t>
        </w:r>
        <w:r w:rsidR="00753AEB" w:rsidRPr="00851FB1">
          <w:rPr>
            <w:rStyle w:val="Hyperlink"/>
          </w:rPr>
          <w:br/>
          <w:t xml:space="preserve">Ausstellung von Führerscheinen auf Grundlage von Dokumenten </w:t>
        </w:r>
        <w:r w:rsidR="00A8699C">
          <w:rPr>
            <w:rStyle w:val="Hyperlink"/>
          </w:rPr>
          <w:t>mit Per</w:t>
        </w:r>
        <w:r w:rsidR="00A8699C">
          <w:rPr>
            <w:rStyle w:val="Hyperlink"/>
          </w:rPr>
          <w:softHyphen/>
          <w:t>sonen</w:t>
        </w:r>
        <w:r w:rsidR="00A8699C">
          <w:rPr>
            <w:rStyle w:val="Hyperlink"/>
          </w:rPr>
          <w:softHyphen/>
          <w:t>angaben, die auf den eigenen Angaben des Inhabers beruhen</w:t>
        </w:r>
        <w:r w:rsidR="00753AEB">
          <w:rPr>
            <w:webHidden/>
          </w:rPr>
          <w:tab/>
        </w:r>
        <w:r w:rsidR="00753AEB">
          <w:rPr>
            <w:webHidden/>
          </w:rPr>
          <w:fldChar w:fldCharType="begin"/>
        </w:r>
        <w:r w:rsidR="00753AEB">
          <w:rPr>
            <w:webHidden/>
          </w:rPr>
          <w:instrText xml:space="preserve"> PAGEREF _Toc485889381 \h </w:instrText>
        </w:r>
        <w:r w:rsidR="00753AEB">
          <w:rPr>
            <w:webHidden/>
          </w:rPr>
        </w:r>
        <w:r w:rsidR="00753AEB">
          <w:rPr>
            <w:webHidden/>
          </w:rPr>
          <w:fldChar w:fldCharType="separate"/>
        </w:r>
        <w:r w:rsidR="00D96DAC">
          <w:rPr>
            <w:webHidden/>
          </w:rPr>
          <w:t>5</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2" w:history="1">
        <w:r w:rsidR="00753AEB" w:rsidRPr="00851FB1">
          <w:rPr>
            <w:rStyle w:val="Hyperlink"/>
          </w:rPr>
          <w:t>Mistol, Jürgen (BÜNDNIS 90/DIE GRÜNEN)</w:t>
        </w:r>
        <w:r w:rsidR="00753AEB" w:rsidRPr="00851FB1">
          <w:rPr>
            <w:rStyle w:val="Hyperlink"/>
          </w:rPr>
          <w:br/>
          <w:t>Parkausweise für Menschen mit Behinderung in Bayern</w:t>
        </w:r>
        <w:r w:rsidR="00753AEB">
          <w:rPr>
            <w:webHidden/>
          </w:rPr>
          <w:tab/>
        </w:r>
        <w:r w:rsidR="00753AEB">
          <w:rPr>
            <w:webHidden/>
          </w:rPr>
          <w:fldChar w:fldCharType="begin"/>
        </w:r>
        <w:r w:rsidR="00753AEB">
          <w:rPr>
            <w:webHidden/>
          </w:rPr>
          <w:instrText xml:space="preserve"> PAGEREF _Toc485889382 \h </w:instrText>
        </w:r>
        <w:r w:rsidR="00753AEB">
          <w:rPr>
            <w:webHidden/>
          </w:rPr>
        </w:r>
        <w:r w:rsidR="00753AEB">
          <w:rPr>
            <w:webHidden/>
          </w:rPr>
          <w:fldChar w:fldCharType="separate"/>
        </w:r>
        <w:r w:rsidR="00D96DAC">
          <w:rPr>
            <w:webHidden/>
          </w:rPr>
          <w:t>5</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3" w:history="1">
        <w:r w:rsidR="00753AEB" w:rsidRPr="00851FB1">
          <w:rPr>
            <w:rStyle w:val="Hyperlink"/>
          </w:rPr>
          <w:t>Prof. Dr. Piazolo, Michael (FREIE WÄHLER)</w:t>
        </w:r>
        <w:r w:rsidR="00753AEB" w:rsidRPr="00851FB1">
          <w:rPr>
            <w:rStyle w:val="Hyperlink"/>
          </w:rPr>
          <w:br/>
          <w:t>Beseitigung des höhengleichen Bahn</w:t>
        </w:r>
        <w:r w:rsidR="00571DF7">
          <w:rPr>
            <w:rStyle w:val="Hyperlink"/>
          </w:rPr>
          <w:t>-</w:t>
        </w:r>
        <w:r w:rsidR="00753AEB" w:rsidRPr="00851FB1">
          <w:rPr>
            <w:rStyle w:val="Hyperlink"/>
          </w:rPr>
          <w:t>übergangs in Herrsching</w:t>
        </w:r>
        <w:r w:rsidR="00753AEB">
          <w:rPr>
            <w:webHidden/>
          </w:rPr>
          <w:tab/>
        </w:r>
        <w:r w:rsidR="00753AEB">
          <w:rPr>
            <w:webHidden/>
          </w:rPr>
          <w:fldChar w:fldCharType="begin"/>
        </w:r>
        <w:r w:rsidR="00753AEB">
          <w:rPr>
            <w:webHidden/>
          </w:rPr>
          <w:instrText xml:space="preserve"> PAGEREF _Toc485889383 \h </w:instrText>
        </w:r>
        <w:r w:rsidR="00753AEB">
          <w:rPr>
            <w:webHidden/>
          </w:rPr>
        </w:r>
        <w:r w:rsidR="00753AEB">
          <w:rPr>
            <w:webHidden/>
          </w:rPr>
          <w:fldChar w:fldCharType="separate"/>
        </w:r>
        <w:r w:rsidR="00D96DAC">
          <w:rPr>
            <w:webHidden/>
          </w:rPr>
          <w:t>6</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4" w:history="1">
        <w:r w:rsidR="00753AEB" w:rsidRPr="00851FB1">
          <w:rPr>
            <w:rStyle w:val="Hyperlink"/>
          </w:rPr>
          <w:t>Rauscher, Doris (SPD)</w:t>
        </w:r>
        <w:r w:rsidR="00753AEB" w:rsidRPr="00851FB1">
          <w:rPr>
            <w:rStyle w:val="Hyperlink"/>
          </w:rPr>
          <w:br/>
          <w:t>Arbeitserlaubnisse für Asylbe</w:t>
        </w:r>
        <w:r w:rsidR="00571DF7">
          <w:rPr>
            <w:rStyle w:val="Hyperlink"/>
          </w:rPr>
          <w:softHyphen/>
        </w:r>
        <w:r w:rsidR="00753AEB" w:rsidRPr="00851FB1">
          <w:rPr>
            <w:rStyle w:val="Hyperlink"/>
          </w:rPr>
          <w:t>werberinnen und -bewerber in den Landkreisen Ebersberg und Erding</w:t>
        </w:r>
        <w:r w:rsidR="00753AEB">
          <w:rPr>
            <w:webHidden/>
          </w:rPr>
          <w:tab/>
        </w:r>
        <w:r w:rsidR="00753AEB">
          <w:rPr>
            <w:webHidden/>
          </w:rPr>
          <w:fldChar w:fldCharType="begin"/>
        </w:r>
        <w:r w:rsidR="00753AEB">
          <w:rPr>
            <w:webHidden/>
          </w:rPr>
          <w:instrText xml:space="preserve"> PAGEREF _Toc485889384 \h </w:instrText>
        </w:r>
        <w:r w:rsidR="00753AEB">
          <w:rPr>
            <w:webHidden/>
          </w:rPr>
        </w:r>
        <w:r w:rsidR="00753AEB">
          <w:rPr>
            <w:webHidden/>
          </w:rPr>
          <w:fldChar w:fldCharType="separate"/>
        </w:r>
        <w:r w:rsidR="00D96DAC">
          <w:rPr>
            <w:webHidden/>
          </w:rPr>
          <w:t>6</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5" w:history="1">
        <w:r w:rsidR="00753AEB" w:rsidRPr="00851FB1">
          <w:rPr>
            <w:rStyle w:val="Hyperlink"/>
          </w:rPr>
          <w:t>Ritter, Florian (SPD)</w:t>
        </w:r>
        <w:r w:rsidR="00753AEB" w:rsidRPr="00851FB1">
          <w:rPr>
            <w:rStyle w:val="Hyperlink"/>
          </w:rPr>
          <w:br/>
          <w:t>WhatsApp-Gruppe von Schülerinnen und Schülern mit rechtsradikalen In</w:t>
        </w:r>
        <w:r w:rsidR="00571DF7">
          <w:rPr>
            <w:rStyle w:val="Hyperlink"/>
          </w:rPr>
          <w:softHyphen/>
        </w:r>
        <w:r w:rsidR="00753AEB" w:rsidRPr="00851FB1">
          <w:rPr>
            <w:rStyle w:val="Hyperlink"/>
          </w:rPr>
          <w:t>halten</w:t>
        </w:r>
        <w:r w:rsidR="00753AEB">
          <w:rPr>
            <w:webHidden/>
          </w:rPr>
          <w:tab/>
        </w:r>
        <w:r w:rsidR="00753AEB">
          <w:rPr>
            <w:webHidden/>
          </w:rPr>
          <w:fldChar w:fldCharType="begin"/>
        </w:r>
        <w:r w:rsidR="00753AEB">
          <w:rPr>
            <w:webHidden/>
          </w:rPr>
          <w:instrText xml:space="preserve"> PAGEREF _Toc485889385 \h </w:instrText>
        </w:r>
        <w:r w:rsidR="00753AEB">
          <w:rPr>
            <w:webHidden/>
          </w:rPr>
        </w:r>
        <w:r w:rsidR="00753AEB">
          <w:rPr>
            <w:webHidden/>
          </w:rPr>
          <w:fldChar w:fldCharType="separate"/>
        </w:r>
        <w:r w:rsidR="00D96DAC">
          <w:rPr>
            <w:webHidden/>
          </w:rPr>
          <w:t>7</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6" w:history="1">
        <w:r w:rsidR="00753AEB" w:rsidRPr="00851FB1">
          <w:rPr>
            <w:rStyle w:val="Hyperlink"/>
          </w:rPr>
          <w:t>Schindler, Franz (SPD)</w:t>
        </w:r>
        <w:r w:rsidR="00753AEB" w:rsidRPr="00851FB1">
          <w:rPr>
            <w:rStyle w:val="Hyperlink"/>
          </w:rPr>
          <w:br/>
          <w:t>Sanierung des Gebäudes der Polizei</w:t>
        </w:r>
        <w:r w:rsidR="00571DF7">
          <w:rPr>
            <w:rStyle w:val="Hyperlink"/>
          </w:rPr>
          <w:softHyphen/>
        </w:r>
        <w:r w:rsidR="00753AEB" w:rsidRPr="00851FB1">
          <w:rPr>
            <w:rStyle w:val="Hyperlink"/>
          </w:rPr>
          <w:t>inspektion Neunburg vorm Wald</w:t>
        </w:r>
        <w:r w:rsidR="00753AEB">
          <w:rPr>
            <w:webHidden/>
          </w:rPr>
          <w:tab/>
        </w:r>
        <w:r w:rsidR="00753AEB">
          <w:rPr>
            <w:webHidden/>
          </w:rPr>
          <w:fldChar w:fldCharType="begin"/>
        </w:r>
        <w:r w:rsidR="00753AEB">
          <w:rPr>
            <w:webHidden/>
          </w:rPr>
          <w:instrText xml:space="preserve"> PAGEREF _Toc485889386 \h </w:instrText>
        </w:r>
        <w:r w:rsidR="00753AEB">
          <w:rPr>
            <w:webHidden/>
          </w:rPr>
        </w:r>
        <w:r w:rsidR="00753AEB">
          <w:rPr>
            <w:webHidden/>
          </w:rPr>
          <w:fldChar w:fldCharType="separate"/>
        </w:r>
        <w:r w:rsidR="00D96DAC">
          <w:rPr>
            <w:webHidden/>
          </w:rPr>
          <w:t>8</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7" w:history="1">
        <w:r w:rsidR="00753AEB" w:rsidRPr="00851FB1">
          <w:rPr>
            <w:rStyle w:val="Hyperlink"/>
          </w:rPr>
          <w:t>Schulze, Katharina (BÜNDNIS 90/DIE GRÜNEN)</w:t>
        </w:r>
        <w:r w:rsidR="00753AEB" w:rsidRPr="00851FB1">
          <w:rPr>
            <w:rStyle w:val="Hyperlink"/>
          </w:rPr>
          <w:br/>
          <w:t>Unvollstreckte Haftbefehle</w:t>
        </w:r>
        <w:r w:rsidR="00753AEB">
          <w:rPr>
            <w:webHidden/>
          </w:rPr>
          <w:tab/>
        </w:r>
        <w:r w:rsidR="00753AEB">
          <w:rPr>
            <w:webHidden/>
          </w:rPr>
          <w:fldChar w:fldCharType="begin"/>
        </w:r>
        <w:r w:rsidR="00753AEB">
          <w:rPr>
            <w:webHidden/>
          </w:rPr>
          <w:instrText xml:space="preserve"> PAGEREF _Toc485889387 \h </w:instrText>
        </w:r>
        <w:r w:rsidR="00753AEB">
          <w:rPr>
            <w:webHidden/>
          </w:rPr>
        </w:r>
        <w:r w:rsidR="00753AEB">
          <w:rPr>
            <w:webHidden/>
          </w:rPr>
          <w:fldChar w:fldCharType="separate"/>
        </w:r>
        <w:r w:rsidR="00D96DAC">
          <w:rPr>
            <w:webHidden/>
          </w:rPr>
          <w:t>8</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8" w:history="1">
        <w:r w:rsidR="00753AEB" w:rsidRPr="00851FB1">
          <w:rPr>
            <w:rStyle w:val="Hyperlink"/>
          </w:rPr>
          <w:t>Schuster, Stefan (SPD)</w:t>
        </w:r>
        <w:r w:rsidR="00753AEB" w:rsidRPr="00851FB1">
          <w:rPr>
            <w:rStyle w:val="Hyperlink"/>
          </w:rPr>
          <w:br/>
          <w:t>200 Polizeistellen für Nürnberg</w:t>
        </w:r>
        <w:r w:rsidR="00753AEB">
          <w:rPr>
            <w:webHidden/>
          </w:rPr>
          <w:tab/>
        </w:r>
        <w:r w:rsidR="00753AEB">
          <w:rPr>
            <w:webHidden/>
          </w:rPr>
          <w:fldChar w:fldCharType="begin"/>
        </w:r>
        <w:r w:rsidR="00753AEB">
          <w:rPr>
            <w:webHidden/>
          </w:rPr>
          <w:instrText xml:space="preserve"> PAGEREF _Toc485889388 \h </w:instrText>
        </w:r>
        <w:r w:rsidR="00753AEB">
          <w:rPr>
            <w:webHidden/>
          </w:rPr>
        </w:r>
        <w:r w:rsidR="00753AEB">
          <w:rPr>
            <w:webHidden/>
          </w:rPr>
          <w:fldChar w:fldCharType="separate"/>
        </w:r>
        <w:r w:rsidR="00D96DAC">
          <w:rPr>
            <w:webHidden/>
          </w:rPr>
          <w:t>9</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89" w:history="1">
        <w:r w:rsidR="00753AEB" w:rsidRPr="00851FB1">
          <w:rPr>
            <w:rStyle w:val="Hyperlink"/>
          </w:rPr>
          <w:t>Sengl, Gisela (BÜNDNIS 90/DIE GRÜNEN)</w:t>
        </w:r>
        <w:r w:rsidR="00753AEB" w:rsidRPr="00851FB1">
          <w:rPr>
            <w:rStyle w:val="Hyperlink"/>
          </w:rPr>
          <w:br/>
          <w:t>Kostenentwicklung für die Orts</w:t>
        </w:r>
        <w:r w:rsidR="00571DF7">
          <w:rPr>
            <w:rStyle w:val="Hyperlink"/>
          </w:rPr>
          <w:softHyphen/>
        </w:r>
        <w:r w:rsidR="00753AEB" w:rsidRPr="00851FB1">
          <w:rPr>
            <w:rStyle w:val="Hyperlink"/>
          </w:rPr>
          <w:t>umfahrung Altenmarkt mit Auberg</w:t>
        </w:r>
        <w:r w:rsidR="00571DF7">
          <w:rPr>
            <w:rStyle w:val="Hyperlink"/>
          </w:rPr>
          <w:softHyphen/>
        </w:r>
        <w:r w:rsidR="00753AEB" w:rsidRPr="00851FB1">
          <w:rPr>
            <w:rStyle w:val="Hyperlink"/>
          </w:rPr>
          <w:t>tunnel</w:t>
        </w:r>
        <w:r w:rsidR="00753AEB">
          <w:rPr>
            <w:webHidden/>
          </w:rPr>
          <w:tab/>
        </w:r>
        <w:r w:rsidR="00753AEB">
          <w:rPr>
            <w:webHidden/>
          </w:rPr>
          <w:fldChar w:fldCharType="begin"/>
        </w:r>
        <w:r w:rsidR="00753AEB">
          <w:rPr>
            <w:webHidden/>
          </w:rPr>
          <w:instrText xml:space="preserve"> PAGEREF _Toc485889389 \h </w:instrText>
        </w:r>
        <w:r w:rsidR="00753AEB">
          <w:rPr>
            <w:webHidden/>
          </w:rPr>
        </w:r>
        <w:r w:rsidR="00753AEB">
          <w:rPr>
            <w:webHidden/>
          </w:rPr>
          <w:fldChar w:fldCharType="separate"/>
        </w:r>
        <w:r w:rsidR="00D96DAC">
          <w:rPr>
            <w:webHidden/>
          </w:rPr>
          <w:t>10</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0" w:history="1">
        <w:r w:rsidR="00753AEB" w:rsidRPr="00851FB1">
          <w:rPr>
            <w:rStyle w:val="Hyperlink"/>
          </w:rPr>
          <w:t>Stamm, Claudia (Fraktionslos)</w:t>
        </w:r>
        <w:r w:rsidR="00753AEB" w:rsidRPr="00851FB1">
          <w:rPr>
            <w:rStyle w:val="Hyperlink"/>
          </w:rPr>
          <w:br/>
          <w:t>Zeitrahmen bei Abschiebungen</w:t>
        </w:r>
        <w:r w:rsidR="00753AEB">
          <w:rPr>
            <w:webHidden/>
          </w:rPr>
          <w:tab/>
        </w:r>
        <w:r w:rsidR="00753AEB">
          <w:rPr>
            <w:webHidden/>
          </w:rPr>
          <w:fldChar w:fldCharType="begin"/>
        </w:r>
        <w:r w:rsidR="00753AEB">
          <w:rPr>
            <w:webHidden/>
          </w:rPr>
          <w:instrText xml:space="preserve"> PAGEREF _Toc485889390 \h </w:instrText>
        </w:r>
        <w:r w:rsidR="00753AEB">
          <w:rPr>
            <w:webHidden/>
          </w:rPr>
        </w:r>
        <w:r w:rsidR="00753AEB">
          <w:rPr>
            <w:webHidden/>
          </w:rPr>
          <w:fldChar w:fldCharType="separate"/>
        </w:r>
        <w:r w:rsidR="00D96DAC">
          <w:rPr>
            <w:webHidden/>
          </w:rPr>
          <w:t>11</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1" w:history="1">
        <w:r w:rsidR="00753AEB" w:rsidRPr="00851FB1">
          <w:rPr>
            <w:rStyle w:val="Hyperlink"/>
          </w:rPr>
          <w:t>Streibl, Florian (FREIE WÄHLER)</w:t>
        </w:r>
        <w:r w:rsidR="00753AEB" w:rsidRPr="00851FB1">
          <w:rPr>
            <w:rStyle w:val="Hyperlink"/>
          </w:rPr>
          <w:br/>
          <w:t>Staatsstraßenprojekte in den vier Land</w:t>
        </w:r>
        <w:r w:rsidR="001B4CB5">
          <w:rPr>
            <w:rStyle w:val="Hyperlink"/>
          </w:rPr>
          <w:softHyphen/>
        </w:r>
        <w:r w:rsidR="00753AEB" w:rsidRPr="00851FB1">
          <w:rPr>
            <w:rStyle w:val="Hyperlink"/>
          </w:rPr>
          <w:t>kreisen des Oberlands</w:t>
        </w:r>
        <w:r w:rsidR="00753AEB">
          <w:rPr>
            <w:webHidden/>
          </w:rPr>
          <w:tab/>
        </w:r>
        <w:r w:rsidR="00753AEB">
          <w:rPr>
            <w:webHidden/>
          </w:rPr>
          <w:fldChar w:fldCharType="begin"/>
        </w:r>
        <w:r w:rsidR="00753AEB">
          <w:rPr>
            <w:webHidden/>
          </w:rPr>
          <w:instrText xml:space="preserve"> PAGEREF _Toc485889391 \h </w:instrText>
        </w:r>
        <w:r w:rsidR="00753AEB">
          <w:rPr>
            <w:webHidden/>
          </w:rPr>
        </w:r>
        <w:r w:rsidR="00753AEB">
          <w:rPr>
            <w:webHidden/>
          </w:rPr>
          <w:fldChar w:fldCharType="separate"/>
        </w:r>
        <w:r w:rsidR="00D96DAC">
          <w:rPr>
            <w:webHidden/>
          </w:rPr>
          <w:t>11</w:t>
        </w:r>
        <w:r w:rsidR="00753AEB">
          <w:rPr>
            <w:webHidden/>
          </w:rPr>
          <w:fldChar w:fldCharType="end"/>
        </w:r>
      </w:hyperlink>
    </w:p>
    <w:p w:rsidR="00753AEB" w:rsidRDefault="00B247D8">
      <w:pPr>
        <w:pStyle w:val="Verzeichnis2"/>
        <w:tabs>
          <w:tab w:val="right" w:leader="dot" w:pos="4383"/>
        </w:tabs>
        <w:rPr>
          <w:rStyle w:val="Hyperlink"/>
        </w:rPr>
      </w:pPr>
      <w:hyperlink w:anchor="_Toc485889392" w:history="1">
        <w:r w:rsidR="00753AEB" w:rsidRPr="00851FB1">
          <w:rPr>
            <w:rStyle w:val="Hyperlink"/>
          </w:rPr>
          <w:t>W</w:t>
        </w:r>
        <w:r w:rsidR="00571DF7">
          <w:rPr>
            <w:rStyle w:val="Hyperlink"/>
          </w:rPr>
          <w:t>idmann, Jutta (FREIE WÄHLER)</w:t>
        </w:r>
        <w:r w:rsidR="00571DF7">
          <w:rPr>
            <w:rStyle w:val="Hyperlink"/>
          </w:rPr>
          <w:br/>
          <w:t>3D</w:t>
        </w:r>
        <w:r w:rsidR="00753AEB" w:rsidRPr="00851FB1">
          <w:rPr>
            <w:rStyle w:val="Hyperlink"/>
          </w:rPr>
          <w:t>-Bogenparcours</w:t>
        </w:r>
        <w:r w:rsidR="00753AEB">
          <w:rPr>
            <w:webHidden/>
          </w:rPr>
          <w:tab/>
        </w:r>
        <w:r w:rsidR="00753AEB">
          <w:rPr>
            <w:webHidden/>
          </w:rPr>
          <w:fldChar w:fldCharType="begin"/>
        </w:r>
        <w:r w:rsidR="00753AEB">
          <w:rPr>
            <w:webHidden/>
          </w:rPr>
          <w:instrText xml:space="preserve"> PAGEREF _Toc485889392 \h </w:instrText>
        </w:r>
        <w:r w:rsidR="00753AEB">
          <w:rPr>
            <w:webHidden/>
          </w:rPr>
        </w:r>
        <w:r w:rsidR="00753AEB">
          <w:rPr>
            <w:webHidden/>
          </w:rPr>
          <w:fldChar w:fldCharType="separate"/>
        </w:r>
        <w:r w:rsidR="00D96DAC">
          <w:rPr>
            <w:webHidden/>
          </w:rPr>
          <w:t>12</w:t>
        </w:r>
        <w:r w:rsidR="00753AEB">
          <w:rPr>
            <w:webHidden/>
          </w:rPr>
          <w:fldChar w:fldCharType="end"/>
        </w:r>
      </w:hyperlink>
    </w:p>
    <w:p w:rsidR="00571DF7" w:rsidRDefault="00571DF7" w:rsidP="00571DF7">
      <w:pPr>
        <w:rPr>
          <w:rFonts w:eastAsiaTheme="minorEastAsia"/>
          <w:noProof/>
        </w:rPr>
      </w:pPr>
    </w:p>
    <w:p w:rsidR="00571DF7" w:rsidRPr="00571DF7" w:rsidRDefault="00571DF7" w:rsidP="00571DF7">
      <w:pPr>
        <w:rPr>
          <w:rFonts w:eastAsiaTheme="minorEastAsia"/>
          <w:noProof/>
        </w:rPr>
      </w:pPr>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393" w:history="1">
        <w:r w:rsidR="00753AEB" w:rsidRPr="00851FB1">
          <w:rPr>
            <w:rStyle w:val="Hyperlink"/>
            <w:noProof/>
          </w:rPr>
          <w:t>Geschäftsbereich des Staatsministeriums der Justiz</w:t>
        </w:r>
        <w:r w:rsidR="00753AEB">
          <w:rPr>
            <w:noProof/>
            <w:webHidden/>
          </w:rPr>
          <w:tab/>
        </w:r>
        <w:r w:rsidR="00753AEB">
          <w:rPr>
            <w:noProof/>
            <w:webHidden/>
          </w:rPr>
          <w:fldChar w:fldCharType="begin"/>
        </w:r>
        <w:r w:rsidR="00753AEB">
          <w:rPr>
            <w:noProof/>
            <w:webHidden/>
          </w:rPr>
          <w:instrText xml:space="preserve"> PAGEREF _Toc485889393 \h </w:instrText>
        </w:r>
        <w:r w:rsidR="00753AEB">
          <w:rPr>
            <w:noProof/>
            <w:webHidden/>
          </w:rPr>
        </w:r>
        <w:r w:rsidR="00753AEB">
          <w:rPr>
            <w:noProof/>
            <w:webHidden/>
          </w:rPr>
          <w:fldChar w:fldCharType="separate"/>
        </w:r>
        <w:r w:rsidR="00D96DAC">
          <w:rPr>
            <w:noProof/>
            <w:webHidden/>
          </w:rPr>
          <w:t>13</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4" w:history="1">
        <w:r w:rsidR="00753AEB" w:rsidRPr="00851FB1">
          <w:rPr>
            <w:rStyle w:val="Hyperlink"/>
          </w:rPr>
          <w:t>Aures, Inge (SPD)</w:t>
        </w:r>
        <w:r w:rsidR="00753AEB" w:rsidRPr="00851FB1">
          <w:rPr>
            <w:rStyle w:val="Hyperlink"/>
          </w:rPr>
          <w:br/>
          <w:t>Untersuchungsausschuss im Fall Gustl Mollath: Anhängige Ermittlungsver</w:t>
        </w:r>
        <w:r w:rsidR="00571DF7">
          <w:rPr>
            <w:rStyle w:val="Hyperlink"/>
          </w:rPr>
          <w:softHyphen/>
        </w:r>
        <w:r w:rsidR="00753AEB" w:rsidRPr="00851FB1">
          <w:rPr>
            <w:rStyle w:val="Hyperlink"/>
          </w:rPr>
          <w:t>fahren bezüglich Schwarzgeld</w:t>
        </w:r>
        <w:r w:rsidR="00571DF7">
          <w:rPr>
            <w:rStyle w:val="Hyperlink"/>
          </w:rPr>
          <w:softHyphen/>
        </w:r>
        <w:r w:rsidR="00753AEB" w:rsidRPr="00851FB1">
          <w:rPr>
            <w:rStyle w:val="Hyperlink"/>
          </w:rPr>
          <w:t>ver</w:t>
        </w:r>
        <w:r w:rsidR="00571DF7">
          <w:rPr>
            <w:rStyle w:val="Hyperlink"/>
          </w:rPr>
          <w:softHyphen/>
        </w:r>
        <w:r w:rsidR="00753AEB" w:rsidRPr="00851FB1">
          <w:rPr>
            <w:rStyle w:val="Hyperlink"/>
          </w:rPr>
          <w:t xml:space="preserve">schiebungen in die Schweiz </w:t>
        </w:r>
        <w:r w:rsidR="00571DF7">
          <w:rPr>
            <w:rStyle w:val="Hyperlink"/>
          </w:rPr>
          <w:t>–</w:t>
        </w:r>
        <w:r w:rsidR="00753AEB" w:rsidRPr="00851FB1">
          <w:rPr>
            <w:rStyle w:val="Hyperlink"/>
          </w:rPr>
          <w:t xml:space="preserve"> aktueller Sachstand (I)</w:t>
        </w:r>
        <w:r w:rsidR="00753AEB">
          <w:rPr>
            <w:webHidden/>
          </w:rPr>
          <w:tab/>
        </w:r>
        <w:r w:rsidR="00753AEB">
          <w:rPr>
            <w:webHidden/>
          </w:rPr>
          <w:fldChar w:fldCharType="begin"/>
        </w:r>
        <w:r w:rsidR="00753AEB">
          <w:rPr>
            <w:webHidden/>
          </w:rPr>
          <w:instrText xml:space="preserve"> PAGEREF _Toc485889394 \h </w:instrText>
        </w:r>
        <w:r w:rsidR="00753AEB">
          <w:rPr>
            <w:webHidden/>
          </w:rPr>
        </w:r>
        <w:r w:rsidR="00753AEB">
          <w:rPr>
            <w:webHidden/>
          </w:rPr>
          <w:fldChar w:fldCharType="separate"/>
        </w:r>
        <w:r w:rsidR="00D96DAC">
          <w:rPr>
            <w:webHidden/>
          </w:rPr>
          <w:t>13</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5" w:history="1">
        <w:r w:rsidR="00753AEB" w:rsidRPr="00851FB1">
          <w:rPr>
            <w:rStyle w:val="Hyperlink"/>
          </w:rPr>
          <w:t>Gote, Ulrike (BÜNDNIS 90/DIE GRÜNEN)</w:t>
        </w:r>
        <w:r w:rsidR="00753AEB" w:rsidRPr="00851FB1">
          <w:rPr>
            <w:rStyle w:val="Hyperlink"/>
          </w:rPr>
          <w:br/>
          <w:t>Asbestbelastung in Justizvollzugs</w:t>
        </w:r>
        <w:r w:rsidR="00571DF7">
          <w:rPr>
            <w:rStyle w:val="Hyperlink"/>
          </w:rPr>
          <w:softHyphen/>
        </w:r>
        <w:r w:rsidR="00753AEB" w:rsidRPr="00851FB1">
          <w:rPr>
            <w:rStyle w:val="Hyperlink"/>
          </w:rPr>
          <w:t>anstalten</w:t>
        </w:r>
        <w:r w:rsidR="00753AEB">
          <w:rPr>
            <w:webHidden/>
          </w:rPr>
          <w:tab/>
        </w:r>
        <w:r w:rsidR="00753AEB">
          <w:rPr>
            <w:webHidden/>
          </w:rPr>
          <w:fldChar w:fldCharType="begin"/>
        </w:r>
        <w:r w:rsidR="00753AEB">
          <w:rPr>
            <w:webHidden/>
          </w:rPr>
          <w:instrText xml:space="preserve"> PAGEREF _Toc485889395 \h </w:instrText>
        </w:r>
        <w:r w:rsidR="00753AEB">
          <w:rPr>
            <w:webHidden/>
          </w:rPr>
        </w:r>
        <w:r w:rsidR="00753AEB">
          <w:rPr>
            <w:webHidden/>
          </w:rPr>
          <w:fldChar w:fldCharType="separate"/>
        </w:r>
        <w:r w:rsidR="00D96DAC">
          <w:rPr>
            <w:webHidden/>
          </w:rPr>
          <w:t>13</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6" w:history="1">
        <w:r w:rsidR="00753AEB" w:rsidRPr="00851FB1">
          <w:rPr>
            <w:rStyle w:val="Hyperlink"/>
          </w:rPr>
          <w:t>Strobl, Reinhold (SPD)</w:t>
        </w:r>
        <w:r w:rsidR="00753AEB" w:rsidRPr="00851FB1">
          <w:rPr>
            <w:rStyle w:val="Hyperlink"/>
          </w:rPr>
          <w:br/>
          <w:t>Untersuchungsausschuss im Fall Gustl Mollath: Anhängige Ermittlungsver</w:t>
        </w:r>
        <w:r w:rsidR="00571DF7">
          <w:rPr>
            <w:rStyle w:val="Hyperlink"/>
          </w:rPr>
          <w:softHyphen/>
        </w:r>
        <w:r w:rsidR="00753AEB" w:rsidRPr="00851FB1">
          <w:rPr>
            <w:rStyle w:val="Hyperlink"/>
          </w:rPr>
          <w:t>fahren bezüglich Schwarzgeldver</w:t>
        </w:r>
        <w:r w:rsidR="00571DF7">
          <w:rPr>
            <w:rStyle w:val="Hyperlink"/>
          </w:rPr>
          <w:softHyphen/>
        </w:r>
        <w:r w:rsidR="00753AEB" w:rsidRPr="00851FB1">
          <w:rPr>
            <w:rStyle w:val="Hyperlink"/>
          </w:rPr>
          <w:t xml:space="preserve">schiebungen in die Schweiz </w:t>
        </w:r>
        <w:r w:rsidR="00571DF7">
          <w:rPr>
            <w:rStyle w:val="Hyperlink"/>
          </w:rPr>
          <w:t>–</w:t>
        </w:r>
        <w:r w:rsidR="00753AEB" w:rsidRPr="00851FB1">
          <w:rPr>
            <w:rStyle w:val="Hyperlink"/>
          </w:rPr>
          <w:t xml:space="preserve"> aktueller Sachstand (II)</w:t>
        </w:r>
        <w:r w:rsidR="00753AEB">
          <w:rPr>
            <w:webHidden/>
          </w:rPr>
          <w:tab/>
        </w:r>
        <w:r w:rsidR="00753AEB">
          <w:rPr>
            <w:webHidden/>
          </w:rPr>
          <w:fldChar w:fldCharType="begin"/>
        </w:r>
        <w:r w:rsidR="00753AEB">
          <w:rPr>
            <w:webHidden/>
          </w:rPr>
          <w:instrText xml:space="preserve"> PAGEREF _Toc485889396 \h </w:instrText>
        </w:r>
        <w:r w:rsidR="00753AEB">
          <w:rPr>
            <w:webHidden/>
          </w:rPr>
        </w:r>
        <w:r w:rsidR="00753AEB">
          <w:rPr>
            <w:webHidden/>
          </w:rPr>
          <w:fldChar w:fldCharType="separate"/>
        </w:r>
        <w:r w:rsidR="00D96DAC">
          <w:rPr>
            <w:webHidden/>
          </w:rPr>
          <w:t>15</w:t>
        </w:r>
        <w:r w:rsidR="00753AEB">
          <w:rPr>
            <w:webHidden/>
          </w:rPr>
          <w:fldChar w:fldCharType="end"/>
        </w:r>
      </w:hyperlink>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397" w:history="1">
        <w:r w:rsidR="00753AEB" w:rsidRPr="00851FB1">
          <w:rPr>
            <w:rStyle w:val="Hyperlink"/>
            <w:noProof/>
          </w:rPr>
          <w:t>Geschäftsbereich des Staatsministeriums für Bildung und Kultus, Wissenschaft und Kunst</w:t>
        </w:r>
        <w:r w:rsidR="00753AEB">
          <w:rPr>
            <w:noProof/>
            <w:webHidden/>
          </w:rPr>
          <w:tab/>
        </w:r>
        <w:r w:rsidR="00753AEB">
          <w:rPr>
            <w:noProof/>
            <w:webHidden/>
          </w:rPr>
          <w:fldChar w:fldCharType="begin"/>
        </w:r>
        <w:r w:rsidR="00753AEB">
          <w:rPr>
            <w:noProof/>
            <w:webHidden/>
          </w:rPr>
          <w:instrText xml:space="preserve"> PAGEREF _Toc485889397 \h </w:instrText>
        </w:r>
        <w:r w:rsidR="00753AEB">
          <w:rPr>
            <w:noProof/>
            <w:webHidden/>
          </w:rPr>
        </w:r>
        <w:r w:rsidR="00753AEB">
          <w:rPr>
            <w:noProof/>
            <w:webHidden/>
          </w:rPr>
          <w:fldChar w:fldCharType="separate"/>
        </w:r>
        <w:r w:rsidR="00D96DAC">
          <w:rPr>
            <w:noProof/>
            <w:webHidden/>
          </w:rPr>
          <w:t>16</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8" w:history="1">
        <w:r w:rsidR="00753AEB" w:rsidRPr="00851FB1">
          <w:rPr>
            <w:rStyle w:val="Hyperlink"/>
          </w:rPr>
          <w:t>Aiwanger, Hubert (FREIE WÄHLER)</w:t>
        </w:r>
        <w:r w:rsidR="00753AEB" w:rsidRPr="00851FB1">
          <w:rPr>
            <w:rStyle w:val="Hyperlink"/>
          </w:rPr>
          <w:br/>
          <w:t>Klassenstärken in Niederbayern</w:t>
        </w:r>
        <w:r w:rsidR="00753AEB">
          <w:rPr>
            <w:webHidden/>
          </w:rPr>
          <w:tab/>
        </w:r>
        <w:r w:rsidR="00753AEB">
          <w:rPr>
            <w:webHidden/>
          </w:rPr>
          <w:fldChar w:fldCharType="begin"/>
        </w:r>
        <w:r w:rsidR="00753AEB">
          <w:rPr>
            <w:webHidden/>
          </w:rPr>
          <w:instrText xml:space="preserve"> PAGEREF _Toc485889398 \h </w:instrText>
        </w:r>
        <w:r w:rsidR="00753AEB">
          <w:rPr>
            <w:webHidden/>
          </w:rPr>
        </w:r>
        <w:r w:rsidR="00753AEB">
          <w:rPr>
            <w:webHidden/>
          </w:rPr>
          <w:fldChar w:fldCharType="separate"/>
        </w:r>
        <w:r w:rsidR="00D96DAC">
          <w:rPr>
            <w:webHidden/>
          </w:rPr>
          <w:t>16</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399" w:history="1">
        <w:r w:rsidR="00753AEB" w:rsidRPr="00851FB1">
          <w:rPr>
            <w:rStyle w:val="Hyperlink"/>
          </w:rPr>
          <w:t>Felbinger, Günther (FREIE WÄHLER)</w:t>
        </w:r>
        <w:r w:rsidR="00753AEB" w:rsidRPr="00851FB1">
          <w:rPr>
            <w:rStyle w:val="Hyperlink"/>
          </w:rPr>
          <w:br/>
          <w:t>Einschulung in der Grundschule in Seligenporten</w:t>
        </w:r>
        <w:r w:rsidR="00753AEB">
          <w:rPr>
            <w:webHidden/>
          </w:rPr>
          <w:tab/>
        </w:r>
        <w:r w:rsidR="00753AEB">
          <w:rPr>
            <w:webHidden/>
          </w:rPr>
          <w:fldChar w:fldCharType="begin"/>
        </w:r>
        <w:r w:rsidR="00753AEB">
          <w:rPr>
            <w:webHidden/>
          </w:rPr>
          <w:instrText xml:space="preserve"> PAGEREF _Toc485889399 \h </w:instrText>
        </w:r>
        <w:r w:rsidR="00753AEB">
          <w:rPr>
            <w:webHidden/>
          </w:rPr>
        </w:r>
        <w:r w:rsidR="00753AEB">
          <w:rPr>
            <w:webHidden/>
          </w:rPr>
          <w:fldChar w:fldCharType="separate"/>
        </w:r>
        <w:r w:rsidR="00D96DAC">
          <w:rPr>
            <w:webHidden/>
          </w:rPr>
          <w:t>17</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0" w:history="1">
        <w:r w:rsidR="00753AEB" w:rsidRPr="00851FB1">
          <w:rPr>
            <w:rStyle w:val="Hyperlink"/>
          </w:rPr>
          <w:t>Meyer, Peter (FREIE WÄHLER)</w:t>
        </w:r>
        <w:r w:rsidR="00753AEB" w:rsidRPr="00851FB1">
          <w:rPr>
            <w:rStyle w:val="Hyperlink"/>
          </w:rPr>
          <w:br/>
          <w:t>Besetzung Klassenleiter in Ober</w:t>
        </w:r>
        <w:r w:rsidR="00571DF7">
          <w:rPr>
            <w:rStyle w:val="Hyperlink"/>
          </w:rPr>
          <w:softHyphen/>
        </w:r>
        <w:r w:rsidR="00753AEB" w:rsidRPr="00851FB1">
          <w:rPr>
            <w:rStyle w:val="Hyperlink"/>
          </w:rPr>
          <w:t>franken 2017/2018</w:t>
        </w:r>
        <w:r w:rsidR="00753AEB">
          <w:rPr>
            <w:webHidden/>
          </w:rPr>
          <w:tab/>
        </w:r>
        <w:r w:rsidR="00753AEB">
          <w:rPr>
            <w:webHidden/>
          </w:rPr>
          <w:fldChar w:fldCharType="begin"/>
        </w:r>
        <w:r w:rsidR="00753AEB">
          <w:rPr>
            <w:webHidden/>
          </w:rPr>
          <w:instrText xml:space="preserve"> PAGEREF _Toc485889400 \h </w:instrText>
        </w:r>
        <w:r w:rsidR="00753AEB">
          <w:rPr>
            <w:webHidden/>
          </w:rPr>
        </w:r>
        <w:r w:rsidR="00753AEB">
          <w:rPr>
            <w:webHidden/>
          </w:rPr>
          <w:fldChar w:fldCharType="separate"/>
        </w:r>
        <w:r w:rsidR="00D96DAC">
          <w:rPr>
            <w:webHidden/>
          </w:rPr>
          <w:t>18</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1" w:history="1">
        <w:r w:rsidR="00753AEB" w:rsidRPr="00851FB1">
          <w:rPr>
            <w:rStyle w:val="Hyperlink"/>
          </w:rPr>
          <w:t>Osgyan, Verena (BÜNDNIS 90/DIE GRÜNEN)</w:t>
        </w:r>
        <w:r w:rsidR="00753AEB" w:rsidRPr="00851FB1">
          <w:rPr>
            <w:rStyle w:val="Hyperlink"/>
          </w:rPr>
          <w:br/>
          <w:t>Landeszuweisung pro Studierender bzw. Studierendem</w:t>
        </w:r>
        <w:r w:rsidR="00753AEB">
          <w:rPr>
            <w:webHidden/>
          </w:rPr>
          <w:tab/>
        </w:r>
        <w:r w:rsidR="00753AEB">
          <w:rPr>
            <w:webHidden/>
          </w:rPr>
          <w:fldChar w:fldCharType="begin"/>
        </w:r>
        <w:r w:rsidR="00753AEB">
          <w:rPr>
            <w:webHidden/>
          </w:rPr>
          <w:instrText xml:space="preserve"> PAGEREF _Toc485889401 \h </w:instrText>
        </w:r>
        <w:r w:rsidR="00753AEB">
          <w:rPr>
            <w:webHidden/>
          </w:rPr>
        </w:r>
        <w:r w:rsidR="00753AEB">
          <w:rPr>
            <w:webHidden/>
          </w:rPr>
          <w:fldChar w:fldCharType="separate"/>
        </w:r>
        <w:r w:rsidR="00D96DAC">
          <w:rPr>
            <w:webHidden/>
          </w:rPr>
          <w:t>19</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2" w:history="1">
        <w:r w:rsidR="00753AEB" w:rsidRPr="00851FB1">
          <w:rPr>
            <w:rStyle w:val="Hyperlink"/>
          </w:rPr>
          <w:t>Rinderspacher, Markus (SPD)</w:t>
        </w:r>
        <w:r w:rsidR="00753AEB" w:rsidRPr="00851FB1">
          <w:rPr>
            <w:rStyle w:val="Hyperlink"/>
          </w:rPr>
          <w:br/>
          <w:t>Archäologische Funde am Horst-Salz</w:t>
        </w:r>
        <w:r w:rsidR="00571DF7">
          <w:rPr>
            <w:rStyle w:val="Hyperlink"/>
          </w:rPr>
          <w:softHyphen/>
        </w:r>
        <w:r w:rsidR="00753AEB" w:rsidRPr="00851FB1">
          <w:rPr>
            <w:rStyle w:val="Hyperlink"/>
          </w:rPr>
          <w:t>mann-Weg in München-Trudering</w:t>
        </w:r>
        <w:r w:rsidR="00753AEB">
          <w:rPr>
            <w:webHidden/>
          </w:rPr>
          <w:tab/>
        </w:r>
        <w:r w:rsidR="00753AEB">
          <w:rPr>
            <w:webHidden/>
          </w:rPr>
          <w:fldChar w:fldCharType="begin"/>
        </w:r>
        <w:r w:rsidR="00753AEB">
          <w:rPr>
            <w:webHidden/>
          </w:rPr>
          <w:instrText xml:space="preserve"> PAGEREF _Toc485889402 \h </w:instrText>
        </w:r>
        <w:r w:rsidR="00753AEB">
          <w:rPr>
            <w:webHidden/>
          </w:rPr>
        </w:r>
        <w:r w:rsidR="00753AEB">
          <w:rPr>
            <w:webHidden/>
          </w:rPr>
          <w:fldChar w:fldCharType="separate"/>
        </w:r>
        <w:r w:rsidR="00D96DAC">
          <w:rPr>
            <w:webHidden/>
          </w:rPr>
          <w:t>20</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3" w:history="1">
        <w:r w:rsidR="00753AEB" w:rsidRPr="00851FB1">
          <w:rPr>
            <w:rStyle w:val="Hyperlink"/>
          </w:rPr>
          <w:t>Roos, Bernhard (SPD)</w:t>
        </w:r>
        <w:r w:rsidR="00753AEB" w:rsidRPr="00851FB1">
          <w:rPr>
            <w:rStyle w:val="Hyperlink"/>
          </w:rPr>
          <w:br/>
          <w:t>Drogenbeauftragte an bayerischen Schulen</w:t>
        </w:r>
        <w:r w:rsidR="00753AEB">
          <w:rPr>
            <w:webHidden/>
          </w:rPr>
          <w:tab/>
        </w:r>
        <w:r w:rsidR="00753AEB">
          <w:rPr>
            <w:webHidden/>
          </w:rPr>
          <w:fldChar w:fldCharType="begin"/>
        </w:r>
        <w:r w:rsidR="00753AEB">
          <w:rPr>
            <w:webHidden/>
          </w:rPr>
          <w:instrText xml:space="preserve"> PAGEREF _Toc485889403 \h </w:instrText>
        </w:r>
        <w:r w:rsidR="00753AEB">
          <w:rPr>
            <w:webHidden/>
          </w:rPr>
        </w:r>
        <w:r w:rsidR="00753AEB">
          <w:rPr>
            <w:webHidden/>
          </w:rPr>
          <w:fldChar w:fldCharType="separate"/>
        </w:r>
        <w:r w:rsidR="00D96DAC">
          <w:rPr>
            <w:webHidden/>
          </w:rPr>
          <w:t>22</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4" w:history="1">
        <w:r w:rsidR="00753AEB" w:rsidRPr="00851FB1">
          <w:rPr>
            <w:rStyle w:val="Hyperlink"/>
          </w:rPr>
          <w:t>Rosenthal, Georg (SPD)</w:t>
        </w:r>
        <w:r w:rsidR="00753AEB" w:rsidRPr="00851FB1">
          <w:rPr>
            <w:rStyle w:val="Hyperlink"/>
          </w:rPr>
          <w:br/>
          <w:t>Verringerung der Fördergelder aus dem Kulturfonds</w:t>
        </w:r>
        <w:r w:rsidR="00753AEB">
          <w:rPr>
            <w:webHidden/>
          </w:rPr>
          <w:tab/>
        </w:r>
        <w:r w:rsidR="00753AEB">
          <w:rPr>
            <w:webHidden/>
          </w:rPr>
          <w:fldChar w:fldCharType="begin"/>
        </w:r>
        <w:r w:rsidR="00753AEB">
          <w:rPr>
            <w:webHidden/>
          </w:rPr>
          <w:instrText xml:space="preserve"> PAGEREF _Toc485889404 \h </w:instrText>
        </w:r>
        <w:r w:rsidR="00753AEB">
          <w:rPr>
            <w:webHidden/>
          </w:rPr>
        </w:r>
        <w:r w:rsidR="00753AEB">
          <w:rPr>
            <w:webHidden/>
          </w:rPr>
          <w:fldChar w:fldCharType="separate"/>
        </w:r>
        <w:r w:rsidR="00D96DAC">
          <w:rPr>
            <w:webHidden/>
          </w:rPr>
          <w:t>23</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5" w:history="1">
        <w:r w:rsidR="00753AEB" w:rsidRPr="00851FB1">
          <w:rPr>
            <w:rStyle w:val="Hyperlink"/>
          </w:rPr>
          <w:t>Zacharias, Isabell (SPD)</w:t>
        </w:r>
        <w:r w:rsidR="00753AEB" w:rsidRPr="00851FB1">
          <w:rPr>
            <w:rStyle w:val="Hyperlink"/>
          </w:rPr>
          <w:br/>
          <w:t>Montessorischule Moosburg</w:t>
        </w:r>
        <w:r w:rsidR="00753AEB">
          <w:rPr>
            <w:webHidden/>
          </w:rPr>
          <w:tab/>
        </w:r>
        <w:r w:rsidR="00753AEB">
          <w:rPr>
            <w:webHidden/>
          </w:rPr>
          <w:fldChar w:fldCharType="begin"/>
        </w:r>
        <w:r w:rsidR="00753AEB">
          <w:rPr>
            <w:webHidden/>
          </w:rPr>
          <w:instrText xml:space="preserve"> PAGEREF _Toc485889405 \h </w:instrText>
        </w:r>
        <w:r w:rsidR="00753AEB">
          <w:rPr>
            <w:webHidden/>
          </w:rPr>
        </w:r>
        <w:r w:rsidR="00753AEB">
          <w:rPr>
            <w:webHidden/>
          </w:rPr>
          <w:fldChar w:fldCharType="separate"/>
        </w:r>
        <w:r w:rsidR="00D96DAC">
          <w:rPr>
            <w:webHidden/>
          </w:rPr>
          <w:t>24</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6" w:history="1">
        <w:r w:rsidR="00753AEB" w:rsidRPr="00851FB1">
          <w:rPr>
            <w:rStyle w:val="Hyperlink"/>
          </w:rPr>
          <w:t>Zierer, Benno (FREIE WÄHLER)</w:t>
        </w:r>
        <w:r w:rsidR="00753AEB" w:rsidRPr="00851FB1">
          <w:rPr>
            <w:rStyle w:val="Hyperlink"/>
          </w:rPr>
          <w:br/>
          <w:t>Genehmigung für Montessorischule Moosburg</w:t>
        </w:r>
        <w:r w:rsidR="00753AEB">
          <w:rPr>
            <w:webHidden/>
          </w:rPr>
          <w:tab/>
        </w:r>
        <w:r w:rsidR="00753AEB">
          <w:rPr>
            <w:webHidden/>
          </w:rPr>
          <w:fldChar w:fldCharType="begin"/>
        </w:r>
        <w:r w:rsidR="00753AEB">
          <w:rPr>
            <w:webHidden/>
          </w:rPr>
          <w:instrText xml:space="preserve"> PAGEREF _Toc485889406 \h </w:instrText>
        </w:r>
        <w:r w:rsidR="00753AEB">
          <w:rPr>
            <w:webHidden/>
          </w:rPr>
        </w:r>
        <w:r w:rsidR="00753AEB">
          <w:rPr>
            <w:webHidden/>
          </w:rPr>
          <w:fldChar w:fldCharType="separate"/>
        </w:r>
        <w:r w:rsidR="00D96DAC">
          <w:rPr>
            <w:webHidden/>
          </w:rPr>
          <w:t>25</w:t>
        </w:r>
        <w:r w:rsidR="00753AEB">
          <w:rPr>
            <w:webHidden/>
          </w:rPr>
          <w:fldChar w:fldCharType="end"/>
        </w:r>
      </w:hyperlink>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407" w:history="1">
        <w:r w:rsidR="00753AEB" w:rsidRPr="00851FB1">
          <w:rPr>
            <w:rStyle w:val="Hyperlink"/>
            <w:noProof/>
          </w:rPr>
          <w:t>Geschäftsbereich des Staatsministeriums der Finanzen, für Landesentwicklung und Heimat</w:t>
        </w:r>
        <w:r w:rsidR="00753AEB">
          <w:rPr>
            <w:noProof/>
            <w:webHidden/>
          </w:rPr>
          <w:tab/>
        </w:r>
        <w:r w:rsidR="00753AEB">
          <w:rPr>
            <w:noProof/>
            <w:webHidden/>
          </w:rPr>
          <w:fldChar w:fldCharType="begin"/>
        </w:r>
        <w:r w:rsidR="00753AEB">
          <w:rPr>
            <w:noProof/>
            <w:webHidden/>
          </w:rPr>
          <w:instrText xml:space="preserve"> PAGEREF _Toc485889407 \h </w:instrText>
        </w:r>
        <w:r w:rsidR="00753AEB">
          <w:rPr>
            <w:noProof/>
            <w:webHidden/>
          </w:rPr>
        </w:r>
        <w:r w:rsidR="00753AEB">
          <w:rPr>
            <w:noProof/>
            <w:webHidden/>
          </w:rPr>
          <w:fldChar w:fldCharType="separate"/>
        </w:r>
        <w:r w:rsidR="00D96DAC">
          <w:rPr>
            <w:noProof/>
            <w:webHidden/>
          </w:rPr>
          <w:t>26</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8" w:history="1">
        <w:r w:rsidR="00753AEB" w:rsidRPr="00851FB1">
          <w:rPr>
            <w:rStyle w:val="Hyperlink"/>
          </w:rPr>
          <w:t>Adelt, Klaus (SPD)</w:t>
        </w:r>
        <w:r w:rsidR="00753AEB" w:rsidRPr="00851FB1">
          <w:rPr>
            <w:rStyle w:val="Hyperlink"/>
          </w:rPr>
          <w:br/>
          <w:t>Markthändler und Registrierkassen</w:t>
        </w:r>
        <w:r w:rsidR="00753AEB">
          <w:rPr>
            <w:webHidden/>
          </w:rPr>
          <w:tab/>
        </w:r>
        <w:r w:rsidR="00753AEB">
          <w:rPr>
            <w:webHidden/>
          </w:rPr>
          <w:fldChar w:fldCharType="begin"/>
        </w:r>
        <w:r w:rsidR="00753AEB">
          <w:rPr>
            <w:webHidden/>
          </w:rPr>
          <w:instrText xml:space="preserve"> PAGEREF _Toc485889408 \h </w:instrText>
        </w:r>
        <w:r w:rsidR="00753AEB">
          <w:rPr>
            <w:webHidden/>
          </w:rPr>
        </w:r>
        <w:r w:rsidR="00753AEB">
          <w:rPr>
            <w:webHidden/>
          </w:rPr>
          <w:fldChar w:fldCharType="separate"/>
        </w:r>
        <w:r w:rsidR="00D96DAC">
          <w:rPr>
            <w:webHidden/>
          </w:rPr>
          <w:t>26</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09" w:history="1">
        <w:r w:rsidR="00753AEB" w:rsidRPr="00851FB1">
          <w:rPr>
            <w:rStyle w:val="Hyperlink"/>
          </w:rPr>
          <w:t>Gehring, Thomas (BÜNDNIS 90/DIE GRÜNEN)</w:t>
        </w:r>
        <w:r w:rsidR="00753AEB" w:rsidRPr="00851FB1">
          <w:rPr>
            <w:rStyle w:val="Hyperlink"/>
          </w:rPr>
          <w:br/>
          <w:t>Hortbau-Finanzierung in Bayern</w:t>
        </w:r>
        <w:r w:rsidR="00753AEB">
          <w:rPr>
            <w:webHidden/>
          </w:rPr>
          <w:tab/>
        </w:r>
        <w:r w:rsidR="00753AEB">
          <w:rPr>
            <w:webHidden/>
          </w:rPr>
          <w:fldChar w:fldCharType="begin"/>
        </w:r>
        <w:r w:rsidR="00753AEB">
          <w:rPr>
            <w:webHidden/>
          </w:rPr>
          <w:instrText xml:space="preserve"> PAGEREF _Toc485889409 \h </w:instrText>
        </w:r>
        <w:r w:rsidR="00753AEB">
          <w:rPr>
            <w:webHidden/>
          </w:rPr>
        </w:r>
        <w:r w:rsidR="00753AEB">
          <w:rPr>
            <w:webHidden/>
          </w:rPr>
          <w:fldChar w:fldCharType="separate"/>
        </w:r>
        <w:r w:rsidR="00D96DAC">
          <w:rPr>
            <w:webHidden/>
          </w:rPr>
          <w:t>26</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10" w:history="1">
        <w:r w:rsidR="00753AEB" w:rsidRPr="00851FB1">
          <w:rPr>
            <w:rStyle w:val="Hyperlink"/>
          </w:rPr>
          <w:t>Halbleib, Volkmar (SPD)</w:t>
        </w:r>
        <w:r w:rsidR="00753AEB" w:rsidRPr="00851FB1">
          <w:rPr>
            <w:rStyle w:val="Hyperlink"/>
          </w:rPr>
          <w:br/>
          <w:t>Kreditaufnahme von Anstalten des öffentlichen Rechts</w:t>
        </w:r>
        <w:r w:rsidR="00753AEB">
          <w:rPr>
            <w:webHidden/>
          </w:rPr>
          <w:tab/>
        </w:r>
        <w:r w:rsidR="00753AEB">
          <w:rPr>
            <w:webHidden/>
          </w:rPr>
          <w:fldChar w:fldCharType="begin"/>
        </w:r>
        <w:r w:rsidR="00753AEB">
          <w:rPr>
            <w:webHidden/>
          </w:rPr>
          <w:instrText xml:space="preserve"> PAGEREF _Toc485889410 \h </w:instrText>
        </w:r>
        <w:r w:rsidR="00753AEB">
          <w:rPr>
            <w:webHidden/>
          </w:rPr>
        </w:r>
        <w:r w:rsidR="00753AEB">
          <w:rPr>
            <w:webHidden/>
          </w:rPr>
          <w:fldChar w:fldCharType="separate"/>
        </w:r>
        <w:r w:rsidR="00D96DAC">
          <w:rPr>
            <w:webHidden/>
          </w:rPr>
          <w:t>27</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11" w:history="1">
        <w:r w:rsidR="00753AEB" w:rsidRPr="00851FB1">
          <w:rPr>
            <w:rStyle w:val="Hyperlink"/>
          </w:rPr>
          <w:t>Knoblauch, Günther (SPD)</w:t>
        </w:r>
        <w:r w:rsidR="00753AEB" w:rsidRPr="00851FB1">
          <w:rPr>
            <w:rStyle w:val="Hyperlink"/>
          </w:rPr>
          <w:br/>
          <w:t>Personalausstattung in der Steuer</w:t>
        </w:r>
        <w:r w:rsidR="00571DF7">
          <w:rPr>
            <w:rStyle w:val="Hyperlink"/>
          </w:rPr>
          <w:softHyphen/>
        </w:r>
        <w:r w:rsidR="00753AEB" w:rsidRPr="00851FB1">
          <w:rPr>
            <w:rStyle w:val="Hyperlink"/>
          </w:rPr>
          <w:t>verwaltung im Ländervergleich</w:t>
        </w:r>
        <w:r w:rsidR="00753AEB">
          <w:rPr>
            <w:webHidden/>
          </w:rPr>
          <w:tab/>
        </w:r>
        <w:r w:rsidR="00753AEB">
          <w:rPr>
            <w:webHidden/>
          </w:rPr>
          <w:fldChar w:fldCharType="begin"/>
        </w:r>
        <w:r w:rsidR="00753AEB">
          <w:rPr>
            <w:webHidden/>
          </w:rPr>
          <w:instrText xml:space="preserve"> PAGEREF _Toc485889411 \h </w:instrText>
        </w:r>
        <w:r w:rsidR="00753AEB">
          <w:rPr>
            <w:webHidden/>
          </w:rPr>
        </w:r>
        <w:r w:rsidR="00753AEB">
          <w:rPr>
            <w:webHidden/>
          </w:rPr>
          <w:fldChar w:fldCharType="separate"/>
        </w:r>
        <w:r w:rsidR="00D96DAC">
          <w:rPr>
            <w:webHidden/>
          </w:rPr>
          <w:t>28</w:t>
        </w:r>
        <w:r w:rsidR="00753AEB">
          <w:rPr>
            <w:webHidden/>
          </w:rPr>
          <w:fldChar w:fldCharType="end"/>
        </w:r>
      </w:hyperlink>
    </w:p>
    <w:p w:rsidR="00753AEB" w:rsidRDefault="00B247D8">
      <w:pPr>
        <w:pStyle w:val="Verzeichnis2"/>
        <w:tabs>
          <w:tab w:val="right" w:leader="dot" w:pos="4383"/>
        </w:tabs>
        <w:rPr>
          <w:rStyle w:val="Hyperlink"/>
        </w:rPr>
      </w:pPr>
      <w:hyperlink w:anchor="_Toc485889412" w:history="1">
        <w:r w:rsidR="00753AEB" w:rsidRPr="00851FB1">
          <w:rPr>
            <w:rStyle w:val="Hyperlink"/>
          </w:rPr>
          <w:t>Mütze, Thomas (BÜNDNIS 90/DIE GRÜNEN)</w:t>
        </w:r>
        <w:r w:rsidR="00753AEB" w:rsidRPr="00851FB1">
          <w:rPr>
            <w:rStyle w:val="Hyperlink"/>
          </w:rPr>
          <w:br/>
          <w:t>Hilfen für Unwettergeschädigte im Kahlgrund</w:t>
        </w:r>
        <w:r w:rsidR="00753AEB">
          <w:rPr>
            <w:webHidden/>
          </w:rPr>
          <w:tab/>
        </w:r>
        <w:r w:rsidR="00753AEB">
          <w:rPr>
            <w:webHidden/>
          </w:rPr>
          <w:fldChar w:fldCharType="begin"/>
        </w:r>
        <w:r w:rsidR="00753AEB">
          <w:rPr>
            <w:webHidden/>
          </w:rPr>
          <w:instrText xml:space="preserve"> PAGEREF _Toc485889412 \h </w:instrText>
        </w:r>
        <w:r w:rsidR="00753AEB">
          <w:rPr>
            <w:webHidden/>
          </w:rPr>
        </w:r>
        <w:r w:rsidR="00753AEB">
          <w:rPr>
            <w:webHidden/>
          </w:rPr>
          <w:fldChar w:fldCharType="separate"/>
        </w:r>
        <w:r w:rsidR="00D96DAC">
          <w:rPr>
            <w:webHidden/>
          </w:rPr>
          <w:t>29</w:t>
        </w:r>
        <w:r w:rsidR="00753AEB">
          <w:rPr>
            <w:webHidden/>
          </w:rPr>
          <w:fldChar w:fldCharType="end"/>
        </w:r>
      </w:hyperlink>
    </w:p>
    <w:p w:rsidR="00571DF7" w:rsidRPr="00571DF7" w:rsidRDefault="00571DF7" w:rsidP="00571DF7">
      <w:pPr>
        <w:rPr>
          <w:rFonts w:eastAsiaTheme="minorEastAsia"/>
          <w:noProof/>
        </w:rPr>
      </w:pPr>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413" w:history="1">
        <w:r w:rsidR="00753AEB" w:rsidRPr="00851FB1">
          <w:rPr>
            <w:rStyle w:val="Hyperlink"/>
            <w:noProof/>
          </w:rPr>
          <w:t>Geschäftsbereich des Staatsministeriums für Wirtschaft und Medien, Energie und Technologie</w:t>
        </w:r>
        <w:r w:rsidR="00753AEB">
          <w:rPr>
            <w:noProof/>
            <w:webHidden/>
          </w:rPr>
          <w:tab/>
        </w:r>
        <w:r w:rsidR="00753AEB">
          <w:rPr>
            <w:noProof/>
            <w:webHidden/>
          </w:rPr>
          <w:fldChar w:fldCharType="begin"/>
        </w:r>
        <w:r w:rsidR="00753AEB">
          <w:rPr>
            <w:noProof/>
            <w:webHidden/>
          </w:rPr>
          <w:instrText xml:space="preserve"> PAGEREF _Toc485889413 \h </w:instrText>
        </w:r>
        <w:r w:rsidR="00753AEB">
          <w:rPr>
            <w:noProof/>
            <w:webHidden/>
          </w:rPr>
        </w:r>
        <w:r w:rsidR="00753AEB">
          <w:rPr>
            <w:noProof/>
            <w:webHidden/>
          </w:rPr>
          <w:fldChar w:fldCharType="separate"/>
        </w:r>
        <w:r w:rsidR="00D96DAC">
          <w:rPr>
            <w:noProof/>
            <w:webHidden/>
          </w:rPr>
          <w:t>30</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14" w:history="1">
        <w:r w:rsidR="00753AEB" w:rsidRPr="00851FB1">
          <w:rPr>
            <w:rStyle w:val="Hyperlink"/>
          </w:rPr>
          <w:t>Biedefeld, Susann (SPD)</w:t>
        </w:r>
        <w:r w:rsidR="00753AEB" w:rsidRPr="00851FB1">
          <w:rPr>
            <w:rStyle w:val="Hyperlink"/>
          </w:rPr>
          <w:br/>
          <w:t>BayBG Bayerische Beteiligungs</w:t>
        </w:r>
        <w:r w:rsidR="00571DF7">
          <w:rPr>
            <w:rStyle w:val="Hyperlink"/>
          </w:rPr>
          <w:softHyphen/>
        </w:r>
        <w:r w:rsidR="00753AEB" w:rsidRPr="00851FB1">
          <w:rPr>
            <w:rStyle w:val="Hyperlink"/>
          </w:rPr>
          <w:t>gesellschaft mbH</w:t>
        </w:r>
        <w:r w:rsidR="00753AEB">
          <w:rPr>
            <w:webHidden/>
          </w:rPr>
          <w:tab/>
        </w:r>
        <w:r w:rsidR="00753AEB">
          <w:rPr>
            <w:webHidden/>
          </w:rPr>
          <w:fldChar w:fldCharType="begin"/>
        </w:r>
        <w:r w:rsidR="00753AEB">
          <w:rPr>
            <w:webHidden/>
          </w:rPr>
          <w:instrText xml:space="preserve"> PAGEREF _Toc485889414 \h </w:instrText>
        </w:r>
        <w:r w:rsidR="00753AEB">
          <w:rPr>
            <w:webHidden/>
          </w:rPr>
        </w:r>
        <w:r w:rsidR="00753AEB">
          <w:rPr>
            <w:webHidden/>
          </w:rPr>
          <w:fldChar w:fldCharType="separate"/>
        </w:r>
        <w:r w:rsidR="00D96DAC">
          <w:rPr>
            <w:webHidden/>
          </w:rPr>
          <w:t>30</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15" w:history="1">
        <w:r w:rsidR="00753AEB" w:rsidRPr="00851FB1">
          <w:rPr>
            <w:rStyle w:val="Hyperlink"/>
          </w:rPr>
          <w:t>Hartmann, Ludwig (BÜNDNIS 90/DIE GRÜNEN)</w:t>
        </w:r>
        <w:r w:rsidR="00753AEB" w:rsidRPr="00851FB1">
          <w:rPr>
            <w:rStyle w:val="Hyperlink"/>
          </w:rPr>
          <w:br/>
          <w:t>Aufsuchungslizenzen in Bayern</w:t>
        </w:r>
        <w:r w:rsidR="00753AEB">
          <w:rPr>
            <w:webHidden/>
          </w:rPr>
          <w:tab/>
        </w:r>
        <w:r w:rsidR="00753AEB">
          <w:rPr>
            <w:webHidden/>
          </w:rPr>
          <w:fldChar w:fldCharType="begin"/>
        </w:r>
        <w:r w:rsidR="00753AEB">
          <w:rPr>
            <w:webHidden/>
          </w:rPr>
          <w:instrText xml:space="preserve"> PAGEREF _Toc485889415 \h </w:instrText>
        </w:r>
        <w:r w:rsidR="00753AEB">
          <w:rPr>
            <w:webHidden/>
          </w:rPr>
        </w:r>
        <w:r w:rsidR="00753AEB">
          <w:rPr>
            <w:webHidden/>
          </w:rPr>
          <w:fldChar w:fldCharType="separate"/>
        </w:r>
        <w:r w:rsidR="00D96DAC">
          <w:rPr>
            <w:webHidden/>
          </w:rPr>
          <w:t>31</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16" w:history="1">
        <w:r w:rsidR="00753AEB" w:rsidRPr="00851FB1">
          <w:rPr>
            <w:rStyle w:val="Hyperlink"/>
          </w:rPr>
          <w:t>Dr. Herz, Leopold (FREIE WÄHLER)</w:t>
        </w:r>
        <w:r w:rsidR="00753AEB" w:rsidRPr="00851FB1">
          <w:rPr>
            <w:rStyle w:val="Hyperlink"/>
          </w:rPr>
          <w:br/>
          <w:t>Tourismus im Allgäu</w:t>
        </w:r>
        <w:r w:rsidR="00753AEB">
          <w:rPr>
            <w:webHidden/>
          </w:rPr>
          <w:tab/>
        </w:r>
        <w:r w:rsidR="00753AEB">
          <w:rPr>
            <w:webHidden/>
          </w:rPr>
          <w:fldChar w:fldCharType="begin"/>
        </w:r>
        <w:r w:rsidR="00753AEB">
          <w:rPr>
            <w:webHidden/>
          </w:rPr>
          <w:instrText xml:space="preserve"> PAGEREF _Toc485889416 \h </w:instrText>
        </w:r>
        <w:r w:rsidR="00753AEB">
          <w:rPr>
            <w:webHidden/>
          </w:rPr>
        </w:r>
        <w:r w:rsidR="00753AEB">
          <w:rPr>
            <w:webHidden/>
          </w:rPr>
          <w:fldChar w:fldCharType="separate"/>
        </w:r>
        <w:r w:rsidR="00D96DAC">
          <w:rPr>
            <w:webHidden/>
          </w:rPr>
          <w:t>31</w:t>
        </w:r>
        <w:r w:rsidR="00753AEB">
          <w:rPr>
            <w:webHidden/>
          </w:rPr>
          <w:fldChar w:fldCharType="end"/>
        </w:r>
      </w:hyperlink>
    </w:p>
    <w:p w:rsidR="00753AEB" w:rsidRDefault="00B247D8">
      <w:pPr>
        <w:pStyle w:val="Verzeichnis2"/>
        <w:tabs>
          <w:tab w:val="right" w:leader="dot" w:pos="4383"/>
        </w:tabs>
        <w:rPr>
          <w:rStyle w:val="Hyperlink"/>
        </w:rPr>
      </w:pPr>
      <w:hyperlink w:anchor="_Toc485889417" w:history="1">
        <w:r w:rsidR="00753AEB" w:rsidRPr="00851FB1">
          <w:rPr>
            <w:rStyle w:val="Hyperlink"/>
          </w:rPr>
          <w:t>Stümpfig, Martin (BÜND</w:t>
        </w:r>
        <w:r w:rsidR="00A8699C">
          <w:rPr>
            <w:rStyle w:val="Hyperlink"/>
          </w:rPr>
          <w:t>NIS 90/DIE GRÜNEN)</w:t>
        </w:r>
        <w:r w:rsidR="00A8699C">
          <w:rPr>
            <w:rStyle w:val="Hyperlink"/>
          </w:rPr>
          <w:br/>
          <w:t>Arbeitsforum</w:t>
        </w:r>
        <w:r w:rsidR="00753AEB" w:rsidRPr="00851FB1">
          <w:rPr>
            <w:rStyle w:val="Hyperlink"/>
          </w:rPr>
          <w:t xml:space="preserve"> Windkraft des Staats</w:t>
        </w:r>
        <w:r w:rsidR="00571DF7">
          <w:rPr>
            <w:rStyle w:val="Hyperlink"/>
          </w:rPr>
          <w:softHyphen/>
        </w:r>
        <w:r w:rsidR="00753AEB" w:rsidRPr="00851FB1">
          <w:rPr>
            <w:rStyle w:val="Hyperlink"/>
          </w:rPr>
          <w:t>ministeriums für Wirtschaft und Medien, Energie und Technologie</w:t>
        </w:r>
        <w:r w:rsidR="00753AEB">
          <w:rPr>
            <w:webHidden/>
          </w:rPr>
          <w:tab/>
        </w:r>
        <w:r w:rsidR="00753AEB">
          <w:rPr>
            <w:webHidden/>
          </w:rPr>
          <w:fldChar w:fldCharType="begin"/>
        </w:r>
        <w:r w:rsidR="00753AEB">
          <w:rPr>
            <w:webHidden/>
          </w:rPr>
          <w:instrText xml:space="preserve"> PAGEREF _Toc485889417 \h </w:instrText>
        </w:r>
        <w:r w:rsidR="00753AEB">
          <w:rPr>
            <w:webHidden/>
          </w:rPr>
        </w:r>
        <w:r w:rsidR="00753AEB">
          <w:rPr>
            <w:webHidden/>
          </w:rPr>
          <w:fldChar w:fldCharType="separate"/>
        </w:r>
        <w:r w:rsidR="00D96DAC">
          <w:rPr>
            <w:webHidden/>
          </w:rPr>
          <w:t>33</w:t>
        </w:r>
        <w:r w:rsidR="00753AEB">
          <w:rPr>
            <w:webHidden/>
          </w:rPr>
          <w:fldChar w:fldCharType="end"/>
        </w:r>
      </w:hyperlink>
    </w:p>
    <w:p w:rsidR="00571DF7" w:rsidRPr="00571DF7" w:rsidRDefault="00571DF7" w:rsidP="00571DF7">
      <w:pPr>
        <w:rPr>
          <w:rFonts w:eastAsiaTheme="minorEastAsia"/>
          <w:noProof/>
        </w:rPr>
      </w:pPr>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418" w:history="1">
        <w:r w:rsidR="00753AEB" w:rsidRPr="00851FB1">
          <w:rPr>
            <w:rStyle w:val="Hyperlink"/>
            <w:noProof/>
          </w:rPr>
          <w:t>Geschäftsbereich des Staatsministeriums für Umwelt und Verbraucherschutz</w:t>
        </w:r>
        <w:r w:rsidR="00753AEB">
          <w:rPr>
            <w:noProof/>
            <w:webHidden/>
          </w:rPr>
          <w:tab/>
        </w:r>
        <w:r w:rsidR="00753AEB">
          <w:rPr>
            <w:noProof/>
            <w:webHidden/>
          </w:rPr>
          <w:fldChar w:fldCharType="begin"/>
        </w:r>
        <w:r w:rsidR="00753AEB">
          <w:rPr>
            <w:noProof/>
            <w:webHidden/>
          </w:rPr>
          <w:instrText xml:space="preserve"> PAGEREF _Toc485889418 \h </w:instrText>
        </w:r>
        <w:r w:rsidR="00753AEB">
          <w:rPr>
            <w:noProof/>
            <w:webHidden/>
          </w:rPr>
        </w:r>
        <w:r w:rsidR="00753AEB">
          <w:rPr>
            <w:noProof/>
            <w:webHidden/>
          </w:rPr>
          <w:fldChar w:fldCharType="separate"/>
        </w:r>
        <w:r w:rsidR="00D96DAC">
          <w:rPr>
            <w:noProof/>
            <w:webHidden/>
          </w:rPr>
          <w:t>34</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19" w:history="1">
        <w:r w:rsidR="00036EC6">
          <w:rPr>
            <w:rStyle w:val="Hyperlink"/>
          </w:rPr>
          <w:t>von B</w:t>
        </w:r>
        <w:r w:rsidR="00753AEB" w:rsidRPr="00851FB1">
          <w:rPr>
            <w:rStyle w:val="Hyperlink"/>
          </w:rPr>
          <w:t>runn, Florian (SPD)</w:t>
        </w:r>
        <w:r w:rsidR="00753AEB" w:rsidRPr="00851FB1">
          <w:rPr>
            <w:rStyle w:val="Hyperlink"/>
          </w:rPr>
          <w:br/>
          <w:t xml:space="preserve">Projekt </w:t>
        </w:r>
        <w:r w:rsidR="00036EC6">
          <w:rPr>
            <w:rStyle w:val="Hyperlink"/>
          </w:rPr>
          <w:t>„</w:t>
        </w:r>
        <w:r w:rsidR="00753AEB" w:rsidRPr="00851FB1">
          <w:rPr>
            <w:rStyle w:val="Hyperlink"/>
          </w:rPr>
          <w:t>System zur Früherkennung von bzw. Frühwarnung vor Risiken</w:t>
        </w:r>
        <w:r w:rsidR="00571DF7">
          <w:rPr>
            <w:rStyle w:val="Hyperlink"/>
          </w:rPr>
          <w:t xml:space="preserve"> für die Lebensmittelsicherheit“</w:t>
        </w:r>
        <w:r w:rsidR="00753AEB">
          <w:rPr>
            <w:webHidden/>
          </w:rPr>
          <w:tab/>
        </w:r>
        <w:r w:rsidR="00753AEB">
          <w:rPr>
            <w:webHidden/>
          </w:rPr>
          <w:fldChar w:fldCharType="begin"/>
        </w:r>
        <w:r w:rsidR="00753AEB">
          <w:rPr>
            <w:webHidden/>
          </w:rPr>
          <w:instrText xml:space="preserve"> PAGEREF _Toc485889419 \h </w:instrText>
        </w:r>
        <w:r w:rsidR="00753AEB">
          <w:rPr>
            <w:webHidden/>
          </w:rPr>
        </w:r>
        <w:r w:rsidR="00753AEB">
          <w:rPr>
            <w:webHidden/>
          </w:rPr>
          <w:fldChar w:fldCharType="separate"/>
        </w:r>
        <w:r w:rsidR="00D96DAC">
          <w:rPr>
            <w:webHidden/>
          </w:rPr>
          <w:t>34</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0" w:history="1">
        <w:r w:rsidR="00753AEB" w:rsidRPr="00851FB1">
          <w:rPr>
            <w:rStyle w:val="Hyperlink"/>
          </w:rPr>
          <w:t>Kamm, Christine (BÜNDNIS 90/DIE GRÜNEN)</w:t>
        </w:r>
        <w:r w:rsidR="00753AEB" w:rsidRPr="00851FB1">
          <w:rPr>
            <w:rStyle w:val="Hyperlink"/>
          </w:rPr>
          <w:br/>
          <w:t>Mangelhafte Abdichtungen bei Castoren</w:t>
        </w:r>
        <w:r w:rsidR="00753AEB">
          <w:rPr>
            <w:webHidden/>
          </w:rPr>
          <w:tab/>
        </w:r>
        <w:r w:rsidR="00753AEB">
          <w:rPr>
            <w:webHidden/>
          </w:rPr>
          <w:fldChar w:fldCharType="begin"/>
        </w:r>
        <w:r w:rsidR="00753AEB">
          <w:rPr>
            <w:webHidden/>
          </w:rPr>
          <w:instrText xml:space="preserve"> PAGEREF _Toc485889420 \h </w:instrText>
        </w:r>
        <w:r w:rsidR="00753AEB">
          <w:rPr>
            <w:webHidden/>
          </w:rPr>
        </w:r>
        <w:r w:rsidR="00753AEB">
          <w:rPr>
            <w:webHidden/>
          </w:rPr>
          <w:fldChar w:fldCharType="separate"/>
        </w:r>
        <w:r w:rsidR="00D96DAC">
          <w:rPr>
            <w:webHidden/>
          </w:rPr>
          <w:t>35</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1" w:history="1">
        <w:r w:rsidR="00753AEB" w:rsidRPr="00851FB1">
          <w:rPr>
            <w:rStyle w:val="Hyperlink"/>
          </w:rPr>
          <w:t>Dr. Magerl, Christian (BÜNDNIS 90/DIE GRÜNEN)</w:t>
        </w:r>
        <w:r w:rsidR="00753AEB" w:rsidRPr="00851FB1">
          <w:rPr>
            <w:rStyle w:val="Hyperlink"/>
          </w:rPr>
          <w:br/>
          <w:t>Wasserverband Donaumoos II</w:t>
        </w:r>
        <w:r w:rsidR="00753AEB">
          <w:rPr>
            <w:webHidden/>
          </w:rPr>
          <w:tab/>
        </w:r>
        <w:r w:rsidR="00753AEB">
          <w:rPr>
            <w:webHidden/>
          </w:rPr>
          <w:fldChar w:fldCharType="begin"/>
        </w:r>
        <w:r w:rsidR="00753AEB">
          <w:rPr>
            <w:webHidden/>
          </w:rPr>
          <w:instrText xml:space="preserve"> PAGEREF _Toc485889421 \h </w:instrText>
        </w:r>
        <w:r w:rsidR="00753AEB">
          <w:rPr>
            <w:webHidden/>
          </w:rPr>
        </w:r>
        <w:r w:rsidR="00753AEB">
          <w:rPr>
            <w:webHidden/>
          </w:rPr>
          <w:fldChar w:fldCharType="separate"/>
        </w:r>
        <w:r w:rsidR="00D96DAC">
          <w:rPr>
            <w:webHidden/>
          </w:rPr>
          <w:t>35</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2" w:history="1">
        <w:r w:rsidR="00753AEB" w:rsidRPr="00851FB1">
          <w:rPr>
            <w:rStyle w:val="Hyperlink"/>
          </w:rPr>
          <w:t>Steinberger, Rosi (BÜNDNIS 90/DIE GRÜNEN)</w:t>
        </w:r>
        <w:r w:rsidR="00753AEB" w:rsidRPr="00851FB1">
          <w:rPr>
            <w:rStyle w:val="Hyperlink"/>
          </w:rPr>
          <w:br/>
          <w:t>Ursache des Forellensterbens in Vilseck</w:t>
        </w:r>
        <w:r w:rsidR="00753AEB">
          <w:rPr>
            <w:webHidden/>
          </w:rPr>
          <w:tab/>
        </w:r>
        <w:r w:rsidR="00753AEB">
          <w:rPr>
            <w:webHidden/>
          </w:rPr>
          <w:fldChar w:fldCharType="begin"/>
        </w:r>
        <w:r w:rsidR="00753AEB">
          <w:rPr>
            <w:webHidden/>
          </w:rPr>
          <w:instrText xml:space="preserve"> PAGEREF _Toc485889422 \h </w:instrText>
        </w:r>
        <w:r w:rsidR="00753AEB">
          <w:rPr>
            <w:webHidden/>
          </w:rPr>
        </w:r>
        <w:r w:rsidR="00753AEB">
          <w:rPr>
            <w:webHidden/>
          </w:rPr>
          <w:fldChar w:fldCharType="separate"/>
        </w:r>
        <w:r w:rsidR="00D96DAC">
          <w:rPr>
            <w:webHidden/>
          </w:rPr>
          <w:t>36</w:t>
        </w:r>
        <w:r w:rsidR="00753AEB">
          <w:rPr>
            <w:webHidden/>
          </w:rPr>
          <w:fldChar w:fldCharType="end"/>
        </w:r>
      </w:hyperlink>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423" w:history="1">
        <w:r w:rsidR="00753AEB" w:rsidRPr="00851FB1">
          <w:rPr>
            <w:rStyle w:val="Hyperlink"/>
            <w:noProof/>
          </w:rPr>
          <w:t>Geschäftsbereich des Staatsministeriums für Ernährung, Landwirtschaft und Forsten</w:t>
        </w:r>
        <w:r w:rsidR="00753AEB">
          <w:rPr>
            <w:noProof/>
            <w:webHidden/>
          </w:rPr>
          <w:tab/>
        </w:r>
        <w:r w:rsidR="00753AEB">
          <w:rPr>
            <w:noProof/>
            <w:webHidden/>
          </w:rPr>
          <w:fldChar w:fldCharType="begin"/>
        </w:r>
        <w:r w:rsidR="00753AEB">
          <w:rPr>
            <w:noProof/>
            <w:webHidden/>
          </w:rPr>
          <w:instrText xml:space="preserve"> PAGEREF _Toc485889423 \h </w:instrText>
        </w:r>
        <w:r w:rsidR="00753AEB">
          <w:rPr>
            <w:noProof/>
            <w:webHidden/>
          </w:rPr>
        </w:r>
        <w:r w:rsidR="00753AEB">
          <w:rPr>
            <w:noProof/>
            <w:webHidden/>
          </w:rPr>
          <w:fldChar w:fldCharType="separate"/>
        </w:r>
        <w:r w:rsidR="00D96DAC">
          <w:rPr>
            <w:noProof/>
            <w:webHidden/>
          </w:rPr>
          <w:t>37</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4" w:history="1">
        <w:r w:rsidR="00753AEB" w:rsidRPr="00851FB1">
          <w:rPr>
            <w:rStyle w:val="Hyperlink"/>
          </w:rPr>
          <w:t>Schmidt, Gabi (FREIE WÄHLER)</w:t>
        </w:r>
        <w:r w:rsidR="00753AEB" w:rsidRPr="00851FB1">
          <w:rPr>
            <w:rStyle w:val="Hyperlink"/>
          </w:rPr>
          <w:br/>
          <w:t>Stallneubauten in Bayern</w:t>
        </w:r>
        <w:r w:rsidR="00753AEB">
          <w:rPr>
            <w:webHidden/>
          </w:rPr>
          <w:tab/>
        </w:r>
        <w:r w:rsidR="00753AEB">
          <w:rPr>
            <w:webHidden/>
          </w:rPr>
          <w:fldChar w:fldCharType="begin"/>
        </w:r>
        <w:r w:rsidR="00753AEB">
          <w:rPr>
            <w:webHidden/>
          </w:rPr>
          <w:instrText xml:space="preserve"> PAGEREF _Toc485889424 \h </w:instrText>
        </w:r>
        <w:r w:rsidR="00753AEB">
          <w:rPr>
            <w:webHidden/>
          </w:rPr>
        </w:r>
        <w:r w:rsidR="00753AEB">
          <w:rPr>
            <w:webHidden/>
          </w:rPr>
          <w:fldChar w:fldCharType="separate"/>
        </w:r>
        <w:r w:rsidR="00D96DAC">
          <w:rPr>
            <w:webHidden/>
          </w:rPr>
          <w:t>37</w:t>
        </w:r>
        <w:r w:rsidR="00753AEB">
          <w:rPr>
            <w:webHidden/>
          </w:rPr>
          <w:fldChar w:fldCharType="end"/>
        </w:r>
      </w:hyperlink>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425" w:history="1">
        <w:r w:rsidR="00753AEB" w:rsidRPr="00851FB1">
          <w:rPr>
            <w:rStyle w:val="Hyperlink"/>
            <w:noProof/>
          </w:rPr>
          <w:t>Geschäftsbereich des Staatsministeriums für Arbeit und Soziales, Familie und Integration</w:t>
        </w:r>
        <w:r w:rsidR="00753AEB">
          <w:rPr>
            <w:noProof/>
            <w:webHidden/>
          </w:rPr>
          <w:tab/>
        </w:r>
        <w:r w:rsidR="00753AEB">
          <w:rPr>
            <w:noProof/>
            <w:webHidden/>
          </w:rPr>
          <w:fldChar w:fldCharType="begin"/>
        </w:r>
        <w:r w:rsidR="00753AEB">
          <w:rPr>
            <w:noProof/>
            <w:webHidden/>
          </w:rPr>
          <w:instrText xml:space="preserve"> PAGEREF _Toc485889425 \h </w:instrText>
        </w:r>
        <w:r w:rsidR="00753AEB">
          <w:rPr>
            <w:noProof/>
            <w:webHidden/>
          </w:rPr>
        </w:r>
        <w:r w:rsidR="00753AEB">
          <w:rPr>
            <w:noProof/>
            <w:webHidden/>
          </w:rPr>
          <w:fldChar w:fldCharType="separate"/>
        </w:r>
        <w:r w:rsidR="00D96DAC">
          <w:rPr>
            <w:noProof/>
            <w:webHidden/>
          </w:rPr>
          <w:t>38</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6" w:history="1">
        <w:r w:rsidR="00753AEB" w:rsidRPr="00851FB1">
          <w:rPr>
            <w:rStyle w:val="Hyperlink"/>
          </w:rPr>
          <w:t>Prof. (Univ. Lima) Dr. Bauer, Peter (FREIE WÄHLER)</w:t>
        </w:r>
        <w:r w:rsidR="00753AEB" w:rsidRPr="00851FB1">
          <w:rPr>
            <w:rStyle w:val="Hyperlink"/>
          </w:rPr>
          <w:br/>
          <w:t>Rentenerhöhung für Russland</w:t>
        </w:r>
        <w:r w:rsidR="00571DF7">
          <w:rPr>
            <w:rStyle w:val="Hyperlink"/>
          </w:rPr>
          <w:softHyphen/>
        </w:r>
        <w:r w:rsidR="00753AEB" w:rsidRPr="00851FB1">
          <w:rPr>
            <w:rStyle w:val="Hyperlink"/>
          </w:rPr>
          <w:t>deutsche und Spätaussiedler</w:t>
        </w:r>
        <w:r w:rsidR="00753AEB">
          <w:rPr>
            <w:webHidden/>
          </w:rPr>
          <w:tab/>
        </w:r>
        <w:r w:rsidR="00753AEB">
          <w:rPr>
            <w:webHidden/>
          </w:rPr>
          <w:fldChar w:fldCharType="begin"/>
        </w:r>
        <w:r w:rsidR="00753AEB">
          <w:rPr>
            <w:webHidden/>
          </w:rPr>
          <w:instrText xml:space="preserve"> PAGEREF _Toc485889426 \h </w:instrText>
        </w:r>
        <w:r w:rsidR="00753AEB">
          <w:rPr>
            <w:webHidden/>
          </w:rPr>
        </w:r>
        <w:r w:rsidR="00753AEB">
          <w:rPr>
            <w:webHidden/>
          </w:rPr>
          <w:fldChar w:fldCharType="separate"/>
        </w:r>
        <w:r w:rsidR="00D96DAC">
          <w:rPr>
            <w:webHidden/>
          </w:rPr>
          <w:t>38</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7" w:history="1">
        <w:r w:rsidR="00753AEB" w:rsidRPr="00851FB1">
          <w:rPr>
            <w:rStyle w:val="Hyperlink"/>
          </w:rPr>
          <w:t>Lotte, Andreas (SPD)</w:t>
        </w:r>
        <w:r w:rsidR="00753AEB" w:rsidRPr="00851FB1">
          <w:rPr>
            <w:rStyle w:val="Hyperlink"/>
          </w:rPr>
          <w:br/>
          <w:t>Angaben zum Wohnungsbau im Sozialbericht</w:t>
        </w:r>
        <w:r w:rsidR="00753AEB">
          <w:rPr>
            <w:webHidden/>
          </w:rPr>
          <w:tab/>
        </w:r>
        <w:r w:rsidR="00753AEB">
          <w:rPr>
            <w:webHidden/>
          </w:rPr>
          <w:fldChar w:fldCharType="begin"/>
        </w:r>
        <w:r w:rsidR="00753AEB">
          <w:rPr>
            <w:webHidden/>
          </w:rPr>
          <w:instrText xml:space="preserve"> PAGEREF _Toc485889427 \h </w:instrText>
        </w:r>
        <w:r w:rsidR="00753AEB">
          <w:rPr>
            <w:webHidden/>
          </w:rPr>
        </w:r>
        <w:r w:rsidR="00753AEB">
          <w:rPr>
            <w:webHidden/>
          </w:rPr>
          <w:fldChar w:fldCharType="separate"/>
        </w:r>
        <w:r w:rsidR="00D96DAC">
          <w:rPr>
            <w:webHidden/>
          </w:rPr>
          <w:t>38</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8" w:history="1">
        <w:r w:rsidR="00753AEB" w:rsidRPr="00851FB1">
          <w:rPr>
            <w:rStyle w:val="Hyperlink"/>
          </w:rPr>
          <w:t>Müller, Ruth (SPD)</w:t>
        </w:r>
        <w:r w:rsidR="00753AEB" w:rsidRPr="00851FB1">
          <w:rPr>
            <w:rStyle w:val="Hyperlink"/>
          </w:rPr>
          <w:br/>
          <w:t>Staatliche Fördermöglichkeiten für An</w:t>
        </w:r>
        <w:r w:rsidR="00571DF7">
          <w:rPr>
            <w:rStyle w:val="Hyperlink"/>
          </w:rPr>
          <w:softHyphen/>
        </w:r>
        <w:r w:rsidR="00753AEB" w:rsidRPr="00851FB1">
          <w:rPr>
            <w:rStyle w:val="Hyperlink"/>
          </w:rPr>
          <w:t>gehörige mit Einschränkungen in Bayerischen Maßregelvollzugs</w:t>
        </w:r>
        <w:r w:rsidR="00571DF7">
          <w:rPr>
            <w:rStyle w:val="Hyperlink"/>
          </w:rPr>
          <w:softHyphen/>
        </w:r>
        <w:r w:rsidR="00753AEB" w:rsidRPr="00851FB1">
          <w:rPr>
            <w:rStyle w:val="Hyperlink"/>
          </w:rPr>
          <w:t>ein</w:t>
        </w:r>
        <w:r w:rsidR="00571DF7">
          <w:rPr>
            <w:rStyle w:val="Hyperlink"/>
          </w:rPr>
          <w:softHyphen/>
        </w:r>
        <w:r w:rsidR="00753AEB" w:rsidRPr="00851FB1">
          <w:rPr>
            <w:rStyle w:val="Hyperlink"/>
          </w:rPr>
          <w:t>richtungen</w:t>
        </w:r>
        <w:r w:rsidR="00753AEB">
          <w:rPr>
            <w:webHidden/>
          </w:rPr>
          <w:tab/>
        </w:r>
        <w:r w:rsidR="00753AEB">
          <w:rPr>
            <w:webHidden/>
          </w:rPr>
          <w:fldChar w:fldCharType="begin"/>
        </w:r>
        <w:r w:rsidR="00753AEB">
          <w:rPr>
            <w:webHidden/>
          </w:rPr>
          <w:instrText xml:space="preserve"> PAGEREF _Toc485889428 \h </w:instrText>
        </w:r>
        <w:r w:rsidR="00753AEB">
          <w:rPr>
            <w:webHidden/>
          </w:rPr>
        </w:r>
        <w:r w:rsidR="00753AEB">
          <w:rPr>
            <w:webHidden/>
          </w:rPr>
          <w:fldChar w:fldCharType="separate"/>
        </w:r>
        <w:r w:rsidR="00D96DAC">
          <w:rPr>
            <w:webHidden/>
          </w:rPr>
          <w:t>39</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29" w:history="1">
        <w:r w:rsidR="00753AEB" w:rsidRPr="00851FB1">
          <w:rPr>
            <w:rStyle w:val="Hyperlink"/>
          </w:rPr>
          <w:t>Weikert, Angelika (SPD)</w:t>
        </w:r>
        <w:r w:rsidR="00753AEB" w:rsidRPr="00851FB1">
          <w:rPr>
            <w:rStyle w:val="Hyperlink"/>
          </w:rPr>
          <w:br/>
          <w:t>Alleinerziehende in Mittelfranken</w:t>
        </w:r>
        <w:r w:rsidR="00753AEB">
          <w:rPr>
            <w:webHidden/>
          </w:rPr>
          <w:tab/>
        </w:r>
        <w:r w:rsidR="00753AEB">
          <w:rPr>
            <w:webHidden/>
          </w:rPr>
          <w:fldChar w:fldCharType="begin"/>
        </w:r>
        <w:r w:rsidR="00753AEB">
          <w:rPr>
            <w:webHidden/>
          </w:rPr>
          <w:instrText xml:space="preserve"> PAGEREF _Toc485889429 \h </w:instrText>
        </w:r>
        <w:r w:rsidR="00753AEB">
          <w:rPr>
            <w:webHidden/>
          </w:rPr>
        </w:r>
        <w:r w:rsidR="00753AEB">
          <w:rPr>
            <w:webHidden/>
          </w:rPr>
          <w:fldChar w:fldCharType="separate"/>
        </w:r>
        <w:r w:rsidR="00D96DAC">
          <w:rPr>
            <w:webHidden/>
          </w:rPr>
          <w:t>40</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30" w:history="1">
        <w:r w:rsidR="00753AEB" w:rsidRPr="00851FB1">
          <w:rPr>
            <w:rStyle w:val="Hyperlink"/>
          </w:rPr>
          <w:t>Dr. Wengert, Paul (SPD)</w:t>
        </w:r>
        <w:r w:rsidR="00753AEB" w:rsidRPr="00851FB1">
          <w:rPr>
            <w:rStyle w:val="Hyperlink"/>
          </w:rPr>
          <w:br/>
          <w:t>Unterstützung der Kommunen bei Zentralisierung der Unterbringung von Asylbewerberinnen und -bewerbern</w:t>
        </w:r>
        <w:r w:rsidR="00753AEB">
          <w:rPr>
            <w:webHidden/>
          </w:rPr>
          <w:tab/>
        </w:r>
        <w:r w:rsidR="00753AEB">
          <w:rPr>
            <w:webHidden/>
          </w:rPr>
          <w:fldChar w:fldCharType="begin"/>
        </w:r>
        <w:r w:rsidR="00753AEB">
          <w:rPr>
            <w:webHidden/>
          </w:rPr>
          <w:instrText xml:space="preserve"> PAGEREF _Toc485889430 \h </w:instrText>
        </w:r>
        <w:r w:rsidR="00753AEB">
          <w:rPr>
            <w:webHidden/>
          </w:rPr>
        </w:r>
        <w:r w:rsidR="00753AEB">
          <w:rPr>
            <w:webHidden/>
          </w:rPr>
          <w:fldChar w:fldCharType="separate"/>
        </w:r>
        <w:r w:rsidR="00D96DAC">
          <w:rPr>
            <w:webHidden/>
          </w:rPr>
          <w:t>40</w:t>
        </w:r>
        <w:r w:rsidR="00753AEB">
          <w:rPr>
            <w:webHidden/>
          </w:rPr>
          <w:fldChar w:fldCharType="end"/>
        </w:r>
      </w:hyperlink>
    </w:p>
    <w:p w:rsidR="00753AEB" w:rsidRDefault="00B247D8">
      <w:pPr>
        <w:pStyle w:val="Verzeichnis1"/>
        <w:tabs>
          <w:tab w:val="right" w:leader="dot" w:pos="4383"/>
        </w:tabs>
        <w:rPr>
          <w:rFonts w:asciiTheme="minorHAnsi" w:eastAsiaTheme="minorEastAsia" w:hAnsiTheme="minorHAnsi" w:cstheme="minorBidi"/>
          <w:b w:val="0"/>
          <w:noProof/>
        </w:rPr>
      </w:pPr>
      <w:hyperlink w:anchor="_Toc485889431" w:history="1">
        <w:r w:rsidR="00753AEB" w:rsidRPr="00851FB1">
          <w:rPr>
            <w:rStyle w:val="Hyperlink"/>
            <w:noProof/>
          </w:rPr>
          <w:t>Geschäftsbereich des Staatsministeriums für Gesundheit und Pflege</w:t>
        </w:r>
        <w:r w:rsidR="00753AEB">
          <w:rPr>
            <w:noProof/>
            <w:webHidden/>
          </w:rPr>
          <w:tab/>
        </w:r>
        <w:r w:rsidR="00753AEB">
          <w:rPr>
            <w:noProof/>
            <w:webHidden/>
          </w:rPr>
          <w:fldChar w:fldCharType="begin"/>
        </w:r>
        <w:r w:rsidR="00753AEB">
          <w:rPr>
            <w:noProof/>
            <w:webHidden/>
          </w:rPr>
          <w:instrText xml:space="preserve"> PAGEREF _Toc485889431 \h </w:instrText>
        </w:r>
        <w:r w:rsidR="00753AEB">
          <w:rPr>
            <w:noProof/>
            <w:webHidden/>
          </w:rPr>
        </w:r>
        <w:r w:rsidR="00753AEB">
          <w:rPr>
            <w:noProof/>
            <w:webHidden/>
          </w:rPr>
          <w:fldChar w:fldCharType="separate"/>
        </w:r>
        <w:r w:rsidR="00D96DAC">
          <w:rPr>
            <w:noProof/>
            <w:webHidden/>
          </w:rPr>
          <w:t>42</w:t>
        </w:r>
        <w:r w:rsidR="00753AEB">
          <w:rPr>
            <w:noProof/>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32" w:history="1">
        <w:r w:rsidR="00753AEB" w:rsidRPr="00851FB1">
          <w:rPr>
            <w:rStyle w:val="Hyperlink"/>
          </w:rPr>
          <w:t>Celina, Kerstin (BÜNDNIS 90/DIE GRÜNEN)</w:t>
        </w:r>
        <w:r w:rsidR="00753AEB" w:rsidRPr="00851FB1">
          <w:rPr>
            <w:rStyle w:val="Hyperlink"/>
          </w:rPr>
          <w:br/>
          <w:t>Krisendienst im Psychisch-Kranken-Hilfe-Gesetz</w:t>
        </w:r>
        <w:r w:rsidR="00571DF7">
          <w:rPr>
            <w:rStyle w:val="Hyperlink"/>
          </w:rPr>
          <w:t xml:space="preserve"> (PsychKHG)</w:t>
        </w:r>
        <w:r w:rsidR="00753AEB">
          <w:rPr>
            <w:webHidden/>
          </w:rPr>
          <w:tab/>
        </w:r>
        <w:r w:rsidR="00753AEB">
          <w:rPr>
            <w:webHidden/>
          </w:rPr>
          <w:fldChar w:fldCharType="begin"/>
        </w:r>
        <w:r w:rsidR="00753AEB">
          <w:rPr>
            <w:webHidden/>
          </w:rPr>
          <w:instrText xml:space="preserve"> PAGEREF _Toc485889432 \h </w:instrText>
        </w:r>
        <w:r w:rsidR="00753AEB">
          <w:rPr>
            <w:webHidden/>
          </w:rPr>
        </w:r>
        <w:r w:rsidR="00753AEB">
          <w:rPr>
            <w:webHidden/>
          </w:rPr>
          <w:fldChar w:fldCharType="separate"/>
        </w:r>
        <w:r w:rsidR="00D96DAC">
          <w:rPr>
            <w:webHidden/>
          </w:rPr>
          <w:t>42</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33" w:history="1">
        <w:r w:rsidR="00753AEB" w:rsidRPr="00851FB1">
          <w:rPr>
            <w:rStyle w:val="Hyperlink"/>
          </w:rPr>
          <w:t>Leiner, Ulrich (BÜNDNIS 90/DIE GRÜNEN)</w:t>
        </w:r>
        <w:r w:rsidR="00753AEB" w:rsidRPr="00851FB1">
          <w:rPr>
            <w:rStyle w:val="Hyperlink"/>
          </w:rPr>
          <w:br/>
          <w:t>Neues Psychisch-Kranken-Hilfe-Gesetz (PsychKHG)</w:t>
        </w:r>
        <w:r w:rsidR="00753AEB">
          <w:rPr>
            <w:webHidden/>
          </w:rPr>
          <w:tab/>
        </w:r>
        <w:r w:rsidR="00753AEB">
          <w:rPr>
            <w:webHidden/>
          </w:rPr>
          <w:fldChar w:fldCharType="begin"/>
        </w:r>
        <w:r w:rsidR="00753AEB">
          <w:rPr>
            <w:webHidden/>
          </w:rPr>
          <w:instrText xml:space="preserve"> PAGEREF _Toc485889433 \h </w:instrText>
        </w:r>
        <w:r w:rsidR="00753AEB">
          <w:rPr>
            <w:webHidden/>
          </w:rPr>
        </w:r>
        <w:r w:rsidR="00753AEB">
          <w:rPr>
            <w:webHidden/>
          </w:rPr>
          <w:fldChar w:fldCharType="separate"/>
        </w:r>
        <w:r w:rsidR="00D96DAC">
          <w:rPr>
            <w:webHidden/>
          </w:rPr>
          <w:t>42</w:t>
        </w:r>
        <w:r w:rsidR="00753AEB">
          <w:rPr>
            <w:webHidden/>
          </w:rPr>
          <w:fldChar w:fldCharType="end"/>
        </w:r>
      </w:hyperlink>
    </w:p>
    <w:p w:rsidR="00753AEB" w:rsidRDefault="00B247D8">
      <w:pPr>
        <w:pStyle w:val="Verzeichnis2"/>
        <w:tabs>
          <w:tab w:val="right" w:leader="dot" w:pos="4383"/>
        </w:tabs>
        <w:rPr>
          <w:rFonts w:asciiTheme="minorHAnsi" w:eastAsiaTheme="minorEastAsia" w:hAnsiTheme="minorHAnsi" w:cstheme="minorBidi"/>
          <w:sz w:val="22"/>
        </w:rPr>
      </w:pPr>
      <w:hyperlink w:anchor="_Toc485889434" w:history="1">
        <w:r w:rsidR="00753AEB" w:rsidRPr="00851FB1">
          <w:rPr>
            <w:rStyle w:val="Hyperlink"/>
          </w:rPr>
          <w:t>Werner-Muggendorfer, Johanna (SPD)</w:t>
        </w:r>
        <w:r w:rsidR="00753AEB" w:rsidRPr="00851FB1">
          <w:rPr>
            <w:rStyle w:val="Hyperlink"/>
          </w:rPr>
          <w:br/>
          <w:t>Weiterbildungsermächtigung für Mutter/Vater-Kind-Kliniken</w:t>
        </w:r>
        <w:r w:rsidR="00753AEB">
          <w:rPr>
            <w:webHidden/>
          </w:rPr>
          <w:tab/>
        </w:r>
        <w:r w:rsidR="00753AEB">
          <w:rPr>
            <w:webHidden/>
          </w:rPr>
          <w:fldChar w:fldCharType="begin"/>
        </w:r>
        <w:r w:rsidR="00753AEB">
          <w:rPr>
            <w:webHidden/>
          </w:rPr>
          <w:instrText xml:space="preserve"> PAGEREF _Toc485889434 \h </w:instrText>
        </w:r>
        <w:r w:rsidR="00753AEB">
          <w:rPr>
            <w:webHidden/>
          </w:rPr>
        </w:r>
        <w:r w:rsidR="00753AEB">
          <w:rPr>
            <w:webHidden/>
          </w:rPr>
          <w:fldChar w:fldCharType="separate"/>
        </w:r>
        <w:r w:rsidR="00D96DAC">
          <w:rPr>
            <w:webHidden/>
          </w:rPr>
          <w:t>43</w:t>
        </w:r>
        <w:r w:rsidR="00753AEB">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753AEB" w:rsidP="00753AEB">
      <w:pPr>
        <w:pStyle w:val="LTUeberschrRessort"/>
      </w:pPr>
      <w:r>
        <w:lastRenderedPageBreak/>
        <w:t>Geschäftsbereich des Staatsministeriums des Innern, für Bau und Verkehr</w:t>
      </w:r>
      <w:r>
        <w:fldChar w:fldCharType="begin"/>
      </w:r>
      <w:r>
        <w:instrText xml:space="preserve"> TC </w:instrText>
      </w:r>
      <w:r w:rsidR="00036EC6">
        <w:instrText>„</w:instrText>
      </w:r>
      <w:bookmarkStart w:id="3" w:name="_Toc485889374"/>
      <w:r>
        <w:instrText>Geschäftsbereich des Staatsministeriums des Innern, für Bau und Verkehr</w:instrText>
      </w:r>
      <w:bookmarkEnd w:id="3"/>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Margarete</w:t>
            </w:r>
            <w:r w:rsidRPr="00753AEB">
              <w:rPr>
                <w:b/>
              </w:rPr>
              <w:br/>
              <w:t>Bause</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4" w:name="_Toc485889375"/>
            <w:r>
              <w:instrText>Bause, Margarete (BÜNDNIS 90/DIE GRÜNEN)</w:instrText>
            </w:r>
            <w:r>
              <w:br/>
              <w:instrText>Stellenbesetzung in der Polizeiinspektion Laufen</w:instrText>
            </w:r>
            <w:bookmarkEnd w:id="4"/>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571DF7">
            <w:pPr>
              <w:pStyle w:val="LTAnfrageText"/>
            </w:pPr>
            <w:r>
              <w:t>Ich frage die Staatsregierung, wie viele Planstellen (in Vollzeitäquivalenten, aufgeschlüsselt nach Amtsbezeichnungen) sind für die Polizeiinspektion in Laufen/Landkreis Berchtesgadener Land vorgesehen, welche dieser Planste</w:t>
            </w:r>
            <w:r>
              <w:t>l</w:t>
            </w:r>
            <w:r>
              <w:t>len sind tatsächlich besetzt und wie haben sich Planstellen und Stellenbese</w:t>
            </w:r>
            <w:r>
              <w:t>t</w:t>
            </w:r>
            <w:r>
              <w:t>zungen in den vergangenen fünf Jahren entwickelt?</w:t>
            </w:r>
          </w:p>
        </w:tc>
      </w:tr>
    </w:tbl>
    <w:p w:rsidR="00753AEB" w:rsidRDefault="00753AEB" w:rsidP="00764896">
      <w:pPr>
        <w:pStyle w:val="LTUeberschrAntwortRessort"/>
        <w:spacing w:before="1200"/>
      </w:pPr>
      <w:r>
        <w:t>Antwort des Staatsministeriums des Innern, für Bau und Verkehr</w:t>
      </w:r>
    </w:p>
    <w:p w:rsidR="00753AEB" w:rsidRDefault="00753AEB" w:rsidP="00753AEB">
      <w:pPr>
        <w:pStyle w:val="LTAntwortRessortText"/>
      </w:pPr>
      <w:r>
        <w:t>Bei Planstellen handelt es sich um im Haushaltsplan (Stellenp</w:t>
      </w:r>
      <w:r w:rsidR="00571DF7">
        <w:t>lan) für die planmäßigen Beamtinnen und Beamten</w:t>
      </w:r>
      <w:r>
        <w:t xml:space="preserve"> der Polizei ausgewiesene Stellen. Für die personelle Besetzung einer Dienststelle wird die Sollstärke (Sollstellen) als planerische Organisationsvorgabe herangezogen. Eine Unte</w:t>
      </w:r>
      <w:r>
        <w:t>r</w:t>
      </w:r>
      <w:r>
        <w:t>scheidung nach Amtsbezeichnungen erfolgt nicht. In der nachfolgenden Beantwortung der Anfrage zum Plenum wird daher auf die Sollstärke und die damit im Zusammenhang stehenden Organisat</w:t>
      </w:r>
      <w:r>
        <w:t>i</w:t>
      </w:r>
      <w:r>
        <w:t>onsgrößen reflektiert.</w:t>
      </w:r>
    </w:p>
    <w:p w:rsidR="00753AEB" w:rsidRDefault="00753AEB" w:rsidP="00753AEB">
      <w:pPr>
        <w:pStyle w:val="LTAntwortRessortText"/>
      </w:pPr>
      <w:r>
        <w:t>Die Personalstärke der Polizeiinspektion (PI) Laufen stellt sich mit Stand 01.06.2017 wie folgt dar:</w:t>
      </w:r>
    </w:p>
    <w:p w:rsidR="00571DF7" w:rsidRPr="00571DF7" w:rsidRDefault="00571DF7" w:rsidP="00753AEB">
      <w:pPr>
        <w:pStyle w:val="LTAntwortRessortText"/>
        <w:rPr>
          <w:sz w:val="16"/>
          <w:szCs w:val="16"/>
        </w:rPr>
      </w:pPr>
    </w:p>
    <w:tbl>
      <w:tblPr>
        <w:tblStyle w:val="TableNormal"/>
        <w:tblW w:w="0" w:type="auto"/>
        <w:tblInd w:w="432" w:type="dxa"/>
        <w:tblLayout w:type="fixed"/>
        <w:tblLook w:val="01E0" w:firstRow="1" w:lastRow="1" w:firstColumn="1" w:lastColumn="1" w:noHBand="0" w:noVBand="0"/>
      </w:tblPr>
      <w:tblGrid>
        <w:gridCol w:w="1891"/>
        <w:gridCol w:w="1892"/>
      </w:tblGrid>
      <w:tr w:rsidR="00571DF7" w:rsidRPr="00571DF7" w:rsidTr="00571DF7">
        <w:trPr>
          <w:trHeight w:hRule="exact" w:val="578"/>
        </w:trPr>
        <w:tc>
          <w:tcPr>
            <w:tcW w:w="1891"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10"/>
              <w:ind w:left="510"/>
              <w:rPr>
                <w:rFonts w:ascii="Times New Roman" w:eastAsia="Times New Roman" w:hAnsi="Times New Roman" w:cs="Times New Roman"/>
                <w:sz w:val="20"/>
                <w:szCs w:val="20"/>
              </w:rPr>
            </w:pPr>
            <w:r w:rsidRPr="00571DF7">
              <w:rPr>
                <w:rFonts w:ascii="Times New Roman" w:hAnsi="Times New Roman"/>
                <w:b/>
                <w:spacing w:val="-1"/>
                <w:sz w:val="20"/>
                <w:szCs w:val="20"/>
              </w:rPr>
              <w:t>Sollstärke</w:t>
            </w:r>
          </w:p>
        </w:tc>
        <w:tc>
          <w:tcPr>
            <w:tcW w:w="189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10"/>
              <w:ind w:left="561"/>
              <w:rPr>
                <w:rFonts w:ascii="Times New Roman" w:eastAsia="Times New Roman" w:hAnsi="Times New Roman" w:cs="Times New Roman"/>
                <w:sz w:val="20"/>
                <w:szCs w:val="20"/>
              </w:rPr>
            </w:pPr>
            <w:r w:rsidRPr="00571DF7">
              <w:rPr>
                <w:rFonts w:ascii="Times New Roman" w:hAnsi="Times New Roman"/>
                <w:b/>
                <w:spacing w:val="-1"/>
                <w:sz w:val="20"/>
                <w:szCs w:val="20"/>
              </w:rPr>
              <w:t>Iststärke</w:t>
            </w:r>
          </w:p>
        </w:tc>
      </w:tr>
      <w:tr w:rsidR="00571DF7" w:rsidRPr="00571DF7" w:rsidTr="00571DF7">
        <w:trPr>
          <w:trHeight w:hRule="exact" w:val="432"/>
        </w:trPr>
        <w:tc>
          <w:tcPr>
            <w:tcW w:w="1891"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line="274" w:lineRule="exact"/>
              <w:jc w:val="center"/>
              <w:rPr>
                <w:rFonts w:ascii="Times New Roman" w:eastAsia="Times New Roman" w:hAnsi="Times New Roman" w:cs="Times New Roman"/>
                <w:sz w:val="20"/>
                <w:szCs w:val="20"/>
              </w:rPr>
            </w:pPr>
            <w:r w:rsidRPr="00571DF7">
              <w:rPr>
                <w:rFonts w:ascii="Times New Roman"/>
                <w:sz w:val="20"/>
                <w:szCs w:val="20"/>
              </w:rPr>
              <w:t>37</w:t>
            </w:r>
          </w:p>
        </w:tc>
        <w:tc>
          <w:tcPr>
            <w:tcW w:w="189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line="274" w:lineRule="exact"/>
              <w:jc w:val="center"/>
              <w:rPr>
                <w:rFonts w:ascii="Times New Roman" w:eastAsia="Times New Roman" w:hAnsi="Times New Roman" w:cs="Times New Roman"/>
                <w:sz w:val="20"/>
                <w:szCs w:val="20"/>
              </w:rPr>
            </w:pPr>
            <w:r w:rsidRPr="00571DF7">
              <w:rPr>
                <w:rFonts w:ascii="Times New Roman"/>
                <w:sz w:val="20"/>
                <w:szCs w:val="20"/>
              </w:rPr>
              <w:t>35</w:t>
            </w:r>
          </w:p>
        </w:tc>
      </w:tr>
    </w:tbl>
    <w:p w:rsidR="00753AEB" w:rsidRDefault="00753AEB" w:rsidP="00764896">
      <w:pPr>
        <w:pStyle w:val="LTAntwortRessortText"/>
        <w:spacing w:before="360"/>
      </w:pPr>
      <w:r>
        <w:t>Bei den Sollstellen der Dienststellen in den Flächenpräsidien s</w:t>
      </w:r>
      <w:r w:rsidR="00571DF7">
        <w:t>ind insbesondere auch die Stellen der Beamtinnen und Beamten</w:t>
      </w:r>
      <w:r>
        <w:t xml:space="preserve"> der Operativen Ergänzungsdienste (u.</w:t>
      </w:r>
      <w:r w:rsidR="00571DF7">
        <w:t xml:space="preserve"> </w:t>
      </w:r>
      <w:r>
        <w:t>a. Einsatzzüge und Zivile Ei</w:t>
      </w:r>
      <w:r>
        <w:t>n</w:t>
      </w:r>
      <w:r>
        <w:t>satz</w:t>
      </w:r>
      <w:r w:rsidR="00571DF7">
        <w:t>grup</w:t>
      </w:r>
      <w:r>
        <w:t>pen) enthalten, die im gesamten Bereich des Polizeipräsidiums eingesetzt werden. Weite</w:t>
      </w:r>
      <w:r w:rsidR="00571DF7">
        <w:t>re Fak</w:t>
      </w:r>
      <w:r>
        <w:t>toren, wie der Erholungsurlaub, Krankheitstage, Fortbildungsmaßnahmen sowie die Abwese</w:t>
      </w:r>
      <w:r>
        <w:t>n</w:t>
      </w:r>
      <w:r>
        <w:t>heiten im Rahmen des Studiums für die nächsthöhere Qualifikationsebene sind ebenfalls in den Sollstärken der Dienststellen berücksichtigt. Die Sollstärke einer Dienststelle dient folglich unter B</w:t>
      </w:r>
      <w:r>
        <w:t>e</w:t>
      </w:r>
      <w:r>
        <w:t>rücksichtigung der oben genannten Faktoren als Planungsgröße für die personelle Ausstattung.</w:t>
      </w:r>
    </w:p>
    <w:p w:rsidR="00753AEB" w:rsidRDefault="00753AEB" w:rsidP="00764896">
      <w:pPr>
        <w:pStyle w:val="LTAntwortRessortText"/>
        <w:spacing w:before="360"/>
      </w:pPr>
      <w:r>
        <w:t>Operative Ergänzungsdienste (OED), Technische Ergänzungsdienste (TED) und vergleichbare O</w:t>
      </w:r>
      <w:r>
        <w:t>r</w:t>
      </w:r>
      <w:r>
        <w:t>ganisationseinheiten verfügen über keine eigenen Sollstellen.</w:t>
      </w:r>
    </w:p>
    <w:p w:rsidR="00753AEB" w:rsidRDefault="00753AEB" w:rsidP="00764896">
      <w:pPr>
        <w:pStyle w:val="LTAntwortRessortText"/>
        <w:spacing w:before="360"/>
      </w:pPr>
      <w:r>
        <w:t>Unter Iststärke versteht man dagegen die tatsächlich zu einer D</w:t>
      </w:r>
      <w:r w:rsidR="00571DF7">
        <w:t>ienststelle versetzten oder um-</w:t>
      </w:r>
      <w:r>
        <w:t>gesetzten Beamtinnen und Beamten.</w:t>
      </w:r>
    </w:p>
    <w:p w:rsidR="00753AEB" w:rsidRDefault="00764896" w:rsidP="00764896">
      <w:pPr>
        <w:pStyle w:val="LTAntwortRessortText"/>
        <w:spacing w:before="360"/>
      </w:pPr>
      <w:r>
        <w:br w:type="column"/>
      </w:r>
      <w:r w:rsidR="00753AEB">
        <w:lastRenderedPageBreak/>
        <w:t>Die Entwicklung der Soll- und Iststärke der PI Laufen für die Jahre 2012 bis 2016 (Stand jeweils zum 1. Juni) stellt sich wie folgt dar:</w:t>
      </w:r>
    </w:p>
    <w:p w:rsidR="00571DF7" w:rsidRDefault="00571DF7" w:rsidP="00753AEB">
      <w:pPr>
        <w:pStyle w:val="LTAntwortRessortText"/>
      </w:pPr>
    </w:p>
    <w:tbl>
      <w:tblPr>
        <w:tblStyle w:val="TableNormal"/>
        <w:tblW w:w="0" w:type="auto"/>
        <w:tblInd w:w="432" w:type="dxa"/>
        <w:tblLayout w:type="fixed"/>
        <w:tblLook w:val="01E0" w:firstRow="1" w:lastRow="1" w:firstColumn="1" w:lastColumn="1" w:noHBand="0" w:noVBand="0"/>
      </w:tblPr>
      <w:tblGrid>
        <w:gridCol w:w="1702"/>
        <w:gridCol w:w="2125"/>
        <w:gridCol w:w="2268"/>
      </w:tblGrid>
      <w:tr w:rsidR="00571DF7" w:rsidRPr="00571DF7" w:rsidTr="00571DF7">
        <w:trPr>
          <w:trHeight w:hRule="exact" w:val="464"/>
        </w:trPr>
        <w:tc>
          <w:tcPr>
            <w:tcW w:w="170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rPr>
                <w:sz w:val="20"/>
                <w:szCs w:val="20"/>
              </w:rPr>
            </w:pPr>
          </w:p>
        </w:tc>
        <w:tc>
          <w:tcPr>
            <w:tcW w:w="2125"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left="878"/>
              <w:rPr>
                <w:rFonts w:ascii="Times New Roman" w:eastAsia="Times New Roman" w:hAnsi="Times New Roman" w:cs="Times New Roman"/>
                <w:b/>
                <w:sz w:val="20"/>
                <w:szCs w:val="20"/>
              </w:rPr>
            </w:pPr>
            <w:r w:rsidRPr="00571DF7">
              <w:rPr>
                <w:rFonts w:ascii="Times New Roman" w:hAnsi="Times New Roman"/>
                <w:b/>
                <w:spacing w:val="-1"/>
                <w:sz w:val="20"/>
                <w:szCs w:val="20"/>
              </w:rPr>
              <w:t>Sollstärke</w:t>
            </w:r>
          </w:p>
        </w:tc>
        <w:tc>
          <w:tcPr>
            <w:tcW w:w="2268"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jc w:val="center"/>
              <w:rPr>
                <w:rFonts w:ascii="Times New Roman" w:eastAsia="Times New Roman" w:hAnsi="Times New Roman" w:cs="Times New Roman"/>
                <w:b/>
                <w:sz w:val="20"/>
                <w:szCs w:val="20"/>
              </w:rPr>
            </w:pPr>
            <w:r w:rsidRPr="00571DF7">
              <w:rPr>
                <w:rFonts w:ascii="Times New Roman" w:hAnsi="Times New Roman"/>
                <w:b/>
                <w:spacing w:val="-1"/>
                <w:sz w:val="20"/>
                <w:szCs w:val="20"/>
              </w:rPr>
              <w:t>Iststärke</w:t>
            </w:r>
          </w:p>
        </w:tc>
      </w:tr>
      <w:tr w:rsidR="00571DF7" w:rsidRPr="00571DF7" w:rsidTr="00571DF7">
        <w:trPr>
          <w:trHeight w:hRule="exact" w:val="466"/>
        </w:trPr>
        <w:tc>
          <w:tcPr>
            <w:tcW w:w="170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jc w:val="center"/>
              <w:rPr>
                <w:rFonts w:ascii="Times New Roman" w:eastAsia="Times New Roman" w:hAnsi="Times New Roman" w:cs="Times New Roman"/>
                <w:b/>
                <w:sz w:val="20"/>
                <w:szCs w:val="20"/>
              </w:rPr>
            </w:pPr>
            <w:r w:rsidRPr="00571DF7">
              <w:rPr>
                <w:rFonts w:ascii="Times New Roman"/>
                <w:b/>
                <w:sz w:val="20"/>
                <w:szCs w:val="20"/>
              </w:rPr>
              <w:t>2012</w:t>
            </w:r>
          </w:p>
        </w:tc>
        <w:tc>
          <w:tcPr>
            <w:tcW w:w="2125"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right="1"/>
              <w:jc w:val="center"/>
              <w:rPr>
                <w:rFonts w:ascii="Times New Roman" w:eastAsia="Times New Roman" w:hAnsi="Times New Roman" w:cs="Times New Roman"/>
                <w:sz w:val="20"/>
                <w:szCs w:val="20"/>
              </w:rPr>
            </w:pPr>
            <w:r w:rsidRPr="00571DF7">
              <w:rPr>
                <w:rFonts w:ascii="Times New Roman"/>
                <w:sz w:val="20"/>
                <w:szCs w:val="20"/>
              </w:rPr>
              <w:t>36</w:t>
            </w:r>
          </w:p>
        </w:tc>
        <w:tc>
          <w:tcPr>
            <w:tcW w:w="2268"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left="5"/>
              <w:jc w:val="center"/>
              <w:rPr>
                <w:rFonts w:ascii="Times New Roman" w:eastAsia="Times New Roman" w:hAnsi="Times New Roman" w:cs="Times New Roman"/>
                <w:sz w:val="20"/>
                <w:szCs w:val="20"/>
              </w:rPr>
            </w:pPr>
            <w:r w:rsidRPr="00571DF7">
              <w:rPr>
                <w:rFonts w:ascii="Times New Roman"/>
                <w:sz w:val="20"/>
                <w:szCs w:val="20"/>
              </w:rPr>
              <w:t>31</w:t>
            </w:r>
          </w:p>
        </w:tc>
      </w:tr>
      <w:tr w:rsidR="00571DF7" w:rsidRPr="00571DF7" w:rsidTr="00571DF7">
        <w:trPr>
          <w:trHeight w:hRule="exact" w:val="463"/>
        </w:trPr>
        <w:tc>
          <w:tcPr>
            <w:tcW w:w="170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2"/>
              <w:jc w:val="center"/>
              <w:rPr>
                <w:rFonts w:ascii="Times New Roman" w:eastAsia="Times New Roman" w:hAnsi="Times New Roman" w:cs="Times New Roman"/>
                <w:b/>
                <w:sz w:val="20"/>
                <w:szCs w:val="20"/>
              </w:rPr>
            </w:pPr>
            <w:r w:rsidRPr="00571DF7">
              <w:rPr>
                <w:rFonts w:ascii="Times New Roman"/>
                <w:b/>
                <w:sz w:val="20"/>
                <w:szCs w:val="20"/>
              </w:rPr>
              <w:t>2013</w:t>
            </w:r>
          </w:p>
        </w:tc>
        <w:tc>
          <w:tcPr>
            <w:tcW w:w="2125"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2"/>
              <w:ind w:right="1"/>
              <w:jc w:val="center"/>
              <w:rPr>
                <w:rFonts w:ascii="Times New Roman" w:eastAsia="Times New Roman" w:hAnsi="Times New Roman" w:cs="Times New Roman"/>
                <w:sz w:val="20"/>
                <w:szCs w:val="20"/>
              </w:rPr>
            </w:pPr>
            <w:r w:rsidRPr="00571DF7">
              <w:rPr>
                <w:rFonts w:ascii="Times New Roman"/>
                <w:sz w:val="20"/>
                <w:szCs w:val="20"/>
              </w:rPr>
              <w:t>37</w:t>
            </w:r>
          </w:p>
        </w:tc>
        <w:tc>
          <w:tcPr>
            <w:tcW w:w="2268"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2"/>
              <w:ind w:left="5"/>
              <w:jc w:val="center"/>
              <w:rPr>
                <w:rFonts w:ascii="Times New Roman" w:eastAsia="Times New Roman" w:hAnsi="Times New Roman" w:cs="Times New Roman"/>
                <w:sz w:val="20"/>
                <w:szCs w:val="20"/>
              </w:rPr>
            </w:pPr>
            <w:r w:rsidRPr="00571DF7">
              <w:rPr>
                <w:rFonts w:ascii="Times New Roman"/>
                <w:sz w:val="20"/>
                <w:szCs w:val="20"/>
              </w:rPr>
              <w:t>30</w:t>
            </w:r>
          </w:p>
        </w:tc>
      </w:tr>
      <w:tr w:rsidR="00571DF7" w:rsidRPr="00571DF7" w:rsidTr="00571DF7">
        <w:trPr>
          <w:trHeight w:hRule="exact" w:val="463"/>
        </w:trPr>
        <w:tc>
          <w:tcPr>
            <w:tcW w:w="170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jc w:val="center"/>
              <w:rPr>
                <w:rFonts w:ascii="Times New Roman" w:eastAsia="Times New Roman" w:hAnsi="Times New Roman" w:cs="Times New Roman"/>
                <w:b/>
                <w:sz w:val="20"/>
                <w:szCs w:val="20"/>
              </w:rPr>
            </w:pPr>
            <w:r w:rsidRPr="00571DF7">
              <w:rPr>
                <w:rFonts w:ascii="Times New Roman"/>
                <w:b/>
                <w:sz w:val="20"/>
                <w:szCs w:val="20"/>
              </w:rPr>
              <w:t>2014</w:t>
            </w:r>
          </w:p>
        </w:tc>
        <w:tc>
          <w:tcPr>
            <w:tcW w:w="2125"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right="1"/>
              <w:jc w:val="center"/>
              <w:rPr>
                <w:rFonts w:ascii="Times New Roman" w:eastAsia="Times New Roman" w:hAnsi="Times New Roman" w:cs="Times New Roman"/>
                <w:sz w:val="20"/>
                <w:szCs w:val="20"/>
              </w:rPr>
            </w:pPr>
            <w:r w:rsidRPr="00571DF7">
              <w:rPr>
                <w:rFonts w:ascii="Times New Roman"/>
                <w:sz w:val="20"/>
                <w:szCs w:val="20"/>
              </w:rPr>
              <w:t>37</w:t>
            </w:r>
          </w:p>
        </w:tc>
        <w:tc>
          <w:tcPr>
            <w:tcW w:w="2268"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left="5"/>
              <w:jc w:val="center"/>
              <w:rPr>
                <w:rFonts w:ascii="Times New Roman" w:eastAsia="Times New Roman" w:hAnsi="Times New Roman" w:cs="Times New Roman"/>
                <w:sz w:val="20"/>
                <w:szCs w:val="20"/>
              </w:rPr>
            </w:pPr>
            <w:r w:rsidRPr="00571DF7">
              <w:rPr>
                <w:rFonts w:ascii="Times New Roman"/>
                <w:sz w:val="20"/>
                <w:szCs w:val="20"/>
              </w:rPr>
              <w:t>31</w:t>
            </w:r>
          </w:p>
        </w:tc>
      </w:tr>
      <w:tr w:rsidR="00571DF7" w:rsidRPr="00571DF7" w:rsidTr="00571DF7">
        <w:trPr>
          <w:trHeight w:hRule="exact" w:val="466"/>
        </w:trPr>
        <w:tc>
          <w:tcPr>
            <w:tcW w:w="170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jc w:val="center"/>
              <w:rPr>
                <w:rFonts w:ascii="Times New Roman" w:eastAsia="Times New Roman" w:hAnsi="Times New Roman" w:cs="Times New Roman"/>
                <w:b/>
                <w:sz w:val="20"/>
                <w:szCs w:val="20"/>
              </w:rPr>
            </w:pPr>
            <w:r w:rsidRPr="00571DF7">
              <w:rPr>
                <w:rFonts w:ascii="Times New Roman"/>
                <w:b/>
                <w:sz w:val="20"/>
                <w:szCs w:val="20"/>
              </w:rPr>
              <w:t>2015</w:t>
            </w:r>
          </w:p>
        </w:tc>
        <w:tc>
          <w:tcPr>
            <w:tcW w:w="2125"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right="1"/>
              <w:jc w:val="center"/>
              <w:rPr>
                <w:rFonts w:ascii="Times New Roman" w:eastAsia="Times New Roman" w:hAnsi="Times New Roman" w:cs="Times New Roman"/>
                <w:sz w:val="20"/>
                <w:szCs w:val="20"/>
              </w:rPr>
            </w:pPr>
            <w:r w:rsidRPr="00571DF7">
              <w:rPr>
                <w:rFonts w:ascii="Times New Roman"/>
                <w:sz w:val="20"/>
                <w:szCs w:val="20"/>
              </w:rPr>
              <w:t>37</w:t>
            </w:r>
          </w:p>
        </w:tc>
        <w:tc>
          <w:tcPr>
            <w:tcW w:w="2268"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5"/>
              <w:ind w:left="5"/>
              <w:jc w:val="center"/>
              <w:rPr>
                <w:rFonts w:ascii="Times New Roman" w:eastAsia="Times New Roman" w:hAnsi="Times New Roman" w:cs="Times New Roman"/>
                <w:sz w:val="20"/>
                <w:szCs w:val="20"/>
              </w:rPr>
            </w:pPr>
            <w:r w:rsidRPr="00571DF7">
              <w:rPr>
                <w:rFonts w:ascii="Times New Roman"/>
                <w:sz w:val="20"/>
                <w:szCs w:val="20"/>
              </w:rPr>
              <w:t>31</w:t>
            </w:r>
          </w:p>
        </w:tc>
      </w:tr>
      <w:tr w:rsidR="00571DF7" w:rsidRPr="00571DF7" w:rsidTr="00571DF7">
        <w:trPr>
          <w:trHeight w:hRule="exact" w:val="463"/>
        </w:trPr>
        <w:tc>
          <w:tcPr>
            <w:tcW w:w="1702"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2"/>
              <w:jc w:val="center"/>
              <w:rPr>
                <w:rFonts w:ascii="Times New Roman" w:eastAsia="Times New Roman" w:hAnsi="Times New Roman" w:cs="Times New Roman"/>
                <w:b/>
                <w:sz w:val="20"/>
                <w:szCs w:val="20"/>
              </w:rPr>
            </w:pPr>
            <w:r w:rsidRPr="00571DF7">
              <w:rPr>
                <w:rFonts w:ascii="Times New Roman"/>
                <w:b/>
                <w:sz w:val="20"/>
                <w:szCs w:val="20"/>
              </w:rPr>
              <w:t>2016</w:t>
            </w:r>
          </w:p>
        </w:tc>
        <w:tc>
          <w:tcPr>
            <w:tcW w:w="2125"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2"/>
              <w:ind w:right="1"/>
              <w:jc w:val="center"/>
              <w:rPr>
                <w:rFonts w:ascii="Times New Roman" w:eastAsia="Times New Roman" w:hAnsi="Times New Roman" w:cs="Times New Roman"/>
                <w:sz w:val="20"/>
                <w:szCs w:val="20"/>
              </w:rPr>
            </w:pPr>
            <w:r w:rsidRPr="00571DF7">
              <w:rPr>
                <w:rFonts w:ascii="Times New Roman"/>
                <w:sz w:val="20"/>
                <w:szCs w:val="20"/>
              </w:rPr>
              <w:t>37</w:t>
            </w:r>
          </w:p>
        </w:tc>
        <w:tc>
          <w:tcPr>
            <w:tcW w:w="2268" w:type="dxa"/>
            <w:tcBorders>
              <w:top w:val="single" w:sz="5" w:space="0" w:color="000000"/>
              <w:left w:val="single" w:sz="5" w:space="0" w:color="000000"/>
              <w:bottom w:val="single" w:sz="5" w:space="0" w:color="000000"/>
              <w:right w:val="single" w:sz="5" w:space="0" w:color="000000"/>
            </w:tcBorders>
          </w:tcPr>
          <w:p w:rsidR="00571DF7" w:rsidRPr="00571DF7" w:rsidRDefault="00571DF7" w:rsidP="00571DF7">
            <w:pPr>
              <w:pStyle w:val="TableParagraph"/>
              <w:spacing w:before="12"/>
              <w:ind w:left="5"/>
              <w:jc w:val="center"/>
              <w:rPr>
                <w:rFonts w:ascii="Times New Roman" w:eastAsia="Times New Roman" w:hAnsi="Times New Roman" w:cs="Times New Roman"/>
                <w:sz w:val="20"/>
                <w:szCs w:val="20"/>
              </w:rPr>
            </w:pPr>
            <w:r w:rsidRPr="00571DF7">
              <w:rPr>
                <w:rFonts w:ascii="Times New Roman"/>
                <w:sz w:val="20"/>
                <w:szCs w:val="20"/>
              </w:rPr>
              <w:t>35</w:t>
            </w:r>
          </w:p>
        </w:tc>
      </w:tr>
    </w:tbl>
    <w:p w:rsidR="00753AEB" w:rsidRDefault="00571DF7" w:rsidP="00753AEB">
      <w:pPr>
        <w:pStyle w:val="LTAntwortRessortText"/>
      </w:pPr>
      <w:r>
        <w:t>I</w:t>
      </w:r>
      <w:r w:rsidR="00753AEB">
        <w:t>m Zuge der Rückführung der 42-Stunden-Woche wurde der PI Laufen zum 01.01.2013 eine Sol</w:t>
      </w:r>
      <w:r w:rsidR="00753AEB">
        <w:t>l</w:t>
      </w:r>
      <w:r w:rsidR="00753AEB">
        <w:t>stelle zugeteilt.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Markus</w:t>
            </w:r>
            <w:r w:rsidRPr="00753AEB">
              <w:rPr>
                <w:b/>
              </w:rPr>
              <w:br/>
              <w:t>Ganserer</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5" w:name="_Toc485889376"/>
            <w:r>
              <w:instrText>Ganserer, Markus (BÜNDNIS 90/DIE GRÜNEN)</w:instrText>
            </w:r>
            <w:r>
              <w:br/>
              <w:instrText>Fahrgastrechte</w:instrText>
            </w:r>
            <w:bookmarkEnd w:id="5"/>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571DF7">
            <w:pPr>
              <w:pStyle w:val="LTAnfrageText"/>
            </w:pPr>
            <w:r>
              <w:t>Ich frage die Staatsregierung, welche Rolle spielen über das gesetzliche Maß hinausgehende Fahrgastrechte bei der Wertung von Angeboten auf Au</w:t>
            </w:r>
            <w:r>
              <w:t>s</w:t>
            </w:r>
            <w:r>
              <w:t>schreibungen der Bayerischen Eisenbahngesellschaft mbH (BEG) für Leistu</w:t>
            </w:r>
            <w:r>
              <w:t>n</w:t>
            </w:r>
            <w:r>
              <w:t>gen im Schienenpersonennahverkehr, wie beurteilt die Staatsregierung, dass nicht alle Eisenbahnverkehrsunternehmen am gemeinsamen Entschädigung</w:t>
            </w:r>
            <w:r>
              <w:t>s</w:t>
            </w:r>
            <w:r>
              <w:t>verfahren des Servicecenter Fahrgastrechte teilnehmen, inwieweit beabsichtigt sie bei zukünftigen Ausschreibungen der BEG die Teilnahme am gemeins</w:t>
            </w:r>
            <w:r>
              <w:t>a</w:t>
            </w:r>
            <w:r>
              <w:t>men Entschädigungsverfahren des Servicecenter Fahrgastrechte zwingend vorzusehen?</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Bietet ein Eisenb</w:t>
      </w:r>
      <w:r w:rsidR="002C28B7">
        <w:t>ahnverkehrsunternehmen in seinem Angebot</w:t>
      </w:r>
      <w:r>
        <w:t xml:space="preserve"> über das gesetzliche Maß hinausg</w:t>
      </w:r>
      <w:r>
        <w:t>e</w:t>
      </w:r>
      <w:r>
        <w:t>hende Fahrgastrechte an, geht diese Mehrleistung positiv in die Angebotsbewertung ein. Die Tei</w:t>
      </w:r>
      <w:r>
        <w:t>l</w:t>
      </w:r>
      <w:r>
        <w:t>nahme am Entschädigungsverfahren auf Basis der gesetzlichen Bestimmungen wird seit dessen Einführung in jeder Ausschreibung der BEG geforde</w:t>
      </w:r>
      <w:r w:rsidR="00571DF7">
        <w:t>rt. Nach Kenntnis der Staatsre</w:t>
      </w:r>
      <w:r>
        <w:t>gierung sind mit Ausnahme der Bayerischen Zugspitzbahn mittlerweile alle in Bayern tätigen Eisenbahnverkehrsu</w:t>
      </w:r>
      <w:r>
        <w:t>n</w:t>
      </w:r>
      <w:r>
        <w:t>ternehmen am Entschädigungsverfahren beteiligt.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Prof. Dr. Peter Paul</w:t>
            </w:r>
            <w:r w:rsidRPr="00753AEB">
              <w:rPr>
                <w:b/>
              </w:rPr>
              <w:br/>
              <w:t>Gantzer</w:t>
            </w:r>
            <w:r w:rsidRPr="00753AEB">
              <w:rPr>
                <w:b/>
              </w:rPr>
              <w:br/>
            </w:r>
            <w:r w:rsidRPr="00753AEB">
              <w:t>(SPD)</w:t>
            </w:r>
            <w:r>
              <w:fldChar w:fldCharType="begin"/>
            </w:r>
            <w:r>
              <w:instrText xml:space="preserve"> TC </w:instrText>
            </w:r>
            <w:r w:rsidR="00036EC6">
              <w:instrText>„</w:instrText>
            </w:r>
            <w:bookmarkStart w:id="6" w:name="_Toc485889377"/>
            <w:r>
              <w:instrText>Prof. Dr. Gantzer, Peter Paul (SPD)</w:instrText>
            </w:r>
            <w:r>
              <w:br/>
              <w:instrText>Bekanntgabe der Verwendungsdienststelle</w:instrText>
            </w:r>
            <w:bookmarkEnd w:id="6"/>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571DF7">
            <w:pPr>
              <w:pStyle w:val="LTAnfrageText"/>
            </w:pPr>
            <w:r>
              <w:t>Nachdem der Landtag bereits im November 1997 beschlossen hat, dass den zu versetzenden Beamtinnen und Beamten der Bayerischen Bereitschaftspol</w:t>
            </w:r>
            <w:r>
              <w:t>i</w:t>
            </w:r>
            <w:r>
              <w:t>zei drei Monate vor der Abgabe an den Einzeldienst ihre künftige Verwe</w:t>
            </w:r>
            <w:r>
              <w:t>n</w:t>
            </w:r>
            <w:r>
              <w:t>dungsdienststelle bekanntgegeben werden soll, frage ich die Staatsregierung, weswegen bis Mitte Mai noch immer nicht die Zuteilungszahlen bekannt w</w:t>
            </w:r>
            <w:r>
              <w:t>a</w:t>
            </w:r>
            <w:r>
              <w:t>ren, obwohl die Personalver</w:t>
            </w:r>
            <w:r w:rsidR="002C28B7">
              <w:t>teilung (2. Qualifikationsebene</w:t>
            </w:r>
            <w:r>
              <w:t>) schon zum 1. Juni abgeschlossen sein müsste, und inwieweit wurde der vorbezeichnete Lan</w:t>
            </w:r>
            <w:r>
              <w:t>d</w:t>
            </w:r>
            <w:r>
              <w:t>tagsbeschluss in den letzten fünf Jahren beachtet?</w:t>
            </w:r>
          </w:p>
        </w:tc>
      </w:tr>
    </w:tbl>
    <w:p w:rsidR="00753AEB" w:rsidRDefault="00753AEB" w:rsidP="00753AEB">
      <w:pPr>
        <w:pStyle w:val="LTUeberschrAntwortRessort"/>
      </w:pPr>
      <w:r>
        <w:lastRenderedPageBreak/>
        <w:t>Antwort des Staatsministeriums des Innern, für Bau und Verkehr</w:t>
      </w:r>
    </w:p>
    <w:p w:rsidR="00753AEB" w:rsidRDefault="00753AEB" w:rsidP="00753AEB">
      <w:pPr>
        <w:pStyle w:val="LTAntwortRessortText"/>
      </w:pPr>
      <w:r>
        <w:t xml:space="preserve">Für den Zuteilungstermin 01.09.2017 erfolgte am 12.06.2017 durch das Präsidium der Bayerischen Bereitschaftspolizei die Bekanntgabe der Verwendungsdienststellen (Polizeiverbände). Dem voraus ging das sogenannte Korrekturverfahren, bei dem versetzungswillige </w:t>
      </w:r>
      <w:r w:rsidR="00571DF7">
        <w:t>Beamtinnen und Beamte</w:t>
      </w:r>
      <w:r>
        <w:t xml:space="preserve"> des Polizeieinzeldienstes zum gleichen Termin zu anderen Polizeidienststellen versetzt werden. Die d</w:t>
      </w:r>
      <w:r>
        <w:t>a</w:t>
      </w:r>
      <w:r>
        <w:t>zu erforderliche Anzahl der Zuteilungsanteile für die Verbände wurde bereits am 19.05.2017 b</w:t>
      </w:r>
      <w:r>
        <w:t>e</w:t>
      </w:r>
      <w:r>
        <w:t>kanntgegeben.</w:t>
      </w:r>
    </w:p>
    <w:p w:rsidR="00753AEB" w:rsidRDefault="00753AEB" w:rsidP="00753AEB">
      <w:pPr>
        <w:pStyle w:val="LTAntwortRessortText"/>
      </w:pPr>
      <w:r>
        <w:t>Die Personalzuteilung zum 01.09.2017 erfolgte orientiert an dem ermittelten Personalbedarf durch Ruhestandsabgänge, langfristige Abordnungen, Schwangerschaften, frei werdende Dienstposten im Zeitraum vom 01.03.2017 bis 31.08.2017.</w:t>
      </w:r>
    </w:p>
    <w:p w:rsidR="00753AEB" w:rsidRDefault="00753AEB" w:rsidP="00753AEB">
      <w:pPr>
        <w:pStyle w:val="LTAntwortRessortText"/>
      </w:pPr>
      <w:r>
        <w:t>Um dem Landtagsbeschluss Rechnung zu tragen und den zu versetzen</w:t>
      </w:r>
      <w:r w:rsidR="00571DF7">
        <w:t>den Beamtinnen und Bea</w:t>
      </w:r>
      <w:r w:rsidR="00571DF7">
        <w:t>m</w:t>
      </w:r>
      <w:r w:rsidR="00571DF7">
        <w:t>te</w:t>
      </w:r>
      <w:r>
        <w:t xml:space="preserve"> frühzeitig ihre Verwendungsdienststelle mitteilen zu können, ist somit eine Prognose der künft</w:t>
      </w:r>
      <w:r>
        <w:t>i</w:t>
      </w:r>
      <w:r>
        <w:t>gen Personalsituation zum 01.09.2017 notwendig. Damit auch aktuelle Personalentwicklungen</w:t>
      </w:r>
      <w:r w:rsidR="002C28B7">
        <w:t>,</w:t>
      </w:r>
      <w:r>
        <w:t xml:space="preserve"> wie z. B. Schwangerschaften, Elternzeiten, vorzeitige Ruhestände auf Antrag</w:t>
      </w:r>
      <w:r w:rsidR="002C28B7">
        <w:t>,</w:t>
      </w:r>
      <w:r>
        <w:t xml:space="preserve"> ausreichend berücksic</w:t>
      </w:r>
      <w:r>
        <w:t>h</w:t>
      </w:r>
      <w:r>
        <w:t>tigt werden können, kann jedoch der Prognosezeitraum von derzeit rund fünf Monaten nicht weiter verlängert werden. In diesem Spannungsfeld ist es leider nicht immer möglich, die dreimonatige Frist exakt einzuhalten.</w:t>
      </w:r>
    </w:p>
    <w:p w:rsidR="00753AEB" w:rsidRDefault="00753AEB" w:rsidP="00753AEB">
      <w:pPr>
        <w:pStyle w:val="LTAntwortRessortText"/>
      </w:pPr>
      <w:r>
        <w:t>Zum Personalzuteilungstermin 01.03.2017 erfolgte die Bekanntgabe der Verbände durch die B</w:t>
      </w:r>
      <w:r>
        <w:t>e</w:t>
      </w:r>
      <w:r>
        <w:t xml:space="preserve">reitschaftspolizei am 09.12.2016, zum Personalzuteilungstermin 01.09.2016 bereits am 03.06.2016. Eine Aufstellung weiterer Daten für die letzten fünf Jahre ist leider in der </w:t>
      </w:r>
      <w:r w:rsidR="00571DF7">
        <w:t>Kürze der für die Bean</w:t>
      </w:r>
      <w:r w:rsidR="00571DF7">
        <w:t>t</w:t>
      </w:r>
      <w:r w:rsidR="00571DF7">
        <w:t xml:space="preserve">wortung einer Anfrage zum Plenum </w:t>
      </w:r>
      <w:r>
        <w:t>zur Verfügung stehenden Zeit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Eva</w:t>
            </w:r>
            <w:r w:rsidRPr="00753AEB">
              <w:rPr>
                <w:b/>
              </w:rPr>
              <w:br/>
              <w:t>Gottstein</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7" w:name="_Toc485889378"/>
            <w:r>
              <w:instrText>Gottstein, Eva (FREIE WÄHLER)</w:instrText>
            </w:r>
            <w:r>
              <w:br/>
              <w:instrText>Abschiebung in Nürnberger Berufsschule - Fall Asef N.</w:instrText>
            </w:r>
            <w:bookmarkEnd w:id="7"/>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wann wurde über den Antrag auf Aufenthaltse</w:t>
            </w:r>
            <w:r>
              <w:t>r</w:t>
            </w:r>
            <w:r>
              <w:t>laubnis für gut integrierte Jugendliche gemäß § 25 a des Aufenth</w:t>
            </w:r>
            <w:r w:rsidR="007D3D4B">
              <w:t>altsgesetzes (AufenthG), den Asi</w:t>
            </w:r>
            <w:r>
              <w:t>f N. am 13.04.2017 stellte, durch die zuständige Zentrale Ausländerbehörde (ZAB) abschlägig beschieden, wann wurde der Able</w:t>
            </w:r>
            <w:r>
              <w:t>h</w:t>
            </w:r>
            <w:r>
              <w:t>nungsbescheid Asef N. zugestellt und</w:t>
            </w:r>
            <w:r w:rsidR="00036EC6">
              <w:t xml:space="preserve"> </w:t>
            </w:r>
            <w:r>
              <w:t>entspricht es den Tatsachen, dass die zuständige ZAB der Polizei Nürnberg-Süd</w:t>
            </w:r>
            <w:r w:rsidR="00036EC6">
              <w:t xml:space="preserve"> </w:t>
            </w:r>
            <w:r>
              <w:t>am 12.05.2017 aufgetragen habe, dass die Erlöschung der Duldung und die Ablehnung des Antrags auf Aufen</w:t>
            </w:r>
            <w:r>
              <w:t>t</w:t>
            </w:r>
            <w:r>
              <w:t>haltserlaubnis nach § 25 a AufenthG</w:t>
            </w:r>
            <w:r w:rsidR="007D3D4B">
              <w:t xml:space="preserve"> erst bei der Abschiebung an Asi</w:t>
            </w:r>
            <w:r>
              <w:t>f N. au</w:t>
            </w:r>
            <w:r>
              <w:t>s</w:t>
            </w:r>
            <w:r>
              <w:t>gehändigt werden sollten?</w:t>
            </w:r>
          </w:p>
          <w:p w:rsidR="00753AEB" w:rsidRDefault="00753AEB" w:rsidP="00753AEB">
            <w:pPr>
              <w:pStyle w:val="LTAnfrageText"/>
            </w:pP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 xml:space="preserve">Mit Bescheid der Regierung von Mittelfranken </w:t>
      </w:r>
      <w:r w:rsidR="007D3D4B">
        <w:t>–</w:t>
      </w:r>
      <w:r>
        <w:t xml:space="preserve"> Zentrale Ausländerbehörde (ZAB) </w:t>
      </w:r>
      <w:r w:rsidR="007D3D4B">
        <w:t>–</w:t>
      </w:r>
      <w:r>
        <w:t xml:space="preserve"> vom 23.05.2017 wurde der Antrag des Herrn Asif N. auf Erteilung einer Aufenthaltserlaubnis </w:t>
      </w:r>
      <w:r w:rsidR="007D3D4B">
        <w:t xml:space="preserve">nach </w:t>
      </w:r>
      <w:r w:rsidR="002C28B7">
        <w:t xml:space="preserve">§ </w:t>
      </w:r>
      <w:r>
        <w:t xml:space="preserve">25a </w:t>
      </w:r>
      <w:r w:rsidR="007D3D4B">
        <w:t>des Aufenthaltsgesetzes (</w:t>
      </w:r>
      <w:r>
        <w:t>AufenthG</w:t>
      </w:r>
      <w:r w:rsidR="007D3D4B">
        <w:t>)</w:t>
      </w:r>
      <w:r>
        <w:t xml:space="preserve"> abgelehnt. Dieser Bescheid wurde Herrn Asif N. bei seiner I</w:t>
      </w:r>
      <w:r>
        <w:t>n</w:t>
      </w:r>
      <w:r>
        <w:t>gewahrsamnahme am 31.05.2017 von den Polizeivollzugsbeamten übergeben. Dies erfolgte in Umsetzung des sog. Ingewahrsamnahmeersuchens, das die ZAB am 23.05.2017 um 16:06 Uhr vorab per Telefax (datiert vom 23.05.2017) an die zuständige Polizeiinspektion Nürnberg-Süd g</w:t>
      </w:r>
      <w:r>
        <w:t>e</w:t>
      </w:r>
      <w:r>
        <w:t xml:space="preserve">richtet hatte. Das Ingewahrsamnahmeersuchen wurde im Nachgang nochmals postalisch versandt. Diese postalische Fassung datiert vom 12.05.2017, dem Datum des ersten Entwurfs, das anders als auf der per Fax übermittelten Fassung aufgrund eines Büroversehens nicht aktualisiert worden ist. Mit dem daher erst am 23.05.2017 von der ZAB übermittelten </w:t>
      </w:r>
      <w:r w:rsidR="00036EC6">
        <w:t>„</w:t>
      </w:r>
      <w:r>
        <w:t>Ingewahrsamnahmeersuchen</w:t>
      </w:r>
      <w:r w:rsidR="00036EC6">
        <w:t>“</w:t>
      </w:r>
      <w:r>
        <w:t xml:space="preserve"> wurde die Polizeiinspektion Nürnberg-Süd um Vollzugshilfe bei der für den 31.05.2017 terminierte </w:t>
      </w:r>
      <w:r>
        <w:lastRenderedPageBreak/>
        <w:t>Rückführung des Herr Asif N. ersucht und darum gebeten, Herr</w:t>
      </w:r>
      <w:r w:rsidR="00EA1A36">
        <w:t>n</w:t>
      </w:r>
      <w:r>
        <w:t xml:space="preserve"> Asif N. jeweils gegen Empfang</w:t>
      </w:r>
      <w:r>
        <w:t>s</w:t>
      </w:r>
      <w:r>
        <w:t>bekenntnis die Mitteilung über das Erlöschen seiner Duldung und den Bescheid vom 23.05.2017 über die Ablehnung seines Antrags auf Erteilung der Aufenthaltserlaubnis nach § 25a AufenthG auszuhändigen.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Harald</w:t>
            </w:r>
            <w:r w:rsidRPr="00753AEB">
              <w:rPr>
                <w:b/>
              </w:rPr>
              <w:br/>
              <w:t>Güller</w:t>
            </w:r>
            <w:r w:rsidRPr="00753AEB">
              <w:rPr>
                <w:b/>
              </w:rPr>
              <w:br/>
            </w:r>
            <w:r w:rsidRPr="00753AEB">
              <w:t>(SPD)</w:t>
            </w:r>
            <w:r>
              <w:fldChar w:fldCharType="begin"/>
            </w:r>
            <w:r>
              <w:instrText xml:space="preserve"> TC </w:instrText>
            </w:r>
            <w:r w:rsidR="00036EC6">
              <w:instrText>„</w:instrText>
            </w:r>
            <w:bookmarkStart w:id="8" w:name="_Toc485889379"/>
            <w:r>
              <w:instrText>Güller, Harald (SPD)</w:instrText>
            </w:r>
            <w:r>
              <w:br/>
              <w:instrText>Ehrenamtliche Rettungskräfte</w:instrText>
            </w:r>
            <w:bookmarkEnd w:id="8"/>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D3D4B">
            <w:pPr>
              <w:pStyle w:val="LTAnfrageText"/>
            </w:pPr>
            <w:r>
              <w:t>Nachdem der Staatsminister des Innern, für Bau und Verkehr, Joachim Her</w:t>
            </w:r>
            <w:r>
              <w:t>r</w:t>
            </w:r>
            <w:r>
              <w:t xml:space="preserve">mann in der BR-Sendung </w:t>
            </w:r>
            <w:r w:rsidR="00036EC6">
              <w:t>„</w:t>
            </w:r>
            <w:r>
              <w:t>jetzt red i</w:t>
            </w:r>
            <w:r w:rsidR="00036EC6">
              <w:t>“</w:t>
            </w:r>
            <w:r>
              <w:t xml:space="preserve"> zum Thema </w:t>
            </w:r>
            <w:r w:rsidR="00036EC6">
              <w:t>„</w:t>
            </w:r>
            <w:r>
              <w:t xml:space="preserve">Ehrenamt </w:t>
            </w:r>
            <w:r w:rsidR="007D3D4B">
              <w:t>–</w:t>
            </w:r>
            <w:r>
              <w:t xml:space="preserve"> Nein danke?</w:t>
            </w:r>
            <w:r w:rsidR="00036EC6">
              <w:t>“</w:t>
            </w:r>
            <w:r>
              <w:t xml:space="preserve"> vom 31.05.2017 von ehrenamtlichen Rettungskräften der Wasserwacht des Bayerischen Roten Kreuzes (BRK) und der Deutschen Lebens-Rettungs-Gesellschaft (DLRG) auf den bürokratischen Aufwand in Bayern angespr</w:t>
            </w:r>
            <w:r>
              <w:t>o</w:t>
            </w:r>
            <w:r>
              <w:t>chen wurde, der für die Genehmigung von Übungsfahrten mit Motorbooten auf bayerischen Gewässern notwendig ist und dabei beispielhaft eine pauschale Freistellung von Genehmigungserfordernissen für Rettungsdienste vorg</w:t>
            </w:r>
            <w:r>
              <w:t>e</w:t>
            </w:r>
            <w:r>
              <w:t>schlagen wurde, worauf Staatsminister Joachim Herrmann darauf antwortete, dass er das Problem so zum ersten Mal höre, es aber nach München mitne</w:t>
            </w:r>
            <w:r>
              <w:t>h</w:t>
            </w:r>
            <w:r>
              <w:t>me, frage ich die Staatsregierung, ob sie nunmehr auch Handlungsbedarf erkennt und welche Maßnahmen ggf. zur Umsetzung angedacht sind und mit welchem Zeitrahmen bis zur Verwirklichung zu rechnen ist?</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Die Ausübung der Schifffahrt auf bayerischen Gewässern ist grundsätzlich genehmigungspflichtig. Allerdings sind bei Einsätzen in Not- und Katastrophenfällen die Feuerwehren und die Organisati</w:t>
      </w:r>
      <w:r>
        <w:t>o</w:t>
      </w:r>
      <w:r>
        <w:t>nen des Katastrophenschutzes (einschließl</w:t>
      </w:r>
      <w:r w:rsidR="00EA1A36">
        <w:t xml:space="preserve">ich des Technischen Hilfswerks – </w:t>
      </w:r>
      <w:r>
        <w:t>THW) und des Re</w:t>
      </w:r>
      <w:r>
        <w:t>t</w:t>
      </w:r>
      <w:r>
        <w:t>tungsdienstes) aufgrund ihres gesetzlichen Auftrags zum Befahren der Gewässer allgemein befugt. Für die Durchführung von Übungen verbleibt es hingegen bei der Genehmigungspflicht. Jedoch b</w:t>
      </w:r>
      <w:r>
        <w:t>e</w:t>
      </w:r>
      <w:r>
        <w:t>steht in diesen Fällen für die zuständige Behörde grundsätzlich die Möglichkeit, anstelle der Erte</w:t>
      </w:r>
      <w:r>
        <w:t>i</w:t>
      </w:r>
      <w:r>
        <w:t>lung von Einzelgenehmigungen für jedes Fahrzeug die Übung insgesamt zu genehmigen. Dies b</w:t>
      </w:r>
      <w:r>
        <w:t>e</w:t>
      </w:r>
      <w:r>
        <w:t>deutet bereits eine erhebliche Verringerung des Aufwands bei der Genehmigung solcher Übung</w:t>
      </w:r>
      <w:r>
        <w:t>s</w:t>
      </w:r>
      <w:r>
        <w:t>fahrten.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Joachim</w:t>
            </w:r>
            <w:r w:rsidRPr="00753AEB">
              <w:rPr>
                <w:b/>
              </w:rPr>
              <w:br/>
              <w:t>Hanisch</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9" w:name="_Toc485889380"/>
            <w:r>
              <w:instrText>Hanisch, Joachim (FREIE WÄHLER)</w:instrText>
            </w:r>
            <w:r>
              <w:br/>
              <w:instrText>Ortsumgehung Tanzfleck</w:instrText>
            </w:r>
            <w:bookmarkEnd w:id="9"/>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D3D4B">
            <w:pPr>
              <w:pStyle w:val="LTAnfrageText"/>
            </w:pPr>
            <w:r>
              <w:t>Ich frage die Staatsregierung, wie ist der aktuelle Planungs- und Verfahren</w:t>
            </w:r>
            <w:r>
              <w:t>s</w:t>
            </w:r>
            <w:r>
              <w:t>stand bei der geplanten Ortsumfahrung von Tanzfleck (Bundesstraße 299), wie ist der Zeitplan für die weitere Planung und bis wann ist der Bau der Ort</w:t>
            </w:r>
            <w:r>
              <w:t>s</w:t>
            </w:r>
            <w:r>
              <w:t>umfahrung Tanzfleck geplant?</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Der Planfeststellungsbeschluss der Regierung der Oberpfalz vom 30.09.2015 für die Ortsumg</w:t>
      </w:r>
      <w:r>
        <w:t>e</w:t>
      </w:r>
      <w:r>
        <w:t>hung Tanzfleck ist beklagt. Das Gerichtsverfahren ist derzeit ausgesetzt. In einem ergänzenden Verfahren wird die Umweltverträglichkeitsprüfung (UVP) nachgeholt. Die Unterlagen dazu werden derzeit erstellt.</w:t>
      </w:r>
    </w:p>
    <w:p w:rsidR="00753AEB" w:rsidRDefault="00753AEB" w:rsidP="00753AEB">
      <w:pPr>
        <w:pStyle w:val="LTAntwortRessortText"/>
      </w:pPr>
      <w:r>
        <w:t>Im Rahmen einer Tektur sind die Planfeststellungsunterlagen erneut auszulegen und der bestehe</w:t>
      </w:r>
      <w:r>
        <w:t>n</w:t>
      </w:r>
      <w:r>
        <w:t>de Planfeststellungsbeschluss zu ergänzen.</w:t>
      </w:r>
    </w:p>
    <w:p w:rsidR="00753AEB" w:rsidRDefault="00753AEB" w:rsidP="00753AEB">
      <w:pPr>
        <w:pStyle w:val="LTAntwortRessortText"/>
      </w:pPr>
      <w:r>
        <w:t>Aufgrund der komplexen Sachlage können derzeit noch keine Zeitangaben zum weiteren Verfa</w:t>
      </w:r>
      <w:r>
        <w:t>h</w:t>
      </w:r>
      <w:r>
        <w:t>rensablauf und zu einem möglichen Baubeginn gemacht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w:t>
            </w:r>
            <w:r w:rsidRPr="00753AEB">
              <w:br/>
            </w:r>
            <w:r w:rsidRPr="00753AEB">
              <w:rPr>
                <w:b/>
              </w:rPr>
              <w:t>Annette</w:t>
            </w:r>
            <w:r w:rsidRPr="00753AEB">
              <w:rPr>
                <w:b/>
              </w:rPr>
              <w:br/>
              <w:t>Karl</w:t>
            </w:r>
            <w:r w:rsidRPr="00753AEB">
              <w:rPr>
                <w:b/>
              </w:rPr>
              <w:br/>
            </w:r>
            <w:r w:rsidRPr="00753AEB">
              <w:t>(SPD)</w:t>
            </w:r>
            <w:r>
              <w:fldChar w:fldCharType="begin"/>
            </w:r>
            <w:r>
              <w:instrText xml:space="preserve"> TC </w:instrText>
            </w:r>
            <w:r w:rsidR="00036EC6">
              <w:instrText>„</w:instrText>
            </w:r>
            <w:bookmarkStart w:id="10" w:name="_Toc485889381"/>
            <w:r>
              <w:instrText>Karl, Annette (SPD)</w:instrText>
            </w:r>
            <w:r>
              <w:br/>
              <w:instrText>Ausstellung von Führerscheinen auf Grundlage von Dokumenten mit eigengenannten Personendaten</w:instrText>
            </w:r>
            <w:bookmarkEnd w:id="10"/>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DD3445">
            <w:pPr>
              <w:pStyle w:val="LTAnfrageText"/>
            </w:pPr>
            <w:r>
              <w:t>Nachdem die Urteilsbegründung des Bundesverwaltungsgerichtes im Verfa</w:t>
            </w:r>
            <w:r>
              <w:t>h</w:t>
            </w:r>
            <w:r>
              <w:t>ren (Az. 3 C 16.15) in der Entscheidung, dass im Sinne von § 21 Abs. 3 Satz 1 Nr. 1 der Fahrerlaubnis-Verordnung (FeV) auch dann eine Fahrerlaubnis au</w:t>
            </w:r>
            <w:r>
              <w:t>s</w:t>
            </w:r>
            <w:r>
              <w:t>gestellt werden kann, wenn die Daten in den vorhandenen Identitätsnachwe</w:t>
            </w:r>
            <w:r>
              <w:t>i</w:t>
            </w:r>
            <w:r>
              <w:t>sen auf eigenen Angaben beruhen, nun vorliegt (</w:t>
            </w:r>
            <w:hyperlink r:id="rId16" w:history="1">
              <w:r w:rsidR="00DD3445" w:rsidRPr="006F1B9F">
                <w:rPr>
                  <w:rStyle w:val="Hyperlink"/>
                </w:rPr>
                <w:t>http://www.bverwg.de/ent</w:t>
              </w:r>
              <w:r w:rsidR="00DD3445">
                <w:rPr>
                  <w:rStyle w:val="Hyperlink"/>
                </w:rPr>
                <w:softHyphen/>
              </w:r>
              <w:r w:rsidR="00DD3445" w:rsidRPr="006F1B9F">
                <w:rPr>
                  <w:rStyle w:val="Hyperlink"/>
                </w:rPr>
                <w:t>scheidungen/entscheidung.php?ent=080916U3C16.15.0</w:t>
              </w:r>
            </w:hyperlink>
            <w:r>
              <w:t>), frage ich die Staat</w:t>
            </w:r>
            <w:r>
              <w:t>s</w:t>
            </w:r>
            <w:r>
              <w:t>regierung, ob die Fahrerlaubnisbehörden mittlerweile eine entsprechende Handlungsanweisung vom Staatsministerium des Innern, für Bau und Verkehr erhalten haben, wie nach diesem Urteil zu verfahren ist?</w:t>
            </w:r>
          </w:p>
        </w:tc>
      </w:tr>
    </w:tbl>
    <w:p w:rsidR="00753AEB" w:rsidRDefault="00753AEB" w:rsidP="00764896">
      <w:pPr>
        <w:pStyle w:val="LTUeberschrAntwortRessort"/>
        <w:spacing w:before="840"/>
      </w:pPr>
      <w:r>
        <w:t>Antwort des Staatsministeriums des Innern, für Bau und Verkehr</w:t>
      </w:r>
    </w:p>
    <w:p w:rsidR="00753AEB" w:rsidRDefault="00753AEB" w:rsidP="00753AEB">
      <w:pPr>
        <w:pStyle w:val="LTAntwortRessortText"/>
      </w:pPr>
      <w:r>
        <w:t xml:space="preserve">Das Staatsministerium des Innern für Bau und Verkehr hat mit Schreiben vom 12.06.2017 neue Vollzugshinweise zur Umsetzung des Urteil des Bundesverwaltungsgerichts vom 08.09.2016 zu den Anforderungen an den fahrerlaubnisrechtlichen Nachweis der Identität nach § 21 Abs. 3 Satz 1 Nr. 1 </w:t>
      </w:r>
      <w:r w:rsidR="007D3D4B">
        <w:t>der Fahrerlaubnis-Verordnung (</w:t>
      </w:r>
      <w:r>
        <w:t>FeV</w:t>
      </w:r>
      <w:r w:rsidR="007D3D4B">
        <w:t>)</w:t>
      </w:r>
      <w:r>
        <w:t xml:space="preserve"> erlassen.</w:t>
      </w:r>
    </w:p>
    <w:p w:rsidR="00753AEB" w:rsidRDefault="00753AEB" w:rsidP="00753AEB">
      <w:pPr>
        <w:pStyle w:val="LTAntwortRessortText"/>
      </w:pPr>
      <w:r>
        <w:t>Diese Vollzugshinweise wurden am 19.06.2017 über die Regierungen zur Information der nachg</w:t>
      </w:r>
      <w:r>
        <w:t>e</w:t>
      </w:r>
      <w:r>
        <w:t>ordneten Behörden verschickt.</w:t>
      </w:r>
    </w:p>
    <w:p w:rsidR="00764896" w:rsidRDefault="00764896"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Jürgen</w:t>
            </w:r>
            <w:r w:rsidRPr="00753AEB">
              <w:rPr>
                <w:b/>
              </w:rPr>
              <w:br/>
              <w:t>Mistol</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11" w:name="_Toc485889382"/>
            <w:r>
              <w:instrText>Mistol, Jürgen (BÜNDNIS 90/DIE GRÜNEN)</w:instrText>
            </w:r>
            <w:r>
              <w:br/>
              <w:instrText>Parkausweise für Menschen mit Behinderung in Bayern</w:instrText>
            </w:r>
            <w:bookmarkEnd w:id="11"/>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D3D4B">
            <w:pPr>
              <w:pStyle w:val="LTAnfrageText"/>
            </w:pPr>
            <w:r>
              <w:t xml:space="preserve">Ich frage die Staatsregierung, können Ausweise für Behinderten-Parkplätze und andere Parkerleichterungen erteilt werden, wenn die Bedingungen für einen </w:t>
            </w:r>
            <w:r w:rsidR="00036EC6">
              <w:t>„</w:t>
            </w:r>
            <w:r>
              <w:t>Dunkelblauen Parkausweis BY</w:t>
            </w:r>
            <w:r w:rsidR="00036EC6">
              <w:t>“</w:t>
            </w:r>
            <w:r>
              <w:t xml:space="preserve"> (sog. Bayern-aG) zwar nicht gegeben, aber Menschen mit Behinderung aufgrund ihrer Mobilitätseinschränkung auf Parkerleichterungen dringend</w:t>
            </w:r>
            <w:r w:rsidR="00036EC6">
              <w:t xml:space="preserve"> </w:t>
            </w:r>
            <w:r>
              <w:t>angewiesen sind, wenn ja, welche sind das und inwiefern können in solchen Fällen Ausnahmegenehmigungen anstelle von Parkausweisen erteilt werden?</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Die Erteilung von Ausnahmegenehmigungen für schwerbehinderte Menschen ist bundeseinheitlich mit der Allgemeinen Verwaltungsvorschrift zu</w:t>
      </w:r>
      <w:r w:rsidR="007D3D4B">
        <w:t>r Straßenverkehrs-Ordnung (VwV-</w:t>
      </w:r>
      <w:r>
        <w:t xml:space="preserve">StVO </w:t>
      </w:r>
      <w:r w:rsidR="007D3D4B">
        <w:t>–</w:t>
      </w:r>
      <w:r>
        <w:t xml:space="preserve"> VwV zu §</w:t>
      </w:r>
      <w:r w:rsidR="007D3D4B">
        <w:t> </w:t>
      </w:r>
      <w:r>
        <w:t>46 Abs. 1 Nr. 11 StVO; Rn 118 ff) geregelt. Ergänzt wird sie für Bayern durch Anwendungshi</w:t>
      </w:r>
      <w:r>
        <w:t>n</w:t>
      </w:r>
      <w:r>
        <w:t>weise zu § 46 Abs. 1 Nr. 11 StVO (Parkerleichterungen für behinderte Menschen).</w:t>
      </w:r>
    </w:p>
    <w:p w:rsidR="00753AEB" w:rsidRDefault="00753AEB" w:rsidP="00753AEB">
      <w:pPr>
        <w:pStyle w:val="LTAntwortRessortText"/>
      </w:pPr>
      <w:r>
        <w:t>Dies schließt nicht aus, dass Personen mit nur vorübergehender außergewöhnlicher Gehbehind</w:t>
      </w:r>
      <w:r>
        <w:t>e</w:t>
      </w:r>
      <w:r>
        <w:t>rung im Wege einer Ausnahmegenehmigung zeitweilig von der Beachtung einzelner, im Voraus b</w:t>
      </w:r>
      <w:r>
        <w:t>e</w:t>
      </w:r>
      <w:r>
        <w:t>stimmter Verkehrszeichen befreit werden können (z. B. Befreiung von der Beachtung eines eing</w:t>
      </w:r>
      <w:r>
        <w:t>e</w:t>
      </w:r>
      <w:r>
        <w:t>schränkten Halteverbots vor einer Arztpraxis), sofern besondere Umstände im Einzelfall dies dri</w:t>
      </w:r>
      <w:r>
        <w:t>n</w:t>
      </w:r>
      <w:r>
        <w:t>gend erfordern. Die Vorlage einer fachärztlichen Bescheinigung allein reicht zum Nachweis nicht aus. Die Entscheidung trifft die zuständige Straßenverkehrsbehörde nach pflichtgemäßem Erme</w:t>
      </w:r>
      <w:r>
        <w:t>s</w:t>
      </w:r>
      <w:r>
        <w:t>sen, unter Berücksichtigung der örtlichen und persönlichen Umstände des Einzelfalls.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Prof. Dr. M</w:t>
            </w:r>
            <w:r w:rsidRPr="00753AEB">
              <w:rPr>
                <w:b/>
              </w:rPr>
              <w:t>i</w:t>
            </w:r>
            <w:r w:rsidRPr="00753AEB">
              <w:rPr>
                <w:b/>
              </w:rPr>
              <w:t>chael</w:t>
            </w:r>
            <w:r w:rsidRPr="00753AEB">
              <w:rPr>
                <w:b/>
              </w:rPr>
              <w:br/>
              <w:t>Piazolo</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12" w:name="_Toc485889383"/>
            <w:r>
              <w:instrText>Prof. Dr. Piazolo, Michael (FREIE WÄHLER)</w:instrText>
            </w:r>
            <w:r>
              <w:br/>
              <w:instrText>Beseitigung des höhengleichen Bahnübergangs in Herrsching</w:instrText>
            </w:r>
            <w:bookmarkEnd w:id="12"/>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D3D4B">
            <w:pPr>
              <w:pStyle w:val="LTAnfrageText"/>
            </w:pPr>
            <w:r>
              <w:t>Ich frage die Staatsregierung, wie ist der Planungsstand zur Beseitigung des höhengleichen Bahnübergangs in Herrsching (Staatsstraße 2067/Bahnlinie), gibt es einen Zeitplan für die Durchführung der Maßnahme und wird bei der Planung das Geh- und Radwegekonzept der Gemeinde Herrsching berüc</w:t>
            </w:r>
            <w:r>
              <w:t>k</w:t>
            </w:r>
            <w:r>
              <w:t>sichtigt?</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Die Maßnahme zur Beseitigung des Bahnübergangs Herrsching im Zuge der St</w:t>
      </w:r>
      <w:r w:rsidR="007D3D4B">
        <w:t>aatsstraße</w:t>
      </w:r>
      <w:r>
        <w:t xml:space="preserve"> 2067 ist im aktuell geltenden 7. Ausbauplan mit Gesamtkosten von 9,0 Mio. </w:t>
      </w:r>
      <w:r w:rsidR="00036EC6">
        <w:t>Euro</w:t>
      </w:r>
      <w:r>
        <w:t xml:space="preserve"> in der 1. Dringlichkeit R</w:t>
      </w:r>
      <w:r>
        <w:t>e</w:t>
      </w:r>
      <w:r w:rsidR="00DD3445">
        <w:t>serve (1</w:t>
      </w:r>
      <w:r>
        <w:t>R) enthalten.</w:t>
      </w:r>
    </w:p>
    <w:p w:rsidR="00753AEB" w:rsidRDefault="00753AEB" w:rsidP="00753AEB">
      <w:pPr>
        <w:pStyle w:val="LTAntwortRessortText"/>
      </w:pPr>
      <w:r>
        <w:t>Nur in Ausnahmefällen können während der Laufzeit der 1. Dringlichkeit Projekte mit der Dringlic</w:t>
      </w:r>
      <w:r>
        <w:t>h</w:t>
      </w:r>
      <w:r>
        <w:t>keit 1R vorgezogen realisiert werden. Da im Landkreis Starnberg noch weitere Projekte der 1.</w:t>
      </w:r>
      <w:r w:rsidR="00D05BF1">
        <w:t> </w:t>
      </w:r>
      <w:r>
        <w:t>Dringlichkeit zur Realisierung anstehen, ist ein Vorziehen der Bahnübergangsbeseitigung Her</w:t>
      </w:r>
      <w:r>
        <w:t>r</w:t>
      </w:r>
      <w:r>
        <w:t>sching aktuell nicht vorgesehen. Es finden derzeit keine Planungsaktivitäten bei der Maßnahme statt.</w:t>
      </w:r>
    </w:p>
    <w:p w:rsidR="00753AEB" w:rsidRDefault="00753AEB" w:rsidP="00753AEB">
      <w:pPr>
        <w:pStyle w:val="LTAntwortRessortText"/>
      </w:pPr>
      <w:r>
        <w:t>Im Jahr 2013 wurde eine Variantenuntersuchung zur Ermittlung der Vorzugsvariante im Zuge einer Masterarbeit erstellt und dem Gemeinderat vorgestellt.</w:t>
      </w:r>
    </w:p>
    <w:p w:rsidR="00753AEB" w:rsidRDefault="00753AEB" w:rsidP="00753AEB">
      <w:pPr>
        <w:pStyle w:val="LTAntwortRessortText"/>
      </w:pPr>
      <w:r>
        <w:t>Einen konkreten Zeitplan zur Umsetzung der Maßnahme gibt es derzeit nicht. Der 7. Ausbauplan für die Staatsstraßen sieht vor, Maßnahmen der Dringlichkeit 1R im Zeitraum von 2021 bis 2025 zu realisieren.</w:t>
      </w:r>
    </w:p>
    <w:p w:rsidR="00753AEB" w:rsidRDefault="00753AEB" w:rsidP="00753AEB">
      <w:pPr>
        <w:pStyle w:val="LTAntwortRessortText"/>
      </w:pPr>
      <w:r>
        <w:t>Im Laufe des dann anstehenden Planungsprozesses werden die konkreten Planungen intensiv mit der Gemeinde Herrsching abzustimmen sein, so dass auch das Geh- und Radwegkonzept der G</w:t>
      </w:r>
      <w:r>
        <w:t>e</w:t>
      </w:r>
      <w:r>
        <w:t>meinde in der Planung berücksichtigt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Doris</w:t>
            </w:r>
            <w:r w:rsidRPr="00753AEB">
              <w:rPr>
                <w:b/>
              </w:rPr>
              <w:br/>
              <w:t>Rauscher</w:t>
            </w:r>
            <w:r w:rsidRPr="00753AEB">
              <w:rPr>
                <w:b/>
              </w:rPr>
              <w:br/>
            </w:r>
            <w:r w:rsidRPr="00753AEB">
              <w:t>(SPD)</w:t>
            </w:r>
            <w:r>
              <w:fldChar w:fldCharType="begin"/>
            </w:r>
            <w:r>
              <w:instrText xml:space="preserve"> TC </w:instrText>
            </w:r>
            <w:r w:rsidR="00036EC6">
              <w:instrText>„</w:instrText>
            </w:r>
            <w:bookmarkStart w:id="13" w:name="_Toc485889384"/>
            <w:r>
              <w:instrText>Rauscher, Doris (SPD)</w:instrText>
            </w:r>
            <w:r>
              <w:br/>
              <w:instrText>Arbeitserlaubnisse für Asylbewerberinnen und -bewerber in den Landkreisen Ebersberg und Erding</w:instrText>
            </w:r>
            <w:bookmarkEnd w:id="13"/>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D05BF1">
            <w:pPr>
              <w:pStyle w:val="LTAnfrageText"/>
            </w:pPr>
            <w:r>
              <w:t>Ich frage die Staatsregierung, wie viele Asylbewerberinnen und -bewerber haben in den vergangenen 12 Monaten während ihres laufenden Asylverfa</w:t>
            </w:r>
            <w:r>
              <w:t>h</w:t>
            </w:r>
            <w:r>
              <w:t>rens in den Landkreisen Ebersberg und Erding eine Arbeits- oder Ausbi</w:t>
            </w:r>
            <w:r>
              <w:t>l</w:t>
            </w:r>
            <w:r>
              <w:t>dungserlaubnis durch die Ausländerbehörde erhalten (bitte aufgeschlüsselt in absolute und prozentuale Zahlen), wie hoch war die jeweilige Quote der Asy</w:t>
            </w:r>
            <w:r>
              <w:t>l</w:t>
            </w:r>
            <w:r>
              <w:t>bewerberinnen und -bewerber, die eine Arbeits- oder Ausbildungserlaubnis erhalten haben, differenziert nach Herkunftsländern, und wie bewertet die Staatsregierung diese Zahlen für die Landkreise Ebersberg und Erding im Vergleich zu anderen Landkreisen?</w:t>
            </w:r>
          </w:p>
        </w:tc>
      </w:tr>
    </w:tbl>
    <w:p w:rsidR="00753AEB" w:rsidRDefault="00753AEB" w:rsidP="00764896">
      <w:pPr>
        <w:pStyle w:val="LTUeberschrAntwortRessort"/>
        <w:spacing w:before="840"/>
      </w:pPr>
      <w:r>
        <w:t>Antwort des Staatsministeriums des Innern, für Bau und Verkehr</w:t>
      </w:r>
    </w:p>
    <w:p w:rsidR="00753AEB" w:rsidRDefault="00753AEB" w:rsidP="00753AEB">
      <w:pPr>
        <w:pStyle w:val="LTAntwortRessortText"/>
      </w:pPr>
      <w:r>
        <w:t>Zu diesen Fragen liegen keine statistischen Angaben vor, weil entsprechende Daten aus dem Au</w:t>
      </w:r>
      <w:r>
        <w:t>s</w:t>
      </w:r>
      <w:r>
        <w:t>länderzentralregister nicht zur Verfügung stehen und Sonderstatistiken zur Arbeits- und Ausbi</w:t>
      </w:r>
      <w:r>
        <w:t>l</w:t>
      </w:r>
      <w:r>
        <w:t>dungserlaubniserteilung in den vergangenen zwölf Monaten an Asylbewerber</w:t>
      </w:r>
      <w:r w:rsidR="00DD3445">
        <w:t>innen und -bewerber</w:t>
      </w:r>
      <w:r>
        <w:t xml:space="preserve"> im laufenden Asylverfahren in den Landratsämtern Ebersberg und Erding nicht geführt wurden. Das Landratsamt Erding führt eine Statistik im vorgenannten Sinn erst seit Anfang März </w:t>
      </w:r>
      <w:r w:rsidR="00DD3445">
        <w:t>2017</w:t>
      </w:r>
      <w:r>
        <w:t xml:space="preserve">. Auf die </w:t>
      </w:r>
      <w:r>
        <w:lastRenderedPageBreak/>
        <w:t>diesbezügliche Pressemitteilung des Landkreises Erding vom 15.06.2017 wird verwiesen. Eine E</w:t>
      </w:r>
      <w:r>
        <w:t>r</w:t>
      </w:r>
      <w:r>
        <w:t>hebung der angefragten Daten wäre in der Kürze der für die Beantwortung einer Anfrage zum Pl</w:t>
      </w:r>
      <w:r>
        <w:t>e</w:t>
      </w:r>
      <w:r>
        <w:t>num zur Verfügung stehenden Zeit nicht möglich gewesen und würde auch im Übrigen einen nicht vertretbaren Verwaltungsaufwand auslösen, weil hierzu ein Aktensturz bei den Ausländerbehörden der Landkreise Ebersberg und Erding durchgeführt werden müsste.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Florian</w:t>
            </w:r>
            <w:r w:rsidRPr="00753AEB">
              <w:rPr>
                <w:b/>
              </w:rPr>
              <w:br/>
              <w:t>Ritter</w:t>
            </w:r>
            <w:r w:rsidRPr="00753AEB">
              <w:rPr>
                <w:b/>
              </w:rPr>
              <w:br/>
            </w:r>
            <w:r w:rsidRPr="00753AEB">
              <w:t>(SPD)</w:t>
            </w:r>
            <w:r>
              <w:fldChar w:fldCharType="begin"/>
            </w:r>
            <w:r>
              <w:instrText xml:space="preserve"> TC </w:instrText>
            </w:r>
            <w:r w:rsidR="00036EC6">
              <w:instrText>„</w:instrText>
            </w:r>
            <w:bookmarkStart w:id="14" w:name="_Toc485889385"/>
            <w:r>
              <w:instrText>Ritter, Florian (SPD)</w:instrText>
            </w:r>
            <w:r>
              <w:br/>
              <w:instrText>WhatsApp-Gruppe von Schülerinnen und Schülern mit rechtsradikalen Inhalten</w:instrText>
            </w:r>
            <w:bookmarkEnd w:id="14"/>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D05BF1">
            <w:pPr>
              <w:pStyle w:val="LTAnfrageText"/>
            </w:pPr>
            <w:r>
              <w:t>Ich frage die Staatsregierung, wie verteilten sich die Nutzer der WhatsApp-G</w:t>
            </w:r>
            <w:r w:rsidR="00D05BF1">
              <w:t>r</w:t>
            </w:r>
            <w:r>
              <w:t xml:space="preserve">uppe, über die am </w:t>
            </w:r>
            <w:r w:rsidR="00D05BF1">
              <w:t>0</w:t>
            </w:r>
            <w:r>
              <w:t xml:space="preserve">5.02.2017 u. a. in der </w:t>
            </w:r>
            <w:r w:rsidR="00036EC6">
              <w:t>„</w:t>
            </w:r>
            <w:r>
              <w:t>Süddeutschen Zeitung</w:t>
            </w:r>
            <w:r w:rsidR="00036EC6">
              <w:t>“</w:t>
            </w:r>
            <w:r>
              <w:t xml:space="preserve"> berichtet worden ist, geografisch jeweils nach Bundesländern bzw. ausländischen Sta</w:t>
            </w:r>
            <w:r>
              <w:t>a</w:t>
            </w:r>
            <w:r>
              <w:t>ten, welche Verfahren sind noch offen (Alter der/des Beschuldigten, Kurzb</w:t>
            </w:r>
            <w:r>
              <w:t>e</w:t>
            </w:r>
            <w:r>
              <w:t>schreibung des Vorfalls, Stand des Verfahrens) und welche Verfahren sind abgeschlossen (Alter der/des Beschuldigten, Kurzbeschreibung, rechtliches Ergebnis)?</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Die in d</w:t>
      </w:r>
      <w:r w:rsidR="00D05BF1">
        <w:t>er Fragestellung genannte WhatsA</w:t>
      </w:r>
      <w:r>
        <w:t>pp-Gruppe bestand aus 179 Mitgliedern. Es wurden 47</w:t>
      </w:r>
      <w:r w:rsidR="00D05BF1">
        <w:t> </w:t>
      </w:r>
      <w:r>
        <w:t>deutsche Mobilfunknummern festgestellt und zunächst gegen 46 Anschlussinhaber (zwei Mobi</w:t>
      </w:r>
      <w:r>
        <w:t>l</w:t>
      </w:r>
      <w:r>
        <w:t>telefonnummern wurden einer Person zugeordnet), im Laufe der Ermittlungen dann gegen die ta</w:t>
      </w:r>
      <w:r>
        <w:t>t</w:t>
      </w:r>
      <w:r>
        <w:t>sächlichen Nutzer der Mobiltelefonnummern Strafverfahren eingeleitet. Verfahren mit Beschuldi</w:t>
      </w:r>
      <w:r>
        <w:t>g</w:t>
      </w:r>
      <w:r>
        <w:t>ten, die außerhalb Bayerns ihren Wohnsitz haben, wurden an die jeweils zuständige Staatsanwal</w:t>
      </w:r>
      <w:r>
        <w:t>t</w:t>
      </w:r>
      <w:r>
        <w:t>schaft abgegeben.</w:t>
      </w:r>
    </w:p>
    <w:p w:rsidR="00753AEB" w:rsidRDefault="00753AEB" w:rsidP="00753AEB">
      <w:pPr>
        <w:pStyle w:val="LTAntwortRessortText"/>
      </w:pPr>
      <w:r>
        <w:t>Die geografische Verteilung der Strafverfahren (orientiert an der zuständigen Staatsanwaltschaft) gestaltete sich nach Bundesländern dargestellt wie folgt:</w:t>
      </w:r>
    </w:p>
    <w:p w:rsidR="00753AEB" w:rsidRDefault="00753AEB" w:rsidP="00D05BF1">
      <w:pPr>
        <w:pStyle w:val="LTAntwortRessortText"/>
        <w:numPr>
          <w:ilvl w:val="0"/>
          <w:numId w:val="24"/>
        </w:numPr>
        <w:spacing w:before="120"/>
        <w:ind w:left="1054" w:hanging="357"/>
      </w:pPr>
      <w:r>
        <w:t>Bayern</w:t>
      </w:r>
      <w:r>
        <w:tab/>
      </w:r>
      <w:r w:rsidR="00D05BF1">
        <w:tab/>
      </w:r>
      <w:r w:rsidR="00D05BF1">
        <w:tab/>
      </w:r>
      <w:r>
        <w:t>15</w:t>
      </w:r>
      <w:r w:rsidR="00D05BF1">
        <w:t>,</w:t>
      </w:r>
    </w:p>
    <w:p w:rsidR="00753AEB" w:rsidRDefault="00753AEB" w:rsidP="00D05BF1">
      <w:pPr>
        <w:pStyle w:val="LTAntwortRessortText"/>
        <w:numPr>
          <w:ilvl w:val="0"/>
          <w:numId w:val="24"/>
        </w:numPr>
        <w:spacing w:before="60"/>
        <w:ind w:left="1054" w:hanging="357"/>
      </w:pPr>
      <w:r>
        <w:t>Niedersachen</w:t>
      </w:r>
      <w:r>
        <w:tab/>
      </w:r>
      <w:r w:rsidR="00D05BF1">
        <w:tab/>
        <w:t xml:space="preserve">  </w:t>
      </w:r>
      <w:r>
        <w:t>9</w:t>
      </w:r>
      <w:r w:rsidR="00D05BF1">
        <w:t>,</w:t>
      </w:r>
    </w:p>
    <w:p w:rsidR="00753AEB" w:rsidRDefault="00753AEB" w:rsidP="00D05BF1">
      <w:pPr>
        <w:pStyle w:val="LTAntwortRessortText"/>
        <w:numPr>
          <w:ilvl w:val="0"/>
          <w:numId w:val="24"/>
        </w:numPr>
        <w:spacing w:before="60"/>
        <w:ind w:left="1054" w:hanging="357"/>
      </w:pPr>
      <w:r>
        <w:t>Nordrhein-Westfalen</w:t>
      </w:r>
      <w:r>
        <w:tab/>
      </w:r>
      <w:r w:rsidR="00D05BF1">
        <w:t xml:space="preserve">  </w:t>
      </w:r>
      <w:r>
        <w:t>8</w:t>
      </w:r>
      <w:r w:rsidR="00D05BF1">
        <w:t>,</w:t>
      </w:r>
    </w:p>
    <w:p w:rsidR="00753AEB" w:rsidRDefault="00753AEB" w:rsidP="00D05BF1">
      <w:pPr>
        <w:pStyle w:val="LTAntwortRessortText"/>
        <w:numPr>
          <w:ilvl w:val="0"/>
          <w:numId w:val="24"/>
        </w:numPr>
        <w:spacing w:before="60"/>
        <w:ind w:left="1054" w:hanging="357"/>
      </w:pPr>
      <w:r>
        <w:t>Hessen</w:t>
      </w:r>
      <w:r>
        <w:tab/>
      </w:r>
      <w:r w:rsidR="00D05BF1">
        <w:tab/>
      </w:r>
      <w:r w:rsidR="00D05BF1">
        <w:tab/>
        <w:t xml:space="preserve">  </w:t>
      </w:r>
      <w:r>
        <w:t>4</w:t>
      </w:r>
      <w:r w:rsidR="00D05BF1">
        <w:t>,</w:t>
      </w:r>
    </w:p>
    <w:p w:rsidR="00753AEB" w:rsidRDefault="00753AEB" w:rsidP="00D05BF1">
      <w:pPr>
        <w:pStyle w:val="LTAntwortRessortText"/>
        <w:numPr>
          <w:ilvl w:val="0"/>
          <w:numId w:val="24"/>
        </w:numPr>
        <w:spacing w:before="60"/>
        <w:ind w:left="1054" w:hanging="357"/>
      </w:pPr>
      <w:r>
        <w:t>Brandenburg</w:t>
      </w:r>
      <w:r>
        <w:tab/>
      </w:r>
      <w:r w:rsidR="00D05BF1">
        <w:tab/>
        <w:t xml:space="preserve">  </w:t>
      </w:r>
      <w:r>
        <w:t>3</w:t>
      </w:r>
      <w:r w:rsidR="00D05BF1">
        <w:t>,</w:t>
      </w:r>
    </w:p>
    <w:p w:rsidR="00753AEB" w:rsidRDefault="00753AEB" w:rsidP="00D05BF1">
      <w:pPr>
        <w:pStyle w:val="LTAntwortRessortText"/>
        <w:numPr>
          <w:ilvl w:val="0"/>
          <w:numId w:val="24"/>
        </w:numPr>
        <w:spacing w:before="60"/>
        <w:ind w:left="1054" w:hanging="357"/>
      </w:pPr>
      <w:r>
        <w:t>Baden-Württemberg</w:t>
      </w:r>
      <w:r>
        <w:tab/>
      </w:r>
      <w:r w:rsidR="00D05BF1">
        <w:t xml:space="preserve">  </w:t>
      </w:r>
      <w:r>
        <w:t>2</w:t>
      </w:r>
      <w:r w:rsidR="00D05BF1">
        <w:t>,</w:t>
      </w:r>
    </w:p>
    <w:p w:rsidR="00753AEB" w:rsidRDefault="00753AEB" w:rsidP="00D05BF1">
      <w:pPr>
        <w:pStyle w:val="LTAntwortRessortText"/>
        <w:numPr>
          <w:ilvl w:val="0"/>
          <w:numId w:val="24"/>
        </w:numPr>
        <w:spacing w:before="60"/>
        <w:ind w:left="1054" w:hanging="357"/>
      </w:pPr>
      <w:r>
        <w:t>Sachsen</w:t>
      </w:r>
      <w:r>
        <w:tab/>
      </w:r>
      <w:r w:rsidR="00D05BF1">
        <w:tab/>
      </w:r>
      <w:r w:rsidR="00D05BF1">
        <w:tab/>
        <w:t xml:space="preserve">  </w:t>
      </w:r>
      <w:r>
        <w:t>2</w:t>
      </w:r>
      <w:r w:rsidR="00D05BF1">
        <w:t>,</w:t>
      </w:r>
    </w:p>
    <w:p w:rsidR="00753AEB" w:rsidRDefault="00753AEB" w:rsidP="00D05BF1">
      <w:pPr>
        <w:pStyle w:val="LTAntwortRessortText"/>
        <w:numPr>
          <w:ilvl w:val="0"/>
          <w:numId w:val="24"/>
        </w:numPr>
        <w:spacing w:before="60"/>
        <w:ind w:left="1054" w:hanging="357"/>
      </w:pPr>
      <w:r>
        <w:t>Sachsen-Anhalt</w:t>
      </w:r>
      <w:r>
        <w:tab/>
      </w:r>
      <w:r w:rsidR="00D05BF1">
        <w:tab/>
        <w:t xml:space="preserve">  </w:t>
      </w:r>
      <w:r>
        <w:t>1</w:t>
      </w:r>
      <w:r w:rsidR="00D05BF1">
        <w:t>,</w:t>
      </w:r>
    </w:p>
    <w:p w:rsidR="00753AEB" w:rsidRDefault="00753AEB" w:rsidP="00D05BF1">
      <w:pPr>
        <w:pStyle w:val="LTAntwortRessortText"/>
        <w:numPr>
          <w:ilvl w:val="0"/>
          <w:numId w:val="24"/>
        </w:numPr>
        <w:spacing w:before="60"/>
        <w:ind w:left="1054" w:hanging="357"/>
      </w:pPr>
      <w:r>
        <w:t>Hamburg</w:t>
      </w:r>
      <w:r>
        <w:tab/>
      </w:r>
      <w:r w:rsidR="00D05BF1">
        <w:tab/>
      </w:r>
      <w:r w:rsidR="00D05BF1">
        <w:tab/>
        <w:t xml:space="preserve">  </w:t>
      </w:r>
      <w:r>
        <w:t>1</w:t>
      </w:r>
      <w:r w:rsidR="00D05BF1">
        <w:t>,</w:t>
      </w:r>
    </w:p>
    <w:p w:rsidR="00753AEB" w:rsidRDefault="00753AEB" w:rsidP="00D05BF1">
      <w:pPr>
        <w:pStyle w:val="LTAntwortRessortText"/>
        <w:numPr>
          <w:ilvl w:val="0"/>
          <w:numId w:val="24"/>
        </w:numPr>
        <w:spacing w:before="60"/>
        <w:ind w:left="1054" w:hanging="357"/>
      </w:pPr>
      <w:r>
        <w:t>Berlin</w:t>
      </w:r>
      <w:r>
        <w:tab/>
      </w:r>
      <w:r w:rsidR="00D05BF1">
        <w:tab/>
      </w:r>
      <w:r w:rsidR="00D05BF1">
        <w:tab/>
        <w:t xml:space="preserve">  </w:t>
      </w:r>
      <w:r>
        <w:t>1</w:t>
      </w:r>
      <w:r w:rsidR="00D05BF1">
        <w:t>.</w:t>
      </w:r>
    </w:p>
    <w:p w:rsidR="00753AEB" w:rsidRDefault="00753AEB" w:rsidP="00753AEB">
      <w:pPr>
        <w:pStyle w:val="LTAntwortRessortText"/>
      </w:pPr>
      <w:r>
        <w:t>In der zur Beantwortung der Anfrage</w:t>
      </w:r>
      <w:r w:rsidR="00D05BF1">
        <w:t xml:space="preserve"> zum Plenum</w:t>
      </w:r>
      <w:r>
        <w:t xml:space="preserve"> zur Verfügung stehenden Zeit konnten nur die Verfahrensdetails der acht bei der Staatsanwaltschaft München I geführten Verfahren anhand des Datenbestandes recherchiert werden; die ermittelten Ergebnisse konnten zudem nicht mit den Ve</w:t>
      </w:r>
      <w:r>
        <w:t>r</w:t>
      </w:r>
      <w:r>
        <w:t>fahrensakten abgeglichen werden. D</w:t>
      </w:r>
      <w:r w:rsidR="00D05BF1">
        <w:t>anach wurden zwei Verfahren gemäß</w:t>
      </w:r>
      <w:r>
        <w:t xml:space="preserve"> § 170 Abs. 2 </w:t>
      </w:r>
      <w:r w:rsidR="00D05BF1">
        <w:t>der Stra</w:t>
      </w:r>
      <w:r w:rsidR="00D05BF1">
        <w:t>f</w:t>
      </w:r>
      <w:r w:rsidR="00D05BF1">
        <w:t>prozessordnung (</w:t>
      </w:r>
      <w:r>
        <w:t>StPO</w:t>
      </w:r>
      <w:r w:rsidR="00D05BF1">
        <w:t>)</w:t>
      </w:r>
      <w:r>
        <w:t xml:space="preserve"> eingestellt, da keine Echtpersonalien der Nutzer ermittelt werden konnten. Zwei Verfahren sind bei Gericht anhängig und noch nicht abgeschlossen (Geburtsjahr der Ang</w:t>
      </w:r>
      <w:r>
        <w:t>e</w:t>
      </w:r>
      <w:r>
        <w:t>klagten 1999 bzw.</w:t>
      </w:r>
      <w:r w:rsidR="00D05BF1">
        <w:t xml:space="preserve"> </w:t>
      </w:r>
      <w:r>
        <w:t xml:space="preserve">2001). Drei Verfahren endeten mit einem mittlerweile rechtskräftigen Urteil in Form einer sonstigen richterlichen Weisung (Geburtsjahr der Verurteilten 2000, 2000 bzw. 2001). Im letzten der acht Verfahren wurde durch die Staatsanwaltschaft gem. § 45 Abs. 1 </w:t>
      </w:r>
      <w:r w:rsidR="00D05BF1">
        <w:t>des Jugendg</w:t>
      </w:r>
      <w:r w:rsidR="00D05BF1">
        <w:t>e</w:t>
      </w:r>
      <w:r w:rsidR="00D05BF1">
        <w:t>richtsgesetzes (</w:t>
      </w:r>
      <w:r>
        <w:t>JGG</w:t>
      </w:r>
      <w:r w:rsidR="00D05BF1">
        <w:t>)</w:t>
      </w:r>
      <w:r>
        <w:t xml:space="preserve"> von der Verfolgung abgesehen (Geburtsjahr 2002).</w:t>
      </w:r>
    </w:p>
    <w:p w:rsidR="00753AEB" w:rsidRDefault="00D05BF1" w:rsidP="00753AEB">
      <w:pPr>
        <w:pStyle w:val="LTAntwortRessortText"/>
      </w:pPr>
      <w:r>
        <w:t>In der WhatsA</w:t>
      </w:r>
      <w:r w:rsidR="00753AEB">
        <w:t>pp-Gruppe wurden neben Kennzeichen verfassungswidriger Organisationen auch volksverhetzende Texte, pornografische und gewaltdarstellende sowie zu Straftaten aufrufende I</w:t>
      </w:r>
      <w:r w:rsidR="00753AEB">
        <w:t>n</w:t>
      </w:r>
      <w:r w:rsidR="00753AEB">
        <w:lastRenderedPageBreak/>
        <w:t>halte veröffentlicht. Eine Kurzbeschreibung der den einzelnen Verfahren zugrundeliegenden ko</w:t>
      </w:r>
      <w:r w:rsidR="00753AEB">
        <w:t>n</w:t>
      </w:r>
      <w:r w:rsidR="00753AEB">
        <w:t>kreten Straftatvorwürfe konnte in der zur Verfügung stehenden Zeit nicht recherchiert werden, da dies eine Einzelauswertung der Verfahrensakten erfordert hätte.</w:t>
      </w:r>
    </w:p>
    <w:p w:rsidR="00753AEB" w:rsidRDefault="00D05BF1" w:rsidP="00753AEB">
      <w:pPr>
        <w:pStyle w:val="LTAntwortRessortText"/>
      </w:pPr>
      <w:r>
        <w:t>Teilnehmer der WhatsA</w:t>
      </w:r>
      <w:r w:rsidR="00753AEB">
        <w:t>pp-Gruppe mit ausländischen Mobilfunknummern wurden nach derzeit hier vorliegendem Erke</w:t>
      </w:r>
      <w:r>
        <w:t>nntnisstand nicht ermittelt, so</w:t>
      </w:r>
      <w:r w:rsidR="00753AEB">
        <w:t>dass eine Verteilung nach Staaten nicht dargestellt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Franz</w:t>
            </w:r>
            <w:r w:rsidRPr="00753AEB">
              <w:rPr>
                <w:b/>
              </w:rPr>
              <w:br/>
              <w:t>Schindler</w:t>
            </w:r>
            <w:r w:rsidRPr="00753AEB">
              <w:rPr>
                <w:b/>
              </w:rPr>
              <w:br/>
            </w:r>
            <w:r w:rsidRPr="00753AEB">
              <w:t>(SPD)</w:t>
            </w:r>
            <w:r>
              <w:fldChar w:fldCharType="begin"/>
            </w:r>
            <w:r>
              <w:instrText xml:space="preserve"> TC </w:instrText>
            </w:r>
            <w:r w:rsidR="00036EC6">
              <w:instrText>„</w:instrText>
            </w:r>
            <w:bookmarkStart w:id="15" w:name="_Toc485889386"/>
            <w:r>
              <w:instrText>Schindler, Franz (SPD)</w:instrText>
            </w:r>
            <w:r>
              <w:br/>
              <w:instrText>Sanierung des Gebäudes der Polizeiinspektion Neunburg vorm Wald</w:instrText>
            </w:r>
            <w:bookmarkEnd w:id="15"/>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491C8E">
            <w:pPr>
              <w:pStyle w:val="LTAnfrageText"/>
            </w:pPr>
            <w:r>
              <w:t>Da die Kellerräume der Polizeiinspektion Neunburg vorm Wald einer umfa</w:t>
            </w:r>
            <w:r>
              <w:t>s</w:t>
            </w:r>
            <w:r>
              <w:t>senden Sanierung bedürfen und die Haftzellen in dem Gebäude aufgrund des baulichen Zustandes nicht nutzbar sind, frage ich die Staatsregierung, wann mit der Sanierung des Gebäudes gerechnet werden kann und welche Sani</w:t>
            </w:r>
            <w:r>
              <w:t>e</w:t>
            </w:r>
            <w:r>
              <w:t>rungsmaßnahmen konkret wann in Angriff genommen werden?</w:t>
            </w: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Die Planung der Baumaßnahme wurde b</w:t>
      </w:r>
      <w:r w:rsidR="00491C8E">
        <w:t>eim Staatlichen Bauamt Amberg-</w:t>
      </w:r>
      <w:r>
        <w:t>Sulzbach bereits in Au</w:t>
      </w:r>
      <w:r>
        <w:t>f</w:t>
      </w:r>
      <w:r>
        <w:t>trag gegeben. Vorrangig soll die Trockenlegung des Kellers mit der angrenzenden Toranlage fo</w:t>
      </w:r>
      <w:r>
        <w:t>r</w:t>
      </w:r>
      <w:r>
        <w:t>ciert werden. In einem weiteren Bauabschnitt steht die Erstellung von Haft-, Dusch- und Umkleid</w:t>
      </w:r>
      <w:r>
        <w:t>e</w:t>
      </w:r>
      <w:r>
        <w:t>räumen mit Sanierung der Innenwände im Kellergeschoss an. Nach Sichtung der Bauunterlagen und Bereitstellung der Haushaltsmittel kann mit den Bauarbeiten begonnen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Katharina</w:t>
            </w:r>
            <w:r w:rsidRPr="00753AEB">
              <w:rPr>
                <w:b/>
              </w:rPr>
              <w:br/>
              <w:t>Schulze</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16" w:name="_Toc485889387"/>
            <w:r>
              <w:instrText>Schulze, Katharina (BÜNDNIS 90/DIE GRÜNEN)</w:instrText>
            </w:r>
            <w:r>
              <w:br/>
              <w:instrText>Unvollstreckte Haftbefehle</w:instrText>
            </w:r>
            <w:bookmarkEnd w:id="16"/>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 xml:space="preserve">Ich frage die Staatsregierung, gegen wie viele Rechtsextreme </w:t>
            </w:r>
            <w:r w:rsidR="00491C8E">
              <w:t>–</w:t>
            </w:r>
            <w:r>
              <w:t xml:space="preserve"> Personen mit Bezügen zur Politisch motivierten Kriminalität-rechts (PMK-rechts) </w:t>
            </w:r>
            <w:r w:rsidR="00491C8E">
              <w:t>–</w:t>
            </w:r>
            <w:r>
              <w:t xml:space="preserve"> derzeit unvollstreckte Haftbefehle in Bayern vorliegen, wie viele unvollstreckte Haftb</w:t>
            </w:r>
            <w:r>
              <w:t>e</w:t>
            </w:r>
            <w:r>
              <w:t>fehle wegen Delikten im Bereich des islamistischen Terrorismus in Bayern vorliegen und auf welchen Delikten die jeweiligen Haftbefehle beruhen (bitte tabellarisch angeben nach dem PMK-Bereich, dem Jahr der Ausstellung des Haftbefehls, dem jeweiligen Delikt bzw. Gewaltdelikt)?</w:t>
            </w:r>
          </w:p>
          <w:p w:rsidR="00753AEB" w:rsidRDefault="00753AEB" w:rsidP="00753AEB">
            <w:pPr>
              <w:pStyle w:val="LTAnfrageText"/>
            </w:pP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 xml:space="preserve">Die Antworten beziehen sich auf die bundesweite Erhebung der offenen Haftbefehle </w:t>
      </w:r>
      <w:r w:rsidR="00491C8E" w:rsidRPr="00491C8E">
        <w:t>Politisch mot</w:t>
      </w:r>
      <w:r w:rsidR="00491C8E" w:rsidRPr="00491C8E">
        <w:t>i</w:t>
      </w:r>
      <w:r w:rsidR="00491C8E">
        <w:t>vierter</w:t>
      </w:r>
      <w:r w:rsidR="00491C8E" w:rsidRPr="00491C8E">
        <w:t xml:space="preserve"> Kriminalität </w:t>
      </w:r>
      <w:r w:rsidR="00491C8E">
        <w:t>(</w:t>
      </w:r>
      <w:r>
        <w:t>PMK</w:t>
      </w:r>
      <w:r w:rsidR="00491C8E">
        <w:t>)</w:t>
      </w:r>
      <w:r>
        <w:t xml:space="preserve"> phänomenübergreifend durch das Bundeskriminalamt mit Stand vom 30.03.2017. Die nächste bundesweite Erhebung erfolgt gemäß </w:t>
      </w:r>
      <w:r w:rsidR="00491C8E">
        <w:t>den</w:t>
      </w:r>
      <w:r>
        <w:t xml:space="preserve"> aktuellen Vorgaben am 30.09.2017.</w:t>
      </w:r>
    </w:p>
    <w:p w:rsidR="00753AEB" w:rsidRDefault="00753AEB" w:rsidP="00753AEB">
      <w:pPr>
        <w:pStyle w:val="LTAntwortRessortText"/>
      </w:pPr>
      <w:r>
        <w:t>Dabei ist zu berücksichtigen, dass es sich bei der genannten Anzahl um keine statische Größe</w:t>
      </w:r>
      <w:r>
        <w:t>n</w:t>
      </w:r>
      <w:r>
        <w:t>ordnung handelt, sondern nur um eine Momentaufnahme zum Stichtag der Erhebung. Schwanku</w:t>
      </w:r>
      <w:r>
        <w:t>n</w:t>
      </w:r>
      <w:r>
        <w:t>gen ergeben sich auch aus dem dynamischen Prozess der jeweiligen Haftbefehlserlassung und des Vollzugs der Haftbefehle. Dabei werden fortlaufend offene Haftbefehle durch die Sicherheitsbehö</w:t>
      </w:r>
      <w:r>
        <w:t>r</w:t>
      </w:r>
      <w:r>
        <w:t>den vollzogen und auch neue Haftbefehle von den zuständigen Justizbehörden erlassen.</w:t>
      </w:r>
    </w:p>
    <w:p w:rsidR="00753AEB" w:rsidRDefault="00753AEB" w:rsidP="00753AEB">
      <w:pPr>
        <w:pStyle w:val="LTAntwortRessortText"/>
      </w:pPr>
      <w:r>
        <w:t>Mit Stand vom 30.03.2017 gab es gegen 71 Personen mit Bezügen zur PMK-rechts insgesamt 85</w:t>
      </w:r>
      <w:r w:rsidR="00491C8E">
        <w:t> </w:t>
      </w:r>
      <w:r>
        <w:t xml:space="preserve">offene Haftbefehle. Die Anzahl der offenen Haftbefehle ist deshalb höher als die der gesuchten </w:t>
      </w:r>
      <w:r>
        <w:lastRenderedPageBreak/>
        <w:t>Personen, da zu einer Person mehrere Haftbefehle vorliegen können. Die weitere Aufschlüsselung kann der beiliegenden Tabelle (Anlage 1</w:t>
      </w:r>
      <w:r w:rsidR="00491C8E">
        <w:t>*</w:t>
      </w:r>
      <w:r>
        <w:t>) entnommen werden.</w:t>
      </w:r>
    </w:p>
    <w:p w:rsidR="00753AEB" w:rsidRDefault="00753AEB" w:rsidP="00753AEB">
      <w:pPr>
        <w:pStyle w:val="LTAntwortRessortText"/>
      </w:pPr>
      <w:r>
        <w:t xml:space="preserve">Die Erhebung des Bundeskriminalamtes lässt nur eine Auswertung des Phänomenbereiches </w:t>
      </w:r>
      <w:r w:rsidR="00036EC6">
        <w:t>„</w:t>
      </w:r>
      <w:r>
        <w:t>PMK-religiöse Ideologie</w:t>
      </w:r>
      <w:r w:rsidR="00036EC6">
        <w:t>“</w:t>
      </w:r>
      <w:r>
        <w:t xml:space="preserve"> zu. Eine explizite Darstellung der offenen Haftbefehle für den Bereich des i</w:t>
      </w:r>
      <w:r>
        <w:t>s</w:t>
      </w:r>
      <w:r>
        <w:t>lamistischen Terrorismus ist nicht möglich.</w:t>
      </w:r>
    </w:p>
    <w:p w:rsidR="00753AEB" w:rsidRDefault="00753AEB" w:rsidP="00753AEB">
      <w:pPr>
        <w:pStyle w:val="LTAntwortRessortText"/>
      </w:pPr>
      <w:r>
        <w:t xml:space="preserve">Mit Stand vom 30.03.2017 lagen in Bayern für den Phänomenbereich </w:t>
      </w:r>
      <w:r w:rsidR="00036EC6">
        <w:t>„</w:t>
      </w:r>
      <w:r>
        <w:t>PMK-religiöse Ideologie</w:t>
      </w:r>
      <w:r w:rsidR="00036EC6">
        <w:t>“</w:t>
      </w:r>
      <w:r>
        <w:t xml:space="preserve"> insgesamt 32 offene Haftbefehle vor. Die weitere Aufschlüsselung kann der beiliegenden Tabelle (Anlage 2</w:t>
      </w:r>
      <w:r w:rsidR="005D76BD">
        <w:t>*</w:t>
      </w:r>
      <w:r>
        <w:t>) entnommen werden.</w:t>
      </w:r>
    </w:p>
    <w:p w:rsidR="00753AEB" w:rsidRDefault="00753AEB" w:rsidP="00753AEB">
      <w:pPr>
        <w:pStyle w:val="LTAntwortRessortText"/>
      </w:pPr>
      <w:r>
        <w:t xml:space="preserve">Zu den in den Tabellen </w:t>
      </w:r>
      <w:r w:rsidR="005D76BD">
        <w:t xml:space="preserve">(Anlagen 1 und 2) </w:t>
      </w:r>
      <w:r>
        <w:t>nicht belegten Feldern liegen dem Bayerischen Lande</w:t>
      </w:r>
      <w:r>
        <w:t>s</w:t>
      </w:r>
      <w:r>
        <w:t>kriminalamt keine Angaben vor.</w:t>
      </w:r>
    </w:p>
    <w:p w:rsidR="00753AEB" w:rsidRPr="005D76BD" w:rsidRDefault="005D76BD" w:rsidP="00753AEB">
      <w:pPr>
        <w:pStyle w:val="LTAntwortRessortText"/>
        <w:rPr>
          <w:sz w:val="24"/>
          <w:vertAlign w:val="superscript"/>
        </w:rPr>
      </w:pPr>
      <w:r w:rsidRPr="005D76BD">
        <w:rPr>
          <w:sz w:val="24"/>
          <w:vertAlign w:val="superscript"/>
        </w:rPr>
        <w:t>Von einem Abdruck wurde abgesehen. Die Anlage</w:t>
      </w:r>
      <w:r>
        <w:rPr>
          <w:sz w:val="24"/>
          <w:vertAlign w:val="superscript"/>
        </w:rPr>
        <w:t xml:space="preserve"> 1</w:t>
      </w:r>
      <w:r w:rsidRPr="005D76BD">
        <w:rPr>
          <w:sz w:val="24"/>
          <w:vertAlign w:val="superscript"/>
        </w:rPr>
        <w:t xml:space="preserve"> ist als pdf-Dokument </w:t>
      </w:r>
      <w:hyperlink r:id="rId17" w:history="1">
        <w:r w:rsidRPr="004B79CC">
          <w:rPr>
            <w:rStyle w:val="Hyperlink"/>
            <w:sz w:val="24"/>
            <w:vertAlign w:val="superscript"/>
          </w:rPr>
          <w:t>hier</w:t>
        </w:r>
      </w:hyperlink>
      <w:r w:rsidRPr="005D76BD">
        <w:rPr>
          <w:sz w:val="24"/>
          <w:vertAlign w:val="superscript"/>
        </w:rPr>
        <w:t xml:space="preserve"> einsehbar. </w:t>
      </w:r>
    </w:p>
    <w:p w:rsidR="005D76BD" w:rsidRDefault="005D76BD" w:rsidP="005D76BD">
      <w:pPr>
        <w:pStyle w:val="LTAntwortRessortText"/>
        <w:spacing w:before="0"/>
        <w:rPr>
          <w:sz w:val="24"/>
          <w:vertAlign w:val="superscript"/>
        </w:rPr>
      </w:pPr>
      <w:r>
        <w:rPr>
          <w:sz w:val="24"/>
          <w:vertAlign w:val="superscript"/>
        </w:rPr>
        <w:t xml:space="preserve">Von einem Abdruck wurde abgesehen. Die Anlage 2 ist als pdf-Dokument </w:t>
      </w:r>
      <w:hyperlink r:id="rId18" w:history="1">
        <w:r w:rsidRPr="004B79CC">
          <w:rPr>
            <w:rStyle w:val="Hyperlink"/>
            <w:sz w:val="24"/>
            <w:vertAlign w:val="superscript"/>
          </w:rPr>
          <w:t>hier</w:t>
        </w:r>
      </w:hyperlink>
      <w:r>
        <w:rPr>
          <w:sz w:val="24"/>
          <w:vertAlign w:val="superscript"/>
        </w:rPr>
        <w:t xml:space="preserve"> einsehbar. </w:t>
      </w:r>
    </w:p>
    <w:p w:rsidR="00764896" w:rsidRDefault="00764896" w:rsidP="005D76BD">
      <w:pPr>
        <w:pStyle w:val="LTAntwortRessortText"/>
        <w:spacing w:before="0"/>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Stefan</w:t>
            </w:r>
            <w:r w:rsidRPr="00753AEB">
              <w:rPr>
                <w:b/>
              </w:rPr>
              <w:br/>
              <w:t>Schuster</w:t>
            </w:r>
            <w:r w:rsidRPr="00753AEB">
              <w:rPr>
                <w:b/>
              </w:rPr>
              <w:br/>
            </w:r>
            <w:r w:rsidRPr="00753AEB">
              <w:t>(SPD)</w:t>
            </w:r>
            <w:r>
              <w:fldChar w:fldCharType="begin"/>
            </w:r>
            <w:r>
              <w:instrText xml:space="preserve"> TC </w:instrText>
            </w:r>
            <w:r w:rsidR="00036EC6">
              <w:instrText>„</w:instrText>
            </w:r>
            <w:bookmarkStart w:id="17" w:name="_Toc485889388"/>
            <w:r>
              <w:instrText>Schuster, Stefan (SPD)</w:instrText>
            </w:r>
            <w:r>
              <w:br/>
              <w:instrText>200 Polizeistellen für Nürnberg</w:instrText>
            </w:r>
            <w:bookmarkEnd w:id="17"/>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5D76BD">
            <w:pPr>
              <w:pStyle w:val="LTAnfrageText"/>
            </w:pPr>
            <w:r>
              <w:t xml:space="preserve">Ich frage die Staatsregierung, im Zusammenhang mit der Aussage des Staatsministers der Finanzen, für Landesentwicklung und Heimat, Dr. Markus Söder, in den </w:t>
            </w:r>
            <w:r w:rsidR="00036EC6">
              <w:t>„</w:t>
            </w:r>
            <w:r>
              <w:t>Nürnberger Nachrichten</w:t>
            </w:r>
            <w:r w:rsidR="00036EC6">
              <w:t>“</w:t>
            </w:r>
            <w:r>
              <w:t xml:space="preserve">, bei der Polizei in Nürnberg </w:t>
            </w:r>
            <w:r w:rsidR="00036EC6">
              <w:t>„</w:t>
            </w:r>
            <w:r>
              <w:t>sollen 200 neue Stellen in den nächsten Jahren entstehen</w:t>
            </w:r>
            <w:r w:rsidR="00036EC6">
              <w:t>“</w:t>
            </w:r>
            <w:r>
              <w:t>, frage ich die Staatsregi</w:t>
            </w:r>
            <w:r>
              <w:t>e</w:t>
            </w:r>
            <w:r>
              <w:t>rung, wie viele neue Stellen in den nächsten Jahren jeweils bei den Polizeii</w:t>
            </w:r>
            <w:r>
              <w:t>n</w:t>
            </w:r>
            <w:r>
              <w:t>spektionen in Nürnberg geschaffen werden sollen, wie ihre Verteilung in die Nürnberger Inspektionen innerhalb des Polizeipräsidiums Mittelfranken siche</w:t>
            </w:r>
            <w:r>
              <w:t>r</w:t>
            </w:r>
            <w:r>
              <w:t>gestellt wird und ob diese Stellen direkt mit neu ausgebildeten Beamten b</w:t>
            </w:r>
            <w:r>
              <w:t>e</w:t>
            </w:r>
            <w:r>
              <w:t>setzt werden können?</w:t>
            </w:r>
          </w:p>
        </w:tc>
      </w:tr>
    </w:tbl>
    <w:p w:rsidR="00753AEB" w:rsidRDefault="00753AEB" w:rsidP="00764896">
      <w:pPr>
        <w:pStyle w:val="LTUeberschrAntwortRessort"/>
        <w:spacing w:before="840"/>
      </w:pPr>
      <w:r>
        <w:t>Antwort des Staatsministeriums des Innern, für Bau und Verkehr</w:t>
      </w:r>
    </w:p>
    <w:p w:rsidR="00753AEB" w:rsidRDefault="00753AEB" w:rsidP="00753AEB">
      <w:pPr>
        <w:pStyle w:val="LTAntwortRessortText"/>
      </w:pPr>
      <w:r>
        <w:t xml:space="preserve">Im vergangenen Jahr hat die Staatsregierung das weitreichende Konzept </w:t>
      </w:r>
      <w:r w:rsidR="00036EC6">
        <w:t>„</w:t>
      </w:r>
      <w:r>
        <w:t>Sicherheit durch Stärke</w:t>
      </w:r>
      <w:r w:rsidR="00036EC6">
        <w:t>“</w:t>
      </w:r>
      <w:r>
        <w:t xml:space="preserve"> beschlossen, welches vorsieht, von 2017 bis 2020 jedes Jahr zusätzlich 500, also insgesamt 2.000 Stellen für </w:t>
      </w:r>
      <w:r w:rsidR="005D76BD">
        <w:t>die</w:t>
      </w:r>
      <w:r>
        <w:t xml:space="preserve"> </w:t>
      </w:r>
      <w:r w:rsidR="005D76BD">
        <w:t xml:space="preserve">Bayerische </w:t>
      </w:r>
      <w:r>
        <w:t xml:space="preserve">Polizei zu schaffen. Der im Dezember </w:t>
      </w:r>
      <w:r w:rsidR="005D76BD">
        <w:t xml:space="preserve">2016 </w:t>
      </w:r>
      <w:r>
        <w:t>vom Landtag verabschiedete Doppelhaushalt 2017/2018 setzt den ersten Teil dieses Pakets um. Für 1.000 dieser Stellen ist noch das Gesetzgebungsverfahren für den Doppelhaushalt 2019/2020 abzuwarten.</w:t>
      </w:r>
    </w:p>
    <w:p w:rsidR="00753AEB" w:rsidRDefault="00753AEB" w:rsidP="00753AEB">
      <w:pPr>
        <w:pStyle w:val="LTAntwortRessortText"/>
      </w:pPr>
      <w:r>
        <w:t>Die über ein Haushaltsgesetz geschaffenen Stellen für die Bayerische Polizei werden den Verbä</w:t>
      </w:r>
      <w:r>
        <w:t>n</w:t>
      </w:r>
      <w:r>
        <w:t>den als Sollstellen zugewiesen.</w:t>
      </w:r>
    </w:p>
    <w:p w:rsidR="00753AEB" w:rsidRDefault="00753AEB" w:rsidP="00753AEB">
      <w:pPr>
        <w:pStyle w:val="LTAntwortRessortText"/>
      </w:pPr>
      <w:r>
        <w:t xml:space="preserve">Auf den über das Haushaltsgesetz 2017/2018 vom Landtag bewilligten zusätzlichen Stellen werden jetzt Polizeibeamtinnen und -beamte eingestellt. Diese stehen allerdings erst nach Abschluss ihrer Ausbildung und der Verwendung in den Einsatzhundertschaften der Bereitschaftspolizei nach </w:t>
      </w:r>
      <w:r w:rsidR="005D76BD">
        <w:t xml:space="preserve">vier </w:t>
      </w:r>
      <w:r>
        <w:t>Jahren den Basisdienststellen zur Verfügung. Eine Zuweisung der als Planungsgrundlage für die personelle Besetzung dienenden Sollstellen an die Basisdienststellen ist daher erst nach Abschluss der Ausbildung vorgesehen.</w:t>
      </w:r>
    </w:p>
    <w:p w:rsidR="00753AEB" w:rsidRDefault="00753AEB" w:rsidP="00753AEB">
      <w:pPr>
        <w:pStyle w:val="LTAntwortRessortText"/>
      </w:pPr>
      <w:r>
        <w:t>Zunächst wird unter Einbez</w:t>
      </w:r>
      <w:r w:rsidR="005D76BD">
        <w:t>iehung aller Verbände der Bayerischen</w:t>
      </w:r>
      <w:r>
        <w:t xml:space="preserve"> Polizei ein abgestimmtes Ko</w:t>
      </w:r>
      <w:r>
        <w:t>n</w:t>
      </w:r>
      <w:r>
        <w:t>zept zur belastungsorientierten Verteilung der zusätzlichen Stellen aus dem oben genannten S</w:t>
      </w:r>
      <w:r>
        <w:t>i</w:t>
      </w:r>
      <w:r>
        <w:t>cherheitskonzept erarbeitet. Die 150 Stellen zur Stärkung der Schleierfahndung aus dem Nac</w:t>
      </w:r>
      <w:r>
        <w:t>h</w:t>
      </w:r>
      <w:r>
        <w:t xml:space="preserve">tragshaushalt 2016 werden ebenfalls in dieses Konzept aufgenommen. Die hierfür unter Leitung </w:t>
      </w:r>
      <w:r>
        <w:lastRenderedPageBreak/>
        <w:t>des Staatsministeriums des Innern, für Bau und Verkehr eingerichtete bayernweite Arbeitsgruppe Stellenzuweisung arbeitet das Konzept derzeit aus.</w:t>
      </w:r>
    </w:p>
    <w:p w:rsidR="00753AEB" w:rsidRDefault="00753AEB" w:rsidP="00753AEB">
      <w:pPr>
        <w:pStyle w:val="LTAntwortRessortText"/>
      </w:pPr>
      <w:r>
        <w:t>Ein Vertreter des Polizeipräsidiums Mittelfranken ist Mitglied der Arbeitsgruppe und bringt die ve</w:t>
      </w:r>
      <w:r>
        <w:t>r</w:t>
      </w:r>
      <w:r>
        <w:t>bandsspezifischen Belange dort ein.</w:t>
      </w:r>
    </w:p>
    <w:p w:rsidR="00753AEB" w:rsidRDefault="00753AEB" w:rsidP="00753AEB">
      <w:pPr>
        <w:pStyle w:val="LTAntwortRessortText"/>
      </w:pPr>
      <w:r>
        <w:t>Die Verteilung von Personal innerhalb eines Polizeipräsidiums ist Führungsaufgabe des jeweiligen Verbandes, der eine angemessene Berücksichtigung aller nachgeordneten Dienststellen unter Ei</w:t>
      </w:r>
      <w:r>
        <w:t>n</w:t>
      </w:r>
      <w:r>
        <w:t>beziehung belastungs- und lagerelevanter Aspekte zu gewährleisten hat.</w:t>
      </w:r>
    </w:p>
    <w:p w:rsidR="00764896" w:rsidRDefault="00764896"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Gisela</w:t>
            </w:r>
            <w:r w:rsidRPr="00753AEB">
              <w:rPr>
                <w:b/>
              </w:rPr>
              <w:br/>
              <w:t>Sengl</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18" w:name="_Toc485889389"/>
            <w:r>
              <w:instrText>Sengl, Gisela (BÜNDNIS 90/DIE GRÜNEN)</w:instrText>
            </w:r>
            <w:r>
              <w:br/>
              <w:instrText>Kostenentwicklung für die Ortsumfahrung Altenmarkt mit Aubergtunnel</w:instrText>
            </w:r>
            <w:bookmarkEnd w:id="18"/>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wann wurde der Vorentwurf zur Ortsumfahrung Altenmarkt mit Aubergtunnel genehmigt, wie hoch sind die geschätzten Kosten der Baumaßnahme laut Kostenberechnung aus dem genehmigten Vorentwurf und</w:t>
            </w:r>
            <w:r w:rsidR="00036EC6">
              <w:t xml:space="preserve"> </w:t>
            </w:r>
            <w:r>
              <w:t>welche aktualisierten Kosten werden für das Projekt derzeit veranschlagt?</w:t>
            </w:r>
          </w:p>
          <w:p w:rsidR="00753AEB" w:rsidRDefault="00753AEB" w:rsidP="00753AEB">
            <w:pPr>
              <w:pStyle w:val="LTAnfrageText"/>
            </w:pP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 xml:space="preserve">Die Ortsumgehung Altenmarkt mit Aubergtunnel im Zuge der Bundesstraße </w:t>
      </w:r>
      <w:r w:rsidR="003E2C4E">
        <w:t xml:space="preserve">(B) </w:t>
      </w:r>
      <w:r>
        <w:t>304 ist im aktuellen Bedarfsplan für die Bundesfernstraßen im Vordringlichen Bedarf enthalten. Sie gliedert sich in zwei Bauabschnitte.</w:t>
      </w:r>
    </w:p>
    <w:p w:rsidR="00753AEB" w:rsidRDefault="00753AEB" w:rsidP="00753AEB">
      <w:pPr>
        <w:pStyle w:val="LTAntwortRessortText"/>
      </w:pPr>
      <w:r>
        <w:t>Für den 1. Bauabschnitt, die Verbindungsspange von der</w:t>
      </w:r>
      <w:r w:rsidR="003E2C4E">
        <w:t>B</w:t>
      </w:r>
      <w:r>
        <w:t xml:space="preserve"> 304 zur B 299 (mit Aubergtunnel), wu</w:t>
      </w:r>
      <w:r>
        <w:t>r</w:t>
      </w:r>
      <w:r>
        <w:t xml:space="preserve">de der Vorentwurf am 28.07.2006 mit Gesamtkosten in Höhe von 13,5 Mio. </w:t>
      </w:r>
      <w:r w:rsidR="00036EC6">
        <w:t>Euro</w:t>
      </w:r>
      <w:r>
        <w:t xml:space="preserve"> genehmigt. Für den 2. Bauabschnitt werden derzeit die Vorentwurfsunterlagen erstellt.</w:t>
      </w:r>
    </w:p>
    <w:p w:rsidR="00753AEB" w:rsidRDefault="00753AEB" w:rsidP="00753AEB">
      <w:pPr>
        <w:pStyle w:val="LTAntwortRessortText"/>
      </w:pPr>
      <w:r>
        <w:t xml:space="preserve">Eine erste Kostenüberprüfung fand im Zuge der Fortschreibung des Bundesverkehrswegeplans (BVWP) im Jahr 2013 statt. Zur Anmeldung zum BVWP wurden die Kosten mit Stand 21.11.2013 für den 1. Bauabschnitt auf 21,0 Mio. </w:t>
      </w:r>
      <w:r w:rsidR="00036EC6">
        <w:t>Euro</w:t>
      </w:r>
      <w:r>
        <w:t xml:space="preserve"> angehoben und für den 2. Bauabschnitt mit 31,6 Mio. </w:t>
      </w:r>
      <w:r w:rsidR="00036EC6">
        <w:t>Euro</w:t>
      </w:r>
      <w:r>
        <w:t xml:space="preserve"> ermittelt (gesamt: 52,6 Mio. </w:t>
      </w:r>
      <w:r w:rsidR="00036EC6">
        <w:t>Euro</w:t>
      </w:r>
      <w:r>
        <w:t>).</w:t>
      </w:r>
    </w:p>
    <w:p w:rsidR="00753AEB" w:rsidRDefault="00753AEB" w:rsidP="00753AEB">
      <w:pPr>
        <w:pStyle w:val="LTAntwortRessortText"/>
      </w:pPr>
      <w:r>
        <w:t>Am 21.09.2016 wurde der Planfeststellungsbeschluss für den 1. Bauabschnitt (mit Aubergtunnel), durch einen Vergleich vor dem Bayerischen Verwaltungsgerichtshof, bestandskräftig.</w:t>
      </w:r>
      <w:r w:rsidR="00CA13B4">
        <w:t xml:space="preserve"> </w:t>
      </w:r>
      <w:r>
        <w:t>Daraufhin wurden die Kosten fortgeschrieben.</w:t>
      </w:r>
    </w:p>
    <w:p w:rsidR="00753AEB" w:rsidRDefault="00753AEB" w:rsidP="00753AEB">
      <w:pPr>
        <w:pStyle w:val="LTAntwortRessortText"/>
      </w:pPr>
      <w:r>
        <w:t>Gemäß der Kostenfortschreibung (Stand: 23.12.2016) betragen die aktuellen Kosten für den 1.</w:t>
      </w:r>
      <w:r w:rsidR="00CA13B4">
        <w:t> </w:t>
      </w:r>
      <w:r>
        <w:t xml:space="preserve">Bauabschnitt (mit Aubergtunnel) nun 29,6 Mio. </w:t>
      </w:r>
      <w:r w:rsidR="00036EC6">
        <w:t>Euro</w:t>
      </w:r>
      <w:r>
        <w:t>.</w:t>
      </w:r>
    </w:p>
    <w:p w:rsidR="00764896" w:rsidRDefault="00764896">
      <w:r>
        <w:br w:type="page"/>
      </w:r>
    </w:p>
    <w:p w:rsidR="00764896" w:rsidRDefault="00764896"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Claudia</w:t>
            </w:r>
            <w:r w:rsidRPr="00753AEB">
              <w:rPr>
                <w:b/>
              </w:rPr>
              <w:br/>
              <w:t>Stamm</w:t>
            </w:r>
            <w:r w:rsidRPr="00753AEB">
              <w:rPr>
                <w:b/>
              </w:rPr>
              <w:br/>
            </w:r>
            <w:r w:rsidRPr="00753AEB">
              <w:t>(Fraktionslos)</w:t>
            </w:r>
            <w:r>
              <w:fldChar w:fldCharType="begin"/>
            </w:r>
            <w:r>
              <w:instrText xml:space="preserve"> TC </w:instrText>
            </w:r>
            <w:r w:rsidR="00036EC6">
              <w:instrText>„</w:instrText>
            </w:r>
            <w:bookmarkStart w:id="19" w:name="_Toc485889390"/>
            <w:r>
              <w:instrText>Stamm, Claudia (Fraktionslos)</w:instrText>
            </w:r>
            <w:r>
              <w:br/>
              <w:instrText>Zeitrahmen bei Abschiebungen</w:instrText>
            </w:r>
            <w:bookmarkEnd w:id="19"/>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welchen Zeitraum hält sie von der Überreichung eines Ablehnungsbescheides und der Eröffnung der Abschiebung bis zur A</w:t>
            </w:r>
            <w:r>
              <w:t>b</w:t>
            </w:r>
            <w:r>
              <w:t>schiebung für angemessen, wurde diese Zeit bei As</w:t>
            </w:r>
            <w:r w:rsidR="001B51D0">
              <w:t>i</w:t>
            </w:r>
            <w:r>
              <w:t xml:space="preserve">f N. </w:t>
            </w:r>
            <w:r w:rsidR="001B51D0">
              <w:t>–</w:t>
            </w:r>
            <w:r>
              <w:t xml:space="preserve"> bezogen auf den Vorfall an einer Nürnberger Berufsschule vom 31.05.2017 </w:t>
            </w:r>
            <w:r w:rsidR="001B51D0">
              <w:t>–</w:t>
            </w:r>
            <w:r>
              <w:t xml:space="preserve"> eingehalten und plant die Staatsregierung, an der bisherigen Praxis der Überreichung und Fri</w:t>
            </w:r>
            <w:r>
              <w:t>s</w:t>
            </w:r>
            <w:r>
              <w:t>ten etwas zu ändern?</w:t>
            </w:r>
          </w:p>
          <w:p w:rsidR="00753AEB" w:rsidRDefault="00753AEB" w:rsidP="00753AEB">
            <w:pPr>
              <w:pStyle w:val="LTAnfrageText"/>
            </w:pPr>
          </w:p>
        </w:tc>
      </w:tr>
    </w:tbl>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Der Zeitpunkt der Bekanntgabe einer ausländerbehördlichen Entscheidung ist nicht ausdrücklich vorgeschrieben. Insoweit hat die zuständige Ausländerbehörde vielmehr ein Ermessen bei der Ve</w:t>
      </w:r>
      <w:r>
        <w:t>r</w:t>
      </w:r>
      <w:r>
        <w:t>fahrensgestaltung. Die Ausübung des Ermessens erfolgt in Ansehung der besonderen Umstände des Einzelfalls sowie unter Beachtung rechtsstaatlicher Grundsätze; hierzu gehört auch, dass effe</w:t>
      </w:r>
      <w:r>
        <w:t>k</w:t>
      </w:r>
      <w:r>
        <w:t>tiver Rechtsschutz möglich bleiben muss.</w:t>
      </w:r>
    </w:p>
    <w:p w:rsidR="00753AEB" w:rsidRDefault="00753AEB" w:rsidP="00753AEB">
      <w:pPr>
        <w:pStyle w:val="LTAntwortRessortText"/>
      </w:pPr>
      <w:r>
        <w:t xml:space="preserve">Im Hinblick auf die besonderen Umstände des Einzelfalls ist insbesondere darauf hinzuweisen, dass der Asylantrag von Herrn Asif N. vom Bundesamt für Migration und Flüchtlinge (BAMF) bereits mit Bescheid vom 01.10.2013, bestandskräftig seit 19.10.2013, abgelehnt wurde. </w:t>
      </w:r>
      <w:r w:rsidR="003E2C4E">
        <w:t>Herr Asif N.</w:t>
      </w:r>
      <w:r>
        <w:t xml:space="preserve"> hat dagegen nicht geklagt. Ihm wurde dabei vom BAMF die gesetzlich gemäß § 38 Abs. 1 </w:t>
      </w:r>
      <w:r w:rsidR="001B51D0">
        <w:t>des Asylg</w:t>
      </w:r>
      <w:r w:rsidR="001B51D0">
        <w:t>e</w:t>
      </w:r>
      <w:r w:rsidR="001B51D0">
        <w:t>setzes (</w:t>
      </w:r>
      <w:r>
        <w:t>AsylG</w:t>
      </w:r>
      <w:r w:rsidR="001B51D0">
        <w:t>)</w:t>
      </w:r>
      <w:r>
        <w:t xml:space="preserve"> vorgegebene Ausreisefrist von 30 Tagen gesetzt, die er in der Folgezeit verstreichen ließ. Durch kontinuierliche Mitwirkungsverweigerung bei der Passbeschaffung widersetzte er sich dann bis ins Jahr 2017 hinein der Aufenthaltsbeendigung. Eine Klage gegen die Ablehnung einer Aufenthaltserlaubnis hat nach § 84 Abs. 1 Satz 1 Nr. 1 </w:t>
      </w:r>
      <w:r w:rsidR="001B51D0">
        <w:t>des Aufenthaltsgesetzes (</w:t>
      </w:r>
      <w:r>
        <w:t>AufenthG</w:t>
      </w:r>
      <w:r w:rsidR="001B51D0">
        <w:t>)</w:t>
      </w:r>
      <w:r>
        <w:t xml:space="preserve"> keine aufschiebende Wirkung. Ein Antrag auf Anordnung der Untersagung der Abschiebung im Eilverfa</w:t>
      </w:r>
      <w:r>
        <w:t>h</w:t>
      </w:r>
      <w:r>
        <w:t>ren war auch am Tag der geplanten Abschiebung vom Zeitpunkt der Ingewahrsamnahme von Herrn Asif N. um 08:10 Uhr bis zum Zeitpunkt des geplanten Fluges um ca. 21:50 Uhr möglich.</w:t>
      </w:r>
    </w:p>
    <w:p w:rsidR="00764896" w:rsidRDefault="00764896"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Florian</w:t>
            </w:r>
            <w:r w:rsidRPr="00753AEB">
              <w:rPr>
                <w:b/>
              </w:rPr>
              <w:br/>
              <w:t>Streibl</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20" w:name="_Toc485889391"/>
            <w:r>
              <w:instrText>Streibl, Florian (FREIE WÄHLER)</w:instrText>
            </w:r>
            <w:r>
              <w:br/>
              <w:instrText>Staatsstraßenprojekte in den vier Landkreisen des Oberlands</w:instrText>
            </w:r>
            <w:bookmarkEnd w:id="20"/>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in welchem Umfang wurden die im 7. Ausba</w:t>
            </w:r>
            <w:r>
              <w:t>u</w:t>
            </w:r>
            <w:r>
              <w:t xml:space="preserve">plan für die Staatsstraßen in Bayern </w:t>
            </w:r>
            <w:r w:rsidR="00164DFC">
              <w:t>–</w:t>
            </w:r>
            <w:r>
              <w:t xml:space="preserve"> Dringlichkeitsliste aufgelisteten Staat</w:t>
            </w:r>
            <w:r>
              <w:t>s</w:t>
            </w:r>
            <w:r>
              <w:t>straßenprojekte in den vier Landkreisen des Oberlands (Bad Tölz-Wolfrats</w:t>
            </w:r>
            <w:r w:rsidR="00164DFC">
              <w:softHyphen/>
            </w:r>
            <w:r>
              <w:t xml:space="preserve">hausen, Garmisch-Partenkirchen, Miesbach, Weilheim-Schongau) bis zum heutigen Tage realisiert bzw. weiter verfolgt (bitte aufgeschlüsselt nach den vier Dringlichkeitsstufen, den im Plan genannten Neubau- bzw. Ausbauzielen </w:t>
            </w:r>
            <w:r w:rsidR="00164DFC">
              <w:t>–</w:t>
            </w:r>
            <w:r>
              <w:t xml:space="preserve"> Soll-Stand </w:t>
            </w:r>
            <w:r w:rsidR="00164DFC">
              <w:t>–</w:t>
            </w:r>
            <w:r>
              <w:t xml:space="preserve"> und den tatsächlich bis heute umgesetzten Maßnahmen in j</w:t>
            </w:r>
            <w:r>
              <w:t>e</w:t>
            </w:r>
            <w:r>
              <w:t>dem Einzelfall, u. a. Ausbau, Neubau, Konkretisierung der Planungen, G</w:t>
            </w:r>
            <w:r>
              <w:t>e</w:t>
            </w:r>
            <w:r>
              <w:t>nehmigungsverfahren)?</w:t>
            </w:r>
          </w:p>
          <w:p w:rsidR="00753AEB" w:rsidRDefault="00753AEB" w:rsidP="00753AEB">
            <w:pPr>
              <w:pStyle w:val="LTAnfrageText"/>
            </w:pPr>
          </w:p>
        </w:tc>
      </w:tr>
    </w:tbl>
    <w:p w:rsidR="00753AEB" w:rsidRDefault="00753AEB" w:rsidP="00753AEB">
      <w:pPr>
        <w:pStyle w:val="LTUeberschrAntwortRessort"/>
      </w:pPr>
      <w:r>
        <w:lastRenderedPageBreak/>
        <w:t>Antwort des Staatsministeriums des Innern, für Bau und Verkehr</w:t>
      </w:r>
    </w:p>
    <w:p w:rsidR="00753AEB" w:rsidRDefault="00753AEB" w:rsidP="00753AEB">
      <w:pPr>
        <w:pStyle w:val="LTAntwortRessortText"/>
      </w:pPr>
      <w:r>
        <w:t>Die aktuellen Stände der Projekte des 7. Ausbauplans für die Staatsstraßen in den Landkreisen Bad Tölz-Wolfratshausen, Garmisch-Partenkirchen, Miesbach und Weilheim-Schongau können der als Anlage beigefügten Tabelle</w:t>
      </w:r>
      <w:r w:rsidR="00164DFC">
        <w:t>*</w:t>
      </w:r>
      <w:r>
        <w:t xml:space="preserve"> entnommen werden.</w:t>
      </w:r>
    </w:p>
    <w:p w:rsidR="00164DFC" w:rsidRDefault="00164DFC" w:rsidP="00164DFC">
      <w:pPr>
        <w:pStyle w:val="LTAntwortRessortText"/>
        <w:rPr>
          <w:sz w:val="24"/>
          <w:vertAlign w:val="superscript"/>
        </w:rPr>
      </w:pPr>
      <w:r>
        <w:rPr>
          <w:sz w:val="24"/>
          <w:vertAlign w:val="superscript"/>
        </w:rPr>
        <w:t xml:space="preserve">*) Von einem Abdruck wurde abgesehen. Die Anlage (Tabelle) ist als pdf-Dokument </w:t>
      </w:r>
      <w:hyperlink r:id="rId19" w:history="1">
        <w:r w:rsidRPr="004B79CC">
          <w:rPr>
            <w:rStyle w:val="Hyperlink"/>
            <w:sz w:val="24"/>
            <w:vertAlign w:val="superscript"/>
          </w:rPr>
          <w:t>hier</w:t>
        </w:r>
      </w:hyperlink>
      <w:r>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Jutta</w:t>
            </w:r>
            <w:r w:rsidRPr="00753AEB">
              <w:rPr>
                <w:b/>
              </w:rPr>
              <w:br/>
              <w:t>Widmann</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21" w:name="_Toc485889392"/>
            <w:r>
              <w:instrText>Widmann, Jutta (FREIE WÄHLER)</w:instrText>
            </w:r>
            <w:r>
              <w:br/>
              <w:instrText>3D -Bogenparcours</w:instrText>
            </w:r>
            <w:bookmarkEnd w:id="21"/>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64896">
            <w:pPr>
              <w:pStyle w:val="LTAnfrageText"/>
            </w:pPr>
            <w:r>
              <w:t>Ich frage die Staatsregierung, sind die bereits in Bayern bestehenden 3D-Bogenparcours genehmigungspflichtig gemäß der Bayerischen Bauordnung oder als Sportanlagen ausgenommen von der Genehmigungspflicht und wenn diese von der Genehmigungspflicht ausgenommen sind, wie</w:t>
            </w:r>
            <w:r w:rsidR="00036EC6">
              <w:t xml:space="preserve"> </w:t>
            </w:r>
            <w:r>
              <w:t>muss so ein B</w:t>
            </w:r>
            <w:r>
              <w:t>o</w:t>
            </w:r>
            <w:r>
              <w:t>genparcours abgenommen oder angezeigt werden?</w:t>
            </w:r>
          </w:p>
        </w:tc>
      </w:tr>
    </w:tbl>
    <w:p w:rsidR="00764896" w:rsidRDefault="00764896" w:rsidP="00753AEB">
      <w:pPr>
        <w:pStyle w:val="LTUeberschrAntwortRessort"/>
      </w:pPr>
    </w:p>
    <w:p w:rsidR="00753AEB" w:rsidRDefault="00753AEB" w:rsidP="00753AEB">
      <w:pPr>
        <w:pStyle w:val="LTUeberschrAntwortRessort"/>
      </w:pPr>
      <w:r>
        <w:t>Antwort des Staatsministeriums des Innern, für Bau und Verkehr</w:t>
      </w:r>
    </w:p>
    <w:p w:rsidR="00753AEB" w:rsidRDefault="00753AEB" w:rsidP="00753AEB">
      <w:pPr>
        <w:pStyle w:val="LTAntwortRessortText"/>
      </w:pPr>
      <w:r>
        <w:t xml:space="preserve">Die Bayerische Bauordnung </w:t>
      </w:r>
      <w:r w:rsidR="003E2C4E">
        <w:t xml:space="preserve">(BayBO) </w:t>
      </w:r>
      <w:r>
        <w:t xml:space="preserve">gilt nach Art. 1 </w:t>
      </w:r>
      <w:r w:rsidR="00164DFC">
        <w:t>Abs.</w:t>
      </w:r>
      <w:r>
        <w:t xml:space="preserve"> 1 Satz 1</w:t>
      </w:r>
      <w:r w:rsidR="003E2C4E">
        <w:t xml:space="preserve"> </w:t>
      </w:r>
      <w:r>
        <w:t>BayBO für alle baulichen Anl</w:t>
      </w:r>
      <w:r>
        <w:t>a</w:t>
      </w:r>
      <w:r>
        <w:t xml:space="preserve">gen und Bauprodukte. Nach Art. 1 </w:t>
      </w:r>
      <w:r w:rsidR="00164DFC">
        <w:t>Abs.</w:t>
      </w:r>
      <w:r>
        <w:t xml:space="preserve"> 1 Satz 2 BayBO gilt die Bayerische Bauordnung auch für andere Anlagen und Einrichtungen, an die nach diesem Gesetz oder in Vorschriften aufgrund di</w:t>
      </w:r>
      <w:r>
        <w:t>e</w:t>
      </w:r>
      <w:r>
        <w:t>ses Gesetzes Anforderungen gestellt werden.</w:t>
      </w:r>
    </w:p>
    <w:p w:rsidR="00753AEB" w:rsidRDefault="00753AEB" w:rsidP="00753AEB">
      <w:pPr>
        <w:pStyle w:val="LTAntwortRessortText"/>
      </w:pPr>
      <w:r>
        <w:t xml:space="preserve">Art. 2 </w:t>
      </w:r>
      <w:r w:rsidR="003E2C4E">
        <w:t>Abs.</w:t>
      </w:r>
      <w:r>
        <w:t xml:space="preserve"> 1 BayBO definiert hierzu den Begriff der baulichen Anlage und bestimmt, welche Anl</w:t>
      </w:r>
      <w:r>
        <w:t>a</w:t>
      </w:r>
      <w:r>
        <w:t>gen nach der Bayerischen Bauordnung als bauliche Anlagen gelten. Nur für diese Anlagen gelten die Vorschriften der Bayerischen Bauordnung über die Genehmigungspflicht in Art. 55 ff. BayBO.</w:t>
      </w:r>
    </w:p>
    <w:p w:rsidR="00753AEB" w:rsidRDefault="00753AEB" w:rsidP="00753AEB">
      <w:pPr>
        <w:pStyle w:val="LTAntwortRessortText"/>
      </w:pPr>
      <w:r>
        <w:t xml:space="preserve">Der Begriff </w:t>
      </w:r>
      <w:r w:rsidR="00036EC6">
        <w:t>„</w:t>
      </w:r>
      <w:r>
        <w:t>3D-Bogenparcours</w:t>
      </w:r>
      <w:r w:rsidR="00036EC6">
        <w:t>“</w:t>
      </w:r>
      <w:r>
        <w:t xml:space="preserve"> ist nicht legaldefiniert. Das jeweilige Vorhaben muss nach den konkreten Umständen des Einzelfalls beurteilt werden. Nach konkreter Ausgestaltung des gepla</w:t>
      </w:r>
      <w:r>
        <w:t>n</w:t>
      </w:r>
      <w:r>
        <w:t xml:space="preserve">ten Vorhabens können </w:t>
      </w:r>
      <w:r w:rsidR="00036EC6">
        <w:t>„</w:t>
      </w:r>
      <w:r>
        <w:t>3D</w:t>
      </w:r>
      <w:r w:rsidR="00164DFC">
        <w:t>-</w:t>
      </w:r>
      <w:r>
        <w:t>Bogenparcours</w:t>
      </w:r>
      <w:r w:rsidR="00036EC6">
        <w:t>“</w:t>
      </w:r>
      <w:r>
        <w:t xml:space="preserve"> in den Anwendungsbereich der Bayerischen Bauor</w:t>
      </w:r>
      <w:r>
        <w:t>d</w:t>
      </w:r>
      <w:r>
        <w:t>nung fallen, einer Genehmigungspflicht nach Art. 55 ff. BayBO oder sonstigen Anforderungen unte</w:t>
      </w:r>
      <w:r>
        <w:t>r</w:t>
      </w:r>
      <w:r>
        <w:t>liegen, die gegebenenfalls auch eine Anzeige- oder Abnahmepflicht beinhalten.</w:t>
      </w:r>
    </w:p>
    <w:p w:rsidR="00407596" w:rsidRDefault="00407596">
      <w:r>
        <w:br w:type="page"/>
      </w:r>
    </w:p>
    <w:p w:rsidR="00753AEB" w:rsidRDefault="00753AEB" w:rsidP="00753AEB">
      <w:pPr>
        <w:pStyle w:val="LTUeberschrRessort"/>
      </w:pPr>
      <w:r>
        <w:lastRenderedPageBreak/>
        <w:t>Geschäftsbereich des Staatsministeriums der Justiz</w:t>
      </w:r>
      <w:r>
        <w:fldChar w:fldCharType="begin"/>
      </w:r>
      <w:r>
        <w:instrText xml:space="preserve"> TC </w:instrText>
      </w:r>
      <w:r w:rsidR="00036EC6">
        <w:instrText>„</w:instrText>
      </w:r>
      <w:bookmarkStart w:id="22" w:name="_Toc485889393"/>
      <w:r>
        <w:instrText>Geschäftsbereich des Staatsministeriums der Justiz</w:instrText>
      </w:r>
      <w:bookmarkEnd w:id="22"/>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Inge</w:t>
            </w:r>
            <w:r w:rsidRPr="00753AEB">
              <w:rPr>
                <w:b/>
              </w:rPr>
              <w:br/>
              <w:t>Aures</w:t>
            </w:r>
            <w:r w:rsidRPr="00753AEB">
              <w:rPr>
                <w:b/>
              </w:rPr>
              <w:br/>
            </w:r>
            <w:r w:rsidRPr="00753AEB">
              <w:t>(SPD)</w:t>
            </w:r>
            <w:r>
              <w:fldChar w:fldCharType="begin"/>
            </w:r>
            <w:r>
              <w:instrText xml:space="preserve"> TC </w:instrText>
            </w:r>
            <w:r w:rsidR="00036EC6">
              <w:instrText>„</w:instrText>
            </w:r>
            <w:bookmarkStart w:id="23" w:name="_Toc485889394"/>
            <w:r>
              <w:instrText>Aures, Inge (SPD)</w:instrText>
            </w:r>
            <w:r>
              <w:br/>
              <w:instrText>Untersuchungsausschuss im Fall Gustl Mollath: Anhängige Ermittlungsverfahren bezüglich Schwarzgeldverschiebungen in die Schweiz - aktueller Sachstand (I)</w:instrText>
            </w:r>
            <w:bookmarkEnd w:id="23"/>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407596">
            <w:pPr>
              <w:pStyle w:val="LTAnfrageText"/>
            </w:pPr>
            <w:r>
              <w:t>Nachdem es in dem Minderheitenbericht der Abg. Inge Aures (SPD)</w:t>
            </w:r>
            <w:r w:rsidR="003E2C4E">
              <w:t>,</w:t>
            </w:r>
            <w:r>
              <w:t xml:space="preserve"> Prof. Dr.</w:t>
            </w:r>
            <w:r w:rsidR="00407596">
              <w:t> </w:t>
            </w:r>
            <w:r>
              <w:t xml:space="preserve">Peter Paul Gantzer (SPD), Florian Streibl (FREIE WÄHLER) und Dr. Martin Runge (BÜNDNIS 90/DIE GRÜNEN) vom 09.07.2013 auf Seite 53 wörtlich heißt: </w:t>
            </w:r>
            <w:r w:rsidR="00036EC6">
              <w:t>„</w:t>
            </w:r>
            <w:r>
              <w:t>Bereits im Dezember 2012 war bekannt geworden, dass in der Folge bei der Steuerfahndung des Finanzamtes Nürnberg-Süd Ermittlungsverfahren in 19 Fällen laufen, die allesamt Steuerpflichtige betreffen, welche schon in den ersten Anzeigen von Herrn Mollath genannt worden waren, in den letzten Monaten sind zu den oben genannten 19 Ermittlungsverfahren weitere hinz</w:t>
            </w:r>
            <w:r>
              <w:t>u</w:t>
            </w:r>
            <w:r>
              <w:t>gekommen, mittlerweile sind erste Verfahren mit Strafbefehlen abgeschlossen, auch hat es zwei strafbefreiende Selbstanzeigen gegeben</w:t>
            </w:r>
            <w:r w:rsidR="00036EC6">
              <w:t>“</w:t>
            </w:r>
            <w:r>
              <w:t xml:space="preserve"> und es sich bei den beschriebenen Ermittlungsverfahren um Schwarzgeldverschiebungen in die Schweiz handelt, frage ich die Staatsregierung, wie ist der aktuelle Sachstand bezüglich der noch laufenden Ermittlungsverfahren wegen der Schwarzgel</w:t>
            </w:r>
            <w:r>
              <w:t>d</w:t>
            </w:r>
            <w:r>
              <w:t>verschiebungen in die Schweiz, wie viele Verfahren sind bereits abgeschlo</w:t>
            </w:r>
            <w:r>
              <w:t>s</w:t>
            </w:r>
            <w:r>
              <w:t>sen und mit welchem Ergebnis?</w:t>
            </w:r>
          </w:p>
        </w:tc>
      </w:tr>
    </w:tbl>
    <w:p w:rsidR="00753AEB" w:rsidRDefault="00753AEB" w:rsidP="00F474D3">
      <w:pPr>
        <w:pStyle w:val="LTUeberschrAntwortRessort"/>
        <w:spacing w:before="840"/>
      </w:pPr>
      <w:r>
        <w:t>Antwort des Staatsministeriums der Justiz</w:t>
      </w:r>
      <w:r w:rsidR="003E2C4E">
        <w:t xml:space="preserve"> im Einvernehmen mit dem Staatsministerium der Finanzen, für Landesentwicklung und Heimat </w:t>
      </w:r>
    </w:p>
    <w:p w:rsidR="00753AEB" w:rsidRDefault="00753AEB" w:rsidP="00F474D3">
      <w:pPr>
        <w:pStyle w:val="LTAntwortRessortText"/>
        <w:spacing w:before="360"/>
      </w:pPr>
      <w:r>
        <w:t>Insgesamt wurden von der Steuerverwaltung in 25 Fällen Ermittlungen durchgeführt, die inzwischen wie folgt abgeschlossen sind:</w:t>
      </w:r>
    </w:p>
    <w:p w:rsidR="00753AEB" w:rsidRDefault="00753AEB" w:rsidP="00F474D3">
      <w:pPr>
        <w:pStyle w:val="LTAntwortRessortText"/>
        <w:spacing w:before="360"/>
      </w:pPr>
      <w:r>
        <w:t>In 24 Fällen wurde kein Steuerstrafverfahren eingeleitet, da sich der Verdacht einer Steuerstraftat oder Steuerordnungswidrigkeit nicht erhärtet hat bzw. Verfahrenshindernisse vorlagen.</w:t>
      </w:r>
    </w:p>
    <w:p w:rsidR="00753AEB" w:rsidRDefault="00753AEB" w:rsidP="00F474D3">
      <w:pPr>
        <w:pStyle w:val="LTAntwortRessortText"/>
        <w:spacing w:before="360"/>
      </w:pPr>
      <w:r>
        <w:t>In einem Fall wurde ein Steuerstrafverfahren eingeleitet, das mit einem Strafbefehl über eine Gel</w:t>
      </w:r>
      <w:r>
        <w:t>d</w:t>
      </w:r>
      <w:r>
        <w:t>strafe von 27.000,00 Euro (300 Tagessätze zu je 90,00 Euro) abgeschlossen wurde.</w:t>
      </w:r>
    </w:p>
    <w:p w:rsidR="00753AEB" w:rsidRDefault="00753AEB" w:rsidP="00F474D3">
      <w:pPr>
        <w:pStyle w:val="LTAntwortRessortText"/>
        <w:spacing w:before="360"/>
      </w:pPr>
      <w:r>
        <w:t>Im Rahmen der vorgenannten Ermittlungen wurde festgestellt, dass in drei Fällen bereits vor B</w:t>
      </w:r>
      <w:r>
        <w:t>e</w:t>
      </w:r>
      <w:r>
        <w:t>ginn der Ermittlungen Selbstanzeigen bei den Finanzbehörden eingereicht worden waren. Diese Verfahren waren im Zeitpunkt der Aufnahme der o. g. Ermittlungen bereits erledigt.</w:t>
      </w:r>
    </w:p>
    <w:p w:rsidR="00F474D3" w:rsidRDefault="00F474D3"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Ulrike</w:t>
            </w:r>
            <w:r w:rsidRPr="00753AEB">
              <w:rPr>
                <w:b/>
              </w:rPr>
              <w:br/>
              <w:t>Gote</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24" w:name="_Toc485889395"/>
            <w:r>
              <w:instrText>Gote, Ulrike (BÜNDNIS 90/DIE GRÜNEN)</w:instrText>
            </w:r>
            <w:r>
              <w:br/>
              <w:instrText>Asbestbelastung in Justizvollzugsanstalten</w:instrText>
            </w:r>
            <w:bookmarkEnd w:id="24"/>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in welchen bayerischen Justizvollzugsanstalten asbesthaltige Materialien verbaut wurden, wann die betroffenen Gebäude saniert wurden, und falls nicht, warum sie nicht saniert wurden?</w:t>
            </w:r>
          </w:p>
          <w:p w:rsidR="00753AEB" w:rsidRDefault="00753AEB" w:rsidP="00753AEB">
            <w:pPr>
              <w:pStyle w:val="LTAnfrageText"/>
            </w:pPr>
          </w:p>
        </w:tc>
      </w:tr>
    </w:tbl>
    <w:p w:rsidR="00F474D3" w:rsidRDefault="00F474D3" w:rsidP="00407596">
      <w:pPr>
        <w:pStyle w:val="LTUeberschrAntwortRessort"/>
      </w:pPr>
    </w:p>
    <w:p w:rsidR="00F474D3" w:rsidRDefault="00F474D3">
      <w:pPr>
        <w:rPr>
          <w:b/>
          <w:szCs w:val="22"/>
        </w:rPr>
      </w:pPr>
      <w:r>
        <w:br w:type="page"/>
      </w:r>
    </w:p>
    <w:p w:rsidR="00753AEB" w:rsidRDefault="00753AEB" w:rsidP="00407596">
      <w:pPr>
        <w:pStyle w:val="LTUeberschrAntwortRessort"/>
      </w:pPr>
      <w:r>
        <w:lastRenderedPageBreak/>
        <w:t xml:space="preserve">Antwort des Staatsministeriums der Justiz im Einvernehmen mit der für die Bauunterhaltung der Justizvollzugsanstalten zuständigen Obersten Baubehörde im Staatsministerium </w:t>
      </w:r>
      <w:r w:rsidR="00407596">
        <w:t>des I</w:t>
      </w:r>
      <w:r w:rsidR="00407596">
        <w:t>n</w:t>
      </w:r>
      <w:r w:rsidR="00407596">
        <w:t>nern, für Bau und Verkehr</w:t>
      </w:r>
    </w:p>
    <w:p w:rsidR="00753AEB" w:rsidRPr="00407596" w:rsidRDefault="00407596" w:rsidP="00753AEB">
      <w:pPr>
        <w:pStyle w:val="LTAntwortRessortText"/>
        <w:rPr>
          <w:u w:val="single"/>
        </w:rPr>
      </w:pPr>
      <w:r w:rsidRPr="00407596">
        <w:rPr>
          <w:u w:val="single"/>
        </w:rPr>
        <w:t>Zur ersten Teilfrage:</w:t>
      </w:r>
    </w:p>
    <w:p w:rsidR="00753AEB" w:rsidRDefault="00753AEB" w:rsidP="00407596">
      <w:pPr>
        <w:pStyle w:val="LTAntwortRessortText"/>
        <w:spacing w:before="120"/>
      </w:pPr>
      <w:r>
        <w:t>Justizvollzugsanstalten sind staatliche Gebäude, die in Bauunterhaltung der Staatsbauverwaltung stehen. Die Behörden der Staatsbauverwaltung wurden von der Staatsregierung bereits 1986 sehr frühzeitig und ressortübergreifend angewiesen, die in ihrer Unterhaltung stehenden Gebäude auf schwach gebundene asbesthaltige Produkte zu untersuchen und, soweit erforderlich, zu sanieren. Zwischen 1989 und 1998 sowie in den Jahren 2001 und 2002 wurden durch die Staatsbauverwa</w:t>
      </w:r>
      <w:r>
        <w:t>l</w:t>
      </w:r>
      <w:r>
        <w:t xml:space="preserve">tung für den gesamten staatlichen Gebäudebestand </w:t>
      </w:r>
      <w:r w:rsidR="00407596">
        <w:t>–</w:t>
      </w:r>
      <w:r>
        <w:t xml:space="preserve"> also auch für Justizvollzugsanstalten </w:t>
      </w:r>
      <w:r w:rsidR="00407596">
        <w:t>–</w:t>
      </w:r>
      <w:r>
        <w:t xml:space="preserve"> fl</w:t>
      </w:r>
      <w:r>
        <w:t>ä</w:t>
      </w:r>
      <w:r>
        <w:t>chendeckend systematische Bestandserfassungen durchgeführt und schließlich über einen Zei</w:t>
      </w:r>
      <w:r>
        <w:t>t</w:t>
      </w:r>
      <w:r>
        <w:t>raum von weit über zehn Jahren in Intervallen über den jeweiligen Stand der Bestandserhebungen und die daraus resultierenden Sanierungsmaßnahmen berichtet. Aufgrund des Zieles, flächend</w:t>
      </w:r>
      <w:r>
        <w:t>e</w:t>
      </w:r>
      <w:r>
        <w:t>ckend alle auf die Verwendung von Asbest zurückzuführenden Gefahrenquellen in und an staatl</w:t>
      </w:r>
      <w:r>
        <w:t>i</w:t>
      </w:r>
      <w:r>
        <w:t xml:space="preserve">chen Gebäuden zu erfassen und im Ergebnis abzustellen, war eine bayernweite Dokumentation im Sinne einer </w:t>
      </w:r>
      <w:r w:rsidR="00036EC6">
        <w:t>„</w:t>
      </w:r>
      <w:r>
        <w:t>Aufschlüsselung</w:t>
      </w:r>
      <w:r w:rsidR="00036EC6">
        <w:t>“</w:t>
      </w:r>
      <w:r>
        <w:t xml:space="preserve"> zu keinem Zeitpunkt veranlasst. Eine gesetzliche Verpflichtung zur Dokumentation besteht nicht. Die Aktenlage zur Erfassung von Asbestprodukten in staatlichen G</w:t>
      </w:r>
      <w:r>
        <w:t>e</w:t>
      </w:r>
      <w:r>
        <w:t>bäuden im Zeitraum zwischen 1989 und 2002 besteht aufgrund der lang zurückliegenden Zeit nur noch unvollständig und ist daher überholt. Im Hinblick auf die von der Staatsbauverwaltung vera</w:t>
      </w:r>
      <w:r>
        <w:t>n</w:t>
      </w:r>
      <w:r>
        <w:t xml:space="preserve">lassten Maßnahmen war eine gesonderte Datenerhebung des Staatsministeriums der Justiz </w:t>
      </w:r>
      <w:r w:rsidR="00407596">
        <w:t xml:space="preserve">(StMJ) </w:t>
      </w:r>
      <w:r>
        <w:t>zur Asbestbelastung in Justizvollzugsanstalten weder angezeigt noch wurde eine solche durchg</w:t>
      </w:r>
      <w:r>
        <w:t>e</w:t>
      </w:r>
      <w:r>
        <w:t>führt.</w:t>
      </w:r>
    </w:p>
    <w:p w:rsidR="00753AEB" w:rsidRDefault="00753AEB" w:rsidP="00753AEB">
      <w:pPr>
        <w:pStyle w:val="LTAntwortRessortText"/>
      </w:pPr>
      <w:r>
        <w:t>Aufgrund der weiten Verbreitung und der zahlreichen Anwendungsgebiete von Asbestprodukten in der Bauindustrie ist es bis heute nie ausgeschlossen, dass Asbestprodukte im Rahmen der Ba</w:t>
      </w:r>
      <w:r>
        <w:t>u</w:t>
      </w:r>
      <w:r>
        <w:t>vorbereitungsphase oder während einer Baumaßnahme entdeckt und erfasst werden. Dies hängt u.</w:t>
      </w:r>
      <w:r w:rsidR="00407596">
        <w:t> </w:t>
      </w:r>
      <w:r>
        <w:t>a. auch damit zusammen, dass die Asbe</w:t>
      </w:r>
      <w:r w:rsidR="00407596">
        <w:t xml:space="preserve">strichtlinie neben der Methode </w:t>
      </w:r>
      <w:r w:rsidR="00036EC6">
        <w:t>„</w:t>
      </w:r>
      <w:r>
        <w:t>Entfernen</w:t>
      </w:r>
      <w:r w:rsidR="00036EC6">
        <w:t>“</w:t>
      </w:r>
      <w:r>
        <w:t xml:space="preserve"> auch die M</w:t>
      </w:r>
      <w:r>
        <w:t>e</w:t>
      </w:r>
      <w:r>
        <w:t xml:space="preserve">thode </w:t>
      </w:r>
      <w:r w:rsidR="00036EC6">
        <w:t>„</w:t>
      </w:r>
      <w:r>
        <w:t>Räumliche Trennung</w:t>
      </w:r>
      <w:r w:rsidR="00036EC6">
        <w:t>“</w:t>
      </w:r>
      <w:r>
        <w:t xml:space="preserve"> als zulässige Sanierung aufzählt, wobei bei der letzteren Methode die Asbestprodukte im Gebäude verbaut verbleiben. </w:t>
      </w:r>
    </w:p>
    <w:p w:rsidR="00753AEB" w:rsidRDefault="00753AEB" w:rsidP="00753AEB">
      <w:pPr>
        <w:pStyle w:val="LTAntwortRessortText"/>
      </w:pPr>
      <w:r>
        <w:t>Die Staatliche Bauverwaltung ist daher seit langem auf das mögliche Vorhandensein von asbestha</w:t>
      </w:r>
      <w:r>
        <w:t>l</w:t>
      </w:r>
      <w:r>
        <w:t>tigen Baustoffen und Bauprodukten sowie im Übrigen auch anderen Gefahrstoffen im Gebäudeb</w:t>
      </w:r>
      <w:r>
        <w:t>e</w:t>
      </w:r>
      <w:r>
        <w:t>stand hin sensibilisiert. Projektbezogen werden bereits im Verdachtsfall weitere Veranlassungen zur Beprobung und Feststellung von möglichen asbesthaltigen Materialien getroffen. Diese Vorg</w:t>
      </w:r>
      <w:r>
        <w:t>e</w:t>
      </w:r>
      <w:r>
        <w:t>hensweise gilt insbesondere auch für Asbestfasern, die vermehrt in Putzen, Spachtelmassen und Klebern festgestellt werden. Eine bayernweite Bestandsaufnahme zur zentralen Erfassung von G</w:t>
      </w:r>
      <w:r>
        <w:t>e</w:t>
      </w:r>
      <w:r>
        <w:t xml:space="preserve">bäuden, an denen Asbestprodukte verbaut wurden, ist nicht zielführend und ist vor dem Hintergrund des kontinuierlichen Vorgehens im Staatlichen Hochbau über einen sehr langen Zeitraum hinweg nicht veranlasst. </w:t>
      </w:r>
    </w:p>
    <w:p w:rsidR="00753AEB" w:rsidRPr="00407596" w:rsidRDefault="00407596" w:rsidP="00753AEB">
      <w:pPr>
        <w:pStyle w:val="LTAntwortRessortText"/>
        <w:rPr>
          <w:u w:val="single"/>
        </w:rPr>
      </w:pPr>
      <w:r w:rsidRPr="00407596">
        <w:rPr>
          <w:u w:val="single"/>
        </w:rPr>
        <w:t xml:space="preserve">Zur zweiten </w:t>
      </w:r>
      <w:r>
        <w:rPr>
          <w:u w:val="single"/>
        </w:rPr>
        <w:t xml:space="preserve">und dritten </w:t>
      </w:r>
      <w:r w:rsidRPr="00407596">
        <w:rPr>
          <w:u w:val="single"/>
        </w:rPr>
        <w:t>Teilfrage:</w:t>
      </w:r>
    </w:p>
    <w:p w:rsidR="00753AEB" w:rsidRDefault="00753AEB" w:rsidP="00407596">
      <w:pPr>
        <w:pStyle w:val="LTAntwortRessortText"/>
        <w:spacing w:before="120"/>
      </w:pPr>
      <w:r>
        <w:t>In den Jahren von 1986 bis 2002 wurde auf Grundlage der umfangreichen Bestandserhebungen im staatlichen Liegenschaftsbestand eine große Anzahl an Sanierungsmaßnahmen priorisiert und durchgeführt. Im Rahmen des damals aus übergeordneten organisatorischen Gründen eingeführten Berichtswesens innerhalb der Bauverwaltung wurde dabei stichpunktartig zu Art, Umfang und For</w:t>
      </w:r>
      <w:r>
        <w:t>t</w:t>
      </w:r>
      <w:r>
        <w:t>schritt der einzelnen Sanierungsmaßnahmen berichtet. Eine gesetzliche Verpflichtung zur Dok</w:t>
      </w:r>
      <w:r>
        <w:t>u</w:t>
      </w:r>
      <w:r>
        <w:t>mentation besteht entsprechend zur Bestandserfassung auch für die Erfassung von durchgeführten Asbestsanierungen nicht. Die aus dem Berichtswesen im Zeitraum zwischen 1989 bis 2002 zug</w:t>
      </w:r>
      <w:r>
        <w:t>e</w:t>
      </w:r>
      <w:r>
        <w:t>hörige Aktenlage zur Durchführung von Sanierungsmaßnahmen in staatlichen Gebäuden ist en</w:t>
      </w:r>
      <w:r>
        <w:t>t</w:t>
      </w:r>
      <w:r>
        <w:t>sprechend der Bestandserfassung zum großen Teil nicht mehr vorhanden und daher nicht repr</w:t>
      </w:r>
      <w:r>
        <w:t>ä</w:t>
      </w:r>
      <w:r>
        <w:t xml:space="preserve">sentativ. Auch insoweit werden gesonderte Aufzeichnungen des </w:t>
      </w:r>
      <w:r w:rsidR="00407596">
        <w:t>StMJ</w:t>
      </w:r>
      <w:r>
        <w:t xml:space="preserve"> für den Bereich der Justi</w:t>
      </w:r>
      <w:r>
        <w:t>z</w:t>
      </w:r>
      <w:r>
        <w:t>vollzugsanstalten nicht geführt.</w:t>
      </w:r>
    </w:p>
    <w:p w:rsidR="00753AEB" w:rsidRDefault="00753AEB" w:rsidP="00753AEB">
      <w:pPr>
        <w:pStyle w:val="LTAntwortRessortText"/>
      </w:pPr>
      <w:r>
        <w:lastRenderedPageBreak/>
        <w:t xml:space="preserve">Seit 2002 werden Maßnahmen zur Untersuchung und Asbestsanierung in staatlichen Gebäuden weiterhin auf Veranlassung der nutzenden Verwaltung (Ressorts, bzw. i. d. R. deren Grundbesitz bewirtschaftenden Dienststellen) objektbezogen durch die staatlichen Bauämter und ohne zentrales Berichtswesen durchgeführt. </w:t>
      </w:r>
    </w:p>
    <w:p w:rsidR="00753AEB" w:rsidRDefault="00753AEB" w:rsidP="00753AEB">
      <w:pPr>
        <w:pStyle w:val="LTAntwortRessortText"/>
      </w:pPr>
      <w:r>
        <w:t xml:space="preserve">Auch im </w:t>
      </w:r>
      <w:r w:rsidR="00407596">
        <w:t>StMJ</w:t>
      </w:r>
      <w:r>
        <w:t xml:space="preserve"> besteht kein zentrales Berichtswesen zu gezielt oder im Rahmen sonstiger Bauma</w:t>
      </w:r>
      <w:r>
        <w:t>ß</w:t>
      </w:r>
      <w:r>
        <w:t>nahmen indirekt veranlassten Maßnahmen der staatlichen Bauämter zur Untersuchung und A</w:t>
      </w:r>
      <w:r>
        <w:t>s</w:t>
      </w:r>
      <w:r>
        <w:t>bestsanierung im von den Justizvollzugsanstalten bewirtschafteten Grundbesitz.</w:t>
      </w:r>
    </w:p>
    <w:p w:rsidR="00753AEB" w:rsidRDefault="00753AEB" w:rsidP="00753AEB">
      <w:pPr>
        <w:pStyle w:val="LTAntwortRessortText"/>
      </w:pPr>
      <w:r>
        <w:t xml:space="preserve">Unter Hinweis auf die Generalklausel nach Art. 3 Abs.1 Satz 1 </w:t>
      </w:r>
      <w:r w:rsidR="00407596">
        <w:t xml:space="preserve">der Bayerischen Bauordnung </w:t>
      </w:r>
      <w:r w:rsidR="00407596">
        <w:br/>
        <w:t>(</w:t>
      </w:r>
      <w:r>
        <w:t>BayBO</w:t>
      </w:r>
      <w:r w:rsidR="00407596">
        <w:t>)</w:t>
      </w:r>
      <w:r>
        <w:t xml:space="preserve"> steht bei einer notwendigen Asbestsanierung stets die Abhilfe einer möglichen Gefäh</w:t>
      </w:r>
      <w:r>
        <w:t>r</w:t>
      </w:r>
      <w:r>
        <w:t>dung für Leben und Gesundheit im Vordergrund. Die Dokumentation beschränkt sich daher auf die Erfolgskontrolle der Sanierungsmaßnahme für das Einzelobjekt durch die vorgeschriebenen Messprotokolle gemäß Nr. 5 der Asbestrichtlinie, die von den (nach Richtlinie VDI 3492 Blatt 2) z</w:t>
      </w:r>
      <w:r>
        <w:t>u</w:t>
      </w:r>
      <w:r>
        <w:t>gelassenen Messinstituten durchgeführt werden und über einen Zeitraum von sechs Monaten au</w:t>
      </w:r>
      <w:r>
        <w:t>f</w:t>
      </w:r>
      <w:r>
        <w:t>bewahrt werden müssen.</w:t>
      </w:r>
    </w:p>
    <w:p w:rsidR="00436DB1" w:rsidRDefault="00436DB1" w:rsidP="00753AEB">
      <w:pPr>
        <w:pStyle w:val="LTAntwortRessortText"/>
      </w:pPr>
    </w:p>
    <w:p w:rsidR="00F474D3" w:rsidRDefault="00F474D3"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Reinhold</w:t>
            </w:r>
            <w:r w:rsidRPr="00753AEB">
              <w:rPr>
                <w:b/>
              </w:rPr>
              <w:br/>
              <w:t>Strobl</w:t>
            </w:r>
            <w:r w:rsidRPr="00753AEB">
              <w:rPr>
                <w:b/>
              </w:rPr>
              <w:br/>
            </w:r>
            <w:r w:rsidRPr="00753AEB">
              <w:t>(SPD)</w:t>
            </w:r>
            <w:r>
              <w:fldChar w:fldCharType="begin"/>
            </w:r>
            <w:r>
              <w:instrText xml:space="preserve"> TC </w:instrText>
            </w:r>
            <w:r w:rsidR="00036EC6">
              <w:instrText>„</w:instrText>
            </w:r>
            <w:bookmarkStart w:id="25" w:name="_Toc485889396"/>
            <w:r>
              <w:instrText>Strobl, Reinhold (SPD)</w:instrText>
            </w:r>
            <w:r>
              <w:br/>
              <w:instrText>Untersuchungsausschuss im Fall Gustl Mollath: Anhängige Ermittlungsverfahren bezüglich Schwarzgeldverschiebungen in die Schweiz - aktueller Sachstand (II)</w:instrText>
            </w:r>
            <w:bookmarkEnd w:id="25"/>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viele</w:t>
            </w:r>
            <w:r w:rsidR="00036EC6">
              <w:t xml:space="preserve"> </w:t>
            </w:r>
            <w:r>
              <w:t>Ermittlungsverfahren laufen noch</w:t>
            </w:r>
            <w:r w:rsidR="00036EC6">
              <w:t xml:space="preserve"> </w:t>
            </w:r>
            <w:r>
              <w:t>bei der Schwarzgeldverschiebung in die Schweiz und wann ist hiermit einem Ve</w:t>
            </w:r>
            <w:r>
              <w:t>r</w:t>
            </w:r>
            <w:r>
              <w:t>fahrensabschluss zu rechnen?</w:t>
            </w:r>
          </w:p>
          <w:p w:rsidR="00753AEB" w:rsidRDefault="00753AEB" w:rsidP="00753AEB">
            <w:pPr>
              <w:pStyle w:val="LTAnfrageText"/>
            </w:pPr>
          </w:p>
        </w:tc>
      </w:tr>
    </w:tbl>
    <w:p w:rsidR="00753AEB" w:rsidRDefault="00753AEB" w:rsidP="00753AEB">
      <w:pPr>
        <w:pStyle w:val="LTUeberschrAntwortRessort"/>
      </w:pPr>
      <w:r>
        <w:t>Antwort des Staatsministeriums der Justiz</w:t>
      </w:r>
      <w:r w:rsidR="00232ED9">
        <w:t xml:space="preserve"> im Einvernehmen mit dem Staatsministerium der Finanzen, für Landesentwicklung und Heimat </w:t>
      </w:r>
    </w:p>
    <w:p w:rsidR="00753AEB" w:rsidRDefault="00BD2261" w:rsidP="00753AEB">
      <w:pPr>
        <w:pStyle w:val="LTAntwortRessortText"/>
      </w:pPr>
      <w:r>
        <w:t>Der Minderheitenbericht der Abgeordneten</w:t>
      </w:r>
      <w:r w:rsidR="00232ED9">
        <w:t xml:space="preserve"> Inge Aures,</w:t>
      </w:r>
      <w:r w:rsidRPr="00BD2261">
        <w:t xml:space="preserve"> Prof. Dr. Peter Paul Gantzer (SPD), Florian Streibl (FREIE WÄHLER) und Dr. Martin Runge (BÜNDNIS 90/DIE GRÜNEN)</w:t>
      </w:r>
      <w:r w:rsidR="00753AEB">
        <w:t xml:space="preserve"> im Schlussbericht des Untersuchungsausschusses im Fall Gustl Mollath erwähnt Ermittlungsverfahren der Steue</w:t>
      </w:r>
      <w:r w:rsidR="00753AEB">
        <w:t>r</w:t>
      </w:r>
      <w:r w:rsidR="00753AEB">
        <w:t>fahndung des Finanzamtes Nürnberg-Süd gegen Steuerpflichtige in Zusammenhang mit Geldanl</w:t>
      </w:r>
      <w:r w:rsidR="00753AEB">
        <w:t>a</w:t>
      </w:r>
      <w:r w:rsidR="00753AEB">
        <w:t>gen in der Schweiz (Drs. 16/17741, Seiten 87/88).</w:t>
      </w:r>
    </w:p>
    <w:p w:rsidR="00753AEB" w:rsidRDefault="00753AEB" w:rsidP="00753AEB">
      <w:pPr>
        <w:pStyle w:val="LTAntwortRessortText"/>
      </w:pPr>
      <w:r>
        <w:t>Diese steuerstrafrechtlichen Verfahren sind abgeschlossen.</w:t>
      </w:r>
    </w:p>
    <w:p w:rsidR="00BD2261" w:rsidRDefault="00BD2261">
      <w:r>
        <w:br w:type="page"/>
      </w:r>
    </w:p>
    <w:p w:rsidR="00753AEB" w:rsidRDefault="00753AEB" w:rsidP="00753AEB">
      <w:pPr>
        <w:pStyle w:val="LTUeberschrRessort"/>
      </w:pPr>
      <w:r>
        <w:lastRenderedPageBreak/>
        <w:t>Geschäftsbereich des Staatsministeriums für Bildung und Kultus, Wissenschaft und Kunst</w:t>
      </w:r>
      <w:r>
        <w:fldChar w:fldCharType="begin"/>
      </w:r>
      <w:r>
        <w:instrText xml:space="preserve"> TC </w:instrText>
      </w:r>
      <w:r w:rsidR="00036EC6">
        <w:instrText>„</w:instrText>
      </w:r>
      <w:bookmarkStart w:id="26" w:name="_Toc485889397"/>
      <w:r>
        <w:instrText>Geschäftsbereich des Staatsministeriums für Bildung und Kultus, Wissenschaft und Kunst</w:instrText>
      </w:r>
      <w:bookmarkEnd w:id="26"/>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Hubert</w:t>
            </w:r>
            <w:r w:rsidRPr="00753AEB">
              <w:rPr>
                <w:b/>
              </w:rPr>
              <w:br/>
              <w:t>Aiwanger</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27" w:name="_Toc485889398"/>
            <w:r>
              <w:instrText>Aiwanger, Hubert (FREIE WÄHLER)</w:instrText>
            </w:r>
            <w:r>
              <w:br/>
              <w:instrText>Klassenstärken in Niederbayern</w:instrText>
            </w:r>
            <w:bookmarkEnd w:id="27"/>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viele Klassen (absolut und in Prozent) in Niederbayern haben jeweils an Grundschulen, Mittelschulen, Realschulen und Gymnasien über 25 Kinder und wie viele Kinder dieser Schularten sind</w:t>
            </w:r>
            <w:r w:rsidR="00036EC6">
              <w:t xml:space="preserve"> </w:t>
            </w:r>
            <w:r>
              <w:t>dies (absolut und in Prozent)?</w:t>
            </w:r>
            <w:r w:rsidR="00036EC6">
              <w:t xml:space="preserve"> </w:t>
            </w:r>
          </w:p>
          <w:p w:rsidR="00753AEB" w:rsidRDefault="00753AEB" w:rsidP="00753AEB">
            <w:pPr>
              <w:pStyle w:val="LTAnfrageText"/>
            </w:pPr>
          </w:p>
        </w:tc>
      </w:tr>
    </w:tbl>
    <w:p w:rsidR="00753AEB" w:rsidRDefault="00753AEB" w:rsidP="00F474D3">
      <w:pPr>
        <w:pStyle w:val="LTUeberschrAntwortRessort"/>
        <w:spacing w:before="840"/>
      </w:pPr>
      <w:r>
        <w:t>Antwort des Staatsministeriums für Bildung und Kultus, Wissenschaft und Kunst</w:t>
      </w:r>
    </w:p>
    <w:p w:rsidR="00753AEB" w:rsidRDefault="00753AEB" w:rsidP="00F474D3">
      <w:pPr>
        <w:pStyle w:val="LTAntwortRessortText"/>
        <w:spacing w:before="360"/>
      </w:pPr>
      <w:r>
        <w:t xml:space="preserve">In der nachfolgenden Tabelle ist für das Schuljahr 2016/2017 die Anzahl der </w:t>
      </w:r>
      <w:r w:rsidR="00FF0509">
        <w:t>Klassen mit mehr als 25 Schülerinnen und Schülern</w:t>
      </w:r>
      <w:r>
        <w:t xml:space="preserve"> an staatlichen Grundschulen, Mittelschulen, Realschulen und Gy</w:t>
      </w:r>
      <w:r>
        <w:t>m</w:t>
      </w:r>
      <w:r>
        <w:t>nasien im Regierungsbezirk Niederbayern sowie de</w:t>
      </w:r>
      <w:r w:rsidR="00FF0509">
        <w:t>ren Anteil an der jeweiligen Ge</w:t>
      </w:r>
      <w:r>
        <w:t>samtzahl der Klassen dargestellt. Außerdem ist für jede dieser Schularten die Anzahl der Schüler</w:t>
      </w:r>
      <w:r w:rsidR="00FF0509">
        <w:t>innen und Schüler</w:t>
      </w:r>
      <w:r>
        <w:t xml:space="preserve"> in diesen Klassen und der jeweilige Anteil an der Schülergesamtzahl ausgewiesen.</w:t>
      </w:r>
    </w:p>
    <w:p w:rsidR="00753AEB" w:rsidRDefault="003F3C86" w:rsidP="00F474D3">
      <w:pPr>
        <w:pStyle w:val="LTAntwortRessortText"/>
        <w:spacing w:before="360"/>
        <w:rPr>
          <w:u w:val="single"/>
        </w:rPr>
      </w:pPr>
      <w:r w:rsidRPr="003F3C86">
        <w:rPr>
          <w:u w:val="single"/>
        </w:rPr>
        <w:t>Klassen und Schüler</w:t>
      </w:r>
      <w:r>
        <w:rPr>
          <w:u w:val="single"/>
        </w:rPr>
        <w:t>innen bzw. Schüler</w:t>
      </w:r>
      <w:r w:rsidRPr="003F3C86">
        <w:rPr>
          <w:u w:val="single"/>
        </w:rPr>
        <w:t xml:space="preserve"> an staatlichen Grundschulen, Mittelschulen, Realschulen und Gymnasien im Schuljahr 2016/2017 im Regierungsbezirk Niederbayern:</w:t>
      </w:r>
    </w:p>
    <w:p w:rsidR="003F3C86" w:rsidRPr="003F3C86" w:rsidRDefault="003F3C86" w:rsidP="00753AEB">
      <w:pPr>
        <w:pStyle w:val="LTAntwortRessortText"/>
        <w:rPr>
          <w:u w:val="single"/>
        </w:rPr>
      </w:pPr>
    </w:p>
    <w:tbl>
      <w:tblPr>
        <w:tblW w:w="8160" w:type="dxa"/>
        <w:tblInd w:w="496" w:type="dxa"/>
        <w:tblCellMar>
          <w:left w:w="70" w:type="dxa"/>
          <w:right w:w="70" w:type="dxa"/>
        </w:tblCellMar>
        <w:tblLook w:val="04A0" w:firstRow="1" w:lastRow="0" w:firstColumn="1" w:lastColumn="0" w:noHBand="0" w:noVBand="1"/>
      </w:tblPr>
      <w:tblGrid>
        <w:gridCol w:w="1440"/>
        <w:gridCol w:w="1120"/>
        <w:gridCol w:w="1120"/>
        <w:gridCol w:w="1120"/>
        <w:gridCol w:w="1120"/>
        <w:gridCol w:w="1120"/>
        <w:gridCol w:w="1120"/>
      </w:tblGrid>
      <w:tr w:rsidR="00FF0509" w:rsidRPr="00656A2B" w:rsidTr="003F3C86">
        <w:trPr>
          <w:trHeight w:val="12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Schulart</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 xml:space="preserve">Klassen </w:t>
            </w:r>
            <w:r w:rsidRPr="00656A2B">
              <w:rPr>
                <w:rFonts w:ascii="Calibri" w:hAnsi="Calibri"/>
                <w:color w:val="000000"/>
                <w:sz w:val="22"/>
                <w:szCs w:val="22"/>
              </w:rPr>
              <w:br/>
              <w:t xml:space="preserve">an staatlichen Schulen </w:t>
            </w:r>
            <w:r w:rsidRPr="00656A2B">
              <w:rPr>
                <w:rFonts w:ascii="Calibri" w:hAnsi="Calibri"/>
                <w:color w:val="000000"/>
                <w:sz w:val="22"/>
                <w:szCs w:val="22"/>
              </w:rPr>
              <w:br/>
              <w:t xml:space="preserve">im Regierungsbezirk Niederbayern </w:t>
            </w:r>
            <w:r w:rsidRPr="00656A2B">
              <w:rPr>
                <w:rFonts w:ascii="Calibri" w:hAnsi="Calibri"/>
                <w:color w:val="000000"/>
                <w:sz w:val="22"/>
                <w:szCs w:val="22"/>
              </w:rPr>
              <w:br/>
              <w:t>im Schuljahr 2016/2017</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Schüler</w:t>
            </w:r>
            <w:r w:rsidR="003F3C86">
              <w:rPr>
                <w:rFonts w:ascii="Calibri" w:hAnsi="Calibri"/>
                <w:color w:val="000000"/>
                <w:sz w:val="22"/>
                <w:szCs w:val="22"/>
              </w:rPr>
              <w:t xml:space="preserve">innen und Schüler </w:t>
            </w:r>
            <w:r w:rsidR="003F3C86">
              <w:rPr>
                <w:rFonts w:ascii="Calibri" w:hAnsi="Calibri"/>
                <w:color w:val="000000"/>
                <w:sz w:val="22"/>
                <w:szCs w:val="22"/>
              </w:rPr>
              <w:br/>
            </w:r>
            <w:r w:rsidRPr="00656A2B">
              <w:rPr>
                <w:rFonts w:ascii="Calibri" w:hAnsi="Calibri"/>
                <w:color w:val="000000"/>
                <w:sz w:val="22"/>
                <w:szCs w:val="22"/>
              </w:rPr>
              <w:t xml:space="preserve">an staatlichen Schulen </w:t>
            </w:r>
            <w:r w:rsidRPr="00656A2B">
              <w:rPr>
                <w:rFonts w:ascii="Calibri" w:hAnsi="Calibri"/>
                <w:color w:val="000000"/>
                <w:sz w:val="22"/>
                <w:szCs w:val="22"/>
              </w:rPr>
              <w:br/>
              <w:t xml:space="preserve">im Regierungsbezirk Niederbayern </w:t>
            </w:r>
            <w:r w:rsidRPr="00656A2B">
              <w:rPr>
                <w:rFonts w:ascii="Calibri" w:hAnsi="Calibri"/>
                <w:color w:val="000000"/>
                <w:sz w:val="22"/>
                <w:szCs w:val="22"/>
              </w:rPr>
              <w:br/>
              <w:t>im Schuljahr 2016/2017</w:t>
            </w:r>
          </w:p>
        </w:tc>
      </w:tr>
      <w:tr w:rsidR="00FF0509" w:rsidRPr="00656A2B" w:rsidTr="003F3C86">
        <w:trPr>
          <w:trHeight w:val="6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FF0509" w:rsidRPr="00656A2B" w:rsidRDefault="00FF0509" w:rsidP="002C5D8B">
            <w:pPr>
              <w:rPr>
                <w:rFonts w:ascii="Calibri" w:hAnsi="Calibri"/>
                <w:color w:val="000000"/>
                <w:sz w:val="22"/>
                <w:szCs w:val="22"/>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insgesamt</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da</w:t>
            </w:r>
            <w:r w:rsidR="003F3C86">
              <w:rPr>
                <w:rFonts w:ascii="Calibri" w:hAnsi="Calibri"/>
                <w:color w:val="000000"/>
                <w:sz w:val="22"/>
                <w:szCs w:val="22"/>
              </w:rPr>
              <w:t xml:space="preserve">runter mit </w:t>
            </w:r>
            <w:r w:rsidR="003F3C86">
              <w:rPr>
                <w:rFonts w:ascii="Calibri" w:hAnsi="Calibri"/>
                <w:color w:val="000000"/>
                <w:sz w:val="22"/>
                <w:szCs w:val="22"/>
              </w:rPr>
              <w:br/>
              <w:t>mehr als 25 Schüleri</w:t>
            </w:r>
            <w:r w:rsidR="003F3C86">
              <w:rPr>
                <w:rFonts w:ascii="Calibri" w:hAnsi="Calibri"/>
                <w:color w:val="000000"/>
                <w:sz w:val="22"/>
                <w:szCs w:val="22"/>
              </w:rPr>
              <w:t>n</w:t>
            </w:r>
            <w:r w:rsidR="003F3C86">
              <w:rPr>
                <w:rFonts w:ascii="Calibri" w:hAnsi="Calibri"/>
                <w:color w:val="000000"/>
                <w:sz w:val="22"/>
                <w:szCs w:val="22"/>
              </w:rPr>
              <w:t>nen und Schülern</w:t>
            </w:r>
            <w:r w:rsidRPr="00656A2B">
              <w:rPr>
                <w:rFonts w:ascii="Calibri" w:hAnsi="Calibri"/>
                <w:color w:val="000000"/>
                <w:sz w:val="22"/>
                <w:szCs w:val="22"/>
              </w:rPr>
              <w:t xml:space="preserve">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insgesamt</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 xml:space="preserve">darunter in </w:t>
            </w:r>
            <w:r w:rsidR="003F3C86">
              <w:rPr>
                <w:rFonts w:ascii="Calibri" w:hAnsi="Calibri"/>
                <w:color w:val="000000"/>
                <w:sz w:val="22"/>
                <w:szCs w:val="22"/>
              </w:rPr>
              <w:t>Klassen mit mehr als 25 Schüleri</w:t>
            </w:r>
            <w:r w:rsidR="003F3C86">
              <w:rPr>
                <w:rFonts w:ascii="Calibri" w:hAnsi="Calibri"/>
                <w:color w:val="000000"/>
                <w:sz w:val="22"/>
                <w:szCs w:val="22"/>
              </w:rPr>
              <w:t>n</w:t>
            </w:r>
            <w:r w:rsidR="003F3C86">
              <w:rPr>
                <w:rFonts w:ascii="Calibri" w:hAnsi="Calibri"/>
                <w:color w:val="000000"/>
                <w:sz w:val="22"/>
                <w:szCs w:val="22"/>
              </w:rPr>
              <w:t>nen und Schülern</w:t>
            </w:r>
            <w:r w:rsidRPr="00656A2B">
              <w:rPr>
                <w:rFonts w:ascii="Calibri" w:hAnsi="Calibri"/>
                <w:color w:val="000000"/>
                <w:sz w:val="22"/>
                <w:szCs w:val="22"/>
              </w:rPr>
              <w:t xml:space="preserve"> </w:t>
            </w:r>
          </w:p>
        </w:tc>
      </w:tr>
      <w:tr w:rsidR="00FF0509" w:rsidRPr="00656A2B" w:rsidTr="003F3C86">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FF0509" w:rsidRPr="00656A2B" w:rsidRDefault="00FF0509" w:rsidP="002C5D8B">
            <w:pPr>
              <w:rPr>
                <w:rFonts w:ascii="Calibri" w:hAnsi="Calibri"/>
                <w:color w:val="000000"/>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FF0509" w:rsidRPr="00656A2B" w:rsidRDefault="00FF0509" w:rsidP="002C5D8B">
            <w:pPr>
              <w:rPr>
                <w:rFonts w:ascii="Calibri" w:hAnsi="Calibri"/>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absolut</w:t>
            </w:r>
          </w:p>
        </w:tc>
        <w:tc>
          <w:tcPr>
            <w:tcW w:w="1120" w:type="dxa"/>
            <w:tcBorders>
              <w:top w:val="nil"/>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anteilig</w:t>
            </w:r>
          </w:p>
        </w:tc>
        <w:tc>
          <w:tcPr>
            <w:tcW w:w="1120" w:type="dxa"/>
            <w:vMerge/>
            <w:tcBorders>
              <w:top w:val="nil"/>
              <w:left w:val="single" w:sz="4" w:space="0" w:color="auto"/>
              <w:bottom w:val="single" w:sz="4" w:space="0" w:color="auto"/>
              <w:right w:val="single" w:sz="4" w:space="0" w:color="auto"/>
            </w:tcBorders>
            <w:vAlign w:val="center"/>
            <w:hideMark/>
          </w:tcPr>
          <w:p w:rsidR="00FF0509" w:rsidRPr="00656A2B" w:rsidRDefault="00FF0509" w:rsidP="002C5D8B">
            <w:pPr>
              <w:rPr>
                <w:rFonts w:ascii="Calibri" w:hAnsi="Calibri"/>
                <w:color w:val="000000"/>
                <w:sz w:val="22"/>
                <w:szCs w:val="22"/>
              </w:rPr>
            </w:pPr>
          </w:p>
        </w:tc>
        <w:tc>
          <w:tcPr>
            <w:tcW w:w="1120" w:type="dxa"/>
            <w:tcBorders>
              <w:top w:val="nil"/>
              <w:left w:val="nil"/>
              <w:bottom w:val="nil"/>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absolut</w:t>
            </w:r>
          </w:p>
        </w:tc>
        <w:tc>
          <w:tcPr>
            <w:tcW w:w="1120" w:type="dxa"/>
            <w:tcBorders>
              <w:top w:val="nil"/>
              <w:left w:val="nil"/>
              <w:bottom w:val="single" w:sz="4" w:space="0" w:color="auto"/>
              <w:right w:val="single" w:sz="4" w:space="0" w:color="auto"/>
            </w:tcBorders>
            <w:shd w:val="clear" w:color="auto" w:fill="auto"/>
            <w:vAlign w:val="center"/>
            <w:hideMark/>
          </w:tcPr>
          <w:p w:rsidR="00FF0509" w:rsidRPr="00656A2B" w:rsidRDefault="00FF0509" w:rsidP="002C5D8B">
            <w:pPr>
              <w:jc w:val="center"/>
              <w:rPr>
                <w:rFonts w:ascii="Calibri" w:hAnsi="Calibri"/>
                <w:color w:val="000000"/>
                <w:sz w:val="22"/>
                <w:szCs w:val="22"/>
              </w:rPr>
            </w:pPr>
            <w:r w:rsidRPr="00656A2B">
              <w:rPr>
                <w:rFonts w:ascii="Calibri" w:hAnsi="Calibri"/>
                <w:color w:val="000000"/>
                <w:sz w:val="22"/>
                <w:szCs w:val="22"/>
              </w:rPr>
              <w:t>anteilig</w:t>
            </w:r>
          </w:p>
        </w:tc>
      </w:tr>
      <w:tr w:rsidR="00FF0509" w:rsidRPr="00656A2B" w:rsidTr="003F3C86">
        <w:trPr>
          <w:trHeight w:val="300"/>
        </w:trPr>
        <w:tc>
          <w:tcPr>
            <w:tcW w:w="1440" w:type="dxa"/>
            <w:tcBorders>
              <w:top w:val="nil"/>
              <w:left w:val="single" w:sz="4" w:space="0" w:color="auto"/>
              <w:bottom w:val="nil"/>
              <w:right w:val="single" w:sz="4" w:space="0" w:color="auto"/>
            </w:tcBorders>
            <w:shd w:val="clear" w:color="auto" w:fill="auto"/>
            <w:noWrap/>
            <w:vAlign w:val="bottom"/>
            <w:hideMark/>
          </w:tcPr>
          <w:p w:rsidR="00FF0509" w:rsidRPr="00656A2B" w:rsidRDefault="00FF0509" w:rsidP="002C5D8B">
            <w:pPr>
              <w:rPr>
                <w:rFonts w:ascii="Calibri" w:hAnsi="Calibri"/>
                <w:color w:val="000000"/>
                <w:sz w:val="22"/>
                <w:szCs w:val="22"/>
              </w:rPr>
            </w:pPr>
            <w:r w:rsidRPr="00656A2B">
              <w:rPr>
                <w:rFonts w:ascii="Calibri" w:hAnsi="Calibri"/>
                <w:color w:val="000000"/>
                <w:sz w:val="22"/>
                <w:szCs w:val="22"/>
              </w:rPr>
              <w:t>Grundschule</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1 887</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167</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8,9 %</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38 809</w:t>
            </w:r>
          </w:p>
        </w:tc>
        <w:tc>
          <w:tcPr>
            <w:tcW w:w="1120" w:type="dxa"/>
            <w:tcBorders>
              <w:top w:val="single" w:sz="4" w:space="0" w:color="auto"/>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4 438</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11,4 %</w:t>
            </w:r>
          </w:p>
        </w:tc>
      </w:tr>
      <w:tr w:rsidR="00FF0509" w:rsidRPr="00656A2B" w:rsidTr="003F3C86">
        <w:trPr>
          <w:trHeight w:val="300"/>
        </w:trPr>
        <w:tc>
          <w:tcPr>
            <w:tcW w:w="1440" w:type="dxa"/>
            <w:tcBorders>
              <w:top w:val="nil"/>
              <w:left w:val="single" w:sz="4" w:space="0" w:color="auto"/>
              <w:bottom w:val="nil"/>
              <w:right w:val="single" w:sz="4" w:space="0" w:color="auto"/>
            </w:tcBorders>
            <w:shd w:val="clear" w:color="auto" w:fill="auto"/>
            <w:noWrap/>
            <w:vAlign w:val="bottom"/>
            <w:hideMark/>
          </w:tcPr>
          <w:p w:rsidR="00FF0509" w:rsidRPr="00656A2B" w:rsidRDefault="00FF0509" w:rsidP="002C5D8B">
            <w:pPr>
              <w:rPr>
                <w:rFonts w:ascii="Calibri" w:hAnsi="Calibri"/>
                <w:color w:val="000000"/>
                <w:sz w:val="22"/>
                <w:szCs w:val="22"/>
              </w:rPr>
            </w:pPr>
            <w:r w:rsidRPr="00656A2B">
              <w:rPr>
                <w:rFonts w:ascii="Calibri" w:hAnsi="Calibri"/>
                <w:color w:val="000000"/>
                <w:sz w:val="22"/>
                <w:szCs w:val="22"/>
              </w:rPr>
              <w:t>Mittelschule</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1 060</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94</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8,9 %</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20 635</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2 549</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12,4 %</w:t>
            </w:r>
          </w:p>
        </w:tc>
      </w:tr>
      <w:tr w:rsidR="00FF0509" w:rsidRPr="00656A2B" w:rsidTr="003F3C86">
        <w:trPr>
          <w:trHeight w:val="300"/>
        </w:trPr>
        <w:tc>
          <w:tcPr>
            <w:tcW w:w="1440" w:type="dxa"/>
            <w:tcBorders>
              <w:top w:val="nil"/>
              <w:left w:val="single" w:sz="4" w:space="0" w:color="auto"/>
              <w:bottom w:val="nil"/>
              <w:right w:val="single" w:sz="4" w:space="0" w:color="auto"/>
            </w:tcBorders>
            <w:shd w:val="clear" w:color="auto" w:fill="auto"/>
            <w:noWrap/>
            <w:vAlign w:val="bottom"/>
            <w:hideMark/>
          </w:tcPr>
          <w:p w:rsidR="00FF0509" w:rsidRPr="00656A2B" w:rsidRDefault="00FF0509" w:rsidP="002C5D8B">
            <w:pPr>
              <w:rPr>
                <w:rFonts w:ascii="Calibri" w:hAnsi="Calibri"/>
                <w:color w:val="000000"/>
                <w:sz w:val="22"/>
                <w:szCs w:val="22"/>
              </w:rPr>
            </w:pPr>
            <w:r w:rsidRPr="00656A2B">
              <w:rPr>
                <w:rFonts w:ascii="Calibri" w:hAnsi="Calibri"/>
                <w:color w:val="000000"/>
                <w:sz w:val="22"/>
                <w:szCs w:val="22"/>
              </w:rPr>
              <w:t>Realschule</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705</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386</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54,8 %</w:t>
            </w:r>
          </w:p>
        </w:tc>
        <w:tc>
          <w:tcPr>
            <w:tcW w:w="1120" w:type="dxa"/>
            <w:tcBorders>
              <w:top w:val="nil"/>
              <w:left w:val="nil"/>
              <w:bottom w:val="nil"/>
              <w:right w:val="single" w:sz="4" w:space="0" w:color="auto"/>
            </w:tcBorders>
            <w:shd w:val="clear" w:color="auto" w:fill="auto"/>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18 031</w:t>
            </w:r>
          </w:p>
        </w:tc>
        <w:tc>
          <w:tcPr>
            <w:tcW w:w="1120" w:type="dxa"/>
            <w:tcBorders>
              <w:top w:val="nil"/>
              <w:left w:val="nil"/>
              <w:bottom w:val="nil"/>
              <w:right w:val="single" w:sz="4" w:space="0" w:color="auto"/>
            </w:tcBorders>
            <w:shd w:val="clear" w:color="auto" w:fill="auto"/>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10 885</w:t>
            </w:r>
          </w:p>
        </w:tc>
        <w:tc>
          <w:tcPr>
            <w:tcW w:w="1120" w:type="dxa"/>
            <w:tcBorders>
              <w:top w:val="nil"/>
              <w:left w:val="nil"/>
              <w:bottom w:val="nil"/>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60,4 %</w:t>
            </w:r>
          </w:p>
        </w:tc>
      </w:tr>
      <w:tr w:rsidR="00FF0509" w:rsidRPr="00656A2B" w:rsidTr="003F3C86">
        <w:trPr>
          <w:trHeight w:val="34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F0509" w:rsidRPr="00656A2B" w:rsidRDefault="00FF0509" w:rsidP="002C5D8B">
            <w:pPr>
              <w:rPr>
                <w:rFonts w:ascii="Calibri" w:hAnsi="Calibri"/>
                <w:color w:val="000000"/>
                <w:sz w:val="22"/>
                <w:szCs w:val="22"/>
              </w:rPr>
            </w:pPr>
            <w:r w:rsidRPr="00656A2B">
              <w:rPr>
                <w:rFonts w:ascii="Calibri" w:hAnsi="Calibri"/>
                <w:color w:val="000000"/>
                <w:sz w:val="22"/>
                <w:szCs w:val="22"/>
              </w:rPr>
              <w:t>Gymnasium</w:t>
            </w:r>
            <w:r w:rsidRPr="00656A2B">
              <w:rPr>
                <w:rFonts w:ascii="Calibri" w:hAnsi="Calibri"/>
                <w:color w:val="000000"/>
                <w:sz w:val="22"/>
                <w:szCs w:val="22"/>
                <w:vertAlign w:val="superscript"/>
              </w:rPr>
              <w:t>1</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622</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300</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48,2 %</w:t>
            </w:r>
          </w:p>
        </w:tc>
        <w:tc>
          <w:tcPr>
            <w:tcW w:w="1120" w:type="dxa"/>
            <w:tcBorders>
              <w:top w:val="nil"/>
              <w:left w:val="nil"/>
              <w:bottom w:val="single" w:sz="4" w:space="0" w:color="auto"/>
              <w:right w:val="single" w:sz="4" w:space="0" w:color="auto"/>
            </w:tcBorders>
            <w:shd w:val="clear" w:color="auto" w:fill="auto"/>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15 453</w:t>
            </w:r>
          </w:p>
        </w:tc>
        <w:tc>
          <w:tcPr>
            <w:tcW w:w="1120" w:type="dxa"/>
            <w:tcBorders>
              <w:top w:val="nil"/>
              <w:left w:val="nil"/>
              <w:bottom w:val="single" w:sz="4" w:space="0" w:color="auto"/>
              <w:right w:val="single" w:sz="4" w:space="0" w:color="auto"/>
            </w:tcBorders>
            <w:shd w:val="clear" w:color="auto" w:fill="auto"/>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 xml:space="preserve"> 8 362</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0"/>
              <w:jc w:val="right"/>
              <w:rPr>
                <w:rFonts w:ascii="Calibri" w:hAnsi="Calibri"/>
                <w:color w:val="000000"/>
                <w:sz w:val="22"/>
                <w:szCs w:val="22"/>
              </w:rPr>
            </w:pPr>
            <w:r w:rsidRPr="00656A2B">
              <w:rPr>
                <w:rFonts w:ascii="Calibri" w:hAnsi="Calibri"/>
                <w:color w:val="000000"/>
                <w:sz w:val="22"/>
                <w:szCs w:val="22"/>
              </w:rPr>
              <w:t>54,1 %</w:t>
            </w:r>
          </w:p>
        </w:tc>
      </w:tr>
      <w:tr w:rsidR="00FF0509" w:rsidRPr="00656A2B" w:rsidTr="003F3C8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F0509" w:rsidRPr="00656A2B" w:rsidRDefault="00FF0509" w:rsidP="002C5D8B">
            <w:pPr>
              <w:rPr>
                <w:rFonts w:ascii="Calibri" w:hAnsi="Calibri"/>
                <w:b/>
                <w:bCs/>
                <w:color w:val="000000"/>
                <w:sz w:val="22"/>
                <w:szCs w:val="22"/>
              </w:rPr>
            </w:pPr>
            <w:r w:rsidRPr="00656A2B">
              <w:rPr>
                <w:rFonts w:ascii="Calibri" w:hAnsi="Calibri"/>
                <w:b/>
                <w:bCs/>
                <w:color w:val="000000"/>
                <w:sz w:val="22"/>
                <w:szCs w:val="22"/>
              </w:rPr>
              <w:t>zusammen</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1"/>
              <w:jc w:val="right"/>
              <w:rPr>
                <w:rFonts w:ascii="Calibri" w:hAnsi="Calibri"/>
                <w:b/>
                <w:bCs/>
                <w:color w:val="000000"/>
                <w:sz w:val="22"/>
                <w:szCs w:val="22"/>
              </w:rPr>
            </w:pPr>
            <w:r w:rsidRPr="00656A2B">
              <w:rPr>
                <w:rFonts w:ascii="Calibri" w:hAnsi="Calibri"/>
                <w:b/>
                <w:bCs/>
                <w:color w:val="000000"/>
                <w:sz w:val="22"/>
                <w:szCs w:val="22"/>
              </w:rPr>
              <w:t xml:space="preserve"> 4 274</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1"/>
              <w:jc w:val="right"/>
              <w:rPr>
                <w:rFonts w:ascii="Calibri" w:hAnsi="Calibri"/>
                <w:b/>
                <w:bCs/>
                <w:color w:val="000000"/>
                <w:sz w:val="22"/>
                <w:szCs w:val="22"/>
              </w:rPr>
            </w:pPr>
            <w:r w:rsidRPr="00656A2B">
              <w:rPr>
                <w:rFonts w:ascii="Calibri" w:hAnsi="Calibri"/>
                <w:b/>
                <w:bCs/>
                <w:color w:val="000000"/>
                <w:sz w:val="22"/>
                <w:szCs w:val="22"/>
              </w:rPr>
              <w:t xml:space="preserve">  947</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1"/>
              <w:jc w:val="right"/>
              <w:rPr>
                <w:rFonts w:ascii="Calibri" w:hAnsi="Calibri"/>
                <w:b/>
                <w:bCs/>
                <w:color w:val="000000"/>
                <w:sz w:val="22"/>
                <w:szCs w:val="22"/>
              </w:rPr>
            </w:pPr>
            <w:r w:rsidRPr="00656A2B">
              <w:rPr>
                <w:rFonts w:ascii="Calibri" w:hAnsi="Calibri"/>
                <w:b/>
                <w:bCs/>
                <w:color w:val="000000"/>
                <w:sz w:val="22"/>
                <w:szCs w:val="22"/>
              </w:rPr>
              <w:t>22,2 %</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1"/>
              <w:jc w:val="right"/>
              <w:rPr>
                <w:rFonts w:ascii="Calibri" w:hAnsi="Calibri"/>
                <w:b/>
                <w:bCs/>
                <w:color w:val="000000"/>
                <w:sz w:val="22"/>
                <w:szCs w:val="22"/>
              </w:rPr>
            </w:pPr>
            <w:r w:rsidRPr="00656A2B">
              <w:rPr>
                <w:rFonts w:ascii="Calibri" w:hAnsi="Calibri"/>
                <w:b/>
                <w:bCs/>
                <w:color w:val="000000"/>
                <w:sz w:val="22"/>
                <w:szCs w:val="22"/>
              </w:rPr>
              <w:t xml:space="preserve"> 92 928</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1"/>
              <w:jc w:val="right"/>
              <w:rPr>
                <w:rFonts w:ascii="Calibri" w:hAnsi="Calibri"/>
                <w:b/>
                <w:bCs/>
                <w:color w:val="000000"/>
                <w:sz w:val="22"/>
                <w:szCs w:val="22"/>
              </w:rPr>
            </w:pPr>
            <w:r w:rsidRPr="00656A2B">
              <w:rPr>
                <w:rFonts w:ascii="Calibri" w:hAnsi="Calibri"/>
                <w:b/>
                <w:bCs/>
                <w:color w:val="000000"/>
                <w:sz w:val="22"/>
                <w:szCs w:val="22"/>
              </w:rPr>
              <w:t xml:space="preserve"> 26 234</w:t>
            </w:r>
          </w:p>
        </w:tc>
        <w:tc>
          <w:tcPr>
            <w:tcW w:w="1120" w:type="dxa"/>
            <w:tcBorders>
              <w:top w:val="nil"/>
              <w:left w:val="nil"/>
              <w:bottom w:val="single" w:sz="4" w:space="0" w:color="auto"/>
              <w:right w:val="single" w:sz="4" w:space="0" w:color="auto"/>
            </w:tcBorders>
            <w:shd w:val="clear" w:color="auto" w:fill="auto"/>
            <w:noWrap/>
            <w:vAlign w:val="center"/>
            <w:hideMark/>
          </w:tcPr>
          <w:p w:rsidR="00FF0509" w:rsidRPr="00656A2B" w:rsidRDefault="00FF0509" w:rsidP="002C5D8B">
            <w:pPr>
              <w:ind w:firstLineChars="100" w:firstLine="221"/>
              <w:jc w:val="right"/>
              <w:rPr>
                <w:rFonts w:ascii="Calibri" w:hAnsi="Calibri"/>
                <w:b/>
                <w:bCs/>
                <w:color w:val="000000"/>
                <w:sz w:val="22"/>
                <w:szCs w:val="22"/>
              </w:rPr>
            </w:pPr>
            <w:r w:rsidRPr="00656A2B">
              <w:rPr>
                <w:rFonts w:ascii="Calibri" w:hAnsi="Calibri"/>
                <w:b/>
                <w:bCs/>
                <w:color w:val="000000"/>
                <w:sz w:val="22"/>
                <w:szCs w:val="22"/>
              </w:rPr>
              <w:t>28,2 %</w:t>
            </w:r>
          </w:p>
        </w:tc>
      </w:tr>
    </w:tbl>
    <w:p w:rsidR="00F474D3" w:rsidRDefault="00F474D3"/>
    <w:tbl>
      <w:tblPr>
        <w:tblW w:w="8160" w:type="dxa"/>
        <w:tblInd w:w="496" w:type="dxa"/>
        <w:tblCellMar>
          <w:left w:w="70" w:type="dxa"/>
          <w:right w:w="70" w:type="dxa"/>
        </w:tblCellMar>
        <w:tblLook w:val="04A0" w:firstRow="1" w:lastRow="0" w:firstColumn="1" w:lastColumn="0" w:noHBand="0" w:noVBand="1"/>
      </w:tblPr>
      <w:tblGrid>
        <w:gridCol w:w="8160"/>
      </w:tblGrid>
      <w:tr w:rsidR="00FF0509" w:rsidRPr="00656A2B" w:rsidTr="003F3C86">
        <w:trPr>
          <w:trHeight w:val="300"/>
        </w:trPr>
        <w:tc>
          <w:tcPr>
            <w:tcW w:w="8160" w:type="dxa"/>
            <w:tcBorders>
              <w:top w:val="nil"/>
              <w:left w:val="nil"/>
              <w:bottom w:val="nil"/>
              <w:right w:val="nil"/>
            </w:tcBorders>
            <w:shd w:val="clear" w:color="auto" w:fill="auto"/>
            <w:vAlign w:val="bottom"/>
            <w:hideMark/>
          </w:tcPr>
          <w:p w:rsidR="00FF0509" w:rsidRDefault="00FF0509" w:rsidP="002C5D8B">
            <w:pPr>
              <w:rPr>
                <w:rFonts w:ascii="Calibri" w:hAnsi="Calibri"/>
                <w:color w:val="000000"/>
                <w:szCs w:val="20"/>
              </w:rPr>
            </w:pPr>
            <w:r w:rsidRPr="00F474D3">
              <w:rPr>
                <w:rFonts w:ascii="Calibri" w:hAnsi="Calibri"/>
                <w:color w:val="000000"/>
                <w:szCs w:val="20"/>
                <w:vertAlign w:val="superscript"/>
              </w:rPr>
              <w:t>1</w:t>
            </w:r>
            <w:r w:rsidRPr="00F474D3">
              <w:rPr>
                <w:rFonts w:ascii="Calibri" w:hAnsi="Calibri"/>
                <w:color w:val="000000"/>
                <w:szCs w:val="20"/>
              </w:rPr>
              <w:t xml:space="preserve"> ohne Oberstufenkurse u</w:t>
            </w:r>
            <w:r w:rsidR="00F474D3">
              <w:rPr>
                <w:rFonts w:ascii="Calibri" w:hAnsi="Calibri"/>
                <w:color w:val="000000"/>
                <w:szCs w:val="20"/>
              </w:rPr>
              <w:t>nd Schülern in Oberstufenkursen</w:t>
            </w:r>
          </w:p>
          <w:p w:rsidR="00F474D3" w:rsidRDefault="00F474D3" w:rsidP="002C5D8B">
            <w:pPr>
              <w:rPr>
                <w:rFonts w:ascii="Calibri" w:hAnsi="Calibri"/>
                <w:color w:val="000000"/>
                <w:szCs w:val="20"/>
              </w:rPr>
            </w:pPr>
          </w:p>
          <w:p w:rsidR="00F474D3" w:rsidRDefault="00F474D3" w:rsidP="002C5D8B">
            <w:pPr>
              <w:rPr>
                <w:rFonts w:ascii="Calibri" w:hAnsi="Calibri"/>
                <w:color w:val="000000"/>
                <w:szCs w:val="20"/>
              </w:rPr>
            </w:pPr>
          </w:p>
          <w:p w:rsidR="00F474D3" w:rsidRDefault="00F474D3" w:rsidP="002C5D8B">
            <w:pPr>
              <w:rPr>
                <w:rFonts w:ascii="Calibri" w:hAnsi="Calibri"/>
                <w:color w:val="000000"/>
                <w:szCs w:val="20"/>
              </w:rPr>
            </w:pPr>
          </w:p>
          <w:p w:rsidR="00F474D3" w:rsidRPr="00F474D3" w:rsidRDefault="00F474D3" w:rsidP="002C5D8B">
            <w:pPr>
              <w:rPr>
                <w:rFonts w:ascii="Calibri" w:hAnsi="Calibri"/>
                <w:color w:val="000000"/>
                <w:szCs w:val="20"/>
              </w:rPr>
            </w:pPr>
          </w:p>
        </w:tc>
      </w:tr>
    </w:tbl>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Günther</w:t>
            </w:r>
            <w:r w:rsidRPr="00753AEB">
              <w:rPr>
                <w:b/>
              </w:rPr>
              <w:br/>
              <w:t>Felbinger</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28" w:name="_Toc485889399"/>
            <w:r>
              <w:instrText>Felbinger, Günther (FREIE WÄHLER)</w:instrText>
            </w:r>
            <w:r>
              <w:br/>
              <w:instrText>Einschulung in der Grundschule in Seligenporten</w:instrText>
            </w:r>
            <w:bookmarkEnd w:id="28"/>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warum plant die Schulbehörde die Grundschule in Seligenporten ab dem Schuljahr 2017/2018, trotz der schriftlichen Zusage der Schulleiterin vom April 2017, ab dem Schuljahr 2017/2018 nicht mehr mit einer ersten Klasse zu belegen, sondern die Kinder in die Grundschule Pyr</w:t>
            </w:r>
            <w:r w:rsidR="0049448B">
              <w:softHyphen/>
            </w:r>
            <w:r>
              <w:t>baum einzuschulen, obwohl mit 49 Erstklässlern für beide Schulstandorte g</w:t>
            </w:r>
            <w:r>
              <w:t>e</w:t>
            </w:r>
            <w:r>
              <w:t>nügend Schülerinnen und Schüler vorhanden wären, welche Auswirkungen hat dies auf die künftige und langfristige Nutzung und den Erhalt des Schu</w:t>
            </w:r>
            <w:r>
              <w:t>l</w:t>
            </w:r>
            <w:r>
              <w:t>standortes in Seligenporten und wie viele Lehrkraftstellen werden dadurch eingespart?</w:t>
            </w:r>
          </w:p>
          <w:p w:rsidR="00753AEB" w:rsidRDefault="00753AEB" w:rsidP="00753AEB">
            <w:pPr>
              <w:pStyle w:val="LTAnfrageText"/>
            </w:pPr>
          </w:p>
        </w:tc>
      </w:tr>
    </w:tbl>
    <w:p w:rsidR="00753AEB" w:rsidRDefault="00753AEB" w:rsidP="00436DB1">
      <w:pPr>
        <w:pStyle w:val="LTUeberschrAntwortRessort"/>
        <w:spacing w:before="0"/>
      </w:pPr>
      <w:r>
        <w:t>Antwort des Staatsministeriums für Bildung und Kultus, Wissenschaft und Kunst</w:t>
      </w:r>
    </w:p>
    <w:p w:rsidR="00753AEB" w:rsidRDefault="00753AEB" w:rsidP="00753AEB">
      <w:pPr>
        <w:pStyle w:val="LTAntwortRessortText"/>
      </w:pPr>
      <w:r>
        <w:t>Nach Auskunft des für die Klassenbildung vor Ort zuständigen Staatlichen Schulamtes Neumarkt i.d. Oberpfalz werden die Grundschule Pyrbaum im nächsten Schuljahr insgesamt 49 Schüler</w:t>
      </w:r>
      <w:r w:rsidR="002C5D8B">
        <w:t>innen und Schülern</w:t>
      </w:r>
      <w:r>
        <w:t xml:space="preserve"> besuchen. Nach den für das Schuljahr 2017/2018 gültigen Richtlinien zur Klassenbi</w:t>
      </w:r>
      <w:r>
        <w:t>l</w:t>
      </w:r>
      <w:r>
        <w:t>dung ist dabei vorgesehen, zwei Klassen an der Grundschule am Standort Pyrbaum einzurichten. Diese Planungen des Staatlichen Schulamts zur Klassenbildung entsprechen den vom Staatsmini</w:t>
      </w:r>
      <w:r>
        <w:t>s</w:t>
      </w:r>
      <w:r>
        <w:t xml:space="preserve">terium </w:t>
      </w:r>
      <w:r w:rsidR="002C5D8B">
        <w:t xml:space="preserve">für Bildung und Kultus, Wissenschaft und Kunst </w:t>
      </w:r>
      <w:r>
        <w:t>vorgegebenen Maßgaben und sind daher nicht zu beanstanden.</w:t>
      </w:r>
    </w:p>
    <w:p w:rsidR="00753AEB" w:rsidRDefault="00753AEB" w:rsidP="00753AEB">
      <w:pPr>
        <w:pStyle w:val="LTAntwortRessortText"/>
      </w:pPr>
      <w:r>
        <w:t>Die auf der Klassenbildung aufbauende Verteilung der Klassen ist eine rein schulorganisatorische Maßnahme und obliegt der Schulleitung, die nach § 4 Abs. 1 der Grundschulordnung (GrSO), die Gesamtverantwortung für die Schule trägt. Dies gilt im Fall der Grundschule Pyrbaum mit Auße</w:t>
      </w:r>
      <w:r>
        <w:t>n</w:t>
      </w:r>
      <w:r>
        <w:t>stelle Seligenporten auch für die Zuweisung der Klassen in die verschiedenen Schulgebäude, da die Schulstandorte Pyrbaum und Seligenporten zusammen die Grundschule Pyrbaum bilden. Schulrechtlich ist es nicht zu beanstanden, dass die Schulleitung entschieden hat, die zwei zu bi</w:t>
      </w:r>
      <w:r>
        <w:t>l</w:t>
      </w:r>
      <w:r>
        <w:t>denden Eingangsklassen in Pyrbaum einzurichten. Im Falle unselbständiger Außenstellen muss i</w:t>
      </w:r>
      <w:r>
        <w:t>n</w:t>
      </w:r>
      <w:r>
        <w:t>dividuell vor Ort geklärt werden, ob mehrere Schulgebäude im Gebiet eines gemeinsamen Spre</w:t>
      </w:r>
      <w:r>
        <w:t>n</w:t>
      </w:r>
      <w:r>
        <w:t>gels auf Dauer für eine schulische Nutzung verwendet werden, wenn ein Schulgebäude die Kapaz</w:t>
      </w:r>
      <w:r>
        <w:t>i</w:t>
      </w:r>
      <w:r>
        <w:t>täten aufweist, um alle Schülerinnen und Schüler ordnungsgemäß beschulen zu können. Letztlich muss unabhängig von fachlich-pädagogischen und organisatorischen Aspekten bei kleinen Schu</w:t>
      </w:r>
      <w:r>
        <w:t>l</w:t>
      </w:r>
      <w:r>
        <w:t>standorten der jeweilige kommunale Schulaufwandsträger die Frage beantworten, ob er sich auf Dauer den Betrieb mehrerer Schulhäuser leisten kann und will. Wenn der kommunale Schulau</w:t>
      </w:r>
      <w:r>
        <w:t>f</w:t>
      </w:r>
      <w:r>
        <w:t>wandsträger mehrere Schulhäuser zur Verfügung stellt, ist die auf der Klassenbildung aufbauende Verteilung der Klassen in die verschiedenen Schulgebäude eine rein der Schulleitung obliegende schulorganisatorische Maßnahme.</w:t>
      </w:r>
    </w:p>
    <w:p w:rsidR="00753AEB" w:rsidRDefault="00753AEB" w:rsidP="00436DB1">
      <w:pPr>
        <w:pStyle w:val="LTAntwortRessortText"/>
        <w:spacing w:before="120"/>
      </w:pPr>
      <w:r>
        <w:t>Die Schulleitung sowie das Staatliche Schulamt haben die Schulstruktur vor Ort einer genauen Pr</w:t>
      </w:r>
      <w:r>
        <w:t>ü</w:t>
      </w:r>
      <w:r>
        <w:t>fung unterzogen und sich aufgrund der geringen Schüleranmeldungen aus Seligenporten dazu en</w:t>
      </w:r>
      <w:r>
        <w:t>t</w:t>
      </w:r>
      <w:r>
        <w:t>schlossen, die künftigen Schüler</w:t>
      </w:r>
      <w:r w:rsidR="000E01AC">
        <w:t>innen und Schüler</w:t>
      </w:r>
      <w:r>
        <w:t xml:space="preserve"> der 1. Jahrgangsstufe ausschließlich in Pyrbaum zu beschulen. Die Entscheidung wurde dabei maßgeblich nach organisatorischen Erfo</w:t>
      </w:r>
      <w:r>
        <w:t>r</w:t>
      </w:r>
      <w:r>
        <w:t>dernissen getroffen. Da nach derzeitigem Planungsstand im Schuljahr 2017/2018 nur neun der 49 Schüler</w:t>
      </w:r>
      <w:r w:rsidR="002C5D8B">
        <w:t>innen und Schüler</w:t>
      </w:r>
      <w:r>
        <w:t xml:space="preserve"> in Seligenporten wohnhaft sind, müsste eine Beförderung der Mehrzahl von Schülern einer ggf. in Seligenporten eingerichteten Klasse aus Pyrbaum und den umliegenden Ortschaften nach Seligenporten stattfinden. Darüber hinaus kann bereits im aktuellen Schuljahr der Unterricht in den Fächern Sport, Religionslehre sowie Werken und Gestalten ausschließlich am Hauptstandort Pyrbaum angeboten werden, sodass die Schüler</w:t>
      </w:r>
      <w:r w:rsidR="000E01AC">
        <w:t>innen und Schüler</w:t>
      </w:r>
      <w:r>
        <w:t xml:space="preserve"> am Standort </w:t>
      </w:r>
      <w:r w:rsidR="00436DB1">
        <w:br/>
      </w:r>
      <w:r>
        <w:t>Seligenporten bereits zum jetzigen Zeitpunkt für den Unterricht in mehreren Schulfächern an den Hauptstandort befördert werden müssen.</w:t>
      </w:r>
    </w:p>
    <w:p w:rsidR="00753AEB" w:rsidRDefault="00753AEB" w:rsidP="00436DB1">
      <w:pPr>
        <w:pStyle w:val="LTAntwortRessortText"/>
        <w:spacing w:before="120"/>
      </w:pPr>
      <w:r>
        <w:lastRenderedPageBreak/>
        <w:t xml:space="preserve">Nach den Planungen der Schulleitung bzw. des Staatlichen Schulamtes sollen eine 2., 3. und 4. Klasse im Schuljahr </w:t>
      </w:r>
      <w:r w:rsidR="002C5D8B">
        <w:t xml:space="preserve">2017/2018 </w:t>
      </w:r>
      <w:r>
        <w:t>auch weiterhin an der Außenstelle Seligenporten beschult werden. Derzeit gibt es deshalb auch keine Überlegungen bezüglich einer anderweitigen langfristigen Nu</w:t>
      </w:r>
      <w:r>
        <w:t>t</w:t>
      </w:r>
      <w:r>
        <w:t>zung des Schulstandortes, da dies auch von der zukünftigen Entwicklung der Schülerzahlen a</w:t>
      </w:r>
      <w:r>
        <w:t>b</w:t>
      </w:r>
      <w:r>
        <w:t>hängig ist.</w:t>
      </w:r>
    </w:p>
    <w:p w:rsidR="00753AEB" w:rsidRDefault="00F05A33" w:rsidP="00436DB1">
      <w:pPr>
        <w:pStyle w:val="LTAntwortRessortText"/>
        <w:spacing w:before="120"/>
      </w:pPr>
      <w:r>
        <w:t>Eine Einsparung an Lehrkraft</w:t>
      </w:r>
      <w:r w:rsidR="00753AEB">
        <w:t>stellen findet bei dieser Planung nicht statt, da die Richtlinien zur Klassenbildung bei e</w:t>
      </w:r>
      <w:r>
        <w:t>iner Schülerzahl von 49 Schülerinnen und Schülern</w:t>
      </w:r>
      <w:r w:rsidR="00753AEB">
        <w:t xml:space="preserve"> in der Jahrgangsstufe 1 grundsätzlich die Einrichtung von </w:t>
      </w:r>
      <w:r>
        <w:t>zwei</w:t>
      </w:r>
      <w:r w:rsidR="00753AEB">
        <w:t xml:space="preserve"> Klassen vorsehen.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Peter</w:t>
            </w:r>
            <w:r w:rsidRPr="00753AEB">
              <w:rPr>
                <w:b/>
              </w:rPr>
              <w:br/>
              <w:t>Meyer</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29" w:name="_Toc485889400"/>
            <w:r>
              <w:instrText>Meyer, Peter (FREIE WÄHLER)</w:instrText>
            </w:r>
            <w:r>
              <w:br/>
              <w:instrText>Besetzung Klassenleiter in Oberfranken 2017/2018</w:instrText>
            </w:r>
            <w:bookmarkEnd w:id="29"/>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ist es zutreffend, dass nach dem derzeitigen Planungsstand in Oberfranken im Schuljahr 2017/2018 an Grund- und Mitte</w:t>
            </w:r>
            <w:r>
              <w:t>l</w:t>
            </w:r>
            <w:r>
              <w:t xml:space="preserve">schulen 200 bis </w:t>
            </w:r>
            <w:r w:rsidR="000E01AC">
              <w:t>300 Positionen für Klassenleitungen</w:t>
            </w:r>
            <w:r>
              <w:t xml:space="preserve"> nicht besetzt werden können und falls ja, welche Gründe sind hierfür ausschlaggebend und welche Maßnahmen beabsichtigt die Staatsregierung zur Gegensteuerung?</w:t>
            </w:r>
            <w:r w:rsidR="00036EC6">
              <w:t xml:space="preserve"> </w:t>
            </w:r>
          </w:p>
          <w:p w:rsidR="00753AEB" w:rsidRDefault="00753AEB" w:rsidP="00753AEB">
            <w:pPr>
              <w:pStyle w:val="LTAnfrageText"/>
            </w:pPr>
          </w:p>
        </w:tc>
      </w:tr>
    </w:tbl>
    <w:p w:rsidR="00753AEB" w:rsidRDefault="00753AEB" w:rsidP="00F474D3">
      <w:pPr>
        <w:pStyle w:val="LTUeberschrAntwortRessort"/>
        <w:spacing w:before="0"/>
      </w:pPr>
      <w:r>
        <w:t>Antwort des Staatsministeriums für Bildung und Kultus, Wissenschaft und Kunst</w:t>
      </w:r>
    </w:p>
    <w:p w:rsidR="00753AEB" w:rsidRDefault="00753AEB" w:rsidP="00753AEB">
      <w:pPr>
        <w:pStyle w:val="LTAntwortRessortText"/>
      </w:pPr>
      <w:r>
        <w:t xml:space="preserve">Die bestmögliche Unterrichtsversorgung ist ein zentrales Anliegen der Staatsregierung. Die in der Anfrage </w:t>
      </w:r>
      <w:r w:rsidR="00362FDC">
        <w:t xml:space="preserve">zum Plenum </w:t>
      </w:r>
      <w:r>
        <w:t>angegebene Größenordnung für fehlende Klassenleitungen kann nicht beu</w:t>
      </w:r>
      <w:r>
        <w:t>r</w:t>
      </w:r>
      <w:r>
        <w:t>teilt werden, da bayernweit bisher weder Einstellungs- und Versetzungskontingente noch die betre</w:t>
      </w:r>
      <w:r>
        <w:t>f</w:t>
      </w:r>
      <w:r>
        <w:t>fenden Lehrkräfte mit ihren jeweiligen Stundenzahlen festgelegt sind. Dies erfolgt erst mit Bekann</w:t>
      </w:r>
      <w:r>
        <w:t>t</w:t>
      </w:r>
      <w:r>
        <w:t>gabe der Einstellungsnote.</w:t>
      </w:r>
    </w:p>
    <w:p w:rsidR="00753AEB" w:rsidRDefault="00753AEB" w:rsidP="00F474D3">
      <w:pPr>
        <w:pStyle w:val="LTAntwortRessortText"/>
        <w:spacing w:before="120"/>
      </w:pPr>
      <w:r>
        <w:t>Grundlage für die Berechnung des Lehrerbedarfs und der Lehrerzuweisung bildet die regionalisierte Schülerprognose des jeweils nächsten Schuljahres für die Grundschulen und Mittelschulen bzw. die Schülerzahlmeldungen der Bezirksregierungen. Gleichzeitig werden die Versorgungswerte im Rahmen der zur Verfügung stehenden Planstellen und Mittel jährlich neu angepasst. Aus der Rel</w:t>
      </w:r>
      <w:r>
        <w:t>a</w:t>
      </w:r>
      <w:r>
        <w:t>tion Versorgungswerte zu Schülerzahlen errechne</w:t>
      </w:r>
      <w:r w:rsidR="00362FDC">
        <w:t>t sich eine Gesamtzahl an Lehrkraft</w:t>
      </w:r>
      <w:r>
        <w:t>stunden, mit denen das jeweilige Staatliche Schulamt die Klassenbildung für die Gesamtheit der Grundschulen und Mittelschulen in seinem Schul</w:t>
      </w:r>
      <w:r w:rsidR="00362FDC">
        <w:t xml:space="preserve">amtsbezirk organisiert. Darüber </w:t>
      </w:r>
      <w:r>
        <w:t>hinaus wird mit strukturbezog</w:t>
      </w:r>
      <w:r>
        <w:t>e</w:t>
      </w:r>
      <w:r>
        <w:t xml:space="preserve">nen Zuschlägen der regional uneinheitlichen Schülerzahlentwicklung Rechnung getragen. </w:t>
      </w:r>
    </w:p>
    <w:p w:rsidR="00753AEB" w:rsidRDefault="00753AEB" w:rsidP="00F474D3">
      <w:pPr>
        <w:pStyle w:val="LTAntwortRessortText"/>
        <w:spacing w:before="120"/>
      </w:pPr>
      <w:r>
        <w:t>Die Bedarfe an Lehrkräften werden im Rahmen des jährlichen Einstellungs- und Versetzungsve</w:t>
      </w:r>
      <w:r>
        <w:t>r</w:t>
      </w:r>
      <w:r>
        <w:t>fahrens erfasst und durch Neueinstellungen oder Versetzungsbewerber ersetzt. Dazu wird der E</w:t>
      </w:r>
      <w:r>
        <w:t>r</w:t>
      </w:r>
      <w:r>
        <w:t>satzbedarf in den einzelnen Regierungsbezirken jährlich im Juni erhoben. Dieser ergibt sich nicht nur durch die ausscheidenden Lehrk</w:t>
      </w:r>
      <w:r w:rsidR="00362FDC">
        <w:t>räfte (Ruhestände, Entlassungen</w:t>
      </w:r>
      <w:r>
        <w:t xml:space="preserve"> etc.), sondern auch durch Veränderungen bei der Beurlaubung und der Teilzeit zum kommenden Schuljahr. Die Einstellungs- und Versetzungsmöglichkeiten unterliegen entsprechend dem Antragsverhalten beschäftigter Leh</w:t>
      </w:r>
      <w:r>
        <w:t>r</w:t>
      </w:r>
      <w:r>
        <w:t>kräfte jährlichen Schwankungen und können erst dann konkret prognostiziert werden, wenn sämtl</w:t>
      </w:r>
      <w:r>
        <w:t>i</w:t>
      </w:r>
      <w:r>
        <w:t>che Anträge bearbeitet worden sind. Derzeit erfolgt der konkrete Abgleich der Bedarfe der Regi</w:t>
      </w:r>
      <w:r>
        <w:t>e</w:t>
      </w:r>
      <w:r>
        <w:t>rungsbezirke und der Bedarfe vor Ort, die sich zusätzlich aufgrund schulspezifischer Konstellati</w:t>
      </w:r>
      <w:r>
        <w:t>o</w:t>
      </w:r>
      <w:r>
        <w:t>nen (z.</w:t>
      </w:r>
      <w:r w:rsidR="00362FDC">
        <w:t xml:space="preserve"> </w:t>
      </w:r>
      <w:r>
        <w:t>B. keine Teilzeitbeschäftigung an einer Schule o.Ä.) ergeben können. Wenn dieser Abgleich erfolgt ist, wird die Regierung von Oberfranken gemeinsam mit den Staatlichen Schulämtern ggf. notwendige Planungsschritte wie Versetzungen zur bedarfsgerechten Versorgung vor Ort (Siche</w:t>
      </w:r>
      <w:r>
        <w:t>r</w:t>
      </w:r>
      <w:r>
        <w:t>stellung der Lehrkräfte für Klassenleitungen etc.) vornehmen.</w:t>
      </w:r>
    </w:p>
    <w:p w:rsidR="00753AEB" w:rsidRDefault="00753AEB" w:rsidP="00F474D3">
      <w:pPr>
        <w:pStyle w:val="LTAntwortRessortText"/>
        <w:spacing w:before="120"/>
      </w:pPr>
      <w:r>
        <w:t>Unter Berücksichtigung der o.</w:t>
      </w:r>
      <w:r w:rsidR="00362FDC">
        <w:t xml:space="preserve"> </w:t>
      </w:r>
      <w:r>
        <w:t xml:space="preserve">g. Verfahrensschritte können belastbare Aussagen dazu somit erst gegen Ende Juli eines Jahres getroffen werden. </w:t>
      </w:r>
    </w:p>
    <w:p w:rsidR="00753AEB" w:rsidRDefault="00753AEB" w:rsidP="00753AEB">
      <w:pPr>
        <w:pStyle w:val="LTAntwortRessortText"/>
      </w:pPr>
      <w:r>
        <w:t xml:space="preserve">Die Unterrichts- und Personalversorgung der Grund- und Mittelschulen in Oberfranken wird durch dieses seit Jahren etablierte Verfahren auch im Schuljahr </w:t>
      </w:r>
      <w:r w:rsidR="00362FDC">
        <w:t xml:space="preserve">2017/2018 </w:t>
      </w:r>
      <w:r>
        <w:t>im vollen Umfang sicherg</w:t>
      </w:r>
      <w:r>
        <w:t>e</w:t>
      </w:r>
      <w:r>
        <w:t>stellt sein.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w:t>
            </w:r>
            <w:r w:rsidRPr="00753AEB">
              <w:br/>
            </w:r>
            <w:r w:rsidRPr="00753AEB">
              <w:rPr>
                <w:b/>
              </w:rPr>
              <w:t>Verena</w:t>
            </w:r>
            <w:r w:rsidRPr="00753AEB">
              <w:rPr>
                <w:b/>
              </w:rPr>
              <w:br/>
              <w:t>Osgyan</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30" w:name="_Toc485889401"/>
            <w:r>
              <w:instrText>Osgyan, Verena (BÜNDNIS 90/DIE GRÜNEN)</w:instrText>
            </w:r>
            <w:r>
              <w:br/>
              <w:instrText>Landeszuweisung pro Studierender bzw. Studierendem</w:instrText>
            </w:r>
            <w:bookmarkEnd w:id="30"/>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sich die Landeszuweisungen pro Studiere</w:t>
            </w:r>
            <w:r>
              <w:t>n</w:t>
            </w:r>
            <w:r>
              <w:t>der bzw. Studierendem seit 2011 entwickelt haben (absolute Zahlen; bitte jährlich aufschlüsseln), wie sich die Mittelzuweisungen des Bundes pro Studi</w:t>
            </w:r>
            <w:r>
              <w:t>e</w:t>
            </w:r>
            <w:r>
              <w:t>render bzw. Studierendem in diesem Zeitraum entwickelt haben</w:t>
            </w:r>
            <w:r w:rsidR="00036EC6">
              <w:t xml:space="preserve"> </w:t>
            </w:r>
            <w:r>
              <w:t>(absolute Zahlen, bitte jährlich aufschlüsseln) und wie der Freistaat Bayern bei den Mi</w:t>
            </w:r>
            <w:r>
              <w:t>t</w:t>
            </w:r>
            <w:r>
              <w:t>telzuweisungen pro Studierender bzw. Studierendem im bundesweiten Ve</w:t>
            </w:r>
            <w:r>
              <w:t>r</w:t>
            </w:r>
            <w:r>
              <w:t>gleich mit den anderen Bundesländern abschneidet (bitte alle Bundesländer auflisten)?</w:t>
            </w:r>
          </w:p>
          <w:p w:rsidR="00753AEB" w:rsidRDefault="00753AEB" w:rsidP="00753AEB">
            <w:pPr>
              <w:pStyle w:val="LTAnfrageText"/>
            </w:pPr>
          </w:p>
        </w:tc>
      </w:tr>
    </w:tbl>
    <w:p w:rsidR="00753AEB" w:rsidRDefault="00753AEB" w:rsidP="000230FB">
      <w:pPr>
        <w:pStyle w:val="LTUeberschrAntwortRessort"/>
        <w:spacing w:before="960"/>
      </w:pPr>
      <w:r>
        <w:t>Antwort des Staatsministeriums für Bildung und Kultus, Wissenschaft und Kunst</w:t>
      </w:r>
    </w:p>
    <w:p w:rsidR="00753AEB" w:rsidRDefault="00753AEB" w:rsidP="000230FB">
      <w:pPr>
        <w:pStyle w:val="LTAntwortRessortText"/>
        <w:spacing w:before="360"/>
      </w:pPr>
      <w:r>
        <w:t>Aufgrund der unterschiedlichen Veranschlagungspraxis der Länder in den jeweiligen Haushaltspl</w:t>
      </w:r>
      <w:r>
        <w:t>ä</w:t>
      </w:r>
      <w:r>
        <w:t>nen ist ein aussagekräftiger Verglei</w:t>
      </w:r>
      <w:r w:rsidR="00240E16">
        <w:t>ch der Landeszuweisungen auf Ba</w:t>
      </w:r>
      <w:r>
        <w:t>sis der Haushaltsansätze nicht möglich.</w:t>
      </w:r>
    </w:p>
    <w:p w:rsidR="00753AEB" w:rsidRDefault="00753AEB" w:rsidP="000230FB">
      <w:pPr>
        <w:pStyle w:val="LTAntwortRessortText"/>
        <w:spacing w:before="360"/>
      </w:pPr>
      <w:r>
        <w:t>Eine weitgehende Vergleichbarkeit erlaubt die amtliche Statistik. Vom Statistischen Bundesamt werden jedes Jahr die laufenden Ausgaben des Hochschulträgers (sog. Grundmittel) für Leh</w:t>
      </w:r>
      <w:r w:rsidR="00240E16">
        <w:t>re und Forschung je</w:t>
      </w:r>
      <w:r w:rsidR="000E01AC">
        <w:t xml:space="preserve"> Studierender</w:t>
      </w:r>
      <w:r>
        <w:t xml:space="preserve"> ermittelt. Dabei handelt es sich um ein Rechnungsergebnis auf Basis der Hochschulfinanzstatistik, indem von den laufenden Ausgaben (Personalausgaben und laufende Sachausgaben) der Hochschulen die Einnahmen, die nicht vom Träger stammen, subtrahiert we</w:t>
      </w:r>
      <w:r>
        <w:t>r</w:t>
      </w:r>
      <w:r>
        <w:t>den.</w:t>
      </w:r>
    </w:p>
    <w:p w:rsidR="00753AEB" w:rsidRDefault="00753AEB" w:rsidP="000230FB">
      <w:pPr>
        <w:pStyle w:val="LTAntwortRessortText"/>
        <w:spacing w:before="360"/>
      </w:pPr>
      <w:r>
        <w:t>In der nachfolgenden Tabelle sind die laufenden Ausgaben für Forschung und Lehre je Studiere</w:t>
      </w:r>
      <w:r>
        <w:t>n</w:t>
      </w:r>
      <w:r>
        <w:t>den</w:t>
      </w:r>
      <w:r w:rsidR="00240E16">
        <w:t xml:space="preserve"> </w:t>
      </w:r>
      <w:r>
        <w:t>getrennt nach Ländern für die Hoch</w:t>
      </w:r>
      <w:r w:rsidR="00240E16">
        <w:t>schulen in Trägerschaft der Län</w:t>
      </w:r>
      <w:r>
        <w:t>der angegeben. Inhaltlich handelt es sich somit um den Teil der Hochschulausgaben, der den Hochschulen aus Landesmi</w:t>
      </w:r>
      <w:r>
        <w:t>t</w:t>
      </w:r>
      <w:r>
        <w:t>teln zur Verfügung gestellt wird. Diese Angaben dürften der erfragten Landeszuweisung am näch</w:t>
      </w:r>
      <w:r>
        <w:t>s</w:t>
      </w:r>
      <w:r w:rsidR="00240E16">
        <w:t>ten kommen. Die laufenden Aus</w:t>
      </w:r>
      <w:r>
        <w:t>gaben je Studierenden liegen in Bayern für die Jahre 2011 bis 2014 durchgängig über dem Bundesdurchschnitt. Angaben für das Jahr 2015 sind in der Hoch</w:t>
      </w:r>
      <w:r w:rsidR="00240E16">
        <w:t>schulf</w:t>
      </w:r>
      <w:r w:rsidR="00240E16">
        <w:t>i</w:t>
      </w:r>
      <w:r>
        <w:t>nanzstatistik derzeit noch nicht verfügbar. Bei einem Vergleich zwi</w:t>
      </w:r>
      <w:r w:rsidR="00240E16">
        <w:t>schen den Län</w:t>
      </w:r>
      <w:r>
        <w:t>dern sind die u</w:t>
      </w:r>
      <w:r>
        <w:t>n</w:t>
      </w:r>
      <w:r>
        <w:t>terschiedlichen Hochschulstrukturen zu bedenken (insbesondere die unterschiedliche Zusamme</w:t>
      </w:r>
      <w:r>
        <w:t>n</w:t>
      </w:r>
      <w:r>
        <w:t>setzung nach Hochschularten und Studienfächern). Das Statistische Bundesamt weist darüber hi</w:t>
      </w:r>
      <w:r>
        <w:t>n</w:t>
      </w:r>
      <w:r>
        <w:t>aus ausdrücklich darauf hin, dass es durch die Anwendung unterschiedlicher Rechnungsle</w:t>
      </w:r>
      <w:r w:rsidR="00240E16">
        <w:t>gung</w:t>
      </w:r>
      <w:r w:rsidR="00240E16">
        <w:t>s</w:t>
      </w:r>
      <w:r w:rsidR="00240E16">
        <w:t>systeme (kaufmännischer ge</w:t>
      </w:r>
      <w:r>
        <w:t>genüber kameralistischer Buchführung) und einer zum Teil abwe</w:t>
      </w:r>
      <w:r>
        <w:t>i</w:t>
      </w:r>
      <w:r>
        <w:t>chenden Buchungs- und Finanzierungspraxis zwischen den Ländern zu Einschränkungen der Ve</w:t>
      </w:r>
      <w:r>
        <w:t>r</w:t>
      </w:r>
      <w:r w:rsidR="000E01AC">
        <w:t>gleich</w:t>
      </w:r>
      <w:r>
        <w:t>barkeit der stati</w:t>
      </w:r>
      <w:r w:rsidR="00240E16">
        <w:t>stischen Ergebnisse komme. Aufg</w:t>
      </w:r>
      <w:r>
        <w:t>ru</w:t>
      </w:r>
      <w:r w:rsidR="00240E16">
        <w:t>nd der unterschiedlichen Prinzi</w:t>
      </w:r>
      <w:r>
        <w:t>pien seien die auf der kameralistischen Basis ermittelten Angaben nur bedingt mit den umgeschlüsselten A</w:t>
      </w:r>
      <w:r>
        <w:t>n</w:t>
      </w:r>
      <w:r>
        <w:t>gaben aus der kaufmännischen Buchführung vergleichbar.</w:t>
      </w:r>
    </w:p>
    <w:p w:rsidR="000230FB" w:rsidRDefault="000230FB">
      <w:pPr>
        <w:rPr>
          <w:u w:val="single"/>
        </w:rPr>
      </w:pPr>
      <w:r>
        <w:rPr>
          <w:u w:val="single"/>
        </w:rPr>
        <w:br w:type="page"/>
      </w:r>
    </w:p>
    <w:p w:rsidR="00753AEB" w:rsidRDefault="00753AEB" w:rsidP="00753AEB">
      <w:pPr>
        <w:pStyle w:val="LTAntwortRessortText"/>
        <w:rPr>
          <w:u w:val="single"/>
        </w:rPr>
      </w:pPr>
      <w:r w:rsidRPr="00240E16">
        <w:rPr>
          <w:u w:val="single"/>
        </w:rPr>
        <w:lastRenderedPageBreak/>
        <w:t>Laufende Ausgaben der Länder für Lehre und Forschung je Studierenden:</w:t>
      </w:r>
    </w:p>
    <w:p w:rsidR="00240E16" w:rsidRPr="00240E16" w:rsidRDefault="00240E16" w:rsidP="00753AEB">
      <w:pPr>
        <w:pStyle w:val="LTAntwortRessortText"/>
        <w:rPr>
          <w:u w:val="single"/>
        </w:rPr>
      </w:pPr>
    </w:p>
    <w:tbl>
      <w:tblPr>
        <w:tblW w:w="771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3"/>
        <w:gridCol w:w="1140"/>
        <w:gridCol w:w="1126"/>
        <w:gridCol w:w="1126"/>
        <w:gridCol w:w="1126"/>
      </w:tblGrid>
      <w:tr w:rsidR="00240E16" w:rsidRPr="00240E16" w:rsidTr="00240E16">
        <w:trPr>
          <w:trHeight w:val="300"/>
        </w:trPr>
        <w:tc>
          <w:tcPr>
            <w:tcW w:w="3193" w:type="dxa"/>
            <w:shd w:val="clear" w:color="auto" w:fill="auto"/>
            <w:noWrap/>
            <w:vAlign w:val="center"/>
            <w:hideMark/>
          </w:tcPr>
          <w:p w:rsidR="00240E16" w:rsidRPr="00240E16" w:rsidRDefault="00240E16" w:rsidP="00240E16">
            <w:pPr>
              <w:pStyle w:val="LTAntwortRessortText"/>
              <w:rPr>
                <w:b/>
                <w:bCs/>
                <w:sz w:val="16"/>
                <w:szCs w:val="16"/>
              </w:rPr>
            </w:pPr>
            <w:r w:rsidRPr="00240E16">
              <w:rPr>
                <w:b/>
                <w:bCs/>
                <w:sz w:val="16"/>
                <w:szCs w:val="16"/>
              </w:rPr>
              <w:t>Land</w:t>
            </w:r>
          </w:p>
        </w:tc>
        <w:tc>
          <w:tcPr>
            <w:tcW w:w="1140" w:type="dxa"/>
            <w:shd w:val="clear" w:color="auto" w:fill="auto"/>
            <w:noWrap/>
            <w:vAlign w:val="bottom"/>
            <w:hideMark/>
          </w:tcPr>
          <w:p w:rsidR="00240E16" w:rsidRPr="00240E16" w:rsidRDefault="00240E16" w:rsidP="00240E16">
            <w:pPr>
              <w:pStyle w:val="LTAntwortRessortText"/>
              <w:rPr>
                <w:b/>
                <w:bCs/>
                <w:sz w:val="16"/>
                <w:szCs w:val="16"/>
              </w:rPr>
            </w:pPr>
            <w:r w:rsidRPr="00240E16">
              <w:rPr>
                <w:b/>
                <w:bCs/>
                <w:sz w:val="16"/>
                <w:szCs w:val="16"/>
              </w:rPr>
              <w:t>2011</w:t>
            </w:r>
          </w:p>
        </w:tc>
        <w:tc>
          <w:tcPr>
            <w:tcW w:w="1126" w:type="dxa"/>
            <w:shd w:val="clear" w:color="auto" w:fill="auto"/>
            <w:noWrap/>
            <w:vAlign w:val="bottom"/>
            <w:hideMark/>
          </w:tcPr>
          <w:p w:rsidR="00240E16" w:rsidRPr="00240E16" w:rsidRDefault="00240E16" w:rsidP="00240E16">
            <w:pPr>
              <w:pStyle w:val="LTAntwortRessortText"/>
              <w:rPr>
                <w:b/>
                <w:bCs/>
                <w:sz w:val="16"/>
                <w:szCs w:val="16"/>
              </w:rPr>
            </w:pPr>
            <w:r w:rsidRPr="00240E16">
              <w:rPr>
                <w:b/>
                <w:bCs/>
                <w:sz w:val="16"/>
                <w:szCs w:val="16"/>
              </w:rPr>
              <w:t>2012</w:t>
            </w:r>
          </w:p>
        </w:tc>
        <w:tc>
          <w:tcPr>
            <w:tcW w:w="1126" w:type="dxa"/>
            <w:shd w:val="clear" w:color="auto" w:fill="auto"/>
            <w:noWrap/>
            <w:vAlign w:val="bottom"/>
            <w:hideMark/>
          </w:tcPr>
          <w:p w:rsidR="00240E16" w:rsidRPr="00240E16" w:rsidRDefault="00240E16" w:rsidP="00240E16">
            <w:pPr>
              <w:pStyle w:val="LTAntwortRessortText"/>
              <w:rPr>
                <w:b/>
                <w:bCs/>
                <w:sz w:val="16"/>
                <w:szCs w:val="16"/>
              </w:rPr>
            </w:pPr>
            <w:r w:rsidRPr="00240E16">
              <w:rPr>
                <w:b/>
                <w:bCs/>
                <w:sz w:val="16"/>
                <w:szCs w:val="16"/>
              </w:rPr>
              <w:t>2013</w:t>
            </w:r>
          </w:p>
        </w:tc>
        <w:tc>
          <w:tcPr>
            <w:tcW w:w="1126" w:type="dxa"/>
            <w:shd w:val="clear" w:color="auto" w:fill="auto"/>
            <w:noWrap/>
            <w:vAlign w:val="bottom"/>
            <w:hideMark/>
          </w:tcPr>
          <w:p w:rsidR="00240E16" w:rsidRPr="00240E16" w:rsidRDefault="00240E16" w:rsidP="00240E16">
            <w:pPr>
              <w:pStyle w:val="LTAntwortRessortText"/>
              <w:rPr>
                <w:b/>
                <w:bCs/>
                <w:sz w:val="16"/>
                <w:szCs w:val="16"/>
              </w:rPr>
            </w:pPr>
            <w:r w:rsidRPr="00240E16">
              <w:rPr>
                <w:b/>
                <w:bCs/>
                <w:sz w:val="16"/>
                <w:szCs w:val="16"/>
              </w:rPr>
              <w:t>2014</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Baden-Württemberg</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8.356</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8.632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7.905</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8.403</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Bayern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7.830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7.603</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7.924</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8.300</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Berlin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6.792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7.094</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6.734</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7.788</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Brandenburg</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5.608</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6.021</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6.570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7.127</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Bremen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5.983</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5.743</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6.065</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6.028</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Hamburg</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8.840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8.670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9.044</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8.747</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Hessen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7.475</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7.157</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7.513</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7.178</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Mecklenburg-Vorpommern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8.022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8.297</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8.378</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8.647</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Niedersachsen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9.357</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9.229</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9.517</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9.432</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Nordrhein-Westfalen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6.195</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6.222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6.142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6.414</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Rheinland-Pfalz</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6.080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6.177</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6.093</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6.114</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Saarland</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9.382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10.639</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8.660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8.971</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Sachsen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6.611</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6.970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7.034</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7.738</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Sachsen-Anhalt</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8.069</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8.191</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8.510</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8.190</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Schleswig-Holstein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8.034</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8.002</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7.861</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8.312</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Thüringen</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8.439</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8.395</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8.748</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9.007</w:t>
            </w:r>
          </w:p>
        </w:tc>
      </w:tr>
      <w:tr w:rsidR="00240E16" w:rsidRPr="00240E16" w:rsidTr="00240E16">
        <w:trPr>
          <w:trHeight w:val="300"/>
        </w:trPr>
        <w:tc>
          <w:tcPr>
            <w:tcW w:w="3193"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Deutschland</w:t>
            </w:r>
          </w:p>
        </w:tc>
        <w:tc>
          <w:tcPr>
            <w:tcW w:w="1140"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7.355</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7.391</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7.359</w:t>
            </w:r>
          </w:p>
        </w:tc>
        <w:tc>
          <w:tcPr>
            <w:tcW w:w="1126" w:type="dxa"/>
            <w:shd w:val="clear" w:color="auto" w:fill="auto"/>
            <w:noWrap/>
            <w:vAlign w:val="bottom"/>
            <w:hideMark/>
          </w:tcPr>
          <w:p w:rsidR="00240E16" w:rsidRPr="00240E16" w:rsidRDefault="00240E16" w:rsidP="00240E16">
            <w:pPr>
              <w:pStyle w:val="LTAntwortRessortText"/>
              <w:rPr>
                <w:sz w:val="16"/>
                <w:szCs w:val="16"/>
              </w:rPr>
            </w:pPr>
            <w:r w:rsidRPr="00240E16">
              <w:rPr>
                <w:sz w:val="16"/>
                <w:szCs w:val="16"/>
              </w:rPr>
              <w:t>7.633</w:t>
            </w:r>
          </w:p>
        </w:tc>
      </w:tr>
    </w:tbl>
    <w:p w:rsidR="00753AEB" w:rsidRPr="00240E16" w:rsidRDefault="00240E16" w:rsidP="00753AEB">
      <w:pPr>
        <w:pStyle w:val="LTAntwortRessortText"/>
        <w:rPr>
          <w:sz w:val="24"/>
          <w:vertAlign w:val="superscript"/>
        </w:rPr>
      </w:pPr>
      <w:r w:rsidRPr="00240E16">
        <w:rPr>
          <w:sz w:val="24"/>
          <w:vertAlign w:val="superscript"/>
        </w:rPr>
        <w:t>Quelle: Statistisches Bundesamt, Fachserie 11, Reihe 4.3.2, 2014</w:t>
      </w:r>
    </w:p>
    <w:p w:rsidR="00753AEB" w:rsidRDefault="00753AEB" w:rsidP="00753AEB">
      <w:pPr>
        <w:pStyle w:val="LTAntwortRessortText"/>
      </w:pPr>
      <w:r>
        <w:t>Vergleichbare Angaben für eine Mittelzuweisung des Bundes werden in der Hochschulfinanzstati</w:t>
      </w:r>
      <w:r>
        <w:t>s</w:t>
      </w:r>
      <w:r>
        <w:t>tik nicht ermittelt. Eine entsprechende Berechnung ist in der Praxis nicht möglich, da die Hochschu</w:t>
      </w:r>
      <w:r>
        <w:t>l</w:t>
      </w:r>
      <w:r>
        <w:t>finanzstatistik auf einer Datenmeldung der Hochschulen basiert. Da die Zuweisung von Bundesmi</w:t>
      </w:r>
      <w:r>
        <w:t>t</w:t>
      </w:r>
      <w:r>
        <w:t>teln teilweise (z. B. im Rahmen des Hochschulpakts) über die Länder an die Hochschulen erfolgt, ist für die Hochschulen unter Umständen (je nach Umsetzung in den Ländern, z. B. in Bayern) nicht erkennbar, in welchem Umfang Bundesmittel enthalten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Markus</w:t>
            </w:r>
            <w:r w:rsidRPr="00753AEB">
              <w:rPr>
                <w:b/>
              </w:rPr>
              <w:br/>
              <w:t>Rinderspacher</w:t>
            </w:r>
            <w:r w:rsidRPr="00753AEB">
              <w:rPr>
                <w:b/>
              </w:rPr>
              <w:br/>
            </w:r>
            <w:r w:rsidRPr="00753AEB">
              <w:t>(SPD)</w:t>
            </w:r>
            <w:r>
              <w:fldChar w:fldCharType="begin"/>
            </w:r>
            <w:r>
              <w:instrText xml:space="preserve"> TC </w:instrText>
            </w:r>
            <w:r w:rsidR="00036EC6">
              <w:instrText>„</w:instrText>
            </w:r>
            <w:bookmarkStart w:id="31" w:name="_Toc485889402"/>
            <w:r>
              <w:instrText>Rinderspacher, Markus (SPD)</w:instrText>
            </w:r>
            <w:r>
              <w:br/>
              <w:instrText>Archäologische Funde am Horst-Salzmann-Weg in München-Trudering</w:instrText>
            </w:r>
            <w:bookmarkEnd w:id="31"/>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0230FB">
            <w:pPr>
              <w:pStyle w:val="LTAnfrageText"/>
            </w:pPr>
            <w:r>
              <w:t>Ich frage die Staatsregierung, welche historischen Rückschlüsse lassen die archäologischen Funde am Horst-Salzmann-Weg in München-Trudering zu, welche archäologischen Entdeckungen wurden im Stadtteil Trudering bisher gemacht und welche Ausgrabungen und Forschungen im Stadtteil sind des Weiteren geplant?</w:t>
            </w:r>
          </w:p>
        </w:tc>
      </w:tr>
    </w:tbl>
    <w:p w:rsidR="00753AEB" w:rsidRDefault="00753AEB" w:rsidP="00753AEB">
      <w:pPr>
        <w:pStyle w:val="LTUeberschrAntwortRessort"/>
      </w:pPr>
      <w:r>
        <w:lastRenderedPageBreak/>
        <w:t>Antwort des Staatsministeriums für Bildung und Kultus, Wissenschaft und Kunst</w:t>
      </w:r>
    </w:p>
    <w:p w:rsidR="00753AEB" w:rsidRDefault="00753AEB" w:rsidP="000230FB">
      <w:pPr>
        <w:pStyle w:val="LTAntwortRessortText"/>
        <w:spacing w:before="360"/>
      </w:pPr>
      <w:r>
        <w:t>Dieses Vorhaben betrifft ein seit langem bekanntes und durch zahlreiche archäologische Ausgr</w:t>
      </w:r>
      <w:r>
        <w:t>a</w:t>
      </w:r>
      <w:r>
        <w:t xml:space="preserve">bungen in benachbarten Flächen konkret nachgewiesenes Bodendenkmal, das in der bayerischen Denkmalliste mit folgender Bezeichnung geführt wird: </w:t>
      </w:r>
    </w:p>
    <w:p w:rsidR="00753AEB" w:rsidRDefault="00036EC6" w:rsidP="000230FB">
      <w:pPr>
        <w:pStyle w:val="LTAntwortRessortText"/>
        <w:spacing w:before="360"/>
      </w:pPr>
      <w:r>
        <w:t>„</w:t>
      </w:r>
      <w:r w:rsidR="00753AEB">
        <w:t>Körpergräber und Siedlung des Endneolithikums oder der frühen Bronzezeit, Kreisgräben und Brandgräber der späten Bronze- und der Urnenfelderzeit, Siedlung und Brandgräber der Urnenfe</w:t>
      </w:r>
      <w:r w:rsidR="00753AEB">
        <w:t>l</w:t>
      </w:r>
      <w:r w:rsidR="00753AEB">
        <w:t>derzeit und Hallstattzeit so</w:t>
      </w:r>
      <w:r w:rsidR="006C0AC7">
        <w:t>wie Siedlung der Späthallstatt-</w:t>
      </w:r>
      <w:r w:rsidR="00753AEB">
        <w:t>/Frühlatènezeit (D-1-7835-0508)</w:t>
      </w:r>
      <w:r>
        <w:t>“</w:t>
      </w:r>
      <w:r w:rsidR="00753AEB">
        <w:t>.</w:t>
      </w:r>
    </w:p>
    <w:p w:rsidR="00753AEB" w:rsidRDefault="00753AEB" w:rsidP="000230FB">
      <w:pPr>
        <w:pStyle w:val="LTAntwortRessortText"/>
        <w:spacing w:before="360"/>
      </w:pPr>
      <w:r>
        <w:t>Am 22.05.2017 begann in den bauseits betroffenen Flächen der Abtrag des Oberbodens unter a</w:t>
      </w:r>
      <w:r>
        <w:t>r</w:t>
      </w:r>
      <w:r>
        <w:t>chäologisch qualifizierter Begleitung im Auftrag des Bauträgers und auf Grundlage der erforderl</w:t>
      </w:r>
      <w:r>
        <w:t>i</w:t>
      </w:r>
      <w:r>
        <w:t>chen denkmalrechtlichen Erlaubnis der Unteren Denkmalschutzbehörde der Landeshauptstadt München vom 25.04.2017.</w:t>
      </w:r>
    </w:p>
    <w:p w:rsidR="00753AEB" w:rsidRDefault="00753AEB" w:rsidP="000230FB">
      <w:pPr>
        <w:pStyle w:val="LTAntwortRessortText"/>
        <w:spacing w:before="360"/>
      </w:pPr>
      <w:r>
        <w:t>Über das Ergebnis dieses Oberbodenabtrages, der regelmäßig zur Feststellung des Erhaltungsz</w:t>
      </w:r>
      <w:r>
        <w:t>u</w:t>
      </w:r>
      <w:r>
        <w:t>standes des Bodendenkmals erforderlich ist, liegen dem</w:t>
      </w:r>
      <w:r w:rsidR="007550F0" w:rsidRPr="007550F0">
        <w:rPr>
          <w:rFonts w:cs="Arial"/>
          <w:color w:val="545454"/>
        </w:rPr>
        <w:t xml:space="preserve"> </w:t>
      </w:r>
      <w:r w:rsidR="007550F0" w:rsidRPr="007550F0">
        <w:t>Bayerischen Landesamt für Denkmalpfl</w:t>
      </w:r>
      <w:r w:rsidR="007550F0" w:rsidRPr="007550F0">
        <w:t>e</w:t>
      </w:r>
      <w:r w:rsidR="007550F0" w:rsidRPr="007550F0">
        <w:t>ge</w:t>
      </w:r>
      <w:r w:rsidR="007550F0">
        <w:t xml:space="preserve"> (BLfD)</w:t>
      </w:r>
      <w:r>
        <w:t xml:space="preserve"> bislang keine Informationen vor. Das BLfD erwartet die Fortsetzung der Befunde, die bei Ausgrabungen des Jahres 2006 in unmittelbarer Nachbarschaft gemacht wurden. Insbesondere die Gräberfelder der späten Bronzezeit und der Ur</w:t>
      </w:r>
      <w:r w:rsidR="00104421">
        <w:t xml:space="preserve">nenfelderzeit (ca. 12. bis </w:t>
      </w:r>
      <w:r>
        <w:t>8. Jh. v. Chr.) erreichen r</w:t>
      </w:r>
      <w:r>
        <w:t>e</w:t>
      </w:r>
      <w:r>
        <w:t xml:space="preserve">gelmäßig eine größere Ausdehnung. Innerhalb Südbayerns zählt dieses Gräberfeld in Trudering zu den wichtigsten Beispielen seiner Art. </w:t>
      </w:r>
    </w:p>
    <w:p w:rsidR="00753AEB" w:rsidRDefault="00753AEB" w:rsidP="000230FB">
      <w:pPr>
        <w:pStyle w:val="LTAntwortRessortText"/>
        <w:spacing w:before="360"/>
      </w:pPr>
      <w:r>
        <w:t>Im Bereich Straßtrudering setzen sich die nachgewiesenen Bodendenkmäler auch in östlicher und nordöstlicher Richtung fort. Dabei sind nördlich der Wasserburger Landstraße seit 2003 vor allem Gräber des Endneolithikums (3. Jahrtausend v. Chr.) festgestellt worden, während entlang der B</w:t>
      </w:r>
      <w:r>
        <w:t>a</w:t>
      </w:r>
      <w:r>
        <w:t>juwarenstraße Siedlungen und Gräber der ält</w:t>
      </w:r>
      <w:r w:rsidR="00104421">
        <w:t xml:space="preserve">eren und jüngeren Eisenzeit (8. bis </w:t>
      </w:r>
      <w:r>
        <w:t>3. Jh. v. Chr.) d</w:t>
      </w:r>
      <w:r>
        <w:t>o</w:t>
      </w:r>
      <w:r>
        <w:t>kumentiert wurden. Bekannter noch und in Teilen bereits wissenschaftlich ausgewertet sind die Gra</w:t>
      </w:r>
      <w:r w:rsidR="00104421">
        <w:t xml:space="preserve">bungsbefunde der Jahre 1999 bis </w:t>
      </w:r>
      <w:r>
        <w:t>2001 vom sog. Truchtharianger im Ortsteil Kirchtrudering. Im Vorfeld der Bebauung wurden dort ca. 6 ha im Zuge von Dokumentationsgrabungen archäologisch untersucht. Insgesamt wurden dabei knapp 3.000 Befunde dokumentiert. Bei den ältesten Befu</w:t>
      </w:r>
      <w:r>
        <w:t>n</w:t>
      </w:r>
      <w:r>
        <w:t>den handelt es sich um bronzezeitliche Kinderbestattungen, zu den jüngsten Befunden zählt eine spätrömische Siedlung oder Villa rustica. Besonders hervorzuheben ist ferner ein reich ausgestatt</w:t>
      </w:r>
      <w:r>
        <w:t>e</w:t>
      </w:r>
      <w:r>
        <w:t>tes Männergrab aus der Zeit des Übergangs zwischen Urnenfelder- und Hallstattzeit (8. Jh. v. Chr.). Zu seiner Ausstattung gehörten außer einem Geschirrsatz, ein Amulett und einige Trinkhornb</w:t>
      </w:r>
      <w:r>
        <w:t>e</w:t>
      </w:r>
      <w:r>
        <w:t xml:space="preserve">schläge aus Bronze sowie ein Schwert mit Ortband, das bisher in Bayern keine Parallele hat. </w:t>
      </w:r>
    </w:p>
    <w:p w:rsidR="00753AEB" w:rsidRDefault="00753AEB" w:rsidP="000230FB">
      <w:pPr>
        <w:pStyle w:val="LTAntwortRessortText"/>
        <w:spacing w:before="360"/>
      </w:pPr>
      <w:r>
        <w:t>Im Falle von weiteren Ausgrabungen und der damit verbundenen Zerstörung der Bodendenkmäler ist es vordringlich, Konservierung und Archivierung der schon vorhandenen Funde aus Trudering (wie auch aus ganz Bayern) nachhaltig sicherzustellen und die meist langjährigen wissenschaftl</w:t>
      </w:r>
      <w:r>
        <w:t>i</w:t>
      </w:r>
      <w:r>
        <w:t xml:space="preserve">chen Auswertungen zu initiieren. </w:t>
      </w:r>
    </w:p>
    <w:p w:rsidR="00753AEB" w:rsidRDefault="00753AEB" w:rsidP="000230FB">
      <w:pPr>
        <w:pStyle w:val="LTAntwortRessortText"/>
        <w:spacing w:before="360"/>
      </w:pPr>
      <w:r>
        <w:t>Aus denkmalfachlicher Sicht sollten weitere archäologische Ausgrabungen nach Möglichkeit ve</w:t>
      </w:r>
      <w:r>
        <w:t>r</w:t>
      </w:r>
      <w:r>
        <w:t xml:space="preserve">mieden werden. Bauwerber und Vorhabenträger werden regelmäßig mit dieser Zielsetzung fachlich beraten. </w:t>
      </w:r>
    </w:p>
    <w:p w:rsidR="00753AEB" w:rsidRDefault="00753AEB" w:rsidP="000230FB">
      <w:pPr>
        <w:pStyle w:val="LTAntwortRessortText"/>
        <w:spacing w:before="360"/>
      </w:pPr>
      <w:r>
        <w:t>Trotz dieser Prämissen ist es wahrscheinlich, dass die weitere Entwicklung der Landeshauptstadt München auch künftig archäologische Ausgrabungen in Trudering unumgänglich macht.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Bernhard</w:t>
            </w:r>
            <w:r w:rsidRPr="00753AEB">
              <w:rPr>
                <w:b/>
              </w:rPr>
              <w:br/>
              <w:t>Roos</w:t>
            </w:r>
            <w:r w:rsidRPr="00753AEB">
              <w:rPr>
                <w:b/>
              </w:rPr>
              <w:br/>
            </w:r>
            <w:r w:rsidRPr="00753AEB">
              <w:t>(SPD)</w:t>
            </w:r>
            <w:r>
              <w:fldChar w:fldCharType="begin"/>
            </w:r>
            <w:r>
              <w:instrText xml:space="preserve"> TC </w:instrText>
            </w:r>
            <w:r w:rsidR="00036EC6">
              <w:instrText>„</w:instrText>
            </w:r>
            <w:bookmarkStart w:id="32" w:name="_Toc485889403"/>
            <w:r>
              <w:instrText>Roos, Bernhard (SPD)</w:instrText>
            </w:r>
            <w:r>
              <w:br/>
              <w:instrText>Drogenbeauftragte an bayerischen Schulen</w:instrText>
            </w:r>
            <w:bookmarkEnd w:id="32"/>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104421">
            <w:pPr>
              <w:pStyle w:val="LTAnfrageText"/>
            </w:pPr>
            <w:r>
              <w:t xml:space="preserve">Da nach mehreren Runden Tischen in meinen Stimm- und Betreuungskreisen zum Thema </w:t>
            </w:r>
            <w:r w:rsidR="00036EC6">
              <w:t>„</w:t>
            </w:r>
            <w:r>
              <w:t>Crystal Meth</w:t>
            </w:r>
            <w:r w:rsidR="00036EC6">
              <w:t>“</w:t>
            </w:r>
            <w:r>
              <w:t xml:space="preserve"> ersichtlich wurde, dass Schulpsychologinnen bzw. </w:t>
            </w:r>
            <w:r w:rsidR="00104421">
              <w:br/>
            </w:r>
            <w:r>
              <w:t>-psychologen und Drogenbeauftragte einen wichtigen Beitrag zur Prävention und zum Schutz unserer Kinder und Jugendlichen leisten, frage ich die Staat</w:t>
            </w:r>
            <w:r>
              <w:t>s</w:t>
            </w:r>
            <w:r>
              <w:t>regierung, wie viel Prozent der bayerischen weiterführenden Schulen beschä</w:t>
            </w:r>
            <w:r>
              <w:t>f</w:t>
            </w:r>
            <w:r>
              <w:t>tigen ei</w:t>
            </w:r>
            <w:r w:rsidR="00214F76">
              <w:t>ne Schulpsychologin bzw. einen Schul</w:t>
            </w:r>
            <w:r>
              <w:t>psychologen, eine Sozialarbeit</w:t>
            </w:r>
            <w:r>
              <w:t>e</w:t>
            </w:r>
            <w:r>
              <w:t>rin bzw. einen Sozialarbeiter und/oder Drogenbeauftragten, wie viele der B</w:t>
            </w:r>
            <w:r>
              <w:t>e</w:t>
            </w:r>
            <w:r>
              <w:t>schäftigten betreuen als Vollzeitkraft eine Schule, zwei Schulen, drei Schulen oder mehr, und inwieweit unterstützt die Staatsregierung die Schulen beim Ausbau der Schulsozialarbeit und Drogenprävention?</w:t>
            </w:r>
          </w:p>
        </w:tc>
      </w:tr>
    </w:tbl>
    <w:p w:rsidR="00A62847" w:rsidRDefault="00A62847" w:rsidP="00753AEB">
      <w:pPr>
        <w:pStyle w:val="LTUeberschrAntwortRessort"/>
      </w:pPr>
    </w:p>
    <w:p w:rsidR="00753AEB" w:rsidRDefault="00753AEB" w:rsidP="00753AEB">
      <w:pPr>
        <w:pStyle w:val="LTUeberschrAntwortRessort"/>
      </w:pPr>
      <w:r>
        <w:t>Antwort des Staatsministeriums für Bildung und Kultus, Wissenschaft und Kunst</w:t>
      </w:r>
    </w:p>
    <w:p w:rsidR="00753AEB" w:rsidRDefault="00753AEB" w:rsidP="00753AEB">
      <w:pPr>
        <w:pStyle w:val="LTAntwortRessortText"/>
      </w:pPr>
      <w:r>
        <w:t>An den bayerischen Schulen sind insgesamt ca. 1</w:t>
      </w:r>
      <w:r w:rsidR="00104421">
        <w:t>.050 Schulpsychologinnen und -psychologen</w:t>
      </w:r>
      <w:r>
        <w:t xml:space="preserve"> t</w:t>
      </w:r>
      <w:r>
        <w:t>ä</w:t>
      </w:r>
      <w:r>
        <w:t xml:space="preserve">tig. Die davon ca. </w:t>
      </w:r>
      <w:r w:rsidR="00104421">
        <w:t>880 staatlichen Schulpsychologinnen und -psychologen</w:t>
      </w:r>
      <w:r>
        <w:t xml:space="preserve"> sind an den Schulen vor Ort oder an den neun Staatlichen Schulberatungsstellen eingesetzt. Dabei ist für jede Schule eine schulpsychologische Betreuung eingerichtet, so dass eine flächendeckende schulpsychologische Versorgung gewährleistet ist. </w:t>
      </w:r>
    </w:p>
    <w:p w:rsidR="00753AEB" w:rsidRDefault="00104421" w:rsidP="00753AEB">
      <w:pPr>
        <w:pStyle w:val="LTAntwortRessortText"/>
      </w:pPr>
      <w:r>
        <w:t>Schulpsychologinnen und -psychologen</w:t>
      </w:r>
      <w:r w:rsidR="00753AEB">
        <w:t xml:space="preserve"> in Bayern sind als Lehrkräfte ihrer Schulart tätig und ihre schulpsychologischen Tätigkeiten werden auf ihre jeweilige Unterrichtspflichtzeit angerechnet. Durch diese bundesweit einmalige Regelung ist eine enge Verknüpfung von schulpsychologischer Tätigkeit und praxisnaher Unterrichtserfahrung möglich. Eine schulbezogene Beratung und Begle</w:t>
      </w:r>
      <w:r w:rsidR="00753AEB">
        <w:t>i</w:t>
      </w:r>
      <w:r w:rsidR="00753AEB">
        <w:t>tung von Schülerinnen und Schülern, Erziehungsberechtigten und Lehrkräften ist somit gewährlei</w:t>
      </w:r>
      <w:r w:rsidR="00753AEB">
        <w:t>s</w:t>
      </w:r>
      <w:r w:rsidR="00753AEB">
        <w:t xml:space="preserve">tet. </w:t>
      </w:r>
    </w:p>
    <w:p w:rsidR="00753AEB" w:rsidRDefault="00104421" w:rsidP="00753AEB">
      <w:pPr>
        <w:pStyle w:val="LTAntwortRessortText"/>
      </w:pPr>
      <w:r>
        <w:t>Schulpsychologinnen und -psychologen</w:t>
      </w:r>
      <w:r w:rsidR="00753AEB">
        <w:t xml:space="preserve"> in Bayern sind in der Regel an einer Schule (</w:t>
      </w:r>
      <w:r w:rsidR="00036EC6">
        <w:t>„</w:t>
      </w:r>
      <w:r w:rsidR="00753AEB">
        <w:t>Stammsch</w:t>
      </w:r>
      <w:r w:rsidR="00753AEB">
        <w:t>u</w:t>
      </w:r>
      <w:r w:rsidR="00753AEB">
        <w:t>le</w:t>
      </w:r>
      <w:r w:rsidR="00036EC6">
        <w:t>“</w:t>
      </w:r>
      <w:r w:rsidR="00753AEB">
        <w:t xml:space="preserve">) eingesetzt. Sie sind dabei aber nicht nur an ihrer </w:t>
      </w:r>
      <w:r w:rsidR="00036EC6">
        <w:t>„</w:t>
      </w:r>
      <w:r w:rsidR="00753AEB">
        <w:t>Stammschule</w:t>
      </w:r>
      <w:r w:rsidR="00036EC6">
        <w:t>“</w:t>
      </w:r>
      <w:r w:rsidR="00753AEB">
        <w:t xml:space="preserve"> tätig, sie betreuen neben di</w:t>
      </w:r>
      <w:r w:rsidR="00753AEB">
        <w:t>e</w:t>
      </w:r>
      <w:r w:rsidR="00753AEB">
        <w:t xml:space="preserve">ser auch weitere Schulen als </w:t>
      </w:r>
      <w:r w:rsidR="00036EC6">
        <w:t>„</w:t>
      </w:r>
      <w:r w:rsidR="00753AEB">
        <w:t>Einsatzschulen</w:t>
      </w:r>
      <w:r w:rsidR="00036EC6">
        <w:t>“</w:t>
      </w:r>
      <w:r w:rsidR="00753AEB">
        <w:t>. In Bezug auf die Einsatzorte der staatlichen Schu</w:t>
      </w:r>
      <w:r w:rsidR="00753AEB">
        <w:t>l</w:t>
      </w:r>
      <w:r w:rsidR="00214F76">
        <w:t>psychologinnen und Schulpsychologen</w:t>
      </w:r>
      <w:r w:rsidR="00753AEB">
        <w:t xml:space="preserve"> weist das Staatsministerium </w:t>
      </w:r>
      <w:r>
        <w:t>für Bildung und Kultus, Wi</w:t>
      </w:r>
      <w:r>
        <w:t>s</w:t>
      </w:r>
      <w:r>
        <w:t xml:space="preserve">senschaft und Kunst (StMBW) </w:t>
      </w:r>
      <w:r w:rsidR="00753AEB">
        <w:t>darauf hin, dass diese aufgrund von Versetzungen, Abordnungen, Beurlaubungen, Pensionierungen und dem Einsatz von Studienreferendaren einer Fluktuation u</w:t>
      </w:r>
      <w:r w:rsidR="00753AEB">
        <w:t>n</w:t>
      </w:r>
      <w:r w:rsidR="00753AEB">
        <w:t xml:space="preserve">terworfen sind. Aufgrund dieser Fluktuation verzichtet das </w:t>
      </w:r>
      <w:r>
        <w:t>StMBW</w:t>
      </w:r>
      <w:r w:rsidR="00753AEB">
        <w:t xml:space="preserve"> auf die Momentaufnahme der jeweils aktuellen Verteilung der Einsatzschulen.</w:t>
      </w:r>
    </w:p>
    <w:p w:rsidR="00753AEB" w:rsidRDefault="00753AEB" w:rsidP="00753AEB">
      <w:pPr>
        <w:pStyle w:val="LTAntwortRessortText"/>
      </w:pPr>
      <w:r>
        <w:t>Bei der Entscheidung bezüglich der schulpsychologischen Betreuung der Schulen wird insbesond</w:t>
      </w:r>
      <w:r>
        <w:t>e</w:t>
      </w:r>
      <w:r>
        <w:t>re auf eine gleichmäßige und möglichst gerechte Verteilung auf die Regierungsbezirke gemäß dem regionalen Bedarf an schulpsychologischer Betreuung geachtet  und die Größe der Schulen hera</w:t>
      </w:r>
      <w:r>
        <w:t>n</w:t>
      </w:r>
      <w:r>
        <w:t>gezogen.</w:t>
      </w:r>
    </w:p>
    <w:p w:rsidR="00753AEB" w:rsidRDefault="00753AEB" w:rsidP="00753AEB">
      <w:pPr>
        <w:pStyle w:val="LTAntwortRessortText"/>
      </w:pPr>
      <w:r>
        <w:t>Zur Frage nach bzw.</w:t>
      </w:r>
      <w:r w:rsidR="00104421">
        <w:t xml:space="preserve"> zum Einsatz von Sozialarbeiterinnen und Sozialarbeitern</w:t>
      </w:r>
      <w:r>
        <w:t xml:space="preserve"> an Schulen liegen dem </w:t>
      </w:r>
      <w:r w:rsidR="00104421">
        <w:t xml:space="preserve">StMBW </w:t>
      </w:r>
      <w:r>
        <w:t>keine Informationen vor, da hierfür die Jugendhilfe zuständig ist.</w:t>
      </w:r>
    </w:p>
    <w:p w:rsidR="00753AEB" w:rsidRDefault="00753AEB" w:rsidP="00753AEB">
      <w:pPr>
        <w:pStyle w:val="LTAntwortRessortText"/>
      </w:pPr>
      <w:r>
        <w:t xml:space="preserve">Zur Erfüllung des schulischen Bildungs- und Erziehungsauftrags sind an Schulen spezialisierte Fachkräfte </w:t>
      </w:r>
      <w:r w:rsidR="00104421">
        <w:t>–</w:t>
      </w:r>
      <w:r>
        <w:t xml:space="preserve"> wie insbesondere Sc</w:t>
      </w:r>
      <w:r w:rsidR="00104421">
        <w:t>hulpsychologinnen bzw. -psychologen</w:t>
      </w:r>
      <w:r>
        <w:t xml:space="preserve"> und Fachkräfte der J</w:t>
      </w:r>
      <w:r>
        <w:t>u</w:t>
      </w:r>
      <w:r>
        <w:t xml:space="preserve">gendsozialarbeit </w:t>
      </w:r>
      <w:r w:rsidR="00104421">
        <w:t>–</w:t>
      </w:r>
      <w:r>
        <w:t xml:space="preserve"> vorhanden. </w:t>
      </w:r>
    </w:p>
    <w:p w:rsidR="00753AEB" w:rsidRDefault="00753AEB" w:rsidP="00753AEB">
      <w:pPr>
        <w:pStyle w:val="LTAntwortRessortText"/>
      </w:pPr>
      <w:r>
        <w:t xml:space="preserve">Jugendsozialarbeit </w:t>
      </w:r>
      <w:r w:rsidR="00104421">
        <w:t>–</w:t>
      </w:r>
      <w:r>
        <w:t xml:space="preserve"> und somit auch die Jugendsozialarbeit an Schulen (JaS) </w:t>
      </w:r>
      <w:r w:rsidR="00104421">
        <w:t>–</w:t>
      </w:r>
      <w:r>
        <w:t xml:space="preserve"> ist eine Aufgabe der Jugendhilfe gemäß § 13 </w:t>
      </w:r>
      <w:r w:rsidR="00104421">
        <w:t>des Sozialgesetzbuchs (</w:t>
      </w:r>
      <w:r>
        <w:t>SGB</w:t>
      </w:r>
      <w:r w:rsidR="00104421">
        <w:t>) Achtes Buch</w:t>
      </w:r>
      <w:r>
        <w:t xml:space="preserve"> </w:t>
      </w:r>
      <w:r w:rsidR="00104421">
        <w:t>(</w:t>
      </w:r>
      <w:r>
        <w:t>VIII</w:t>
      </w:r>
      <w:r w:rsidR="00104421">
        <w:t>)</w:t>
      </w:r>
      <w:r>
        <w:t xml:space="preserve">, für die der örtliche </w:t>
      </w:r>
      <w:r>
        <w:lastRenderedPageBreak/>
        <w:t>Träger der öffentlichen Jugendhilfe, der Landkreis oder die kreisfreie Stadt, zuständig ist. Wird im Rahmen des Jugendhilfeplanungsprozesses ein Bedarf vor Ort für Jugendsozialarbeit an Schulen festgestellt, so ist der öffentliche Träger der Jugendhilfe verpflichtet, diesen zu decken. Der Fre</w:t>
      </w:r>
      <w:r>
        <w:t>i</w:t>
      </w:r>
      <w:r>
        <w:t xml:space="preserve">staat Bayern unterstützt die Kommunen im Ressortbereich des Staatsministeriums für Arbeit und Soziales, Familie und Integration durch das Förderprogramm </w:t>
      </w:r>
      <w:r w:rsidR="00036EC6">
        <w:t>„</w:t>
      </w:r>
      <w:r>
        <w:t xml:space="preserve">Jugendsozialarbeit an Schulen </w:t>
      </w:r>
      <w:r w:rsidR="00104421">
        <w:t>–</w:t>
      </w:r>
      <w:r>
        <w:t xml:space="preserve"> JaS</w:t>
      </w:r>
      <w:r w:rsidR="00036EC6">
        <w:t>“</w:t>
      </w:r>
      <w:r>
        <w:t xml:space="preserve"> im Rahmen freiwilliger Leistungen bei der Wahrnehmung ihrer Aufgaben. JaS richtet sich g</w:t>
      </w:r>
      <w:r>
        <w:t>e</w:t>
      </w:r>
      <w:r>
        <w:t xml:space="preserve">zielt an sozial benachteiligte junge Menschen. Es steht der sozialpädagogische Bedarf einzelner Kinder und Jugendlicher im Fokus. Gemäß dem Ministerratsbeschluss </w:t>
      </w:r>
      <w:r w:rsidR="00036EC6">
        <w:t>„</w:t>
      </w:r>
      <w:r>
        <w:t>JaS 1000</w:t>
      </w:r>
      <w:r w:rsidR="00036EC6">
        <w:t>“</w:t>
      </w:r>
      <w:r>
        <w:t xml:space="preserve"> werden bis 2019 an Grund-, Mittel-, Förder- und Berufsschulen sowie bestimmten Realschulen 1.000 Stellen der J</w:t>
      </w:r>
      <w:r>
        <w:t>u</w:t>
      </w:r>
      <w:r>
        <w:t>gendsozialarbeit an Schulen realisiert sein; derzeit sind 790 geförderte JaS-Stellen an 1</w:t>
      </w:r>
      <w:r w:rsidR="00104421">
        <w:t>.</w:t>
      </w:r>
      <w:r>
        <w:t>073 Sch</w:t>
      </w:r>
      <w:r>
        <w:t>u</w:t>
      </w:r>
      <w:r>
        <w:t>len eingerichtet. Die Gymnasien werden wegen der getroffenen sozialpädagogischen Schwerpunk</w:t>
      </w:r>
      <w:r>
        <w:t>t</w:t>
      </w:r>
      <w:r>
        <w:t>setzung nicht von dem Programm erfasst. Es ist Aufgabe der zuständigen Gemeinde, Stadt bzw. des Landkreises, sofern an einer Schule verstärkt Bedarf an Leistungen der Jugendsozialarbeit b</w:t>
      </w:r>
      <w:r>
        <w:t>e</w:t>
      </w:r>
      <w:r>
        <w:t xml:space="preserve">steht, dort ein entsprechendes Angebot einzurichten. </w:t>
      </w:r>
    </w:p>
    <w:p w:rsidR="00753AEB" w:rsidRPr="00214F76" w:rsidRDefault="00753AEB" w:rsidP="00753AEB">
      <w:pPr>
        <w:pStyle w:val="LTAntwortRessortText"/>
        <w:rPr>
          <w:spacing w:val="-4"/>
        </w:rPr>
      </w:pPr>
      <w:r w:rsidRPr="00214F76">
        <w:rPr>
          <w:spacing w:val="-4"/>
        </w:rPr>
        <w:t xml:space="preserve">An jeder allgemeinbildenden und beruflichen Schule (mit Ausnahme der Grundschulen) gibt es in der Regel einen </w:t>
      </w:r>
      <w:r w:rsidR="00214F76" w:rsidRPr="00214F76">
        <w:rPr>
          <w:spacing w:val="-4"/>
        </w:rPr>
        <w:t>von der Schulleitung</w:t>
      </w:r>
      <w:r w:rsidRPr="00214F76">
        <w:rPr>
          <w:spacing w:val="-4"/>
        </w:rPr>
        <w:t xml:space="preserve"> benannten </w:t>
      </w:r>
      <w:r w:rsidR="00036EC6" w:rsidRPr="00214F76">
        <w:rPr>
          <w:spacing w:val="-4"/>
        </w:rPr>
        <w:t>„</w:t>
      </w:r>
      <w:r w:rsidRPr="00214F76">
        <w:rPr>
          <w:spacing w:val="-4"/>
        </w:rPr>
        <w:t>Beauftragten für die Suchtprävention</w:t>
      </w:r>
      <w:r w:rsidR="00036EC6" w:rsidRPr="00214F76">
        <w:rPr>
          <w:spacing w:val="-4"/>
        </w:rPr>
        <w:t>“</w:t>
      </w:r>
      <w:r w:rsidRPr="00214F76">
        <w:rPr>
          <w:spacing w:val="-4"/>
        </w:rPr>
        <w:t>. Gemäß den Rich</w:t>
      </w:r>
      <w:r w:rsidRPr="00214F76">
        <w:rPr>
          <w:spacing w:val="-4"/>
        </w:rPr>
        <w:t>t</w:t>
      </w:r>
      <w:r w:rsidRPr="00214F76">
        <w:rPr>
          <w:spacing w:val="-4"/>
        </w:rPr>
        <w:t>linien zur Suchtprävention an den bayerischen Schulen (</w:t>
      </w:r>
      <w:hyperlink r:id="rId20" w:history="1">
        <w:r w:rsidR="00214F76" w:rsidRPr="00214F76">
          <w:rPr>
            <w:rStyle w:val="Hyperlink"/>
            <w:spacing w:val="-4"/>
          </w:rPr>
          <w:t>www.km.bayern.de/download/494_supraev.pdf</w:t>
        </w:r>
      </w:hyperlink>
      <w:r w:rsidRPr="00214F76">
        <w:rPr>
          <w:spacing w:val="-4"/>
        </w:rPr>
        <w:t xml:space="preserve">) soll dies nach Möglichkeit über Jahre hinweg die gleiche Lehrkraft sein, deshalb soll eine hauptamtliche Lehrkraft ausgewählt </w:t>
      </w:r>
      <w:r w:rsidR="00104421" w:rsidRPr="00214F76">
        <w:rPr>
          <w:spacing w:val="-4"/>
        </w:rPr>
        <w:t xml:space="preserve">werden. Als besonders geeignet </w:t>
      </w:r>
      <w:r w:rsidRPr="00214F76">
        <w:rPr>
          <w:spacing w:val="-4"/>
        </w:rPr>
        <w:t xml:space="preserve">für diese Tätigkeit wird die Beratungslehrkraft empfohlen. Der Beauftragte für die Suchtprävention ist Schlüsselperson, Multiplikator und Koordinator für die Suchtprävention an der Schule und hält Kontakt zu der nächstgelegenen Beratungsstelle und dem regionalen Suchtarbeitskreis. </w:t>
      </w:r>
    </w:p>
    <w:p w:rsidR="00753AEB" w:rsidRDefault="00753AEB" w:rsidP="00753AEB">
      <w:pPr>
        <w:pStyle w:val="LTAntwortRessortText"/>
      </w:pPr>
      <w:r>
        <w:t>Diese Suchtarbeitskreise werden in der Regel geleitet von einer Suchtpräventionsfachkraft, die an einem Landratsamt oder bei einem Träger der freien Wohlfahrtspflege, z.</w:t>
      </w:r>
      <w:r w:rsidR="00104421">
        <w:t xml:space="preserve"> </w:t>
      </w:r>
      <w:r>
        <w:t>B. Caritas, angesiedelt ist. Zu den Aufgaben dieser Präventionsfachkräfte gehört wesentlich die Unterstützung der Schulen bei der Suchtprävention. Da über die konkrete Zusammenarbeit mit einer Schule vor Ort und nach B</w:t>
      </w:r>
      <w:r>
        <w:t>e</w:t>
      </w:r>
      <w:r>
        <w:t>darf entschieden wird, kann keine generelle Aussage über die Relation Präventionsfachkraft/Schule getroffen werden.</w:t>
      </w:r>
    </w:p>
    <w:p w:rsidR="000230FB" w:rsidRDefault="000230FB"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Georg</w:t>
            </w:r>
            <w:r w:rsidRPr="00753AEB">
              <w:rPr>
                <w:b/>
              </w:rPr>
              <w:br/>
              <w:t>Rosenthal</w:t>
            </w:r>
            <w:r w:rsidRPr="00753AEB">
              <w:rPr>
                <w:b/>
              </w:rPr>
              <w:br/>
            </w:r>
            <w:r w:rsidRPr="00753AEB">
              <w:t>(SPD)</w:t>
            </w:r>
            <w:r>
              <w:fldChar w:fldCharType="begin"/>
            </w:r>
            <w:r>
              <w:instrText xml:space="preserve"> TC </w:instrText>
            </w:r>
            <w:r w:rsidR="00036EC6">
              <w:instrText>„</w:instrText>
            </w:r>
            <w:bookmarkStart w:id="33" w:name="_Toc485889404"/>
            <w:r>
              <w:instrText>Rosenthal, Georg (SPD)</w:instrText>
            </w:r>
            <w:r>
              <w:br/>
              <w:instrText>Verringerung der Fördergelder aus dem Kulturfonds</w:instrText>
            </w:r>
            <w:bookmarkEnd w:id="33"/>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sie die drastische Verringerung der Förde</w:t>
            </w:r>
            <w:r>
              <w:t>r</w:t>
            </w:r>
            <w:r w:rsidR="00104421">
              <w:t>gelder aus dem Kulturfonds –</w:t>
            </w:r>
            <w:r>
              <w:t xml:space="preserve"> Bereich Bildung </w:t>
            </w:r>
            <w:r w:rsidR="00104421">
              <w:t>–</w:t>
            </w:r>
            <w:r>
              <w:t xml:space="preserve"> von 480.000 Euro im Jahr 2017 auf 251.000 Euro im Jahr 2018 erklärt, was unter </w:t>
            </w:r>
            <w:r w:rsidR="00036EC6">
              <w:t>„</w:t>
            </w:r>
            <w:r>
              <w:t>fachlichen Gründen</w:t>
            </w:r>
            <w:r w:rsidR="00036EC6">
              <w:t>“</w:t>
            </w:r>
            <w:r>
              <w:t xml:space="preserve"> zu verstehen ist, die zu einer Verringerung oder Streichung der Förderung führen können, und wie eine gleichmäßige Verteilung der Fördergelder über die Regionen sichergestellt wird?</w:t>
            </w:r>
          </w:p>
          <w:p w:rsidR="00753AEB" w:rsidRDefault="00753AEB" w:rsidP="00753AEB">
            <w:pPr>
              <w:pStyle w:val="LTAnfrageText"/>
            </w:pPr>
          </w:p>
        </w:tc>
      </w:tr>
    </w:tbl>
    <w:p w:rsidR="00753AEB" w:rsidRDefault="00753AEB" w:rsidP="00753AEB">
      <w:pPr>
        <w:pStyle w:val="LTUeberschrAntwortRessort"/>
      </w:pPr>
      <w:r>
        <w:t>Antwort des Staatsministeriums für Bildung und Kultus, Wissenschaft und Kunst</w:t>
      </w:r>
    </w:p>
    <w:p w:rsidR="00753AEB" w:rsidRDefault="00753AEB" w:rsidP="00753AEB">
      <w:pPr>
        <w:pStyle w:val="LTAntwortRessortText"/>
      </w:pPr>
      <w:r>
        <w:t xml:space="preserve">Für den Kulturfonds Bayern </w:t>
      </w:r>
      <w:r w:rsidR="00104421">
        <w:t>–</w:t>
      </w:r>
      <w:r>
        <w:t xml:space="preserve"> Bereich Bildung </w:t>
      </w:r>
      <w:r w:rsidR="00104421">
        <w:t>–</w:t>
      </w:r>
      <w:r>
        <w:t xml:space="preserve"> sind bei Kap. 15 05 TG 69 im Doppelhaushalt 2017/2018 in beiden Haushaltsjahren Ausgabemittel in Höhe von jeweils 700.000 </w:t>
      </w:r>
      <w:r w:rsidR="00036EC6">
        <w:t>Euro</w:t>
      </w:r>
      <w:r>
        <w:t xml:space="preserve"> (brutto) ve</w:t>
      </w:r>
      <w:r>
        <w:t>r</w:t>
      </w:r>
      <w:r>
        <w:t>anschlagt. Eine Reduzierung der Finanzausstattung des Kulturfonds vom Jahr 2017 auf das Jahr 2018 liegt daher nicht vor.</w:t>
      </w:r>
    </w:p>
    <w:p w:rsidR="00753AEB" w:rsidRDefault="00753AEB" w:rsidP="00753AEB">
      <w:pPr>
        <w:pStyle w:val="LTAntwortRessortText"/>
      </w:pPr>
      <w:r>
        <w:t xml:space="preserve">Wenn von einer </w:t>
      </w:r>
      <w:r w:rsidR="00036EC6">
        <w:t>„</w:t>
      </w:r>
      <w:r>
        <w:t>drastischen Verringerung</w:t>
      </w:r>
      <w:r w:rsidR="00036EC6">
        <w:t>“</w:t>
      </w:r>
      <w:r>
        <w:t xml:space="preserve"> in 2018 gesprochen wird, liegt zudem ein offenbares Missverständnis vor. </w:t>
      </w:r>
    </w:p>
    <w:p w:rsidR="00753AEB" w:rsidRDefault="00753AEB" w:rsidP="00753AEB">
      <w:pPr>
        <w:pStyle w:val="LTAntwortRessortText"/>
      </w:pPr>
      <w:r>
        <w:lastRenderedPageBreak/>
        <w:t xml:space="preserve">Richtig ist: </w:t>
      </w:r>
    </w:p>
    <w:p w:rsidR="00753AEB" w:rsidRDefault="00753AEB" w:rsidP="000230FB">
      <w:pPr>
        <w:pStyle w:val="LTAntwortRessortText"/>
        <w:spacing w:before="120"/>
      </w:pPr>
      <w:r>
        <w:t>In der Planungsliste des Kulturfonds Bildung, über die der Ausschuss für Staatshaushalt und F</w:t>
      </w:r>
      <w:r>
        <w:t>i</w:t>
      </w:r>
      <w:r>
        <w:t>nanzfragen erst am 22.06.2017 entscheiden wird, wird für 24 Maßnahmen eine Gesamtfördersu</w:t>
      </w:r>
      <w:r>
        <w:t>m</w:t>
      </w:r>
      <w:r>
        <w:t xml:space="preserve">me für 2017 in Höhe von 522.000 </w:t>
      </w:r>
      <w:r w:rsidR="00036EC6">
        <w:t>Euro</w:t>
      </w:r>
      <w:r>
        <w:t xml:space="preserve"> vorgeschlagen. Darin enthalten sind 21 neue Projekte, die in 2017 mit einer Fördersumme von 480.300 </w:t>
      </w:r>
      <w:r w:rsidR="00036EC6">
        <w:t>Euro</w:t>
      </w:r>
      <w:r>
        <w:t xml:space="preserve"> bezuschusst werden sollen und </w:t>
      </w:r>
      <w:r w:rsidR="00104421">
        <w:t>drei</w:t>
      </w:r>
      <w:r>
        <w:t xml:space="preserve"> Fortse</w:t>
      </w:r>
      <w:r>
        <w:t>t</w:t>
      </w:r>
      <w:r>
        <w:t xml:space="preserve">zungsmaßnahmen aus dem Vorjahr, die heuer mit insgesamt 41.700 </w:t>
      </w:r>
      <w:r w:rsidR="00036EC6">
        <w:t>Euro</w:t>
      </w:r>
      <w:r>
        <w:t xml:space="preserve"> bezuschusst werden so</w:t>
      </w:r>
      <w:r>
        <w:t>l</w:t>
      </w:r>
      <w:r>
        <w:t xml:space="preserve">len. Von den 21 neuen Maßnahmen sollen </w:t>
      </w:r>
      <w:r w:rsidR="00104421">
        <w:t>neun</w:t>
      </w:r>
      <w:r>
        <w:t xml:space="preserve"> Maßnahmen in 2018 fortgesetzt werden und im Jahr 2018 zusätzliche Fördermittel in Höhe von insgesamt 250.700 </w:t>
      </w:r>
      <w:r w:rsidR="00036EC6">
        <w:t>Euro</w:t>
      </w:r>
      <w:r>
        <w:t xml:space="preserve"> erhalten. </w:t>
      </w:r>
    </w:p>
    <w:p w:rsidR="00753AEB" w:rsidRDefault="00753AEB" w:rsidP="000230FB">
      <w:pPr>
        <w:pStyle w:val="LTAntwortRessortText"/>
        <w:spacing w:before="360"/>
      </w:pPr>
      <w:r>
        <w:t>Diese Fortführungsmaßnahmen bilden somit nur einen Teil des Kulturfonds 2018, weitere Anträge sind zu erwarten. Die Antragsfrist für Zuschüsse aus dem Bildungs-Kulturfonds 2018 ist noch nicht abgelaufen (01.02.2018), des Weiteren kann mit einer Entscheidung über die Verteilung der Fö</w:t>
      </w:r>
      <w:r>
        <w:t>r</w:t>
      </w:r>
      <w:r>
        <w:t xml:space="preserve">dermittel des Kulturfonds 2018 erst im Juni 2018 gerechnet werden. </w:t>
      </w:r>
    </w:p>
    <w:p w:rsidR="00753AEB" w:rsidRDefault="00753AEB" w:rsidP="000230FB">
      <w:pPr>
        <w:pStyle w:val="LTAntwortRessortText"/>
        <w:spacing w:before="360"/>
      </w:pPr>
      <w:r>
        <w:t>Wie in jedem Förderverfahren besteht auch im Kulturfonds die Notwendigkeit, beantragte Zuschü</w:t>
      </w:r>
      <w:r>
        <w:t>s</w:t>
      </w:r>
      <w:r>
        <w:t xml:space="preserve">se vorab einer fachlich-inhaltlichen Würdigung zu unterziehen. Eine Reduzierung der ausgereichten Fördersumme kann sich beispielsweise daraus ergeben, dass im Kosten- und Finanzierungsplan Kosten ausgewiesen sind, die nicht bzw. nicht in dieser Höhe zuwendungsfähig sind. Hierbei geht es um die Feststellung der zuwendungsfähigen Gesamtkosten. </w:t>
      </w:r>
    </w:p>
    <w:p w:rsidR="00753AEB" w:rsidRDefault="00753AEB" w:rsidP="000230FB">
      <w:pPr>
        <w:pStyle w:val="LTAntwortRessortText"/>
        <w:spacing w:before="360"/>
      </w:pPr>
      <w:r>
        <w:t>Anträge können und müssen ggfs. auch aus fachlichen Gründen abgelehnt werden. Dies geschieht in der Regel, wenn der Fachgutachter bei der Begutachtung des Projekts zu dem Ergebnis kommt, dass dieses die Fördervoraussetzungen des Kulturfonds nicht erfüllt.</w:t>
      </w:r>
    </w:p>
    <w:p w:rsidR="000230FB" w:rsidRDefault="00753AEB" w:rsidP="000230FB">
      <w:pPr>
        <w:pStyle w:val="LTAntwortRessortText"/>
        <w:spacing w:before="360"/>
      </w:pPr>
      <w:r>
        <w:t>Die Verteilung der Fördermittel des Kulturfonds Bildung auf die Regionen kann nur bedingt geste</w:t>
      </w:r>
      <w:r>
        <w:t>u</w:t>
      </w:r>
      <w:r>
        <w:t>ert werden, da die Verteilung maßgeblich von der Antragssituation abhängig ist. Dennoch wird ve</w:t>
      </w:r>
      <w:r>
        <w:t>r</w:t>
      </w:r>
      <w:r>
        <w:t>sucht, eine gleichmäßige Verteilung anzustreben. Hierauf wird in Dienstbesprechungen regelmäßig hingewiesen, auch ist dies Bestandteil der Beratungstätigkeit der Regierungen.</w:t>
      </w:r>
    </w:p>
    <w:p w:rsidR="00A62847" w:rsidRDefault="00A62847" w:rsidP="000230FB">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Isabell</w:t>
            </w:r>
            <w:r w:rsidRPr="00753AEB">
              <w:rPr>
                <w:b/>
              </w:rPr>
              <w:br/>
              <w:t>Zacharias</w:t>
            </w:r>
            <w:r w:rsidRPr="00753AEB">
              <w:rPr>
                <w:b/>
              </w:rPr>
              <w:br/>
            </w:r>
            <w:r w:rsidRPr="00753AEB">
              <w:t>(SPD)</w:t>
            </w:r>
            <w:r>
              <w:fldChar w:fldCharType="begin"/>
            </w:r>
            <w:r>
              <w:instrText xml:space="preserve"> TC </w:instrText>
            </w:r>
            <w:r w:rsidR="00036EC6">
              <w:instrText>„</w:instrText>
            </w:r>
            <w:bookmarkStart w:id="34" w:name="_Toc485889405"/>
            <w:r>
              <w:instrText>Zacharias, Isabell (SPD)</w:instrText>
            </w:r>
            <w:r>
              <w:br/>
              <w:instrText>Montessorischule Moosburg</w:instrText>
            </w:r>
            <w:bookmarkEnd w:id="34"/>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104421">
            <w:pPr>
              <w:pStyle w:val="LTAnfrageText"/>
            </w:pPr>
            <w:r>
              <w:t>Nachdem die Staatsregierung empfiehlt, den Schulstart der Montessorischule Moosburg zur gründlichen Überarbeitung des vorgelegten Konzepts durch pädagogische Fachleute in das Schuljahr 2018/2019 zu verschieben, frage ich die Staatsregierung, welche konkreten Anforderungen an die Überarbeitung gestellt werden und ob es ihr bewusst ist, dass ein Verschieben des Schulstarts den Schulkindern unnötige Schulwechsel beschert und das g</w:t>
            </w:r>
            <w:r>
              <w:t>e</w:t>
            </w:r>
            <w:r>
              <w:t>samte Projekt durch Verlust des Mietobjekts sowie das Zunichtemachen der Verfügbarkeit des bereits gewonnenen Personals gefährdet?</w:t>
            </w:r>
          </w:p>
        </w:tc>
      </w:tr>
    </w:tbl>
    <w:p w:rsidR="00753AEB" w:rsidRDefault="00753AEB" w:rsidP="000230FB">
      <w:pPr>
        <w:pStyle w:val="LTUeberschrAntwortRessort"/>
        <w:spacing w:before="960"/>
      </w:pPr>
      <w:r>
        <w:t>Antwort des Staatsministeriums für Bildung und Kultus, Wissenschaft und Kunst</w:t>
      </w:r>
    </w:p>
    <w:p w:rsidR="00753AEB" w:rsidRDefault="00753AEB" w:rsidP="00753AEB">
      <w:pPr>
        <w:pStyle w:val="LTAntwortRessortText"/>
      </w:pPr>
      <w:r>
        <w:t xml:space="preserve">Ersatzschulen dürfen nur mit staatlicher Genehmigung errichtet und betrieben werden (vgl. Art. 92 Abs. 1 Satz 1 des Bayerischen Gesetzes über das Erziehungs- und Unterrichtswesen </w:t>
      </w:r>
      <w:r w:rsidR="00104421">
        <w:t>–</w:t>
      </w:r>
      <w:r>
        <w:t xml:space="preserve"> BayEUG). Über die Genehmigung der Montessorischule Moosburg entscheidet die Regierung von Oberbayern (vgl. Art. 114 Abs. 1 Nr. 4 BayEUG). Werden von einem Antragsteller Investitionen getätigt oder andere Verpflichtungen z.B. im Bereich der Lehrkräfte oder der Schüler eingegangen, bevor mit den </w:t>
      </w:r>
      <w:r>
        <w:lastRenderedPageBreak/>
        <w:t xml:space="preserve">zuständigen Entscheidungsträgern die Genehmigungsfähigkeit eines Projekts vorbesprochen ist, so liegen die Folgen primär in der Verantwortung des Antragstellers. </w:t>
      </w:r>
    </w:p>
    <w:p w:rsidR="00753AEB" w:rsidRDefault="00753AEB" w:rsidP="00753AEB">
      <w:pPr>
        <w:pStyle w:val="LTAntwortRessortText"/>
      </w:pPr>
      <w:r>
        <w:t xml:space="preserve">Die Regierung von Oberbayern hat dem Antragsteller mitgeteilt, dass ein </w:t>
      </w:r>
      <w:r w:rsidR="00036EC6">
        <w:t>„</w:t>
      </w:r>
      <w:r>
        <w:t>besonderes pädagog</w:t>
      </w:r>
      <w:r>
        <w:t>i</w:t>
      </w:r>
      <w:r>
        <w:t>sches Interesse</w:t>
      </w:r>
      <w:r w:rsidR="00036EC6">
        <w:t>“</w:t>
      </w:r>
      <w:r>
        <w:t xml:space="preserve"> im Sinne des Art. 92 Abs. 3 BayEUG als wesentliche Genehmigungsvorausse</w:t>
      </w:r>
      <w:r>
        <w:t>t</w:t>
      </w:r>
      <w:r>
        <w:t>zung nicht anerkannt werden kann. Vor allem fehle es an der konkreten Ausgestaltung des päd</w:t>
      </w:r>
      <w:r>
        <w:t>a</w:t>
      </w:r>
      <w:r>
        <w:t>gogischen Konzepts im Hinblick auf den agrarwirtschaftlichen Schwerpunkt, der die Besonderheit der Schule ausmachen soll. Die Regierung von Oberbayern kann für das Schuljahr 2017/2018 noch keine Genehmigung in Aussicht stellen und hat dem Antragsteller empfohlen, das Vorhaben auf das Schuljahr 2018/2019 zu verschieben. Ferner hat die Regierung von Oberbayern mitgeteilt, dass sie der agrarwirtschaftlichen Idee aufgeschlossen gegenüber steht und für eine Genehmigung bei solider konzeptioneller Überarbeitung durchaus Erfolgsaussichten sieht. Die Regierung von Oberbayern steht im Kontakt mit dem Antragsteller.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A62847" w:rsidP="00753AEB">
            <w:pPr>
              <w:pStyle w:val="LTNumAnfrageIni1"/>
            </w:pPr>
            <w:r>
              <w:br w:type="page"/>
            </w:r>
            <w:r w:rsidR="00753AEB" w:rsidRPr="00753AEB">
              <w:t>Abgeordneter</w:t>
            </w:r>
            <w:r w:rsidR="00753AEB" w:rsidRPr="00753AEB">
              <w:br/>
            </w:r>
            <w:r w:rsidR="00753AEB" w:rsidRPr="00753AEB">
              <w:rPr>
                <w:b/>
              </w:rPr>
              <w:t>Benno</w:t>
            </w:r>
            <w:r w:rsidR="00753AEB" w:rsidRPr="00753AEB">
              <w:rPr>
                <w:b/>
              </w:rPr>
              <w:br/>
              <w:t>Zierer</w:t>
            </w:r>
            <w:r w:rsidR="00753AEB" w:rsidRPr="00753AEB">
              <w:rPr>
                <w:b/>
              </w:rPr>
              <w:br/>
            </w:r>
            <w:r w:rsidR="00753AEB" w:rsidRPr="00753AEB">
              <w:t>(FREIE WÄ</w:t>
            </w:r>
            <w:r w:rsidR="00753AEB" w:rsidRPr="00753AEB">
              <w:t>H</w:t>
            </w:r>
            <w:r w:rsidR="00753AEB" w:rsidRPr="00753AEB">
              <w:t>LER)</w:t>
            </w:r>
            <w:r w:rsidR="00753AEB">
              <w:fldChar w:fldCharType="begin"/>
            </w:r>
            <w:r w:rsidR="00753AEB">
              <w:instrText xml:space="preserve"> TC </w:instrText>
            </w:r>
            <w:r w:rsidR="00036EC6">
              <w:instrText>„</w:instrText>
            </w:r>
            <w:bookmarkStart w:id="35" w:name="_Toc485889406"/>
            <w:r w:rsidR="00753AEB">
              <w:instrText>Zierer, Benno (FREIE WÄHLER)</w:instrText>
            </w:r>
            <w:r w:rsidR="00753AEB">
              <w:br/>
              <w:instrText>Genehmigung für Montessorischule Moosburg</w:instrText>
            </w:r>
            <w:bookmarkEnd w:id="35"/>
            <w:r w:rsidR="00753AEB">
              <w:instrText xml:space="preserve"> </w:instrText>
            </w:r>
            <w:r w:rsidR="00036EC6">
              <w:instrText>„</w:instrText>
            </w:r>
            <w:r w:rsidR="00753AEB">
              <w:instrText xml:space="preserve"> \l 2 </w:instrText>
            </w:r>
            <w:r w:rsidR="00753AEB">
              <w:fldChar w:fldCharType="end"/>
            </w:r>
          </w:p>
        </w:tc>
        <w:tc>
          <w:tcPr>
            <w:tcW w:w="7200" w:type="dxa"/>
            <w:shd w:val="clear" w:color="auto" w:fill="auto"/>
          </w:tcPr>
          <w:p w:rsidR="00753AEB" w:rsidRDefault="00753AEB" w:rsidP="00753AEB">
            <w:pPr>
              <w:pStyle w:val="LTAnfrageText"/>
            </w:pPr>
            <w:r>
              <w:t>Ich frage die Staatsregierung, aus welchen Gründen wurde bislang keine G</w:t>
            </w:r>
            <w:r>
              <w:t>e</w:t>
            </w:r>
            <w:r>
              <w:t>nehmigung erteilt, die es der Montessorischule Moosburg ermöglicht, den U</w:t>
            </w:r>
            <w:r>
              <w:t>n</w:t>
            </w:r>
            <w:r>
              <w:t>terrichtsbetrieb wie geplant mit dem Beginn des Schuljahres 2017/2018 aufz</w:t>
            </w:r>
            <w:r>
              <w:t>u</w:t>
            </w:r>
            <w:r>
              <w:t xml:space="preserve">nehmen, welche </w:t>
            </w:r>
            <w:r w:rsidR="006104DD">
              <w:t xml:space="preserve">sieht </w:t>
            </w:r>
            <w:r>
              <w:t>Möglichkeiten die Staatsregierung, das Genehmigung</w:t>
            </w:r>
            <w:r>
              <w:t>s</w:t>
            </w:r>
            <w:r>
              <w:t>verfahren noch zu einem Abschluss zu bringen, der einen Beginn des Schu</w:t>
            </w:r>
            <w:r>
              <w:t>l</w:t>
            </w:r>
            <w:r>
              <w:t>betriebs mit dem Schuljahr 2017/2018 ermöglicht und ist ihr bewusst, dass eine Verschiebung auf das Schuljahr 2018/2019 das Projekt insgesamt g</w:t>
            </w:r>
            <w:r>
              <w:t>e</w:t>
            </w:r>
            <w:r>
              <w:t>fährden würde, da der vorgesehene Standort in der Gemeinde Wang (Lan</w:t>
            </w:r>
            <w:r>
              <w:t>d</w:t>
            </w:r>
            <w:r>
              <w:t>kreis Freising) nicht gesichert werden kann?</w:t>
            </w:r>
          </w:p>
          <w:p w:rsidR="00753AEB" w:rsidRDefault="00753AEB" w:rsidP="00753AEB">
            <w:pPr>
              <w:pStyle w:val="LTAnfrageText"/>
            </w:pPr>
          </w:p>
        </w:tc>
      </w:tr>
    </w:tbl>
    <w:p w:rsidR="00753AEB" w:rsidRDefault="00753AEB" w:rsidP="00753AEB">
      <w:pPr>
        <w:pStyle w:val="LTUeberschrAntwortRessort"/>
      </w:pPr>
      <w:r>
        <w:t>Antwort des Staatsministeriums für Bildung und Kultus, Wissenschaft und Kunst</w:t>
      </w:r>
    </w:p>
    <w:p w:rsidR="00753AEB" w:rsidRDefault="00753AEB" w:rsidP="00753AEB">
      <w:pPr>
        <w:pStyle w:val="LTAntwortRessortText"/>
      </w:pPr>
      <w:r>
        <w:t xml:space="preserve">Ersatzschulen dürfen nur mit staatlicher Genehmigung errichtet und betrieben werden (vgl. Art. 92 Abs. 1 Satz 1 des Bayerischen Gesetzes über das Erziehungs- und Unterrichtswesen </w:t>
      </w:r>
      <w:r w:rsidR="00104421">
        <w:t>–</w:t>
      </w:r>
      <w:r>
        <w:t xml:space="preserve"> BayEUG). Über die Genehmigung der Montessorischule Moosburg entscheidet die Regierung von Oberbayern (vgl. Art. 114 Abs. 1 Nr. 4 BayEUG). Werden von einem Antragsteller Investitionen getätigt, bevor mit den zuständigen Entscheidungsträgern die Genehmigungsfähigkeit eines Projekts vorbespr</w:t>
      </w:r>
      <w:r>
        <w:t>o</w:t>
      </w:r>
      <w:r>
        <w:t>chen ist, so liegen die Folgen primär in der Verantwortung des Antragstellers.</w:t>
      </w:r>
    </w:p>
    <w:p w:rsidR="00753AEB" w:rsidRDefault="00753AEB" w:rsidP="00753AEB">
      <w:pPr>
        <w:pStyle w:val="LTAntwortRessortText"/>
      </w:pPr>
      <w:r>
        <w:t xml:space="preserve">Die Regierung von Oberbayern hat dem Antragsteller mitgeteilt, dass ein </w:t>
      </w:r>
      <w:r w:rsidR="00036EC6">
        <w:t>„</w:t>
      </w:r>
      <w:r>
        <w:t>besonderes pädagog</w:t>
      </w:r>
      <w:r>
        <w:t>i</w:t>
      </w:r>
      <w:r>
        <w:t>sches Interesse</w:t>
      </w:r>
      <w:r w:rsidR="00036EC6">
        <w:t>“</w:t>
      </w:r>
      <w:r>
        <w:t xml:space="preserve"> im Sinne des Art. 92 Abs. 3 BayEUG als wesentliche Genehmigungsvorausse</w:t>
      </w:r>
      <w:r>
        <w:t>t</w:t>
      </w:r>
      <w:r>
        <w:t>zung nicht anerkannt werden kann. Vor allem fehle es an der konkreten Ausgestaltung des päd</w:t>
      </w:r>
      <w:r>
        <w:t>a</w:t>
      </w:r>
      <w:r>
        <w:t>gogischen Konzepts im Hinblick auf den agrarwirtschaftlichen Schwerpunkt, der die Besonderheit der Schule ausmachen soll. Die Regierung von Oberbayern kann für das Schuljahr 2017/2018 noch keine Genehmigung in Aussicht stellen und hat dem Antragsteller empfohlen, das Vorhaben auf das Schuljahr 2018/2019 zu verschieben. Ferner hat die Regierung von Oberbayern mitgeteilt, dass sie der agrarwirtschaftlichen Idee aufgeschlossen gegenüber steht und für eine Genehmigung bei solider konzeptioneller Überarbeitung durchaus Erfolgsaussichten sieht. Die Regierung von Oberbayern steht im Kontakt mit dem Antragsteller.</w:t>
      </w:r>
    </w:p>
    <w:p w:rsidR="00104421" w:rsidRDefault="00104421">
      <w:r>
        <w:br w:type="page"/>
      </w:r>
    </w:p>
    <w:p w:rsidR="00753AEB" w:rsidRDefault="00753AEB" w:rsidP="00753AEB">
      <w:pPr>
        <w:pStyle w:val="LTUeberschrRessort"/>
      </w:pPr>
      <w:r>
        <w:lastRenderedPageBreak/>
        <w:t>Geschäftsbereich des Staatsministeriums der Finanzen, für Landesentwicklung und Heimat</w:t>
      </w:r>
      <w:r>
        <w:fldChar w:fldCharType="begin"/>
      </w:r>
      <w:r>
        <w:instrText xml:space="preserve"> TC </w:instrText>
      </w:r>
      <w:r w:rsidR="00036EC6">
        <w:instrText>„</w:instrText>
      </w:r>
      <w:bookmarkStart w:id="36" w:name="_Toc485889407"/>
      <w:r>
        <w:instrText>Geschäftsbereich des Staatsministeriums der Finanzen, für Landesentwicklung und Heimat</w:instrText>
      </w:r>
      <w:bookmarkEnd w:id="36"/>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Klaus</w:t>
            </w:r>
            <w:r w:rsidRPr="00753AEB">
              <w:rPr>
                <w:b/>
              </w:rPr>
              <w:br/>
              <w:t>Adelt</w:t>
            </w:r>
            <w:r w:rsidRPr="00753AEB">
              <w:rPr>
                <w:b/>
              </w:rPr>
              <w:br/>
            </w:r>
            <w:r w:rsidRPr="00753AEB">
              <w:t>(SPD)</w:t>
            </w:r>
            <w:r>
              <w:fldChar w:fldCharType="begin"/>
            </w:r>
            <w:r>
              <w:instrText xml:space="preserve"> TC </w:instrText>
            </w:r>
            <w:r w:rsidR="00036EC6">
              <w:instrText>„</w:instrText>
            </w:r>
            <w:bookmarkStart w:id="37" w:name="_Toc485889408"/>
            <w:r>
              <w:instrText>Adelt, Klaus (SPD)</w:instrText>
            </w:r>
            <w:r>
              <w:br/>
              <w:instrText>Markthändler und Registrierkassen</w:instrText>
            </w:r>
            <w:bookmarkEnd w:id="37"/>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dürfen preisrechnende Waagen neben einer offenen Ladenkasse über den 31.12.2016 hinaus weiterbetrieben werden, wenn die Waagen nicht die ab 01.01.2017 an Registrierkassen gestellte A</w:t>
            </w:r>
            <w:r>
              <w:t>n</w:t>
            </w:r>
            <w:r>
              <w:t>forderungen erfüllen, müssen summenbildende Waagen stets und automatisch auch zur buchhalterischen Kassenabrechnung verwendet werden, mit der Folge, dass die neuen Rechtsnormen greifen würden</w:t>
            </w:r>
            <w:r w:rsidR="00036EC6">
              <w:t xml:space="preserve"> </w:t>
            </w:r>
            <w:r>
              <w:t>und darf auch eine alte Registrierkasse bei einer offenen Ladenkasse zur Preisfindung dienen?</w:t>
            </w:r>
          </w:p>
          <w:p w:rsidR="00753AEB" w:rsidRDefault="00753AEB" w:rsidP="00753AEB">
            <w:pPr>
              <w:pStyle w:val="LTAnfrageText"/>
            </w:pPr>
          </w:p>
        </w:tc>
      </w:tr>
    </w:tbl>
    <w:p w:rsidR="00753AEB" w:rsidRDefault="00753AEB" w:rsidP="00753AEB">
      <w:pPr>
        <w:pStyle w:val="LTUeberschrAntwortRessort"/>
      </w:pPr>
      <w:r>
        <w:t>Antwort des Staatsministeriums der Finanzen, für Landesentwicklung und Heimat</w:t>
      </w:r>
    </w:p>
    <w:p w:rsidR="00753AEB" w:rsidRPr="008872FF" w:rsidRDefault="00753AEB" w:rsidP="00753AEB">
      <w:pPr>
        <w:pStyle w:val="LTAntwortRessortText"/>
        <w:rPr>
          <w:spacing w:val="-2"/>
        </w:rPr>
      </w:pPr>
      <w:r w:rsidRPr="008872FF">
        <w:rPr>
          <w:spacing w:val="-2"/>
        </w:rPr>
        <w:t>Die Verwendung einer offenen Ladenkass</w:t>
      </w:r>
      <w:r w:rsidR="008872FF" w:rsidRPr="008872FF">
        <w:rPr>
          <w:spacing w:val="-2"/>
        </w:rPr>
        <w:t>e ist auch nach der Verabschie</w:t>
      </w:r>
      <w:r w:rsidRPr="008872FF">
        <w:rPr>
          <w:spacing w:val="-2"/>
        </w:rPr>
        <w:t>dung des Gesetzes zum Schutz vor Mani</w:t>
      </w:r>
      <w:r w:rsidR="008872FF" w:rsidRPr="008872FF">
        <w:rPr>
          <w:spacing w:val="-2"/>
        </w:rPr>
        <w:t>pulation an digitalen Grundauf</w:t>
      </w:r>
      <w:r w:rsidRPr="008872FF">
        <w:rPr>
          <w:spacing w:val="-2"/>
        </w:rPr>
        <w:t>zeichnungen vom 22. Dezember 2016, BGBl. I S.3152 zulässig. Wird eine Registrierkasse verwendet, muss sie dazu in der Lage sein, die einzelnen G</w:t>
      </w:r>
      <w:r w:rsidRPr="008872FF">
        <w:rPr>
          <w:spacing w:val="-2"/>
        </w:rPr>
        <w:t>e</w:t>
      </w:r>
      <w:r w:rsidRPr="008872FF">
        <w:rPr>
          <w:spacing w:val="-2"/>
        </w:rPr>
        <w:t>schäftsvorfälle aufzuzeichnen. Eine Waage mit Registrierkassenfunktion ist eine Registrierkasse im Sinne der Verordnung. Worum es sich bei einer so bezeichneten, alten Registrierkasse zum Zwecke der Preisfindung handeln soll, ist nicht nachvollziehbar. Über die Zulässigkeit und die Vo</w:t>
      </w:r>
      <w:r w:rsidR="008872FF" w:rsidRPr="008872FF">
        <w:rPr>
          <w:spacing w:val="-2"/>
        </w:rPr>
        <w:t>rausset</w:t>
      </w:r>
      <w:r w:rsidRPr="008872FF">
        <w:rPr>
          <w:spacing w:val="-2"/>
        </w:rPr>
        <w:t>zu</w:t>
      </w:r>
      <w:r w:rsidRPr="008872FF">
        <w:rPr>
          <w:spacing w:val="-2"/>
        </w:rPr>
        <w:t>n</w:t>
      </w:r>
      <w:r w:rsidRPr="008872FF">
        <w:rPr>
          <w:spacing w:val="-2"/>
        </w:rPr>
        <w:t>gen einer Mischnutzung kann derzeit keine Aussage getätigt werden, da sich die Thematik in der A</w:t>
      </w:r>
      <w:r w:rsidRPr="008872FF">
        <w:rPr>
          <w:spacing w:val="-2"/>
        </w:rPr>
        <w:t>b</w:t>
      </w:r>
      <w:r w:rsidRPr="008872FF">
        <w:rPr>
          <w:spacing w:val="-2"/>
        </w:rPr>
        <w:t>stimmung zwischen dem Bund und den Ländern befindet.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Thomas</w:t>
            </w:r>
            <w:r w:rsidRPr="00753AEB">
              <w:rPr>
                <w:b/>
              </w:rPr>
              <w:br/>
              <w:t>Gehring</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38" w:name="_Toc485889409"/>
            <w:r>
              <w:instrText>Gehring, Thomas (BÜNDNIS 90/DIE GRÜNEN)</w:instrText>
            </w:r>
            <w:r>
              <w:br/>
              <w:instrText>Hortbau-Finanzierung in Bayern</w:instrText>
            </w:r>
            <w:bookmarkEnd w:id="38"/>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werden Hortbauten sowohl im Rahmen schulischer Angebote (z.</w:t>
            </w:r>
            <w:r w:rsidR="008872FF">
              <w:t xml:space="preserve"> </w:t>
            </w:r>
            <w:r>
              <w:t>B. Kombi-Modell) als auch außerschulisch und s</w:t>
            </w:r>
            <w:r>
              <w:t>o</w:t>
            </w:r>
            <w:r>
              <w:t>wohl in eigenen als auch in angemieteten Räumen eines Trägers oder auch innerhalb eines Schulgebäudes, anteilsmäßig von Kommunen und Trägern finanziert, welche Gelder fließen dafür über das Finanzausgleichsgesetz an die Kommunen und gibt es Landesförderprogramme für den Hortbau sowohl aktuell als auch in Planung?</w:t>
            </w:r>
          </w:p>
          <w:p w:rsidR="00753AEB" w:rsidRDefault="00753AEB" w:rsidP="00753AEB">
            <w:pPr>
              <w:pStyle w:val="LTAnfrageText"/>
            </w:pPr>
          </w:p>
        </w:tc>
      </w:tr>
    </w:tbl>
    <w:p w:rsidR="00753AEB" w:rsidRDefault="00753AEB" w:rsidP="008872FF">
      <w:pPr>
        <w:pStyle w:val="LTUeberschrAntwortRessort"/>
      </w:pPr>
      <w:r>
        <w:t>Antwort des Staatsministeriums der Finanzen, für Landesentwicklung und Heimat</w:t>
      </w:r>
      <w:r w:rsidR="008872FF">
        <w:t xml:space="preserve"> im Ei</w:t>
      </w:r>
      <w:r w:rsidR="008872FF">
        <w:t>n</w:t>
      </w:r>
      <w:r w:rsidR="008872FF">
        <w:t>vernehmen mit den Staatministerien</w:t>
      </w:r>
      <w:r>
        <w:t xml:space="preserve"> für Bildung und Kultus, Wissenschaft und Kunst sowie für Ar</w:t>
      </w:r>
      <w:r w:rsidR="008872FF">
        <w:t>beit und So</w:t>
      </w:r>
      <w:r>
        <w:t>ziales, Familie und In</w:t>
      </w:r>
      <w:r w:rsidR="008872FF">
        <w:t>tegration</w:t>
      </w:r>
    </w:p>
    <w:p w:rsidR="00753AEB" w:rsidRDefault="00753AEB" w:rsidP="00753AEB">
      <w:pPr>
        <w:pStyle w:val="LTAntwortRessortText"/>
      </w:pPr>
      <w:r>
        <w:t xml:space="preserve">Soweit es sich um außerschulische Einrichtungen im Sinne von Art. 2 Abs. 1 Nr. 3 </w:t>
      </w:r>
      <w:r w:rsidR="008872FF">
        <w:t>des Bayerischen</w:t>
      </w:r>
      <w:r w:rsidR="008872FF" w:rsidRPr="008872FF">
        <w:t xml:space="preserve"> Kinderbildungs- und -betreuungsgesetz</w:t>
      </w:r>
      <w:r w:rsidR="008872FF">
        <w:t>es</w:t>
      </w:r>
      <w:r w:rsidR="008872FF" w:rsidRPr="008872FF">
        <w:t xml:space="preserve"> </w:t>
      </w:r>
      <w:r w:rsidR="008872FF">
        <w:t>(</w:t>
      </w:r>
      <w:r>
        <w:t>BayKiBiG</w:t>
      </w:r>
      <w:r w:rsidR="008872FF">
        <w:t>)</w:t>
      </w:r>
      <w:r>
        <w:t xml:space="preserve"> handelt, erfolgt eine Förderung der auf</w:t>
      </w:r>
      <w:r w:rsidR="006C0AC7">
        <w:t xml:space="preserve"> den nach Art. 7 BayKiBiG aner</w:t>
      </w:r>
      <w:r>
        <w:t xml:space="preserve">kannten Bedarf entfallenden Investitionskosten gemäß Art. 10 </w:t>
      </w:r>
      <w:r w:rsidR="008872FF">
        <w:t>des F</w:t>
      </w:r>
      <w:r w:rsidR="008872FF">
        <w:t>i</w:t>
      </w:r>
      <w:r w:rsidR="008872FF">
        <w:t>nanzausgleichsgesetzes (</w:t>
      </w:r>
      <w:r>
        <w:t>FAG</w:t>
      </w:r>
      <w:r w:rsidR="008872FF">
        <w:t>)</w:t>
      </w:r>
      <w:r>
        <w:t>, so</w:t>
      </w:r>
      <w:r w:rsidR="008872FF">
        <w:t>weit die Kom</w:t>
      </w:r>
      <w:r>
        <w:t>munen die Investitionskosten entweder unmittelbar oder in Form eines Inves</w:t>
      </w:r>
      <w:r w:rsidR="008872FF">
        <w:t>titions</w:t>
      </w:r>
      <w:r>
        <w:t>kostenzuschusses tragen.</w:t>
      </w:r>
    </w:p>
    <w:p w:rsidR="00753AEB" w:rsidRDefault="00753AEB" w:rsidP="00753AEB">
      <w:pPr>
        <w:pStyle w:val="LTAntwortRessortText"/>
      </w:pPr>
      <w:r>
        <w:lastRenderedPageBreak/>
        <w:t>De</w:t>
      </w:r>
      <w:r w:rsidR="008872FF">
        <w:t>r Förderrahmen liegt zwischen 0 </w:t>
      </w:r>
      <w:r w:rsidR="00036EC6">
        <w:t>Prozent</w:t>
      </w:r>
      <w:r w:rsidR="008872FF">
        <w:t xml:space="preserve"> und 80 </w:t>
      </w:r>
      <w:r w:rsidR="00036EC6">
        <w:t>Prozent</w:t>
      </w:r>
      <w:r>
        <w:t xml:space="preserve"> (in begründeten Einzelfällen bis 90</w:t>
      </w:r>
      <w:r w:rsidR="008872FF">
        <w:t> </w:t>
      </w:r>
      <w:r w:rsidR="00036EC6">
        <w:t>Prozent</w:t>
      </w:r>
      <w:r>
        <w:t>). Der Orientierungswert für Kommunen, deren finanzielle Lage dem Landesdurchschnitt vergleichbarer Kommunen entspricht, beträgt</w:t>
      </w:r>
      <w:r w:rsidR="008872FF">
        <w:t xml:space="preserve"> </w:t>
      </w:r>
      <w:r>
        <w:t xml:space="preserve">50 </w:t>
      </w:r>
      <w:r w:rsidR="00036EC6">
        <w:t>Prozent</w:t>
      </w:r>
      <w:r>
        <w:t>.</w:t>
      </w:r>
    </w:p>
    <w:p w:rsidR="00753AEB" w:rsidRDefault="00753AEB" w:rsidP="00753AEB">
      <w:pPr>
        <w:pStyle w:val="LTAntwortRessortText"/>
      </w:pPr>
      <w:r>
        <w:t>Soweit es sich um schulische Einrichtungen handelt</w:t>
      </w:r>
      <w:r w:rsidR="008872FF">
        <w:t>, für die eine förmliche Geneh</w:t>
      </w:r>
      <w:r>
        <w:t>migung des (off</w:t>
      </w:r>
      <w:r>
        <w:t>e</w:t>
      </w:r>
      <w:r>
        <w:t>nen) Ganztagsangebots vorliegt, und deren Flächen im Rahmen der schulaufsichtlichen Genehm</w:t>
      </w:r>
      <w:r>
        <w:t>i</w:t>
      </w:r>
      <w:r>
        <w:t xml:space="preserve">gung anerkannt wurden, </w:t>
      </w:r>
      <w:r w:rsidR="008872FF">
        <w:t>erfolgt eine verbesserte Förde</w:t>
      </w:r>
      <w:r>
        <w:t xml:space="preserve">rung der kommunalen Bauinvestitionen zum Ausbau von Ganztagsangeboten im Rahmen des Sonderprogramms </w:t>
      </w:r>
      <w:r w:rsidR="008872FF">
        <w:t>„</w:t>
      </w:r>
      <w:r>
        <w:t>FAGplus15</w:t>
      </w:r>
      <w:r w:rsidR="008872FF">
        <w:t>“</w:t>
      </w:r>
      <w:r>
        <w:t>. Kommunen e</w:t>
      </w:r>
      <w:r>
        <w:t>r</w:t>
      </w:r>
      <w:r>
        <w:t xml:space="preserve">halten auf den </w:t>
      </w:r>
      <w:r w:rsidR="00036EC6">
        <w:t>„</w:t>
      </w:r>
      <w:r>
        <w:t>üblichen</w:t>
      </w:r>
      <w:r w:rsidR="00036EC6">
        <w:t>“</w:t>
      </w:r>
      <w:r>
        <w:t xml:space="preserve"> Fördersatz einen Aufschlag von 15 Prozentpunkten; der Höchstfördersatz beträgt 90</w:t>
      </w:r>
      <w:r w:rsidR="008872FF">
        <w:t xml:space="preserve"> </w:t>
      </w:r>
      <w:r w:rsidR="00036EC6">
        <w:t>Prozent</w:t>
      </w:r>
      <w:r>
        <w:t>.</w:t>
      </w:r>
    </w:p>
    <w:p w:rsidR="00753AEB" w:rsidRDefault="00753AEB" w:rsidP="00753AEB">
      <w:pPr>
        <w:pStyle w:val="LTAntwortRessortText"/>
      </w:pPr>
      <w:r>
        <w:t>Die offenen Angebote in Kombination von Schule und Jugendhilfe (OGTS-Kombi) werden derzeit noch modellhaft umgesetzt und können daher bei der Bauförderung noch keine Berücksichtigung finden. Nach einer</w:t>
      </w:r>
      <w:r w:rsidR="008872FF">
        <w:t xml:space="preserve"> Überführung des OGTS-Kombi-Mo</w:t>
      </w:r>
      <w:r>
        <w:t>dells in ein Regelangebot soll die Förderung eines entsprechenden Raumbedarfs im Rahmen der Schulbauförderung möglich sein. Die diesb</w:t>
      </w:r>
      <w:r>
        <w:t>e</w:t>
      </w:r>
      <w:r>
        <w:t>züglichen Vollzugshinweise zur Schulbauverordnung werden derzeit erarbeitet.</w:t>
      </w:r>
    </w:p>
    <w:p w:rsidR="00753AEB" w:rsidRDefault="00753AEB" w:rsidP="00753AEB">
      <w:pPr>
        <w:pStyle w:val="LTAntwortRessortText"/>
      </w:pPr>
      <w:r>
        <w:t>Investitionen in angemieteten Räumen können nach den o.</w:t>
      </w:r>
      <w:r w:rsidR="008872FF">
        <w:t xml:space="preserve"> </w:t>
      </w:r>
      <w:r>
        <w:t>g. Grundsätzen gefördert werden, s</w:t>
      </w:r>
      <w:r>
        <w:t>o</w:t>
      </w:r>
      <w:r>
        <w:t>fern die 25jährige Zweckbindungsfrist der Fördermittel durch langjährige Mietverträge sichergestellt ist.</w:t>
      </w:r>
    </w:p>
    <w:p w:rsidR="00753AEB" w:rsidRDefault="00753AEB" w:rsidP="00753AEB">
      <w:pPr>
        <w:pStyle w:val="LTAntwortRessortText"/>
      </w:pPr>
      <w:r>
        <w:t>Über das FAG hinaus bestehen keine weiteren Landesförderprogramme für den Hortbau und sind auch nicht in Planung.</w:t>
      </w:r>
    </w:p>
    <w:p w:rsidR="00A62847" w:rsidRDefault="00A62847"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Volkmar</w:t>
            </w:r>
            <w:r w:rsidRPr="00753AEB">
              <w:rPr>
                <w:b/>
              </w:rPr>
              <w:br/>
              <w:t>Halbleib</w:t>
            </w:r>
            <w:r w:rsidRPr="00753AEB">
              <w:rPr>
                <w:b/>
              </w:rPr>
              <w:br/>
            </w:r>
            <w:r w:rsidRPr="00753AEB">
              <w:t>(SPD)</w:t>
            </w:r>
            <w:r>
              <w:fldChar w:fldCharType="begin"/>
            </w:r>
            <w:r>
              <w:instrText xml:space="preserve"> TC </w:instrText>
            </w:r>
            <w:r w:rsidR="00036EC6">
              <w:instrText>„</w:instrText>
            </w:r>
            <w:bookmarkStart w:id="39" w:name="_Toc485889410"/>
            <w:r>
              <w:instrText>Halbleib, Volkmar (SPD)</w:instrText>
            </w:r>
            <w:r>
              <w:br/>
              <w:instrText>Kreditaufnahme von Anstalten des öffentlichen Rechts</w:instrText>
            </w:r>
            <w:bookmarkEnd w:id="39"/>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welche Anstalten des öffentlichen Rechts mit staatlicher Beteiligung bzw. im staatlichen Eigentum in Bayern haben in den vergangenen drei Jahren jeweils von der Aufnahme von Krediten in welcher Höhe Gebrauch gemacht und wofür wurden diese Kredite jeweils verwendet?</w:t>
            </w:r>
          </w:p>
          <w:p w:rsidR="00753AEB" w:rsidRDefault="00753AEB" w:rsidP="00753AEB">
            <w:pPr>
              <w:pStyle w:val="LTAnfrageText"/>
            </w:pPr>
          </w:p>
        </w:tc>
      </w:tr>
    </w:tbl>
    <w:p w:rsidR="00753AEB" w:rsidRDefault="00753AEB" w:rsidP="00753AEB">
      <w:pPr>
        <w:pStyle w:val="LTUeberschrAntwortRessort"/>
      </w:pPr>
      <w:r>
        <w:t>Antwort des Staatsministeriums der Finanzen, für Landesentwicklung und Heimat</w:t>
      </w:r>
    </w:p>
    <w:p w:rsidR="00753AEB" w:rsidRDefault="00753AEB" w:rsidP="00753AEB">
      <w:pPr>
        <w:pStyle w:val="LTAntwortRessortText"/>
      </w:pPr>
      <w:r>
        <w:t>Die BayernLB AöR, LfA AöR und die K</w:t>
      </w:r>
      <w:r w:rsidR="006C0AC7">
        <w:t>fW AöR als Geschäfts- bzw. För</w:t>
      </w:r>
      <w:r>
        <w:t>derbanken betreiben Bank- und Finanzdienstleistungsgeschäfte und nehmen hierzu im Rahmen üblicher Geschäftspraxis stä</w:t>
      </w:r>
      <w:r>
        <w:t>n</w:t>
      </w:r>
      <w:r>
        <w:t>dig Refinanzierungsmittel auch in Form von Krediten auf.</w:t>
      </w:r>
    </w:p>
    <w:p w:rsidR="00753AEB" w:rsidRDefault="00753AEB" w:rsidP="00753AEB">
      <w:pPr>
        <w:pStyle w:val="LTAntwortRessortText"/>
      </w:pPr>
      <w:r>
        <w:t>Die Refinanzierungsstruktur ist im Geschäft</w:t>
      </w:r>
      <w:r w:rsidR="002B4EF3">
        <w:t>sbericht 2016 des BayernLB-Kon</w:t>
      </w:r>
      <w:r>
        <w:t>zerns (</w:t>
      </w:r>
      <w:hyperlink r:id="rId21" w:history="1">
        <w:r w:rsidR="002B4EF3" w:rsidRPr="00814E8A">
          <w:rPr>
            <w:rStyle w:val="Hyperlink"/>
          </w:rPr>
          <w:t>www.bayernlb.de</w:t>
        </w:r>
      </w:hyperlink>
      <w:r>
        <w:t>) ab Seite 88, im Ges</w:t>
      </w:r>
      <w:r w:rsidR="002B4EF3">
        <w:t>chäftsbericht 2016 der LfA För</w:t>
      </w:r>
      <w:r>
        <w:t>derbank (</w:t>
      </w:r>
      <w:hyperlink r:id="rId22" w:history="1">
        <w:r w:rsidR="002B4EF3" w:rsidRPr="00814E8A">
          <w:rPr>
            <w:rStyle w:val="Hyperlink"/>
          </w:rPr>
          <w:t>www.lfa.de</w:t>
        </w:r>
      </w:hyperlink>
      <w:r>
        <w:t>) im Ja</w:t>
      </w:r>
      <w:r>
        <w:t>h</w:t>
      </w:r>
      <w:r>
        <w:t xml:space="preserve">resabschluss auf Seite </w:t>
      </w:r>
      <w:r w:rsidR="002B4EF3">
        <w:t>79 und im Geschäftsbe</w:t>
      </w:r>
      <w:r>
        <w:t>richt 2016 der KfW (</w:t>
      </w:r>
      <w:hyperlink r:id="rId23" w:history="1">
        <w:r w:rsidR="002B4EF3" w:rsidRPr="00814E8A">
          <w:rPr>
            <w:rStyle w:val="Hyperlink"/>
          </w:rPr>
          <w:t>www.kfw.de</w:t>
        </w:r>
      </w:hyperlink>
      <w:r>
        <w:t>) ab Seite 44 darg</w:t>
      </w:r>
      <w:r>
        <w:t>e</w:t>
      </w:r>
      <w:r>
        <w:t>stellt.</w:t>
      </w:r>
    </w:p>
    <w:p w:rsidR="00753AEB" w:rsidRDefault="00753AEB" w:rsidP="00753AEB">
      <w:pPr>
        <w:pStyle w:val="LTAntwortRessortText"/>
      </w:pPr>
      <w:r>
        <w:t>Hinsichtlich der Anstalten des öffentlichen Rechts, deren Rechtsaufsicht nicht im Geschäftsbereich des Staatsministeriums der Finanzen, für Landesentwicklung und Heimat angesiedelt ist (z.</w:t>
      </w:r>
      <w:r w:rsidR="002B4EF3">
        <w:t xml:space="preserve"> </w:t>
      </w:r>
      <w:r>
        <w:t xml:space="preserve">B. die Universitätsklinika oder der Bayerische Rundfunk), war eine Ressortabfrage in der Kürze der </w:t>
      </w:r>
      <w:r w:rsidR="002B4EF3">
        <w:t xml:space="preserve">für die Beantwortung einer Anfrage zum Plenum zur Verfügung stehenden </w:t>
      </w:r>
      <w:r>
        <w:t>Zeit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Günther</w:t>
            </w:r>
            <w:r w:rsidRPr="00753AEB">
              <w:rPr>
                <w:b/>
              </w:rPr>
              <w:br/>
              <w:t>Knoblauch</w:t>
            </w:r>
            <w:r w:rsidRPr="00753AEB">
              <w:rPr>
                <w:b/>
              </w:rPr>
              <w:br/>
            </w:r>
            <w:r w:rsidRPr="00753AEB">
              <w:t>(SPD)</w:t>
            </w:r>
            <w:r>
              <w:fldChar w:fldCharType="begin"/>
            </w:r>
            <w:r>
              <w:instrText xml:space="preserve"> TC </w:instrText>
            </w:r>
            <w:r w:rsidR="00036EC6">
              <w:instrText>„</w:instrText>
            </w:r>
            <w:bookmarkStart w:id="40" w:name="_Toc485889411"/>
            <w:r>
              <w:instrText>Knoblauch, Günther (SPD)</w:instrText>
            </w:r>
            <w:r>
              <w:br/>
              <w:instrText>Personalausstattung in der Steuerverwaltung im Ländervergleich</w:instrText>
            </w:r>
            <w:bookmarkEnd w:id="40"/>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Da die Staatsregierung sich in ihrer Antwort vom 02.06.2017 auf eine Schriftl</w:t>
            </w:r>
            <w:r>
              <w:t>i</w:t>
            </w:r>
            <w:r>
              <w:t>che Anfrage der Abgeordneten Harald Güller, Reinhold Strobl, Susann Bied</w:t>
            </w:r>
            <w:r>
              <w:t>e</w:t>
            </w:r>
            <w:r>
              <w:t xml:space="preserve">feld, Günther Knoblauch, Dr. Herbert Kränzlein betreffend </w:t>
            </w:r>
            <w:r w:rsidR="00036EC6">
              <w:t>„</w:t>
            </w:r>
            <w:r>
              <w:t>Steuervollzug in Bayern und im Ländervergleich</w:t>
            </w:r>
            <w:r w:rsidR="00036EC6">
              <w:t>“</w:t>
            </w:r>
            <w:r>
              <w:t xml:space="preserve"> (keine Drucklegung) zur Fragestellung </w:t>
            </w:r>
            <w:r w:rsidR="00036EC6">
              <w:t>„</w:t>
            </w:r>
            <w:r>
              <w:t>Wie sieht die Personalausstattung der bayerischen Steuerverwaltung im bunde</w:t>
            </w:r>
            <w:r>
              <w:t>s</w:t>
            </w:r>
            <w:r>
              <w:t>deutschen Ländervergleich auf aktuellster Datenbasis bei den folgenden Krit</w:t>
            </w:r>
            <w:r>
              <w:t>e</w:t>
            </w:r>
            <w:r>
              <w:t>rien a) Personal zu Einwohnerzahl, b) Personal zu Einkommen-/Körper</w:t>
            </w:r>
            <w:r w:rsidR="002B4EF3">
              <w:softHyphen/>
            </w:r>
            <w:r>
              <w:t>schaft</w:t>
            </w:r>
            <w:r w:rsidR="002B4EF3">
              <w:softHyphen/>
            </w:r>
            <w:r>
              <w:t>steuerfällen, c) Betriebsprüfer zu Zahl der Betriebe, d) Umsatzsteuersonde</w:t>
            </w:r>
            <w:r>
              <w:t>r</w:t>
            </w:r>
            <w:r>
              <w:t>prüfer zu Unternehmen und e) Personalbedarf zu Istbesetzung aus?</w:t>
            </w:r>
            <w:r w:rsidR="00036EC6">
              <w:t>“</w:t>
            </w:r>
            <w:r>
              <w:t xml:space="preserve"> auf den Hinweis beschränkte, offizielle Vergleichsberechnungen lägen nicht vor, die Staatsregierung dieselbe Fragestellung aber in der Schriftlichen Anfrage auf Drs. 16/4680 hinsichtlich der einzelnen Kriterien für das Jahr 2009 beantwortet hatte, der Bayerische Oberste Rechnungshof in seinem Jahresbericht 2012 entsprechende Zahlen für das Jahr 2010 </w:t>
            </w:r>
            <w:r w:rsidR="00036EC6">
              <w:t>„</w:t>
            </w:r>
            <w:r>
              <w:t>nach Auskunft des Finanzminister</w:t>
            </w:r>
            <w:r>
              <w:t>i</w:t>
            </w:r>
            <w:r>
              <w:t>ums</w:t>
            </w:r>
            <w:r w:rsidR="00036EC6">
              <w:t>“</w:t>
            </w:r>
            <w:r>
              <w:t xml:space="preserve"> und in seinem Jahresbericht 2014 die entsprechenden Zahlen auch für das Jahr 2012 veröffentlichte, frage ich die Staatsregierung, wie lauten die entsprechenden Zahlen für die einzelnen Kriterien auf aktuellster Datenbasis?</w:t>
            </w:r>
          </w:p>
          <w:p w:rsidR="00753AEB" w:rsidRDefault="00753AEB" w:rsidP="00753AEB">
            <w:pPr>
              <w:pStyle w:val="LTAnfrageText"/>
            </w:pPr>
          </w:p>
        </w:tc>
      </w:tr>
    </w:tbl>
    <w:p w:rsidR="00753AEB" w:rsidRDefault="00753AEB" w:rsidP="00753AEB">
      <w:pPr>
        <w:pStyle w:val="LTUeberschrAntwortRessort"/>
      </w:pPr>
      <w:r>
        <w:t>Antwort des Staatsministeriums der Finanzen, für Landesentwicklung und Heimat</w:t>
      </w:r>
    </w:p>
    <w:p w:rsidR="00753AEB" w:rsidRDefault="00753AEB" w:rsidP="00753AEB">
      <w:pPr>
        <w:pStyle w:val="LTAntwortRessortText"/>
      </w:pPr>
      <w:r>
        <w:t>Die bayerische Steuerverwaltung arbeitet besonders effizient. Das zeigen die seit Jahren über dem Bundesdurchschnitt erzielten Mehrergebnisse der Prüfer</w:t>
      </w:r>
      <w:r w:rsidR="002B4EF3">
        <w:t>innen und Prüfer</w:t>
      </w:r>
      <w:r>
        <w:t>. So lag in 2016 z.</w:t>
      </w:r>
      <w:r w:rsidR="002B4EF3">
        <w:t xml:space="preserve"> </w:t>
      </w:r>
      <w:r>
        <w:t>B. bei der Umsatzsteuersonderprüfung das durchschnittli</w:t>
      </w:r>
      <w:r w:rsidR="002B4EF3">
        <w:t>che Mehrergebnis pro bayerischer</w:t>
      </w:r>
      <w:r>
        <w:t xml:space="preserve"> Prüfer</w:t>
      </w:r>
      <w:r w:rsidR="002B4EF3">
        <w:t>i</w:t>
      </w:r>
      <w:r w:rsidR="0024744E">
        <w:t>n</w:t>
      </w:r>
      <w:r w:rsidR="002B4EF3">
        <w:t xml:space="preserve"> </w:t>
      </w:r>
      <w:r w:rsidR="0024744E">
        <w:t>bzw. bayerischem</w:t>
      </w:r>
      <w:r w:rsidR="002B4EF3">
        <w:t xml:space="preserve"> Prüfer</w:t>
      </w:r>
      <w:r>
        <w:t xml:space="preserve"> bei 1,56 Mio. </w:t>
      </w:r>
      <w:r w:rsidR="00036EC6">
        <w:t>Euro</w:t>
      </w:r>
      <w:r>
        <w:t xml:space="preserve">, wohingegen der Bundesdurchschnitt bei 0,92 Mio. </w:t>
      </w:r>
      <w:r w:rsidR="00036EC6">
        <w:t>Euro</w:t>
      </w:r>
      <w:r>
        <w:t xml:space="preserve"> lag.</w:t>
      </w:r>
    </w:p>
    <w:p w:rsidR="00753AEB" w:rsidRDefault="00753AEB" w:rsidP="00753AEB">
      <w:pPr>
        <w:pStyle w:val="LTAntwortRessortText"/>
      </w:pPr>
      <w:r>
        <w:t>Offizielle Vergleichsberechnungen über die Personalausstattung der Steuerverwaltungen der Lä</w:t>
      </w:r>
      <w:r>
        <w:t>n</w:t>
      </w:r>
      <w:r>
        <w:t>der liegen nicht vor. Ein anhand von allgemein zugänglichem Statistikmaterial durchgeführter Ve</w:t>
      </w:r>
      <w:r>
        <w:t>r</w:t>
      </w:r>
      <w:r>
        <w:t>gleich der Personalausstattung der bayerischen Steuerverwaltung im Verhältnis zu den anderen 15</w:t>
      </w:r>
      <w:r w:rsidR="002B4EF3">
        <w:t> </w:t>
      </w:r>
      <w:r>
        <w:t>Ländern führt zu folgenden Ergebnissen (Basis sind Zahlen des Jahres 2016). Bei Personal zu Einwohnerzahl belegt Bayern den neunten Platz, bei Personal zu Einkommen-/Körperschaft</w:t>
      </w:r>
      <w:r w:rsidR="002B4EF3">
        <w:softHyphen/>
      </w:r>
      <w:r>
        <w:t>steuer</w:t>
      </w:r>
      <w:r w:rsidR="002B4EF3">
        <w:softHyphen/>
      </w:r>
      <w:r>
        <w:t>fällen den fünfze</w:t>
      </w:r>
      <w:r w:rsidR="002B4EF3">
        <w:t>hnten Platz, bei Betriebsprüferinnen und Betriebsprüfern</w:t>
      </w:r>
      <w:r>
        <w:t xml:space="preserve"> zur Zahl der Betriebe den dreizehnten Platz und bei Umsatzsteuersond</w:t>
      </w:r>
      <w:r w:rsidR="00001BA0">
        <w:t>erprüferinnen und -prüfern</w:t>
      </w:r>
      <w:r>
        <w:t xml:space="preserve"> zu Unternehmen den sec</w:t>
      </w:r>
      <w:r>
        <w:t>h</w:t>
      </w:r>
      <w:r>
        <w:t>zehnten Platz. In Bayern wird keine Personalbedarfsberechnung durchgeführt. Daher kann kein Ranglistenplatz im Vergleich zu anderen Bundesländern ermittelt werden.</w:t>
      </w:r>
    </w:p>
    <w:p w:rsidR="00753AEB" w:rsidRDefault="00753AEB" w:rsidP="00753AEB">
      <w:pPr>
        <w:pStyle w:val="LTAntwortRessortText"/>
      </w:pPr>
      <w:r>
        <w:t xml:space="preserve">Ein formales Ranking hat keine Aussagekraft über den Personalbedarf der Steuerverwaltung eines Landes. Insbesondere aufgrund der federführenden Rolle Bayerns im Programmierverbund </w:t>
      </w:r>
      <w:r w:rsidR="00001BA0">
        <w:t>„</w:t>
      </w:r>
      <w:r>
        <w:t>KO</w:t>
      </w:r>
      <w:r>
        <w:t>N</w:t>
      </w:r>
      <w:r>
        <w:t>SENS</w:t>
      </w:r>
      <w:r w:rsidR="00001BA0">
        <w:t>“</w:t>
      </w:r>
      <w:r>
        <w:t xml:space="preserve"> ist der Ausbau der IT-</w:t>
      </w:r>
      <w:r w:rsidR="0024744E">
        <w:t xml:space="preserve"> </w:t>
      </w:r>
      <w:r>
        <w:t>und Automationsunterstützung in Bayern im Vergleich zu anderen Bundesländern sehr viel weiter fortgeschritten, was zusammen mit einer damit einhergehenden Straffung der Arbeitsabläufe einen wesentlich effizienteren Personaleinsatz ermöglicht. Deshalb können die bayerischen Finanzämter im Verhältnis zu anderen Bundesländern mit einer geringeren Personalausstattung auskommen. Dies zeigen insbesondere die regelmäßig über dem Bunde</w:t>
      </w:r>
      <w:r>
        <w:t>s</w:t>
      </w:r>
      <w:r>
        <w:t>durchschnitt liegenden Mehrergebnisse der bayerischen Prüfer</w:t>
      </w:r>
      <w:r w:rsidR="00001BA0">
        <w:t>innen und Prüfer</w:t>
      </w:r>
      <w:r>
        <w:t>.</w:t>
      </w:r>
    </w:p>
    <w:p w:rsidR="00753AEB" w:rsidRDefault="00753AEB" w:rsidP="00753AEB">
      <w:pPr>
        <w:pStyle w:val="LTAntwortRessortText"/>
      </w:pPr>
      <w:r>
        <w:t>Gleichwohl wurden seit 2013 rund 2.500 Stellen neu geschaffen, die sich in den kommenden Ja</w:t>
      </w:r>
      <w:r>
        <w:t>h</w:t>
      </w:r>
      <w:r>
        <w:t>ren positiv auf die Ist-Besetzung der Finanzämter auswirken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Thomas</w:t>
            </w:r>
            <w:r w:rsidRPr="00753AEB">
              <w:rPr>
                <w:b/>
              </w:rPr>
              <w:br/>
              <w:t>Mütze</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41" w:name="_Toc485889412"/>
            <w:r>
              <w:instrText>Mütze, Thomas (BÜNDNIS 90/DIE GRÜNEN)</w:instrText>
            </w:r>
            <w:r>
              <w:br/>
              <w:instrText>Hilfen für Unwettergeschädigte im Kahlgrund</w:instrText>
            </w:r>
            <w:bookmarkEnd w:id="41"/>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Da mir in der Antwort auf meine Anfrage zum Plenum zum schweren Unwetter im Kahlgrund und im Main-Spessart-Kreis am Donnerstag, 04.05.2017, (siehe Drs. 17/16851) mitgeteilt wurde, dass die Staatsregierung beschlossen habe, dass auf der Grundlage des im Jahr 2016 eingeführten abgestuften Hilfspr</w:t>
            </w:r>
            <w:r>
              <w:t>o</w:t>
            </w:r>
            <w:r>
              <w:t>gramms die Betroffenen Hilfen nach Stufe 3 erhalten werden, frage ich die Staatsregierung, in</w:t>
            </w:r>
            <w:r w:rsidR="00036EC6">
              <w:t xml:space="preserve"> </w:t>
            </w:r>
            <w:r>
              <w:t>welcher Höhe</w:t>
            </w:r>
            <w:r w:rsidR="00036EC6">
              <w:t xml:space="preserve"> </w:t>
            </w:r>
            <w:r>
              <w:t>insgesamt Mittel bereitgestellt wurden, in welcher Höhe</w:t>
            </w:r>
            <w:r w:rsidR="00036EC6">
              <w:t xml:space="preserve"> </w:t>
            </w:r>
            <w:r>
              <w:t xml:space="preserve"> Notstandsbeihilfen, steuerliche Erleichterungen und Sondera</w:t>
            </w:r>
            <w:r>
              <w:t>b</w:t>
            </w:r>
            <w:r>
              <w:t>schreibungen</w:t>
            </w:r>
            <w:r w:rsidR="00036EC6">
              <w:t xml:space="preserve"> </w:t>
            </w:r>
            <w:r>
              <w:t>(aufgegliedert nach Zuschüssen für Privathaushalte, Gewerb</w:t>
            </w:r>
            <w:r>
              <w:t>e</w:t>
            </w:r>
            <w:r>
              <w:t>betriebe, selbstständig Tätige, Unternehmen der Land- und Fortwirtschaft, nominal und prozentual)</w:t>
            </w:r>
            <w:r w:rsidR="00036EC6">
              <w:t xml:space="preserve"> </w:t>
            </w:r>
            <w:r>
              <w:t xml:space="preserve"> bereits beantragt, genehmigt und ausgezahlt wurden und in welcher Höhe von</w:t>
            </w:r>
            <w:r w:rsidR="00036EC6">
              <w:t xml:space="preserve"> </w:t>
            </w:r>
            <w:r>
              <w:t>Kommunen Maßnahmen nach dem Finanzau</w:t>
            </w:r>
            <w:r>
              <w:t>s</w:t>
            </w:r>
            <w:r>
              <w:t>gleichsgesetz (FAG) beantragt, genehmigt und an sie ausbezahlt wurden?</w:t>
            </w:r>
          </w:p>
          <w:p w:rsidR="00753AEB" w:rsidRDefault="00753AEB" w:rsidP="00753AEB">
            <w:pPr>
              <w:pStyle w:val="LTAnfrageText"/>
            </w:pPr>
          </w:p>
        </w:tc>
      </w:tr>
    </w:tbl>
    <w:p w:rsidR="00753AEB" w:rsidRDefault="00753AEB" w:rsidP="00A62847">
      <w:pPr>
        <w:pStyle w:val="LTUeberschrAntwortRessort"/>
        <w:spacing w:before="0"/>
      </w:pPr>
      <w:r>
        <w:t>Antwort des Staatsministeriums der Finanzen, für Landesentwicklung und Heimat</w:t>
      </w:r>
    </w:p>
    <w:p w:rsidR="00753AEB" w:rsidRDefault="00753AEB" w:rsidP="00A62847">
      <w:pPr>
        <w:pStyle w:val="LTAntwortRessortText"/>
        <w:spacing w:before="120"/>
      </w:pPr>
      <w:r>
        <w:t>Die Staatsregierung hat für die durch das Starkrege</w:t>
      </w:r>
      <w:r w:rsidR="0024744E">
        <w:t>nereignis Betroffenen am 09.05.</w:t>
      </w:r>
      <w:r>
        <w:t>2017 Hilfen analog zum Vorgehen im Jahre 2016 beschlossen. Auch der Ausschuss für Staatshaushalt und F</w:t>
      </w:r>
      <w:r>
        <w:t>i</w:t>
      </w:r>
      <w:r>
        <w:t>nanzfrag</w:t>
      </w:r>
      <w:r w:rsidR="0024744E">
        <w:t>en des Landtags hat sich am 16.05.</w:t>
      </w:r>
      <w:r>
        <w:t>2017 einstimmig für ein Vorgehen auf Grundlage des 2016 eingeführten Hilfsprogramms ausgesprochen.</w:t>
      </w:r>
    </w:p>
    <w:p w:rsidR="00753AEB" w:rsidRDefault="00753AEB" w:rsidP="00A62847">
      <w:pPr>
        <w:pStyle w:val="LTAntwortRessortText"/>
        <w:spacing w:before="120"/>
      </w:pPr>
      <w:r>
        <w:t>Die zuständigen Landratsämter informieren und beraten Betroffene über die Möglichkeit der G</w:t>
      </w:r>
      <w:r>
        <w:t>e</w:t>
      </w:r>
      <w:r>
        <w:t>währung von Notstandsbeihilfen. Vorliegende Anträge werden schnellstmöglich bearbeitet.</w:t>
      </w:r>
    </w:p>
    <w:p w:rsidR="00753AEB" w:rsidRDefault="00753AEB" w:rsidP="00A62847">
      <w:pPr>
        <w:pStyle w:val="LTAntwortRessortText"/>
        <w:spacing w:before="120"/>
      </w:pPr>
      <w:r>
        <w:t>Aufzeichnungen über steuerliche Billigkeitsmaßnahmen in Einzelfällen werden grundsätzlich nicht geführt. Nach Auskunft des zuständigen Finanzamts wurden dort bisher nur wenige Billigkeitsantr</w:t>
      </w:r>
      <w:r>
        <w:t>ä</w:t>
      </w:r>
      <w:r>
        <w:t>ge gestellt; auf die Schnelle konnten dort zwei Fälle von Zahlungserleichterungen bei der Begle</w:t>
      </w:r>
      <w:r>
        <w:t>i</w:t>
      </w:r>
      <w:r>
        <w:t xml:space="preserve">chung fälliger Einkommensteuern in Höhe von insgesamt rund 6.750 </w:t>
      </w:r>
      <w:r w:rsidR="00036EC6">
        <w:t>Euro</w:t>
      </w:r>
      <w:r>
        <w:t xml:space="preserve"> genannt werden.</w:t>
      </w:r>
    </w:p>
    <w:p w:rsidR="00753AEB" w:rsidRDefault="00753AEB" w:rsidP="00A62847">
      <w:pPr>
        <w:pStyle w:val="LTAntwortRessortText"/>
        <w:spacing w:before="120"/>
      </w:pPr>
      <w:r>
        <w:t xml:space="preserve">Im Rahmen der kommunalen Hochbauförderung nach Art. 10 </w:t>
      </w:r>
      <w:r w:rsidR="004338F2">
        <w:t xml:space="preserve">des Finanzausgleichsgesetzes – </w:t>
      </w:r>
      <w:r>
        <w:t>FAG (u.a. Schulen und Kindertageseinrichtungen) sind durch Elementarschadensereignisse veranlasste Baumaßnahmen grundsätzlich förderfähig. Treten durch ein Elementarschadensereignis auch Schäden an kommunalen Straßen- und Brückenbauwerken auf, können im Zusammenhang mit der Beseitigung dieser Schäden stehende besondere Belastungen und Härten im Rahmen der Förd</w:t>
      </w:r>
      <w:r>
        <w:t>e</w:t>
      </w:r>
      <w:r>
        <w:t>rung nach Art. 13c Abs. 1 FAG berücksichtigt werden. Förderfähig sind hierbei Baumaßnahmen zur Wiederherstellung des ursprünglichen Zustandes von Verkehrswegen, die aufgrund ihrer Verkehr</w:t>
      </w:r>
      <w:r>
        <w:t>s</w:t>
      </w:r>
      <w:r>
        <w:t>bedeutung als Kreis- und Gemeindestraße gewidmet sind, und von bestimmten Geh- und Radw</w:t>
      </w:r>
      <w:r>
        <w:t>e</w:t>
      </w:r>
      <w:r>
        <w:t>gen. Anträge auf eine Förderung von Baumaßnahmen nach Art. 10 FAG bzw. Art. 13c Abs. 1 FAG sind bei den zuständigen Regierungen einzureichen. Die Regierung von Unterfranken hat bereits beratende Gespräche geführt.</w:t>
      </w:r>
    </w:p>
    <w:p w:rsidR="00753AEB" w:rsidRDefault="00753AEB" w:rsidP="00A62847">
      <w:pPr>
        <w:pStyle w:val="LTAntwortRessortText"/>
        <w:spacing w:before="120"/>
      </w:pPr>
      <w:r>
        <w:t>Können die Kosten der Beseitigung der Elementarschäden aufgrund Unwettern etc. nicht mit and</w:t>
      </w:r>
      <w:r>
        <w:t>e</w:t>
      </w:r>
      <w:r>
        <w:t>ren staatlichen oder sonstigen Mitteln (z. B. staatliche Projektförderungen, Versicherungsleistungen usw.) bezuschusst werden, so können diese im Rahmen von klassischen Bedarfszuweisungen nach Art. 11 FAG berücksichtigt werden, wenn im Rahmen einer Gesamtschau bei der betroffenen Kommune eine finanzielle Härte vorliegt und alle Einnahmemöglichkeiten ausgeschöpft werden.</w:t>
      </w:r>
    </w:p>
    <w:p w:rsidR="00753AEB" w:rsidRDefault="00753AEB" w:rsidP="00A62847">
      <w:pPr>
        <w:pStyle w:val="LTAntwortRessortText"/>
        <w:spacing w:before="120"/>
      </w:pPr>
      <w:r>
        <w:t>In Folge des Unwetters gingen mittlerweile zwei Anträge auf klassische Bedarfszuweisungen in H</w:t>
      </w:r>
      <w:r>
        <w:t>ö</w:t>
      </w:r>
      <w:r>
        <w:t>he von insgesamt 1,2 Mio. E</w:t>
      </w:r>
      <w:r w:rsidR="004338F2">
        <w:t>uro</w:t>
      </w:r>
      <w:r>
        <w:t xml:space="preserve"> beim Landratsamt Aschaffenburg ein. Diese werden derzeit vom Landratsamt geprüft und anschließend zur weiteren Behandlung an die zuständigen Stellen bei der Regierung von Unterfranken sowie den Staatsministerien der Finanzen, für Landesentwicklung und Heimat sowie des Innern, für Bau und Verkehr weitergeleitet.</w:t>
      </w:r>
    </w:p>
    <w:p w:rsidR="004338F2" w:rsidRDefault="004338F2">
      <w:r>
        <w:br w:type="page"/>
      </w:r>
    </w:p>
    <w:p w:rsidR="00753AEB" w:rsidRDefault="00753AEB" w:rsidP="00753AEB">
      <w:pPr>
        <w:pStyle w:val="LTUeberschrRessort"/>
      </w:pPr>
      <w:r>
        <w:lastRenderedPageBreak/>
        <w:t>Geschäftsbereich des Staatsministeriums für Wirtschaft und Medien, Energie und Technologie</w:t>
      </w:r>
      <w:r>
        <w:fldChar w:fldCharType="begin"/>
      </w:r>
      <w:r>
        <w:instrText xml:space="preserve"> TC </w:instrText>
      </w:r>
      <w:r w:rsidR="00036EC6">
        <w:instrText>„</w:instrText>
      </w:r>
      <w:bookmarkStart w:id="42" w:name="_Toc485889413"/>
      <w:r>
        <w:instrText>Geschäftsbereich des Staatsministeriums für Wirtschaft und Medien, Energie und Technologie</w:instrText>
      </w:r>
      <w:bookmarkEnd w:id="42"/>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Susann</w:t>
            </w:r>
            <w:r w:rsidRPr="00753AEB">
              <w:rPr>
                <w:b/>
              </w:rPr>
              <w:br/>
              <w:t>Biedefeld</w:t>
            </w:r>
            <w:r w:rsidRPr="00753AEB">
              <w:rPr>
                <w:b/>
              </w:rPr>
              <w:br/>
            </w:r>
            <w:r w:rsidRPr="00753AEB">
              <w:t>(SPD)</w:t>
            </w:r>
            <w:r>
              <w:fldChar w:fldCharType="begin"/>
            </w:r>
            <w:r>
              <w:instrText xml:space="preserve"> TC </w:instrText>
            </w:r>
            <w:r w:rsidR="00036EC6">
              <w:instrText>„</w:instrText>
            </w:r>
            <w:bookmarkStart w:id="43" w:name="_Toc485889414"/>
            <w:r>
              <w:instrText>Biedefeld, Susann (SPD)</w:instrText>
            </w:r>
            <w:r>
              <w:br/>
              <w:instrText>BayBG Bayerische Beteiligungsgesellschaft mbH</w:instrText>
            </w:r>
            <w:bookmarkEnd w:id="43"/>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an welchen Unternehmen sind die BayernLB und die LfA Förderbank Bayern über die BayBG Bayerische Beteiligungsg</w:t>
            </w:r>
            <w:r>
              <w:t>e</w:t>
            </w:r>
            <w:r>
              <w:t>sellschaft mbH aktuell beteiligt (im Beteiligungsbericht 2016 ist auf Seite 104 von Beteiligungen an 86 Unternehmen in Höhe von mind. 46 Mio. Euro im Geschäftsjahr 2014/2015 die Rede), mit welchen Summen ist die BayBG an den jeweiligen Unternehmen beteiligt und zu welcher Zielsetzung (aufg</w:t>
            </w:r>
            <w:r>
              <w:t>e</w:t>
            </w:r>
            <w:r>
              <w:t>schlüsselt nach jeder einzelnen Beteiligung)?</w:t>
            </w:r>
          </w:p>
          <w:p w:rsidR="00753AEB" w:rsidRDefault="00753AEB" w:rsidP="00753AEB">
            <w:pPr>
              <w:pStyle w:val="LTAnfrageText"/>
            </w:pPr>
          </w:p>
        </w:tc>
      </w:tr>
    </w:tbl>
    <w:p w:rsidR="00753AEB" w:rsidRDefault="00753AEB" w:rsidP="00753AEB">
      <w:pPr>
        <w:pStyle w:val="LTUeberschrAntwortRessort"/>
      </w:pPr>
      <w:r>
        <w:t>Antwort des Staatsministeriums für Wirtschaft und Medien, Energie und Technologie</w:t>
      </w:r>
    </w:p>
    <w:p w:rsidR="00753AEB" w:rsidRDefault="00753AEB" w:rsidP="00753AEB">
      <w:pPr>
        <w:pStyle w:val="LTAntwortRessortText"/>
      </w:pPr>
      <w:r>
        <w:t>Die BayBG Bayerische Beteiligungsgesellschaft mbH (kurz: BayBG) ist aktuell (vgl. Geschäftsb</w:t>
      </w:r>
      <w:r>
        <w:t>e</w:t>
      </w:r>
      <w:r>
        <w:t>richt 2015/</w:t>
      </w:r>
      <w:r w:rsidR="00046640">
        <w:t>20</w:t>
      </w:r>
      <w:r>
        <w:t>16) an 499 Unternehmen mit einem Volumen von 317 Mio. Euro beteiligt. In 94 Unte</w:t>
      </w:r>
      <w:r>
        <w:t>r</w:t>
      </w:r>
      <w:r>
        <w:t>nehmen (Vorjahr 86) hat die BayBG 2015/2016 investiert. Dabei handelte es sich bei 67 Unterne</w:t>
      </w:r>
      <w:r>
        <w:t>h</w:t>
      </w:r>
      <w:r>
        <w:t>men um Erst- und bei 27 um Folgeinvestitionen.</w:t>
      </w:r>
    </w:p>
    <w:p w:rsidR="00753AEB" w:rsidRDefault="00753AEB" w:rsidP="00753AEB">
      <w:pPr>
        <w:pStyle w:val="LTAntwortRessortText"/>
      </w:pPr>
      <w:r>
        <w:t>Als Universalbeteiligungsgesellschaft, die sich bei nahezu allen unternehmerischen Anlässen e</w:t>
      </w:r>
      <w:r>
        <w:t>n</w:t>
      </w:r>
      <w:r>
        <w:t>gagiert, hat die BayBG die Möglichkeit, ein Unternehmen über mehrere Phasen zu begleiten: So ist die BayBG in folgenden Bereichen engagiert: Existenzgründung, Venture Capital, Turnaround, U</w:t>
      </w:r>
      <w:r>
        <w:t>n</w:t>
      </w:r>
      <w:r>
        <w:t xml:space="preserve">ternehmensnachfolge sowie vor allem beim Wachstum von Unternehmen. Darauf entfallen 55 </w:t>
      </w:r>
      <w:r w:rsidR="00036EC6">
        <w:t>Pr</w:t>
      </w:r>
      <w:r w:rsidR="00036EC6">
        <w:t>o</w:t>
      </w:r>
      <w:r w:rsidR="00036EC6">
        <w:t>zent</w:t>
      </w:r>
      <w:r>
        <w:t xml:space="preserve"> des Beteiligungsbestands. Mit Engagements bis zu 7 Mio. Euro ist die BayBG die Beteil</w:t>
      </w:r>
      <w:r>
        <w:t>i</w:t>
      </w:r>
      <w:r>
        <w:t>gungsgesellschaft für den Mittelstand. Die durchschnittliche Beteiligungssumme beträgt rund 635</w:t>
      </w:r>
      <w:r w:rsidR="00046640">
        <w:t>.</w:t>
      </w:r>
      <w:r>
        <w:t xml:space="preserve">000 Euro je Unternehmen Bei mehr als </w:t>
      </w:r>
      <w:r w:rsidR="00046640">
        <w:t xml:space="preserve">zwei Drittel </w:t>
      </w:r>
      <w:r>
        <w:t>aller Beteiligungsunternehmen liegt die B</w:t>
      </w:r>
      <w:r>
        <w:t>e</w:t>
      </w:r>
      <w:r>
        <w:t>teiligungs</w:t>
      </w:r>
      <w:r w:rsidR="00046640">
        <w:t>summe unter 500.</w:t>
      </w:r>
      <w:r>
        <w:t>0000 Euro. Zu den 34 Unternehmen mit mehr als 2 Mio. Euro Beteil</w:t>
      </w:r>
      <w:r>
        <w:t>i</w:t>
      </w:r>
      <w:r>
        <w:t>gungsvolumen zählen neben größeren Wachstumsunternehmen auch Firmen, die einen Gesel</w:t>
      </w:r>
      <w:r>
        <w:t>l</w:t>
      </w:r>
      <w:r>
        <w:t>schafterwechsel oder eine familienexterne Unternehmensnachfolge mit stillen und/oder offenen B</w:t>
      </w:r>
      <w:r>
        <w:t>e</w:t>
      </w:r>
      <w:r>
        <w:t>teiligungen realisiert haben.</w:t>
      </w:r>
    </w:p>
    <w:p w:rsidR="00753AEB" w:rsidRDefault="00753AEB" w:rsidP="00753AEB">
      <w:pPr>
        <w:pStyle w:val="LTAntwortRessortText"/>
      </w:pPr>
      <w:r>
        <w:t>Details zur geschäftlichen Entwicklung können auf S. 26 ff. des Gesch</w:t>
      </w:r>
      <w:r w:rsidR="00046640">
        <w:t>äftsberichts nachgelesen werden</w:t>
      </w:r>
      <w:r>
        <w:t xml:space="preserve"> (</w:t>
      </w:r>
      <w:hyperlink r:id="rId24" w:history="1">
        <w:r w:rsidR="00046640" w:rsidRPr="00814E8A">
          <w:rPr>
            <w:rStyle w:val="Hyperlink"/>
          </w:rPr>
          <w:t>http://www.baybg.de/fileadmin/templates/Geschaeftsberichte/2015-2016_GB-BayBG.pdf</w:t>
        </w:r>
      </w:hyperlink>
      <w:r>
        <w:t>).</w:t>
      </w:r>
    </w:p>
    <w:p w:rsidR="00753AEB" w:rsidRDefault="00753AEB" w:rsidP="00753AEB">
      <w:pPr>
        <w:pStyle w:val="LTAntwortRessortText"/>
      </w:pPr>
      <w:r>
        <w:t>Im Übrigen wird darauf hingewiesen, dass die BayBG eine marktwirtschaftlich agierende private B</w:t>
      </w:r>
      <w:r>
        <w:t>e</w:t>
      </w:r>
      <w:r>
        <w:t xml:space="preserve">teiligungsgesellschaft mit breitem Gesellschafterkreis bestehend aus Banken, Verbänden und Kammern ist (vgl. S. 11 des Geschäftsberichts), darunter auch die LfA (23,51 </w:t>
      </w:r>
      <w:r w:rsidR="00036EC6">
        <w:t>Prozent</w:t>
      </w:r>
      <w:r>
        <w:t xml:space="preserve">) und die BayernLB (12,92 </w:t>
      </w:r>
      <w:r w:rsidR="00036EC6">
        <w:t>Prozent</w:t>
      </w:r>
      <w:r>
        <w:t>). Eine direkte Beteiligung des Freistaats Bayern an der BayBG besteht nicht. Die Nennung sämtlicher 499 Unternehmen, an denen die BayBG (offen oder still) beteiligt ist, würde den Rahmen der Anfrage sprengen und könnte auch nur mit Zustimmung der jeweiligen Zielunternehmen erfolgen. Etliche konkrete Beispiele sind aber ohnehin im Geschäftsbericht au</w:t>
      </w:r>
      <w:r>
        <w:t>s</w:t>
      </w:r>
      <w:r>
        <w:t>führlich dargestellt.</w:t>
      </w:r>
    </w:p>
    <w:p w:rsidR="00753AEB" w:rsidRDefault="00753AEB" w:rsidP="00753AEB">
      <w:pPr>
        <w:pStyle w:val="LTAntwortRessortText"/>
      </w:pPr>
      <w:r>
        <w:t>Bei den im Geschäftsjahr 2014/2015 getätigten Investitionen der BayBG in 86 Unternehmen mit e</w:t>
      </w:r>
      <w:r>
        <w:t>i</w:t>
      </w:r>
      <w:r>
        <w:t>nem Volumen von rund 46 Mio. Euro handelt es sich nicht um staatliche Beteiligungen, sondern um private Beteiligungen der BayBG im Rahmen ihrer üblichen Geschäftstätigkeit zur Eigenkapitalf</w:t>
      </w:r>
      <w:r>
        <w:t>i</w:t>
      </w:r>
      <w:r>
        <w:t>nanzierung von mittelständischen Unternehmen.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Ludwig</w:t>
            </w:r>
            <w:r w:rsidRPr="00753AEB">
              <w:rPr>
                <w:b/>
              </w:rPr>
              <w:br/>
              <w:t>Hartmann</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44" w:name="_Toc485889415"/>
            <w:r>
              <w:instrText>Hartmann, Ludwig (BÜNDNIS 90/DIE GRÜNEN)</w:instrText>
            </w:r>
            <w:r>
              <w:br/>
              <w:instrText>Aufsuchungslizenzen in Bayern</w:instrText>
            </w:r>
            <w:bookmarkEnd w:id="44"/>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wurde für die beiden größten Aufsuchungsg</w:t>
            </w:r>
            <w:r>
              <w:t>e</w:t>
            </w:r>
            <w:r>
              <w:t xml:space="preserve">biete in Bayern, die Aufsuchungserlaubnisse </w:t>
            </w:r>
            <w:r w:rsidR="00036EC6">
              <w:t>„</w:t>
            </w:r>
            <w:r>
              <w:t>Schongau</w:t>
            </w:r>
            <w:r w:rsidR="00036EC6">
              <w:t>“</w:t>
            </w:r>
            <w:r>
              <w:t xml:space="preserve"> (Erlaubnis zur gro</w:t>
            </w:r>
            <w:r>
              <w:t>ß</w:t>
            </w:r>
            <w:r>
              <w:t xml:space="preserve">räumigen Aufsuchung) und </w:t>
            </w:r>
            <w:r w:rsidR="00036EC6">
              <w:t>„</w:t>
            </w:r>
            <w:r>
              <w:t>Salzach-Inn</w:t>
            </w:r>
            <w:r w:rsidR="00036EC6">
              <w:t>“</w:t>
            </w:r>
            <w:r>
              <w:t xml:space="preserve"> (Erlaubnis zu gewerblichen Zw</w:t>
            </w:r>
            <w:r>
              <w:t>e</w:t>
            </w:r>
            <w:r>
              <w:t>cken), welche jeweils zum 31.07.2017 auslaufen, Antrag auf Verlängerung gestellt, wenn ja, mit welcher Begründung und Laufzeit und wenn nein, wie begründeten die Rechtsinhaber den Verzicht auf eine Verlängerung?</w:t>
            </w:r>
          </w:p>
          <w:p w:rsidR="00753AEB" w:rsidRDefault="00753AEB" w:rsidP="00753AEB">
            <w:pPr>
              <w:pStyle w:val="LTAnfrageText"/>
            </w:pPr>
          </w:p>
        </w:tc>
      </w:tr>
    </w:tbl>
    <w:p w:rsidR="00753AEB" w:rsidRDefault="00753AEB" w:rsidP="00753AEB">
      <w:pPr>
        <w:pStyle w:val="LTUeberschrAntwortRessort"/>
      </w:pPr>
      <w:r>
        <w:t>Antwort des Staatsministeriums für Wirtschaft und Medien, Energie und Technologie</w:t>
      </w:r>
    </w:p>
    <w:p w:rsidR="00753AEB" w:rsidRDefault="00753AEB" w:rsidP="00753AEB">
      <w:pPr>
        <w:pStyle w:val="LTAntwortRessortText"/>
      </w:pPr>
      <w:r>
        <w:t xml:space="preserve">Zu der bis zum 31.07.2017 befristeten Erlaubnis </w:t>
      </w:r>
      <w:r w:rsidR="00036EC6">
        <w:t>„</w:t>
      </w:r>
      <w:r>
        <w:t>Schongau</w:t>
      </w:r>
      <w:r w:rsidR="00036EC6">
        <w:t>“</w:t>
      </w:r>
      <w:r>
        <w:t xml:space="preserve"> wurde bisher kein Verlängerungsa</w:t>
      </w:r>
      <w:r>
        <w:t>n</w:t>
      </w:r>
      <w:r>
        <w:t>trag eingereicht. Anzumerken ist, dass ein Verzicht auf einen Verlängerungsantrag nicht begründet werden muss, dies ist ausschließlich eine Entscheidung des Rechtsinhabers.</w:t>
      </w:r>
    </w:p>
    <w:p w:rsidR="00753AEB" w:rsidRDefault="00753AEB" w:rsidP="00753AEB">
      <w:pPr>
        <w:pStyle w:val="LTAntwortRessortText"/>
      </w:pPr>
      <w:r>
        <w:t xml:space="preserve">Zu der bis zum 30.06.2017 (nicht 31.07.2017) befristeten Erlaubnis </w:t>
      </w:r>
      <w:r w:rsidR="00036EC6">
        <w:t>„</w:t>
      </w:r>
      <w:r>
        <w:t>Salzach-Inn</w:t>
      </w:r>
      <w:r w:rsidR="00036EC6">
        <w:t>“</w:t>
      </w:r>
      <w:r>
        <w:t xml:space="preserve"> liegt mit Schre</w:t>
      </w:r>
      <w:r>
        <w:t>i</w:t>
      </w:r>
      <w:r>
        <w:t>ben vom 27.03.2017 e</w:t>
      </w:r>
      <w:r w:rsidR="00046640">
        <w:t xml:space="preserve">in Verlängerungsantrag für den </w:t>
      </w:r>
      <w:r>
        <w:t>nach § 16 Abs. 4</w:t>
      </w:r>
      <w:r w:rsidR="00046640">
        <w:t xml:space="preserve"> des </w:t>
      </w:r>
      <w:r w:rsidR="00046640" w:rsidRPr="00046640">
        <w:t>Bundesberggesetz</w:t>
      </w:r>
      <w:r w:rsidR="00046640">
        <w:t>es</w:t>
      </w:r>
      <w:r w:rsidR="00046640" w:rsidRPr="00046640">
        <w:t xml:space="preserve"> </w:t>
      </w:r>
      <w:r w:rsidR="00046640">
        <w:t>(</w:t>
      </w:r>
      <w:r>
        <w:t>BBergG</w:t>
      </w:r>
      <w:r w:rsidR="00046640">
        <w:t>)</w:t>
      </w:r>
      <w:r>
        <w:t xml:space="preserve"> vorgesehenen Verlängerungszeitraum</w:t>
      </w:r>
      <w:r w:rsidR="00046640">
        <w:t>s</w:t>
      </w:r>
      <w:r>
        <w:t xml:space="preserve"> von drei Jahren vor. Der Verlängerungsantrag wurde begründet mit</w:t>
      </w:r>
      <w:r w:rsidR="00046640">
        <w:t xml:space="preserve">  der Fortführung der Arbeiten </w:t>
      </w:r>
      <w:r>
        <w:t>zur Wiedererschließung der Lagerstätte Am</w:t>
      </w:r>
      <w:r>
        <w:t>p</w:t>
      </w:r>
      <w:r>
        <w:t xml:space="preserve">fing. Hierzu sollen nach </w:t>
      </w:r>
      <w:r w:rsidR="00046640">
        <w:t>Auswertung der durchgeführten 3</w:t>
      </w:r>
      <w:r>
        <w:t>D-Seismik weitere Bohrziele für die Wi</w:t>
      </w:r>
      <w:r>
        <w:t>e</w:t>
      </w:r>
      <w:r>
        <w:t>dererschließung definiert und im Verlängerungszeitraum eine weitere Erkundungsbohrung zur Wi</w:t>
      </w:r>
      <w:r>
        <w:t>e</w:t>
      </w:r>
      <w:r>
        <w:t>dererschließung durchgeführt werden.</w:t>
      </w:r>
    </w:p>
    <w:p w:rsidR="0014617C" w:rsidRDefault="0014617C" w:rsidP="00753AEB">
      <w:pPr>
        <w:pStyle w:val="LTAntwortRessortText"/>
      </w:pPr>
    </w:p>
    <w:p w:rsidR="00A62847" w:rsidRDefault="00A62847"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Dr. Leopold</w:t>
            </w:r>
            <w:r w:rsidRPr="00753AEB">
              <w:rPr>
                <w:b/>
              </w:rPr>
              <w:br/>
              <w:t>Herz</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45" w:name="_Toc485889416"/>
            <w:r>
              <w:instrText>Dr. Herz, Leopold (FREIE WÄHLER)</w:instrText>
            </w:r>
            <w:r>
              <w:br/>
              <w:instrText>Tourismus im Allgäu</w:instrText>
            </w:r>
            <w:bookmarkEnd w:id="45"/>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haben sich die Übernachtungszahlen in den vier Allgäuer Landkreisen in den letzten zehn Jahren entwickelt (bitte auflisten nach Zahlen pro Jahr nach Orten der Landkreise Oberallgäu, Ostallgäu, Unt</w:t>
            </w:r>
            <w:r>
              <w:t>e</w:t>
            </w:r>
            <w:r>
              <w:t>rallgäu und</w:t>
            </w:r>
            <w:r w:rsidR="00036EC6">
              <w:t xml:space="preserve"> </w:t>
            </w:r>
            <w:r>
              <w:t>Lindau), wie hat sich die jeweilige Aufenthaltsdauer in den letzten zehn Jahren verändert (bitte auflisten nach Orten der Landkreise Oberallgäu, Ostallgäu, Unterallgäu und Lindau) und wie war die Gästeverteilung in den letzten zehn Jahren (bitte auflisten pro Jahr nach Orten der Landkreise Oberallgäu, Ostallgäu, Unterallgäu und Lindau nach Hotels, Urlaub auf dem Bauernhof, Ferienwohnungen, Privatvermieter)?</w:t>
            </w:r>
          </w:p>
          <w:p w:rsidR="00753AEB" w:rsidRDefault="00753AEB" w:rsidP="00753AEB">
            <w:pPr>
              <w:pStyle w:val="LTAnfrageText"/>
            </w:pPr>
          </w:p>
        </w:tc>
      </w:tr>
    </w:tbl>
    <w:p w:rsidR="0014617C" w:rsidRDefault="0014617C" w:rsidP="00046640">
      <w:pPr>
        <w:pStyle w:val="LTUeberschrAntwortRessort"/>
      </w:pPr>
    </w:p>
    <w:p w:rsidR="0014617C" w:rsidRDefault="0014617C">
      <w:pPr>
        <w:rPr>
          <w:b/>
          <w:szCs w:val="22"/>
        </w:rPr>
      </w:pPr>
      <w:r>
        <w:br w:type="page"/>
      </w:r>
    </w:p>
    <w:p w:rsidR="0014617C" w:rsidRDefault="0014617C" w:rsidP="00046640">
      <w:pPr>
        <w:pStyle w:val="LTUeberschrAntwortRessort"/>
      </w:pPr>
    </w:p>
    <w:p w:rsidR="00753AEB" w:rsidRDefault="00753AEB" w:rsidP="00046640">
      <w:pPr>
        <w:pStyle w:val="LTUeberschrAntwortRessort"/>
      </w:pPr>
      <w:r>
        <w:t>Antwort des Staatsministeriums für Wirtschaft und Medien, Energie und Technologie</w:t>
      </w:r>
      <w:r w:rsidR="00046640">
        <w:t xml:space="preserve"> </w:t>
      </w:r>
      <w:r w:rsidR="0024744E">
        <w:t>in</w:t>
      </w:r>
      <w:r w:rsidR="00046640">
        <w:t xml:space="preserve"> </w:t>
      </w:r>
      <w:r w:rsidR="0024744E">
        <w:t>A</w:t>
      </w:r>
      <w:r w:rsidR="0024744E">
        <w:t>b</w:t>
      </w:r>
      <w:r w:rsidR="0024744E">
        <w:t>stimmung</w:t>
      </w:r>
      <w:r w:rsidR="00046640">
        <w:t xml:space="preserve"> </w:t>
      </w:r>
      <w:r>
        <w:t>mit dem Staatsministerium für Ernährung</w:t>
      </w:r>
      <w:r w:rsidR="0024744E">
        <w:t>, Landwirtschaft</w:t>
      </w:r>
      <w:r>
        <w:t xml:space="preserve"> und Forst</w:t>
      </w:r>
      <w:r w:rsidR="00046640">
        <w:t>en</w:t>
      </w:r>
    </w:p>
    <w:p w:rsidR="00753AEB" w:rsidRDefault="00753AEB" w:rsidP="00753AEB">
      <w:pPr>
        <w:pStyle w:val="LTAntwortRessortText"/>
      </w:pPr>
      <w:r>
        <w:t>Die Übernachtungszahlen in den vier Allgäuer Landkreisen haben sich in den letzten neun Jahren gemäß den Angaben des Landesamtes für</w:t>
      </w:r>
      <w:r w:rsidR="0014617C">
        <w:t xml:space="preserve"> Statistik wie folgt entwickelt:</w:t>
      </w:r>
    </w:p>
    <w:p w:rsidR="00753AEB" w:rsidRDefault="00753AEB" w:rsidP="00753AEB">
      <w:pPr>
        <w:pStyle w:val="LTAntwortRessortText"/>
      </w:pPr>
    </w:p>
    <w:tbl>
      <w:tblPr>
        <w:tblStyle w:val="TableNormal"/>
        <w:tblW w:w="9052" w:type="dxa"/>
        <w:tblInd w:w="434" w:type="dxa"/>
        <w:tblLayout w:type="fixed"/>
        <w:tblLook w:val="01E0" w:firstRow="1" w:lastRow="1" w:firstColumn="1" w:lastColumn="1" w:noHBand="0" w:noVBand="0"/>
      </w:tblPr>
      <w:tblGrid>
        <w:gridCol w:w="1038"/>
        <w:gridCol w:w="812"/>
        <w:gridCol w:w="805"/>
        <w:gridCol w:w="805"/>
        <w:gridCol w:w="805"/>
        <w:gridCol w:w="805"/>
        <w:gridCol w:w="805"/>
        <w:gridCol w:w="805"/>
        <w:gridCol w:w="805"/>
        <w:gridCol w:w="805"/>
        <w:gridCol w:w="762"/>
      </w:tblGrid>
      <w:tr w:rsidR="00046640" w:rsidTr="00046640">
        <w:trPr>
          <w:trHeight w:hRule="exact" w:val="270"/>
        </w:trPr>
        <w:tc>
          <w:tcPr>
            <w:tcW w:w="1038" w:type="dxa"/>
            <w:tcBorders>
              <w:top w:val="single" w:sz="6" w:space="0" w:color="000000"/>
              <w:left w:val="single" w:sz="6" w:space="0" w:color="000000"/>
              <w:bottom w:val="single" w:sz="11" w:space="0" w:color="000000"/>
              <w:right w:val="single" w:sz="11" w:space="0" w:color="000000"/>
            </w:tcBorders>
          </w:tcPr>
          <w:p w:rsidR="00046640" w:rsidRDefault="00046640" w:rsidP="00315934">
            <w:pPr>
              <w:pStyle w:val="TableParagraph"/>
              <w:spacing w:before="9" w:line="240" w:lineRule="exact"/>
              <w:ind w:left="225"/>
              <w:rPr>
                <w:rFonts w:ascii="Calibri" w:eastAsia="Calibri" w:hAnsi="Calibri" w:cs="Calibri"/>
                <w:sz w:val="20"/>
                <w:szCs w:val="20"/>
              </w:rPr>
            </w:pPr>
            <w:r>
              <w:rPr>
                <w:rFonts w:ascii="Calibri"/>
                <w:b/>
                <w:spacing w:val="-1"/>
                <w:sz w:val="20"/>
              </w:rPr>
              <w:t>Gebiet</w:t>
            </w:r>
          </w:p>
        </w:tc>
        <w:tc>
          <w:tcPr>
            <w:tcW w:w="8014" w:type="dxa"/>
            <w:gridSpan w:val="10"/>
            <w:tcBorders>
              <w:top w:val="single" w:sz="6" w:space="0" w:color="000000"/>
              <w:left w:val="single" w:sz="11" w:space="0" w:color="000000"/>
              <w:bottom w:val="single" w:sz="11" w:space="0" w:color="000000"/>
              <w:right w:val="single" w:sz="11" w:space="0" w:color="000000"/>
            </w:tcBorders>
          </w:tcPr>
          <w:p w:rsidR="00046640" w:rsidRDefault="00046640" w:rsidP="00315934">
            <w:pPr>
              <w:pStyle w:val="TableParagraph"/>
              <w:spacing w:before="9" w:line="240" w:lineRule="exact"/>
              <w:ind w:left="4"/>
              <w:jc w:val="center"/>
              <w:rPr>
                <w:rFonts w:ascii="Calibri" w:eastAsia="Calibri" w:hAnsi="Calibri" w:cs="Calibri"/>
                <w:sz w:val="20"/>
                <w:szCs w:val="20"/>
              </w:rPr>
            </w:pPr>
            <w:r>
              <w:rPr>
                <w:rFonts w:ascii="Calibri" w:hAnsi="Calibri"/>
                <w:b/>
                <w:sz w:val="20"/>
              </w:rPr>
              <w:t>Übernachtungszahlen</w:t>
            </w:r>
          </w:p>
        </w:tc>
      </w:tr>
      <w:tr w:rsidR="00046640" w:rsidTr="00046640">
        <w:trPr>
          <w:trHeight w:hRule="exact" w:val="609"/>
        </w:trPr>
        <w:tc>
          <w:tcPr>
            <w:tcW w:w="1038" w:type="dxa"/>
            <w:tcBorders>
              <w:top w:val="single" w:sz="11" w:space="0" w:color="000000"/>
              <w:left w:val="single" w:sz="6" w:space="0" w:color="000000"/>
              <w:bottom w:val="single" w:sz="6" w:space="0" w:color="000000"/>
              <w:right w:val="single" w:sz="11" w:space="0" w:color="000000"/>
            </w:tcBorders>
          </w:tcPr>
          <w:p w:rsidR="00046640" w:rsidRDefault="00046640" w:rsidP="00315934">
            <w:pPr>
              <w:pStyle w:val="TableParagraph"/>
              <w:spacing w:before="10"/>
              <w:rPr>
                <w:rFonts w:ascii="Arial" w:eastAsia="Arial" w:hAnsi="Arial" w:cs="Arial"/>
                <w:sz w:val="15"/>
                <w:szCs w:val="15"/>
              </w:rPr>
            </w:pPr>
          </w:p>
          <w:p w:rsidR="00046640" w:rsidRDefault="00046640" w:rsidP="00315934">
            <w:pPr>
              <w:pStyle w:val="TableParagraph"/>
              <w:ind w:left="99"/>
              <w:rPr>
                <w:rFonts w:ascii="Calibri" w:eastAsia="Calibri" w:hAnsi="Calibri" w:cs="Calibri"/>
                <w:sz w:val="19"/>
                <w:szCs w:val="19"/>
              </w:rPr>
            </w:pPr>
            <w:r>
              <w:rPr>
                <w:rFonts w:ascii="Calibri"/>
                <w:b/>
                <w:spacing w:val="-2"/>
                <w:sz w:val="19"/>
              </w:rPr>
              <w:t>Landkreise</w:t>
            </w:r>
          </w:p>
        </w:tc>
        <w:tc>
          <w:tcPr>
            <w:tcW w:w="812" w:type="dxa"/>
            <w:tcBorders>
              <w:top w:val="single" w:sz="11" w:space="0" w:color="000000"/>
              <w:left w:val="single" w:sz="11"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2008</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2009</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2010</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2011</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2012</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199"/>
              <w:rPr>
                <w:rFonts w:ascii="Calibri" w:eastAsia="Calibri" w:hAnsi="Calibri" w:cs="Calibri"/>
                <w:sz w:val="20"/>
                <w:szCs w:val="20"/>
              </w:rPr>
            </w:pPr>
            <w:r>
              <w:rPr>
                <w:rFonts w:ascii="Calibri"/>
                <w:b/>
                <w:spacing w:val="-2"/>
                <w:sz w:val="20"/>
              </w:rPr>
              <w:t>2013</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2014</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2"/>
              <w:ind w:left="200"/>
              <w:rPr>
                <w:rFonts w:ascii="Calibri" w:eastAsia="Calibri" w:hAnsi="Calibri" w:cs="Calibri"/>
                <w:sz w:val="20"/>
                <w:szCs w:val="20"/>
              </w:rPr>
            </w:pPr>
            <w:r>
              <w:rPr>
                <w:rFonts w:ascii="Calibri"/>
                <w:b/>
                <w:spacing w:val="-2"/>
                <w:sz w:val="20"/>
              </w:rPr>
              <w:t>2015</w:t>
            </w:r>
          </w:p>
        </w:tc>
        <w:tc>
          <w:tcPr>
            <w:tcW w:w="805" w:type="dxa"/>
            <w:tcBorders>
              <w:top w:val="single" w:sz="11" w:space="0" w:color="000000"/>
              <w:left w:val="single" w:sz="6" w:space="0" w:color="000000"/>
              <w:bottom w:val="single" w:sz="6" w:space="0" w:color="000000"/>
              <w:right w:val="single" w:sz="6" w:space="0" w:color="000000"/>
            </w:tcBorders>
          </w:tcPr>
          <w:p w:rsidR="00046640" w:rsidRDefault="00046640" w:rsidP="00315934">
            <w:pPr>
              <w:pStyle w:val="TableParagraph"/>
              <w:spacing w:before="175"/>
              <w:ind w:left="174"/>
              <w:rPr>
                <w:rFonts w:ascii="Arial" w:eastAsia="Arial" w:hAnsi="Arial" w:cs="Arial"/>
                <w:sz w:val="20"/>
                <w:szCs w:val="20"/>
              </w:rPr>
            </w:pPr>
            <w:r>
              <w:rPr>
                <w:rFonts w:ascii="Arial"/>
                <w:b/>
                <w:sz w:val="20"/>
              </w:rPr>
              <w:t>2016</w:t>
            </w:r>
          </w:p>
        </w:tc>
        <w:tc>
          <w:tcPr>
            <w:tcW w:w="762" w:type="dxa"/>
            <w:tcBorders>
              <w:top w:val="single" w:sz="11" w:space="0" w:color="000000"/>
              <w:left w:val="single" w:sz="6" w:space="0" w:color="000000"/>
              <w:bottom w:val="single" w:sz="6" w:space="0" w:color="000000"/>
              <w:right w:val="single" w:sz="11" w:space="0" w:color="000000"/>
            </w:tcBorders>
          </w:tcPr>
          <w:p w:rsidR="00046640" w:rsidRDefault="00046640" w:rsidP="00315934">
            <w:pPr>
              <w:pStyle w:val="TableParagraph"/>
              <w:spacing w:line="262" w:lineRule="auto"/>
              <w:ind w:left="49" w:right="33" w:hanging="2"/>
              <w:jc w:val="center"/>
              <w:rPr>
                <w:rFonts w:ascii="Calibri" w:eastAsia="Calibri" w:hAnsi="Calibri" w:cs="Calibri"/>
                <w:sz w:val="16"/>
                <w:szCs w:val="16"/>
              </w:rPr>
            </w:pPr>
            <w:r>
              <w:rPr>
                <w:rFonts w:ascii="Calibri" w:hAnsi="Calibri"/>
                <w:b/>
                <w:spacing w:val="1"/>
                <w:sz w:val="16"/>
              </w:rPr>
              <w:t>Ver-</w:t>
            </w:r>
            <w:r>
              <w:rPr>
                <w:rFonts w:ascii="Calibri" w:hAnsi="Calibri"/>
                <w:b/>
                <w:spacing w:val="23"/>
                <w:w w:val="102"/>
                <w:sz w:val="16"/>
              </w:rPr>
              <w:t xml:space="preserve"> </w:t>
            </w:r>
            <w:r>
              <w:rPr>
                <w:rFonts w:ascii="Calibri" w:hAnsi="Calibri"/>
                <w:b/>
                <w:spacing w:val="-6"/>
                <w:sz w:val="16"/>
              </w:rPr>
              <w:t>ä</w:t>
            </w:r>
            <w:r>
              <w:rPr>
                <w:rFonts w:ascii="Calibri" w:hAnsi="Calibri"/>
                <w:b/>
                <w:sz w:val="16"/>
              </w:rPr>
              <w:t>n</w:t>
            </w:r>
            <w:r>
              <w:rPr>
                <w:rFonts w:ascii="Calibri" w:hAnsi="Calibri"/>
                <w:b/>
                <w:spacing w:val="-1"/>
                <w:sz w:val="16"/>
              </w:rPr>
              <w:t>d</w:t>
            </w:r>
            <w:r>
              <w:rPr>
                <w:rFonts w:ascii="Calibri" w:hAnsi="Calibri"/>
                <w:b/>
                <w:spacing w:val="3"/>
                <w:sz w:val="16"/>
              </w:rPr>
              <w:t>er</w:t>
            </w:r>
            <w:r>
              <w:rPr>
                <w:rFonts w:ascii="Calibri" w:hAnsi="Calibri"/>
                <w:b/>
                <w:sz w:val="16"/>
              </w:rPr>
              <w:t>u</w:t>
            </w:r>
            <w:r>
              <w:rPr>
                <w:rFonts w:ascii="Calibri" w:hAnsi="Calibri"/>
                <w:b/>
                <w:spacing w:val="-1"/>
                <w:sz w:val="16"/>
              </w:rPr>
              <w:t>n</w:t>
            </w:r>
            <w:r>
              <w:rPr>
                <w:rFonts w:ascii="Calibri" w:hAnsi="Calibri"/>
                <w:b/>
                <w:sz w:val="16"/>
              </w:rPr>
              <w:t>g</w:t>
            </w:r>
          </w:p>
          <w:p w:rsidR="00046640" w:rsidRDefault="00046640" w:rsidP="00315934">
            <w:pPr>
              <w:pStyle w:val="TableParagraph"/>
              <w:spacing w:line="164" w:lineRule="exact"/>
              <w:ind w:left="18"/>
              <w:jc w:val="center"/>
              <w:rPr>
                <w:rFonts w:ascii="Calibri" w:eastAsia="Calibri" w:hAnsi="Calibri" w:cs="Calibri"/>
                <w:sz w:val="16"/>
                <w:szCs w:val="16"/>
              </w:rPr>
            </w:pPr>
            <w:r>
              <w:rPr>
                <w:rFonts w:ascii="Calibri"/>
                <w:b/>
                <w:spacing w:val="-2"/>
                <w:sz w:val="16"/>
              </w:rPr>
              <w:t>in</w:t>
            </w:r>
            <w:r>
              <w:rPr>
                <w:rFonts w:ascii="Calibri"/>
                <w:b/>
                <w:spacing w:val="5"/>
                <w:sz w:val="16"/>
              </w:rPr>
              <w:t xml:space="preserve"> </w:t>
            </w:r>
            <w:r>
              <w:rPr>
                <w:rFonts w:ascii="Calibri"/>
                <w:b/>
                <w:sz w:val="16"/>
              </w:rPr>
              <w:t>%</w:t>
            </w:r>
          </w:p>
        </w:tc>
      </w:tr>
      <w:tr w:rsidR="00046640" w:rsidTr="00046640">
        <w:trPr>
          <w:trHeight w:hRule="exact" w:val="251"/>
        </w:trPr>
        <w:tc>
          <w:tcPr>
            <w:tcW w:w="1038" w:type="dxa"/>
            <w:tcBorders>
              <w:top w:val="single" w:sz="6" w:space="0" w:color="000000"/>
              <w:left w:val="single" w:sz="6" w:space="0" w:color="000000"/>
              <w:bottom w:val="single" w:sz="6" w:space="0" w:color="000000"/>
              <w:right w:val="single" w:sz="11" w:space="0" w:color="000000"/>
            </w:tcBorders>
          </w:tcPr>
          <w:p w:rsidR="00046640" w:rsidRDefault="00046640" w:rsidP="00315934">
            <w:pPr>
              <w:pStyle w:val="TableParagraph"/>
              <w:spacing w:before="6" w:line="230" w:lineRule="exact"/>
              <w:ind w:left="24"/>
              <w:rPr>
                <w:rFonts w:ascii="Calibri" w:eastAsia="Calibri" w:hAnsi="Calibri" w:cs="Calibri"/>
                <w:sz w:val="19"/>
                <w:szCs w:val="19"/>
              </w:rPr>
            </w:pPr>
            <w:r>
              <w:rPr>
                <w:rFonts w:ascii="Calibri"/>
                <w:b/>
                <w:spacing w:val="-2"/>
                <w:sz w:val="19"/>
              </w:rPr>
              <w:t>Lindau</w:t>
            </w:r>
          </w:p>
        </w:tc>
        <w:tc>
          <w:tcPr>
            <w:tcW w:w="812" w:type="dxa"/>
            <w:tcBorders>
              <w:top w:val="single" w:sz="6" w:space="0" w:color="000000"/>
              <w:left w:val="single" w:sz="11"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1.650.739</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1.724.008</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1.636.908</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1.705.552</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1.724.008</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1.694.768</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1.724.281</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1.786.927</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1.842.467</w:t>
            </w:r>
          </w:p>
        </w:tc>
        <w:tc>
          <w:tcPr>
            <w:tcW w:w="762" w:type="dxa"/>
            <w:tcBorders>
              <w:top w:val="single" w:sz="6" w:space="0" w:color="000000"/>
              <w:left w:val="single" w:sz="6" w:space="0" w:color="000000"/>
              <w:bottom w:val="single" w:sz="6" w:space="0" w:color="000000"/>
              <w:right w:val="single" w:sz="11" w:space="0" w:color="000000"/>
            </w:tcBorders>
          </w:tcPr>
          <w:p w:rsidR="00046640" w:rsidRDefault="00046640" w:rsidP="00315934">
            <w:pPr>
              <w:pStyle w:val="TableParagraph"/>
              <w:spacing w:before="6" w:line="230" w:lineRule="exact"/>
              <w:ind w:left="137"/>
              <w:rPr>
                <w:rFonts w:ascii="Calibri" w:eastAsia="Calibri" w:hAnsi="Calibri" w:cs="Calibri"/>
                <w:sz w:val="19"/>
                <w:szCs w:val="19"/>
              </w:rPr>
            </w:pPr>
            <w:r>
              <w:rPr>
                <w:rFonts w:ascii="Calibri"/>
                <w:b/>
                <w:spacing w:val="-7"/>
                <w:sz w:val="19"/>
              </w:rPr>
              <w:t>11,60</w:t>
            </w:r>
          </w:p>
        </w:tc>
      </w:tr>
      <w:tr w:rsidR="00046640" w:rsidTr="00046640">
        <w:trPr>
          <w:trHeight w:hRule="exact" w:val="251"/>
        </w:trPr>
        <w:tc>
          <w:tcPr>
            <w:tcW w:w="1038" w:type="dxa"/>
            <w:tcBorders>
              <w:top w:val="single" w:sz="6" w:space="0" w:color="000000"/>
              <w:left w:val="single" w:sz="6" w:space="0" w:color="000000"/>
              <w:bottom w:val="single" w:sz="6" w:space="0" w:color="000000"/>
              <w:right w:val="single" w:sz="11" w:space="0" w:color="000000"/>
            </w:tcBorders>
          </w:tcPr>
          <w:p w:rsidR="00046640" w:rsidRDefault="00046640" w:rsidP="00315934">
            <w:pPr>
              <w:pStyle w:val="TableParagraph"/>
              <w:spacing w:before="6" w:line="230" w:lineRule="exact"/>
              <w:ind w:left="24"/>
              <w:rPr>
                <w:rFonts w:ascii="Calibri" w:eastAsia="Calibri" w:hAnsi="Calibri" w:cs="Calibri"/>
                <w:sz w:val="19"/>
                <w:szCs w:val="19"/>
              </w:rPr>
            </w:pPr>
            <w:r>
              <w:rPr>
                <w:rFonts w:ascii="Calibri" w:hAnsi="Calibri"/>
                <w:b/>
                <w:spacing w:val="-2"/>
                <w:sz w:val="19"/>
              </w:rPr>
              <w:t>Oberallgäu</w:t>
            </w:r>
          </w:p>
        </w:tc>
        <w:tc>
          <w:tcPr>
            <w:tcW w:w="812" w:type="dxa"/>
            <w:tcBorders>
              <w:top w:val="single" w:sz="6" w:space="0" w:color="000000"/>
              <w:left w:val="single" w:sz="11"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5.292.802</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5.266.833</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5.162.571</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5.389.977</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5.266.833</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5.447.316</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5.412.677</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5.671.347</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6.014.525</w:t>
            </w:r>
          </w:p>
        </w:tc>
        <w:tc>
          <w:tcPr>
            <w:tcW w:w="762" w:type="dxa"/>
            <w:tcBorders>
              <w:top w:val="single" w:sz="6" w:space="0" w:color="000000"/>
              <w:left w:val="single" w:sz="6" w:space="0" w:color="000000"/>
              <w:bottom w:val="single" w:sz="6" w:space="0" w:color="000000"/>
              <w:right w:val="single" w:sz="11" w:space="0" w:color="000000"/>
            </w:tcBorders>
          </w:tcPr>
          <w:p w:rsidR="00046640" w:rsidRDefault="00046640" w:rsidP="00315934">
            <w:pPr>
              <w:pStyle w:val="TableParagraph"/>
              <w:spacing w:before="6" w:line="230" w:lineRule="exact"/>
              <w:ind w:left="137"/>
              <w:rPr>
                <w:rFonts w:ascii="Calibri" w:eastAsia="Calibri" w:hAnsi="Calibri" w:cs="Calibri"/>
                <w:sz w:val="19"/>
                <w:szCs w:val="19"/>
              </w:rPr>
            </w:pPr>
            <w:r>
              <w:rPr>
                <w:rFonts w:ascii="Calibri"/>
                <w:b/>
                <w:spacing w:val="-7"/>
                <w:sz w:val="19"/>
              </w:rPr>
              <w:t>13,60</w:t>
            </w:r>
          </w:p>
        </w:tc>
      </w:tr>
      <w:tr w:rsidR="00046640" w:rsidTr="00046640">
        <w:trPr>
          <w:trHeight w:hRule="exact" w:val="251"/>
        </w:trPr>
        <w:tc>
          <w:tcPr>
            <w:tcW w:w="1038" w:type="dxa"/>
            <w:tcBorders>
              <w:top w:val="single" w:sz="6" w:space="0" w:color="000000"/>
              <w:left w:val="single" w:sz="6" w:space="0" w:color="000000"/>
              <w:bottom w:val="single" w:sz="6" w:space="0" w:color="000000"/>
              <w:right w:val="single" w:sz="11" w:space="0" w:color="000000"/>
            </w:tcBorders>
          </w:tcPr>
          <w:p w:rsidR="00046640" w:rsidRDefault="00046640" w:rsidP="00315934">
            <w:pPr>
              <w:pStyle w:val="TableParagraph"/>
              <w:spacing w:before="6" w:line="230" w:lineRule="exact"/>
              <w:ind w:left="24"/>
              <w:rPr>
                <w:rFonts w:ascii="Calibri" w:eastAsia="Calibri" w:hAnsi="Calibri" w:cs="Calibri"/>
                <w:sz w:val="19"/>
                <w:szCs w:val="19"/>
              </w:rPr>
            </w:pPr>
            <w:r>
              <w:rPr>
                <w:rFonts w:ascii="Calibri" w:hAnsi="Calibri"/>
                <w:b/>
                <w:spacing w:val="-2"/>
                <w:sz w:val="19"/>
              </w:rPr>
              <w:t>Ostallgäu</w:t>
            </w:r>
          </w:p>
        </w:tc>
        <w:tc>
          <w:tcPr>
            <w:tcW w:w="812" w:type="dxa"/>
            <w:tcBorders>
              <w:top w:val="single" w:sz="6" w:space="0" w:color="000000"/>
              <w:left w:val="single" w:sz="11"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2.340.411</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2.246.738</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2.311.277</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2.486.409</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2.246.738</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2.655.003</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2.690.886</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2.819.137</w:t>
            </w:r>
          </w:p>
        </w:tc>
        <w:tc>
          <w:tcPr>
            <w:tcW w:w="805" w:type="dxa"/>
            <w:tcBorders>
              <w:top w:val="single" w:sz="6" w:space="0" w:color="000000"/>
              <w:left w:val="single" w:sz="6" w:space="0" w:color="000000"/>
              <w:bottom w:val="single" w:sz="6"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3.132.626</w:t>
            </w:r>
          </w:p>
        </w:tc>
        <w:tc>
          <w:tcPr>
            <w:tcW w:w="762" w:type="dxa"/>
            <w:tcBorders>
              <w:top w:val="single" w:sz="6" w:space="0" w:color="000000"/>
              <w:left w:val="single" w:sz="6" w:space="0" w:color="000000"/>
              <w:bottom w:val="single" w:sz="6" w:space="0" w:color="000000"/>
              <w:right w:val="single" w:sz="11" w:space="0" w:color="000000"/>
            </w:tcBorders>
          </w:tcPr>
          <w:p w:rsidR="00046640" w:rsidRDefault="00046640" w:rsidP="00315934">
            <w:pPr>
              <w:pStyle w:val="TableParagraph"/>
              <w:spacing w:before="6" w:line="230" w:lineRule="exact"/>
              <w:ind w:left="137"/>
              <w:rPr>
                <w:rFonts w:ascii="Calibri" w:eastAsia="Calibri" w:hAnsi="Calibri" w:cs="Calibri"/>
                <w:sz w:val="19"/>
                <w:szCs w:val="19"/>
              </w:rPr>
            </w:pPr>
            <w:r>
              <w:rPr>
                <w:rFonts w:ascii="Calibri"/>
                <w:b/>
                <w:spacing w:val="-7"/>
                <w:sz w:val="19"/>
              </w:rPr>
              <w:t>33,80</w:t>
            </w:r>
          </w:p>
        </w:tc>
      </w:tr>
      <w:tr w:rsidR="00046640" w:rsidTr="00046640">
        <w:trPr>
          <w:trHeight w:hRule="exact" w:val="258"/>
        </w:trPr>
        <w:tc>
          <w:tcPr>
            <w:tcW w:w="1038" w:type="dxa"/>
            <w:tcBorders>
              <w:top w:val="single" w:sz="6" w:space="0" w:color="000000"/>
              <w:left w:val="single" w:sz="6" w:space="0" w:color="000000"/>
              <w:bottom w:val="single" w:sz="11" w:space="0" w:color="000000"/>
              <w:right w:val="single" w:sz="11" w:space="0" w:color="000000"/>
            </w:tcBorders>
          </w:tcPr>
          <w:p w:rsidR="00046640" w:rsidRDefault="00046640" w:rsidP="00315934">
            <w:pPr>
              <w:pStyle w:val="TableParagraph"/>
              <w:spacing w:before="6" w:line="230" w:lineRule="exact"/>
              <w:ind w:left="24"/>
              <w:rPr>
                <w:rFonts w:ascii="Calibri" w:eastAsia="Calibri" w:hAnsi="Calibri" w:cs="Calibri"/>
                <w:sz w:val="19"/>
                <w:szCs w:val="19"/>
              </w:rPr>
            </w:pPr>
            <w:r>
              <w:rPr>
                <w:rFonts w:ascii="Calibri" w:hAnsi="Calibri"/>
                <w:b/>
                <w:spacing w:val="-2"/>
                <w:sz w:val="19"/>
              </w:rPr>
              <w:t>Unterallgäu</w:t>
            </w:r>
          </w:p>
        </w:tc>
        <w:tc>
          <w:tcPr>
            <w:tcW w:w="812" w:type="dxa"/>
            <w:tcBorders>
              <w:top w:val="single" w:sz="6" w:space="0" w:color="000000"/>
              <w:left w:val="single" w:sz="11"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924.228</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954.110</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952.546</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956.061</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954.110</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935.682</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187"/>
              <w:rPr>
                <w:rFonts w:ascii="Arial" w:eastAsia="Arial" w:hAnsi="Arial" w:cs="Arial"/>
                <w:sz w:val="16"/>
                <w:szCs w:val="16"/>
              </w:rPr>
            </w:pPr>
            <w:r>
              <w:rPr>
                <w:rFonts w:ascii="Arial"/>
                <w:b/>
                <w:spacing w:val="-3"/>
                <w:sz w:val="16"/>
              </w:rPr>
              <w:t>928.552</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1.028.247</w:t>
            </w:r>
          </w:p>
        </w:tc>
        <w:tc>
          <w:tcPr>
            <w:tcW w:w="805" w:type="dxa"/>
            <w:tcBorders>
              <w:top w:val="single" w:sz="6" w:space="0" w:color="000000"/>
              <w:left w:val="single" w:sz="6" w:space="0" w:color="000000"/>
              <w:bottom w:val="single" w:sz="11" w:space="0" w:color="000000"/>
              <w:right w:val="single" w:sz="6" w:space="0" w:color="000000"/>
            </w:tcBorders>
          </w:tcPr>
          <w:p w:rsidR="00046640" w:rsidRDefault="00046640" w:rsidP="00315934">
            <w:pPr>
              <w:pStyle w:val="TableParagraph"/>
              <w:spacing w:before="37"/>
              <w:ind w:left="49"/>
              <w:rPr>
                <w:rFonts w:ascii="Arial" w:eastAsia="Arial" w:hAnsi="Arial" w:cs="Arial"/>
                <w:sz w:val="16"/>
                <w:szCs w:val="16"/>
              </w:rPr>
            </w:pPr>
            <w:r>
              <w:rPr>
                <w:rFonts w:ascii="Arial"/>
                <w:b/>
                <w:spacing w:val="-2"/>
                <w:sz w:val="16"/>
              </w:rPr>
              <w:t>1.079.358</w:t>
            </w:r>
          </w:p>
        </w:tc>
        <w:tc>
          <w:tcPr>
            <w:tcW w:w="762" w:type="dxa"/>
            <w:tcBorders>
              <w:top w:val="single" w:sz="6" w:space="0" w:color="000000"/>
              <w:left w:val="single" w:sz="6" w:space="0" w:color="000000"/>
              <w:bottom w:val="single" w:sz="11" w:space="0" w:color="000000"/>
              <w:right w:val="single" w:sz="11" w:space="0" w:color="000000"/>
            </w:tcBorders>
          </w:tcPr>
          <w:p w:rsidR="00046640" w:rsidRDefault="00046640" w:rsidP="00315934">
            <w:pPr>
              <w:pStyle w:val="TableParagraph"/>
              <w:spacing w:before="6" w:line="230" w:lineRule="exact"/>
              <w:ind w:left="137"/>
              <w:rPr>
                <w:rFonts w:ascii="Calibri" w:eastAsia="Calibri" w:hAnsi="Calibri" w:cs="Calibri"/>
                <w:sz w:val="19"/>
                <w:szCs w:val="19"/>
              </w:rPr>
            </w:pPr>
            <w:r>
              <w:rPr>
                <w:rFonts w:ascii="Calibri"/>
                <w:b/>
                <w:spacing w:val="-7"/>
                <w:sz w:val="19"/>
              </w:rPr>
              <w:t>16,80</w:t>
            </w:r>
          </w:p>
        </w:tc>
      </w:tr>
    </w:tbl>
    <w:p w:rsidR="00753AEB" w:rsidRPr="00046640" w:rsidRDefault="00753AEB" w:rsidP="00046640">
      <w:pPr>
        <w:pStyle w:val="LTAntwortRessortText"/>
        <w:spacing w:before="0"/>
        <w:rPr>
          <w:sz w:val="24"/>
          <w:vertAlign w:val="subscript"/>
        </w:rPr>
      </w:pPr>
      <w:r w:rsidRPr="00046640">
        <w:rPr>
          <w:sz w:val="24"/>
          <w:vertAlign w:val="subscript"/>
        </w:rPr>
        <w:t>Hinweis: Übernachtungen bis 2011 in Betrieben mit neun (ab 2012: zehn) und mehr Gästebetten sowie auf Campingplätzen</w:t>
      </w:r>
    </w:p>
    <w:p w:rsidR="00753AEB" w:rsidRDefault="00753AEB" w:rsidP="0014617C">
      <w:pPr>
        <w:pStyle w:val="LTAntwortRessortText"/>
        <w:spacing w:before="360"/>
      </w:pPr>
      <w:r>
        <w:t xml:space="preserve">Der Erhebung liegen Betriebe ab </w:t>
      </w:r>
      <w:r w:rsidR="00046640">
        <w:t>zehn</w:t>
      </w:r>
      <w:r>
        <w:t xml:space="preserve"> Gästebetten unabhä</w:t>
      </w:r>
      <w:r w:rsidR="00046640">
        <w:t>ngig von der Unterkunftsart zug</w:t>
      </w:r>
      <w:r>
        <w:t xml:space="preserve">runde. Der Berichtszeitraum umfasst </w:t>
      </w:r>
      <w:r w:rsidR="00046640">
        <w:t>neun</w:t>
      </w:r>
      <w:r>
        <w:t xml:space="preserve"> Jahre, da eine digitalisierte Auswertung erst ab 2008 aufbereitet zur Verfügung steht. Eine ortsgenaue Auflistung einschließlich der jeweiligen Aufenthaltsdauer kann den beigefügten Anlagen</w:t>
      </w:r>
      <w:r w:rsidR="00046640">
        <w:t xml:space="preserve"> 1 und 2*</w:t>
      </w:r>
      <w:r>
        <w:t xml:space="preserve"> entnommen werden.</w:t>
      </w:r>
    </w:p>
    <w:p w:rsidR="00753AEB" w:rsidRDefault="00753AEB" w:rsidP="0014617C">
      <w:pPr>
        <w:pStyle w:val="LTAntwortRessortText"/>
        <w:spacing w:before="360"/>
      </w:pPr>
      <w:r>
        <w:t>Eine Übersicht der Gästeaufteilung aufgeschlüsselt nach den Unterkunftsarten Hotel, Urlaub auf dem Bauernhof, Ferienwohnungen und Privatvermieter bedarf einer gesonderten Erfassung, die etwas Zeit in Anspruch nimmt. Die zu diesem Punkt aufbereiteten Zahlen, werden dem Fragesteller nachgereicht.</w:t>
      </w:r>
    </w:p>
    <w:p w:rsidR="00753AEB" w:rsidRPr="00046640" w:rsidRDefault="00046640" w:rsidP="00046640">
      <w:pPr>
        <w:pStyle w:val="LTAntwortRessortText"/>
        <w:spacing w:before="120"/>
        <w:rPr>
          <w:sz w:val="24"/>
          <w:vertAlign w:val="superscript"/>
        </w:rPr>
      </w:pPr>
      <w:r>
        <w:rPr>
          <w:sz w:val="24"/>
          <w:vertAlign w:val="superscript"/>
        </w:rPr>
        <w:t xml:space="preserve">*) </w:t>
      </w:r>
      <w:r w:rsidRPr="00046640">
        <w:rPr>
          <w:sz w:val="24"/>
          <w:vertAlign w:val="superscript"/>
        </w:rPr>
        <w:t>Von einem Abdruck wurde abgesehen. Die Anlage</w:t>
      </w:r>
      <w:r>
        <w:rPr>
          <w:sz w:val="24"/>
          <w:vertAlign w:val="superscript"/>
        </w:rPr>
        <w:t xml:space="preserve"> 1</w:t>
      </w:r>
      <w:r w:rsidRPr="00046640">
        <w:rPr>
          <w:sz w:val="24"/>
          <w:vertAlign w:val="superscript"/>
        </w:rPr>
        <w:t xml:space="preserve"> ist als pdf-Dokument </w:t>
      </w:r>
      <w:hyperlink r:id="rId25" w:history="1">
        <w:r w:rsidRPr="004B79CC">
          <w:rPr>
            <w:rStyle w:val="Hyperlink"/>
            <w:sz w:val="24"/>
            <w:vertAlign w:val="superscript"/>
          </w:rPr>
          <w:t>hier</w:t>
        </w:r>
      </w:hyperlink>
      <w:r w:rsidRPr="00046640">
        <w:rPr>
          <w:sz w:val="24"/>
          <w:vertAlign w:val="superscript"/>
        </w:rPr>
        <w:t xml:space="preserve"> einsehbar. </w:t>
      </w:r>
    </w:p>
    <w:p w:rsidR="00046640" w:rsidRDefault="00046640" w:rsidP="00046640">
      <w:pPr>
        <w:pStyle w:val="LTAntwortRessortText"/>
        <w:spacing w:before="0"/>
        <w:rPr>
          <w:sz w:val="24"/>
          <w:vertAlign w:val="superscript"/>
        </w:rPr>
      </w:pPr>
      <w:r>
        <w:rPr>
          <w:sz w:val="24"/>
          <w:vertAlign w:val="superscript"/>
        </w:rPr>
        <w:t xml:space="preserve">*) Von einem Abdruck wurde abgesehen. Die Anlage 2 ist als pdf-Dokument </w:t>
      </w:r>
      <w:hyperlink r:id="rId26" w:history="1">
        <w:r w:rsidRPr="00AA0044">
          <w:rPr>
            <w:rStyle w:val="Hyperlink"/>
            <w:sz w:val="24"/>
            <w:vertAlign w:val="superscript"/>
          </w:rPr>
          <w:t xml:space="preserve">hier </w:t>
        </w:r>
      </w:hyperlink>
      <w:r>
        <w:rPr>
          <w:sz w:val="24"/>
          <w:vertAlign w:val="superscript"/>
        </w:rPr>
        <w:t xml:space="preserve">einsehbar. </w:t>
      </w:r>
    </w:p>
    <w:p w:rsidR="00AA0044" w:rsidRPr="00AA0044" w:rsidRDefault="00AA0044" w:rsidP="00046640">
      <w:pPr>
        <w:pStyle w:val="LTAntwortRessortText"/>
        <w:spacing w:before="0"/>
      </w:pPr>
    </w:p>
    <w:p w:rsidR="00AA0044" w:rsidRPr="00AA0044" w:rsidRDefault="0024744E" w:rsidP="0014617C">
      <w:pPr>
        <w:pStyle w:val="LTAntwortRessortText"/>
        <w:spacing w:before="360"/>
        <w:rPr>
          <w:u w:val="single"/>
        </w:rPr>
      </w:pPr>
      <w:r>
        <w:rPr>
          <w:u w:val="single"/>
        </w:rPr>
        <w:t>Ergänzende Antwort</w:t>
      </w:r>
      <w:r w:rsidR="00AA0044" w:rsidRPr="00AA0044">
        <w:rPr>
          <w:u w:val="single"/>
        </w:rPr>
        <w:t xml:space="preserve"> der Staatsministeriums für Wirtschaft und Medien, Energie</w:t>
      </w:r>
      <w:r>
        <w:rPr>
          <w:u w:val="single"/>
        </w:rPr>
        <w:t xml:space="preserve"> und Technologie vom 23.06.2017</w:t>
      </w:r>
    </w:p>
    <w:p w:rsidR="00AA0044" w:rsidRDefault="00AA0044" w:rsidP="00046640">
      <w:pPr>
        <w:pStyle w:val="LTAntwortRessortText"/>
        <w:spacing w:before="0"/>
      </w:pPr>
    </w:p>
    <w:p w:rsidR="00AA0044" w:rsidRDefault="00AA0044" w:rsidP="00046640">
      <w:pPr>
        <w:pStyle w:val="LTAntwortRessortText"/>
        <w:spacing w:before="0"/>
      </w:pPr>
      <w:r>
        <w:t xml:space="preserve">Es </w:t>
      </w:r>
      <w:r w:rsidRPr="00AA0044">
        <w:t xml:space="preserve">wird eine Übersicht </w:t>
      </w:r>
      <w:r>
        <w:t xml:space="preserve">(Anlage 3*) </w:t>
      </w:r>
      <w:r w:rsidRPr="00AA0044">
        <w:t>der Entwicklung der Übernachtungszahlen in den Kleinbehe</w:t>
      </w:r>
      <w:r w:rsidRPr="00AA0044">
        <w:t>r</w:t>
      </w:r>
      <w:r w:rsidRPr="00AA0044">
        <w:t>bergungsbetrieben, Urlaub auf dem Bauernhof und bei Privatvermietern übermittelt. Da eine g</w:t>
      </w:r>
      <w:r w:rsidRPr="00AA0044">
        <w:t>e</w:t>
      </w:r>
      <w:r w:rsidRPr="00AA0044">
        <w:t xml:space="preserve">setzliche Meldepflicht nur für Betriebe ab </w:t>
      </w:r>
      <w:r>
        <w:t>zehn</w:t>
      </w:r>
      <w:r w:rsidRPr="00AA0044">
        <w:t xml:space="preserve"> Betten und in prädikatisierten Gemeinden besteht, spiegelt diese Übersicht das Gesamtaufkommen nicht vollständig wider. Bei der Erhebung von B</w:t>
      </w:r>
      <w:r w:rsidRPr="00AA0044">
        <w:t>e</w:t>
      </w:r>
      <w:r w:rsidRPr="00AA0044">
        <w:t xml:space="preserve">trieben mit weniger als </w:t>
      </w:r>
      <w:r>
        <w:t>zehn</w:t>
      </w:r>
      <w:r w:rsidRPr="00AA0044">
        <w:t xml:space="preserve"> Betten wird keine Differenzierung nach der Beherbergungsart vorg</w:t>
      </w:r>
      <w:r w:rsidRPr="00AA0044">
        <w:t>e</w:t>
      </w:r>
      <w:r w:rsidR="0024744E">
        <w:t>nommen.</w:t>
      </w:r>
    </w:p>
    <w:p w:rsidR="00AA0044" w:rsidRPr="00AA0044" w:rsidRDefault="00AA0044" w:rsidP="00046640">
      <w:pPr>
        <w:pStyle w:val="LTAntwortRessortText"/>
        <w:spacing w:before="0"/>
      </w:pPr>
    </w:p>
    <w:p w:rsidR="0014617C" w:rsidRDefault="00AA0044" w:rsidP="00046640">
      <w:pPr>
        <w:pStyle w:val="LTAntwortRessortText"/>
        <w:spacing w:before="0"/>
        <w:rPr>
          <w:sz w:val="24"/>
          <w:vertAlign w:val="superscript"/>
        </w:rPr>
      </w:pPr>
      <w:r>
        <w:rPr>
          <w:sz w:val="24"/>
          <w:vertAlign w:val="superscript"/>
        </w:rPr>
        <w:t xml:space="preserve">*) Von einem Abdruck wurde abgesehen. Die Anlage 3 ist als pdf-Dokument </w:t>
      </w:r>
      <w:hyperlink r:id="rId27" w:history="1">
        <w:r w:rsidRPr="00AA0044">
          <w:rPr>
            <w:rStyle w:val="Hyperlink"/>
            <w:sz w:val="24"/>
            <w:vertAlign w:val="superscript"/>
          </w:rPr>
          <w:t>hier</w:t>
        </w:r>
      </w:hyperlink>
      <w:r>
        <w:rPr>
          <w:sz w:val="24"/>
          <w:vertAlign w:val="superscript"/>
        </w:rPr>
        <w:t xml:space="preserve"> einsehbar.</w:t>
      </w:r>
    </w:p>
    <w:p w:rsidR="0014617C" w:rsidRDefault="0014617C">
      <w:pPr>
        <w:rPr>
          <w:sz w:val="24"/>
          <w:vertAlign w:val="superscript"/>
        </w:rPr>
      </w:pPr>
      <w:r>
        <w:rPr>
          <w:sz w:val="24"/>
          <w:vertAlign w:val="superscript"/>
        </w:rP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Abgeordneter</w:t>
            </w:r>
            <w:r w:rsidRPr="00753AEB">
              <w:br/>
            </w:r>
            <w:r w:rsidRPr="00753AEB">
              <w:rPr>
                <w:b/>
              </w:rPr>
              <w:t>Martin</w:t>
            </w:r>
            <w:r w:rsidRPr="00753AEB">
              <w:rPr>
                <w:b/>
              </w:rPr>
              <w:br/>
              <w:t>Stümpfig</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46" w:name="_Toc485889417"/>
            <w:r>
              <w:instrText>Stümpfig, Martin (BÜNDNIS 90/DIE GRÜNEN)</w:instrText>
            </w:r>
            <w:r>
              <w:br/>
              <w:instrText>Arbeitsforums Windkraft des Staatsministeriums für Wirtschaft und Medien, Energie und Technologie</w:instrText>
            </w:r>
            <w:bookmarkEnd w:id="46"/>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14617C">
            <w:pPr>
              <w:pStyle w:val="LTAnfrageText"/>
            </w:pPr>
            <w:r>
              <w:t>Ich frage die Staatsregierung, wie und nach welchen Kriterien wurden die Mi</w:t>
            </w:r>
            <w:r>
              <w:t>t</w:t>
            </w:r>
            <w:r>
              <w:t>glieder des Arbeitsforums Windkraft des Staatsministeriums für Wirtschaft und Medien, Energie und Technologie (StMWi) berufen und welche ähnlich ko</w:t>
            </w:r>
            <w:r>
              <w:t>n</w:t>
            </w:r>
            <w:r>
              <w:t>struierten Arbeitsforen werden vom StMWi organisiert?</w:t>
            </w:r>
          </w:p>
        </w:tc>
      </w:tr>
    </w:tbl>
    <w:p w:rsidR="00BC7A52" w:rsidRDefault="00BC7A52" w:rsidP="00753AEB">
      <w:pPr>
        <w:pStyle w:val="LTUeberschrAntwortRessort"/>
      </w:pPr>
    </w:p>
    <w:p w:rsidR="00753AEB" w:rsidRDefault="00753AEB" w:rsidP="00753AEB">
      <w:pPr>
        <w:pStyle w:val="LTUeberschrAntwortRessort"/>
      </w:pPr>
      <w:r>
        <w:t>Antwort des Staatsministeriums für Wirtschaft und Medien, Energie und Technologie</w:t>
      </w:r>
    </w:p>
    <w:p w:rsidR="00753AEB" w:rsidRDefault="00753AEB" w:rsidP="00753AEB">
      <w:pPr>
        <w:pStyle w:val="LTAntwortRessortText"/>
      </w:pPr>
      <w:r>
        <w:t>Am Arbeitsforum Windenergie als Diskussionsforum auf Arbeitsebene nehmen am Windenergie-Ausbau beteiligte Vertreter</w:t>
      </w:r>
      <w:r w:rsidR="00046640">
        <w:t>innen und Vertreter</w:t>
      </w:r>
      <w:r>
        <w:t xml:space="preserve"> staatlicher Behörden, betroffene Verbände und Kammern sowie diejenigen Vertreter aus der Energiewirtschaft, die in den vergangenen Jahren ihr Interesse an dem Forum bekundet haben, teil. G</w:t>
      </w:r>
      <w:r w:rsidR="00046640">
        <w:t>egebenenfalls</w:t>
      </w:r>
      <w:r w:rsidR="005941A0">
        <w:t xml:space="preserve"> werden Expertinnen und Experten</w:t>
      </w:r>
      <w:r>
        <w:t xml:space="preserve"> zu einzelnen Fachthemen hinzugezogen. Durch diesen Teilnehmerkreis sollen ein effizienter und zielführender Informationsaustausch zu aktuellen Themen und Herausforderungen im Bereich der Windenergie ermöglicht und entsprechende Multiplikatoreneffekte erzielt werden.</w:t>
      </w:r>
    </w:p>
    <w:p w:rsidR="00753AEB" w:rsidRDefault="00753AEB" w:rsidP="00753AEB">
      <w:pPr>
        <w:pStyle w:val="LTAntwortRessortText"/>
      </w:pPr>
      <w:r>
        <w:t>Derzeit wird vom Staatsministerium für Wirtschaft und Medien, Energie und Technologie im Ene</w:t>
      </w:r>
      <w:r>
        <w:t>r</w:t>
      </w:r>
      <w:r>
        <w:t>giebereich neben dem Arbeitsforum Windenergie das Arbeitsforum Energieeffizienz und Energi</w:t>
      </w:r>
      <w:r>
        <w:t>e</w:t>
      </w:r>
      <w:r>
        <w:t>sparen organisiert.</w:t>
      </w:r>
    </w:p>
    <w:p w:rsidR="00046640" w:rsidRDefault="00046640">
      <w:r>
        <w:br w:type="page"/>
      </w:r>
    </w:p>
    <w:p w:rsidR="00753AEB" w:rsidRDefault="00753AEB" w:rsidP="00753AEB">
      <w:pPr>
        <w:pStyle w:val="LTUeberschrRessort"/>
      </w:pPr>
      <w:r>
        <w:lastRenderedPageBreak/>
        <w:t>Geschäftsbereich des Staatsministeriums für Umwelt und Verbraucherschutz</w:t>
      </w:r>
      <w:r>
        <w:fldChar w:fldCharType="begin"/>
      </w:r>
      <w:r>
        <w:instrText xml:space="preserve"> TC </w:instrText>
      </w:r>
      <w:r w:rsidR="00036EC6">
        <w:instrText>„</w:instrText>
      </w:r>
      <w:bookmarkStart w:id="47" w:name="_Toc485889418"/>
      <w:r>
        <w:instrText>Geschäftsbereich des Staatsministeriums für Umwelt und Verbraucherschutz</w:instrText>
      </w:r>
      <w:bookmarkEnd w:id="47"/>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Florian</w:t>
            </w:r>
            <w:r w:rsidRPr="00753AEB">
              <w:rPr>
                <w:b/>
              </w:rPr>
              <w:br/>
              <w:t>Brunn</w:t>
            </w:r>
            <w:r w:rsidRPr="00753AEB">
              <w:rPr>
                <w:b/>
              </w:rPr>
              <w:br/>
            </w:r>
            <w:r w:rsidRPr="00753AEB">
              <w:t>(SPD)</w:t>
            </w:r>
            <w:r>
              <w:fldChar w:fldCharType="begin"/>
            </w:r>
            <w:r>
              <w:instrText xml:space="preserve"> TC </w:instrText>
            </w:r>
            <w:r w:rsidR="00036EC6">
              <w:instrText>„</w:instrText>
            </w:r>
            <w:bookmarkStart w:id="48" w:name="_Toc485889419"/>
            <w:r>
              <w:instrText>Brunn, Florian (SPD)</w:instrText>
            </w:r>
            <w:r>
              <w:br/>
              <w:instrText>Projekt \</w:instrText>
            </w:r>
            <w:r w:rsidR="00036EC6">
              <w:instrText>“</w:instrText>
            </w:r>
            <w:r>
              <w:instrText>System zur Früherkennung von bzw. Frühwarnung vor Risiken für die Lebensmittelsicherheit\</w:instrText>
            </w:r>
            <w:bookmarkEnd w:id="48"/>
            <w:r w:rsidR="00036EC6">
              <w:instrText>“</w:instrText>
            </w:r>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viele Mitarbeiterinnen und Mitarbeiter hatte die Spezialeinheit Lebensmittelsicherheit am Landesamt für Gesundheit und Lebensmittelsicherheit (LGL) in den letzten fünf Jahren (bitte aufgeschlüsselt nach den vier Sachbereichen und etwaigen weiteren Bereichen und Proje</w:t>
            </w:r>
            <w:r>
              <w:t>k</w:t>
            </w:r>
            <w:r>
              <w:t xml:space="preserve">ten), wie viele Mitarbeiterinnen und Mitarbeiter des LGL haben seit Februar 2014 für das Projekt </w:t>
            </w:r>
            <w:r w:rsidR="00036EC6">
              <w:t>„</w:t>
            </w:r>
            <w:r>
              <w:t xml:space="preserve">System zur Früherkennung von bzw. Frühwarnung vor Risiken für die Lebensmittelsicherheit </w:t>
            </w:r>
            <w:r w:rsidR="00046640">
              <w:t>–</w:t>
            </w:r>
            <w:r>
              <w:t xml:space="preserve"> Projekt zum Schutz der Verbraucher vor gesundheitlichen Schäden sowie vor Täuschung im Umgang mit Leben</w:t>
            </w:r>
            <w:r>
              <w:t>s</w:t>
            </w:r>
            <w:r>
              <w:t>mitteln</w:t>
            </w:r>
            <w:r w:rsidR="00036EC6">
              <w:t>“</w:t>
            </w:r>
            <w:r w:rsidR="00046640">
              <w:t xml:space="preserve"> und etwaigen Nachfolge</w:t>
            </w:r>
            <w:r>
              <w:t>projekten gearbeitet, und mit welchen konkr</w:t>
            </w:r>
            <w:r>
              <w:t>e</w:t>
            </w:r>
            <w:r>
              <w:t>ten Themen und Problemlagen haben sich dieses Projekt bzw. etwaige Nac</w:t>
            </w:r>
            <w:r>
              <w:t>h</w:t>
            </w:r>
            <w:r>
              <w:t>folgeprojekte seit Februar 2014 bis heute beschäftigt?</w:t>
            </w:r>
          </w:p>
          <w:p w:rsidR="00753AEB" w:rsidRDefault="00753AEB" w:rsidP="00753AEB">
            <w:pPr>
              <w:pStyle w:val="LTAnfrageText"/>
            </w:pPr>
          </w:p>
        </w:tc>
      </w:tr>
    </w:tbl>
    <w:p w:rsidR="00753AEB" w:rsidRDefault="00753AEB" w:rsidP="00753AEB">
      <w:pPr>
        <w:pStyle w:val="LTUeberschrAntwortRessort"/>
      </w:pPr>
      <w:r>
        <w:t>Antwort des Staatsministeriums für Umwelt und Verbraucherschutz</w:t>
      </w:r>
    </w:p>
    <w:p w:rsidR="00753AEB" w:rsidRDefault="00753AEB" w:rsidP="00753AEB">
      <w:pPr>
        <w:pStyle w:val="LTAntwortRessortText"/>
      </w:pPr>
      <w:r>
        <w:t>Die Anzahl der Mitarbeiterinnen und Mitarbeiter (einschließlich Leitung und Projektmitarbeiter) der Spezialeinheit Lebensmittelsicherheit am Landesamt für Gesundheit und Lebensmittelsicherheit (LGL) betrug im Jahr 2013 72 und im Juni 2017 insgesamt 75. Aufgeschlüsselt nach den vier Sac</w:t>
      </w:r>
      <w:r>
        <w:t>h</w:t>
      </w:r>
      <w:r>
        <w:t>gebieten (SE) ergibt sich folgende Entwicklung: SE 1 von 7 auf 10, SE 2 von 22 auf 19, SE 3</w:t>
      </w:r>
      <w:r w:rsidR="00046640">
        <w:t xml:space="preserve"> </w:t>
      </w:r>
      <w:r>
        <w:t>von 24 auf 25 und SE 4 von 18 auf 20 Mitarbeiter.</w:t>
      </w:r>
    </w:p>
    <w:p w:rsidR="00753AEB" w:rsidRDefault="00753AEB" w:rsidP="00753AEB">
      <w:pPr>
        <w:pStyle w:val="LTAntwortRessortText"/>
      </w:pPr>
      <w:r>
        <w:t xml:space="preserve">Für das Projekt </w:t>
      </w:r>
      <w:r w:rsidR="00036EC6">
        <w:t>„</w:t>
      </w:r>
      <w:r>
        <w:t>System zur Früherkennung von bzw. Frühwarnung vor Risiken für die Lebensmi</w:t>
      </w:r>
      <w:r>
        <w:t>t</w:t>
      </w:r>
      <w:r>
        <w:t xml:space="preserve">telsicherheit </w:t>
      </w:r>
      <w:r w:rsidR="00046640">
        <w:t>–</w:t>
      </w:r>
      <w:r>
        <w:t xml:space="preserve"> Projekt zum Schutz der Verbraucher vor gesundheitlichen Schäden sowie vor Tä</w:t>
      </w:r>
      <w:r>
        <w:t>u</w:t>
      </w:r>
      <w:r>
        <w:t>schung im Umgang mit Lebensmitteln</w:t>
      </w:r>
      <w:r w:rsidR="00036EC6">
        <w:t>“</w:t>
      </w:r>
      <w:r>
        <w:t xml:space="preserve"> sind 3 Projektmitarbeiter (einschließlich Leitung) beschäftigt.</w:t>
      </w:r>
    </w:p>
    <w:p w:rsidR="00753AEB" w:rsidRDefault="00753AEB" w:rsidP="00753AEB">
      <w:pPr>
        <w:pStyle w:val="LTAntwortRessortText"/>
      </w:pPr>
      <w:r>
        <w:t xml:space="preserve">Das Projekt </w:t>
      </w:r>
      <w:r w:rsidR="00036EC6">
        <w:t>„</w:t>
      </w:r>
      <w:r>
        <w:t>System zur Früherkennung von bzw. Frühwarnung vor Risiken für die Lebensmittels</w:t>
      </w:r>
      <w:r>
        <w:t>i</w:t>
      </w:r>
      <w:r>
        <w:t xml:space="preserve">cherheit </w:t>
      </w:r>
      <w:r w:rsidR="00315934">
        <w:t>–</w:t>
      </w:r>
      <w:r>
        <w:t xml:space="preserve"> Projekt zum Schutz der Verbraucher vor gesundheitlichen Schäden sowie vor Täuschung im Umgang mit Lebensmitteln</w:t>
      </w:r>
      <w:r w:rsidR="00036EC6">
        <w:t>“</w:t>
      </w:r>
      <w:r>
        <w:t xml:space="preserve"> hat zum Ziel, neu aufkommende lebensmittelbedingte Gesundheit</w:t>
      </w:r>
      <w:r>
        <w:t>s</w:t>
      </w:r>
      <w:r>
        <w:t>risiken oder Betrugspotentiale frühzeitig zu erkennen. Hierzu muss die Lebensmittelüberwachung auch Aspekte im Umfeld der Lebensmittelproduktion betrachten, wie zum Beispiel Veränderungen auf den Rohstoffmärkten, negative Umwelteinflüsse, Tierseuchen oder Verschlechterungen der wirtschaftlichen Lage von Lebensmittelunternehmen.</w:t>
      </w:r>
    </w:p>
    <w:p w:rsidR="00753AEB" w:rsidRDefault="00753AEB" w:rsidP="00753AEB">
      <w:pPr>
        <w:pStyle w:val="LTAntwortRessortText"/>
      </w:pPr>
      <w:r>
        <w:t xml:space="preserve">Die Projektgruppe </w:t>
      </w:r>
      <w:r w:rsidR="00036EC6">
        <w:t>„</w:t>
      </w:r>
      <w:r>
        <w:t>Frühwarnsystem</w:t>
      </w:r>
      <w:r w:rsidR="00036EC6">
        <w:t>“</w:t>
      </w:r>
      <w:r>
        <w:t>, die 2014 am LGL etabliert wurde, identifiziert und beobachtet solche risikorelevante Einflussfaktoren und wertet diese aus. In der derzeitigen Phase des Proje</w:t>
      </w:r>
      <w:r>
        <w:t>k</w:t>
      </w:r>
      <w:r>
        <w:t>tes liegt ein Schwerpunkt auf der Analyse von Warenströmen und Preisentwicklungen. Diese Ind</w:t>
      </w:r>
      <w:r>
        <w:t>i</w:t>
      </w:r>
      <w:r>
        <w:t>katoren haben sich als besonders aussagekräftig herausgestellt. Das Projekt nutzt dazu vor allem die Außenhandelsstatistik des Statistischen Bundesamtes als eine verlässliche und öffentlich z</w:t>
      </w:r>
      <w:r>
        <w:t>u</w:t>
      </w:r>
      <w:r>
        <w:t>gängliche Datenquelle. Die monatlich aktualisierten Daten zu den ausgewählten Parametern we</w:t>
      </w:r>
      <w:r>
        <w:t>r</w:t>
      </w:r>
      <w:r>
        <w:t>den einer automatisierten Zeitreihen-Analyse zugeführt, die die Lebensmittelimportdaten auf signif</w:t>
      </w:r>
      <w:r>
        <w:t>i</w:t>
      </w:r>
      <w:r>
        <w:t>kante Trends und Signale untersucht. Hierfür besteht seit 2015 eine Kooperation mit dem Institut für Statistik der Ludwig-Maximilians-Universität (LMU) München. Näheres kann dem Jahresbericht des LGL (</w:t>
      </w:r>
      <w:hyperlink r:id="rId28" w:history="1">
        <w:r w:rsidR="00315934" w:rsidRPr="00814E8A">
          <w:rPr>
            <w:rStyle w:val="Hyperlink"/>
          </w:rPr>
          <w:t>https://www.lgl.bayern.de/publikationen/doc/lgl_jahresbericht_2015.pdf</w:t>
        </w:r>
      </w:hyperlink>
      <w:r>
        <w:t>) entnommen werden. Die automatisierte Datenanalyse bietet einen vielversprechenden Ansatz, an dem</w:t>
      </w:r>
      <w:r w:rsidR="00315934">
        <w:t xml:space="preserve"> auch </w:t>
      </w:r>
      <w:r>
        <w:t>das Bu</w:t>
      </w:r>
      <w:r>
        <w:t>n</w:t>
      </w:r>
      <w:r>
        <w:t>desamt für Verbraucherschutz und Lebensmittelsicherheit (BVL) im Rahmen der Bekämpfung von Lebensmittelbetrug mitarbeiten möchte.</w:t>
      </w:r>
    </w:p>
    <w:p w:rsidR="00753AEB" w:rsidRDefault="00753AEB" w:rsidP="00753AEB">
      <w:pPr>
        <w:pStyle w:val="LTAntwortRessortText"/>
      </w:pPr>
      <w:r>
        <w:lastRenderedPageBreak/>
        <w:t xml:space="preserve">Das Projekt </w:t>
      </w:r>
      <w:r w:rsidR="00036EC6">
        <w:t>„</w:t>
      </w:r>
      <w:r>
        <w:t>Frühwarnsystem</w:t>
      </w:r>
      <w:r w:rsidR="00036EC6">
        <w:t>“</w:t>
      </w:r>
      <w:r>
        <w:t xml:space="preserve"> hat sich seit Februar 2014 mit einer Vielzahl an Themen und Pro</w:t>
      </w:r>
      <w:r>
        <w:t>b</w:t>
      </w:r>
      <w:r>
        <w:t>lemstellungen beschäftigt. Die Ergebnisse der Projektarbeit flossen in zahlreiche Schwerpunkte der amtlichen Lebensmittelüberwachung ein. Zu bestimmten Themenkomplexen wurden umfassende Probenahmen, Betriebs- oder Dokumentenkontrollen durchgeführt. Exemplarisch seien hier einige Themen genannt: Verfälschung und Aflatoxinbelastung in Haselnussprodukten, Mykotoxine in M</w:t>
      </w:r>
      <w:r>
        <w:t>e</w:t>
      </w:r>
      <w:r>
        <w:t>lonenkernen und Aprikosen, Tierartendifferenzierung (insbesondere Fisch, Fleisch), Untersuchung von Gewürzen (Pfeffer, Paprika, Oregano) auf Verfälschungen, Mykotoxine, Pathogene, Allergene, Rückstände und Kontaminanten, Tierarzneimittelrückstände in Zuchtlachs.</w:t>
      </w:r>
    </w:p>
    <w:p w:rsidR="00A62847" w:rsidRDefault="00A62847"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Christine</w:t>
            </w:r>
            <w:r w:rsidRPr="00753AEB">
              <w:rPr>
                <w:b/>
              </w:rPr>
              <w:br/>
              <w:t>Kamm</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49" w:name="_Toc485889420"/>
            <w:r>
              <w:instrText>Kamm, Christine (BÜNDNIS 90/DIE GRÜNEN)</w:instrText>
            </w:r>
            <w:r>
              <w:br/>
              <w:instrText>Mangelhafte Abdichtungen bei Castoren</w:instrText>
            </w:r>
            <w:bookmarkEnd w:id="49"/>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ob auch in Bayern bei Castoren an Siedewa</w:t>
            </w:r>
            <w:r>
              <w:t>s</w:t>
            </w:r>
            <w:r>
              <w:t>serreaktoren mangelhafte Abdichtungen von Gewinden für Einschraubverbi</w:t>
            </w:r>
            <w:r>
              <w:t>n</w:t>
            </w:r>
            <w:r>
              <w:t>dungen aufgefallen sind und wenn ja, wie viele und an welchen Standorten von Atomkraftwerken?</w:t>
            </w:r>
          </w:p>
          <w:p w:rsidR="00753AEB" w:rsidRDefault="00753AEB" w:rsidP="00753AEB">
            <w:pPr>
              <w:pStyle w:val="LTAnfrageText"/>
            </w:pPr>
          </w:p>
        </w:tc>
      </w:tr>
    </w:tbl>
    <w:p w:rsidR="00753AEB" w:rsidRDefault="00753AEB" w:rsidP="00753AEB">
      <w:pPr>
        <w:pStyle w:val="LTUeberschrAntwortRessort"/>
      </w:pPr>
      <w:r>
        <w:t>Antwort des Staatsministeriums für Umwelt und Verbraucherschutz</w:t>
      </w:r>
    </w:p>
    <w:p w:rsidR="00753AEB" w:rsidRDefault="00753AEB" w:rsidP="00753AEB">
      <w:pPr>
        <w:pStyle w:val="LTAntwortRessortText"/>
      </w:pPr>
      <w:r>
        <w:t>Ein Auftreten von Auffälligkeiten an Silikonversiegelungen von an außen an den Behälter ang</w:t>
      </w:r>
      <w:r>
        <w:t>e</w:t>
      </w:r>
      <w:r>
        <w:t>schraubten Bauteilen ist nicht sicherheitsrelevant, da bei diesen Bauteilen keine Verbindung zum Behälterinnenraum besteht. Der sichere Einschluss des radioaktiven Inventars ist hiervon una</w:t>
      </w:r>
      <w:r>
        <w:t>b</w:t>
      </w:r>
      <w:r>
        <w:t>hängig gegeben. Beim Auftreten solcher Auffälligkeiten werden diese gemäß gültiger Arbeits- und Prüfvorschriften beseitigt.</w:t>
      </w:r>
    </w:p>
    <w:p w:rsidR="00753AEB" w:rsidRDefault="00753AEB" w:rsidP="00753AEB">
      <w:pPr>
        <w:pStyle w:val="LTAntwortRessortText"/>
      </w:pPr>
      <w:r>
        <w:t>Alle in den bayerischen Siedewasserreaktoranlagen beladenen Castoren wurden ordnungsgemäß abgefertigt.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Dr. Christian</w:t>
            </w:r>
            <w:r w:rsidRPr="00753AEB">
              <w:rPr>
                <w:b/>
              </w:rPr>
              <w:br/>
              <w:t>Magerl</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50" w:name="_Toc485889421"/>
            <w:r>
              <w:instrText>Dr. Magerl, Christian (BÜNDNIS 90/DIE GRÜNEN)</w:instrText>
            </w:r>
            <w:r>
              <w:br/>
              <w:instrText>Wasserverband Donaumoos II</w:instrText>
            </w:r>
            <w:bookmarkEnd w:id="50"/>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wurden die in der Antwort zur Anfrage zum Pl</w:t>
            </w:r>
            <w:r>
              <w:t>e</w:t>
            </w:r>
            <w:r>
              <w:t xml:space="preserve">num (Drs. 17/9184) vom 26.11.2015 (Wasserverband Donaumoos II </w:t>
            </w:r>
            <w:r w:rsidR="006C0AC7">
              <w:t>–</w:t>
            </w:r>
            <w:r>
              <w:t xml:space="preserve"> gepla</w:t>
            </w:r>
            <w:r>
              <w:t>n</w:t>
            </w:r>
            <w:r>
              <w:t xml:space="preserve">te Neuanlage und Vertiefung eines Grabens </w:t>
            </w:r>
            <w:r w:rsidR="00315934">
              <w:t>–</w:t>
            </w:r>
            <w:r>
              <w:t xml:space="preserve"> E8) angesprochene Planfes</w:t>
            </w:r>
            <w:r>
              <w:t>t</w:t>
            </w:r>
            <w:r>
              <w:t>stellung und Umweltverträglichkeitsprüfung inzwischen durchgeführt (ggf. bitte Ergebnis angeben), wenn nein, warum nicht und welche Initiativen ergreifen die zuständigen Behörden, um einen rechtmäßigen Zustand herzustellen?</w:t>
            </w:r>
          </w:p>
          <w:p w:rsidR="00753AEB" w:rsidRDefault="00753AEB" w:rsidP="00753AEB">
            <w:pPr>
              <w:pStyle w:val="LTAnfrageText"/>
            </w:pPr>
          </w:p>
        </w:tc>
      </w:tr>
    </w:tbl>
    <w:p w:rsidR="00753AEB" w:rsidRDefault="00753AEB" w:rsidP="00753AEB">
      <w:pPr>
        <w:pStyle w:val="LTUeberschrAntwortRessort"/>
      </w:pPr>
      <w:r>
        <w:t>Antwort des Staatsministeriums für Umwelt und Verbraucherschutz</w:t>
      </w:r>
    </w:p>
    <w:p w:rsidR="00753AEB" w:rsidRDefault="00753AEB" w:rsidP="00753AEB">
      <w:pPr>
        <w:pStyle w:val="LTAntwortRessortText"/>
      </w:pPr>
      <w:r>
        <w:t>Der Wasserverband Donaumoos II beantragte mit Schreiben vom 09.07.2015 beim Landratsamt Neuburg-Schrobenhausen die notwendige Genehmigung für die Herstellung eines 300 m langen Verbindungsgrabens vom Entwässerungsgraben E8 zur Donaumoos-Ach im Bereich westl. Ste</w:t>
      </w:r>
      <w:r>
        <w:t>n</w:t>
      </w:r>
      <w:r>
        <w:t>gelheim, Gde. Königsmoos. Dabei sollte die Grabensohle der 1973 eingerichteten Entwässerung</w:t>
      </w:r>
      <w:r>
        <w:t>s</w:t>
      </w:r>
      <w:r>
        <w:t>einrichtung (Verrohrung) aufgrund der Moorsackung im Oberlauf des Rohres um rund 0,5 m tiefe</w:t>
      </w:r>
      <w:r>
        <w:t>r</w:t>
      </w:r>
      <w:r>
        <w:lastRenderedPageBreak/>
        <w:t>gelegt und die Entwässerung über den neuen Verbindungsgraben wieder ertüchtigt werden. Die S</w:t>
      </w:r>
      <w:r>
        <w:t>i</w:t>
      </w:r>
      <w:r>
        <w:t xml:space="preserve">cherstellung der Entwässerung ist satzungsmäßige Aufgabe des Wasserverbands. Das Gebiet ist von vielen Entwässerungsgräben durchzogen. Das Landratsamt Neuburg-Schrobenhausen hat für das Vorhaben mit Bescheid vom 18.08.2015 eine Plangenehmigung nach § 68 Abs. 2 </w:t>
      </w:r>
      <w:r w:rsidR="00315934">
        <w:t>des Wasse</w:t>
      </w:r>
      <w:r w:rsidR="00315934">
        <w:t>r</w:t>
      </w:r>
      <w:r w:rsidR="00315934">
        <w:t>haushaltsgesetzes (</w:t>
      </w:r>
      <w:r>
        <w:t>WHG</w:t>
      </w:r>
      <w:r w:rsidR="00315934">
        <w:t>)</w:t>
      </w:r>
      <w:r>
        <w:t xml:space="preserve"> erteilt. Hierzu wurde auch eine UVP-Vorprüfung </w:t>
      </w:r>
      <w:r w:rsidR="00315934">
        <w:t xml:space="preserve">(UVP = </w:t>
      </w:r>
      <w:r w:rsidR="00315934" w:rsidRPr="00315934">
        <w:t>Umweltverträ</w:t>
      </w:r>
      <w:r w:rsidR="00315934" w:rsidRPr="00315934">
        <w:t>g</w:t>
      </w:r>
      <w:r w:rsidR="00315934" w:rsidRPr="00315934">
        <w:t>lichkeitsprüfung</w:t>
      </w:r>
      <w:r w:rsidR="00315934">
        <w:t>)</w:t>
      </w:r>
      <w:r w:rsidR="00315934" w:rsidRPr="00315934">
        <w:t xml:space="preserve"> </w:t>
      </w:r>
      <w:r>
        <w:t>durchgeführt. Eine UVP-Pflicht wurde nicht festgestellt, da die Vorprüfung ergeben hat, dass keine erheblich nachteiligen Umweltauswirkungen zu erwarten sind, die nicht durch en</w:t>
      </w:r>
      <w:r>
        <w:t>t</w:t>
      </w:r>
      <w:r>
        <w:t>sprechende Nebenbestimmung vermieden, vermindert oder ausgeglichen werden können. Das  Vorhaben wurde zeitnah fertiggestellt und der Graben vertieft.</w:t>
      </w:r>
    </w:p>
    <w:p w:rsidR="00753AEB" w:rsidRDefault="00753AEB" w:rsidP="00753AEB">
      <w:pPr>
        <w:pStyle w:val="LTAntwortRessortText"/>
      </w:pPr>
      <w:r>
        <w:t>Dieser Fall wurde zum Anlass genommen, um zur bisherigen Genehmigungspraxis vor Ort im Hi</w:t>
      </w:r>
      <w:r>
        <w:t>n</w:t>
      </w:r>
      <w:r>
        <w:t>blick auf die akt</w:t>
      </w:r>
      <w:r w:rsidR="00315934">
        <w:t xml:space="preserve">uelle Rechtsprechung sowie die </w:t>
      </w:r>
      <w:r>
        <w:t>inzwischen in der Bedeutung gestiegene Klimapr</w:t>
      </w:r>
      <w:r>
        <w:t>o</w:t>
      </w:r>
      <w:r>
        <w:t>blematik und den Forschungsstand unter anderem zur Relevanz von klimarelevanten Spure</w:t>
      </w:r>
      <w:r>
        <w:t>n</w:t>
      </w:r>
      <w:r>
        <w:t>gasemissionen aus organischen Böden Stellung zu nehmen. Grundsätzlich kann im Einzelfall eine UVP-Pflicht nicht ausgeschlossen werden. Um zukünftig bei solchen Fällen eine einheitliche Beu</w:t>
      </w:r>
      <w:r>
        <w:t>r</w:t>
      </w:r>
      <w:r>
        <w:t>teilung einer UVP-Pflicht zu schaffen, wurde durch die Regierung mitgeteilt, dass zukünftig für de</w:t>
      </w:r>
      <w:r>
        <w:t>r</w:t>
      </w:r>
      <w:r>
        <w:t xml:space="preserve">artige Vorhaben eine UVP und damit eine Planfeststellung nach § 68 </w:t>
      </w:r>
      <w:r w:rsidR="00315934">
        <w:t>Satz 1</w:t>
      </w:r>
      <w:r>
        <w:t xml:space="preserve"> WHG durchzuführen wären, unabhängig von der bisherigen Genehmigungspraxis.</w:t>
      </w:r>
    </w:p>
    <w:p w:rsidR="00A62847" w:rsidRDefault="00A62847"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Rosi</w:t>
            </w:r>
            <w:r w:rsidRPr="00753AEB">
              <w:rPr>
                <w:b/>
              </w:rPr>
              <w:br/>
              <w:t>Steinberger</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51" w:name="_Toc485889422"/>
            <w:r>
              <w:instrText>Steinberger, Rosi (BÜNDNIS 90/DIE GRÜNEN)</w:instrText>
            </w:r>
            <w:r>
              <w:br/>
              <w:instrText>Ursache des Forellensterbens in Vilseck</w:instrText>
            </w:r>
            <w:bookmarkEnd w:id="51"/>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welche Behörden sind an der Aufklärung des Forellensterbens in Vilseck, Lkr. Amberg-Sulzbach, beteiligt und welche E</w:t>
            </w:r>
            <w:r>
              <w:t>r</w:t>
            </w:r>
            <w:r>
              <w:t>kenntnisse gibt es über die Ursache des Forellensterbens vom Juni 2017?</w:t>
            </w:r>
          </w:p>
          <w:p w:rsidR="00753AEB" w:rsidRDefault="00753AEB" w:rsidP="00753AEB">
            <w:pPr>
              <w:pStyle w:val="LTAnfrageText"/>
            </w:pPr>
          </w:p>
        </w:tc>
      </w:tr>
    </w:tbl>
    <w:p w:rsidR="00753AEB" w:rsidRDefault="00753AEB" w:rsidP="00A62847">
      <w:pPr>
        <w:pStyle w:val="LTUeberschrAntwortRessort"/>
        <w:spacing w:before="840"/>
      </w:pPr>
      <w:r>
        <w:t>Antwort des Staatsministeriums für Umwelt und Verbraucherschutz</w:t>
      </w:r>
    </w:p>
    <w:p w:rsidR="00753AEB" w:rsidRDefault="00753AEB" w:rsidP="00753AEB">
      <w:pPr>
        <w:pStyle w:val="LTAntwortRessortText"/>
      </w:pPr>
      <w:r>
        <w:t>Folgende Behörden sind bisher an der Aufklärung des Forellensterbens beteiligt:</w:t>
      </w:r>
    </w:p>
    <w:p w:rsidR="00753AEB" w:rsidRDefault="00315934" w:rsidP="00315934">
      <w:pPr>
        <w:pStyle w:val="LTAntwortRessortText"/>
        <w:numPr>
          <w:ilvl w:val="0"/>
          <w:numId w:val="25"/>
        </w:numPr>
        <w:spacing w:before="120"/>
        <w:ind w:left="1054" w:hanging="357"/>
      </w:pPr>
      <w:r>
        <w:t xml:space="preserve">Polizeiinspektion Auerbach </w:t>
      </w:r>
      <w:r w:rsidR="00753AEB">
        <w:t>i.d.</w:t>
      </w:r>
      <w:r>
        <w:t xml:space="preserve"> OPf.,</w:t>
      </w:r>
    </w:p>
    <w:p w:rsidR="00753AEB" w:rsidRDefault="00753AEB" w:rsidP="00315934">
      <w:pPr>
        <w:pStyle w:val="LTAntwortRessortText"/>
        <w:numPr>
          <w:ilvl w:val="0"/>
          <w:numId w:val="25"/>
        </w:numPr>
        <w:spacing w:before="60"/>
        <w:ind w:left="1054" w:hanging="357"/>
      </w:pPr>
      <w:r>
        <w:t>Wasserwirtschaftsamt Weiden i.d.</w:t>
      </w:r>
      <w:r w:rsidR="006C0AC7">
        <w:t xml:space="preserve"> </w:t>
      </w:r>
      <w:r>
        <w:t>OPf.</w:t>
      </w:r>
      <w:r w:rsidR="00315934">
        <w:t>,</w:t>
      </w:r>
    </w:p>
    <w:p w:rsidR="00753AEB" w:rsidRDefault="00753AEB" w:rsidP="00315934">
      <w:pPr>
        <w:pStyle w:val="LTAntwortRessortText"/>
        <w:numPr>
          <w:ilvl w:val="0"/>
          <w:numId w:val="25"/>
        </w:numPr>
        <w:spacing w:before="60"/>
        <w:ind w:left="1054" w:hanging="357"/>
      </w:pPr>
      <w:r>
        <w:t>Landesamt für Umwelt (Analytik und Fischpathologie)</w:t>
      </w:r>
      <w:r w:rsidR="00315934">
        <w:t>.</w:t>
      </w:r>
    </w:p>
    <w:p w:rsidR="00753AEB" w:rsidRDefault="00753AEB" w:rsidP="00753AEB">
      <w:pPr>
        <w:pStyle w:val="LTAntwortRessortText"/>
      </w:pPr>
      <w:r>
        <w:t xml:space="preserve">Die Ursachenermittlung ist noch nicht abgeschlossen. Erste Ergebnisse der Laboranalytik weisen auf ein Sauerstoffdefizit in den Forellenteichen selbst hin (Sauerstoffkonzentrationen im Bereich zwischen 3,4 </w:t>
      </w:r>
      <w:r w:rsidR="00315934">
        <w:t>bis</w:t>
      </w:r>
      <w:r>
        <w:t xml:space="preserve"> 5,6 Milligramm pro Liter). Das Sauerstoffdefizit ist nach bisherigen Erkenntnissen nicht durch das zulaufende Wasser aus dem Bach verursacht.</w:t>
      </w:r>
    </w:p>
    <w:p w:rsidR="00A62847" w:rsidRDefault="00A62847">
      <w:pPr>
        <w:rPr>
          <w:rFonts w:cs="Arial"/>
          <w:b/>
          <w:sz w:val="22"/>
          <w:szCs w:val="22"/>
        </w:rPr>
      </w:pPr>
      <w:r>
        <w:br w:type="page"/>
      </w:r>
    </w:p>
    <w:p w:rsidR="00753AEB" w:rsidRDefault="00753AEB" w:rsidP="00753AEB">
      <w:pPr>
        <w:pStyle w:val="LTUeberschrRessort"/>
      </w:pPr>
      <w:r>
        <w:lastRenderedPageBreak/>
        <w:t>Geschäftsbereich des Staatsministeriums für Ernährung, Landwirtschaft und Forsten</w:t>
      </w:r>
      <w:r>
        <w:fldChar w:fldCharType="begin"/>
      </w:r>
      <w:r>
        <w:instrText xml:space="preserve"> TC </w:instrText>
      </w:r>
      <w:r w:rsidR="00036EC6">
        <w:instrText>„</w:instrText>
      </w:r>
      <w:bookmarkStart w:id="52" w:name="_Toc485889423"/>
      <w:r>
        <w:instrText>Geschäftsbereich des Staatsministeriums für Ernährung, Landwirtschaft und Forsten</w:instrText>
      </w:r>
      <w:bookmarkEnd w:id="52"/>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Gabi</w:t>
            </w:r>
            <w:r w:rsidRPr="00753AEB">
              <w:rPr>
                <w:b/>
              </w:rPr>
              <w:br/>
              <w:t>Schmidt</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53" w:name="_Toc485889424"/>
            <w:r>
              <w:instrText>Schmidt, Gabi (FREIE WÄHLER)</w:instrText>
            </w:r>
            <w:r>
              <w:br/>
              <w:instrText>Stallneubauten in Bayern</w:instrText>
            </w:r>
            <w:bookmarkEnd w:id="53"/>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viele Stallneubauten (nach Tierart und R</w:t>
            </w:r>
            <w:r>
              <w:t>e</w:t>
            </w:r>
            <w:r>
              <w:t>gierungsbezirk) wurden in Bayern im vergangenen Jahr beantragt, wie viele Stallneubauten wurden genehmigt und wie hoch ist der jeweilige Fördersatz?</w:t>
            </w:r>
            <w:r w:rsidR="00036EC6">
              <w:t xml:space="preserve"> </w:t>
            </w:r>
          </w:p>
          <w:p w:rsidR="00753AEB" w:rsidRDefault="00753AEB" w:rsidP="00753AEB">
            <w:pPr>
              <w:pStyle w:val="LTAnfrageText"/>
            </w:pPr>
          </w:p>
        </w:tc>
      </w:tr>
    </w:tbl>
    <w:p w:rsidR="00753AEB" w:rsidRDefault="00753AEB" w:rsidP="00753AEB">
      <w:pPr>
        <w:pStyle w:val="LTUeberschrAntwortRessort"/>
      </w:pPr>
      <w:r>
        <w:t>Antwort des Staatsministeriums für Ernährung, Landwirtschaft und Forsten</w:t>
      </w:r>
    </w:p>
    <w:p w:rsidR="00753AEB" w:rsidRDefault="00753AEB" w:rsidP="00753AEB">
      <w:pPr>
        <w:pStyle w:val="LTAntwortRessortText"/>
      </w:pPr>
      <w:r>
        <w:t>Daten über die Antragstellung und Genehmigung von Stallneubauten werden statistisch nicht g</w:t>
      </w:r>
      <w:r>
        <w:t>e</w:t>
      </w:r>
      <w:r>
        <w:t>sondert erhoben. Der Staatsregierung liegen daher keine Zahlen dazu vor, wie viele Stallneubauten im vergangen Jahr nach Baurecht oder Immissionsschutzrecht in Bayern genehmigt wurden. Hierzu wäre eine Abfrage bei allen Kreisverwaltungsbehörden erforderlich, die im Rahmen der für die B</w:t>
      </w:r>
      <w:r>
        <w:t>e</w:t>
      </w:r>
      <w:r>
        <w:t>antwortung einer Anfrage zum Plenum zur Verfügung stehenden Zeit nicht leistbar ist.</w:t>
      </w:r>
    </w:p>
    <w:p w:rsidR="00753AEB" w:rsidRDefault="00753AEB" w:rsidP="00753AEB">
      <w:pPr>
        <w:pStyle w:val="LTAntwortRessortText"/>
      </w:pPr>
      <w:r>
        <w:t>Im Rahmen des Agrarinvestitionsprogramms wurden im Jahr 2016 bayernweit 440 Anträge auf Förderung von Stallbaumaßnahmen gestellt. Eine Differenzierung nach Neu-, An- oder Umbauten ist hierbei nicht möglich, da eine derartige Erfassung im Rahmen des Förderverfahrens nicht erfolgt.</w:t>
      </w:r>
    </w:p>
    <w:p w:rsidR="00753AEB" w:rsidRDefault="00753AEB" w:rsidP="00753AEB">
      <w:pPr>
        <w:pStyle w:val="LTAntwortRessortText"/>
      </w:pPr>
      <w:r>
        <w:t>Der in der Anlage</w:t>
      </w:r>
      <w:r w:rsidR="00315934">
        <w:t>*</w:t>
      </w:r>
      <w:r>
        <w:t xml:space="preserve"> beigefügten Übersicht können die im Jahr 2016 im Rahmen des Agrarinvestit</w:t>
      </w:r>
      <w:r>
        <w:t>i</w:t>
      </w:r>
      <w:r>
        <w:t>onsprogramms bewilligten Förderanträge auf Stallbaumaßnahmen entnommen werden.</w:t>
      </w:r>
    </w:p>
    <w:p w:rsidR="00753AEB" w:rsidRDefault="00753AEB" w:rsidP="00753AEB">
      <w:pPr>
        <w:pStyle w:val="LTAntwortRessortText"/>
      </w:pPr>
      <w:r>
        <w:t xml:space="preserve">Nach der für das Jahr 2016 geltenden Richtlinie zur Einzelbetrieblichen Investitionsförderung des Staatsministeriums für Ernährung, Landwirtschaft und Forsten gab es differenzierte Fördersätze nach der Stufe der </w:t>
      </w:r>
      <w:r w:rsidR="00036EC6">
        <w:t>„</w:t>
      </w:r>
      <w:r>
        <w:t>besonders tiergerechten Haltung (btH)</w:t>
      </w:r>
      <w:r w:rsidR="00036EC6">
        <w:t>“</w:t>
      </w:r>
      <w:r>
        <w:t xml:space="preserve"> und der Tierart. So erhielten Investiti</w:t>
      </w:r>
      <w:r>
        <w:t>o</w:t>
      </w:r>
      <w:r>
        <w:t>nen in die Umstellung der Anbindehaltung von Milchkühen auf Laufstallhaltung sowie Zuchtsaue</w:t>
      </w:r>
      <w:r>
        <w:t>n</w:t>
      </w:r>
      <w:r>
        <w:t xml:space="preserve">haltung einen 5 </w:t>
      </w:r>
      <w:r w:rsidR="00036EC6">
        <w:t>Prozent</w:t>
      </w:r>
      <w:r>
        <w:t xml:space="preserve"> höheren Fördersatz (siehe Tabelle).</w:t>
      </w:r>
      <w:r w:rsidR="00315934">
        <w:t xml:space="preserve"> </w:t>
      </w:r>
      <w:r>
        <w:t>Daraus resultiert die differenzierte Auswertung bei den bewilligten Anträgen.</w:t>
      </w:r>
    </w:p>
    <w:p w:rsidR="00753AEB" w:rsidRDefault="00753AEB" w:rsidP="00753AEB">
      <w:pPr>
        <w:pStyle w:val="LTAntwortRessortText"/>
      </w:pPr>
      <w:r>
        <w:t>Förderfähige Investitionen wurden 2016 wie folgt bezuschusst:</w:t>
      </w:r>
    </w:p>
    <w:p w:rsidR="00753AEB" w:rsidRPr="00315934" w:rsidRDefault="00753AEB" w:rsidP="00753AEB">
      <w:pPr>
        <w:pStyle w:val="LTAntwortRessortText"/>
        <w:rPr>
          <w:b/>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09"/>
        <w:gridCol w:w="2835"/>
      </w:tblGrid>
      <w:tr w:rsidR="00315934" w:rsidRPr="00315934" w:rsidTr="00315934">
        <w:tc>
          <w:tcPr>
            <w:tcW w:w="3544" w:type="dxa"/>
            <w:shd w:val="clear" w:color="auto" w:fill="auto"/>
            <w:vAlign w:val="center"/>
          </w:tcPr>
          <w:p w:rsidR="00315934" w:rsidRPr="00315934" w:rsidRDefault="00315934" w:rsidP="00315934">
            <w:pPr>
              <w:spacing w:before="60" w:after="60" w:line="276" w:lineRule="auto"/>
              <w:jc w:val="center"/>
              <w:rPr>
                <w:rFonts w:ascii="Times New Roman" w:hAnsi="Times New Roman"/>
                <w:b/>
                <w:szCs w:val="20"/>
              </w:rPr>
            </w:pPr>
            <w:r w:rsidRPr="00315934">
              <w:rPr>
                <w:rFonts w:ascii="Times New Roman" w:hAnsi="Times New Roman"/>
                <w:b/>
                <w:szCs w:val="20"/>
              </w:rPr>
              <w:t>Investition in</w:t>
            </w:r>
          </w:p>
        </w:tc>
        <w:tc>
          <w:tcPr>
            <w:tcW w:w="2409" w:type="dxa"/>
            <w:shd w:val="clear" w:color="auto" w:fill="auto"/>
            <w:vAlign w:val="center"/>
          </w:tcPr>
          <w:p w:rsidR="00315934" w:rsidRPr="00315934" w:rsidRDefault="00315934" w:rsidP="00315934">
            <w:pPr>
              <w:spacing w:before="60" w:after="60" w:line="276" w:lineRule="auto"/>
              <w:jc w:val="center"/>
              <w:rPr>
                <w:rFonts w:ascii="Times New Roman" w:hAnsi="Times New Roman"/>
                <w:b/>
                <w:szCs w:val="20"/>
              </w:rPr>
            </w:pPr>
            <w:r w:rsidRPr="00315934">
              <w:rPr>
                <w:rFonts w:ascii="Times New Roman" w:hAnsi="Times New Roman"/>
                <w:b/>
                <w:szCs w:val="20"/>
              </w:rPr>
              <w:t>Basisförderung</w:t>
            </w:r>
          </w:p>
        </w:tc>
        <w:tc>
          <w:tcPr>
            <w:tcW w:w="2835" w:type="dxa"/>
            <w:shd w:val="clear" w:color="auto" w:fill="auto"/>
            <w:vAlign w:val="center"/>
          </w:tcPr>
          <w:p w:rsidR="00315934" w:rsidRPr="00315934" w:rsidRDefault="00315934" w:rsidP="00315934">
            <w:pPr>
              <w:spacing w:before="60" w:after="60" w:line="276" w:lineRule="auto"/>
              <w:jc w:val="center"/>
              <w:rPr>
                <w:rFonts w:ascii="Times New Roman" w:hAnsi="Times New Roman"/>
                <w:b/>
                <w:szCs w:val="20"/>
              </w:rPr>
            </w:pPr>
            <w:r w:rsidRPr="00315934">
              <w:rPr>
                <w:rFonts w:ascii="Times New Roman" w:hAnsi="Times New Roman"/>
                <w:b/>
                <w:szCs w:val="20"/>
              </w:rPr>
              <w:t>Premiumförderung (btH)</w:t>
            </w:r>
          </w:p>
        </w:tc>
      </w:tr>
      <w:tr w:rsidR="00315934" w:rsidRPr="00315934" w:rsidTr="00315934">
        <w:tc>
          <w:tcPr>
            <w:tcW w:w="3544" w:type="dxa"/>
            <w:shd w:val="clear" w:color="auto" w:fill="auto"/>
          </w:tcPr>
          <w:p w:rsidR="00315934" w:rsidRPr="00315934" w:rsidRDefault="00315934" w:rsidP="00315934">
            <w:pPr>
              <w:spacing w:before="60" w:after="60" w:line="276" w:lineRule="auto"/>
              <w:rPr>
                <w:rFonts w:ascii="Times New Roman" w:hAnsi="Times New Roman"/>
                <w:b/>
                <w:szCs w:val="20"/>
              </w:rPr>
            </w:pPr>
            <w:r w:rsidRPr="00315934">
              <w:rPr>
                <w:rFonts w:ascii="Times New Roman" w:hAnsi="Times New Roman"/>
                <w:b/>
                <w:szCs w:val="20"/>
              </w:rPr>
              <w:t xml:space="preserve">Tierhaltung </w:t>
            </w:r>
          </w:p>
        </w:tc>
        <w:tc>
          <w:tcPr>
            <w:tcW w:w="2409" w:type="dxa"/>
            <w:shd w:val="clear" w:color="auto" w:fill="auto"/>
            <w:vAlign w:val="center"/>
          </w:tcPr>
          <w:p w:rsidR="00315934" w:rsidRPr="00315934" w:rsidRDefault="00315934" w:rsidP="00315934">
            <w:pPr>
              <w:spacing w:before="60" w:after="60" w:line="276" w:lineRule="auto"/>
              <w:jc w:val="center"/>
              <w:rPr>
                <w:rFonts w:ascii="Times New Roman" w:hAnsi="Times New Roman"/>
                <w:szCs w:val="20"/>
              </w:rPr>
            </w:pPr>
            <w:r w:rsidRPr="00315934">
              <w:rPr>
                <w:rFonts w:ascii="Times New Roman" w:hAnsi="Times New Roman"/>
                <w:szCs w:val="20"/>
              </w:rPr>
              <w:t>15 %</w:t>
            </w:r>
          </w:p>
        </w:tc>
        <w:tc>
          <w:tcPr>
            <w:tcW w:w="2835" w:type="dxa"/>
            <w:shd w:val="clear" w:color="auto" w:fill="auto"/>
            <w:vAlign w:val="center"/>
          </w:tcPr>
          <w:p w:rsidR="00315934" w:rsidRPr="00315934" w:rsidRDefault="00315934" w:rsidP="00315934">
            <w:pPr>
              <w:spacing w:before="60" w:after="60" w:line="276" w:lineRule="auto"/>
              <w:jc w:val="center"/>
              <w:rPr>
                <w:rFonts w:ascii="Times New Roman" w:hAnsi="Times New Roman"/>
                <w:szCs w:val="20"/>
              </w:rPr>
            </w:pPr>
            <w:r w:rsidRPr="00315934">
              <w:rPr>
                <w:rFonts w:ascii="Times New Roman" w:hAnsi="Times New Roman"/>
                <w:szCs w:val="20"/>
              </w:rPr>
              <w:t>35 %</w:t>
            </w:r>
          </w:p>
        </w:tc>
      </w:tr>
      <w:tr w:rsidR="00315934" w:rsidRPr="00315934" w:rsidTr="00315934">
        <w:trPr>
          <w:trHeight w:val="1195"/>
        </w:trPr>
        <w:tc>
          <w:tcPr>
            <w:tcW w:w="3544" w:type="dxa"/>
            <w:tcBorders>
              <w:bottom w:val="single" w:sz="4" w:space="0" w:color="auto"/>
            </w:tcBorders>
            <w:shd w:val="clear" w:color="auto" w:fill="auto"/>
          </w:tcPr>
          <w:p w:rsidR="00315934" w:rsidRPr="00315934" w:rsidRDefault="00315934" w:rsidP="00315934">
            <w:pPr>
              <w:spacing w:before="60" w:after="60" w:line="276" w:lineRule="auto"/>
              <w:rPr>
                <w:rFonts w:ascii="Times New Roman" w:hAnsi="Times New Roman"/>
                <w:b/>
                <w:szCs w:val="20"/>
              </w:rPr>
            </w:pPr>
            <w:r w:rsidRPr="00315934">
              <w:rPr>
                <w:rFonts w:ascii="Times New Roman" w:hAnsi="Times New Roman"/>
                <w:b/>
                <w:szCs w:val="20"/>
              </w:rPr>
              <w:t>Umstellung der Anbindehaltung von Milchkühen auf Laufstallhaltung (Ausgaben für</w:t>
            </w:r>
            <w:r>
              <w:rPr>
                <w:rFonts w:ascii="Times New Roman" w:hAnsi="Times New Roman"/>
                <w:b/>
                <w:szCs w:val="20"/>
              </w:rPr>
              <w:t xml:space="preserve"> die Investition bis 300.000 Euro</w:t>
            </w:r>
            <w:r w:rsidRPr="00315934">
              <w:rPr>
                <w:rFonts w:ascii="Times New Roman" w:hAnsi="Times New Roman"/>
                <w:b/>
                <w:szCs w:val="20"/>
              </w:rPr>
              <w:t>)</w:t>
            </w:r>
          </w:p>
        </w:tc>
        <w:tc>
          <w:tcPr>
            <w:tcW w:w="2409" w:type="dxa"/>
            <w:tcBorders>
              <w:bottom w:val="single" w:sz="4" w:space="0" w:color="auto"/>
            </w:tcBorders>
            <w:shd w:val="clear" w:color="auto" w:fill="auto"/>
            <w:vAlign w:val="center"/>
          </w:tcPr>
          <w:p w:rsidR="00315934" w:rsidRPr="00315934" w:rsidRDefault="00315934" w:rsidP="00315934">
            <w:pPr>
              <w:spacing w:before="60" w:after="60" w:line="276" w:lineRule="auto"/>
              <w:jc w:val="center"/>
              <w:rPr>
                <w:rFonts w:ascii="Times New Roman" w:hAnsi="Times New Roman"/>
                <w:szCs w:val="20"/>
              </w:rPr>
            </w:pPr>
            <w:r w:rsidRPr="00315934">
              <w:rPr>
                <w:rFonts w:ascii="Times New Roman" w:hAnsi="Times New Roman"/>
                <w:szCs w:val="20"/>
              </w:rPr>
              <w:t>20 %</w:t>
            </w:r>
          </w:p>
        </w:tc>
        <w:tc>
          <w:tcPr>
            <w:tcW w:w="2835" w:type="dxa"/>
            <w:tcBorders>
              <w:bottom w:val="single" w:sz="4" w:space="0" w:color="auto"/>
            </w:tcBorders>
            <w:shd w:val="clear" w:color="auto" w:fill="auto"/>
            <w:vAlign w:val="center"/>
          </w:tcPr>
          <w:p w:rsidR="00315934" w:rsidRPr="00315934" w:rsidRDefault="00315934" w:rsidP="00315934">
            <w:pPr>
              <w:spacing w:before="60" w:after="60" w:line="276" w:lineRule="auto"/>
              <w:jc w:val="center"/>
              <w:rPr>
                <w:rFonts w:ascii="Times New Roman" w:hAnsi="Times New Roman"/>
                <w:szCs w:val="20"/>
              </w:rPr>
            </w:pPr>
            <w:r w:rsidRPr="00315934">
              <w:rPr>
                <w:rFonts w:ascii="Times New Roman" w:hAnsi="Times New Roman"/>
                <w:szCs w:val="20"/>
              </w:rPr>
              <w:t>40 %</w:t>
            </w:r>
          </w:p>
        </w:tc>
      </w:tr>
      <w:tr w:rsidR="00315934" w:rsidRPr="00315934" w:rsidTr="00315934">
        <w:tc>
          <w:tcPr>
            <w:tcW w:w="3544" w:type="dxa"/>
            <w:tcBorders>
              <w:bottom w:val="double" w:sz="4" w:space="0" w:color="auto"/>
            </w:tcBorders>
            <w:shd w:val="clear" w:color="auto" w:fill="auto"/>
          </w:tcPr>
          <w:p w:rsidR="00315934" w:rsidRPr="00315934" w:rsidRDefault="00315934" w:rsidP="00315934">
            <w:pPr>
              <w:spacing w:before="60" w:after="60" w:line="276" w:lineRule="auto"/>
              <w:rPr>
                <w:rFonts w:ascii="Times New Roman" w:hAnsi="Times New Roman"/>
                <w:b/>
                <w:szCs w:val="20"/>
              </w:rPr>
            </w:pPr>
            <w:r w:rsidRPr="00315934">
              <w:rPr>
                <w:rFonts w:ascii="Times New Roman" w:hAnsi="Times New Roman"/>
                <w:b/>
                <w:szCs w:val="20"/>
              </w:rPr>
              <w:t>Zuchtsauenhaltung</w:t>
            </w:r>
          </w:p>
        </w:tc>
        <w:tc>
          <w:tcPr>
            <w:tcW w:w="2409" w:type="dxa"/>
            <w:tcBorders>
              <w:bottom w:val="double" w:sz="4" w:space="0" w:color="auto"/>
            </w:tcBorders>
            <w:shd w:val="clear" w:color="auto" w:fill="auto"/>
            <w:vAlign w:val="center"/>
          </w:tcPr>
          <w:p w:rsidR="00315934" w:rsidRPr="00315934" w:rsidRDefault="00315934" w:rsidP="00315934">
            <w:pPr>
              <w:spacing w:before="60" w:after="60" w:line="276" w:lineRule="auto"/>
              <w:jc w:val="center"/>
              <w:rPr>
                <w:rFonts w:ascii="Times New Roman" w:hAnsi="Times New Roman"/>
                <w:szCs w:val="20"/>
              </w:rPr>
            </w:pPr>
            <w:r w:rsidRPr="00315934">
              <w:rPr>
                <w:rFonts w:ascii="Times New Roman" w:hAnsi="Times New Roman"/>
                <w:szCs w:val="20"/>
              </w:rPr>
              <w:t>20 %</w:t>
            </w:r>
          </w:p>
        </w:tc>
        <w:tc>
          <w:tcPr>
            <w:tcW w:w="2835" w:type="dxa"/>
            <w:tcBorders>
              <w:bottom w:val="double" w:sz="4" w:space="0" w:color="auto"/>
            </w:tcBorders>
            <w:shd w:val="clear" w:color="auto" w:fill="auto"/>
            <w:vAlign w:val="center"/>
          </w:tcPr>
          <w:p w:rsidR="00315934" w:rsidRPr="00315934" w:rsidRDefault="00315934" w:rsidP="00315934">
            <w:pPr>
              <w:spacing w:before="60" w:after="60" w:line="276" w:lineRule="auto"/>
              <w:jc w:val="center"/>
              <w:rPr>
                <w:rFonts w:ascii="Times New Roman" w:hAnsi="Times New Roman"/>
                <w:szCs w:val="20"/>
              </w:rPr>
            </w:pPr>
            <w:r w:rsidRPr="00315934">
              <w:rPr>
                <w:rFonts w:ascii="Times New Roman" w:hAnsi="Times New Roman"/>
                <w:szCs w:val="20"/>
              </w:rPr>
              <w:t>40 %</w:t>
            </w:r>
          </w:p>
        </w:tc>
      </w:tr>
    </w:tbl>
    <w:p w:rsidR="00315934" w:rsidRDefault="00315934" w:rsidP="00315934">
      <w:pPr>
        <w:pStyle w:val="LTAntwortRessortText"/>
        <w:rPr>
          <w:sz w:val="24"/>
          <w:vertAlign w:val="superscript"/>
        </w:rPr>
      </w:pPr>
      <w:r>
        <w:rPr>
          <w:sz w:val="24"/>
          <w:vertAlign w:val="superscript"/>
        </w:rPr>
        <w:t xml:space="preserve">*) Von einem Abdruck wurde abgesehen. Die </w:t>
      </w:r>
      <w:r w:rsidR="00EC734C">
        <w:rPr>
          <w:sz w:val="24"/>
          <w:vertAlign w:val="superscript"/>
        </w:rPr>
        <w:t>Anlage</w:t>
      </w:r>
      <w:r>
        <w:rPr>
          <w:sz w:val="24"/>
          <w:vertAlign w:val="superscript"/>
        </w:rPr>
        <w:t xml:space="preserve"> ist als pdf-Dokument </w:t>
      </w:r>
      <w:hyperlink r:id="rId29" w:history="1">
        <w:r w:rsidRPr="004B79CC">
          <w:rPr>
            <w:rStyle w:val="Hyperlink"/>
            <w:sz w:val="24"/>
            <w:vertAlign w:val="superscript"/>
          </w:rPr>
          <w:t>hier</w:t>
        </w:r>
      </w:hyperlink>
      <w:r>
        <w:rPr>
          <w:sz w:val="24"/>
          <w:vertAlign w:val="superscript"/>
        </w:rPr>
        <w:t xml:space="preserve"> einsehbar. </w:t>
      </w:r>
    </w:p>
    <w:p w:rsidR="00753AEB" w:rsidRDefault="00753AEB" w:rsidP="00753AEB">
      <w:pPr>
        <w:pStyle w:val="LTUeberschrRessort"/>
      </w:pPr>
      <w:r>
        <w:lastRenderedPageBreak/>
        <w:t>Geschäftsbereich des Staatsministeriums für Arbeit und Soziales, Familie und Integr</w:t>
      </w:r>
      <w:r>
        <w:t>a</w:t>
      </w:r>
      <w:r>
        <w:t>tion</w:t>
      </w:r>
      <w:r>
        <w:fldChar w:fldCharType="begin"/>
      </w:r>
      <w:r>
        <w:instrText xml:space="preserve"> TC </w:instrText>
      </w:r>
      <w:r w:rsidR="00036EC6">
        <w:instrText>„</w:instrText>
      </w:r>
      <w:bookmarkStart w:id="54" w:name="_Toc485889425"/>
      <w:r>
        <w:instrText>Geschäftsbereich des Staatsministeriums für Arbeit und Soziales, Familie und Integration</w:instrText>
      </w:r>
      <w:bookmarkEnd w:id="54"/>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Prof. (Univ. L</w:t>
            </w:r>
            <w:r w:rsidRPr="00753AEB">
              <w:rPr>
                <w:b/>
              </w:rPr>
              <w:t>i</w:t>
            </w:r>
            <w:r w:rsidRPr="00753AEB">
              <w:rPr>
                <w:b/>
              </w:rPr>
              <w:t>ma) Dr. Peter</w:t>
            </w:r>
            <w:r w:rsidRPr="00753AEB">
              <w:rPr>
                <w:b/>
              </w:rPr>
              <w:br/>
              <w:t>Bauer</w:t>
            </w:r>
            <w:r w:rsidRPr="00753AEB">
              <w:rPr>
                <w:b/>
              </w:rPr>
              <w:br/>
            </w:r>
            <w:r w:rsidRPr="00753AEB">
              <w:t>(FREIE WÄ</w:t>
            </w:r>
            <w:r w:rsidRPr="00753AEB">
              <w:t>H</w:t>
            </w:r>
            <w:r w:rsidRPr="00753AEB">
              <w:t>LER)</w:t>
            </w:r>
            <w:r>
              <w:fldChar w:fldCharType="begin"/>
            </w:r>
            <w:r>
              <w:instrText xml:space="preserve"> TC </w:instrText>
            </w:r>
            <w:r w:rsidR="00036EC6">
              <w:instrText>„</w:instrText>
            </w:r>
            <w:bookmarkStart w:id="55" w:name="_Toc485889426"/>
            <w:r>
              <w:instrText>Prof. (Univ. Lima) Dr. Bauer, Peter (FREIE WÄHLER)</w:instrText>
            </w:r>
            <w:r>
              <w:br/>
              <w:instrText>Rentenerhöhung für Russlanddeutsche und Spätaussiedler</w:instrText>
            </w:r>
            <w:bookmarkEnd w:id="55"/>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Nachdem der Staatsminister des Innern, Bau und Verkehr, Joachim Her</w:t>
            </w:r>
            <w:r>
              <w:t>r</w:t>
            </w:r>
            <w:r>
              <w:t>mann, auf dem Heimattag der Siebenbürger Sachsen in Dinkelsbühl öffentlich höhere Renten für Russlanddeutsche und andere Spätaussiedler gefordert hat, frage ich die Staatsregierung, welches Konzept genau hinter der öffentl</w:t>
            </w:r>
            <w:r>
              <w:t>i</w:t>
            </w:r>
            <w:r>
              <w:t>chen Forderung von Staatsminister Joachim Herrmann höheren Renten für Russlanddeutsche und Spätaussiedler steht, wer genau diese Rentenerh</w:t>
            </w:r>
            <w:r>
              <w:t>ö</w:t>
            </w:r>
            <w:r>
              <w:t>hungen zahlen soll und ob es zutrifft, dass diese Rentenerhöhung als vers</w:t>
            </w:r>
            <w:r>
              <w:t>i</w:t>
            </w:r>
            <w:r>
              <w:t>cherungsfremde Leistung zu sehen ist?</w:t>
            </w:r>
          </w:p>
          <w:p w:rsidR="00753AEB" w:rsidRDefault="00753AEB" w:rsidP="00753AEB">
            <w:pPr>
              <w:pStyle w:val="LTAnfrageText"/>
            </w:pPr>
          </w:p>
        </w:tc>
      </w:tr>
    </w:tbl>
    <w:p w:rsidR="00753AEB" w:rsidRDefault="00753AEB" w:rsidP="00EC734C">
      <w:pPr>
        <w:pStyle w:val="LTUeberschrAntwortRessort"/>
      </w:pPr>
      <w:r>
        <w:t>Antwort des Staatsministeriums für Arbeit und Soziales, Familie und Integration</w:t>
      </w:r>
      <w:r w:rsidR="005941A0">
        <w:t xml:space="preserve"> unter Bete</w:t>
      </w:r>
      <w:r w:rsidR="005941A0">
        <w:t>i</w:t>
      </w:r>
      <w:r w:rsidR="005941A0">
        <w:t>ligung</w:t>
      </w:r>
      <w:r w:rsidR="00EC734C">
        <w:t xml:space="preserve"> </w:t>
      </w:r>
      <w:r w:rsidR="005941A0">
        <w:t>des</w:t>
      </w:r>
      <w:r>
        <w:t xml:space="preserve"> Staatsmi</w:t>
      </w:r>
      <w:r w:rsidR="00EC734C">
        <w:t>nisterium</w:t>
      </w:r>
      <w:r w:rsidR="005941A0">
        <w:t>s</w:t>
      </w:r>
      <w:r>
        <w:t xml:space="preserve"> </w:t>
      </w:r>
      <w:r w:rsidR="005941A0">
        <w:t>des Innern, für Bau und Verkehr</w:t>
      </w:r>
    </w:p>
    <w:p w:rsidR="00753AEB" w:rsidRDefault="00753AEB" w:rsidP="00753AEB">
      <w:pPr>
        <w:pStyle w:val="LTAntwortRessortText"/>
      </w:pPr>
      <w:r>
        <w:t xml:space="preserve">Die Spätaussiedler mussten nach der Wiedervereinigung und dem Fall des </w:t>
      </w:r>
      <w:r w:rsidR="00036EC6">
        <w:t>„</w:t>
      </w:r>
      <w:r>
        <w:t>Eisernen Vorhangs</w:t>
      </w:r>
      <w:r w:rsidR="00036EC6">
        <w:t>“</w:t>
      </w:r>
      <w:r>
        <w:t xml:space="preserve"> gerade auch </w:t>
      </w:r>
      <w:r w:rsidR="00EC734C">
        <w:t>mit Hinweis auf die Rentensitua</w:t>
      </w:r>
      <w:r>
        <w:t>tion in den neuen Bundesländern sukzessive Lei</w:t>
      </w:r>
      <w:r>
        <w:t>s</w:t>
      </w:r>
      <w:r w:rsidR="00EC734C">
        <w:t>tungsverschlechte</w:t>
      </w:r>
      <w:r>
        <w:t>rungen bei den Renten nach dem F</w:t>
      </w:r>
      <w:r w:rsidR="00EC734C">
        <w:t>remdrentengesetz hinnehmen. Da</w:t>
      </w:r>
      <w:r>
        <w:t>her hat Bayern im Bundesrat am 31.03.2017 bei den Beratungen zum</w:t>
      </w:r>
      <w:r w:rsidR="00EC734C">
        <w:t xml:space="preserve"> Entwurf eines </w:t>
      </w:r>
      <w:r>
        <w:t>Gesetz</w:t>
      </w:r>
      <w:r w:rsidR="00EC734C">
        <w:t>es</w:t>
      </w:r>
      <w:r>
        <w:t xml:space="preserve"> über den Abschluss der Rentenüberleitung</w:t>
      </w:r>
      <w:r w:rsidR="00EC734C">
        <w:t xml:space="preserve"> (Rentenüberleitungs-Abschlussgesetz)</w:t>
      </w:r>
      <w:r w:rsidR="00036EC6">
        <w:t>“</w:t>
      </w:r>
      <w:r w:rsidR="00EC734C">
        <w:t xml:space="preserve"> mit einem Lan</w:t>
      </w:r>
      <w:r>
        <w:t>desantrag (BR-Drs. 155/</w:t>
      </w:r>
      <w:r w:rsidR="005941A0">
        <w:t>2/</w:t>
      </w:r>
      <w:r>
        <w:t>17) die Bundesregierung ge</w:t>
      </w:r>
      <w:r w:rsidR="00EC734C">
        <w:t>beten, im An</w:t>
      </w:r>
      <w:r>
        <w:t>schluss an das Gesetzgebungsverfahren zum Rentenüberleitungs-Abschlussgesetz die für Spätaussiedler geltenden rentenrechtlichen Vo</w:t>
      </w:r>
      <w:r>
        <w:t>r</w:t>
      </w:r>
      <w:r>
        <w:t>gaben neu zu bewerten. Die Entwicklung eines Konzep</w:t>
      </w:r>
      <w:r w:rsidR="00EC734C">
        <w:t>tes ein</w:t>
      </w:r>
      <w:r>
        <w:t>schließlich Finanzierung wäre somit Aufgabe der Bundesregierung. Der Antrag fand im Bundesratsplenum leider keine Mehrheit.</w:t>
      </w:r>
      <w:r w:rsidR="00EC734C">
        <w:t xml:space="preserve"> </w:t>
      </w:r>
      <w:r>
        <w:t>Laut Bundesregierung befasst sich diese allerdings bereits mit dem Thema.</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Andreas</w:t>
            </w:r>
            <w:r w:rsidRPr="00753AEB">
              <w:rPr>
                <w:b/>
              </w:rPr>
              <w:br/>
              <w:t>Lotte</w:t>
            </w:r>
            <w:r w:rsidRPr="00753AEB">
              <w:rPr>
                <w:b/>
              </w:rPr>
              <w:br/>
            </w:r>
            <w:r w:rsidRPr="00753AEB">
              <w:t>(SPD)</w:t>
            </w:r>
            <w:r>
              <w:fldChar w:fldCharType="begin"/>
            </w:r>
            <w:r>
              <w:instrText xml:space="preserve"> TC </w:instrText>
            </w:r>
            <w:r w:rsidR="00036EC6">
              <w:instrText>„</w:instrText>
            </w:r>
            <w:bookmarkStart w:id="56" w:name="_Toc485889427"/>
            <w:r>
              <w:instrText>Lotte, Andreas (SPD)</w:instrText>
            </w:r>
            <w:r>
              <w:br/>
              <w:instrText>Angaben zum Wohnungsbau im Sozialbericht</w:instrText>
            </w:r>
            <w:bookmarkEnd w:id="56"/>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lassen sich die Angaben (</w:t>
            </w:r>
            <w:r w:rsidR="00036EC6">
              <w:t>„</w:t>
            </w:r>
            <w:r>
              <w:t xml:space="preserve">Der Sozialbericht stellt fest, rund 45.800 Wohneinheiten wurden im Wohnungsbau in Bayern in den letzten </w:t>
            </w:r>
            <w:r w:rsidR="00EC734C">
              <w:t>fünf</w:t>
            </w:r>
            <w:r>
              <w:t xml:space="preserve"> Jahren mit rund 2,4 Mrd. Euro subventioniert</w:t>
            </w:r>
            <w:r w:rsidR="00036EC6">
              <w:t>“</w:t>
            </w:r>
            <w:r>
              <w:t>), mit denen das Staatsministerium für Arbeit und Soziales, Familie und Integration in einer zusammenfassenden Karte für den vierten Sozialbericht wirbt, möglichst g</w:t>
            </w:r>
            <w:r>
              <w:t>e</w:t>
            </w:r>
            <w:r>
              <w:t>nau aufschlüsseln nach Wohneinheiten (aufgeschlüsselt in Wohnungsbau von Mietwohnungen, Eigenwohnungen, Heimplätze für Menschen mit Behind</w:t>
            </w:r>
            <w:r>
              <w:t>e</w:t>
            </w:r>
            <w:r>
              <w:t>rung, Wohnplätze für Studierende etc.) und nach Mitteln in Euro für den Wo</w:t>
            </w:r>
            <w:r>
              <w:t>h</w:t>
            </w:r>
            <w:r>
              <w:t>nungsbau (aufgeschlüsselt für die jeweiligen Wohneinheiten)?</w:t>
            </w:r>
          </w:p>
          <w:p w:rsidR="00753AEB" w:rsidRDefault="00753AEB" w:rsidP="00753AEB">
            <w:pPr>
              <w:pStyle w:val="LTAnfrageText"/>
            </w:pPr>
          </w:p>
        </w:tc>
      </w:tr>
    </w:tbl>
    <w:p w:rsidR="00753AEB" w:rsidRDefault="00753AEB" w:rsidP="00753AEB">
      <w:pPr>
        <w:pStyle w:val="LTUeberschrAntwortRessort"/>
      </w:pPr>
      <w:r>
        <w:t>Antwort des Staatsministeriums für Arbeit und Soziales, Familie und Integration</w:t>
      </w:r>
    </w:p>
    <w:p w:rsidR="00753AEB" w:rsidRDefault="00753AEB" w:rsidP="00753AEB">
      <w:pPr>
        <w:pStyle w:val="LTAntwortRessortText"/>
      </w:pPr>
      <w:r>
        <w:t>Die insoweit zuständige Oberste Baubehörde im Staatsministerium des Innern, für Bau und Verkehr teilt mit, dass</w:t>
      </w:r>
      <w:r w:rsidR="00EC734C">
        <w:t xml:space="preserve"> sich die Zahl der in den letz</w:t>
      </w:r>
      <w:r>
        <w:t xml:space="preserve">ten </w:t>
      </w:r>
      <w:r w:rsidR="00EC734C">
        <w:t>fünf</w:t>
      </w:r>
      <w:r>
        <w:t xml:space="preserve"> Jahren, a</w:t>
      </w:r>
      <w:r w:rsidR="00EC734C">
        <w:t xml:space="preserve">lso im Zeitraum 2012 bis </w:t>
      </w:r>
      <w:r w:rsidR="005941A0">
        <w:t>2016, rund 45.800 im Wohnungs</w:t>
      </w:r>
      <w:r>
        <w:t xml:space="preserve">bau subventionierten Mietwohnungen, Eigenwohnungen, Heimplätze für alte Menschen und Menschen </w:t>
      </w:r>
      <w:r w:rsidR="00EC734C">
        <w:t>mit Behinderung sowie Wohnheim</w:t>
      </w:r>
      <w:r>
        <w:t>plätze für Studierende wie folgt ergibt:</w:t>
      </w:r>
    </w:p>
    <w:p w:rsidR="00753AEB" w:rsidRDefault="00753AEB" w:rsidP="00EC734C">
      <w:pPr>
        <w:pStyle w:val="LTAntwortRessortText"/>
        <w:numPr>
          <w:ilvl w:val="0"/>
          <w:numId w:val="27"/>
        </w:numPr>
        <w:spacing w:before="120"/>
        <w:ind w:left="1054" w:hanging="357"/>
      </w:pPr>
      <w:r>
        <w:lastRenderedPageBreak/>
        <w:t>18.322 Mietwohnungen,</w:t>
      </w:r>
    </w:p>
    <w:p w:rsidR="00753AEB" w:rsidRDefault="00753AEB" w:rsidP="00EC734C">
      <w:pPr>
        <w:pStyle w:val="LTAntwortRessortText"/>
        <w:numPr>
          <w:ilvl w:val="0"/>
          <w:numId w:val="27"/>
        </w:numPr>
        <w:spacing w:before="60"/>
        <w:ind w:left="1054" w:hanging="357"/>
      </w:pPr>
      <w:r>
        <w:t>18.097 Eigenwohnungen,</w:t>
      </w:r>
    </w:p>
    <w:p w:rsidR="00753AEB" w:rsidRDefault="00EC734C" w:rsidP="00EC734C">
      <w:pPr>
        <w:pStyle w:val="LTAntwortRessortText"/>
        <w:numPr>
          <w:ilvl w:val="0"/>
          <w:numId w:val="27"/>
        </w:numPr>
        <w:spacing w:before="60"/>
        <w:ind w:left="1054" w:hanging="357"/>
      </w:pPr>
      <w:r>
        <w:t xml:space="preserve">  </w:t>
      </w:r>
      <w:r w:rsidR="00753AEB">
        <w:t>4.349 Heimplätze für Menschen mit Behinderung,</w:t>
      </w:r>
    </w:p>
    <w:p w:rsidR="00753AEB" w:rsidRDefault="00EC734C" w:rsidP="00EC734C">
      <w:pPr>
        <w:pStyle w:val="LTAntwortRessortText"/>
        <w:numPr>
          <w:ilvl w:val="0"/>
          <w:numId w:val="27"/>
        </w:numPr>
        <w:spacing w:before="60"/>
        <w:ind w:left="1054" w:hanging="357"/>
      </w:pPr>
      <w:r>
        <w:t xml:space="preserve">  </w:t>
      </w:r>
      <w:r w:rsidR="00753AEB">
        <w:t>5.029 Wohnplätze für Studierende.</w:t>
      </w:r>
    </w:p>
    <w:p w:rsidR="00753AEB" w:rsidRDefault="00753AEB" w:rsidP="00753AEB">
      <w:pPr>
        <w:pStyle w:val="LTAntwortRessortText"/>
      </w:pPr>
      <w:r>
        <w:t>Die Oberste Baubehörde im Staatsministerium des Innern, für Bau und Verkehr teilt weiter mit, dass dafür im genannten Zeitraum folgende bewilligte Mittel für den Wohnungsbau eingesetzt wurden:</w:t>
      </w:r>
    </w:p>
    <w:p w:rsidR="00EC734C" w:rsidRDefault="00753AEB" w:rsidP="00EC734C">
      <w:pPr>
        <w:pStyle w:val="LTAntwortRessortText"/>
        <w:numPr>
          <w:ilvl w:val="0"/>
          <w:numId w:val="27"/>
        </w:numPr>
        <w:spacing w:before="120"/>
        <w:ind w:left="1054" w:hanging="357"/>
      </w:pPr>
      <w:r>
        <w:t xml:space="preserve">1.316,7 Mio. </w:t>
      </w:r>
      <w:r w:rsidR="00036EC6">
        <w:t>Euro</w:t>
      </w:r>
      <w:r w:rsidR="00BF2DD3">
        <w:t xml:space="preserve"> für Mietwohnungen, </w:t>
      </w:r>
    </w:p>
    <w:p w:rsidR="00753AEB" w:rsidRDefault="00BF2DD3" w:rsidP="00BF2DD3">
      <w:pPr>
        <w:pStyle w:val="LTAntwortRessortText"/>
        <w:numPr>
          <w:ilvl w:val="0"/>
          <w:numId w:val="27"/>
        </w:numPr>
        <w:spacing w:before="60"/>
        <w:ind w:left="1054" w:hanging="357"/>
      </w:pPr>
      <w:r>
        <w:t xml:space="preserve">   </w:t>
      </w:r>
      <w:r w:rsidR="00753AEB">
        <w:t xml:space="preserve">741,1 Mio. </w:t>
      </w:r>
      <w:r w:rsidR="00036EC6">
        <w:t>Euro</w:t>
      </w:r>
      <w:r w:rsidR="00753AEB">
        <w:t xml:space="preserve"> für Eigenwohnungen,</w:t>
      </w:r>
    </w:p>
    <w:p w:rsidR="00EC734C" w:rsidRDefault="00BF2DD3" w:rsidP="00BF2DD3">
      <w:pPr>
        <w:pStyle w:val="LTAntwortRessortText"/>
        <w:numPr>
          <w:ilvl w:val="0"/>
          <w:numId w:val="27"/>
        </w:numPr>
        <w:spacing w:before="60"/>
        <w:ind w:left="1054" w:hanging="357"/>
      </w:pPr>
      <w:r>
        <w:t xml:space="preserve">   </w:t>
      </w:r>
      <w:r w:rsidR="00753AEB">
        <w:t xml:space="preserve">254,7 Mio. </w:t>
      </w:r>
      <w:r w:rsidR="00036EC6">
        <w:t>Euro</w:t>
      </w:r>
      <w:r w:rsidR="00753AEB">
        <w:t xml:space="preserve"> für Heimplätze</w:t>
      </w:r>
      <w:r>
        <w:t xml:space="preserve"> für Menschen mit Behinderung, </w:t>
      </w:r>
    </w:p>
    <w:p w:rsidR="00753AEB" w:rsidRDefault="00BF2DD3" w:rsidP="00BF2DD3">
      <w:pPr>
        <w:pStyle w:val="LTAntwortRessortText"/>
        <w:numPr>
          <w:ilvl w:val="0"/>
          <w:numId w:val="27"/>
        </w:numPr>
        <w:spacing w:before="60"/>
        <w:ind w:left="1054" w:hanging="357"/>
      </w:pPr>
      <w:r>
        <w:t xml:space="preserve">   </w:t>
      </w:r>
      <w:r w:rsidR="00753AEB">
        <w:t xml:space="preserve">156,0 Mio. </w:t>
      </w:r>
      <w:r w:rsidR="00036EC6">
        <w:t>Euro</w:t>
      </w:r>
      <w:r w:rsidR="00753AEB">
        <w:t xml:space="preserve"> für Wohnplätze für Studierende.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Ruth</w:t>
            </w:r>
            <w:r w:rsidRPr="00753AEB">
              <w:rPr>
                <w:b/>
              </w:rPr>
              <w:br/>
              <w:t>Müller</w:t>
            </w:r>
            <w:r w:rsidRPr="00753AEB">
              <w:rPr>
                <w:b/>
              </w:rPr>
              <w:br/>
            </w:r>
            <w:r w:rsidRPr="00753AEB">
              <w:t>(SPD)</w:t>
            </w:r>
            <w:r>
              <w:fldChar w:fldCharType="begin"/>
            </w:r>
            <w:r>
              <w:instrText xml:space="preserve"> TC </w:instrText>
            </w:r>
            <w:r w:rsidR="00036EC6">
              <w:instrText>„</w:instrText>
            </w:r>
            <w:bookmarkStart w:id="57" w:name="_Toc485889428"/>
            <w:r>
              <w:instrText>Müller, Ruth (SPD)</w:instrText>
            </w:r>
            <w:r>
              <w:br/>
              <w:instrText>Staatliche Fördermöglichkeiten für Angehörige mit Einschränkungen in Bayerischen Maßregelvollzugseinrichtungen</w:instrText>
            </w:r>
            <w:bookmarkEnd w:id="57"/>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Nachdem in der Pressemitteilung der CDU/CSU-Fraktion im Deutschen Bu</w:t>
            </w:r>
            <w:r>
              <w:t>n</w:t>
            </w:r>
            <w:r>
              <w:t xml:space="preserve">destag vom 27.04.2017 darauf verwiesen wird, </w:t>
            </w:r>
            <w:r w:rsidR="00036EC6">
              <w:t>„</w:t>
            </w:r>
            <w:r>
              <w:t>dass die Kosten für den Ei</w:t>
            </w:r>
            <w:r>
              <w:t>n</w:t>
            </w:r>
            <w:r>
              <w:t>satz von Gebärdensprachdolmetschern in Krankenhäusern in den Fallpa</w:t>
            </w:r>
            <w:r>
              <w:t>u</w:t>
            </w:r>
            <w:r>
              <w:t>schalen der Krankenkassen enthalten sind..., um Menschen mit Behinderu</w:t>
            </w:r>
            <w:r>
              <w:t>n</w:t>
            </w:r>
            <w:r>
              <w:t>gen in allen Lebensbereichen eine Teilhabe zu ermöglichen.</w:t>
            </w:r>
            <w:r w:rsidR="00036EC6">
              <w:t>“</w:t>
            </w:r>
            <w:r>
              <w:t>, frage ich die Staatsregierung, welche staatlichen Fördermöglichkeiten gibt es neben der Eingliederungshilfe nach dem Sozialgesetzbuch (SGB) Zwölftes Buch (XII) für Angehörige m</w:t>
            </w:r>
            <w:r w:rsidR="005941A0">
              <w:t>it Einschränkungen von Patient</w:t>
            </w:r>
            <w:r>
              <w:t>innen und Patienten des bayer</w:t>
            </w:r>
            <w:r>
              <w:t>i</w:t>
            </w:r>
            <w:r>
              <w:t>schen Maßregelvollzugs, um der Benachteiligung entgegenzuwirken, dass in den Bezirkskranke</w:t>
            </w:r>
            <w:r w:rsidR="009F22A7">
              <w:t xml:space="preserve">nhäusern nicht nach den DRG (= </w:t>
            </w:r>
            <w:r>
              <w:t>Diagnosis Related Groups) abgerechnet wird, sondern nach den Tagessätzen der Bundespfleg</w:t>
            </w:r>
            <w:r>
              <w:t>e</w:t>
            </w:r>
            <w:r>
              <w:t>satzverordnung?</w:t>
            </w:r>
          </w:p>
          <w:p w:rsidR="00753AEB" w:rsidRDefault="00753AEB" w:rsidP="00753AEB">
            <w:pPr>
              <w:pStyle w:val="LTAnfrageText"/>
            </w:pPr>
          </w:p>
        </w:tc>
      </w:tr>
    </w:tbl>
    <w:p w:rsidR="00753AEB" w:rsidRDefault="00753AEB" w:rsidP="00753AEB">
      <w:pPr>
        <w:pStyle w:val="LTUeberschrAntwortRessort"/>
      </w:pPr>
      <w:r>
        <w:t>Antwort des Staatsministeriums für Arbeit und Soziales, Familie und Integration</w:t>
      </w:r>
    </w:p>
    <w:p w:rsidR="00753AEB" w:rsidRDefault="00753AEB" w:rsidP="00753AEB">
      <w:pPr>
        <w:pStyle w:val="LTAntwortRessortText"/>
      </w:pPr>
      <w:r>
        <w:t>Die Übernahme von Kosten, die geh</w:t>
      </w:r>
      <w:r w:rsidR="009F22A7">
        <w:t>örlosen Angehörigen von im Maß</w:t>
      </w:r>
      <w:r>
        <w:t>regelvollzug untergebrachten Per</w:t>
      </w:r>
      <w:r w:rsidR="009F22A7">
        <w:t>sonen für Gebärdensprachdolmet</w:t>
      </w:r>
      <w:r>
        <w:t>scher</w:t>
      </w:r>
      <w:r w:rsidR="009F22A7">
        <w:t>innen und -dolmetscher</w:t>
      </w:r>
      <w:r>
        <w:t xml:space="preserve"> entstehen, wenn sie beispiel</w:t>
      </w:r>
      <w:r>
        <w:t>s</w:t>
      </w:r>
      <w:r>
        <w:t>weise mit behandeln</w:t>
      </w:r>
      <w:r w:rsidR="009F22A7">
        <w:t>den Ärztinnen und Ärzten</w:t>
      </w:r>
      <w:r>
        <w:t xml:space="preserve"> kommunizieren, kommt nur im Rahmen der Eingli</w:t>
      </w:r>
      <w:r>
        <w:t>e</w:t>
      </w:r>
      <w:r>
        <w:t>derungshil</w:t>
      </w:r>
      <w:r w:rsidR="009F22A7">
        <w:t>fe für be</w:t>
      </w:r>
      <w:r>
        <w:t xml:space="preserve">hinderte Menschen nach dem </w:t>
      </w:r>
      <w:r w:rsidR="009F22A7">
        <w:t>SGB XII</w:t>
      </w:r>
      <w:r w:rsidR="006C0AC7">
        <w:t xml:space="preserve"> in Be</w:t>
      </w:r>
      <w:r>
        <w:t>tracht. Die Leistungen der Einglied</w:t>
      </w:r>
      <w:r>
        <w:t>e</w:t>
      </w:r>
      <w:r>
        <w:t>rungshilfe sind einkommens- und vermögensabhängig und für ihre Gewährung ist der Be</w:t>
      </w:r>
      <w:r w:rsidR="009F22A7">
        <w:t>zirk als überört</w:t>
      </w:r>
      <w:r>
        <w:t>licher Sozialhilfeträger zuständig.</w:t>
      </w:r>
    </w:p>
    <w:p w:rsidR="00753AEB" w:rsidRDefault="00753AEB" w:rsidP="00753AEB">
      <w:pPr>
        <w:pStyle w:val="LTAntwortRessortText"/>
      </w:pPr>
      <w:r>
        <w:t>Der Träger der Maßregelvollzugseinrichtung ist darüber hinaus nicht zur Übernahme der Kosten b</w:t>
      </w:r>
      <w:r>
        <w:t>e</w:t>
      </w:r>
      <w:r>
        <w:t>rechtigt bzw.</w:t>
      </w:r>
      <w:r w:rsidR="009F22A7">
        <w:t xml:space="preserve"> verpflichtet, da für eine sol</w:t>
      </w:r>
      <w:r>
        <w:t>che Kostenübernahme keine Rechtsgrundlage besteht.</w:t>
      </w:r>
    </w:p>
    <w:p w:rsidR="00753AEB" w:rsidRDefault="009F22A7" w:rsidP="00753AEB">
      <w:pPr>
        <w:pStyle w:val="LTAntwortRessortText"/>
      </w:pPr>
      <w:r>
        <w:t>S</w:t>
      </w:r>
      <w:r w:rsidR="00753AEB">
        <w:t xml:space="preserve">oweit in der Anfrage </w:t>
      </w:r>
      <w:r>
        <w:t xml:space="preserve">zum Plenum </w:t>
      </w:r>
      <w:r w:rsidR="00753AEB">
        <w:t>auf eine Pressemitteilung und eine G</w:t>
      </w:r>
      <w:r>
        <w:t>erichtsent</w:t>
      </w:r>
      <w:r w:rsidR="00753AEB">
        <w:t>scheidung Bezug genommen wird, bezi</w:t>
      </w:r>
      <w:r>
        <w:t>ehen sich diese auf Fallgestal</w:t>
      </w:r>
      <w:r w:rsidR="00753AEB">
        <w:t>tungen, in denen Patientinnen und Patienten bei ihrer ei</w:t>
      </w:r>
      <w:r>
        <w:t>genen Kom</w:t>
      </w:r>
      <w:r w:rsidR="00753AEB">
        <w:t>munikation mit den Ärzten de</w:t>
      </w:r>
      <w:r>
        <w:t>s Krankenhauses einen Gebärden</w:t>
      </w:r>
      <w:r w:rsidR="00753AEB">
        <w:t>sprachdolme</w:t>
      </w:r>
      <w:r w:rsidR="00753AEB">
        <w:t>t</w:t>
      </w:r>
      <w:r w:rsidR="00753AEB">
        <w:t>scher</w:t>
      </w:r>
      <w:r>
        <w:t>innen und -dolmetscher</w:t>
      </w:r>
      <w:r w:rsidR="00753AEB">
        <w:t xml:space="preserve"> benötigen. In diesen Fällen steht in Frage, ob diese Kosten von der Krankenkasse oder dem Krankenhaus übernommen werden müssen. Diese Fragestellung ist für die vorliegende Fall</w:t>
      </w:r>
      <w:r>
        <w:t>gestal</w:t>
      </w:r>
      <w:r w:rsidR="00753AEB">
        <w:t>tung, in der gehörlosen Angehörigen einer Patientin oder eines Patienten im Maßregelvollzug Gebärdensprachdolmetscherkosten entstehen, nicht relevant.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w:t>
            </w:r>
            <w:r w:rsidRPr="00753AEB">
              <w:br/>
            </w:r>
            <w:r w:rsidRPr="00753AEB">
              <w:rPr>
                <w:b/>
              </w:rPr>
              <w:t>Angelika</w:t>
            </w:r>
            <w:r w:rsidRPr="00753AEB">
              <w:rPr>
                <w:b/>
              </w:rPr>
              <w:br/>
              <w:t>Weikert</w:t>
            </w:r>
            <w:r w:rsidRPr="00753AEB">
              <w:rPr>
                <w:b/>
              </w:rPr>
              <w:br/>
            </w:r>
            <w:r w:rsidRPr="00753AEB">
              <w:t>(SPD)</w:t>
            </w:r>
            <w:r>
              <w:fldChar w:fldCharType="begin"/>
            </w:r>
            <w:r>
              <w:instrText xml:space="preserve"> TC </w:instrText>
            </w:r>
            <w:r w:rsidR="00036EC6">
              <w:instrText>„</w:instrText>
            </w:r>
            <w:bookmarkStart w:id="58" w:name="_Toc485889429"/>
            <w:r>
              <w:instrText>Weikert, Angelika (SPD)</w:instrText>
            </w:r>
            <w:r>
              <w:br/>
              <w:instrText>Alleinerziehende in Mittelfranken</w:instrText>
            </w:r>
            <w:bookmarkEnd w:id="58"/>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wie viele Alleinerziehende gibt es in Mittelfra</w:t>
            </w:r>
            <w:r>
              <w:t>n</w:t>
            </w:r>
            <w:r>
              <w:t>ken, wie hoch ist ihre Armutsgefährdungsquote und wie hat sich diese in den vergangenen zehn Jahren entwickelt?</w:t>
            </w:r>
          </w:p>
          <w:p w:rsidR="00753AEB" w:rsidRDefault="00753AEB" w:rsidP="00753AEB">
            <w:pPr>
              <w:pStyle w:val="LTAnfrageText"/>
            </w:pPr>
          </w:p>
        </w:tc>
      </w:tr>
    </w:tbl>
    <w:p w:rsidR="00753AEB" w:rsidRDefault="00753AEB" w:rsidP="00753AEB">
      <w:pPr>
        <w:pStyle w:val="LTUeberschrAntwortRessort"/>
      </w:pPr>
      <w:r>
        <w:t>Antwort des Staatsministeriums für Arbeit und Soziales, Familie und Integration</w:t>
      </w:r>
    </w:p>
    <w:p w:rsidR="00753AEB" w:rsidRDefault="00753AEB" w:rsidP="00753AEB">
      <w:pPr>
        <w:pStyle w:val="LTAntwortRessortText"/>
      </w:pPr>
      <w:r>
        <w:t>Laut Mikrozensus 2015 lebten in Mittelfranken rund 52.000 Personen in Alleinerziehenden-Haushalten, davon</w:t>
      </w:r>
    </w:p>
    <w:p w:rsidR="00753AEB" w:rsidRDefault="00753AEB" w:rsidP="00E01883">
      <w:pPr>
        <w:pStyle w:val="LTAntwortRessortText"/>
        <w:numPr>
          <w:ilvl w:val="0"/>
          <w:numId w:val="28"/>
        </w:numPr>
        <w:spacing w:before="120"/>
        <w:ind w:left="1054" w:hanging="357"/>
      </w:pPr>
      <w:r>
        <w:t>ein(e) Erwachsene(r) und ein Kind: rund 30.000 Personen, davon rund 15.000 Alleinerzi</w:t>
      </w:r>
      <w:r>
        <w:t>e</w:t>
      </w:r>
      <w:r>
        <w:t>hende mit zusätzlich rund 15.000 Kindern im Haushalt,</w:t>
      </w:r>
    </w:p>
    <w:p w:rsidR="00753AEB" w:rsidRDefault="00753AEB" w:rsidP="00E01883">
      <w:pPr>
        <w:pStyle w:val="LTAntwortRessortText"/>
        <w:numPr>
          <w:ilvl w:val="0"/>
          <w:numId w:val="28"/>
        </w:numPr>
        <w:spacing w:before="120"/>
        <w:ind w:left="1054" w:hanging="357"/>
      </w:pPr>
      <w:r>
        <w:t xml:space="preserve">ein(e) Erwachsene(r) und zwei </w:t>
      </w:r>
      <w:r w:rsidR="00E01883">
        <w:t>oder mehr Kinder: 22.000 Perso</w:t>
      </w:r>
      <w:r>
        <w:t>nen, davon rund 7</w:t>
      </w:r>
      <w:r w:rsidR="00E01883">
        <w:t>.</w:t>
      </w:r>
      <w:r>
        <w:t>100 A</w:t>
      </w:r>
      <w:r>
        <w:t>l</w:t>
      </w:r>
      <w:r>
        <w:t>leinerziehende mit zusätzlich rund 14.900 Kindern im Haushalt.</w:t>
      </w:r>
    </w:p>
    <w:p w:rsidR="00753AEB" w:rsidRDefault="00753AEB" w:rsidP="00753AEB">
      <w:pPr>
        <w:pStyle w:val="LTAntwortRessortText"/>
      </w:pPr>
      <w:r>
        <w:t>Die Höhe der Armutsgefährdungsquote</w:t>
      </w:r>
      <w:r w:rsidR="00E01883">
        <w:t xml:space="preserve"> beträgt im Jahr 2015  41,1 Pro</w:t>
      </w:r>
      <w:r>
        <w:t>zent (mittleres Einkommen in Deu</w:t>
      </w:r>
      <w:r w:rsidR="00E01883">
        <w:t>tschland der Berechnung der Ar</w:t>
      </w:r>
      <w:r>
        <w:t>mutsgefähr</w:t>
      </w:r>
      <w:r w:rsidR="00E01883">
        <w:t>dungsquote in Mittelfranken zug</w:t>
      </w:r>
      <w:r>
        <w:t>runde gelegt).</w:t>
      </w:r>
    </w:p>
    <w:p w:rsidR="00753AEB" w:rsidRDefault="00753AEB" w:rsidP="00753AEB">
      <w:pPr>
        <w:pStyle w:val="LTAntwortRessortText"/>
      </w:pPr>
      <w:r>
        <w:t>Diese Quote in Mittelfranken hat sich seit 2011 (der Staatsregierung liegen nur Daten für diesen Zeitraum vor) wie folgt entwickelt (Angaben jeweils in Prozent):</w:t>
      </w:r>
    </w:p>
    <w:p w:rsidR="00753AEB" w:rsidRDefault="00753AEB" w:rsidP="00E01883">
      <w:pPr>
        <w:pStyle w:val="LTAntwortRessortText"/>
        <w:spacing w:before="0"/>
      </w:pPr>
    </w:p>
    <w:tbl>
      <w:tblPr>
        <w:tblStyle w:val="TableNormal"/>
        <w:tblW w:w="90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498"/>
        <w:gridCol w:w="1498"/>
        <w:gridCol w:w="1495"/>
        <w:gridCol w:w="1500"/>
        <w:gridCol w:w="1520"/>
      </w:tblGrid>
      <w:tr w:rsidR="00E01883" w:rsidTr="00E01883">
        <w:trPr>
          <w:trHeight w:hRule="exact" w:val="315"/>
        </w:trPr>
        <w:tc>
          <w:tcPr>
            <w:tcW w:w="1529" w:type="dxa"/>
            <w:shd w:val="clear" w:color="auto" w:fill="CCCCCC"/>
          </w:tcPr>
          <w:p w:rsidR="00E01883" w:rsidRPr="008468AA" w:rsidRDefault="00E01883" w:rsidP="00575333">
            <w:pPr>
              <w:rPr>
                <w:lang w:val="de-DE"/>
              </w:rPr>
            </w:pPr>
          </w:p>
        </w:tc>
        <w:tc>
          <w:tcPr>
            <w:tcW w:w="1498" w:type="dxa"/>
            <w:shd w:val="clear" w:color="auto" w:fill="CCCCCC"/>
          </w:tcPr>
          <w:p w:rsidR="00E01883" w:rsidRDefault="00E01883" w:rsidP="00575333">
            <w:pPr>
              <w:pStyle w:val="TableParagraph"/>
              <w:spacing w:line="265" w:lineRule="exact"/>
              <w:ind w:left="129"/>
              <w:rPr>
                <w:rFonts w:ascii="Calibri" w:eastAsia="Calibri" w:hAnsi="Calibri" w:cs="Calibri"/>
              </w:rPr>
            </w:pPr>
            <w:r>
              <w:rPr>
                <w:rFonts w:ascii="Calibri"/>
                <w:b/>
                <w:spacing w:val="-1"/>
              </w:rPr>
              <w:t>2011</w:t>
            </w:r>
          </w:p>
        </w:tc>
        <w:tc>
          <w:tcPr>
            <w:tcW w:w="1498" w:type="dxa"/>
            <w:shd w:val="clear" w:color="auto" w:fill="CCCCCC"/>
          </w:tcPr>
          <w:p w:rsidR="00E01883" w:rsidRDefault="00E01883" w:rsidP="00575333">
            <w:pPr>
              <w:pStyle w:val="TableParagraph"/>
              <w:spacing w:line="265" w:lineRule="exact"/>
              <w:ind w:left="129"/>
              <w:rPr>
                <w:rFonts w:ascii="Calibri" w:eastAsia="Calibri" w:hAnsi="Calibri" w:cs="Calibri"/>
              </w:rPr>
            </w:pPr>
            <w:r>
              <w:rPr>
                <w:rFonts w:ascii="Calibri"/>
                <w:b/>
                <w:spacing w:val="-1"/>
              </w:rPr>
              <w:t>2012</w:t>
            </w:r>
          </w:p>
        </w:tc>
        <w:tc>
          <w:tcPr>
            <w:tcW w:w="1495" w:type="dxa"/>
            <w:shd w:val="clear" w:color="auto" w:fill="CCCCCC"/>
          </w:tcPr>
          <w:p w:rsidR="00E01883" w:rsidRDefault="00E01883" w:rsidP="00575333">
            <w:pPr>
              <w:pStyle w:val="TableParagraph"/>
              <w:spacing w:line="265" w:lineRule="exact"/>
              <w:ind w:left="129"/>
              <w:rPr>
                <w:rFonts w:ascii="Calibri" w:eastAsia="Calibri" w:hAnsi="Calibri" w:cs="Calibri"/>
              </w:rPr>
            </w:pPr>
            <w:r>
              <w:rPr>
                <w:rFonts w:ascii="Calibri"/>
                <w:b/>
                <w:spacing w:val="-1"/>
              </w:rPr>
              <w:t>2013</w:t>
            </w:r>
          </w:p>
        </w:tc>
        <w:tc>
          <w:tcPr>
            <w:tcW w:w="1500" w:type="dxa"/>
            <w:shd w:val="clear" w:color="auto" w:fill="CCCCCC"/>
          </w:tcPr>
          <w:p w:rsidR="00E01883" w:rsidRDefault="00E01883" w:rsidP="00575333">
            <w:pPr>
              <w:pStyle w:val="TableParagraph"/>
              <w:spacing w:line="265" w:lineRule="exact"/>
              <w:ind w:left="132"/>
              <w:rPr>
                <w:rFonts w:ascii="Calibri" w:eastAsia="Calibri" w:hAnsi="Calibri" w:cs="Calibri"/>
              </w:rPr>
            </w:pPr>
            <w:r>
              <w:rPr>
                <w:rFonts w:ascii="Calibri"/>
                <w:b/>
                <w:spacing w:val="-1"/>
              </w:rPr>
              <w:t>2014</w:t>
            </w:r>
          </w:p>
        </w:tc>
        <w:tc>
          <w:tcPr>
            <w:tcW w:w="1520" w:type="dxa"/>
            <w:shd w:val="clear" w:color="auto" w:fill="CCCCCC"/>
          </w:tcPr>
          <w:p w:rsidR="00E01883" w:rsidRDefault="00E01883" w:rsidP="00575333">
            <w:pPr>
              <w:pStyle w:val="TableParagraph"/>
              <w:spacing w:line="265" w:lineRule="exact"/>
              <w:ind w:left="129"/>
              <w:rPr>
                <w:rFonts w:ascii="Calibri" w:eastAsia="Calibri" w:hAnsi="Calibri" w:cs="Calibri"/>
              </w:rPr>
            </w:pPr>
            <w:r>
              <w:rPr>
                <w:rFonts w:ascii="Calibri"/>
                <w:b/>
                <w:spacing w:val="-1"/>
              </w:rPr>
              <w:t>2015</w:t>
            </w:r>
          </w:p>
        </w:tc>
      </w:tr>
      <w:tr w:rsidR="00E01883" w:rsidTr="00E01883">
        <w:trPr>
          <w:trHeight w:hRule="exact" w:val="265"/>
        </w:trPr>
        <w:tc>
          <w:tcPr>
            <w:tcW w:w="1529" w:type="dxa"/>
            <w:shd w:val="clear" w:color="auto" w:fill="F1F1F1"/>
          </w:tcPr>
          <w:p w:rsidR="00E01883" w:rsidRDefault="00E01883" w:rsidP="00575333">
            <w:pPr>
              <w:pStyle w:val="TableParagraph"/>
              <w:spacing w:before="14"/>
              <w:ind w:left="107"/>
              <w:rPr>
                <w:rFonts w:ascii="Calibri" w:eastAsia="Calibri" w:hAnsi="Calibri" w:cs="Calibri"/>
              </w:rPr>
            </w:pPr>
            <w:r>
              <w:rPr>
                <w:rFonts w:ascii="Calibri"/>
                <w:spacing w:val="-1"/>
              </w:rPr>
              <w:t>Bundesmedian</w:t>
            </w:r>
          </w:p>
        </w:tc>
        <w:tc>
          <w:tcPr>
            <w:tcW w:w="1498" w:type="dxa"/>
            <w:shd w:val="clear" w:color="auto" w:fill="F1F1F1"/>
          </w:tcPr>
          <w:p w:rsidR="00E01883" w:rsidRDefault="00E01883" w:rsidP="00575333">
            <w:pPr>
              <w:pStyle w:val="TableParagraph"/>
              <w:spacing w:before="14"/>
              <w:ind w:left="129"/>
              <w:rPr>
                <w:rFonts w:ascii="Calibri" w:eastAsia="Calibri" w:hAnsi="Calibri" w:cs="Calibri"/>
              </w:rPr>
            </w:pPr>
            <w:r>
              <w:rPr>
                <w:rFonts w:ascii="Calibri"/>
                <w:spacing w:val="-1"/>
              </w:rPr>
              <w:t>41,0</w:t>
            </w:r>
          </w:p>
        </w:tc>
        <w:tc>
          <w:tcPr>
            <w:tcW w:w="1498" w:type="dxa"/>
            <w:shd w:val="clear" w:color="auto" w:fill="F1F1F1"/>
          </w:tcPr>
          <w:p w:rsidR="00E01883" w:rsidRDefault="00E01883" w:rsidP="00575333">
            <w:pPr>
              <w:pStyle w:val="TableParagraph"/>
              <w:spacing w:before="14"/>
              <w:ind w:left="129"/>
              <w:rPr>
                <w:rFonts w:ascii="Calibri" w:eastAsia="Calibri" w:hAnsi="Calibri" w:cs="Calibri"/>
              </w:rPr>
            </w:pPr>
            <w:r>
              <w:rPr>
                <w:rFonts w:ascii="Calibri"/>
                <w:spacing w:val="-1"/>
              </w:rPr>
              <w:t>40,7</w:t>
            </w:r>
          </w:p>
        </w:tc>
        <w:tc>
          <w:tcPr>
            <w:tcW w:w="1495" w:type="dxa"/>
            <w:shd w:val="clear" w:color="auto" w:fill="F1F1F1"/>
          </w:tcPr>
          <w:p w:rsidR="00E01883" w:rsidRDefault="00E01883" w:rsidP="00575333">
            <w:pPr>
              <w:pStyle w:val="TableParagraph"/>
              <w:spacing w:before="14"/>
              <w:ind w:left="129"/>
              <w:rPr>
                <w:rFonts w:ascii="Calibri" w:eastAsia="Calibri" w:hAnsi="Calibri" w:cs="Calibri"/>
              </w:rPr>
            </w:pPr>
            <w:r>
              <w:rPr>
                <w:rFonts w:ascii="Calibri"/>
                <w:spacing w:val="-1"/>
              </w:rPr>
              <w:t>35,0</w:t>
            </w:r>
          </w:p>
        </w:tc>
        <w:tc>
          <w:tcPr>
            <w:tcW w:w="1500" w:type="dxa"/>
            <w:shd w:val="clear" w:color="auto" w:fill="F1F1F1"/>
          </w:tcPr>
          <w:p w:rsidR="00E01883" w:rsidRDefault="00E01883" w:rsidP="00575333">
            <w:pPr>
              <w:pStyle w:val="TableParagraph"/>
              <w:spacing w:before="14"/>
              <w:ind w:left="132"/>
              <w:rPr>
                <w:rFonts w:ascii="Calibri" w:eastAsia="Calibri" w:hAnsi="Calibri" w:cs="Calibri"/>
              </w:rPr>
            </w:pPr>
            <w:r>
              <w:rPr>
                <w:rFonts w:ascii="Calibri"/>
                <w:spacing w:val="-1"/>
              </w:rPr>
              <w:t>39,8</w:t>
            </w:r>
          </w:p>
        </w:tc>
        <w:tc>
          <w:tcPr>
            <w:tcW w:w="1520" w:type="dxa"/>
            <w:shd w:val="clear" w:color="auto" w:fill="F1F1F1"/>
          </w:tcPr>
          <w:p w:rsidR="00E01883" w:rsidRDefault="00E01883" w:rsidP="00575333">
            <w:pPr>
              <w:pStyle w:val="TableParagraph"/>
              <w:spacing w:before="14"/>
              <w:ind w:left="129"/>
              <w:rPr>
                <w:rFonts w:ascii="Calibri" w:eastAsia="Calibri" w:hAnsi="Calibri" w:cs="Calibri"/>
              </w:rPr>
            </w:pPr>
            <w:r>
              <w:rPr>
                <w:rFonts w:ascii="Calibri"/>
                <w:spacing w:val="-1"/>
              </w:rPr>
              <w:t>41,1</w:t>
            </w:r>
          </w:p>
        </w:tc>
      </w:tr>
    </w:tbl>
    <w:p w:rsidR="00E01883" w:rsidRDefault="00E01883" w:rsidP="00753AEB">
      <w:pPr>
        <w:pStyle w:val="LTAntwortRessortText"/>
      </w:pPr>
    </w:p>
    <w:p w:rsidR="00A62847" w:rsidRDefault="00A62847"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Dr. Paul</w:t>
            </w:r>
            <w:r w:rsidRPr="00753AEB">
              <w:rPr>
                <w:b/>
              </w:rPr>
              <w:br/>
              <w:t>Wengert</w:t>
            </w:r>
            <w:r w:rsidRPr="00753AEB">
              <w:rPr>
                <w:b/>
              </w:rPr>
              <w:br/>
            </w:r>
            <w:r w:rsidRPr="00753AEB">
              <w:t>(SPD)</w:t>
            </w:r>
            <w:r>
              <w:fldChar w:fldCharType="begin"/>
            </w:r>
            <w:r>
              <w:instrText xml:space="preserve"> TC </w:instrText>
            </w:r>
            <w:r w:rsidR="00036EC6">
              <w:instrText>„</w:instrText>
            </w:r>
            <w:bookmarkStart w:id="59" w:name="_Toc485889430"/>
            <w:r>
              <w:instrText>Dr. Wengert, Paul (SPD)</w:instrText>
            </w:r>
            <w:r>
              <w:br/>
              <w:instrText>Unterstützung der Kommunen bei Zentralisierung der Unterbringung von Asylbewerberinnen und -bewerbern</w:instrText>
            </w:r>
            <w:bookmarkEnd w:id="59"/>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Vor dem Hintergrund des offenen Briefes der Stadt Marktoberdorf vom 02.06.2017 an die Staatsministerin für Arbeit und Soziales, Familie und I</w:t>
            </w:r>
            <w:r>
              <w:t>n</w:t>
            </w:r>
            <w:r>
              <w:t>tegration, Emilia Müller, und weitere Adressaten frage ich die Staatsregierung, wie sie die davon betroffenen Kommunen, wie z. B. die Kreisstadt Marktobe</w:t>
            </w:r>
            <w:r>
              <w:t>r</w:t>
            </w:r>
            <w:r>
              <w:t>dorf, bei der derzeit erfolgenden und von der Staatsregierung geforderten Zentralisierung der Unterbringung von Asylbewerberinnen und -bewerbern, insbesondere hinsichtlich des daraus resultierenden zwingend erforderlichen sehr kurzfristigen und raschen Aus- und Neubaus von Kindertagesstätten und Schulen konkret unterstützen wird, um die deutlich höhere Belastung dieser Kommunen gegenüber den Kommunen, die durch die Zentralisierung der U</w:t>
            </w:r>
            <w:r>
              <w:t>n</w:t>
            </w:r>
            <w:r>
              <w:t>terbringung entlastet werden, zumindest finanziell auszugleichen?</w:t>
            </w:r>
          </w:p>
          <w:p w:rsidR="00753AEB" w:rsidRDefault="00753AEB" w:rsidP="00753AEB">
            <w:pPr>
              <w:pStyle w:val="LTAnfrageText"/>
            </w:pPr>
          </w:p>
        </w:tc>
      </w:tr>
    </w:tbl>
    <w:p w:rsidR="00753AEB" w:rsidRDefault="00753AEB" w:rsidP="00E01883">
      <w:pPr>
        <w:pStyle w:val="LTUeberschrAntwortRessort"/>
      </w:pPr>
      <w:r>
        <w:lastRenderedPageBreak/>
        <w:t>Antwort des Staatsministeriums für Arbeit und Soziales, Familie und Integration</w:t>
      </w:r>
      <w:r w:rsidR="005941A0">
        <w:rPr>
          <w:szCs w:val="24"/>
        </w:rPr>
        <w:t xml:space="preserve"> unter Bete</w:t>
      </w:r>
      <w:r w:rsidR="005941A0">
        <w:rPr>
          <w:szCs w:val="24"/>
        </w:rPr>
        <w:t>i</w:t>
      </w:r>
      <w:r w:rsidR="005941A0">
        <w:rPr>
          <w:szCs w:val="24"/>
        </w:rPr>
        <w:t xml:space="preserve">ligung des </w:t>
      </w:r>
      <w:r>
        <w:t>Staatsministerium</w:t>
      </w:r>
      <w:r w:rsidR="005941A0">
        <w:t>s</w:t>
      </w:r>
      <w:r>
        <w:t xml:space="preserve"> für Bildung und</w:t>
      </w:r>
      <w:r w:rsidR="00E01883">
        <w:t xml:space="preserve"> Kultus, Wissenschaft und Kunst</w:t>
      </w:r>
    </w:p>
    <w:p w:rsidR="00753AEB" w:rsidRDefault="00753AEB" w:rsidP="00753AEB">
      <w:pPr>
        <w:pStyle w:val="LTAntwortRessortText"/>
      </w:pPr>
      <w:r>
        <w:t xml:space="preserve">In Bezug auf Kindertageseinrichtungen leistet der Freistaat </w:t>
      </w:r>
      <w:r w:rsidR="00E01883">
        <w:t xml:space="preserve">Bayern </w:t>
      </w:r>
      <w:r>
        <w:t>die sog. kindbezogene Förd</w:t>
      </w:r>
      <w:r>
        <w:t>e</w:t>
      </w:r>
      <w:r>
        <w:t>rung nach dem Ba</w:t>
      </w:r>
      <w:r w:rsidR="00E01883">
        <w:t>yerischen Kinderbildungs- und -</w:t>
      </w:r>
      <w:r>
        <w:t>betreuungsgesetz (BayKiBiG) an die Kommunen. Dies gilt a</w:t>
      </w:r>
      <w:r w:rsidR="00E01883">
        <w:t>uch für Kinder von Asylbewerberinnen und -bewerbern</w:t>
      </w:r>
      <w:r>
        <w:t>. Diese Förderung wird für Kinder ab drei Jahre</w:t>
      </w:r>
      <w:r w:rsidR="005941A0">
        <w:t>n</w:t>
      </w:r>
      <w:r>
        <w:t xml:space="preserve">, deren Eltern nichtdeutschsprachiger Herkunft sind, zudem um 30 Prozent erhöht. Auch unterstützt der Freistaat </w:t>
      </w:r>
      <w:r w:rsidR="00E01883">
        <w:t>Bayern die für die Kinderbe</w:t>
      </w:r>
      <w:r>
        <w:t>treuung zuständigen Kommunen im Rahmen der Investitionskosten</w:t>
      </w:r>
      <w:r w:rsidR="00E01883">
        <w:t>för</w:t>
      </w:r>
      <w:r>
        <w:t xml:space="preserve">derung nach Art. 27 BayKiBiG i.V.m. </w:t>
      </w:r>
      <w:r w:rsidR="00E01883">
        <w:t>dem Finanzausgleichsg</w:t>
      </w:r>
      <w:r w:rsidR="00E01883">
        <w:t>e</w:t>
      </w:r>
      <w:r w:rsidR="00E01883">
        <w:t>setz (</w:t>
      </w:r>
      <w:r>
        <w:t>FAG</w:t>
      </w:r>
      <w:r w:rsidR="00E01883">
        <w:t>)</w:t>
      </w:r>
      <w:r>
        <w:t>, nach der Baumaßnahmen und die Schaffung neuer Plätze staatlich bezuschusst we</w:t>
      </w:r>
      <w:r>
        <w:t>r</w:t>
      </w:r>
      <w:r>
        <w:t>den. Be</w:t>
      </w:r>
      <w:r w:rsidR="00E01883">
        <w:t>rück</w:t>
      </w:r>
      <w:r>
        <w:t>sichtigt wird dabei selbstverständlich auch der Bedarf an Plätzen für Kinder von Asy</w:t>
      </w:r>
      <w:r>
        <w:t>l</w:t>
      </w:r>
      <w:r>
        <w:t>bewer</w:t>
      </w:r>
      <w:r w:rsidR="00E01883">
        <w:t>berinnen und -bewerbern</w:t>
      </w:r>
      <w:r>
        <w:t>.</w:t>
      </w:r>
    </w:p>
    <w:p w:rsidR="00753AEB" w:rsidRDefault="00753AEB" w:rsidP="00753AEB">
      <w:pPr>
        <w:pStyle w:val="LTAntwortRessortText"/>
      </w:pPr>
      <w:r>
        <w:t xml:space="preserve">Den Landkreisen und Gemeinden wird darüber hinaus empfohlen, ihre überörtliche bzw. örtliche Bedarfsplanung eng abzustimmen, um eine Überlastung einzelner Einrichtungen durch </w:t>
      </w:r>
      <w:r w:rsidR="00E01883">
        <w:t>zum Teil</w:t>
      </w:r>
      <w:r>
        <w:t xml:space="preserve"> kurzfristig auftretenden Betreuungsbedarf von Asylbewerberkindern abzudecken.</w:t>
      </w:r>
    </w:p>
    <w:p w:rsidR="00753AEB" w:rsidRDefault="00753AEB" w:rsidP="00753AEB">
      <w:pPr>
        <w:pStyle w:val="LTAntwortRessortText"/>
      </w:pPr>
      <w:r>
        <w:t xml:space="preserve">Das </w:t>
      </w:r>
      <w:r w:rsidR="00E01883">
        <w:t>Staatsministerium für Arbeit und Soziales, Familie und Integration</w:t>
      </w:r>
      <w:r>
        <w:t xml:space="preserve"> </w:t>
      </w:r>
      <w:r w:rsidR="00E01883">
        <w:t xml:space="preserve">(StMAS) </w:t>
      </w:r>
      <w:r>
        <w:t>unterstützt die Kommun</w:t>
      </w:r>
      <w:r w:rsidR="00E01883">
        <w:t>en neben den gesetzlichen Leis</w:t>
      </w:r>
      <w:r>
        <w:t>tungen bei der Integration von Kindern mit Fluchthinte</w:t>
      </w:r>
      <w:r>
        <w:t>r</w:t>
      </w:r>
      <w:r>
        <w:t>grund in Kin</w:t>
      </w:r>
      <w:r w:rsidR="00E01883">
        <w:t>der</w:t>
      </w:r>
      <w:r>
        <w:t>tageseinrichtungen zudem mittels Zusatzförderung in Höhe von bis zu 3 Mio. Euro (Haushaltsansatz). Diese Mittel können auch für eine gleichmäßige Verteilung der Kinder auf unte</w:t>
      </w:r>
      <w:r>
        <w:t>r</w:t>
      </w:r>
      <w:r>
        <w:t>schiedliche Einrichtungen, etwa für Fahrdienste</w:t>
      </w:r>
      <w:r w:rsidR="005941A0">
        <w:t>,</w:t>
      </w:r>
      <w:r>
        <w:t xml:space="preserve"> eingesetzt werden. Ein Einsatz der Fördermittel ist grundsätzlich vielfältig für Maßnah</w:t>
      </w:r>
      <w:r w:rsidR="00E01883">
        <w:t>men möglich, die in unmittelba</w:t>
      </w:r>
      <w:r>
        <w:t>rem Zusammenhang mit der Bi</w:t>
      </w:r>
      <w:r>
        <w:t>l</w:t>
      </w:r>
      <w:r>
        <w:t>dung, Betreuung und Erziehung von Asylbewerberkindern in Kindertageseinrichtungen stehen, e</w:t>
      </w:r>
      <w:r>
        <w:t>t</w:t>
      </w:r>
      <w:r>
        <w:t>wa für Dolmetscherleistungen, asylspezifische Fortbildungen oder Ausgaben für zusätzliches Pe</w:t>
      </w:r>
      <w:r>
        <w:t>r</w:t>
      </w:r>
      <w:r>
        <w:t>sonal.</w:t>
      </w:r>
    </w:p>
    <w:p w:rsidR="00753AEB" w:rsidRDefault="00753AEB" w:rsidP="00753AEB">
      <w:pPr>
        <w:pStyle w:val="LTAntwortRessortText"/>
      </w:pPr>
      <w:r>
        <w:t>Zur Frage der Schaffung von Entlastungsmöglichkeiten für Kommunen im Bereich der Beschulung nimmt das StMAS in Abstimmung mit dem Staatsministerium für Bildung und Kultus, Wissenschaft und Kunst wie folgt Stellung:</w:t>
      </w:r>
    </w:p>
    <w:p w:rsidR="00753AEB" w:rsidRDefault="00753AEB" w:rsidP="00753AEB">
      <w:pPr>
        <w:pStyle w:val="LTAntwortRessortText"/>
      </w:pPr>
      <w:r>
        <w:t>Die Kommunen sind grundsätzlich Sc</w:t>
      </w:r>
      <w:r w:rsidR="00E01883">
        <w:t>hulaufwandsträger der öffentli</w:t>
      </w:r>
      <w:r>
        <w:t xml:space="preserve">chen Schulen. Der Freistaat </w:t>
      </w:r>
      <w:r w:rsidR="00E01883">
        <w:t xml:space="preserve">Bayern </w:t>
      </w:r>
      <w:r>
        <w:t>entla</w:t>
      </w:r>
      <w:r w:rsidR="00E01883">
        <w:t>stet die Kommunen in diesem Be</w:t>
      </w:r>
      <w:r>
        <w:t>reich durch pauschale Zuweisungen nach dem FAG für die Kosten der notwendigen Schülerbeförderung sowie durch Gastschulbeiträge, durch die die Kommunen den Sacha</w:t>
      </w:r>
      <w:r w:rsidR="00E01883">
        <w:t>ufwand für die Beschulung (Ein</w:t>
      </w:r>
      <w:r>
        <w:t>richtung der Räume/ Unterrichtsmaterial) e</w:t>
      </w:r>
      <w:r>
        <w:t>r</w:t>
      </w:r>
      <w:r>
        <w:t>bringen können. Die FAG-Zuweisungen zu den Kosten der notwendigen Schülerbeförderung erse</w:t>
      </w:r>
      <w:r>
        <w:t>t</w:t>
      </w:r>
      <w:r>
        <w:t xml:space="preserve">zen dabei landesdurchschnittlich rund 60 Prozent der Kosten. Der Gastschulbeitrag wird bei Grund- und </w:t>
      </w:r>
      <w:r w:rsidR="00E01883">
        <w:t>Mittelschulen als Pauschale ge</w:t>
      </w:r>
      <w:r>
        <w:t xml:space="preserve">währt und beträgt aktuell 1.500 </w:t>
      </w:r>
      <w:r w:rsidR="00036EC6">
        <w:t>Euro</w:t>
      </w:r>
      <w:r>
        <w:t>/J</w:t>
      </w:r>
      <w:r w:rsidR="00E01883">
        <w:t>ahr pro Schüler (§</w:t>
      </w:r>
      <w:r w:rsidR="00264CF2">
        <w:t> </w:t>
      </w:r>
      <w:r w:rsidR="00E01883">
        <w:t>7 Abs.</w:t>
      </w:r>
      <w:r w:rsidR="005941A0">
        <w:t> </w:t>
      </w:r>
      <w:r w:rsidR="00E01883">
        <w:t xml:space="preserve">2 der </w:t>
      </w:r>
      <w:r w:rsidR="00E01883" w:rsidRPr="00E01883">
        <w:t xml:space="preserve">Ausführungsverordnung Schulfinanzierungsgesetz </w:t>
      </w:r>
      <w:r w:rsidR="00264CF2">
        <w:t xml:space="preserve">– </w:t>
      </w:r>
      <w:r w:rsidR="00E01883">
        <w:t>AV</w:t>
      </w:r>
      <w:r>
        <w:t xml:space="preserve">BaySchFG). Bei Förderschulen wird der Gastschulbeitrag im Wege der Spitzabrechnung ermittelt (Art. 10 Abs. 2 </w:t>
      </w:r>
      <w:r w:rsidR="00264CF2">
        <w:t>des Bayerischen Schulfinanzierungsgesetzes – BaySchFG). Bei den Berufs</w:t>
      </w:r>
      <w:r>
        <w:t xml:space="preserve">schulen erstattet der Freistaat </w:t>
      </w:r>
      <w:r w:rsidR="00264CF2">
        <w:t xml:space="preserve">Bayern </w:t>
      </w:r>
      <w:r>
        <w:t>den Kommunen die auf die einzelnen Flüchtlinge</w:t>
      </w:r>
      <w:r w:rsidR="00264CF2">
        <w:t xml:space="preserve"> und</w:t>
      </w:r>
      <w:r>
        <w:t xml:space="preserve"> Asylbewerber</w:t>
      </w:r>
      <w:r w:rsidR="00264CF2">
        <w:t>innen bzw. -bewerber</w:t>
      </w:r>
      <w:r>
        <w:t xml:space="preserve"> entfalle</w:t>
      </w:r>
      <w:r>
        <w:t>n</w:t>
      </w:r>
      <w:r>
        <w:t>den Kosten des Schulaufwands (Kostenersatz), hier rechnen die Kommunen die tatsächlichen Ko</w:t>
      </w:r>
      <w:r>
        <w:t>s</w:t>
      </w:r>
      <w:r>
        <w:t xml:space="preserve">ten spitz ab und stellen sie dem Freistaat </w:t>
      </w:r>
      <w:r w:rsidR="00264CF2">
        <w:t xml:space="preserve">Bayern </w:t>
      </w:r>
      <w:r>
        <w:t>in Rechnung (Art. 10 Abs. 4</w:t>
      </w:r>
      <w:r w:rsidR="00264CF2">
        <w:t xml:space="preserve"> </w:t>
      </w:r>
      <w:r>
        <w:t>i.V.m. Art. 8 Abs. 4 BaySchFG).</w:t>
      </w:r>
    </w:p>
    <w:p w:rsidR="00753AEB" w:rsidRDefault="00753AEB" w:rsidP="00753AEB">
      <w:pPr>
        <w:pStyle w:val="LTAntwortRessortText"/>
      </w:pPr>
      <w:r>
        <w:t>Im Bereich der Erstaufnahmeeinrichtung schafft der Freistaat Bayern zudem Entlastung, indem Räumlichke</w:t>
      </w:r>
      <w:r w:rsidR="00264CF2">
        <w:t>iten in Erstaufnahmeeinrichtun</w:t>
      </w:r>
      <w:r>
        <w:t xml:space="preserve">gen, welche als Bundeseigentum dem Freistaat </w:t>
      </w:r>
      <w:r w:rsidR="00264CF2">
        <w:t xml:space="preserve">Bayern </w:t>
      </w:r>
      <w:r>
        <w:t>unent</w:t>
      </w:r>
      <w:r w:rsidR="00264CF2">
        <w:t>geltlich zur Nut</w:t>
      </w:r>
      <w:r>
        <w:t>zung überlassen sind, zum Zweck d</w:t>
      </w:r>
      <w:r w:rsidR="00264CF2">
        <w:t>er Beschulung von dort unterge</w:t>
      </w:r>
      <w:r>
        <w:t>brachten Personen im Rahmen der geltenden Schulpflicht unentgeltlich an die Kommunen überlassen we</w:t>
      </w:r>
      <w:r>
        <w:t>r</w:t>
      </w:r>
      <w:r>
        <w:t>den. Diese Regelung wird analog auf staatseigene Liegenschaften sowie vom Staat angemietete Liegenschaften angewandt. Ferner werden Umbau- und Renovierungskosten für Beschulungsrä</w:t>
      </w:r>
      <w:r>
        <w:t>u</w:t>
      </w:r>
      <w:r>
        <w:t>me in staatlichen</w:t>
      </w:r>
      <w:r w:rsidR="00264CF2">
        <w:t xml:space="preserve"> Liegenschaften durch den Freis</w:t>
      </w:r>
      <w:r>
        <w:t xml:space="preserve">taat </w:t>
      </w:r>
      <w:r w:rsidR="00264CF2">
        <w:t xml:space="preserve">Bayern </w:t>
      </w:r>
      <w:r>
        <w:t>übernommen.</w:t>
      </w:r>
    </w:p>
    <w:p w:rsidR="00753AEB" w:rsidRDefault="00753AEB" w:rsidP="00753AEB">
      <w:pPr>
        <w:pStyle w:val="LTUeberschrRessort"/>
      </w:pPr>
      <w:r>
        <w:lastRenderedPageBreak/>
        <w:t>Geschäftsbereich des Staatsministeriums für Gesundheit und Pflege</w:t>
      </w:r>
      <w:r>
        <w:fldChar w:fldCharType="begin"/>
      </w:r>
      <w:r>
        <w:instrText xml:space="preserve"> TC </w:instrText>
      </w:r>
      <w:r w:rsidR="00036EC6">
        <w:instrText>„</w:instrText>
      </w:r>
      <w:bookmarkStart w:id="60" w:name="_Toc485889431"/>
      <w:r>
        <w:instrText>Geschäftsbereich des Staatsministeriums für Gesundheit und Pflege</w:instrText>
      </w:r>
      <w:bookmarkEnd w:id="60"/>
      <w:r w:rsidR="00036EC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w:t>
            </w:r>
            <w:r w:rsidRPr="00753AEB">
              <w:br/>
            </w:r>
            <w:r w:rsidRPr="00753AEB">
              <w:rPr>
                <w:b/>
              </w:rPr>
              <w:t>Kerstin</w:t>
            </w:r>
            <w:r w:rsidRPr="00753AEB">
              <w:rPr>
                <w:b/>
              </w:rPr>
              <w:br/>
              <w:t>Celina</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61" w:name="_Toc485889432"/>
            <w:r>
              <w:instrText>Celina, Kerstin (BÜNDNIS 90/DIE GRÜNEN)</w:instrText>
            </w:r>
            <w:r>
              <w:br/>
              <w:instrText>Krisendienst im Psychisch-Kranken-Hilfe-Gesetz</w:instrText>
            </w:r>
            <w:bookmarkEnd w:id="61"/>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Ich frage die Staatsregierung, welche Eckpunkte hält das Staatsministerium für Gesundheit und Pflege für Mindestvoraussetzungen bei der Einführung eines Krisendienstes für Bayern im Rahmen eines Psychisch-Kranken-Hilfe-Ge</w:t>
            </w:r>
            <w:r w:rsidR="00C34D4E">
              <w:softHyphen/>
            </w:r>
            <w:r>
              <w:t>setzes (bitte u.a. auf zeitliche Erreichbarkeit und fachliche Voraussetzung ei</w:t>
            </w:r>
            <w:r>
              <w:t>n</w:t>
            </w:r>
            <w:r>
              <w:t>gehen), wie steht die Staatsregierung zu der Frage, ob bei Krisensituationen mit Juge</w:t>
            </w:r>
            <w:r w:rsidR="00C34D4E">
              <w:t xml:space="preserve">ndlichen unter 18 Jahren nicht </w:t>
            </w:r>
            <w:r>
              <w:t>eine Mitarbeiterin bzw. ein Mitarbeiter eines Krisendienstes, sondern eine Mitarbeiterin bzw. ein Mitarbeiter eines Jugendamtes hinzugezogen werden sollte und wer müsste in dem Fall, dass Jugendamtsmitarbeiter bei Krisen Jugendlicher hinzugezogen werden, für die Kosten für Ausbildung und Einsatzzeit aufkommen?</w:t>
            </w:r>
          </w:p>
          <w:p w:rsidR="00753AEB" w:rsidRDefault="00753AEB" w:rsidP="00753AEB">
            <w:pPr>
              <w:pStyle w:val="LTAnfrageText"/>
            </w:pPr>
          </w:p>
        </w:tc>
      </w:tr>
    </w:tbl>
    <w:p w:rsidR="00753AEB" w:rsidRDefault="00753AEB" w:rsidP="00753AEB">
      <w:pPr>
        <w:pStyle w:val="LTUeberschrAntwortRessort"/>
      </w:pPr>
      <w:r>
        <w:t>Antwort des Staatsministeriums für Gesundheit und Pflege</w:t>
      </w:r>
    </w:p>
    <w:p w:rsidR="00753AEB" w:rsidRDefault="00753AEB" w:rsidP="00753AEB">
      <w:pPr>
        <w:pStyle w:val="LTAntwortRessortText"/>
      </w:pPr>
      <w:r>
        <w:t>Die Staatsregierung strebt an, dass der Krisendienst im Endausbau täglich rund um die Uhr e</w:t>
      </w:r>
      <w:r>
        <w:t>r</w:t>
      </w:r>
      <w:r>
        <w:t>reichbar sein wird. Die Besetzung soll mit erfahrenen Fachkräften der psychiatrischen Versorgung sichergestellt werden.</w:t>
      </w:r>
    </w:p>
    <w:p w:rsidR="00753AEB" w:rsidRDefault="00753AEB" w:rsidP="00753AEB">
      <w:pPr>
        <w:pStyle w:val="LTAntwortRessortText"/>
      </w:pPr>
      <w:r>
        <w:t>Die psychiatrische Krisenversorgung ist keine genuine Aufgabe des Jugendamtes, eine Mitarbeit der Jugendämter ist daher nicht vorgesehen. Deshalb stellt sich die Frage der eventuellen Koste</w:t>
      </w:r>
      <w:r>
        <w:t>n</w:t>
      </w:r>
      <w:r>
        <w:t>übernahme nicht.</w:t>
      </w:r>
    </w:p>
    <w:p w:rsidR="00A62847" w:rsidRDefault="00A62847" w:rsidP="00753AEB">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t>Abgeordneter</w:t>
            </w:r>
            <w:r w:rsidRPr="00753AEB">
              <w:br/>
            </w:r>
            <w:r w:rsidRPr="00753AEB">
              <w:rPr>
                <w:b/>
              </w:rPr>
              <w:t>Ulrich</w:t>
            </w:r>
            <w:r w:rsidRPr="00753AEB">
              <w:rPr>
                <w:b/>
              </w:rPr>
              <w:br/>
              <w:t>Leiner</w:t>
            </w:r>
            <w:r w:rsidRPr="00753AEB">
              <w:rPr>
                <w:b/>
              </w:rPr>
              <w:br/>
            </w:r>
            <w:r w:rsidRPr="00753AEB">
              <w:t>(BÜNDNIS 90/DIE GR</w:t>
            </w:r>
            <w:r w:rsidRPr="00753AEB">
              <w:t>Ü</w:t>
            </w:r>
            <w:r w:rsidRPr="00753AEB">
              <w:t>NEN)</w:t>
            </w:r>
            <w:r>
              <w:fldChar w:fldCharType="begin"/>
            </w:r>
            <w:r>
              <w:instrText xml:space="preserve"> TC </w:instrText>
            </w:r>
            <w:r w:rsidR="00036EC6">
              <w:instrText>„</w:instrText>
            </w:r>
            <w:bookmarkStart w:id="62" w:name="_Toc485889433"/>
            <w:r>
              <w:instrText>Leiner, Ulrich (BÜNDNIS 90/DIE GRÜNEN)</w:instrText>
            </w:r>
            <w:r>
              <w:br/>
              <w:instrText>Neues Psychisch-Kranken-Hilfe-Gesetz (PsychKHG)</w:instrText>
            </w:r>
            <w:bookmarkEnd w:id="62"/>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Nachdem in den Gesetzentwurf zum neuen Psychisch-Kranken-Hilfe-Gesetz (PsychKHG) auch die Personen aufgenommen werden sollen, die sich selbst oder Dritte gefährden, frage ich die Staatsregierung, welcher Personenkreis hier ihrer Meinung nach infrage kommt, ob eine Erweiterung auf nicht ps</w:t>
            </w:r>
            <w:r>
              <w:t>y</w:t>
            </w:r>
            <w:r>
              <w:t>chisch kranke Menschen geplant ist oder ob eine Erweiterung des bisherigen Personenkreises definitiv ausgeschlossen werden kann?</w:t>
            </w:r>
          </w:p>
          <w:p w:rsidR="00753AEB" w:rsidRDefault="00753AEB" w:rsidP="00753AEB">
            <w:pPr>
              <w:pStyle w:val="LTAnfrageText"/>
            </w:pPr>
          </w:p>
        </w:tc>
      </w:tr>
    </w:tbl>
    <w:p w:rsidR="00753AEB" w:rsidRDefault="00753AEB" w:rsidP="00753AEB">
      <w:pPr>
        <w:pStyle w:val="LTUeberschrAntwortRessort"/>
      </w:pPr>
      <w:r>
        <w:t>Antwort des Staatsministeriums für Gesundheit und Pflege</w:t>
      </w:r>
    </w:p>
    <w:p w:rsidR="00753AEB" w:rsidRDefault="00753AEB" w:rsidP="00753AEB">
      <w:pPr>
        <w:pStyle w:val="LTAntwortRessortText"/>
      </w:pPr>
      <w:r>
        <w:t xml:space="preserve">Der Krisendienst wird nur für Menschen mit akuten psychischen Störungen zur Verfügung stehen, die </w:t>
      </w:r>
      <w:r w:rsidR="00C34D4E">
        <w:t>–</w:t>
      </w:r>
      <w:r>
        <w:t xml:space="preserve"> aus welchen Gründen auch immer </w:t>
      </w:r>
      <w:r w:rsidR="00C34D4E">
        <w:t>–</w:t>
      </w:r>
      <w:r>
        <w:t xml:space="preserve"> keinen Zugang zur Regelversorgung finden.</w:t>
      </w:r>
    </w:p>
    <w:p w:rsidR="00753AEB" w:rsidRDefault="00753AEB" w:rsidP="00753AEB">
      <w:pPr>
        <w:pStyle w:val="LTAntwortRessortText"/>
      </w:pPr>
      <w:r>
        <w:t xml:space="preserve">Eine </w:t>
      </w:r>
      <w:r w:rsidR="00036EC6">
        <w:t>„</w:t>
      </w:r>
      <w:r>
        <w:t>Erweiterung auf nicht psychisch Kranke</w:t>
      </w:r>
      <w:r w:rsidR="00036EC6">
        <w:t>“</w:t>
      </w:r>
      <w:r>
        <w:t>, also nicht akut psychisch gestörte Menschen ist damit ausgeschlossen.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753AEB" w:rsidTr="00753AEB">
        <w:tc>
          <w:tcPr>
            <w:tcW w:w="2050" w:type="dxa"/>
            <w:shd w:val="clear" w:color="auto" w:fill="auto"/>
          </w:tcPr>
          <w:p w:rsidR="00753AEB" w:rsidRPr="00753AEB" w:rsidRDefault="00753AEB" w:rsidP="00753AEB">
            <w:pPr>
              <w:pStyle w:val="LTNumAnfrageIni1"/>
            </w:pPr>
            <w:r w:rsidRPr="00753AEB">
              <w:lastRenderedPageBreak/>
              <w:t>Abgeordnete</w:t>
            </w:r>
            <w:r w:rsidRPr="00753AEB">
              <w:br/>
            </w:r>
            <w:r w:rsidRPr="00753AEB">
              <w:rPr>
                <w:b/>
              </w:rPr>
              <w:t>Johanna</w:t>
            </w:r>
            <w:r w:rsidRPr="00753AEB">
              <w:rPr>
                <w:b/>
              </w:rPr>
              <w:br/>
              <w:t>Werner-Muggendorfer</w:t>
            </w:r>
            <w:r w:rsidRPr="00753AEB">
              <w:rPr>
                <w:b/>
              </w:rPr>
              <w:br/>
            </w:r>
            <w:r w:rsidRPr="00753AEB">
              <w:t>(SPD)</w:t>
            </w:r>
            <w:r>
              <w:fldChar w:fldCharType="begin"/>
            </w:r>
            <w:r>
              <w:instrText xml:space="preserve"> TC </w:instrText>
            </w:r>
            <w:r w:rsidR="00036EC6">
              <w:instrText>„</w:instrText>
            </w:r>
            <w:bookmarkStart w:id="63" w:name="_Toc485889434"/>
            <w:r>
              <w:instrText>Werner-Muggendorfer, Johanna (SPD)</w:instrText>
            </w:r>
            <w:r>
              <w:br/>
              <w:instrText>Weiterbildungsermächtigung für Mutter/Vater-Kind-Kliniken</w:instrText>
            </w:r>
            <w:bookmarkEnd w:id="63"/>
            <w:r>
              <w:instrText xml:space="preserve"> </w:instrText>
            </w:r>
            <w:r w:rsidR="00036EC6">
              <w:instrText>„</w:instrText>
            </w:r>
            <w:r>
              <w:instrText xml:space="preserve"> \l 2 </w:instrText>
            </w:r>
            <w:r>
              <w:fldChar w:fldCharType="end"/>
            </w:r>
          </w:p>
        </w:tc>
        <w:tc>
          <w:tcPr>
            <w:tcW w:w="7200" w:type="dxa"/>
            <w:shd w:val="clear" w:color="auto" w:fill="auto"/>
          </w:tcPr>
          <w:p w:rsidR="00753AEB" w:rsidRDefault="00753AEB" w:rsidP="00753AEB">
            <w:pPr>
              <w:pStyle w:val="LTAnfrageText"/>
            </w:pPr>
            <w:r>
              <w:t xml:space="preserve">Nachdem Mutter/Vater-Kind-Kliniken für ihre angestellten Ärztinnen und Ärzte keine Weiterbildungsermächtigung bekommen </w:t>
            </w:r>
            <w:r w:rsidR="00C34D4E">
              <w:t>–</w:t>
            </w:r>
            <w:r>
              <w:t xml:space="preserve"> trotz Beschäftigung von eh</w:t>
            </w:r>
            <w:r>
              <w:t>e</w:t>
            </w:r>
            <w:r>
              <w:t>mals niedergelassenen Ärztinnen und Ärzten mit ehemaliger Weiterbildung</w:t>
            </w:r>
            <w:r>
              <w:t>s</w:t>
            </w:r>
            <w:r>
              <w:t xml:space="preserve">ermächtigung </w:t>
            </w:r>
            <w:r w:rsidR="00C34D4E">
              <w:t>–</w:t>
            </w:r>
            <w:r>
              <w:t xml:space="preserve"> und somit keine Assistenzärztinnen bzw. -ärzte beschäftigen können, frage ich die Staatsregierung, aufgrund welcher gesetzlichen Grun</w:t>
            </w:r>
            <w:r>
              <w:t>d</w:t>
            </w:r>
            <w:r>
              <w:t>lage verwehrt das Land Ärztinnen und Ärzten solcher Kliniken die Weiterbi</w:t>
            </w:r>
            <w:r>
              <w:t>l</w:t>
            </w:r>
            <w:r>
              <w:t>dungsermächtigung, gibt es Pläne, diese Grundlage zu verändern und der Klinik die Weiterbildungsermächtigung zu ermöglichen, falls nicht, inwieweit passt das in das Bemühen der Staatsregierung, gleichwertige Lebensverhäl</w:t>
            </w:r>
            <w:r>
              <w:t>t</w:t>
            </w:r>
            <w:r>
              <w:t>nisse zu schaffen und den Hausärztemangel zu bekämpfen?</w:t>
            </w:r>
            <w:r w:rsidR="00036EC6">
              <w:t xml:space="preserve"> </w:t>
            </w:r>
          </w:p>
          <w:p w:rsidR="00753AEB" w:rsidRDefault="00753AEB" w:rsidP="00753AEB">
            <w:pPr>
              <w:pStyle w:val="LTAnfrageText"/>
            </w:pPr>
          </w:p>
        </w:tc>
      </w:tr>
    </w:tbl>
    <w:p w:rsidR="00753AEB" w:rsidRDefault="00753AEB" w:rsidP="00753AEB">
      <w:pPr>
        <w:pStyle w:val="LTUeberschrAntwortRessort"/>
      </w:pPr>
      <w:r>
        <w:t>Antwort des Staatsministeriums für Gesundheit und Pflege</w:t>
      </w:r>
    </w:p>
    <w:p w:rsidR="00753AEB" w:rsidRDefault="00753AEB" w:rsidP="00753AEB">
      <w:pPr>
        <w:pStyle w:val="LTAntwortRessortText"/>
      </w:pPr>
      <w:r>
        <w:t xml:space="preserve">Rechtsgrundlage für die Weiterbildungsordnung in Bayern sind </w:t>
      </w:r>
      <w:r w:rsidR="00C34D4E">
        <w:t>die Art. 27 ff. des Heilberufe-</w:t>
      </w:r>
      <w:r>
        <w:t>Kammergesetzes (HKaG). Gemäß Art. 32 Abs. 1 Satz 1 HKaG entscheidet die Bayerische Lande</w:t>
      </w:r>
      <w:r>
        <w:t>s</w:t>
      </w:r>
      <w:r>
        <w:t>ärztekammer in eigener Zuständigkeit über die Ermächtigung des Arztes zur Weiterbildung und den Widerruf der Ermächtigung. Die Erteilung von Weiterbildungsbefugnissen ist in § 5 der Weiterbi</w:t>
      </w:r>
      <w:r>
        <w:t>l</w:t>
      </w:r>
      <w:r>
        <w:t>dungsordnung für die Ärzte Bayerns vom 24. April 2004 (WO 2004) in der derzeit gültigen Fassung der Beschlüsse vom 23. Oktober 2016 geregelt.</w:t>
      </w:r>
    </w:p>
    <w:p w:rsidR="00753AEB" w:rsidRDefault="00753AEB" w:rsidP="00753AEB">
      <w:pPr>
        <w:pStyle w:val="LTAntwortRessortText"/>
      </w:pPr>
      <w:r>
        <w:t>In § 5 Abs. 5 WO 2004 ist festgelegt, dass für die Erteilung der Befugnis unter Berücksichtigung der Anforderungen an Inhalt, Ablauf und Ziel der Weiterbildung folgende Kriterien maßgebend sind:</w:t>
      </w:r>
    </w:p>
    <w:p w:rsidR="00753AEB" w:rsidRDefault="00C34D4E" w:rsidP="00C34D4E">
      <w:pPr>
        <w:pStyle w:val="LTAntwortRessortText"/>
        <w:spacing w:before="120"/>
        <w:ind w:left="709" w:hanging="369"/>
      </w:pPr>
      <w:r>
        <w:t>1.</w:t>
      </w:r>
      <w:r>
        <w:tab/>
      </w:r>
      <w:r w:rsidR="00753AEB">
        <w:t>Versorgungsauftrag (Anzahl sowie Erkrankungs- un</w:t>
      </w:r>
      <w:r>
        <w:t>d Verletzungsarten der Patienten</w:t>
      </w:r>
      <w:r w:rsidR="00753AEB">
        <w:t>),</w:t>
      </w:r>
    </w:p>
    <w:p w:rsidR="00753AEB" w:rsidRDefault="00753AEB" w:rsidP="00C34D4E">
      <w:pPr>
        <w:pStyle w:val="LTAntwortRessortText"/>
        <w:spacing w:before="120"/>
      </w:pPr>
      <w:r>
        <w:t>2.</w:t>
      </w:r>
      <w:r>
        <w:tab/>
        <w:t>Leistungsstatistik (Art und Anzahl der ärztlichen Leistungen) und</w:t>
      </w:r>
    </w:p>
    <w:p w:rsidR="00753AEB" w:rsidRDefault="00753AEB" w:rsidP="00C34D4E">
      <w:pPr>
        <w:pStyle w:val="LTAntwortRessortText"/>
        <w:spacing w:before="120"/>
      </w:pPr>
      <w:r>
        <w:t>3.</w:t>
      </w:r>
      <w:r>
        <w:tab/>
        <w:t>personelle und materielle Ausstattung der Weiterbildungsstätte.</w:t>
      </w:r>
    </w:p>
    <w:p w:rsidR="00753AEB" w:rsidRDefault="00753AEB" w:rsidP="00753AEB">
      <w:pPr>
        <w:pStyle w:val="LTAntwortRessortText"/>
      </w:pPr>
      <w:r>
        <w:t>Bei der personellen Ausstattung spielt auch die Frage eine Rolle, ob die ganztägige Weiterbildung bei Facharzt- und Schwerpunktbezeichnungen gewährleistet ist, § 5 Abs. 3 WO 2004.</w:t>
      </w:r>
    </w:p>
    <w:p w:rsidR="00753AEB" w:rsidRDefault="00753AEB" w:rsidP="00753AEB">
      <w:pPr>
        <w:pStyle w:val="LTAntwortRessortText"/>
      </w:pPr>
      <w:r>
        <w:t>Es wird nachfolgend davon ausgegangen, dass es sich bei den Mutter/Vater-Kind-Kliniken, die G</w:t>
      </w:r>
      <w:r>
        <w:t>e</w:t>
      </w:r>
      <w:r>
        <w:t xml:space="preserve">genstand der Anfrage sind, um diejenigen handelt, die auf der Website </w:t>
      </w:r>
      <w:hyperlink r:id="rId30" w:history="1">
        <w:r w:rsidR="00C34D4E" w:rsidRPr="00814E8A">
          <w:rPr>
            <w:rStyle w:val="Hyperlink"/>
          </w:rPr>
          <w:t>www.mutter-kind.de</w:t>
        </w:r>
      </w:hyperlink>
      <w:r w:rsidR="00C34D4E">
        <w:t xml:space="preserve"> </w:t>
      </w:r>
      <w:r>
        <w:t>unter Klinikstandort Bayern aufgeführt sind.</w:t>
      </w:r>
    </w:p>
    <w:p w:rsidR="00753AEB" w:rsidRDefault="00753AEB" w:rsidP="00753AEB">
      <w:pPr>
        <w:pStyle w:val="LTAntwortRessortText"/>
      </w:pPr>
      <w:r>
        <w:t xml:space="preserve">Nicht zutreffend ist, dass Ärztinnen und Ärzte an Mutter/Vater-Kind-Kliniken von vornherein keine Weiterbildungsbefugnis erhalten könnten. Vielmehr wird bei Antragstellung unter anderem geprüft, inwieweit die Voraussetzungen des § 5 Abs. 5 </w:t>
      </w:r>
      <w:r w:rsidR="00C34D4E">
        <w:t xml:space="preserve">WO 2004 </w:t>
      </w:r>
      <w:r w:rsidR="006B1BCB">
        <w:t xml:space="preserve">(?) </w:t>
      </w:r>
      <w:r>
        <w:t>erfüllt sind. Dies geschieht in einer Ei</w:t>
      </w:r>
      <w:r>
        <w:t>n</w:t>
      </w:r>
      <w:r>
        <w:t xml:space="preserve">zelfallprüfung durch Einbindung von fachkundigen Fachberatern, die vor dem Hintergrund der in den jeweiligen Fachgebieten gestellten Anforderungen an Ablauf, Inhalt und Ziel der Weiterbildung eine Empfehlung aussprechen, ob </w:t>
      </w:r>
      <w:r w:rsidR="00C34D4E">
        <w:t>–</w:t>
      </w:r>
      <w:r>
        <w:t xml:space="preserve"> und wenn ja, in welchem Umfang </w:t>
      </w:r>
      <w:r w:rsidR="00C34D4E">
        <w:t>–</w:t>
      </w:r>
      <w:r>
        <w:t xml:space="preserve"> im konkreten Fall durch den Vorstand der Bayerischen Landesärztekammer eine Befugnis erteilt werden kann.</w:t>
      </w:r>
    </w:p>
    <w:p w:rsidR="00753AEB" w:rsidRDefault="00753AEB" w:rsidP="00753AEB">
      <w:pPr>
        <w:pStyle w:val="LTAntwortRessortText"/>
      </w:pPr>
      <w:r>
        <w:t xml:space="preserve">Die Bayerische Landesärztekammer hat mitgeteilt, dass ihr derzeit von keiner der auf </w:t>
      </w:r>
      <w:hyperlink r:id="rId31" w:history="1">
        <w:r w:rsidR="00C34D4E" w:rsidRPr="00814E8A">
          <w:rPr>
            <w:rStyle w:val="Hyperlink"/>
          </w:rPr>
          <w:t>www.mutter-kind.de</w:t>
        </w:r>
      </w:hyperlink>
      <w:r w:rsidR="00C34D4E">
        <w:t xml:space="preserve"> </w:t>
      </w:r>
      <w:r>
        <w:t>genannten Mutter/Vater-Kind-Kliniken ein Antrag auf Erteilung einer Weiterbildungsbefugnis vorliege. In jüngerer Zeit sei auch kein solcher bearbeitet worden. Auch aktuelle schriftliche Anfr</w:t>
      </w:r>
      <w:r>
        <w:t>a</w:t>
      </w:r>
      <w:r>
        <w:t>gen lägen nicht vor, es habe lediglich eine Anfrage im Jahr 2010 und eine Unterlagenanforderung im Jahr 2016 gegeben.</w:t>
      </w:r>
    </w:p>
    <w:p w:rsidR="00753AEB" w:rsidRDefault="00753AEB" w:rsidP="00753AEB">
      <w:pPr>
        <w:pStyle w:val="LTAntwortRessortText"/>
      </w:pPr>
      <w:r>
        <w:lastRenderedPageBreak/>
        <w:t>Hinsichtlich der Beschäftigung von</w:t>
      </w:r>
      <w:r w:rsidR="006B1BCB">
        <w:t xml:space="preserve"> ehemals niedergelassenen Ärztinnen und Ärzten</w:t>
      </w:r>
      <w:r>
        <w:t xml:space="preserve"> mit ehemaliger Weiterbildungsermächtigung muss darauf hingewiesen werden, dass nach § 7 Abs. 2 WO 2004 die Befugnis mit Beendigung der Tätigkeit des zur Weiterbildung ermächtigten Arztes an der Weiterbi</w:t>
      </w:r>
      <w:r>
        <w:t>l</w:t>
      </w:r>
      <w:r>
        <w:t>dungsstätte erlischt. Dies bedeutet, dass eine Weiterbildungsbefugnis durch diese Ärztinnen und Ärzte in einer neuen Einrichtung beantragt werden muss, da dann die Verhältnisse dieser Einric</w:t>
      </w:r>
      <w:r>
        <w:t>h</w:t>
      </w:r>
      <w:r>
        <w:t>tung nach § 5 Abs. 5</w:t>
      </w:r>
      <w:r w:rsidR="005941A0">
        <w:t xml:space="preserve"> WO 2004 </w:t>
      </w:r>
      <w:r>
        <w:t>zu prüfen sind und die Verhältnisse an der bisherigen Weiterbi</w:t>
      </w:r>
      <w:r>
        <w:t>l</w:t>
      </w:r>
      <w:r>
        <w:t>dungsstätte bei der Prüfung keine Rolle mehr spielen können.</w:t>
      </w:r>
    </w:p>
    <w:p w:rsidR="00753AEB" w:rsidRDefault="00753AEB" w:rsidP="00753AEB">
      <w:pPr>
        <w:pStyle w:val="LTAntwortRessortText"/>
      </w:pPr>
      <w:r>
        <w:t>Auf der Grundlage der Weiterbildungsordnung für die Ärzte Bayerns vom 01. Oktober 1993 waren an Ärzte, die an Mutter/Vater-Kind-Kliniken tätig waren, Weiterbildungsbefugnisse niedrigen U</w:t>
      </w:r>
      <w:r>
        <w:t>m</w:t>
      </w:r>
      <w:r>
        <w:t>fanges erteilt worden, die allerdings mit Ende der Übergangsbestimmungen der WO 2004 zur WO</w:t>
      </w:r>
      <w:r w:rsidR="006B1BCB">
        <w:t> </w:t>
      </w:r>
      <w:r>
        <w:t>1993 beendet sind.</w:t>
      </w:r>
    </w:p>
    <w:p w:rsidR="00753AEB" w:rsidRDefault="00753AEB" w:rsidP="00753AEB">
      <w:pPr>
        <w:pStyle w:val="LTAntwortRessortText"/>
      </w:pPr>
      <w:r>
        <w:t>Schließlich ist das Bestehen einer Weiterbildungsbefugnis keine Voraussetzung dafür, dass Klin</w:t>
      </w:r>
      <w:r>
        <w:t>i</w:t>
      </w:r>
      <w:r w:rsidR="006B1BCB">
        <w:t>ken Assistenzärztinnen und -ärzte</w:t>
      </w:r>
      <w:r>
        <w:t xml:space="preserve"> beschäftigen dürfen.</w:t>
      </w:r>
    </w:p>
    <w:p w:rsidR="00753AEB" w:rsidRDefault="00753AEB" w:rsidP="00753AEB">
      <w:pPr>
        <w:pStyle w:val="LTUeberschrRessort"/>
      </w:pPr>
    </w:p>
    <w:sectPr w:rsidR="00753AEB" w:rsidSect="001579D6">
      <w:headerReference w:type="even" r:id="rId32"/>
      <w:headerReference w:type="default" r:id="rId33"/>
      <w:footerReference w:type="default" r:id="rId34"/>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33" w:rsidRDefault="00575333">
      <w:r>
        <w:separator/>
      </w:r>
    </w:p>
  </w:endnote>
  <w:endnote w:type="continuationSeparator" w:id="0">
    <w:p w:rsidR="00575333" w:rsidRDefault="0057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Pr="009C32BE" w:rsidRDefault="00575333"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Default="005753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Pr="00311533" w:rsidRDefault="00575333"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33" w:rsidRDefault="00575333">
      <w:r>
        <w:separator/>
      </w:r>
    </w:p>
  </w:footnote>
  <w:footnote w:type="continuationSeparator" w:id="0">
    <w:p w:rsidR="00575333" w:rsidRDefault="0057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Default="00575333"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B247D8">
      <w:fldChar w:fldCharType="begin"/>
    </w:r>
    <w:r w:rsidR="00B247D8">
      <w:instrText xml:space="preserve"> DOCVARIABLE  "Wp" \* MERGEFORMAT </w:instrText>
    </w:r>
    <w:r w:rsidR="00B247D8">
      <w:fldChar w:fldCharType="separate"/>
    </w:r>
    <w:r w:rsidR="00D96DAC">
      <w:t>17</w:t>
    </w:r>
    <w:r w:rsidR="00B247D8">
      <w:fldChar w:fldCharType="end"/>
    </w:r>
    <w:r w:rsidRPr="00CA6785">
      <w:t>/</w:t>
    </w:r>
    <w:r>
      <w:rPr>
        <w:b/>
      </w:rPr>
      <w:fldChar w:fldCharType="begin"/>
    </w:r>
    <w:r>
      <w:rPr>
        <w:b/>
      </w:rPr>
      <w:instrText xml:space="preserve"> DOCVARIABLE  "Drsnr" \* MERGEFORMAT </w:instrText>
    </w:r>
    <w:r>
      <w:rPr>
        <w:b/>
      </w:rPr>
      <w:fldChar w:fldCharType="separate"/>
    </w:r>
    <w:r w:rsidR="00D96DAC">
      <w:rPr>
        <w:b/>
      </w:rPr>
      <w:t>17406</w:t>
    </w:r>
    <w:r>
      <w:rPr>
        <w:b/>
      </w:rPr>
      <w:fldChar w:fldCharType="end"/>
    </w:r>
    <w:r>
      <w:tab/>
    </w:r>
    <w:r>
      <w:tab/>
    </w:r>
    <w:r w:rsidRPr="009A2D8C">
      <w:t>Bayerischer Landtag</w:t>
    </w:r>
    <w:r>
      <w:t xml:space="preserve"> -</w:t>
    </w:r>
    <w:r w:rsidR="00B247D8">
      <w:fldChar w:fldCharType="begin"/>
    </w:r>
    <w:r w:rsidR="00B247D8">
      <w:instrText xml:space="preserve"> DOCVARIABLE  "Wp" \* MERGEFORMAT </w:instrText>
    </w:r>
    <w:r w:rsidR="00B247D8">
      <w:fldChar w:fldCharType="separate"/>
    </w:r>
    <w:r w:rsidR="00D96DAC">
      <w:t>17</w:t>
    </w:r>
    <w:r w:rsidR="00B247D8">
      <w:fldChar w:fldCharType="end"/>
    </w:r>
    <w:r>
      <w:t>. Wahlperiode</w:t>
    </w:r>
  </w:p>
  <w:p w:rsidR="00575333" w:rsidRDefault="00575333"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Default="00575333"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B247D8">
      <w:fldChar w:fldCharType="begin"/>
    </w:r>
    <w:r w:rsidR="00B247D8">
      <w:instrText xml:space="preserve"> DOCVARIABLE  "Wp" \* MERGEFORMAT </w:instrText>
    </w:r>
    <w:r w:rsidR="00B247D8">
      <w:fldChar w:fldCharType="separate"/>
    </w:r>
    <w:r w:rsidR="00D96DAC">
      <w:t>17</w:t>
    </w:r>
    <w:r w:rsidR="00B247D8">
      <w:fldChar w:fldCharType="end"/>
    </w:r>
    <w:r>
      <w:t>. Wahlperiode</w:t>
    </w:r>
    <w:r>
      <w:tab/>
    </w:r>
    <w:r>
      <w:tab/>
    </w:r>
    <w:r w:rsidRPr="009A2D8C">
      <w:rPr>
        <w:b/>
      </w:rPr>
      <w:t>Drucksache</w:t>
    </w:r>
    <w:r>
      <w:rPr>
        <w:b/>
      </w:rPr>
      <w:t xml:space="preserve"> </w:t>
    </w:r>
    <w:r w:rsidR="00B247D8">
      <w:fldChar w:fldCharType="begin"/>
    </w:r>
    <w:r w:rsidR="00B247D8">
      <w:instrText xml:space="preserve"> DOCVARIABLE  "Wp" \* MERGEFORMAT </w:instrText>
    </w:r>
    <w:r w:rsidR="00B247D8">
      <w:fldChar w:fldCharType="separate"/>
    </w:r>
    <w:r w:rsidR="00D96DAC">
      <w:t>17</w:t>
    </w:r>
    <w:r w:rsidR="00B247D8">
      <w:fldChar w:fldCharType="end"/>
    </w:r>
    <w:r w:rsidRPr="00CA6785">
      <w:t>/</w:t>
    </w:r>
    <w:r>
      <w:rPr>
        <w:b/>
      </w:rPr>
      <w:fldChar w:fldCharType="begin"/>
    </w:r>
    <w:r>
      <w:rPr>
        <w:b/>
      </w:rPr>
      <w:instrText xml:space="preserve"> DOCVARIABLE  "Drsnr" \* MERGEFORMAT </w:instrText>
    </w:r>
    <w:r>
      <w:rPr>
        <w:b/>
      </w:rPr>
      <w:fldChar w:fldCharType="separate"/>
    </w:r>
    <w:r w:rsidR="00D96DAC">
      <w:rPr>
        <w:b/>
      </w:rPr>
      <w:t>17406</w:t>
    </w:r>
    <w:r>
      <w:rPr>
        <w:b/>
      </w:rPr>
      <w:fldChar w:fldCharType="end"/>
    </w:r>
  </w:p>
  <w:p w:rsidR="00575333" w:rsidRPr="00C127DA" w:rsidRDefault="00575333"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Default="00575333"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83512D" w:rsidRPr="0083512D">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83512D">
      <w:rPr>
        <w:sz w:val="22"/>
        <w:szCs w:val="22"/>
      </w:rPr>
      <w:t>22.06.2017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83512D" w:rsidRPr="0083512D">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83512D" w:rsidRPr="0083512D">
      <w:rPr>
        <w:b/>
        <w:bCs/>
        <w:sz w:val="42"/>
        <w:szCs w:val="42"/>
      </w:rPr>
      <w:t>17406</w:t>
    </w:r>
    <w:r w:rsidRPr="00853926">
      <w:rPr>
        <w:b/>
        <w:sz w:val="42"/>
        <w:szCs w:val="42"/>
      </w:rPr>
      <w:fldChar w:fldCharType="end"/>
    </w:r>
  </w:p>
  <w:p w:rsidR="00575333" w:rsidRPr="00812558" w:rsidRDefault="00575333"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Default="00575333"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96DAC">
      <w:rPr>
        <w:b/>
        <w:szCs w:val="20"/>
      </w:rPr>
      <w:t>17406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96DAC">
      <w:rPr>
        <w:rStyle w:val="Seitenzahl"/>
        <w:noProof/>
        <w:szCs w:val="20"/>
      </w:rPr>
      <w:t>V</w:t>
    </w:r>
    <w:r w:rsidRPr="00DE5B17">
      <w:rPr>
        <w:rStyle w:val="Seitenzahl"/>
        <w:szCs w:val="20"/>
      </w:rPr>
      <w:fldChar w:fldCharType="end"/>
    </w:r>
  </w:p>
  <w:p w:rsidR="00575333" w:rsidRPr="00861320" w:rsidRDefault="00575333"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Pr="00A44F63" w:rsidRDefault="00575333"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96DAC">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96DAC">
      <w:rPr>
        <w:b/>
        <w:szCs w:val="20"/>
      </w:rPr>
      <w:t>17406</w:t>
    </w:r>
    <w:r w:rsidRPr="00A44F63">
      <w:rPr>
        <w:b/>
        <w:szCs w:val="20"/>
      </w:rPr>
      <w:fldChar w:fldCharType="end"/>
    </w:r>
  </w:p>
  <w:p w:rsidR="00575333" w:rsidRPr="004B2185" w:rsidRDefault="00575333"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Pr="00A44F63" w:rsidRDefault="00575333"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96DAC">
      <w:rPr>
        <w:rStyle w:val="Seitenzahl"/>
        <w:noProof/>
        <w:szCs w:val="20"/>
      </w:rPr>
      <w:t>44</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96DAC">
      <w:rPr>
        <w:b/>
        <w:szCs w:val="20"/>
      </w:rPr>
      <w:t>17406</w:t>
    </w:r>
    <w:r w:rsidRPr="00A44F63">
      <w:rPr>
        <w:b/>
        <w:szCs w:val="20"/>
      </w:rPr>
      <w:fldChar w:fldCharType="end"/>
    </w:r>
  </w:p>
  <w:p w:rsidR="00575333" w:rsidRPr="00861320" w:rsidRDefault="00575333"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33" w:rsidRPr="00DE5B17" w:rsidRDefault="00575333"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D96DAC">
      <w:rPr>
        <w:b/>
        <w:szCs w:val="20"/>
      </w:rPr>
      <w:t>17406</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D96DAC">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D96DAC">
      <w:rPr>
        <w:rStyle w:val="Seitenzahl"/>
        <w:noProof/>
        <w:szCs w:val="20"/>
      </w:rPr>
      <w:t>44</w:t>
    </w:r>
    <w:r w:rsidRPr="00DE5B17">
      <w:rPr>
        <w:rStyle w:val="Seitenzahl"/>
        <w:szCs w:val="20"/>
      </w:rPr>
      <w:fldChar w:fldCharType="end"/>
    </w:r>
  </w:p>
  <w:p w:rsidR="00575333" w:rsidRPr="00601929" w:rsidRDefault="00575333"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D456FA"/>
    <w:multiLevelType w:val="hybridMultilevel"/>
    <w:tmpl w:val="E1309262"/>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6072EF"/>
    <w:multiLevelType w:val="hybridMultilevel"/>
    <w:tmpl w:val="1150AA4C"/>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5553CB"/>
    <w:multiLevelType w:val="hybridMultilevel"/>
    <w:tmpl w:val="C418824A"/>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B6055C"/>
    <w:multiLevelType w:val="hybridMultilevel"/>
    <w:tmpl w:val="8B8609A6"/>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ECA7DE1"/>
    <w:multiLevelType w:val="hybridMultilevel"/>
    <w:tmpl w:val="4C96978E"/>
    <w:lvl w:ilvl="0" w:tplc="63BA2F7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9"/>
  </w:num>
  <w:num w:numId="4">
    <w:abstractNumId w:val="22"/>
  </w:num>
  <w:num w:numId="5">
    <w:abstractNumId w:val="20"/>
  </w:num>
  <w:num w:numId="6">
    <w:abstractNumId w:val="18"/>
  </w:num>
  <w:num w:numId="7">
    <w:abstractNumId w:val="10"/>
  </w:num>
  <w:num w:numId="8">
    <w:abstractNumId w:val="12"/>
  </w:num>
  <w:num w:numId="9">
    <w:abstractNumId w:val="2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1"/>
  </w:num>
  <w:num w:numId="26">
    <w:abstractNumId w:val="24"/>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JJtqz07rRJjLASrgGTbz7S2pWZg=" w:salt="8IZOwraDanpMp16Md+j4+Q=="/>
  <w:defaultTabStop w:val="709"/>
  <w:autoHyphenation/>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7406"/>
    <w:docVar w:name="Eingangsdatum" w:val="22.06.2017"/>
    <w:docVar w:name="Wochendatum" w:val="19. Juni 2017"/>
    <w:docVar w:name="Wp" w:val="17"/>
  </w:docVars>
  <w:rsids>
    <w:rsidRoot w:val="00753AEB"/>
    <w:rsid w:val="00001BA0"/>
    <w:rsid w:val="00002517"/>
    <w:rsid w:val="00006292"/>
    <w:rsid w:val="000230FB"/>
    <w:rsid w:val="00036EC6"/>
    <w:rsid w:val="000371B5"/>
    <w:rsid w:val="00043B70"/>
    <w:rsid w:val="00046640"/>
    <w:rsid w:val="000614E0"/>
    <w:rsid w:val="00061EB3"/>
    <w:rsid w:val="000779F7"/>
    <w:rsid w:val="00083D54"/>
    <w:rsid w:val="000A079B"/>
    <w:rsid w:val="000B2CE5"/>
    <w:rsid w:val="000B764D"/>
    <w:rsid w:val="000C480A"/>
    <w:rsid w:val="000C71A5"/>
    <w:rsid w:val="000C72A9"/>
    <w:rsid w:val="000C7D5A"/>
    <w:rsid w:val="000E01AC"/>
    <w:rsid w:val="000E73CC"/>
    <w:rsid w:val="000F109F"/>
    <w:rsid w:val="00104421"/>
    <w:rsid w:val="00135D97"/>
    <w:rsid w:val="00136D38"/>
    <w:rsid w:val="0014617C"/>
    <w:rsid w:val="00154F5F"/>
    <w:rsid w:val="001576CA"/>
    <w:rsid w:val="001579D6"/>
    <w:rsid w:val="00163927"/>
    <w:rsid w:val="00164DFC"/>
    <w:rsid w:val="001676F2"/>
    <w:rsid w:val="00171CDA"/>
    <w:rsid w:val="001B4CB5"/>
    <w:rsid w:val="001B51D0"/>
    <w:rsid w:val="001E3461"/>
    <w:rsid w:val="001F240A"/>
    <w:rsid w:val="00214F76"/>
    <w:rsid w:val="00215CAA"/>
    <w:rsid w:val="00226E30"/>
    <w:rsid w:val="00231278"/>
    <w:rsid w:val="00232ED9"/>
    <w:rsid w:val="0023365B"/>
    <w:rsid w:val="002375B2"/>
    <w:rsid w:val="00240E16"/>
    <w:rsid w:val="00246DE7"/>
    <w:rsid w:val="0024744E"/>
    <w:rsid w:val="00264CF2"/>
    <w:rsid w:val="00283D88"/>
    <w:rsid w:val="0028470E"/>
    <w:rsid w:val="00284AA1"/>
    <w:rsid w:val="002B27E5"/>
    <w:rsid w:val="002B4EF3"/>
    <w:rsid w:val="002B5075"/>
    <w:rsid w:val="002C28B7"/>
    <w:rsid w:val="002C5D8B"/>
    <w:rsid w:val="002D53C0"/>
    <w:rsid w:val="002D5E77"/>
    <w:rsid w:val="00311533"/>
    <w:rsid w:val="0031185F"/>
    <w:rsid w:val="00315934"/>
    <w:rsid w:val="003220C1"/>
    <w:rsid w:val="003317ED"/>
    <w:rsid w:val="003343E3"/>
    <w:rsid w:val="00354E4E"/>
    <w:rsid w:val="003571B7"/>
    <w:rsid w:val="0036081C"/>
    <w:rsid w:val="00362FDC"/>
    <w:rsid w:val="00384BCC"/>
    <w:rsid w:val="003865DE"/>
    <w:rsid w:val="00390B65"/>
    <w:rsid w:val="003A0B46"/>
    <w:rsid w:val="003A6DDF"/>
    <w:rsid w:val="003B10EA"/>
    <w:rsid w:val="003B21D3"/>
    <w:rsid w:val="003B4646"/>
    <w:rsid w:val="003B7D59"/>
    <w:rsid w:val="003C1BAC"/>
    <w:rsid w:val="003C4151"/>
    <w:rsid w:val="003E107C"/>
    <w:rsid w:val="003E2C4E"/>
    <w:rsid w:val="003E2DEE"/>
    <w:rsid w:val="003E36C6"/>
    <w:rsid w:val="003E7E4B"/>
    <w:rsid w:val="003F3C86"/>
    <w:rsid w:val="003F467B"/>
    <w:rsid w:val="00407596"/>
    <w:rsid w:val="004104B6"/>
    <w:rsid w:val="004148C6"/>
    <w:rsid w:val="00431F16"/>
    <w:rsid w:val="004338F2"/>
    <w:rsid w:val="00436DB1"/>
    <w:rsid w:val="0045402F"/>
    <w:rsid w:val="004550B7"/>
    <w:rsid w:val="00465F83"/>
    <w:rsid w:val="00466667"/>
    <w:rsid w:val="00476B56"/>
    <w:rsid w:val="00491C8E"/>
    <w:rsid w:val="0049448B"/>
    <w:rsid w:val="004A0B31"/>
    <w:rsid w:val="004B184E"/>
    <w:rsid w:val="004B5A87"/>
    <w:rsid w:val="004B79CC"/>
    <w:rsid w:val="004C1BA3"/>
    <w:rsid w:val="004D4829"/>
    <w:rsid w:val="004E1031"/>
    <w:rsid w:val="004F2494"/>
    <w:rsid w:val="00503F3C"/>
    <w:rsid w:val="005040C2"/>
    <w:rsid w:val="00530946"/>
    <w:rsid w:val="0053309B"/>
    <w:rsid w:val="00542BEF"/>
    <w:rsid w:val="00544156"/>
    <w:rsid w:val="005517B2"/>
    <w:rsid w:val="0057046C"/>
    <w:rsid w:val="0057191B"/>
    <w:rsid w:val="00571DF7"/>
    <w:rsid w:val="00572482"/>
    <w:rsid w:val="00575333"/>
    <w:rsid w:val="005833DD"/>
    <w:rsid w:val="005834A1"/>
    <w:rsid w:val="00593818"/>
    <w:rsid w:val="005941A0"/>
    <w:rsid w:val="005A0EEC"/>
    <w:rsid w:val="005A79EC"/>
    <w:rsid w:val="005C5701"/>
    <w:rsid w:val="005D0F29"/>
    <w:rsid w:val="005D3C42"/>
    <w:rsid w:val="005D76BD"/>
    <w:rsid w:val="005F371F"/>
    <w:rsid w:val="00601929"/>
    <w:rsid w:val="006076A5"/>
    <w:rsid w:val="006104DD"/>
    <w:rsid w:val="00610EFD"/>
    <w:rsid w:val="0062036D"/>
    <w:rsid w:val="00620B1D"/>
    <w:rsid w:val="006305D8"/>
    <w:rsid w:val="00645562"/>
    <w:rsid w:val="00651968"/>
    <w:rsid w:val="00653E6D"/>
    <w:rsid w:val="006B1709"/>
    <w:rsid w:val="006B1BCB"/>
    <w:rsid w:val="006C0AC7"/>
    <w:rsid w:val="006C4DB6"/>
    <w:rsid w:val="006C5C31"/>
    <w:rsid w:val="006D2E83"/>
    <w:rsid w:val="006E0274"/>
    <w:rsid w:val="006E5B9D"/>
    <w:rsid w:val="006F0AB3"/>
    <w:rsid w:val="007061D4"/>
    <w:rsid w:val="00714C18"/>
    <w:rsid w:val="00717184"/>
    <w:rsid w:val="00730D5C"/>
    <w:rsid w:val="0075012C"/>
    <w:rsid w:val="00753AEB"/>
    <w:rsid w:val="007550F0"/>
    <w:rsid w:val="0075769E"/>
    <w:rsid w:val="00761779"/>
    <w:rsid w:val="00762B81"/>
    <w:rsid w:val="00764896"/>
    <w:rsid w:val="007649D6"/>
    <w:rsid w:val="00764C64"/>
    <w:rsid w:val="0077709E"/>
    <w:rsid w:val="00781FB1"/>
    <w:rsid w:val="007868AE"/>
    <w:rsid w:val="007D3D4B"/>
    <w:rsid w:val="008062A0"/>
    <w:rsid w:val="00816C6F"/>
    <w:rsid w:val="0083512D"/>
    <w:rsid w:val="00841EDA"/>
    <w:rsid w:val="00844005"/>
    <w:rsid w:val="00846D02"/>
    <w:rsid w:val="008540E3"/>
    <w:rsid w:val="008606C1"/>
    <w:rsid w:val="00863A28"/>
    <w:rsid w:val="00880170"/>
    <w:rsid w:val="008803A9"/>
    <w:rsid w:val="00881163"/>
    <w:rsid w:val="008872FF"/>
    <w:rsid w:val="008930C0"/>
    <w:rsid w:val="00897172"/>
    <w:rsid w:val="008A671A"/>
    <w:rsid w:val="008C6176"/>
    <w:rsid w:val="008D2301"/>
    <w:rsid w:val="008E2258"/>
    <w:rsid w:val="008E3C99"/>
    <w:rsid w:val="008E7B3B"/>
    <w:rsid w:val="0091136E"/>
    <w:rsid w:val="00911F24"/>
    <w:rsid w:val="009149D4"/>
    <w:rsid w:val="009229F8"/>
    <w:rsid w:val="009234BF"/>
    <w:rsid w:val="0092602C"/>
    <w:rsid w:val="009310B8"/>
    <w:rsid w:val="00932D27"/>
    <w:rsid w:val="0095127C"/>
    <w:rsid w:val="0095379B"/>
    <w:rsid w:val="00962732"/>
    <w:rsid w:val="00966E35"/>
    <w:rsid w:val="00977682"/>
    <w:rsid w:val="009924CE"/>
    <w:rsid w:val="00995D8F"/>
    <w:rsid w:val="009A2D8C"/>
    <w:rsid w:val="009A5A06"/>
    <w:rsid w:val="009B3DA8"/>
    <w:rsid w:val="009B7205"/>
    <w:rsid w:val="009C1AC7"/>
    <w:rsid w:val="009C32BE"/>
    <w:rsid w:val="009D5962"/>
    <w:rsid w:val="009E41B6"/>
    <w:rsid w:val="009E6DDB"/>
    <w:rsid w:val="009F22A7"/>
    <w:rsid w:val="009F6B94"/>
    <w:rsid w:val="00A17038"/>
    <w:rsid w:val="00A2276D"/>
    <w:rsid w:val="00A25D7C"/>
    <w:rsid w:val="00A265DC"/>
    <w:rsid w:val="00A3195E"/>
    <w:rsid w:val="00A3336A"/>
    <w:rsid w:val="00A42EAA"/>
    <w:rsid w:val="00A44F63"/>
    <w:rsid w:val="00A47020"/>
    <w:rsid w:val="00A5482B"/>
    <w:rsid w:val="00A603C5"/>
    <w:rsid w:val="00A62847"/>
    <w:rsid w:val="00A76D72"/>
    <w:rsid w:val="00A84172"/>
    <w:rsid w:val="00A8699C"/>
    <w:rsid w:val="00AA0044"/>
    <w:rsid w:val="00AA3478"/>
    <w:rsid w:val="00AA7233"/>
    <w:rsid w:val="00AC4FC6"/>
    <w:rsid w:val="00AE1029"/>
    <w:rsid w:val="00AF7FB5"/>
    <w:rsid w:val="00B246BA"/>
    <w:rsid w:val="00B247D8"/>
    <w:rsid w:val="00B25388"/>
    <w:rsid w:val="00B3698E"/>
    <w:rsid w:val="00B45132"/>
    <w:rsid w:val="00B5084E"/>
    <w:rsid w:val="00B57DE6"/>
    <w:rsid w:val="00B753A4"/>
    <w:rsid w:val="00B82BE0"/>
    <w:rsid w:val="00B902FE"/>
    <w:rsid w:val="00B91015"/>
    <w:rsid w:val="00B9456C"/>
    <w:rsid w:val="00BA7AAC"/>
    <w:rsid w:val="00BB117A"/>
    <w:rsid w:val="00BB3E7A"/>
    <w:rsid w:val="00BB6019"/>
    <w:rsid w:val="00BC1C8F"/>
    <w:rsid w:val="00BC4D4B"/>
    <w:rsid w:val="00BC7A52"/>
    <w:rsid w:val="00BD2261"/>
    <w:rsid w:val="00BD6E58"/>
    <w:rsid w:val="00BD7DB0"/>
    <w:rsid w:val="00BE0A75"/>
    <w:rsid w:val="00BF2DD3"/>
    <w:rsid w:val="00C06801"/>
    <w:rsid w:val="00C127DA"/>
    <w:rsid w:val="00C20D25"/>
    <w:rsid w:val="00C34D4E"/>
    <w:rsid w:val="00C54C38"/>
    <w:rsid w:val="00C64946"/>
    <w:rsid w:val="00C67283"/>
    <w:rsid w:val="00C83A7D"/>
    <w:rsid w:val="00C841E1"/>
    <w:rsid w:val="00C84F6F"/>
    <w:rsid w:val="00CA13B4"/>
    <w:rsid w:val="00CA46E4"/>
    <w:rsid w:val="00CB1499"/>
    <w:rsid w:val="00CC20C5"/>
    <w:rsid w:val="00CC43A0"/>
    <w:rsid w:val="00CC6B36"/>
    <w:rsid w:val="00CC77D8"/>
    <w:rsid w:val="00CC7D0D"/>
    <w:rsid w:val="00CE2154"/>
    <w:rsid w:val="00CE5E4F"/>
    <w:rsid w:val="00CF5AA4"/>
    <w:rsid w:val="00CF77F6"/>
    <w:rsid w:val="00D05BF1"/>
    <w:rsid w:val="00D0623A"/>
    <w:rsid w:val="00D07195"/>
    <w:rsid w:val="00D07F06"/>
    <w:rsid w:val="00D33D48"/>
    <w:rsid w:val="00D3404D"/>
    <w:rsid w:val="00D45EB8"/>
    <w:rsid w:val="00D83DC5"/>
    <w:rsid w:val="00D96DAC"/>
    <w:rsid w:val="00DA1063"/>
    <w:rsid w:val="00DA74F1"/>
    <w:rsid w:val="00DB29C5"/>
    <w:rsid w:val="00DC6F57"/>
    <w:rsid w:val="00DC6F7D"/>
    <w:rsid w:val="00DD3445"/>
    <w:rsid w:val="00DD48D5"/>
    <w:rsid w:val="00DE5B17"/>
    <w:rsid w:val="00E01883"/>
    <w:rsid w:val="00E175A9"/>
    <w:rsid w:val="00E2431C"/>
    <w:rsid w:val="00E3270E"/>
    <w:rsid w:val="00E652E8"/>
    <w:rsid w:val="00E6572C"/>
    <w:rsid w:val="00EA1A36"/>
    <w:rsid w:val="00EB6C16"/>
    <w:rsid w:val="00EC2C1B"/>
    <w:rsid w:val="00EC734C"/>
    <w:rsid w:val="00ED4839"/>
    <w:rsid w:val="00EF116E"/>
    <w:rsid w:val="00EF398E"/>
    <w:rsid w:val="00EF67A7"/>
    <w:rsid w:val="00F0047B"/>
    <w:rsid w:val="00F05A33"/>
    <w:rsid w:val="00F474D3"/>
    <w:rsid w:val="00F769C0"/>
    <w:rsid w:val="00F76B51"/>
    <w:rsid w:val="00FA64C1"/>
    <w:rsid w:val="00FB269D"/>
    <w:rsid w:val="00FB64A8"/>
    <w:rsid w:val="00FE0BE9"/>
    <w:rsid w:val="00FF050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571DF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71DF7"/>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7D3D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571DF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71DF7"/>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7D3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486">
      <w:bodyDiv w:val="1"/>
      <w:marLeft w:val="0"/>
      <w:marRight w:val="0"/>
      <w:marTop w:val="0"/>
      <w:marBottom w:val="0"/>
      <w:divBdr>
        <w:top w:val="none" w:sz="0" w:space="0" w:color="auto"/>
        <w:left w:val="none" w:sz="0" w:space="0" w:color="auto"/>
        <w:bottom w:val="none" w:sz="0" w:space="0" w:color="auto"/>
        <w:right w:val="none" w:sz="0" w:space="0" w:color="auto"/>
      </w:divBdr>
    </w:div>
    <w:div w:id="361903221">
      <w:bodyDiv w:val="1"/>
      <w:marLeft w:val="0"/>
      <w:marRight w:val="0"/>
      <w:marTop w:val="0"/>
      <w:marBottom w:val="0"/>
      <w:divBdr>
        <w:top w:val="none" w:sz="0" w:space="0" w:color="auto"/>
        <w:left w:val="none" w:sz="0" w:space="0" w:color="auto"/>
        <w:bottom w:val="none" w:sz="0" w:space="0" w:color="auto"/>
        <w:right w:val="none" w:sz="0" w:space="0" w:color="auto"/>
      </w:divBdr>
    </w:div>
    <w:div w:id="1133056530">
      <w:bodyDiv w:val="1"/>
      <w:marLeft w:val="0"/>
      <w:marRight w:val="0"/>
      <w:marTop w:val="0"/>
      <w:marBottom w:val="0"/>
      <w:divBdr>
        <w:top w:val="none" w:sz="0" w:space="0" w:color="auto"/>
        <w:left w:val="none" w:sz="0" w:space="0" w:color="auto"/>
        <w:bottom w:val="none" w:sz="0" w:space="0" w:color="auto"/>
        <w:right w:val="none" w:sz="0" w:space="0" w:color="auto"/>
      </w:divBdr>
    </w:div>
    <w:div w:id="1138449067">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bayern.landtag.de/www/ElanTextAblage_WP17/Drucksachen/Basisdrucksachen/0000010500/0000010937_Schulze_Anlage%202.pdf" TargetMode="External"/><Relationship Id="rId26" Type="http://schemas.openxmlformats.org/officeDocument/2006/relationships/hyperlink" Target="http://www.bayern.landtag.de/www/ElanTextAblage_WP17/Drucksachen/Basisdrucksachen/0000010500/0000010937_Herz_Anlage%202.pdf" TargetMode="External"/><Relationship Id="rId3" Type="http://schemas.openxmlformats.org/officeDocument/2006/relationships/styles" Target="styles.xml"/><Relationship Id="rId21" Type="http://schemas.openxmlformats.org/officeDocument/2006/relationships/hyperlink" Target="http://www.bayernlb.de"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yern.landtag.de/www/ElanTextAblage_WP17/Drucksachen/Basisdrucksachen/0000010500/0000010937_Schulze_Anlage%201.pdf" TargetMode="External"/><Relationship Id="rId25" Type="http://schemas.openxmlformats.org/officeDocument/2006/relationships/hyperlink" Target="http://www.bayern.landtag.de/www/ElanTextAblage_WP17/Drucksachen/Basisdrucksachen/0000010500/0000010937_Herz_Anlage%201.pdf"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bverwg.de/entscheidungen/entscheidung.php?ent=080916U3C16.15.0" TargetMode="External"/><Relationship Id="rId20" Type="http://schemas.openxmlformats.org/officeDocument/2006/relationships/hyperlink" Target="http://www.km.bayern.de/download/494_supraev.pdf" TargetMode="External"/><Relationship Id="rId29" Type="http://schemas.openxmlformats.org/officeDocument/2006/relationships/hyperlink" Target="http://www.bayern.landtag.de/www/ElanTextAblage_WP17/Drucksachen/Basisdrucksachen/0000010500/0000010937_Schmidt_Anlag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baybg.de/fileadmin/templates/Geschaeftsberichte/2015-2016_GB-BayBG.pdf"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fw.de" TargetMode="External"/><Relationship Id="rId28" Type="http://schemas.openxmlformats.org/officeDocument/2006/relationships/hyperlink" Target="https://www.lgl.bayern.de/publikationen/doc/lgl_jahresbericht_2015.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bayern.landtag.de/www/ElanTextAblage_WP17/Drucksachen/Basisdrucksachen/0000010500/0000010937_Streibl_Anlage.pdf" TargetMode="External"/><Relationship Id="rId31" Type="http://schemas.openxmlformats.org/officeDocument/2006/relationships/hyperlink" Target="http://www.mutter-kind.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lfa.de" TargetMode="External"/><Relationship Id="rId27" Type="http://schemas.openxmlformats.org/officeDocument/2006/relationships/hyperlink" Target="http://www.bayern.landtag.de/www/ElanTextAblage_WP17/Drucksachen/Basisdrucksachen/0000010500/0000010937_Herz_Anlage%203.pdf" TargetMode="External"/><Relationship Id="rId30" Type="http://schemas.openxmlformats.org/officeDocument/2006/relationships/hyperlink" Target="http://www.mutter-kind.de"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B45D-947B-41BF-A41A-23861C2E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16277</Words>
  <Characters>111981</Characters>
  <Application>Microsoft Office Word</Application>
  <DocSecurity>8</DocSecurity>
  <Lines>2341</Lines>
  <Paragraphs>756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17/17406</dc:title>
  <dc:creator>Ströhlein, Gabriele (LTA)</dc:creator>
  <cp:lastModifiedBy>Ströhlein, Gabriele (LTA)</cp:lastModifiedBy>
  <cp:revision>4</cp:revision>
  <cp:lastPrinted>2017-06-26T10:06:00Z</cp:lastPrinted>
  <dcterms:created xsi:type="dcterms:W3CDTF">2017-06-26T10:18:00Z</dcterms:created>
  <dcterms:modified xsi:type="dcterms:W3CDTF">2017-06-26T10:18:00Z</dcterms:modified>
</cp:coreProperties>
</file>