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AE0EA4">
      <w:pPr>
        <w:spacing w:before="1200"/>
        <w:ind w:left="357"/>
        <w:rPr>
          <w:b/>
          <w:bCs/>
          <w:sz w:val="32"/>
          <w:szCs w:val="32"/>
        </w:rPr>
      </w:pPr>
      <w:bookmarkStart w:id="0" w:name="_GoBack"/>
      <w:bookmarkEnd w:id="0"/>
      <w:r w:rsidRPr="001E3461">
        <w:rPr>
          <w:b/>
          <w:bCs/>
          <w:sz w:val="32"/>
          <w:szCs w:val="32"/>
        </w:rPr>
        <w:t>Anfragen zum Plenum</w:t>
      </w:r>
    </w:p>
    <w:p w:rsidR="00717184" w:rsidRPr="00717184" w:rsidRDefault="00AE0EA4" w:rsidP="00717184">
      <w:pPr>
        <w:spacing w:before="360"/>
        <w:ind w:left="360"/>
        <w:rPr>
          <w:b/>
        </w:rPr>
      </w:pPr>
      <w:r>
        <w:rPr>
          <w:b/>
        </w:rPr>
        <w:t>(Plenarsitzung am 10. Mai 2017)</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6C48E1" w:rsidRPr="005833DD">
        <w:tc>
          <w:tcPr>
            <w:tcW w:w="2500" w:type="pct"/>
            <w:tcBorders>
              <w:right w:val="single" w:sz="4" w:space="0" w:color="auto"/>
            </w:tcBorders>
          </w:tcPr>
          <w:p w:rsidR="006C48E1" w:rsidRDefault="006C48E1" w:rsidP="006C48E1">
            <w:pPr>
              <w:pStyle w:val="LTVerzeichnisDerFragendenLinks"/>
            </w:pPr>
            <w:r>
              <w:t>Adelt, Klaus (SPD)</w:t>
            </w:r>
            <w:r>
              <w:tab/>
              <w:t>2</w:t>
            </w:r>
          </w:p>
        </w:tc>
        <w:tc>
          <w:tcPr>
            <w:tcW w:w="2500" w:type="pct"/>
            <w:tcBorders>
              <w:left w:val="single" w:sz="4" w:space="0" w:color="auto"/>
            </w:tcBorders>
          </w:tcPr>
          <w:p w:rsidR="006C48E1" w:rsidRPr="005833DD" w:rsidRDefault="006C48E1" w:rsidP="006C48E1">
            <w:pPr>
              <w:pStyle w:val="LTVerzeichnisDerFragendenRechts"/>
            </w:pPr>
            <w:r>
              <w:t>Leiner, Ulrich (BÜNDNIS 90/DIE GRÜNEN)</w:t>
            </w:r>
            <w:r>
              <w:tab/>
              <w:t>38</w:t>
            </w:r>
          </w:p>
        </w:tc>
      </w:tr>
      <w:tr w:rsidR="006C48E1" w:rsidRPr="005833DD">
        <w:tc>
          <w:tcPr>
            <w:tcW w:w="2500" w:type="pct"/>
            <w:tcBorders>
              <w:right w:val="single" w:sz="4" w:space="0" w:color="auto"/>
            </w:tcBorders>
          </w:tcPr>
          <w:p w:rsidR="006C48E1" w:rsidRDefault="006C48E1" w:rsidP="006C48E1">
            <w:pPr>
              <w:pStyle w:val="LTVerzeichnisDerFragendenLinks"/>
            </w:pPr>
            <w:r>
              <w:t>Aiwanger, Hubert (FREIE WÄHLER)</w:t>
            </w:r>
            <w:r>
              <w:tab/>
              <w:t>31</w:t>
            </w:r>
          </w:p>
        </w:tc>
        <w:tc>
          <w:tcPr>
            <w:tcW w:w="2500" w:type="pct"/>
            <w:tcBorders>
              <w:left w:val="single" w:sz="4" w:space="0" w:color="auto"/>
            </w:tcBorders>
          </w:tcPr>
          <w:p w:rsidR="006C48E1" w:rsidRPr="005833DD" w:rsidRDefault="006C48E1" w:rsidP="006C48E1">
            <w:pPr>
              <w:pStyle w:val="LTVerzeichnisDerFragendenRechts"/>
            </w:pPr>
            <w:r>
              <w:t>Lotte, Andreas (SPD)</w:t>
            </w:r>
            <w:r>
              <w:tab/>
              <w:t>8</w:t>
            </w:r>
          </w:p>
        </w:tc>
      </w:tr>
      <w:tr w:rsidR="006C48E1" w:rsidRPr="005833DD">
        <w:tc>
          <w:tcPr>
            <w:tcW w:w="2500" w:type="pct"/>
            <w:tcBorders>
              <w:right w:val="single" w:sz="4" w:space="0" w:color="auto"/>
            </w:tcBorders>
          </w:tcPr>
          <w:p w:rsidR="006C48E1" w:rsidRDefault="006C48E1" w:rsidP="006C48E1">
            <w:pPr>
              <w:pStyle w:val="LTVerzeichnisDerFragendenLinks"/>
            </w:pPr>
            <w:r>
              <w:t>Arnold, Horst (SPD)</w:t>
            </w:r>
            <w:r>
              <w:tab/>
              <w:t>32</w:t>
            </w:r>
          </w:p>
        </w:tc>
        <w:tc>
          <w:tcPr>
            <w:tcW w:w="2500" w:type="pct"/>
            <w:tcBorders>
              <w:left w:val="single" w:sz="4" w:space="0" w:color="auto"/>
            </w:tcBorders>
          </w:tcPr>
          <w:p w:rsidR="006C48E1" w:rsidRPr="005833DD" w:rsidRDefault="006C48E1" w:rsidP="006C48E1">
            <w:pPr>
              <w:pStyle w:val="LTVerzeichnisDerFragendenRechts"/>
            </w:pPr>
            <w:r>
              <w:t>Mistol, Jürgen (BÜNDNIS 90/DIE GRÜNEN)</w:t>
            </w:r>
            <w:r>
              <w:tab/>
              <w:t>9</w:t>
            </w:r>
          </w:p>
        </w:tc>
      </w:tr>
      <w:tr w:rsidR="006C48E1" w:rsidRPr="005833DD">
        <w:tc>
          <w:tcPr>
            <w:tcW w:w="2500" w:type="pct"/>
            <w:tcBorders>
              <w:right w:val="single" w:sz="4" w:space="0" w:color="auto"/>
            </w:tcBorders>
          </w:tcPr>
          <w:p w:rsidR="006C48E1" w:rsidRDefault="006C48E1" w:rsidP="006C48E1">
            <w:pPr>
              <w:pStyle w:val="LTVerzeichnisDerFragendenLinks"/>
            </w:pPr>
            <w:r>
              <w:t>Aures, Inge (SPD)</w:t>
            </w:r>
            <w:r>
              <w:tab/>
              <w:t>3</w:t>
            </w:r>
          </w:p>
        </w:tc>
        <w:tc>
          <w:tcPr>
            <w:tcW w:w="2500" w:type="pct"/>
            <w:tcBorders>
              <w:left w:val="single" w:sz="4" w:space="0" w:color="auto"/>
            </w:tcBorders>
          </w:tcPr>
          <w:p w:rsidR="006C48E1" w:rsidRPr="005833DD" w:rsidRDefault="006C48E1" w:rsidP="006C48E1">
            <w:pPr>
              <w:pStyle w:val="LTVerzeichnisDerFragendenRechts"/>
            </w:pPr>
            <w:r>
              <w:t>Müller, Ruth (SPD)</w:t>
            </w:r>
            <w:r>
              <w:tab/>
              <w:t>25</w:t>
            </w:r>
          </w:p>
        </w:tc>
      </w:tr>
      <w:tr w:rsidR="006C48E1" w:rsidRPr="005833DD">
        <w:tc>
          <w:tcPr>
            <w:tcW w:w="2500" w:type="pct"/>
            <w:tcBorders>
              <w:right w:val="single" w:sz="4" w:space="0" w:color="auto"/>
            </w:tcBorders>
          </w:tcPr>
          <w:p w:rsidR="006C48E1" w:rsidRPr="00AE0EA4" w:rsidRDefault="006C48E1" w:rsidP="006C48E1">
            <w:pPr>
              <w:pStyle w:val="LTVerzeichnisDerFragendenLinks"/>
              <w:rPr>
                <w:spacing w:val="-14"/>
              </w:rPr>
            </w:pPr>
            <w:r w:rsidRPr="00AE0EA4">
              <w:rPr>
                <w:spacing w:val="-14"/>
              </w:rPr>
              <w:t>Prof. (Univ. Lima) Dr. Bauer, Peter (FREIE WÄHLER)</w:t>
            </w:r>
            <w:r w:rsidRPr="00AE0EA4">
              <w:rPr>
                <w:spacing w:val="-14"/>
              </w:rPr>
              <w:tab/>
              <w:t>4</w:t>
            </w:r>
          </w:p>
        </w:tc>
        <w:tc>
          <w:tcPr>
            <w:tcW w:w="2500" w:type="pct"/>
            <w:tcBorders>
              <w:left w:val="single" w:sz="4" w:space="0" w:color="auto"/>
            </w:tcBorders>
          </w:tcPr>
          <w:p w:rsidR="006C48E1" w:rsidRPr="00AE0EA4" w:rsidRDefault="006C48E1" w:rsidP="00AE0EA4">
            <w:pPr>
              <w:pStyle w:val="LTVerzeichnisDerFragendenLinks"/>
              <w:rPr>
                <w:spacing w:val="-6"/>
              </w:rPr>
            </w:pPr>
            <w:r w:rsidRPr="00AE0EA4">
              <w:rPr>
                <w:spacing w:val="-6"/>
              </w:rPr>
              <w:t>Mütze, Thomas (BÜNDNIS 90/DIE GRÜNEN)</w:t>
            </w:r>
            <w:r w:rsidRPr="00AE0EA4">
              <w:rPr>
                <w:spacing w:val="-6"/>
              </w:rPr>
              <w:tab/>
              <w:t>22</w:t>
            </w:r>
          </w:p>
        </w:tc>
      </w:tr>
      <w:tr w:rsidR="006C48E1" w:rsidRPr="005833DD">
        <w:tc>
          <w:tcPr>
            <w:tcW w:w="2500" w:type="pct"/>
            <w:tcBorders>
              <w:right w:val="single" w:sz="4" w:space="0" w:color="auto"/>
            </w:tcBorders>
          </w:tcPr>
          <w:p w:rsidR="006C48E1" w:rsidRDefault="006C48E1" w:rsidP="006C48E1">
            <w:pPr>
              <w:pStyle w:val="LTVerzeichnisDerFragendenLinks"/>
            </w:pPr>
            <w:r>
              <w:t>Biedefeld, Susann (SPD)</w:t>
            </w:r>
            <w:r>
              <w:tab/>
              <w:t>37</w:t>
            </w:r>
          </w:p>
        </w:tc>
        <w:tc>
          <w:tcPr>
            <w:tcW w:w="2500" w:type="pct"/>
            <w:tcBorders>
              <w:left w:val="single" w:sz="4" w:space="0" w:color="auto"/>
            </w:tcBorders>
          </w:tcPr>
          <w:p w:rsidR="006C48E1" w:rsidRPr="005833DD" w:rsidRDefault="006C48E1" w:rsidP="006C48E1">
            <w:pPr>
              <w:pStyle w:val="LTVerzeichnisDerFragendenRechts"/>
            </w:pPr>
            <w:r>
              <w:t>Rinderspacher, Markus (SPD)</w:t>
            </w:r>
            <w:r>
              <w:tab/>
              <w:t>18</w:t>
            </w:r>
          </w:p>
        </w:tc>
      </w:tr>
      <w:tr w:rsidR="006C48E1" w:rsidRPr="005833DD">
        <w:tc>
          <w:tcPr>
            <w:tcW w:w="2500" w:type="pct"/>
            <w:tcBorders>
              <w:right w:val="single" w:sz="4" w:space="0" w:color="auto"/>
            </w:tcBorders>
          </w:tcPr>
          <w:p w:rsidR="006C48E1" w:rsidRDefault="00AE0EA4" w:rsidP="006C48E1">
            <w:pPr>
              <w:pStyle w:val="LTVerzeichnisDerFragendenLinks"/>
            </w:pPr>
            <w:r>
              <w:t>von B</w:t>
            </w:r>
            <w:r w:rsidR="006C48E1">
              <w:t>runn, Florian (SPD)</w:t>
            </w:r>
            <w:r w:rsidR="006C48E1">
              <w:tab/>
              <w:t>27</w:t>
            </w:r>
          </w:p>
        </w:tc>
        <w:tc>
          <w:tcPr>
            <w:tcW w:w="2500" w:type="pct"/>
            <w:tcBorders>
              <w:left w:val="single" w:sz="4" w:space="0" w:color="auto"/>
            </w:tcBorders>
          </w:tcPr>
          <w:p w:rsidR="006C48E1" w:rsidRPr="005833DD" w:rsidRDefault="006C48E1" w:rsidP="006C48E1">
            <w:pPr>
              <w:pStyle w:val="LTVerzeichnisDerFragendenRechts"/>
            </w:pPr>
            <w:r>
              <w:t>Ritter, Florian (SPD)</w:t>
            </w:r>
            <w:r>
              <w:tab/>
              <w:t>10</w:t>
            </w:r>
          </w:p>
        </w:tc>
      </w:tr>
      <w:tr w:rsidR="006C48E1" w:rsidRPr="005833DD">
        <w:tc>
          <w:tcPr>
            <w:tcW w:w="2500" w:type="pct"/>
            <w:tcBorders>
              <w:right w:val="single" w:sz="4" w:space="0" w:color="auto"/>
            </w:tcBorders>
          </w:tcPr>
          <w:p w:rsidR="006C48E1" w:rsidRDefault="006C48E1" w:rsidP="006C48E1">
            <w:pPr>
              <w:pStyle w:val="LTVerzeichnisDerFragendenLinks"/>
            </w:pPr>
            <w:r>
              <w:t>Celina, Kerstin (BÜNDNIS 90/DIE GRÜNEN)</w:t>
            </w:r>
            <w:r>
              <w:tab/>
              <w:t>35</w:t>
            </w:r>
          </w:p>
        </w:tc>
        <w:tc>
          <w:tcPr>
            <w:tcW w:w="2500" w:type="pct"/>
            <w:tcBorders>
              <w:left w:val="single" w:sz="4" w:space="0" w:color="auto"/>
            </w:tcBorders>
          </w:tcPr>
          <w:p w:rsidR="006C48E1" w:rsidRPr="005833DD" w:rsidRDefault="006C48E1" w:rsidP="006C48E1">
            <w:pPr>
              <w:pStyle w:val="LTVerzeichnisDerFragendenRechts"/>
            </w:pPr>
            <w:r>
              <w:t>Rosenthal, Georg (SPD)</w:t>
            </w:r>
            <w:r>
              <w:tab/>
              <w:t>29</w:t>
            </w:r>
          </w:p>
        </w:tc>
      </w:tr>
      <w:tr w:rsidR="006C48E1" w:rsidRPr="005833DD">
        <w:tc>
          <w:tcPr>
            <w:tcW w:w="2500" w:type="pct"/>
            <w:tcBorders>
              <w:right w:val="single" w:sz="4" w:space="0" w:color="auto"/>
            </w:tcBorders>
          </w:tcPr>
          <w:p w:rsidR="006C48E1" w:rsidRPr="00AE0EA4" w:rsidRDefault="006C48E1" w:rsidP="006C48E1">
            <w:pPr>
              <w:pStyle w:val="LTVerzeichnisDerFragendenLinks"/>
              <w:rPr>
                <w:spacing w:val="-6"/>
              </w:rPr>
            </w:pPr>
            <w:r w:rsidRPr="00AE0EA4">
              <w:rPr>
                <w:spacing w:val="-6"/>
              </w:rPr>
              <w:t>Dr. Dürr, Sepp (BÜNDNIS 90/DIE GRÜNEN)</w:t>
            </w:r>
            <w:r w:rsidRPr="00AE0EA4">
              <w:rPr>
                <w:spacing w:val="-6"/>
              </w:rPr>
              <w:tab/>
              <w:t>14</w:t>
            </w:r>
          </w:p>
        </w:tc>
        <w:tc>
          <w:tcPr>
            <w:tcW w:w="2500" w:type="pct"/>
            <w:tcBorders>
              <w:left w:val="single" w:sz="4" w:space="0" w:color="auto"/>
            </w:tcBorders>
          </w:tcPr>
          <w:p w:rsidR="006C48E1" w:rsidRPr="005833DD" w:rsidRDefault="006C48E1" w:rsidP="006C48E1">
            <w:pPr>
              <w:pStyle w:val="LTVerzeichnisDerFragendenRechts"/>
            </w:pPr>
            <w:r>
              <w:t>Schindler, Franz (SPD)</w:t>
            </w:r>
            <w:r>
              <w:tab/>
              <w:t>11</w:t>
            </w:r>
          </w:p>
        </w:tc>
      </w:tr>
      <w:tr w:rsidR="006C48E1" w:rsidRPr="005833DD">
        <w:tc>
          <w:tcPr>
            <w:tcW w:w="2500" w:type="pct"/>
            <w:tcBorders>
              <w:right w:val="single" w:sz="4" w:space="0" w:color="auto"/>
            </w:tcBorders>
          </w:tcPr>
          <w:p w:rsidR="006C48E1" w:rsidRDefault="006C48E1" w:rsidP="006C48E1">
            <w:pPr>
              <w:pStyle w:val="LTVerzeichnisDerFragendenLinks"/>
            </w:pPr>
            <w:r>
              <w:t>Dr. Fahn, Hans Jürgen (FREIE WÄHLER)</w:t>
            </w:r>
            <w:r>
              <w:tab/>
              <w:t>28</w:t>
            </w:r>
          </w:p>
        </w:tc>
        <w:tc>
          <w:tcPr>
            <w:tcW w:w="2500" w:type="pct"/>
            <w:tcBorders>
              <w:left w:val="single" w:sz="4" w:space="0" w:color="auto"/>
            </w:tcBorders>
          </w:tcPr>
          <w:p w:rsidR="006C48E1" w:rsidRPr="005833DD" w:rsidRDefault="006C48E1" w:rsidP="006C48E1">
            <w:pPr>
              <w:pStyle w:val="LTVerzeichnisDerFragendenRechts"/>
            </w:pPr>
            <w:r>
              <w:t>Schmidt, Gabi (FREIE WÄHLER)</w:t>
            </w:r>
            <w:r>
              <w:tab/>
              <w:t>23</w:t>
            </w:r>
          </w:p>
        </w:tc>
      </w:tr>
      <w:tr w:rsidR="006C48E1" w:rsidRPr="00AE0EA4">
        <w:tc>
          <w:tcPr>
            <w:tcW w:w="2500" w:type="pct"/>
            <w:tcBorders>
              <w:right w:val="single" w:sz="4" w:space="0" w:color="auto"/>
            </w:tcBorders>
          </w:tcPr>
          <w:p w:rsidR="006C48E1" w:rsidRDefault="006C48E1" w:rsidP="006C48E1">
            <w:pPr>
              <w:pStyle w:val="LTVerzeichnisDerFragendenLinks"/>
            </w:pPr>
            <w:r>
              <w:t>Felbinger, Günther (FREIE WÄHLER)</w:t>
            </w:r>
            <w:r>
              <w:tab/>
              <w:t>15</w:t>
            </w:r>
          </w:p>
        </w:tc>
        <w:tc>
          <w:tcPr>
            <w:tcW w:w="2500" w:type="pct"/>
            <w:tcBorders>
              <w:left w:val="single" w:sz="4" w:space="0" w:color="auto"/>
            </w:tcBorders>
          </w:tcPr>
          <w:p w:rsidR="006C48E1" w:rsidRPr="00AE0EA4" w:rsidRDefault="006C48E1" w:rsidP="00AE0EA4">
            <w:pPr>
              <w:pStyle w:val="LTVerzeichnisDerFragendenLinks"/>
              <w:rPr>
                <w:spacing w:val="-8"/>
              </w:rPr>
            </w:pPr>
            <w:r w:rsidRPr="00AE0EA4">
              <w:rPr>
                <w:spacing w:val="-8"/>
              </w:rPr>
              <w:t>Schulze, Katharina (BÜNDNIS 90/DIE GRÜNEN)</w:t>
            </w:r>
            <w:r w:rsidRPr="00AE0EA4">
              <w:rPr>
                <w:spacing w:val="-8"/>
              </w:rPr>
              <w:tab/>
              <w:t>12</w:t>
            </w:r>
          </w:p>
        </w:tc>
      </w:tr>
      <w:tr w:rsidR="006C48E1" w:rsidRPr="005833DD">
        <w:tc>
          <w:tcPr>
            <w:tcW w:w="2500" w:type="pct"/>
            <w:tcBorders>
              <w:right w:val="single" w:sz="4" w:space="0" w:color="auto"/>
            </w:tcBorders>
          </w:tcPr>
          <w:p w:rsidR="006C48E1" w:rsidRPr="00AE0EA4" w:rsidRDefault="006C48E1" w:rsidP="006C48E1">
            <w:pPr>
              <w:pStyle w:val="LTVerzeichnisDerFragendenLinks"/>
              <w:rPr>
                <w:spacing w:val="-6"/>
              </w:rPr>
            </w:pPr>
            <w:r w:rsidRPr="00AE0EA4">
              <w:rPr>
                <w:spacing w:val="-6"/>
              </w:rPr>
              <w:t>Gehring, Thomas (BÜNDNIS 90/DIE GRÜNEN)</w:t>
            </w:r>
            <w:r w:rsidRPr="00AE0EA4">
              <w:rPr>
                <w:spacing w:val="-6"/>
              </w:rPr>
              <w:tab/>
              <w:t>16</w:t>
            </w:r>
          </w:p>
        </w:tc>
        <w:tc>
          <w:tcPr>
            <w:tcW w:w="2500" w:type="pct"/>
            <w:tcBorders>
              <w:left w:val="single" w:sz="4" w:space="0" w:color="auto"/>
            </w:tcBorders>
          </w:tcPr>
          <w:p w:rsidR="006C48E1" w:rsidRPr="005833DD" w:rsidRDefault="006C48E1" w:rsidP="006C48E1">
            <w:pPr>
              <w:pStyle w:val="LTVerzeichnisDerFragendenRechts"/>
            </w:pPr>
            <w:r>
              <w:t>Sengl, Gisela (BÜNDNIS 90/DIE GRÜNEN)</w:t>
            </w:r>
            <w:r>
              <w:tab/>
              <w:t>34</w:t>
            </w:r>
          </w:p>
        </w:tc>
      </w:tr>
      <w:tr w:rsidR="006C48E1" w:rsidRPr="005833DD">
        <w:tc>
          <w:tcPr>
            <w:tcW w:w="2500" w:type="pct"/>
            <w:tcBorders>
              <w:right w:val="single" w:sz="4" w:space="0" w:color="auto"/>
            </w:tcBorders>
          </w:tcPr>
          <w:p w:rsidR="006C48E1" w:rsidRDefault="006C48E1" w:rsidP="006C48E1">
            <w:pPr>
              <w:pStyle w:val="LTVerzeichnisDerFragendenLinks"/>
            </w:pPr>
            <w:r>
              <w:t>Gote, Ulrike (BÜNDNIS 90/DIE GRÜNEN)</w:t>
            </w:r>
            <w:r>
              <w:tab/>
              <w:t>17</w:t>
            </w:r>
          </w:p>
        </w:tc>
        <w:tc>
          <w:tcPr>
            <w:tcW w:w="2500" w:type="pct"/>
            <w:tcBorders>
              <w:left w:val="single" w:sz="4" w:space="0" w:color="auto"/>
            </w:tcBorders>
          </w:tcPr>
          <w:p w:rsidR="006C48E1" w:rsidRPr="00AE0EA4" w:rsidRDefault="006C48E1" w:rsidP="00AE0EA4">
            <w:pPr>
              <w:pStyle w:val="LTVerzeichnisDerFragendenLinks"/>
              <w:rPr>
                <w:spacing w:val="-6"/>
              </w:rPr>
            </w:pPr>
            <w:r w:rsidRPr="00AE0EA4">
              <w:rPr>
                <w:spacing w:val="-6"/>
              </w:rPr>
              <w:t>Steinberger, Rosi (BÜNDNIS 90/DIE GRÜNEN)</w:t>
            </w:r>
            <w:r w:rsidRPr="00AE0EA4">
              <w:rPr>
                <w:spacing w:val="-6"/>
              </w:rPr>
              <w:tab/>
              <w:t>30</w:t>
            </w:r>
          </w:p>
        </w:tc>
      </w:tr>
      <w:tr w:rsidR="006C48E1" w:rsidRPr="005833DD">
        <w:tc>
          <w:tcPr>
            <w:tcW w:w="2500" w:type="pct"/>
            <w:tcBorders>
              <w:right w:val="single" w:sz="4" w:space="0" w:color="auto"/>
            </w:tcBorders>
          </w:tcPr>
          <w:p w:rsidR="006C48E1" w:rsidRDefault="006C48E1" w:rsidP="006C48E1">
            <w:pPr>
              <w:pStyle w:val="LTVerzeichnisDerFragendenLinks"/>
            </w:pPr>
            <w:r>
              <w:t>Gottstein, Eva (FREIE WÄHLER)</w:t>
            </w:r>
            <w:r>
              <w:tab/>
              <w:t>5</w:t>
            </w:r>
          </w:p>
        </w:tc>
        <w:tc>
          <w:tcPr>
            <w:tcW w:w="2500" w:type="pct"/>
            <w:tcBorders>
              <w:left w:val="single" w:sz="4" w:space="0" w:color="auto"/>
            </w:tcBorders>
          </w:tcPr>
          <w:p w:rsidR="006C48E1" w:rsidRPr="005833DD" w:rsidRDefault="006C48E1" w:rsidP="006C48E1">
            <w:pPr>
              <w:pStyle w:val="LTVerzeichnisDerFragendenRechts"/>
            </w:pPr>
            <w:r>
              <w:t>Strobl, Reinhold (SPD)</w:t>
            </w:r>
            <w:r>
              <w:tab/>
              <w:t>36</w:t>
            </w:r>
          </w:p>
        </w:tc>
      </w:tr>
      <w:tr w:rsidR="006C48E1" w:rsidRPr="005833DD">
        <w:tc>
          <w:tcPr>
            <w:tcW w:w="2500" w:type="pct"/>
            <w:tcBorders>
              <w:right w:val="single" w:sz="4" w:space="0" w:color="auto"/>
            </w:tcBorders>
          </w:tcPr>
          <w:p w:rsidR="006C48E1" w:rsidRDefault="006C48E1" w:rsidP="006C48E1">
            <w:pPr>
              <w:pStyle w:val="LTVerzeichnisDerFragendenLinks"/>
            </w:pPr>
            <w:r>
              <w:t>Halbleib, Volkmar (SPD)</w:t>
            </w:r>
            <w:r>
              <w:tab/>
              <w:t>21</w:t>
            </w:r>
          </w:p>
        </w:tc>
        <w:tc>
          <w:tcPr>
            <w:tcW w:w="2500" w:type="pct"/>
            <w:tcBorders>
              <w:left w:val="single" w:sz="4" w:space="0" w:color="auto"/>
            </w:tcBorders>
          </w:tcPr>
          <w:p w:rsidR="006C48E1" w:rsidRPr="00AE0EA4" w:rsidRDefault="006C48E1" w:rsidP="00AE0EA4">
            <w:pPr>
              <w:pStyle w:val="LTVerzeichnisDerFragendenLinks"/>
              <w:rPr>
                <w:spacing w:val="-6"/>
              </w:rPr>
            </w:pPr>
            <w:r w:rsidRPr="00AE0EA4">
              <w:rPr>
                <w:spacing w:val="-6"/>
              </w:rPr>
              <w:t>Stümpfig, Martin (BÜNDNIS 90/DIE GRÜNEN)</w:t>
            </w:r>
            <w:r w:rsidRPr="00AE0EA4">
              <w:rPr>
                <w:spacing w:val="-6"/>
              </w:rPr>
              <w:tab/>
              <w:t>26</w:t>
            </w:r>
          </w:p>
        </w:tc>
      </w:tr>
      <w:tr w:rsidR="006C48E1" w:rsidRPr="005833DD">
        <w:tc>
          <w:tcPr>
            <w:tcW w:w="2500" w:type="pct"/>
            <w:tcBorders>
              <w:right w:val="single" w:sz="4" w:space="0" w:color="auto"/>
            </w:tcBorders>
          </w:tcPr>
          <w:p w:rsidR="006C48E1" w:rsidRPr="00AE0EA4" w:rsidRDefault="006C48E1" w:rsidP="006C48E1">
            <w:pPr>
              <w:pStyle w:val="LTVerzeichnisDerFragendenLinks"/>
              <w:rPr>
                <w:spacing w:val="-6"/>
              </w:rPr>
            </w:pPr>
            <w:r w:rsidRPr="00AE0EA4">
              <w:rPr>
                <w:spacing w:val="-6"/>
              </w:rPr>
              <w:t>Hartmann, Ludwig (BÜNDNIS 90/DIE GRÜNEN)</w:t>
            </w:r>
            <w:r w:rsidRPr="00AE0EA4">
              <w:rPr>
                <w:spacing w:val="-6"/>
              </w:rPr>
              <w:tab/>
              <w:t>33</w:t>
            </w:r>
          </w:p>
        </w:tc>
        <w:tc>
          <w:tcPr>
            <w:tcW w:w="2500" w:type="pct"/>
            <w:tcBorders>
              <w:left w:val="single" w:sz="4" w:space="0" w:color="auto"/>
            </w:tcBorders>
          </w:tcPr>
          <w:p w:rsidR="006C48E1" w:rsidRPr="005833DD" w:rsidRDefault="006C48E1" w:rsidP="006C48E1">
            <w:pPr>
              <w:pStyle w:val="LTVerzeichnisDerFragendenRechts"/>
            </w:pPr>
            <w:r>
              <w:t>Dr. Vetter, Karl (FREIE WÄHLER)</w:t>
            </w:r>
            <w:r>
              <w:tab/>
              <w:t>24</w:t>
            </w:r>
          </w:p>
        </w:tc>
      </w:tr>
      <w:tr w:rsidR="006C48E1" w:rsidRPr="005833DD">
        <w:tc>
          <w:tcPr>
            <w:tcW w:w="2500" w:type="pct"/>
            <w:tcBorders>
              <w:right w:val="single" w:sz="4" w:space="0" w:color="auto"/>
            </w:tcBorders>
          </w:tcPr>
          <w:p w:rsidR="006C48E1" w:rsidRDefault="006C48E1" w:rsidP="006C48E1">
            <w:pPr>
              <w:pStyle w:val="LTVerzeichnisDerFragendenLinks"/>
            </w:pPr>
            <w:r>
              <w:t>Huber, Erwin (CSU)</w:t>
            </w:r>
            <w:r>
              <w:tab/>
              <w:t>6</w:t>
            </w:r>
          </w:p>
        </w:tc>
        <w:tc>
          <w:tcPr>
            <w:tcW w:w="2500" w:type="pct"/>
            <w:tcBorders>
              <w:left w:val="single" w:sz="4" w:space="0" w:color="auto"/>
            </w:tcBorders>
          </w:tcPr>
          <w:p w:rsidR="006C48E1" w:rsidRPr="005833DD" w:rsidRDefault="006C48E1" w:rsidP="006C48E1">
            <w:pPr>
              <w:pStyle w:val="LTVerzeichnisDerFragendenRechts"/>
            </w:pPr>
            <w:r>
              <w:t>Widmann, Jutta (FREIE WÄHLER)</w:t>
            </w:r>
            <w:r>
              <w:tab/>
              <w:t>19</w:t>
            </w:r>
          </w:p>
        </w:tc>
      </w:tr>
      <w:tr w:rsidR="006C48E1" w:rsidRPr="005833DD">
        <w:tc>
          <w:tcPr>
            <w:tcW w:w="2500" w:type="pct"/>
            <w:tcBorders>
              <w:right w:val="single" w:sz="4" w:space="0" w:color="auto"/>
            </w:tcBorders>
          </w:tcPr>
          <w:p w:rsidR="006C48E1" w:rsidRPr="00AE0EA4" w:rsidRDefault="006C48E1" w:rsidP="006C48E1">
            <w:pPr>
              <w:pStyle w:val="LTVerzeichnisDerFragendenLinks"/>
              <w:rPr>
                <w:spacing w:val="-6"/>
              </w:rPr>
            </w:pPr>
            <w:r w:rsidRPr="00AE0EA4">
              <w:rPr>
                <w:spacing w:val="-6"/>
              </w:rPr>
              <w:t>Kamm, Christine (BÜNDNIS 90/DIE GRÜNEN)</w:t>
            </w:r>
            <w:r w:rsidRPr="00AE0EA4">
              <w:rPr>
                <w:spacing w:val="-6"/>
              </w:rPr>
              <w:tab/>
              <w:t>7</w:t>
            </w:r>
          </w:p>
        </w:tc>
        <w:tc>
          <w:tcPr>
            <w:tcW w:w="2500" w:type="pct"/>
            <w:tcBorders>
              <w:left w:val="single" w:sz="4" w:space="0" w:color="auto"/>
            </w:tcBorders>
          </w:tcPr>
          <w:p w:rsidR="006C48E1" w:rsidRPr="005833DD" w:rsidRDefault="006C48E1" w:rsidP="006C48E1">
            <w:pPr>
              <w:pStyle w:val="LTVerzeichnisDerFragendenRechts"/>
            </w:pPr>
            <w:r>
              <w:t>Woerlein, Herbert (SPD)</w:t>
            </w:r>
            <w:r>
              <w:tab/>
              <w:t>13</w:t>
            </w:r>
          </w:p>
        </w:tc>
      </w:tr>
      <w:tr w:rsidR="00A42EAA" w:rsidRPr="005833DD">
        <w:tc>
          <w:tcPr>
            <w:tcW w:w="2500" w:type="pct"/>
            <w:tcBorders>
              <w:right w:val="single" w:sz="4" w:space="0" w:color="auto"/>
            </w:tcBorders>
          </w:tcPr>
          <w:p w:rsidR="00A42EAA" w:rsidRDefault="006C48E1" w:rsidP="006C48E1">
            <w:pPr>
              <w:pStyle w:val="LTVerzeichnisDerFragendenLinks"/>
            </w:pPr>
            <w:r>
              <w:t>Karl, Annette (SPD)</w:t>
            </w:r>
            <w:r>
              <w:tab/>
              <w:t>1</w:t>
            </w:r>
          </w:p>
        </w:tc>
        <w:tc>
          <w:tcPr>
            <w:tcW w:w="2500" w:type="pct"/>
            <w:tcBorders>
              <w:left w:val="single" w:sz="4" w:space="0" w:color="auto"/>
            </w:tcBorders>
          </w:tcPr>
          <w:p w:rsidR="00A42EAA" w:rsidRPr="005833DD" w:rsidRDefault="006C48E1" w:rsidP="006C48E1">
            <w:pPr>
              <w:pStyle w:val="LTVerzeichnisDerFragendenRechts"/>
            </w:pPr>
            <w:r>
              <w:t>Zacharias, Isabell (SPD)</w:t>
            </w:r>
            <w:r>
              <w:tab/>
              <w:t>20</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6C48E1"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482259670" w:history="1">
        <w:r w:rsidR="006C48E1" w:rsidRPr="007866D1">
          <w:rPr>
            <w:rStyle w:val="Hyperlink"/>
            <w:noProof/>
          </w:rPr>
          <w:t>Geschäftsbereich der Staatskanzlei</w:t>
        </w:r>
        <w:r w:rsidR="006C48E1">
          <w:rPr>
            <w:noProof/>
            <w:webHidden/>
          </w:rPr>
          <w:tab/>
        </w:r>
        <w:r w:rsidR="006C48E1">
          <w:rPr>
            <w:noProof/>
            <w:webHidden/>
          </w:rPr>
          <w:fldChar w:fldCharType="begin"/>
        </w:r>
        <w:r w:rsidR="006C48E1">
          <w:rPr>
            <w:noProof/>
            <w:webHidden/>
          </w:rPr>
          <w:instrText xml:space="preserve"> PAGEREF _Toc482259670 \h </w:instrText>
        </w:r>
        <w:r w:rsidR="006C48E1">
          <w:rPr>
            <w:noProof/>
            <w:webHidden/>
          </w:rPr>
        </w:r>
        <w:r w:rsidR="006C48E1">
          <w:rPr>
            <w:noProof/>
            <w:webHidden/>
          </w:rPr>
          <w:fldChar w:fldCharType="separate"/>
        </w:r>
        <w:r w:rsidR="00EF783F">
          <w:rPr>
            <w:noProof/>
            <w:webHidden/>
          </w:rPr>
          <w:t>1</w:t>
        </w:r>
        <w:r w:rsidR="006C48E1">
          <w:rPr>
            <w:noProof/>
            <w:webHidden/>
          </w:rPr>
          <w:fldChar w:fldCharType="end"/>
        </w:r>
      </w:hyperlink>
    </w:p>
    <w:p w:rsidR="006C48E1" w:rsidRDefault="0055075E">
      <w:pPr>
        <w:pStyle w:val="Verzeichnis2"/>
        <w:tabs>
          <w:tab w:val="right" w:leader="dot" w:pos="4383"/>
        </w:tabs>
        <w:rPr>
          <w:rStyle w:val="Hyperlink"/>
        </w:rPr>
      </w:pPr>
      <w:hyperlink w:anchor="_Toc482259671" w:history="1">
        <w:r w:rsidR="006C48E1" w:rsidRPr="007866D1">
          <w:rPr>
            <w:rStyle w:val="Hyperlink"/>
          </w:rPr>
          <w:t>Karl, Annette (SPD)</w:t>
        </w:r>
        <w:r w:rsidR="006C48E1" w:rsidRPr="007866D1">
          <w:rPr>
            <w:rStyle w:val="Hyperlink"/>
          </w:rPr>
          <w:br/>
          <w:t>Masterplan BAYERN DIGITAL</w:t>
        </w:r>
        <w:r w:rsidR="006C48E1">
          <w:rPr>
            <w:webHidden/>
          </w:rPr>
          <w:tab/>
        </w:r>
        <w:r w:rsidR="006C48E1">
          <w:rPr>
            <w:webHidden/>
          </w:rPr>
          <w:fldChar w:fldCharType="begin"/>
        </w:r>
        <w:r w:rsidR="006C48E1">
          <w:rPr>
            <w:webHidden/>
          </w:rPr>
          <w:instrText xml:space="preserve"> PAGEREF _Toc482259671 \h </w:instrText>
        </w:r>
        <w:r w:rsidR="006C48E1">
          <w:rPr>
            <w:webHidden/>
          </w:rPr>
        </w:r>
        <w:r w:rsidR="006C48E1">
          <w:rPr>
            <w:webHidden/>
          </w:rPr>
          <w:fldChar w:fldCharType="separate"/>
        </w:r>
        <w:r w:rsidR="00EF783F">
          <w:rPr>
            <w:webHidden/>
          </w:rPr>
          <w:t>1</w:t>
        </w:r>
        <w:r w:rsidR="006C48E1">
          <w:rPr>
            <w:webHidden/>
          </w:rPr>
          <w:fldChar w:fldCharType="end"/>
        </w:r>
      </w:hyperlink>
    </w:p>
    <w:p w:rsidR="00AE0EA4" w:rsidRPr="00AE0EA4" w:rsidRDefault="00AE0EA4" w:rsidP="00AE0EA4">
      <w:pPr>
        <w:rPr>
          <w:rFonts w:eastAsiaTheme="minorEastAsia"/>
          <w:noProof/>
        </w:rPr>
      </w:pPr>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672" w:history="1">
        <w:r w:rsidR="006C48E1" w:rsidRPr="007866D1">
          <w:rPr>
            <w:rStyle w:val="Hyperlink"/>
            <w:noProof/>
          </w:rPr>
          <w:t>Geschäftsbereich des Staatsministeriums des Innern, für Bau und Verkehr</w:t>
        </w:r>
        <w:r w:rsidR="006C48E1">
          <w:rPr>
            <w:noProof/>
            <w:webHidden/>
          </w:rPr>
          <w:tab/>
        </w:r>
        <w:r w:rsidR="006C48E1">
          <w:rPr>
            <w:noProof/>
            <w:webHidden/>
          </w:rPr>
          <w:fldChar w:fldCharType="begin"/>
        </w:r>
        <w:r w:rsidR="006C48E1">
          <w:rPr>
            <w:noProof/>
            <w:webHidden/>
          </w:rPr>
          <w:instrText xml:space="preserve"> PAGEREF _Toc482259672 \h </w:instrText>
        </w:r>
        <w:r w:rsidR="006C48E1">
          <w:rPr>
            <w:noProof/>
            <w:webHidden/>
          </w:rPr>
        </w:r>
        <w:r w:rsidR="006C48E1">
          <w:rPr>
            <w:noProof/>
            <w:webHidden/>
          </w:rPr>
          <w:fldChar w:fldCharType="separate"/>
        </w:r>
        <w:r w:rsidR="00EF783F">
          <w:rPr>
            <w:noProof/>
            <w:webHidden/>
          </w:rPr>
          <w:t>2</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73" w:history="1">
        <w:r w:rsidR="006C48E1" w:rsidRPr="007866D1">
          <w:rPr>
            <w:rStyle w:val="Hyperlink"/>
          </w:rPr>
          <w:t>Adelt, Klaus (SPD)</w:t>
        </w:r>
        <w:r w:rsidR="006C48E1" w:rsidRPr="007866D1">
          <w:rPr>
            <w:rStyle w:val="Hyperlink"/>
          </w:rPr>
          <w:br/>
          <w:t>Polizeiinspektionen in Oberfranken</w:t>
        </w:r>
        <w:r w:rsidR="006C48E1">
          <w:rPr>
            <w:webHidden/>
          </w:rPr>
          <w:tab/>
        </w:r>
        <w:r w:rsidR="006C48E1">
          <w:rPr>
            <w:webHidden/>
          </w:rPr>
          <w:fldChar w:fldCharType="begin"/>
        </w:r>
        <w:r w:rsidR="006C48E1">
          <w:rPr>
            <w:webHidden/>
          </w:rPr>
          <w:instrText xml:space="preserve"> PAGEREF _Toc482259673 \h </w:instrText>
        </w:r>
        <w:r w:rsidR="006C48E1">
          <w:rPr>
            <w:webHidden/>
          </w:rPr>
        </w:r>
        <w:r w:rsidR="006C48E1">
          <w:rPr>
            <w:webHidden/>
          </w:rPr>
          <w:fldChar w:fldCharType="separate"/>
        </w:r>
        <w:r w:rsidR="00EF783F">
          <w:rPr>
            <w:webHidden/>
          </w:rPr>
          <w:t>2</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74" w:history="1">
        <w:r w:rsidR="006C48E1" w:rsidRPr="007866D1">
          <w:rPr>
            <w:rStyle w:val="Hyperlink"/>
          </w:rPr>
          <w:t>Aures, Inge (SPD)</w:t>
        </w:r>
        <w:r w:rsidR="006C48E1" w:rsidRPr="007866D1">
          <w:rPr>
            <w:rStyle w:val="Hyperlink"/>
          </w:rPr>
          <w:br/>
          <w:t>Brachflächenprogramm</w:t>
        </w:r>
        <w:r w:rsidR="006C48E1">
          <w:rPr>
            <w:webHidden/>
          </w:rPr>
          <w:tab/>
        </w:r>
        <w:r w:rsidR="006C48E1">
          <w:rPr>
            <w:webHidden/>
          </w:rPr>
          <w:fldChar w:fldCharType="begin"/>
        </w:r>
        <w:r w:rsidR="006C48E1">
          <w:rPr>
            <w:webHidden/>
          </w:rPr>
          <w:instrText xml:space="preserve"> PAGEREF _Toc482259674 \h </w:instrText>
        </w:r>
        <w:r w:rsidR="006C48E1">
          <w:rPr>
            <w:webHidden/>
          </w:rPr>
        </w:r>
        <w:r w:rsidR="006C48E1">
          <w:rPr>
            <w:webHidden/>
          </w:rPr>
          <w:fldChar w:fldCharType="separate"/>
        </w:r>
        <w:r w:rsidR="00EF783F">
          <w:rPr>
            <w:webHidden/>
          </w:rPr>
          <w:t>3</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75" w:history="1">
        <w:r w:rsidR="006C48E1" w:rsidRPr="007866D1">
          <w:rPr>
            <w:rStyle w:val="Hyperlink"/>
          </w:rPr>
          <w:t>Prof. (Univ. Lima) Dr. Bauer, Peter (FREIE WÄHLER)</w:t>
        </w:r>
        <w:r w:rsidR="006C48E1" w:rsidRPr="007866D1">
          <w:rPr>
            <w:rStyle w:val="Hyperlink"/>
          </w:rPr>
          <w:br/>
          <w:t>Familiennachzug</w:t>
        </w:r>
        <w:r w:rsidR="006C48E1">
          <w:rPr>
            <w:webHidden/>
          </w:rPr>
          <w:tab/>
        </w:r>
        <w:r w:rsidR="006C48E1">
          <w:rPr>
            <w:webHidden/>
          </w:rPr>
          <w:fldChar w:fldCharType="begin"/>
        </w:r>
        <w:r w:rsidR="006C48E1">
          <w:rPr>
            <w:webHidden/>
          </w:rPr>
          <w:instrText xml:space="preserve"> PAGEREF _Toc482259675 \h </w:instrText>
        </w:r>
        <w:r w:rsidR="006C48E1">
          <w:rPr>
            <w:webHidden/>
          </w:rPr>
        </w:r>
        <w:r w:rsidR="006C48E1">
          <w:rPr>
            <w:webHidden/>
          </w:rPr>
          <w:fldChar w:fldCharType="separate"/>
        </w:r>
        <w:r w:rsidR="00EF783F">
          <w:rPr>
            <w:webHidden/>
          </w:rPr>
          <w:t>3</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76" w:history="1">
        <w:r w:rsidR="006C48E1" w:rsidRPr="007866D1">
          <w:rPr>
            <w:rStyle w:val="Hyperlink"/>
          </w:rPr>
          <w:t>Gottstein, Eva (FREIE WÄHLER)</w:t>
        </w:r>
        <w:r w:rsidR="006C48E1" w:rsidRPr="007866D1">
          <w:rPr>
            <w:rStyle w:val="Hyperlink"/>
          </w:rPr>
          <w:br/>
          <w:t>Planungsstand bezüglich Nordum</w:t>
        </w:r>
        <w:r w:rsidR="00AE0EA4">
          <w:rPr>
            <w:rStyle w:val="Hyperlink"/>
          </w:rPr>
          <w:softHyphen/>
        </w:r>
        <w:r w:rsidR="006C48E1" w:rsidRPr="007866D1">
          <w:rPr>
            <w:rStyle w:val="Hyperlink"/>
          </w:rPr>
          <w:t>fahrung Oberhaunstadt</w:t>
        </w:r>
        <w:r w:rsidR="006C48E1">
          <w:rPr>
            <w:webHidden/>
          </w:rPr>
          <w:tab/>
        </w:r>
        <w:r w:rsidR="006C48E1">
          <w:rPr>
            <w:webHidden/>
          </w:rPr>
          <w:fldChar w:fldCharType="begin"/>
        </w:r>
        <w:r w:rsidR="006C48E1">
          <w:rPr>
            <w:webHidden/>
          </w:rPr>
          <w:instrText xml:space="preserve"> PAGEREF _Toc482259676 \h </w:instrText>
        </w:r>
        <w:r w:rsidR="006C48E1">
          <w:rPr>
            <w:webHidden/>
          </w:rPr>
        </w:r>
        <w:r w:rsidR="006C48E1">
          <w:rPr>
            <w:webHidden/>
          </w:rPr>
          <w:fldChar w:fldCharType="separate"/>
        </w:r>
        <w:r w:rsidR="00EF783F">
          <w:rPr>
            <w:webHidden/>
          </w:rPr>
          <w:t>5</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77" w:history="1">
        <w:r w:rsidR="006C48E1" w:rsidRPr="007866D1">
          <w:rPr>
            <w:rStyle w:val="Hyperlink"/>
          </w:rPr>
          <w:t>Huber, Erwin (CSU)</w:t>
        </w:r>
        <w:r w:rsidR="006C48E1" w:rsidRPr="007866D1">
          <w:rPr>
            <w:rStyle w:val="Hyperlink"/>
          </w:rPr>
          <w:br/>
          <w:t>Zunehmender Verkehr in und um Geisenhausen (Landkreis Landshut)</w:t>
        </w:r>
        <w:r w:rsidR="006C48E1">
          <w:rPr>
            <w:webHidden/>
          </w:rPr>
          <w:tab/>
        </w:r>
        <w:r w:rsidR="006C48E1">
          <w:rPr>
            <w:webHidden/>
          </w:rPr>
          <w:fldChar w:fldCharType="begin"/>
        </w:r>
        <w:r w:rsidR="006C48E1">
          <w:rPr>
            <w:webHidden/>
          </w:rPr>
          <w:instrText xml:space="preserve"> PAGEREF _Toc482259677 \h </w:instrText>
        </w:r>
        <w:r w:rsidR="006C48E1">
          <w:rPr>
            <w:webHidden/>
          </w:rPr>
        </w:r>
        <w:r w:rsidR="006C48E1">
          <w:rPr>
            <w:webHidden/>
          </w:rPr>
          <w:fldChar w:fldCharType="separate"/>
        </w:r>
        <w:r w:rsidR="00EF783F">
          <w:rPr>
            <w:webHidden/>
          </w:rPr>
          <w:t>6</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78" w:history="1">
        <w:r w:rsidR="006C48E1" w:rsidRPr="007866D1">
          <w:rPr>
            <w:rStyle w:val="Hyperlink"/>
          </w:rPr>
          <w:t>Kamm, Christine (BÜNDNIS 90/DIE GRÜNEN)</w:t>
        </w:r>
        <w:r w:rsidR="006C48E1" w:rsidRPr="007866D1">
          <w:rPr>
            <w:rStyle w:val="Hyperlink"/>
          </w:rPr>
          <w:br/>
          <w:t>Sammelanhörung senegalesischer Geflüchteter</w:t>
        </w:r>
        <w:r w:rsidR="006C48E1">
          <w:rPr>
            <w:webHidden/>
          </w:rPr>
          <w:tab/>
        </w:r>
        <w:r w:rsidR="006C48E1">
          <w:rPr>
            <w:webHidden/>
          </w:rPr>
          <w:fldChar w:fldCharType="begin"/>
        </w:r>
        <w:r w:rsidR="006C48E1">
          <w:rPr>
            <w:webHidden/>
          </w:rPr>
          <w:instrText xml:space="preserve"> PAGEREF _Toc482259678 \h </w:instrText>
        </w:r>
        <w:r w:rsidR="006C48E1">
          <w:rPr>
            <w:webHidden/>
          </w:rPr>
        </w:r>
        <w:r w:rsidR="006C48E1">
          <w:rPr>
            <w:webHidden/>
          </w:rPr>
          <w:fldChar w:fldCharType="separate"/>
        </w:r>
        <w:r w:rsidR="00EF783F">
          <w:rPr>
            <w:webHidden/>
          </w:rPr>
          <w:t>7</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79" w:history="1">
        <w:r w:rsidR="006C48E1" w:rsidRPr="007866D1">
          <w:rPr>
            <w:rStyle w:val="Hyperlink"/>
          </w:rPr>
          <w:t>Lotte, Andreas (SPD)</w:t>
        </w:r>
        <w:r w:rsidR="006C48E1" w:rsidRPr="007866D1">
          <w:rPr>
            <w:rStyle w:val="Hyperlink"/>
          </w:rPr>
          <w:br/>
          <w:t>Wohnplätze für Studierende in den letzten fünf Jahren</w:t>
        </w:r>
        <w:r w:rsidR="006C48E1">
          <w:rPr>
            <w:webHidden/>
          </w:rPr>
          <w:tab/>
        </w:r>
        <w:r w:rsidR="006C48E1">
          <w:rPr>
            <w:webHidden/>
          </w:rPr>
          <w:fldChar w:fldCharType="begin"/>
        </w:r>
        <w:r w:rsidR="006C48E1">
          <w:rPr>
            <w:webHidden/>
          </w:rPr>
          <w:instrText xml:space="preserve"> PAGEREF _Toc482259679 \h </w:instrText>
        </w:r>
        <w:r w:rsidR="006C48E1">
          <w:rPr>
            <w:webHidden/>
          </w:rPr>
        </w:r>
        <w:r w:rsidR="006C48E1">
          <w:rPr>
            <w:webHidden/>
          </w:rPr>
          <w:fldChar w:fldCharType="separate"/>
        </w:r>
        <w:r w:rsidR="00EF783F">
          <w:rPr>
            <w:webHidden/>
          </w:rPr>
          <w:t>7</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0" w:history="1">
        <w:r w:rsidR="006C48E1" w:rsidRPr="007866D1">
          <w:rPr>
            <w:rStyle w:val="Hyperlink"/>
          </w:rPr>
          <w:t>Mistol, Jürgen (BÜNDNIS 90/DIE GRÜNEN)</w:t>
        </w:r>
        <w:r w:rsidR="006C48E1" w:rsidRPr="007866D1">
          <w:rPr>
            <w:rStyle w:val="Hyperlink"/>
          </w:rPr>
          <w:br/>
          <w:t>Prüfbericht der Sparkasse Regensburg</w:t>
        </w:r>
        <w:r w:rsidR="006C48E1">
          <w:rPr>
            <w:webHidden/>
          </w:rPr>
          <w:tab/>
        </w:r>
        <w:r w:rsidR="006C48E1">
          <w:rPr>
            <w:webHidden/>
          </w:rPr>
          <w:fldChar w:fldCharType="begin"/>
        </w:r>
        <w:r w:rsidR="006C48E1">
          <w:rPr>
            <w:webHidden/>
          </w:rPr>
          <w:instrText xml:space="preserve"> PAGEREF _Toc482259680 \h </w:instrText>
        </w:r>
        <w:r w:rsidR="006C48E1">
          <w:rPr>
            <w:webHidden/>
          </w:rPr>
        </w:r>
        <w:r w:rsidR="006C48E1">
          <w:rPr>
            <w:webHidden/>
          </w:rPr>
          <w:fldChar w:fldCharType="separate"/>
        </w:r>
        <w:r w:rsidR="00EF783F">
          <w:rPr>
            <w:webHidden/>
          </w:rPr>
          <w:t>9</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1" w:history="1">
        <w:r w:rsidR="006C48E1" w:rsidRPr="007866D1">
          <w:rPr>
            <w:rStyle w:val="Hyperlink"/>
          </w:rPr>
          <w:t>Ritter, Florian (SPD)</w:t>
        </w:r>
        <w:r w:rsidR="006C48E1" w:rsidRPr="007866D1">
          <w:rPr>
            <w:rStyle w:val="Hyperlink"/>
          </w:rPr>
          <w:br/>
          <w:t>Kinder als Opfer von Rechts</w:t>
        </w:r>
        <w:r w:rsidR="00AE0EA4">
          <w:rPr>
            <w:rStyle w:val="Hyperlink"/>
          </w:rPr>
          <w:softHyphen/>
        </w:r>
        <w:r w:rsidR="006C48E1" w:rsidRPr="007866D1">
          <w:rPr>
            <w:rStyle w:val="Hyperlink"/>
          </w:rPr>
          <w:t>extremisten</w:t>
        </w:r>
        <w:r w:rsidR="006C48E1">
          <w:rPr>
            <w:webHidden/>
          </w:rPr>
          <w:tab/>
        </w:r>
        <w:r w:rsidR="006C48E1">
          <w:rPr>
            <w:webHidden/>
          </w:rPr>
          <w:fldChar w:fldCharType="begin"/>
        </w:r>
        <w:r w:rsidR="006C48E1">
          <w:rPr>
            <w:webHidden/>
          </w:rPr>
          <w:instrText xml:space="preserve"> PAGEREF _Toc482259681 \h </w:instrText>
        </w:r>
        <w:r w:rsidR="006C48E1">
          <w:rPr>
            <w:webHidden/>
          </w:rPr>
        </w:r>
        <w:r w:rsidR="006C48E1">
          <w:rPr>
            <w:webHidden/>
          </w:rPr>
          <w:fldChar w:fldCharType="separate"/>
        </w:r>
        <w:r w:rsidR="00EF783F">
          <w:rPr>
            <w:webHidden/>
          </w:rPr>
          <w:t>9</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2" w:history="1">
        <w:r w:rsidR="006C48E1" w:rsidRPr="007866D1">
          <w:rPr>
            <w:rStyle w:val="Hyperlink"/>
          </w:rPr>
          <w:t>Schindler, Franz (SPD)</w:t>
        </w:r>
        <w:r w:rsidR="006C48E1" w:rsidRPr="007866D1">
          <w:rPr>
            <w:rStyle w:val="Hyperlink"/>
          </w:rPr>
          <w:br/>
          <w:t>Personalausstattung der Polizei</w:t>
        </w:r>
        <w:r w:rsidR="00AE0EA4">
          <w:rPr>
            <w:rStyle w:val="Hyperlink"/>
          </w:rPr>
          <w:softHyphen/>
        </w:r>
        <w:r w:rsidR="006C48E1" w:rsidRPr="007866D1">
          <w:rPr>
            <w:rStyle w:val="Hyperlink"/>
          </w:rPr>
          <w:t>inspektion Neunburg vorm Wald</w:t>
        </w:r>
        <w:r w:rsidR="006C48E1">
          <w:rPr>
            <w:webHidden/>
          </w:rPr>
          <w:tab/>
        </w:r>
        <w:r w:rsidR="006C48E1">
          <w:rPr>
            <w:webHidden/>
          </w:rPr>
          <w:fldChar w:fldCharType="begin"/>
        </w:r>
        <w:r w:rsidR="006C48E1">
          <w:rPr>
            <w:webHidden/>
          </w:rPr>
          <w:instrText xml:space="preserve"> PAGEREF _Toc482259682 \h </w:instrText>
        </w:r>
        <w:r w:rsidR="006C48E1">
          <w:rPr>
            <w:webHidden/>
          </w:rPr>
        </w:r>
        <w:r w:rsidR="006C48E1">
          <w:rPr>
            <w:webHidden/>
          </w:rPr>
          <w:fldChar w:fldCharType="separate"/>
        </w:r>
        <w:r w:rsidR="00EF783F">
          <w:rPr>
            <w:webHidden/>
          </w:rPr>
          <w:t>10</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3" w:history="1">
        <w:r w:rsidR="006C48E1" w:rsidRPr="007866D1">
          <w:rPr>
            <w:rStyle w:val="Hyperlink"/>
          </w:rPr>
          <w:t>Schulze, Katharina (BÜNDNIS 90/DIE GRÜNEN)</w:t>
        </w:r>
        <w:r w:rsidR="006C48E1" w:rsidRPr="007866D1">
          <w:rPr>
            <w:rStyle w:val="Hyperlink"/>
          </w:rPr>
          <w:br/>
          <w:t>Rechtsextremismus in der Bundes</w:t>
        </w:r>
        <w:r w:rsidR="00AE0EA4">
          <w:rPr>
            <w:rStyle w:val="Hyperlink"/>
          </w:rPr>
          <w:softHyphen/>
        </w:r>
        <w:r w:rsidR="006C48E1" w:rsidRPr="007866D1">
          <w:rPr>
            <w:rStyle w:val="Hyperlink"/>
          </w:rPr>
          <w:t>wehr</w:t>
        </w:r>
        <w:r w:rsidR="006C48E1">
          <w:rPr>
            <w:webHidden/>
          </w:rPr>
          <w:tab/>
        </w:r>
        <w:r w:rsidR="006C48E1">
          <w:rPr>
            <w:webHidden/>
          </w:rPr>
          <w:fldChar w:fldCharType="begin"/>
        </w:r>
        <w:r w:rsidR="006C48E1">
          <w:rPr>
            <w:webHidden/>
          </w:rPr>
          <w:instrText xml:space="preserve"> PAGEREF _Toc482259683 \h </w:instrText>
        </w:r>
        <w:r w:rsidR="006C48E1">
          <w:rPr>
            <w:webHidden/>
          </w:rPr>
        </w:r>
        <w:r w:rsidR="006C48E1">
          <w:rPr>
            <w:webHidden/>
          </w:rPr>
          <w:fldChar w:fldCharType="separate"/>
        </w:r>
        <w:r w:rsidR="00EF783F">
          <w:rPr>
            <w:webHidden/>
          </w:rPr>
          <w:t>12</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4" w:history="1">
        <w:r w:rsidR="006C48E1" w:rsidRPr="007866D1">
          <w:rPr>
            <w:rStyle w:val="Hyperlink"/>
          </w:rPr>
          <w:t>Woerlein, Herbert (SPD)</w:t>
        </w:r>
        <w:r w:rsidR="006C48E1" w:rsidRPr="007866D1">
          <w:rPr>
            <w:rStyle w:val="Hyperlink"/>
          </w:rPr>
          <w:br/>
          <w:t>Rechtsverstöße bei der Bereitschafts</w:t>
        </w:r>
        <w:r w:rsidR="00AE0EA4">
          <w:rPr>
            <w:rStyle w:val="Hyperlink"/>
          </w:rPr>
          <w:softHyphen/>
        </w:r>
        <w:r w:rsidR="006C48E1" w:rsidRPr="007866D1">
          <w:rPr>
            <w:rStyle w:val="Hyperlink"/>
          </w:rPr>
          <w:t>polizei in Königsbrunn</w:t>
        </w:r>
        <w:r w:rsidR="006C48E1">
          <w:rPr>
            <w:webHidden/>
          </w:rPr>
          <w:tab/>
        </w:r>
        <w:r w:rsidR="006C48E1">
          <w:rPr>
            <w:webHidden/>
          </w:rPr>
          <w:fldChar w:fldCharType="begin"/>
        </w:r>
        <w:r w:rsidR="006C48E1">
          <w:rPr>
            <w:webHidden/>
          </w:rPr>
          <w:instrText xml:space="preserve"> PAGEREF _Toc482259684 \h </w:instrText>
        </w:r>
        <w:r w:rsidR="006C48E1">
          <w:rPr>
            <w:webHidden/>
          </w:rPr>
        </w:r>
        <w:r w:rsidR="006C48E1">
          <w:rPr>
            <w:webHidden/>
          </w:rPr>
          <w:fldChar w:fldCharType="separate"/>
        </w:r>
        <w:r w:rsidR="00EF783F">
          <w:rPr>
            <w:webHidden/>
          </w:rPr>
          <w:t>13</w:t>
        </w:r>
        <w:r w:rsidR="006C48E1">
          <w:rPr>
            <w:webHidden/>
          </w:rPr>
          <w:fldChar w:fldCharType="end"/>
        </w:r>
      </w:hyperlink>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685" w:history="1">
        <w:r w:rsidR="006C48E1" w:rsidRPr="007866D1">
          <w:rPr>
            <w:rStyle w:val="Hyperlink"/>
            <w:noProof/>
          </w:rPr>
          <w:t>Geschäftsbereich des Staatsministeriums für Bildung und Kultus, Wissenschaft und Kunst</w:t>
        </w:r>
        <w:r w:rsidR="006C48E1">
          <w:rPr>
            <w:noProof/>
            <w:webHidden/>
          </w:rPr>
          <w:tab/>
        </w:r>
        <w:r w:rsidR="006C48E1">
          <w:rPr>
            <w:noProof/>
            <w:webHidden/>
          </w:rPr>
          <w:fldChar w:fldCharType="begin"/>
        </w:r>
        <w:r w:rsidR="006C48E1">
          <w:rPr>
            <w:noProof/>
            <w:webHidden/>
          </w:rPr>
          <w:instrText xml:space="preserve"> PAGEREF _Toc482259685 \h </w:instrText>
        </w:r>
        <w:r w:rsidR="006C48E1">
          <w:rPr>
            <w:noProof/>
            <w:webHidden/>
          </w:rPr>
        </w:r>
        <w:r w:rsidR="006C48E1">
          <w:rPr>
            <w:noProof/>
            <w:webHidden/>
          </w:rPr>
          <w:fldChar w:fldCharType="separate"/>
        </w:r>
        <w:r w:rsidR="00EF783F">
          <w:rPr>
            <w:noProof/>
            <w:webHidden/>
          </w:rPr>
          <w:t>15</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6" w:history="1">
        <w:r w:rsidR="006C48E1" w:rsidRPr="007866D1">
          <w:rPr>
            <w:rStyle w:val="Hyperlink"/>
          </w:rPr>
          <w:t>Dr. Dürr, Sepp (BÜNDNIS 90/DIE GRÜNEN)</w:t>
        </w:r>
        <w:r w:rsidR="006C48E1" w:rsidRPr="007866D1">
          <w:rPr>
            <w:rStyle w:val="Hyperlink"/>
          </w:rPr>
          <w:br/>
          <w:t xml:space="preserve">Dokumentarfilm </w:t>
        </w:r>
        <w:r w:rsidR="00AE0EA4">
          <w:rPr>
            <w:rStyle w:val="Hyperlink"/>
          </w:rPr>
          <w:t>„Ganz große Oper“</w:t>
        </w:r>
        <w:r w:rsidR="006C48E1">
          <w:rPr>
            <w:webHidden/>
          </w:rPr>
          <w:tab/>
        </w:r>
        <w:r w:rsidR="006C48E1">
          <w:rPr>
            <w:webHidden/>
          </w:rPr>
          <w:fldChar w:fldCharType="begin"/>
        </w:r>
        <w:r w:rsidR="006C48E1">
          <w:rPr>
            <w:webHidden/>
          </w:rPr>
          <w:instrText xml:space="preserve"> PAGEREF _Toc482259686 \h </w:instrText>
        </w:r>
        <w:r w:rsidR="006C48E1">
          <w:rPr>
            <w:webHidden/>
          </w:rPr>
        </w:r>
        <w:r w:rsidR="006C48E1">
          <w:rPr>
            <w:webHidden/>
          </w:rPr>
          <w:fldChar w:fldCharType="separate"/>
        </w:r>
        <w:r w:rsidR="00EF783F">
          <w:rPr>
            <w:webHidden/>
          </w:rPr>
          <w:t>15</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7" w:history="1">
        <w:r w:rsidR="006C48E1" w:rsidRPr="007866D1">
          <w:rPr>
            <w:rStyle w:val="Hyperlink"/>
          </w:rPr>
          <w:t>Felbinger, Günther (FREIE WÄHLER)</w:t>
        </w:r>
        <w:r w:rsidR="006C48E1" w:rsidRPr="007866D1">
          <w:rPr>
            <w:rStyle w:val="Hyperlink"/>
          </w:rPr>
          <w:br/>
          <w:t>Unterrichtsversorgung an den Grund</w:t>
        </w:r>
        <w:r w:rsidR="00AE0EA4">
          <w:rPr>
            <w:rStyle w:val="Hyperlink"/>
          </w:rPr>
          <w:softHyphen/>
        </w:r>
        <w:r w:rsidR="006C48E1" w:rsidRPr="007866D1">
          <w:rPr>
            <w:rStyle w:val="Hyperlink"/>
          </w:rPr>
          <w:t>schulen im Landkreis Main-Spessart</w:t>
        </w:r>
        <w:r w:rsidR="006C48E1">
          <w:rPr>
            <w:webHidden/>
          </w:rPr>
          <w:tab/>
        </w:r>
        <w:r w:rsidR="006C48E1">
          <w:rPr>
            <w:webHidden/>
          </w:rPr>
          <w:fldChar w:fldCharType="begin"/>
        </w:r>
        <w:r w:rsidR="006C48E1">
          <w:rPr>
            <w:webHidden/>
          </w:rPr>
          <w:instrText xml:space="preserve"> PAGEREF _Toc482259687 \h </w:instrText>
        </w:r>
        <w:r w:rsidR="006C48E1">
          <w:rPr>
            <w:webHidden/>
          </w:rPr>
        </w:r>
        <w:r w:rsidR="006C48E1">
          <w:rPr>
            <w:webHidden/>
          </w:rPr>
          <w:fldChar w:fldCharType="separate"/>
        </w:r>
        <w:r w:rsidR="00EF783F">
          <w:rPr>
            <w:webHidden/>
          </w:rPr>
          <w:t>15</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8" w:history="1">
        <w:r w:rsidR="006C48E1" w:rsidRPr="007866D1">
          <w:rPr>
            <w:rStyle w:val="Hyperlink"/>
          </w:rPr>
          <w:t>Gehring, Thomas (BÜNDNIS 90/DIE GRÜNEN)</w:t>
        </w:r>
        <w:r w:rsidR="006C48E1" w:rsidRPr="007866D1">
          <w:rPr>
            <w:rStyle w:val="Hyperlink"/>
          </w:rPr>
          <w:br/>
          <w:t>Verteilung und Umfang der Inten</w:t>
        </w:r>
        <w:r w:rsidR="00AE0EA4">
          <w:rPr>
            <w:rStyle w:val="Hyperlink"/>
          </w:rPr>
          <w:softHyphen/>
        </w:r>
        <w:r w:rsidR="006C48E1" w:rsidRPr="007866D1">
          <w:rPr>
            <w:rStyle w:val="Hyperlink"/>
          </w:rPr>
          <w:t>sivierungsstunden im zukünftigen G9</w:t>
        </w:r>
        <w:r w:rsidR="006C48E1">
          <w:rPr>
            <w:webHidden/>
          </w:rPr>
          <w:tab/>
        </w:r>
        <w:r w:rsidR="006C48E1">
          <w:rPr>
            <w:webHidden/>
          </w:rPr>
          <w:fldChar w:fldCharType="begin"/>
        </w:r>
        <w:r w:rsidR="006C48E1">
          <w:rPr>
            <w:webHidden/>
          </w:rPr>
          <w:instrText xml:space="preserve"> PAGEREF _Toc482259688 \h </w:instrText>
        </w:r>
        <w:r w:rsidR="006C48E1">
          <w:rPr>
            <w:webHidden/>
          </w:rPr>
        </w:r>
        <w:r w:rsidR="006C48E1">
          <w:rPr>
            <w:webHidden/>
          </w:rPr>
          <w:fldChar w:fldCharType="separate"/>
        </w:r>
        <w:r w:rsidR="00EF783F">
          <w:rPr>
            <w:webHidden/>
          </w:rPr>
          <w:t>17</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89" w:history="1">
        <w:r w:rsidR="006C48E1" w:rsidRPr="007866D1">
          <w:rPr>
            <w:rStyle w:val="Hyperlink"/>
          </w:rPr>
          <w:t>Gote, Ulrike (BÜNDNIS 90/DIE GRÜNEN)</w:t>
        </w:r>
        <w:r w:rsidR="006C48E1" w:rsidRPr="007866D1">
          <w:rPr>
            <w:rStyle w:val="Hyperlink"/>
          </w:rPr>
          <w:br/>
          <w:t xml:space="preserve">DITIB </w:t>
        </w:r>
        <w:r w:rsidR="00AE0EA4">
          <w:rPr>
            <w:rStyle w:val="Hyperlink"/>
          </w:rPr>
          <w:t>–</w:t>
        </w:r>
        <w:r w:rsidR="006C48E1" w:rsidRPr="007866D1">
          <w:rPr>
            <w:rStyle w:val="Hyperlink"/>
          </w:rPr>
          <w:t xml:space="preserve"> islamischer Religionsunterricht</w:t>
        </w:r>
        <w:r w:rsidR="006C48E1">
          <w:rPr>
            <w:webHidden/>
          </w:rPr>
          <w:tab/>
        </w:r>
        <w:r w:rsidR="006C48E1">
          <w:rPr>
            <w:webHidden/>
          </w:rPr>
          <w:fldChar w:fldCharType="begin"/>
        </w:r>
        <w:r w:rsidR="006C48E1">
          <w:rPr>
            <w:webHidden/>
          </w:rPr>
          <w:instrText xml:space="preserve"> PAGEREF _Toc482259689 \h </w:instrText>
        </w:r>
        <w:r w:rsidR="006C48E1">
          <w:rPr>
            <w:webHidden/>
          </w:rPr>
        </w:r>
        <w:r w:rsidR="006C48E1">
          <w:rPr>
            <w:webHidden/>
          </w:rPr>
          <w:fldChar w:fldCharType="separate"/>
        </w:r>
        <w:r w:rsidR="00EF783F">
          <w:rPr>
            <w:webHidden/>
          </w:rPr>
          <w:t>18</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0" w:history="1">
        <w:r w:rsidR="006C48E1" w:rsidRPr="007866D1">
          <w:rPr>
            <w:rStyle w:val="Hyperlink"/>
          </w:rPr>
          <w:t>Rinderspacher, Markus (SPD)</w:t>
        </w:r>
        <w:r w:rsidR="006C48E1" w:rsidRPr="007866D1">
          <w:rPr>
            <w:rStyle w:val="Hyperlink"/>
          </w:rPr>
          <w:br/>
          <w:t>Musikfestivals in Bayern</w:t>
        </w:r>
        <w:r w:rsidR="006C48E1">
          <w:rPr>
            <w:webHidden/>
          </w:rPr>
          <w:tab/>
        </w:r>
        <w:r w:rsidR="006C48E1">
          <w:rPr>
            <w:webHidden/>
          </w:rPr>
          <w:fldChar w:fldCharType="begin"/>
        </w:r>
        <w:r w:rsidR="006C48E1">
          <w:rPr>
            <w:webHidden/>
          </w:rPr>
          <w:instrText xml:space="preserve"> PAGEREF _Toc482259690 \h </w:instrText>
        </w:r>
        <w:r w:rsidR="006C48E1">
          <w:rPr>
            <w:webHidden/>
          </w:rPr>
        </w:r>
        <w:r w:rsidR="006C48E1">
          <w:rPr>
            <w:webHidden/>
          </w:rPr>
          <w:fldChar w:fldCharType="separate"/>
        </w:r>
        <w:r w:rsidR="00EF783F">
          <w:rPr>
            <w:webHidden/>
          </w:rPr>
          <w:t>18</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1" w:history="1">
        <w:r w:rsidR="006C48E1" w:rsidRPr="007866D1">
          <w:rPr>
            <w:rStyle w:val="Hyperlink"/>
          </w:rPr>
          <w:t>Widmann, Jutta (FREIE WÄHLER)</w:t>
        </w:r>
        <w:r w:rsidR="006C48E1" w:rsidRPr="007866D1">
          <w:rPr>
            <w:rStyle w:val="Hyperlink"/>
          </w:rPr>
          <w:br/>
          <w:t>Schülerzahl an der Fachoberschule in Dingolfing-Landau</w:t>
        </w:r>
        <w:r w:rsidR="006C48E1">
          <w:rPr>
            <w:webHidden/>
          </w:rPr>
          <w:tab/>
        </w:r>
        <w:r w:rsidR="006C48E1">
          <w:rPr>
            <w:webHidden/>
          </w:rPr>
          <w:fldChar w:fldCharType="begin"/>
        </w:r>
        <w:r w:rsidR="006C48E1">
          <w:rPr>
            <w:webHidden/>
          </w:rPr>
          <w:instrText xml:space="preserve"> PAGEREF _Toc482259691 \h </w:instrText>
        </w:r>
        <w:r w:rsidR="006C48E1">
          <w:rPr>
            <w:webHidden/>
          </w:rPr>
        </w:r>
        <w:r w:rsidR="006C48E1">
          <w:rPr>
            <w:webHidden/>
          </w:rPr>
          <w:fldChar w:fldCharType="separate"/>
        </w:r>
        <w:r w:rsidR="00EF783F">
          <w:rPr>
            <w:webHidden/>
          </w:rPr>
          <w:t>19</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2" w:history="1">
        <w:r w:rsidR="006C48E1" w:rsidRPr="007866D1">
          <w:rPr>
            <w:rStyle w:val="Hyperlink"/>
          </w:rPr>
          <w:t>Zacharias, Isabell (SPD)</w:t>
        </w:r>
        <w:r w:rsidR="006C48E1" w:rsidRPr="007866D1">
          <w:rPr>
            <w:rStyle w:val="Hyperlink"/>
          </w:rPr>
          <w:br/>
          <w:t>Sonderpädagogisches Förderzentrum in Freising-Pulling</w:t>
        </w:r>
        <w:r w:rsidR="006C48E1">
          <w:rPr>
            <w:webHidden/>
          </w:rPr>
          <w:tab/>
        </w:r>
        <w:r w:rsidR="006C48E1">
          <w:rPr>
            <w:webHidden/>
          </w:rPr>
          <w:fldChar w:fldCharType="begin"/>
        </w:r>
        <w:r w:rsidR="006C48E1">
          <w:rPr>
            <w:webHidden/>
          </w:rPr>
          <w:instrText xml:space="preserve"> PAGEREF _Toc482259692 \h </w:instrText>
        </w:r>
        <w:r w:rsidR="006C48E1">
          <w:rPr>
            <w:webHidden/>
          </w:rPr>
        </w:r>
        <w:r w:rsidR="006C48E1">
          <w:rPr>
            <w:webHidden/>
          </w:rPr>
          <w:fldChar w:fldCharType="separate"/>
        </w:r>
        <w:r w:rsidR="00EF783F">
          <w:rPr>
            <w:webHidden/>
          </w:rPr>
          <w:t>20</w:t>
        </w:r>
        <w:r w:rsidR="006C48E1">
          <w:rPr>
            <w:webHidden/>
          </w:rPr>
          <w:fldChar w:fldCharType="end"/>
        </w:r>
      </w:hyperlink>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693" w:history="1">
        <w:r w:rsidR="006C48E1" w:rsidRPr="007866D1">
          <w:rPr>
            <w:rStyle w:val="Hyperlink"/>
            <w:noProof/>
          </w:rPr>
          <w:t>Geschäftsbereich des Staatsministeriums der Finanzen, für Landesentwicklung und Heimat</w:t>
        </w:r>
        <w:r w:rsidR="006C48E1">
          <w:rPr>
            <w:noProof/>
            <w:webHidden/>
          </w:rPr>
          <w:tab/>
        </w:r>
        <w:r w:rsidR="006C48E1">
          <w:rPr>
            <w:noProof/>
            <w:webHidden/>
          </w:rPr>
          <w:fldChar w:fldCharType="begin"/>
        </w:r>
        <w:r w:rsidR="006C48E1">
          <w:rPr>
            <w:noProof/>
            <w:webHidden/>
          </w:rPr>
          <w:instrText xml:space="preserve"> PAGEREF _Toc482259693 \h </w:instrText>
        </w:r>
        <w:r w:rsidR="006C48E1">
          <w:rPr>
            <w:noProof/>
            <w:webHidden/>
          </w:rPr>
        </w:r>
        <w:r w:rsidR="006C48E1">
          <w:rPr>
            <w:noProof/>
            <w:webHidden/>
          </w:rPr>
          <w:fldChar w:fldCharType="separate"/>
        </w:r>
        <w:r w:rsidR="00EF783F">
          <w:rPr>
            <w:noProof/>
            <w:webHidden/>
          </w:rPr>
          <w:t>21</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4" w:history="1">
        <w:r w:rsidR="006C48E1" w:rsidRPr="007866D1">
          <w:rPr>
            <w:rStyle w:val="Hyperlink"/>
          </w:rPr>
          <w:t>Halbleib, Volkmar (SPD)</w:t>
        </w:r>
        <w:r w:rsidR="006C48E1" w:rsidRPr="007866D1">
          <w:rPr>
            <w:rStyle w:val="Hyperlink"/>
          </w:rPr>
          <w:br/>
          <w:t>Soforthilfen für Hochwasserschäden 2016 in Unterfranken</w:t>
        </w:r>
        <w:r w:rsidR="006C48E1">
          <w:rPr>
            <w:webHidden/>
          </w:rPr>
          <w:tab/>
        </w:r>
        <w:r w:rsidR="006C48E1">
          <w:rPr>
            <w:webHidden/>
          </w:rPr>
          <w:fldChar w:fldCharType="begin"/>
        </w:r>
        <w:r w:rsidR="006C48E1">
          <w:rPr>
            <w:webHidden/>
          </w:rPr>
          <w:instrText xml:space="preserve"> PAGEREF _Toc482259694 \h </w:instrText>
        </w:r>
        <w:r w:rsidR="006C48E1">
          <w:rPr>
            <w:webHidden/>
          </w:rPr>
        </w:r>
        <w:r w:rsidR="006C48E1">
          <w:rPr>
            <w:webHidden/>
          </w:rPr>
          <w:fldChar w:fldCharType="separate"/>
        </w:r>
        <w:r w:rsidR="00EF783F">
          <w:rPr>
            <w:webHidden/>
          </w:rPr>
          <w:t>21</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5" w:history="1">
        <w:r w:rsidR="006C48E1" w:rsidRPr="007866D1">
          <w:rPr>
            <w:rStyle w:val="Hyperlink"/>
          </w:rPr>
          <w:t>Mütze, Thomas (BÜNDNIS 90/DIE GRÜNEN)</w:t>
        </w:r>
        <w:r w:rsidR="006C48E1" w:rsidRPr="007866D1">
          <w:rPr>
            <w:rStyle w:val="Hyperlink"/>
          </w:rPr>
          <w:br/>
          <w:t>Hilfe für Unwettergeschädigte im Kahlgrund</w:t>
        </w:r>
        <w:r w:rsidR="006C48E1">
          <w:rPr>
            <w:webHidden/>
          </w:rPr>
          <w:tab/>
        </w:r>
        <w:r w:rsidR="006C48E1">
          <w:rPr>
            <w:webHidden/>
          </w:rPr>
          <w:fldChar w:fldCharType="begin"/>
        </w:r>
        <w:r w:rsidR="006C48E1">
          <w:rPr>
            <w:webHidden/>
          </w:rPr>
          <w:instrText xml:space="preserve"> PAGEREF _Toc482259695 \h </w:instrText>
        </w:r>
        <w:r w:rsidR="006C48E1">
          <w:rPr>
            <w:webHidden/>
          </w:rPr>
        </w:r>
        <w:r w:rsidR="006C48E1">
          <w:rPr>
            <w:webHidden/>
          </w:rPr>
          <w:fldChar w:fldCharType="separate"/>
        </w:r>
        <w:r w:rsidR="00EF783F">
          <w:rPr>
            <w:webHidden/>
          </w:rPr>
          <w:t>22</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6" w:history="1">
        <w:r w:rsidR="006C48E1" w:rsidRPr="007866D1">
          <w:rPr>
            <w:rStyle w:val="Hyperlink"/>
          </w:rPr>
          <w:t>Schmidt, Gabi (FREIE WÄHLER)</w:t>
        </w:r>
        <w:r w:rsidR="006C48E1" w:rsidRPr="007866D1">
          <w:rPr>
            <w:rStyle w:val="Hyperlink"/>
          </w:rPr>
          <w:br/>
          <w:t xml:space="preserve">Aktuelle Zahlen </w:t>
        </w:r>
        <w:r w:rsidR="00AE0EA4">
          <w:rPr>
            <w:rStyle w:val="Hyperlink"/>
          </w:rPr>
          <w:t>–</w:t>
        </w:r>
        <w:r w:rsidR="006C48E1" w:rsidRPr="007866D1">
          <w:rPr>
            <w:rStyle w:val="Hyperlink"/>
          </w:rPr>
          <w:t xml:space="preserve"> Personal an Ver</w:t>
        </w:r>
        <w:r w:rsidR="00AE0EA4">
          <w:rPr>
            <w:rStyle w:val="Hyperlink"/>
          </w:rPr>
          <w:softHyphen/>
        </w:r>
        <w:r w:rsidR="006C48E1" w:rsidRPr="007866D1">
          <w:rPr>
            <w:rStyle w:val="Hyperlink"/>
          </w:rPr>
          <w:t>messungsämtern</w:t>
        </w:r>
        <w:r w:rsidR="006C48E1">
          <w:rPr>
            <w:webHidden/>
          </w:rPr>
          <w:tab/>
        </w:r>
        <w:r w:rsidR="006C48E1">
          <w:rPr>
            <w:webHidden/>
          </w:rPr>
          <w:fldChar w:fldCharType="begin"/>
        </w:r>
        <w:r w:rsidR="006C48E1">
          <w:rPr>
            <w:webHidden/>
          </w:rPr>
          <w:instrText xml:space="preserve"> PAGEREF _Toc482259696 \h </w:instrText>
        </w:r>
        <w:r w:rsidR="006C48E1">
          <w:rPr>
            <w:webHidden/>
          </w:rPr>
        </w:r>
        <w:r w:rsidR="006C48E1">
          <w:rPr>
            <w:webHidden/>
          </w:rPr>
          <w:fldChar w:fldCharType="separate"/>
        </w:r>
        <w:r w:rsidR="00EF783F">
          <w:rPr>
            <w:webHidden/>
          </w:rPr>
          <w:t>23</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7" w:history="1">
        <w:r w:rsidR="006C48E1" w:rsidRPr="007866D1">
          <w:rPr>
            <w:rStyle w:val="Hyperlink"/>
          </w:rPr>
          <w:t>Dr. Vetter, Karl (FREIE WÄHLER)</w:t>
        </w:r>
        <w:r w:rsidR="006C48E1" w:rsidRPr="007866D1">
          <w:rPr>
            <w:rStyle w:val="Hyperlink"/>
          </w:rPr>
          <w:br/>
          <w:t xml:space="preserve">Künftiger Verzicht auf Beratung nach </w:t>
        </w:r>
        <w:r w:rsidR="00AE0EA4">
          <w:rPr>
            <w:rStyle w:val="Hyperlink"/>
          </w:rPr>
          <w:br/>
        </w:r>
        <w:r w:rsidR="006C48E1" w:rsidRPr="007866D1">
          <w:rPr>
            <w:rStyle w:val="Hyperlink"/>
          </w:rPr>
          <w:t>§ 89 AO in den Servicestellen der Finanzämter Cham, Bad Kötzting und Waldmünchen</w:t>
        </w:r>
        <w:r w:rsidR="0097043B">
          <w:rPr>
            <w:rStyle w:val="Hyperlink"/>
          </w:rPr>
          <w:t>?</w:t>
        </w:r>
        <w:r w:rsidR="006C48E1">
          <w:rPr>
            <w:webHidden/>
          </w:rPr>
          <w:tab/>
        </w:r>
        <w:r w:rsidR="006C48E1">
          <w:rPr>
            <w:webHidden/>
          </w:rPr>
          <w:fldChar w:fldCharType="begin"/>
        </w:r>
        <w:r w:rsidR="006C48E1">
          <w:rPr>
            <w:webHidden/>
          </w:rPr>
          <w:instrText xml:space="preserve"> PAGEREF _Toc482259697 \h </w:instrText>
        </w:r>
        <w:r w:rsidR="006C48E1">
          <w:rPr>
            <w:webHidden/>
          </w:rPr>
        </w:r>
        <w:r w:rsidR="006C48E1">
          <w:rPr>
            <w:webHidden/>
          </w:rPr>
          <w:fldChar w:fldCharType="separate"/>
        </w:r>
        <w:r w:rsidR="00EF783F">
          <w:rPr>
            <w:webHidden/>
          </w:rPr>
          <w:t>24</w:t>
        </w:r>
        <w:r w:rsidR="006C48E1">
          <w:rPr>
            <w:webHidden/>
          </w:rPr>
          <w:fldChar w:fldCharType="end"/>
        </w:r>
      </w:hyperlink>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698" w:history="1">
        <w:r w:rsidR="006C48E1" w:rsidRPr="007866D1">
          <w:rPr>
            <w:rStyle w:val="Hyperlink"/>
            <w:noProof/>
          </w:rPr>
          <w:t>Geschäftsbereich des Staatsministeriums für Wirtschaft und Medien, Energie und Technologie</w:t>
        </w:r>
        <w:r w:rsidR="006C48E1">
          <w:rPr>
            <w:noProof/>
            <w:webHidden/>
          </w:rPr>
          <w:tab/>
        </w:r>
        <w:r w:rsidR="006C48E1">
          <w:rPr>
            <w:noProof/>
            <w:webHidden/>
          </w:rPr>
          <w:fldChar w:fldCharType="begin"/>
        </w:r>
        <w:r w:rsidR="006C48E1">
          <w:rPr>
            <w:noProof/>
            <w:webHidden/>
          </w:rPr>
          <w:instrText xml:space="preserve"> PAGEREF _Toc482259698 \h </w:instrText>
        </w:r>
        <w:r w:rsidR="006C48E1">
          <w:rPr>
            <w:noProof/>
            <w:webHidden/>
          </w:rPr>
        </w:r>
        <w:r w:rsidR="006C48E1">
          <w:rPr>
            <w:noProof/>
            <w:webHidden/>
          </w:rPr>
          <w:fldChar w:fldCharType="separate"/>
        </w:r>
        <w:r w:rsidR="00EF783F">
          <w:rPr>
            <w:noProof/>
            <w:webHidden/>
          </w:rPr>
          <w:t>25</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699" w:history="1">
        <w:r w:rsidR="006C48E1" w:rsidRPr="007866D1">
          <w:rPr>
            <w:rStyle w:val="Hyperlink"/>
          </w:rPr>
          <w:t>Müller, Ruth (SPD)</w:t>
        </w:r>
        <w:r w:rsidR="006C48E1" w:rsidRPr="007866D1">
          <w:rPr>
            <w:rStyle w:val="Hyperlink"/>
          </w:rPr>
          <w:br/>
          <w:t xml:space="preserve">Tontagebau </w:t>
        </w:r>
        <w:r w:rsidR="00AE0EA4">
          <w:rPr>
            <w:rStyle w:val="Hyperlink"/>
          </w:rPr>
          <w:t>„</w:t>
        </w:r>
        <w:r w:rsidR="006C48E1" w:rsidRPr="007866D1">
          <w:rPr>
            <w:rStyle w:val="Hyperlink"/>
          </w:rPr>
          <w:t>Auf dem Brand</w:t>
        </w:r>
        <w:r w:rsidR="00AE0EA4">
          <w:rPr>
            <w:rStyle w:val="Hyperlink"/>
          </w:rPr>
          <w:t>“</w:t>
        </w:r>
        <w:r w:rsidR="006C48E1" w:rsidRPr="007866D1">
          <w:rPr>
            <w:rStyle w:val="Hyperlink"/>
          </w:rPr>
          <w:t xml:space="preserve"> bei Gammelsdorf </w:t>
        </w:r>
        <w:r w:rsidR="00AE0EA4">
          <w:rPr>
            <w:rStyle w:val="Hyperlink"/>
          </w:rPr>
          <w:t>–</w:t>
        </w:r>
        <w:r w:rsidR="006C48E1" w:rsidRPr="007866D1">
          <w:rPr>
            <w:rStyle w:val="Hyperlink"/>
          </w:rPr>
          <w:t xml:space="preserve"> erneute Beantragung der Verfüllung von belastetem Material</w:t>
        </w:r>
        <w:r w:rsidR="006C48E1">
          <w:rPr>
            <w:webHidden/>
          </w:rPr>
          <w:tab/>
        </w:r>
        <w:r w:rsidR="006C48E1">
          <w:rPr>
            <w:webHidden/>
          </w:rPr>
          <w:fldChar w:fldCharType="begin"/>
        </w:r>
        <w:r w:rsidR="006C48E1">
          <w:rPr>
            <w:webHidden/>
          </w:rPr>
          <w:instrText xml:space="preserve"> PAGEREF _Toc482259699 \h </w:instrText>
        </w:r>
        <w:r w:rsidR="006C48E1">
          <w:rPr>
            <w:webHidden/>
          </w:rPr>
        </w:r>
        <w:r w:rsidR="006C48E1">
          <w:rPr>
            <w:webHidden/>
          </w:rPr>
          <w:fldChar w:fldCharType="separate"/>
        </w:r>
        <w:r w:rsidR="00EF783F">
          <w:rPr>
            <w:webHidden/>
          </w:rPr>
          <w:t>25</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0" w:history="1">
        <w:r w:rsidR="006C48E1" w:rsidRPr="007866D1">
          <w:rPr>
            <w:rStyle w:val="Hyperlink"/>
          </w:rPr>
          <w:t>Stümpfig, Martin (BÜNDNIS 90/DIE GRÜNEN)</w:t>
        </w:r>
        <w:r w:rsidR="006C48E1" w:rsidRPr="007866D1">
          <w:rPr>
            <w:rStyle w:val="Hyperlink"/>
          </w:rPr>
          <w:br/>
          <w:t>Erfahrungsbericht nach § 26f der Energieeinsparverordnung (EnEV)</w:t>
        </w:r>
        <w:r w:rsidR="006C48E1">
          <w:rPr>
            <w:webHidden/>
          </w:rPr>
          <w:tab/>
        </w:r>
        <w:r w:rsidR="006C48E1">
          <w:rPr>
            <w:webHidden/>
          </w:rPr>
          <w:fldChar w:fldCharType="begin"/>
        </w:r>
        <w:r w:rsidR="006C48E1">
          <w:rPr>
            <w:webHidden/>
          </w:rPr>
          <w:instrText xml:space="preserve"> PAGEREF _Toc482259700 \h </w:instrText>
        </w:r>
        <w:r w:rsidR="006C48E1">
          <w:rPr>
            <w:webHidden/>
          </w:rPr>
        </w:r>
        <w:r w:rsidR="006C48E1">
          <w:rPr>
            <w:webHidden/>
          </w:rPr>
          <w:fldChar w:fldCharType="separate"/>
        </w:r>
        <w:r w:rsidR="00EF783F">
          <w:rPr>
            <w:webHidden/>
          </w:rPr>
          <w:t>26</w:t>
        </w:r>
        <w:r w:rsidR="006C48E1">
          <w:rPr>
            <w:webHidden/>
          </w:rPr>
          <w:fldChar w:fldCharType="end"/>
        </w:r>
      </w:hyperlink>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701" w:history="1">
        <w:r w:rsidR="006C48E1" w:rsidRPr="007866D1">
          <w:rPr>
            <w:rStyle w:val="Hyperlink"/>
            <w:noProof/>
          </w:rPr>
          <w:t>Geschäftsbereich des Staatsministeriums für Umwelt und Verbraucherschutz</w:t>
        </w:r>
        <w:r w:rsidR="006C48E1">
          <w:rPr>
            <w:noProof/>
            <w:webHidden/>
          </w:rPr>
          <w:tab/>
        </w:r>
        <w:r w:rsidR="006C48E1">
          <w:rPr>
            <w:noProof/>
            <w:webHidden/>
          </w:rPr>
          <w:fldChar w:fldCharType="begin"/>
        </w:r>
        <w:r w:rsidR="006C48E1">
          <w:rPr>
            <w:noProof/>
            <w:webHidden/>
          </w:rPr>
          <w:instrText xml:space="preserve"> PAGEREF _Toc482259701 \h </w:instrText>
        </w:r>
        <w:r w:rsidR="006C48E1">
          <w:rPr>
            <w:noProof/>
            <w:webHidden/>
          </w:rPr>
        </w:r>
        <w:r w:rsidR="006C48E1">
          <w:rPr>
            <w:noProof/>
            <w:webHidden/>
          </w:rPr>
          <w:fldChar w:fldCharType="separate"/>
        </w:r>
        <w:r w:rsidR="00EF783F">
          <w:rPr>
            <w:noProof/>
            <w:webHidden/>
          </w:rPr>
          <w:t>27</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2" w:history="1">
        <w:r w:rsidR="00AB2B56">
          <w:rPr>
            <w:rStyle w:val="Hyperlink"/>
          </w:rPr>
          <w:t>von B</w:t>
        </w:r>
        <w:r w:rsidR="006C48E1" w:rsidRPr="007866D1">
          <w:rPr>
            <w:rStyle w:val="Hyperlink"/>
          </w:rPr>
          <w:t>runn, Florian (SPD)</w:t>
        </w:r>
        <w:r w:rsidR="006C48E1" w:rsidRPr="007866D1">
          <w:rPr>
            <w:rStyle w:val="Hyperlink"/>
          </w:rPr>
          <w:br/>
          <w:t>Tödlicher Listerienausbruch in Süd</w:t>
        </w:r>
        <w:r w:rsidR="00AE0EA4">
          <w:rPr>
            <w:rStyle w:val="Hyperlink"/>
          </w:rPr>
          <w:softHyphen/>
        </w:r>
        <w:r w:rsidR="006C48E1" w:rsidRPr="007866D1">
          <w:rPr>
            <w:rStyle w:val="Hyperlink"/>
          </w:rPr>
          <w:t>deutschland: Amtliche Kontrollen bei der Firma Sieber</w:t>
        </w:r>
        <w:r w:rsidR="006C48E1">
          <w:rPr>
            <w:webHidden/>
          </w:rPr>
          <w:tab/>
        </w:r>
        <w:r w:rsidR="006C48E1">
          <w:rPr>
            <w:webHidden/>
          </w:rPr>
          <w:fldChar w:fldCharType="begin"/>
        </w:r>
        <w:r w:rsidR="006C48E1">
          <w:rPr>
            <w:webHidden/>
          </w:rPr>
          <w:instrText xml:space="preserve"> PAGEREF _Toc482259702 \h </w:instrText>
        </w:r>
        <w:r w:rsidR="006C48E1">
          <w:rPr>
            <w:webHidden/>
          </w:rPr>
        </w:r>
        <w:r w:rsidR="006C48E1">
          <w:rPr>
            <w:webHidden/>
          </w:rPr>
          <w:fldChar w:fldCharType="separate"/>
        </w:r>
        <w:r w:rsidR="00EF783F">
          <w:rPr>
            <w:webHidden/>
          </w:rPr>
          <w:t>27</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3" w:history="1">
        <w:r w:rsidR="006C48E1" w:rsidRPr="007866D1">
          <w:rPr>
            <w:rStyle w:val="Hyperlink"/>
          </w:rPr>
          <w:t>Dr. Fahn, Hans Jürgen (FREIE WÄHLER)</w:t>
        </w:r>
        <w:r w:rsidR="006C48E1" w:rsidRPr="007866D1">
          <w:rPr>
            <w:rStyle w:val="Hyperlink"/>
          </w:rPr>
          <w:br/>
          <w:t>Naturschutzgebiete in Bayern</w:t>
        </w:r>
        <w:r w:rsidR="006C48E1">
          <w:rPr>
            <w:webHidden/>
          </w:rPr>
          <w:tab/>
        </w:r>
        <w:r w:rsidR="006C48E1">
          <w:rPr>
            <w:webHidden/>
          </w:rPr>
          <w:fldChar w:fldCharType="begin"/>
        </w:r>
        <w:r w:rsidR="006C48E1">
          <w:rPr>
            <w:webHidden/>
          </w:rPr>
          <w:instrText xml:space="preserve"> PAGEREF _Toc482259703 \h </w:instrText>
        </w:r>
        <w:r w:rsidR="006C48E1">
          <w:rPr>
            <w:webHidden/>
          </w:rPr>
        </w:r>
        <w:r w:rsidR="006C48E1">
          <w:rPr>
            <w:webHidden/>
          </w:rPr>
          <w:fldChar w:fldCharType="separate"/>
        </w:r>
        <w:r w:rsidR="00EF783F">
          <w:rPr>
            <w:webHidden/>
          </w:rPr>
          <w:t>28</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4" w:history="1">
        <w:r w:rsidR="006C48E1" w:rsidRPr="007866D1">
          <w:rPr>
            <w:rStyle w:val="Hyperlink"/>
          </w:rPr>
          <w:t>Rosenthal, Georg (SPD)</w:t>
        </w:r>
        <w:r w:rsidR="006C48E1" w:rsidRPr="007866D1">
          <w:rPr>
            <w:rStyle w:val="Hyperlink"/>
          </w:rPr>
          <w:br/>
          <w:t>Verfahrensfragen zur Entscheidungs</w:t>
        </w:r>
        <w:r w:rsidR="00AE0EA4">
          <w:rPr>
            <w:rStyle w:val="Hyperlink"/>
          </w:rPr>
          <w:softHyphen/>
        </w:r>
        <w:r w:rsidR="006C48E1" w:rsidRPr="007866D1">
          <w:rPr>
            <w:rStyle w:val="Hyperlink"/>
          </w:rPr>
          <w:t>findung für einen Nationalpark</w:t>
        </w:r>
        <w:r w:rsidR="006C48E1">
          <w:rPr>
            <w:webHidden/>
          </w:rPr>
          <w:tab/>
        </w:r>
        <w:r w:rsidR="006C48E1">
          <w:rPr>
            <w:webHidden/>
          </w:rPr>
          <w:fldChar w:fldCharType="begin"/>
        </w:r>
        <w:r w:rsidR="006C48E1">
          <w:rPr>
            <w:webHidden/>
          </w:rPr>
          <w:instrText xml:space="preserve"> PAGEREF _Toc482259704 \h </w:instrText>
        </w:r>
        <w:r w:rsidR="006C48E1">
          <w:rPr>
            <w:webHidden/>
          </w:rPr>
        </w:r>
        <w:r w:rsidR="006C48E1">
          <w:rPr>
            <w:webHidden/>
          </w:rPr>
          <w:fldChar w:fldCharType="separate"/>
        </w:r>
        <w:r w:rsidR="00EF783F">
          <w:rPr>
            <w:webHidden/>
          </w:rPr>
          <w:t>28</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5" w:history="1">
        <w:r w:rsidR="006C48E1" w:rsidRPr="007866D1">
          <w:rPr>
            <w:rStyle w:val="Hyperlink"/>
          </w:rPr>
          <w:t>Steinberger, Rosi (BÜNDNIS 90/DIE GRÜNEN)</w:t>
        </w:r>
        <w:r w:rsidR="006C48E1" w:rsidRPr="007866D1">
          <w:rPr>
            <w:rStyle w:val="Hyperlink"/>
          </w:rPr>
          <w:br/>
          <w:t>Beschädigte Brennelemente im Atomkraftwerk Isar I</w:t>
        </w:r>
        <w:r w:rsidR="006C48E1">
          <w:rPr>
            <w:webHidden/>
          </w:rPr>
          <w:tab/>
        </w:r>
        <w:r w:rsidR="006C48E1">
          <w:rPr>
            <w:webHidden/>
          </w:rPr>
          <w:fldChar w:fldCharType="begin"/>
        </w:r>
        <w:r w:rsidR="006C48E1">
          <w:rPr>
            <w:webHidden/>
          </w:rPr>
          <w:instrText xml:space="preserve"> PAGEREF _Toc482259705 \h </w:instrText>
        </w:r>
        <w:r w:rsidR="006C48E1">
          <w:rPr>
            <w:webHidden/>
          </w:rPr>
        </w:r>
        <w:r w:rsidR="006C48E1">
          <w:rPr>
            <w:webHidden/>
          </w:rPr>
          <w:fldChar w:fldCharType="separate"/>
        </w:r>
        <w:r w:rsidR="00EF783F">
          <w:rPr>
            <w:webHidden/>
          </w:rPr>
          <w:t>29</w:t>
        </w:r>
        <w:r w:rsidR="006C48E1">
          <w:rPr>
            <w:webHidden/>
          </w:rPr>
          <w:fldChar w:fldCharType="end"/>
        </w:r>
      </w:hyperlink>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706" w:history="1">
        <w:r w:rsidR="006C48E1" w:rsidRPr="007866D1">
          <w:rPr>
            <w:rStyle w:val="Hyperlink"/>
            <w:noProof/>
          </w:rPr>
          <w:t>Geschäftsbereich des Staatsministeriums für Ernährung, Landwirtschaft und Forsten</w:t>
        </w:r>
        <w:r w:rsidR="006C48E1">
          <w:rPr>
            <w:noProof/>
            <w:webHidden/>
          </w:rPr>
          <w:tab/>
        </w:r>
        <w:r w:rsidR="006C48E1">
          <w:rPr>
            <w:noProof/>
            <w:webHidden/>
          </w:rPr>
          <w:fldChar w:fldCharType="begin"/>
        </w:r>
        <w:r w:rsidR="006C48E1">
          <w:rPr>
            <w:noProof/>
            <w:webHidden/>
          </w:rPr>
          <w:instrText xml:space="preserve"> PAGEREF _Toc482259706 \h </w:instrText>
        </w:r>
        <w:r w:rsidR="006C48E1">
          <w:rPr>
            <w:noProof/>
            <w:webHidden/>
          </w:rPr>
        </w:r>
        <w:r w:rsidR="006C48E1">
          <w:rPr>
            <w:noProof/>
            <w:webHidden/>
          </w:rPr>
          <w:fldChar w:fldCharType="separate"/>
        </w:r>
        <w:r w:rsidR="00EF783F">
          <w:rPr>
            <w:noProof/>
            <w:webHidden/>
          </w:rPr>
          <w:t>30</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7" w:history="1">
        <w:r w:rsidR="006C48E1" w:rsidRPr="007866D1">
          <w:rPr>
            <w:rStyle w:val="Hyperlink"/>
          </w:rPr>
          <w:t>Aiwanger, Hubert (FREIE WÄHLER)</w:t>
        </w:r>
        <w:r w:rsidR="006C48E1" w:rsidRPr="007866D1">
          <w:rPr>
            <w:rStyle w:val="Hyperlink"/>
          </w:rPr>
          <w:br/>
          <w:t>Schwarzwildbejagung</w:t>
        </w:r>
        <w:r w:rsidR="006C48E1">
          <w:rPr>
            <w:webHidden/>
          </w:rPr>
          <w:tab/>
        </w:r>
        <w:r w:rsidR="006C48E1">
          <w:rPr>
            <w:webHidden/>
          </w:rPr>
          <w:fldChar w:fldCharType="begin"/>
        </w:r>
        <w:r w:rsidR="006C48E1">
          <w:rPr>
            <w:webHidden/>
          </w:rPr>
          <w:instrText xml:space="preserve"> PAGEREF _Toc482259707 \h </w:instrText>
        </w:r>
        <w:r w:rsidR="006C48E1">
          <w:rPr>
            <w:webHidden/>
          </w:rPr>
        </w:r>
        <w:r w:rsidR="006C48E1">
          <w:rPr>
            <w:webHidden/>
          </w:rPr>
          <w:fldChar w:fldCharType="separate"/>
        </w:r>
        <w:r w:rsidR="00EF783F">
          <w:rPr>
            <w:webHidden/>
          </w:rPr>
          <w:t>30</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8" w:history="1">
        <w:r w:rsidR="006C48E1" w:rsidRPr="007866D1">
          <w:rPr>
            <w:rStyle w:val="Hyperlink"/>
          </w:rPr>
          <w:t>Arnold, Horst (SPD)</w:t>
        </w:r>
        <w:r w:rsidR="006C48E1" w:rsidRPr="007866D1">
          <w:rPr>
            <w:rStyle w:val="Hyperlink"/>
          </w:rPr>
          <w:br/>
          <w:t>Glyphosateinsatz in Bayern</w:t>
        </w:r>
        <w:r w:rsidR="006C48E1">
          <w:rPr>
            <w:webHidden/>
          </w:rPr>
          <w:tab/>
        </w:r>
        <w:r w:rsidR="006C48E1">
          <w:rPr>
            <w:webHidden/>
          </w:rPr>
          <w:fldChar w:fldCharType="begin"/>
        </w:r>
        <w:r w:rsidR="006C48E1">
          <w:rPr>
            <w:webHidden/>
          </w:rPr>
          <w:instrText xml:space="preserve"> PAGEREF _Toc482259708 \h </w:instrText>
        </w:r>
        <w:r w:rsidR="006C48E1">
          <w:rPr>
            <w:webHidden/>
          </w:rPr>
        </w:r>
        <w:r w:rsidR="006C48E1">
          <w:rPr>
            <w:webHidden/>
          </w:rPr>
          <w:fldChar w:fldCharType="separate"/>
        </w:r>
        <w:r w:rsidR="00EF783F">
          <w:rPr>
            <w:webHidden/>
          </w:rPr>
          <w:t>31</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09" w:history="1">
        <w:r w:rsidR="006C48E1" w:rsidRPr="007866D1">
          <w:rPr>
            <w:rStyle w:val="Hyperlink"/>
          </w:rPr>
          <w:t>Hartmann, Ludwig (BÜNDNIS 90/DIE GRÜNEN)</w:t>
        </w:r>
        <w:r w:rsidR="006C48E1" w:rsidRPr="007866D1">
          <w:rPr>
            <w:rStyle w:val="Hyperlink"/>
          </w:rPr>
          <w:br/>
          <w:t>Landwirtschaftsfläche und landwirt</w:t>
        </w:r>
        <w:r w:rsidR="00AE0EA4">
          <w:rPr>
            <w:rStyle w:val="Hyperlink"/>
          </w:rPr>
          <w:softHyphen/>
        </w:r>
        <w:r w:rsidR="006C48E1" w:rsidRPr="007866D1">
          <w:rPr>
            <w:rStyle w:val="Hyperlink"/>
          </w:rPr>
          <w:t>schaftliche Nutzfläche</w:t>
        </w:r>
        <w:r w:rsidR="006C48E1">
          <w:rPr>
            <w:webHidden/>
          </w:rPr>
          <w:tab/>
        </w:r>
        <w:r w:rsidR="006C48E1">
          <w:rPr>
            <w:webHidden/>
          </w:rPr>
          <w:fldChar w:fldCharType="begin"/>
        </w:r>
        <w:r w:rsidR="006C48E1">
          <w:rPr>
            <w:webHidden/>
          </w:rPr>
          <w:instrText xml:space="preserve"> PAGEREF _Toc482259709 \h </w:instrText>
        </w:r>
        <w:r w:rsidR="006C48E1">
          <w:rPr>
            <w:webHidden/>
          </w:rPr>
        </w:r>
        <w:r w:rsidR="006C48E1">
          <w:rPr>
            <w:webHidden/>
          </w:rPr>
          <w:fldChar w:fldCharType="separate"/>
        </w:r>
        <w:r w:rsidR="00EF783F">
          <w:rPr>
            <w:webHidden/>
          </w:rPr>
          <w:t>32</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10" w:history="1">
        <w:r w:rsidR="006C48E1" w:rsidRPr="007866D1">
          <w:rPr>
            <w:rStyle w:val="Hyperlink"/>
          </w:rPr>
          <w:t>Sengl, Gisela (BÜNDNIS 90/DIE GRÜNEN)</w:t>
        </w:r>
        <w:r w:rsidR="006C48E1" w:rsidRPr="007866D1">
          <w:rPr>
            <w:rStyle w:val="Hyperlink"/>
          </w:rPr>
          <w:br/>
          <w:t>Betriebsaufgaben bei Milchvieh</w:t>
        </w:r>
        <w:r w:rsidR="0097043B">
          <w:rPr>
            <w:rStyle w:val="Hyperlink"/>
          </w:rPr>
          <w:softHyphen/>
        </w:r>
        <w:r w:rsidR="006C48E1" w:rsidRPr="007866D1">
          <w:rPr>
            <w:rStyle w:val="Hyperlink"/>
          </w:rPr>
          <w:t>b</w:t>
        </w:r>
        <w:r w:rsidR="0097043B">
          <w:rPr>
            <w:rStyle w:val="Hyperlink"/>
          </w:rPr>
          <w:t>e</w:t>
        </w:r>
        <w:r w:rsidR="006C48E1" w:rsidRPr="007866D1">
          <w:rPr>
            <w:rStyle w:val="Hyperlink"/>
          </w:rPr>
          <w:t>triebe</w:t>
        </w:r>
        <w:r w:rsidR="0097043B">
          <w:rPr>
            <w:rStyle w:val="Hyperlink"/>
          </w:rPr>
          <w:t>n</w:t>
        </w:r>
        <w:r w:rsidR="006C48E1">
          <w:rPr>
            <w:webHidden/>
          </w:rPr>
          <w:tab/>
        </w:r>
        <w:r w:rsidR="006C48E1">
          <w:rPr>
            <w:webHidden/>
          </w:rPr>
          <w:fldChar w:fldCharType="begin"/>
        </w:r>
        <w:r w:rsidR="006C48E1">
          <w:rPr>
            <w:webHidden/>
          </w:rPr>
          <w:instrText xml:space="preserve"> PAGEREF _Toc482259710 \h </w:instrText>
        </w:r>
        <w:r w:rsidR="006C48E1">
          <w:rPr>
            <w:webHidden/>
          </w:rPr>
        </w:r>
        <w:r w:rsidR="006C48E1">
          <w:rPr>
            <w:webHidden/>
          </w:rPr>
          <w:fldChar w:fldCharType="separate"/>
        </w:r>
        <w:r w:rsidR="00EF783F">
          <w:rPr>
            <w:webHidden/>
          </w:rPr>
          <w:t>33</w:t>
        </w:r>
        <w:r w:rsidR="006C48E1">
          <w:rPr>
            <w:webHidden/>
          </w:rPr>
          <w:fldChar w:fldCharType="end"/>
        </w:r>
      </w:hyperlink>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711" w:history="1">
        <w:r w:rsidR="006C48E1" w:rsidRPr="007866D1">
          <w:rPr>
            <w:rStyle w:val="Hyperlink"/>
            <w:noProof/>
          </w:rPr>
          <w:t>Geschäftsbereich des Staatsministeriums für Arbeit und Soziales, Familie und Integration</w:t>
        </w:r>
        <w:r w:rsidR="006C48E1">
          <w:rPr>
            <w:noProof/>
            <w:webHidden/>
          </w:rPr>
          <w:tab/>
        </w:r>
        <w:r w:rsidR="006C48E1">
          <w:rPr>
            <w:noProof/>
            <w:webHidden/>
          </w:rPr>
          <w:fldChar w:fldCharType="begin"/>
        </w:r>
        <w:r w:rsidR="006C48E1">
          <w:rPr>
            <w:noProof/>
            <w:webHidden/>
          </w:rPr>
          <w:instrText xml:space="preserve"> PAGEREF _Toc482259711 \h </w:instrText>
        </w:r>
        <w:r w:rsidR="006C48E1">
          <w:rPr>
            <w:noProof/>
            <w:webHidden/>
          </w:rPr>
        </w:r>
        <w:r w:rsidR="006C48E1">
          <w:rPr>
            <w:noProof/>
            <w:webHidden/>
          </w:rPr>
          <w:fldChar w:fldCharType="separate"/>
        </w:r>
        <w:r w:rsidR="00EF783F">
          <w:rPr>
            <w:noProof/>
            <w:webHidden/>
          </w:rPr>
          <w:t>34</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12" w:history="1">
        <w:r w:rsidR="006C48E1" w:rsidRPr="007866D1">
          <w:rPr>
            <w:rStyle w:val="Hyperlink"/>
          </w:rPr>
          <w:t>Celina, Kerstin (BÜNDNIS 90/DIE GRÜNEN)</w:t>
        </w:r>
        <w:r w:rsidR="006C48E1" w:rsidRPr="007866D1">
          <w:rPr>
            <w:rStyle w:val="Hyperlink"/>
          </w:rPr>
          <w:br/>
          <w:t>Assistierte Ausbildung in Bayern</w:t>
        </w:r>
        <w:r w:rsidR="006C48E1">
          <w:rPr>
            <w:webHidden/>
          </w:rPr>
          <w:tab/>
        </w:r>
        <w:r w:rsidR="006C48E1">
          <w:rPr>
            <w:webHidden/>
          </w:rPr>
          <w:fldChar w:fldCharType="begin"/>
        </w:r>
        <w:r w:rsidR="006C48E1">
          <w:rPr>
            <w:webHidden/>
          </w:rPr>
          <w:instrText xml:space="preserve"> PAGEREF _Toc482259712 \h </w:instrText>
        </w:r>
        <w:r w:rsidR="006C48E1">
          <w:rPr>
            <w:webHidden/>
          </w:rPr>
        </w:r>
        <w:r w:rsidR="006C48E1">
          <w:rPr>
            <w:webHidden/>
          </w:rPr>
          <w:fldChar w:fldCharType="separate"/>
        </w:r>
        <w:r w:rsidR="00EF783F">
          <w:rPr>
            <w:webHidden/>
          </w:rPr>
          <w:t>34</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13" w:history="1">
        <w:r w:rsidR="006C48E1" w:rsidRPr="007866D1">
          <w:rPr>
            <w:rStyle w:val="Hyperlink"/>
          </w:rPr>
          <w:t>Strobl, Reinhold (SPD)</w:t>
        </w:r>
        <w:r w:rsidR="006C48E1" w:rsidRPr="007866D1">
          <w:rPr>
            <w:rStyle w:val="Hyperlink"/>
          </w:rPr>
          <w:br/>
          <w:t>Entwicklung der Kinderbetreuungszahlen im Landkreis Am</w:t>
        </w:r>
        <w:r w:rsidR="00AE0EA4">
          <w:rPr>
            <w:rStyle w:val="Hyperlink"/>
          </w:rPr>
          <w:softHyphen/>
        </w:r>
        <w:r w:rsidR="006C48E1" w:rsidRPr="007866D1">
          <w:rPr>
            <w:rStyle w:val="Hyperlink"/>
          </w:rPr>
          <w:t>berg-Sulzbach, Stadt Amberg und Land</w:t>
        </w:r>
        <w:r w:rsidR="00AE0EA4">
          <w:rPr>
            <w:rStyle w:val="Hyperlink"/>
          </w:rPr>
          <w:softHyphen/>
        </w:r>
        <w:r w:rsidR="006C48E1" w:rsidRPr="007866D1">
          <w:rPr>
            <w:rStyle w:val="Hyperlink"/>
          </w:rPr>
          <w:t>kreis Neumarkt</w:t>
        </w:r>
        <w:r w:rsidR="006C48E1">
          <w:rPr>
            <w:webHidden/>
          </w:rPr>
          <w:tab/>
        </w:r>
        <w:r w:rsidR="006C48E1">
          <w:rPr>
            <w:webHidden/>
          </w:rPr>
          <w:fldChar w:fldCharType="begin"/>
        </w:r>
        <w:r w:rsidR="006C48E1">
          <w:rPr>
            <w:webHidden/>
          </w:rPr>
          <w:instrText xml:space="preserve"> PAGEREF _Toc482259713 \h </w:instrText>
        </w:r>
        <w:r w:rsidR="006C48E1">
          <w:rPr>
            <w:webHidden/>
          </w:rPr>
        </w:r>
        <w:r w:rsidR="006C48E1">
          <w:rPr>
            <w:webHidden/>
          </w:rPr>
          <w:fldChar w:fldCharType="separate"/>
        </w:r>
        <w:r w:rsidR="00EF783F">
          <w:rPr>
            <w:webHidden/>
          </w:rPr>
          <w:t>35</w:t>
        </w:r>
        <w:r w:rsidR="006C48E1">
          <w:rPr>
            <w:webHidden/>
          </w:rPr>
          <w:fldChar w:fldCharType="end"/>
        </w:r>
      </w:hyperlink>
    </w:p>
    <w:p w:rsidR="006C48E1" w:rsidRDefault="0055075E">
      <w:pPr>
        <w:pStyle w:val="Verzeichnis1"/>
        <w:tabs>
          <w:tab w:val="right" w:leader="dot" w:pos="4383"/>
        </w:tabs>
        <w:rPr>
          <w:rFonts w:asciiTheme="minorHAnsi" w:eastAsiaTheme="minorEastAsia" w:hAnsiTheme="minorHAnsi" w:cstheme="minorBidi"/>
          <w:b w:val="0"/>
          <w:noProof/>
        </w:rPr>
      </w:pPr>
      <w:hyperlink w:anchor="_Toc482259714" w:history="1">
        <w:r w:rsidR="006C48E1" w:rsidRPr="007866D1">
          <w:rPr>
            <w:rStyle w:val="Hyperlink"/>
            <w:noProof/>
          </w:rPr>
          <w:t>Geschäftsbereich des Staatsministeriums für Gesundheit und Pflege</w:t>
        </w:r>
        <w:r w:rsidR="006C48E1">
          <w:rPr>
            <w:noProof/>
            <w:webHidden/>
          </w:rPr>
          <w:tab/>
        </w:r>
        <w:r w:rsidR="006C48E1">
          <w:rPr>
            <w:noProof/>
            <w:webHidden/>
          </w:rPr>
          <w:fldChar w:fldCharType="begin"/>
        </w:r>
        <w:r w:rsidR="006C48E1">
          <w:rPr>
            <w:noProof/>
            <w:webHidden/>
          </w:rPr>
          <w:instrText xml:space="preserve"> PAGEREF _Toc482259714 \h </w:instrText>
        </w:r>
        <w:r w:rsidR="006C48E1">
          <w:rPr>
            <w:noProof/>
            <w:webHidden/>
          </w:rPr>
        </w:r>
        <w:r w:rsidR="006C48E1">
          <w:rPr>
            <w:noProof/>
            <w:webHidden/>
          </w:rPr>
          <w:fldChar w:fldCharType="separate"/>
        </w:r>
        <w:r w:rsidR="00EF783F">
          <w:rPr>
            <w:noProof/>
            <w:webHidden/>
          </w:rPr>
          <w:t>36</w:t>
        </w:r>
        <w:r w:rsidR="006C48E1">
          <w:rPr>
            <w:noProof/>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15" w:history="1">
        <w:r w:rsidR="006C48E1" w:rsidRPr="007866D1">
          <w:rPr>
            <w:rStyle w:val="Hyperlink"/>
          </w:rPr>
          <w:t>Biedefeld, Susann (SPD)</w:t>
        </w:r>
        <w:r w:rsidR="006C48E1" w:rsidRPr="007866D1">
          <w:rPr>
            <w:rStyle w:val="Hyperlink"/>
          </w:rPr>
          <w:br/>
          <w:t>Ergebnis des Krankenhausplanungs</w:t>
        </w:r>
        <w:r w:rsidR="00AE0EA4">
          <w:rPr>
            <w:rStyle w:val="Hyperlink"/>
          </w:rPr>
          <w:softHyphen/>
        </w:r>
        <w:r w:rsidR="006C48E1" w:rsidRPr="007866D1">
          <w:rPr>
            <w:rStyle w:val="Hyperlink"/>
          </w:rPr>
          <w:t>aus</w:t>
        </w:r>
        <w:r w:rsidR="00AE0EA4">
          <w:rPr>
            <w:rStyle w:val="Hyperlink"/>
          </w:rPr>
          <w:softHyphen/>
        </w:r>
        <w:r w:rsidR="006C48E1" w:rsidRPr="007866D1">
          <w:rPr>
            <w:rStyle w:val="Hyperlink"/>
          </w:rPr>
          <w:t>schusses zur Verlagerung der Thorax</w:t>
        </w:r>
        <w:r w:rsidR="00AE0EA4">
          <w:rPr>
            <w:rStyle w:val="Hyperlink"/>
          </w:rPr>
          <w:softHyphen/>
        </w:r>
        <w:r w:rsidR="006C48E1" w:rsidRPr="007866D1">
          <w:rPr>
            <w:rStyle w:val="Hyperlink"/>
          </w:rPr>
          <w:t>chirurgie und der Orhopädie vom Bezirksklinikum Obermain</w:t>
        </w:r>
        <w:r w:rsidR="006C48E1">
          <w:rPr>
            <w:webHidden/>
          </w:rPr>
          <w:tab/>
        </w:r>
        <w:r w:rsidR="006C48E1">
          <w:rPr>
            <w:webHidden/>
          </w:rPr>
          <w:fldChar w:fldCharType="begin"/>
        </w:r>
        <w:r w:rsidR="006C48E1">
          <w:rPr>
            <w:webHidden/>
          </w:rPr>
          <w:instrText xml:space="preserve"> PAGEREF _Toc482259715 \h </w:instrText>
        </w:r>
        <w:r w:rsidR="006C48E1">
          <w:rPr>
            <w:webHidden/>
          </w:rPr>
        </w:r>
        <w:r w:rsidR="006C48E1">
          <w:rPr>
            <w:webHidden/>
          </w:rPr>
          <w:fldChar w:fldCharType="separate"/>
        </w:r>
        <w:r w:rsidR="00EF783F">
          <w:rPr>
            <w:webHidden/>
          </w:rPr>
          <w:t>36</w:t>
        </w:r>
        <w:r w:rsidR="006C48E1">
          <w:rPr>
            <w:webHidden/>
          </w:rPr>
          <w:fldChar w:fldCharType="end"/>
        </w:r>
      </w:hyperlink>
    </w:p>
    <w:p w:rsidR="006C48E1" w:rsidRDefault="0055075E">
      <w:pPr>
        <w:pStyle w:val="Verzeichnis2"/>
        <w:tabs>
          <w:tab w:val="right" w:leader="dot" w:pos="4383"/>
        </w:tabs>
        <w:rPr>
          <w:rFonts w:asciiTheme="minorHAnsi" w:eastAsiaTheme="minorEastAsia" w:hAnsiTheme="minorHAnsi" w:cstheme="minorBidi"/>
          <w:sz w:val="22"/>
        </w:rPr>
      </w:pPr>
      <w:hyperlink w:anchor="_Toc482259716" w:history="1">
        <w:r w:rsidR="006C48E1" w:rsidRPr="007866D1">
          <w:rPr>
            <w:rStyle w:val="Hyperlink"/>
          </w:rPr>
          <w:t>Leiner, Ulrich (BÜNDNIS 90/DIE GRÜNEN)</w:t>
        </w:r>
        <w:r w:rsidR="006C48E1" w:rsidRPr="007866D1">
          <w:rPr>
            <w:rStyle w:val="Hyperlink"/>
          </w:rPr>
          <w:br/>
          <w:t>Zuschüsse für Pflegeeinrichtungen</w:t>
        </w:r>
        <w:r w:rsidR="006C48E1">
          <w:rPr>
            <w:webHidden/>
          </w:rPr>
          <w:tab/>
        </w:r>
        <w:r w:rsidR="006C48E1">
          <w:rPr>
            <w:webHidden/>
          </w:rPr>
          <w:fldChar w:fldCharType="begin"/>
        </w:r>
        <w:r w:rsidR="006C48E1">
          <w:rPr>
            <w:webHidden/>
          </w:rPr>
          <w:instrText xml:space="preserve"> PAGEREF _Toc482259716 \h </w:instrText>
        </w:r>
        <w:r w:rsidR="006C48E1">
          <w:rPr>
            <w:webHidden/>
          </w:rPr>
        </w:r>
        <w:r w:rsidR="006C48E1">
          <w:rPr>
            <w:webHidden/>
          </w:rPr>
          <w:fldChar w:fldCharType="separate"/>
        </w:r>
        <w:r w:rsidR="00EF783F">
          <w:rPr>
            <w:webHidden/>
          </w:rPr>
          <w:t>37</w:t>
        </w:r>
        <w:r w:rsidR="006C48E1">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6C48E1" w:rsidP="006C48E1">
      <w:pPr>
        <w:pStyle w:val="LTUeberschrRessort"/>
      </w:pPr>
      <w:r>
        <w:lastRenderedPageBreak/>
        <w:t>Geschäftsbereich der Staatskanzlei</w:t>
      </w:r>
      <w:r>
        <w:fldChar w:fldCharType="begin"/>
      </w:r>
      <w:r>
        <w:instrText xml:space="preserve"> TC </w:instrText>
      </w:r>
      <w:r w:rsidR="00AE0EA4">
        <w:instrText>„</w:instrText>
      </w:r>
      <w:bookmarkStart w:id="3" w:name="_Toc482259670"/>
      <w:r>
        <w:instrText>Geschäftsbereich der Staatskanzlei</w:instrText>
      </w:r>
      <w:bookmarkEnd w:id="3"/>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Annette</w:t>
            </w:r>
            <w:r w:rsidRPr="006C48E1">
              <w:rPr>
                <w:b/>
              </w:rPr>
              <w:br/>
              <w:t>Karl</w:t>
            </w:r>
            <w:r w:rsidRPr="006C48E1">
              <w:rPr>
                <w:b/>
              </w:rPr>
              <w:br/>
            </w:r>
            <w:r w:rsidRPr="006C48E1">
              <w:t>(SPD)</w:t>
            </w:r>
            <w:r>
              <w:fldChar w:fldCharType="begin"/>
            </w:r>
            <w:r>
              <w:instrText xml:space="preserve"> TC </w:instrText>
            </w:r>
            <w:r w:rsidR="00AE0EA4">
              <w:instrText>„</w:instrText>
            </w:r>
            <w:bookmarkStart w:id="4" w:name="_Toc482259671"/>
            <w:r>
              <w:instrText>Karl, Annette (SPD)</w:instrText>
            </w:r>
            <w:r>
              <w:br/>
              <w:instrText>Masterplan BAYERN DIGITAL</w:instrText>
            </w:r>
            <w:bookmarkEnd w:id="4"/>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wann der Kabinettsausschuss, der im Rahmen der Kabinettssitzung vom 21. Februar 2017, mit der Ausarbeitung eines Ma</w:t>
            </w:r>
            <w:r>
              <w:t>s</w:t>
            </w:r>
            <w:r>
              <w:t>ter</w:t>
            </w:r>
            <w:r w:rsidR="000F7EF4">
              <w:softHyphen/>
            </w:r>
            <w:r>
              <w:t>plans mit konkreten Maßnahmen und Projekten für die nächste Stufe der Digitalisierungsoffensive BAYERN DIGITAL betraut wurde, einen entsprechen</w:t>
            </w:r>
            <w:r w:rsidR="000F7EF4">
              <w:softHyphen/>
            </w:r>
            <w:r>
              <w:t>den Plan vorstellen wird, da dies, laut Bericht aus der Kabinettssitzung, bereits vor Ostern hätte geschehen sollen?</w:t>
            </w:r>
          </w:p>
          <w:p w:rsidR="006C48E1" w:rsidRDefault="006C48E1" w:rsidP="006C48E1">
            <w:pPr>
              <w:pStyle w:val="LTAnfrageText"/>
            </w:pPr>
          </w:p>
        </w:tc>
      </w:tr>
    </w:tbl>
    <w:p w:rsidR="006C48E1" w:rsidRDefault="006C48E1" w:rsidP="00AC7AC3">
      <w:pPr>
        <w:pStyle w:val="LTUeberschrAntwortRessort"/>
        <w:spacing w:before="840"/>
      </w:pPr>
      <w:r>
        <w:t>Antwort der Staatskanzlei</w:t>
      </w:r>
    </w:p>
    <w:p w:rsidR="006C48E1" w:rsidRDefault="006C48E1" w:rsidP="006C48E1">
      <w:pPr>
        <w:pStyle w:val="LTAntwortRessortText"/>
      </w:pPr>
      <w:r>
        <w:t xml:space="preserve">Der Kabinettsausschuss </w:t>
      </w:r>
      <w:r w:rsidR="00684E02" w:rsidRPr="00684E02">
        <w:t xml:space="preserve">zur Weiterentwicklung der Strategie BAYERN DIGITAL </w:t>
      </w:r>
      <w:r>
        <w:t>unter der Leitung des Leiters der Staatskanzlei, Staatsminister Dr. Marcel Huber, hat unmittelbar nach der Erteilung des Arbeitsauftrags durch den Beschluss im Ministerrat vom 21. Februar 2017 die Arbeit aufg</w:t>
      </w:r>
      <w:r>
        <w:t>e</w:t>
      </w:r>
      <w:r>
        <w:t>nommen. Umfangreiche, konkrete Maßnahmen und Projekte liegen bereits vor. Im Bildungspaket, das im Ministerrat nach Ostern behandelt wurde, sind mit der Stärkung der Informatik im Gymnas</w:t>
      </w:r>
      <w:r>
        <w:t>i</w:t>
      </w:r>
      <w:r>
        <w:t>um sowie zusätzlichen Investitionen zur Digitalisierung an Berufsschulen und in der beruflichen Bi</w:t>
      </w:r>
      <w:r>
        <w:t>l</w:t>
      </w:r>
      <w:r>
        <w:t>dung bereits erste Bausteine vom Ministerrat beschlossen worden. Der endgültige Masterplan wird derzeit zwischen den Ressorts und der Staatskanzlei abgestimmt.</w:t>
      </w:r>
    </w:p>
    <w:p w:rsidR="000F7EF4" w:rsidRDefault="000F7EF4">
      <w:pPr>
        <w:rPr>
          <w:rFonts w:cs="Arial"/>
          <w:b/>
          <w:sz w:val="22"/>
          <w:szCs w:val="22"/>
        </w:rPr>
      </w:pPr>
      <w:r>
        <w:br w:type="page"/>
      </w:r>
    </w:p>
    <w:p w:rsidR="006C48E1" w:rsidRDefault="006C48E1" w:rsidP="006C48E1">
      <w:pPr>
        <w:pStyle w:val="LTUeberschrRessort"/>
      </w:pPr>
      <w:r>
        <w:lastRenderedPageBreak/>
        <w:t>Geschäftsbereich des Staatsministeriums des Innern, für Bau und Verkehr</w:t>
      </w:r>
      <w:r>
        <w:fldChar w:fldCharType="begin"/>
      </w:r>
      <w:r>
        <w:instrText xml:space="preserve"> TC </w:instrText>
      </w:r>
      <w:r w:rsidR="00AE0EA4">
        <w:instrText>„</w:instrText>
      </w:r>
      <w:bookmarkStart w:id="5" w:name="_Toc482259672"/>
      <w:r>
        <w:instrText>Geschäftsbereich des Staatsministeriums des Innern, für Bau und Verkehr</w:instrText>
      </w:r>
      <w:bookmarkEnd w:id="5"/>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Klaus</w:t>
            </w:r>
            <w:r w:rsidRPr="006C48E1">
              <w:rPr>
                <w:b/>
              </w:rPr>
              <w:br/>
              <w:t>Adelt</w:t>
            </w:r>
            <w:r w:rsidRPr="006C48E1">
              <w:rPr>
                <w:b/>
              </w:rPr>
              <w:br/>
            </w:r>
            <w:r w:rsidRPr="006C48E1">
              <w:t>(SPD)</w:t>
            </w:r>
            <w:r>
              <w:fldChar w:fldCharType="begin"/>
            </w:r>
            <w:r>
              <w:instrText xml:space="preserve"> TC </w:instrText>
            </w:r>
            <w:r w:rsidR="00AE0EA4">
              <w:instrText>„</w:instrText>
            </w:r>
            <w:bookmarkStart w:id="6" w:name="_Toc482259673"/>
            <w:r>
              <w:instrText>Adelt, Klaus (SPD)</w:instrText>
            </w:r>
            <w:r>
              <w:br/>
              <w:instrText>Polizeiinspektionen in Oberfranken</w:instrText>
            </w:r>
            <w:bookmarkEnd w:id="6"/>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stimmt es, dass es derzeit in Betracht gezogen wird, bestimmte Polizeiinspektionen und Polizeistationen in Oberfranken nachts nicht mehr zu besetzen, falls dem so ist, warum wird dies in Erwägung gezogen und um welche Polizeiinspektionen handelt es sich dabei?</w:t>
            </w:r>
          </w:p>
          <w:p w:rsidR="006C48E1" w:rsidRDefault="006C48E1" w:rsidP="006C48E1">
            <w:pPr>
              <w:pStyle w:val="LTAnfrageText"/>
            </w:pPr>
          </w:p>
        </w:tc>
      </w:tr>
    </w:tbl>
    <w:p w:rsidR="006C48E1" w:rsidRDefault="006C48E1" w:rsidP="006C48E1">
      <w:pPr>
        <w:pStyle w:val="LTUeberschrAntwortRessort"/>
      </w:pPr>
      <w:r>
        <w:t>Antwort des Staatsministeriums des Innern, für Bau und Verkehr</w:t>
      </w:r>
    </w:p>
    <w:p w:rsidR="006C48E1" w:rsidRDefault="006C48E1" w:rsidP="006C48E1">
      <w:pPr>
        <w:pStyle w:val="LTAntwortRessortText"/>
      </w:pPr>
      <w:r>
        <w:t>Der Freistaat Bayern ist seit vielen Jahren Spitzenreiter im Bereich der Inneren Sicherheit. Im bu</w:t>
      </w:r>
      <w:r>
        <w:t>n</w:t>
      </w:r>
      <w:r>
        <w:t>desweiten Ländervergleich hat Bayern die niedrigste Kriminalitätsbelastung und eine besonders hohe Aufklärungsquote vorzuweisen. Die Bayerische Polizei steht gegenüber den Bürgerinnen und Bürgern in der Pflicht, Straftaten zu verhüten und mit rechtsstaatlichen Mitteln zu bekämpfen, um größtmögliche Sicherheit und Ordnung zu gewährleisten. Professionelle Polizeiarbeit ist dabei der Grundpfeiler für unser gemeinsames und sicheres Zusammenleben.</w:t>
      </w:r>
    </w:p>
    <w:p w:rsidR="006C48E1" w:rsidRDefault="006C48E1" w:rsidP="006C48E1">
      <w:pPr>
        <w:pStyle w:val="LTAntwortRessortText"/>
      </w:pPr>
      <w:r>
        <w:t>Erfolgreiche Fahndungs- und Ermittlungsarbeit in einem Flächenstaat wie Bayern erfordert die u</w:t>
      </w:r>
      <w:r>
        <w:t>n</w:t>
      </w:r>
      <w:r>
        <w:t>mittelbare Nähe der Polizei zu ihren Bürgerinnen und Bürgern. Kurze Anfahrtswege für Einsatzkrä</w:t>
      </w:r>
      <w:r>
        <w:t>f</w:t>
      </w:r>
      <w:r w:rsidR="00684E02">
        <w:t>te zählen ebenso dazu</w:t>
      </w:r>
      <w:r>
        <w:t xml:space="preserve"> wie ständige Präsenz im jeweiligen Dienstbereich in größtmöglicher Stärke. In Zeiten moderner Kommunikations- und Verkehrsmittel kann Bürgernähe auf vielerlei Weise he</w:t>
      </w:r>
      <w:r>
        <w:t>r</w:t>
      </w:r>
      <w:r>
        <w:t>gestellt werden. Darüber hinaus befindet sich die Organisation der Bayerischen Polizei im Sinne e</w:t>
      </w:r>
      <w:r>
        <w:t>i</w:t>
      </w:r>
      <w:r>
        <w:t xml:space="preserve">ner </w:t>
      </w:r>
      <w:r w:rsidR="00AE0EA4">
        <w:t>„</w:t>
      </w:r>
      <w:r>
        <w:t>lernenden Organisation</w:t>
      </w:r>
      <w:r w:rsidR="00AE0EA4">
        <w:t>“</w:t>
      </w:r>
      <w:r>
        <w:t xml:space="preserve"> in ein</w:t>
      </w:r>
      <w:r w:rsidR="00661620">
        <w:t>er beständigen Überprüfung hin</w:t>
      </w:r>
      <w:r>
        <w:t>sichtlich ihrer Wirkungsentfa</w:t>
      </w:r>
      <w:r>
        <w:t>l</w:t>
      </w:r>
      <w:r>
        <w:t>tung.</w:t>
      </w:r>
    </w:p>
    <w:p w:rsidR="006C48E1" w:rsidRDefault="006C48E1" w:rsidP="006C48E1">
      <w:pPr>
        <w:pStyle w:val="LTAntwortRessortText"/>
      </w:pPr>
      <w:r>
        <w:t>In diesem Zusammenhang ist es die Führungsaufgabe der Polizeipräsidien, permanent die Entwic</w:t>
      </w:r>
      <w:r>
        <w:t>k</w:t>
      </w:r>
      <w:r>
        <w:t>lungen in ihren Bereichen zu beobachten und darauf belastungs- und kräfteorientiert sowie geg</w:t>
      </w:r>
      <w:r>
        <w:t>e</w:t>
      </w:r>
      <w:r>
        <w:t>benenfalls auch aufbauorganisatorisch zu reagieren. Hierdurch ist bei der Bayerischen Polizei s</w:t>
      </w:r>
      <w:r>
        <w:t>i</w:t>
      </w:r>
      <w:r>
        <w:t>chergestellt, sich ständig durch kurz-, mittel- und langfristige organisatorische und personelle Ma</w:t>
      </w:r>
      <w:r>
        <w:t>ß</w:t>
      </w:r>
      <w:r>
        <w:t>nahmen bestmöglich an neue Gegebenheiten, Anforderungen und Bedürfnissen anzupassen. Ziel dieser Maßnahmen war und ist es insbesondere, das zur Verfügung stehende Personal möglichst effektiv und effizient sowie gleichzeitig bürgernah einzusetzen.</w:t>
      </w:r>
    </w:p>
    <w:p w:rsidR="006C48E1" w:rsidRDefault="006C48E1" w:rsidP="006C48E1">
      <w:pPr>
        <w:pStyle w:val="LTAntwortRessortText"/>
      </w:pPr>
      <w:r>
        <w:t>Eine im Rahmen der Führungsaufgabe der Präsidien fortlaufend zu prüfende Maßnahme stellt die Einführung von dienstbetrieblich angepassten Zeiten für den Publikumsverkehr dar. Hierbei kann erreicht werden, dass die Polizeipräsenz in der betreffenden Polizeiinspektion gesteigert wird und zu bestimmten Zeiten eine zusätzliche Streife zur Verfügung steht. Die Personaldisposition (Diens</w:t>
      </w:r>
      <w:r>
        <w:t>t</w:t>
      </w:r>
      <w:r>
        <w:t>plangestaltung) unterliegt dabei dem Direktio</w:t>
      </w:r>
      <w:r w:rsidR="005837E1">
        <w:t xml:space="preserve">nsrecht des Inspektionsleiters </w:t>
      </w:r>
      <w:r>
        <w:t>bzw. dem Dienstgru</w:t>
      </w:r>
      <w:r>
        <w:t>p</w:t>
      </w:r>
      <w:r>
        <w:t>penleiter und orientiert sich an den Notwendigkeiten, die sich insbesondere aus der Einsatzbela</w:t>
      </w:r>
      <w:r>
        <w:t>s</w:t>
      </w:r>
      <w:r>
        <w:t>tung und aus den örtlichen dienstbetrieblichen Erfordernissen ergeben.</w:t>
      </w:r>
    </w:p>
    <w:p w:rsidR="006C48E1" w:rsidRDefault="006C48E1" w:rsidP="006C48E1">
      <w:pPr>
        <w:pStyle w:val="LTAntwortRessortText"/>
      </w:pPr>
      <w:r>
        <w:t>Dies bedeutet, dass in dem betreffenden Dienstbereich mehr Polizeibeamte auf der Straße im Ei</w:t>
      </w:r>
      <w:r>
        <w:t>n</w:t>
      </w:r>
      <w:r>
        <w:t>satz sind. Durch technische Maßnahmen (z.B. Weiterleitung der Türklingel, Rufumleitung des Tel</w:t>
      </w:r>
      <w:r>
        <w:t>e</w:t>
      </w:r>
      <w:r>
        <w:t>fonanschlusses) ist sichergestellt, dass für Bürgerinnen und Bürger, die sich zu diesen Zeiten pe</w:t>
      </w:r>
      <w:r>
        <w:t>r</w:t>
      </w:r>
      <w:r>
        <w:t>sönlich an die Polizeidienststelle wenden, eine permanente Erreichbarkeit der Polizei gewährleistet ist.</w:t>
      </w:r>
    </w:p>
    <w:p w:rsidR="006C48E1" w:rsidRDefault="006C48E1" w:rsidP="006C48E1">
      <w:pPr>
        <w:pStyle w:val="LTAntwortRessortText"/>
      </w:pPr>
      <w:r>
        <w:t xml:space="preserve">Dem Staatsministerium des Innern, für Bau und Verkehr liegt aktuell kein Antrag des </w:t>
      </w:r>
      <w:r w:rsidR="002F303D">
        <w:t>Polizeipräsid</w:t>
      </w:r>
      <w:r w:rsidR="002F303D">
        <w:t>i</w:t>
      </w:r>
      <w:r w:rsidR="002F303D">
        <w:t>ums Ober</w:t>
      </w:r>
      <w:r>
        <w:t>franken zu einer diesbezüglichen Maßnahme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w:t>
            </w:r>
            <w:r w:rsidRPr="006C48E1">
              <w:br/>
            </w:r>
            <w:r w:rsidRPr="006C48E1">
              <w:rPr>
                <w:b/>
              </w:rPr>
              <w:t>Inge</w:t>
            </w:r>
            <w:r w:rsidRPr="006C48E1">
              <w:rPr>
                <w:b/>
              </w:rPr>
              <w:br/>
              <w:t>Aures</w:t>
            </w:r>
            <w:r w:rsidRPr="006C48E1">
              <w:rPr>
                <w:b/>
              </w:rPr>
              <w:br/>
            </w:r>
            <w:r w:rsidRPr="006C48E1">
              <w:t>(SPD)</w:t>
            </w:r>
            <w:r>
              <w:fldChar w:fldCharType="begin"/>
            </w:r>
            <w:r>
              <w:instrText xml:space="preserve"> TC </w:instrText>
            </w:r>
            <w:r w:rsidR="00AE0EA4">
              <w:instrText>„</w:instrText>
            </w:r>
            <w:bookmarkStart w:id="7" w:name="_Toc482259674"/>
            <w:r>
              <w:instrText>Aures, Inge (SPD)</w:instrText>
            </w:r>
            <w:r>
              <w:br/>
              <w:instrText>Brachflächenprogramm</w:instrText>
            </w:r>
            <w:bookmarkEnd w:id="7"/>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 xml:space="preserve">Ich frage die Staatsregierung, trifft es zu, dass im Rahmen der Förderoffensive Nordostbayern das bisher angewandte Brachflächenprogramm </w:t>
            </w:r>
            <w:r w:rsidR="00AE0EA4">
              <w:t>„</w:t>
            </w:r>
            <w:r>
              <w:t>gestrichen</w:t>
            </w:r>
            <w:r w:rsidR="00AE0EA4">
              <w:t>“</w:t>
            </w:r>
            <w:r>
              <w:t xml:space="preserve"> wird, wenn ja, mit welcher Begründung und gibt es bei einem Wegfall einen finanziellen Ausgleich für die Kommunen?</w:t>
            </w:r>
          </w:p>
          <w:p w:rsidR="006C48E1" w:rsidRDefault="006C48E1" w:rsidP="006C48E1">
            <w:pPr>
              <w:pStyle w:val="LTAnfrageText"/>
            </w:pPr>
          </w:p>
        </w:tc>
      </w:tr>
    </w:tbl>
    <w:p w:rsidR="006C48E1" w:rsidRDefault="006C48E1" w:rsidP="006C48E1">
      <w:pPr>
        <w:pStyle w:val="LTUeberschrAntwortRessort"/>
      </w:pPr>
      <w:r>
        <w:t>Antwort des Staatsministeriums des Innern, für Bau und Verkehr</w:t>
      </w:r>
    </w:p>
    <w:p w:rsidR="006C48E1" w:rsidRDefault="006C48E1" w:rsidP="006C48E1">
      <w:pPr>
        <w:pStyle w:val="LTAntwortRessortText"/>
      </w:pPr>
      <w:r>
        <w:t>Auch im Jahr 2017 wird ein Sonderkontingent des Bayerischen Städtebauförderungsprogrammes für die Revitalisierung von Industrie- und Gewerbebrachen bereitgestellt. Die zur Verfügung st</w:t>
      </w:r>
      <w:r>
        <w:t>e</w:t>
      </w:r>
      <w:r>
        <w:t>henden Mittel werden vorrangig eingesetzt, um Maßnahmen, die in den vergangenen Jahren erste Teilraten aus dem Sonderkontingent erhielten, auszufinanzieren. Damit werden die Gemeinden in Bayern bereits im sechsten Jahr in Folge mit Landesmitteln bei der Aufgabe unterstützt, die städt</w:t>
      </w:r>
      <w:r>
        <w:t>e</w:t>
      </w:r>
      <w:r>
        <w:t>baulichen Folgen des wirtschaftlichen Strukturwandels zu bewältigen.</w:t>
      </w:r>
    </w:p>
    <w:p w:rsidR="006C48E1" w:rsidRDefault="006C48E1" w:rsidP="006C48E1">
      <w:pPr>
        <w:pStyle w:val="LTAntwortRessortText"/>
      </w:pPr>
      <w:r>
        <w:t>Seit Einrichtung des Sonderkontingents im Jahr 2012 konnten zahlreiche Maßnahmen in ganz Ba</w:t>
      </w:r>
      <w:r>
        <w:t>y</w:t>
      </w:r>
      <w:r>
        <w:t>ern erfolgreich umgesetzt werden. Es ist der Bedarfsgerechtigkeit des Programms zuzuschreiben, dass sich derzeit ein im Vergleich zu den Anfangsjahren reduzierter Mittelbedarf für die Revitalisi</w:t>
      </w:r>
      <w:r>
        <w:t>e</w:t>
      </w:r>
      <w:r>
        <w:t>rung von Industrie- und Gewerbebrachen abzeichnet. Allerdings gibt es nach wie vor Brachflächen, die etwa aus rechtlichen, finanziellen oder planerischen Gründen noch nicht einer neuen Nutzung zugeführt werden konnten. Daher wird die städtebauliche Konversion von Brachen auch künftig e</w:t>
      </w:r>
      <w:r>
        <w:t>i</w:t>
      </w:r>
      <w:r>
        <w:t>nen Schwerpunkt der städtebaulichen Erneuerung und der Städtebauförderung in Bayern darste</w:t>
      </w:r>
      <w:r>
        <w:t>l</w:t>
      </w:r>
      <w:r>
        <w:t>len.</w:t>
      </w:r>
    </w:p>
    <w:p w:rsidR="006C48E1" w:rsidRDefault="006C48E1" w:rsidP="006C48E1">
      <w:pPr>
        <w:pStyle w:val="LTAntwortRessortText"/>
      </w:pPr>
      <w:r>
        <w:t>Neben dem Sonderkontingent des Bayerischen Städtebauförderungsprogramms, stehen weitere Zuschussmöglichkeiten der Städtebauförderung für Maßnahmen der Brachflächenrevitalisierung zur Verfügung. Im Rahmen der Förderoffensive Nordostbayern erhalten Gemeinden in den Lan</w:t>
      </w:r>
      <w:r>
        <w:t>d</w:t>
      </w:r>
      <w:r>
        <w:t xml:space="preserve">kreisen Hof, Kronach, Kulmbach, Wunsiedel und Tirschenreuth sowie die Stadt Hof eine erhöhte Förderung von 90 </w:t>
      </w:r>
      <w:r w:rsidR="00AE0EA4">
        <w:t>Prozent</w:t>
      </w:r>
      <w:r>
        <w:t xml:space="preserve"> für die Beseitigung innerörtlicher Leerstände. Diese Fördermöglichkeit kann auch für die Revitalisierung von Industrie- und Gewerbebrachen genutzt werden.</w:t>
      </w:r>
    </w:p>
    <w:p w:rsidR="006C48E1" w:rsidRDefault="006C48E1" w:rsidP="006C48E1">
      <w:pPr>
        <w:pStyle w:val="LTAntwortRessortText"/>
      </w:pPr>
      <w:r>
        <w:t>Zudem ist die Brachflächenrevitalisierung seit vielen Jahren ein Förderschwerpunkt im Städt</w:t>
      </w:r>
      <w:r>
        <w:t>e</w:t>
      </w:r>
      <w:r>
        <w:t>bauförderungsprogramm Stadtumbau West von Bund und Freistaat</w:t>
      </w:r>
      <w:r w:rsidR="004B6E3A">
        <w:t xml:space="preserve"> Bayern</w:t>
      </w:r>
      <w:r>
        <w:t>. Mit Hilfe des 2010 ei</w:t>
      </w:r>
      <w:r>
        <w:t>n</w:t>
      </w:r>
      <w:r>
        <w:t>geführten Struktur- und Härtefonds können Gemeinden für einzelne Maßnahmen eine erhöhte Fö</w:t>
      </w:r>
      <w:r>
        <w:t>r</w:t>
      </w:r>
      <w:r>
        <w:t xml:space="preserve">derung von bis zu 80 </w:t>
      </w:r>
      <w:r w:rsidR="00AE0EA4">
        <w:t>Prozent</w:t>
      </w:r>
      <w:r>
        <w:t xml:space="preserve"> erhalten, sofern aufgrund bestimmter Kriterien von einer besonderen Förderbedürftigkeit auszugehen ist. Dies gilt auch für besonders strukturwirksame Maßnahmen zur Wiedernutzbarmachung von Brachflächen.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Prof. (Univ. L</w:t>
            </w:r>
            <w:r w:rsidRPr="006C48E1">
              <w:rPr>
                <w:b/>
              </w:rPr>
              <w:t>i</w:t>
            </w:r>
            <w:r w:rsidRPr="006C48E1">
              <w:rPr>
                <w:b/>
              </w:rPr>
              <w:t>ma) Dr. Peter</w:t>
            </w:r>
            <w:r w:rsidRPr="006C48E1">
              <w:rPr>
                <w:b/>
              </w:rPr>
              <w:br/>
              <w:t>Bauer</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8" w:name="_Toc482259675"/>
            <w:r>
              <w:instrText>Prof. (Univ. Lima) Dr. Bauer, Peter (FREIE WÄHLER)</w:instrText>
            </w:r>
            <w:r>
              <w:br/>
              <w:instrText>Familiennachzug</w:instrText>
            </w:r>
            <w:bookmarkEnd w:id="8"/>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AC7AC3">
            <w:pPr>
              <w:pStyle w:val="LTAnfrageText"/>
            </w:pPr>
            <w:r>
              <w:t>Ich frage die Staatsregierung, wie viele Personen sind im Jahr 2016 und bis Ende April 2017 im Rahmen des Familiennachzuges nach Bayern gekommen, welche Nationalitäten haben diese Personen angegeben bzw. wurden festg</w:t>
            </w:r>
            <w:r>
              <w:t>e</w:t>
            </w:r>
            <w:r>
              <w:t>stellt und welchen Altersgruppen (Kinder, Jugendliche, Erwachsene sowie Seniorinnen und Senioren) gehören diese an?</w:t>
            </w:r>
          </w:p>
        </w:tc>
      </w:tr>
    </w:tbl>
    <w:p w:rsidR="006C48E1" w:rsidRDefault="006C48E1" w:rsidP="006C48E1">
      <w:pPr>
        <w:pStyle w:val="LTUeberschrAntwortRessort"/>
      </w:pPr>
      <w:r>
        <w:lastRenderedPageBreak/>
        <w:t>Antwort des Staatsministeriums des Innern, für Bau und Verkehr</w:t>
      </w:r>
    </w:p>
    <w:p w:rsidR="006C48E1" w:rsidRDefault="006C48E1" w:rsidP="006C48E1">
      <w:pPr>
        <w:pStyle w:val="LTAntwortRessortText"/>
      </w:pPr>
      <w:r>
        <w:t>Eine Verlaufsstatistik zu den Zuzügen nach Bayern im Wege des ausländerrechtlichen Familie</w:t>
      </w:r>
      <w:r>
        <w:t>n</w:t>
      </w:r>
      <w:r>
        <w:t>nachzugs nach §§ 27 ff. des Aufenthaltsgesetzes (AufenthG) wird nicht geführt.</w:t>
      </w:r>
    </w:p>
    <w:p w:rsidR="006C48E1" w:rsidRDefault="006C48E1" w:rsidP="006C48E1">
      <w:pPr>
        <w:pStyle w:val="LTAntwortRessortText"/>
      </w:pPr>
      <w:r>
        <w:t>Zur Beantwortung der Anfrage</w:t>
      </w:r>
      <w:r w:rsidR="004D5097">
        <w:t xml:space="preserve"> zum Plenum</w:t>
      </w:r>
      <w:r>
        <w:t xml:space="preserve"> können daher nur Angaben aus dem Ausländerzentra</w:t>
      </w:r>
      <w:r>
        <w:t>l</w:t>
      </w:r>
      <w:r>
        <w:t>register (AZR) herangezogen werden und die jeweilige Differenz der im AZR gespeicherten Aufen</w:t>
      </w:r>
      <w:r>
        <w:t>t</w:t>
      </w:r>
      <w:r>
        <w:t>haltserlaubnisse zum Zwecke des Familiennachzugs zu den jeweiligen Stich</w:t>
      </w:r>
      <w:r w:rsidR="004D5097">
        <w:t>tagen 31. Deze</w:t>
      </w:r>
      <w:r w:rsidR="004D5097">
        <w:t>m</w:t>
      </w:r>
      <w:r w:rsidR="004D5097">
        <w:t xml:space="preserve">ber 2015, 31. Dezember 2016 und 31. März </w:t>
      </w:r>
      <w:r>
        <w:t>2017 angeben werden. Es kann sich dabei aber nur um Näherungswerte handeln, weil das AZR keine Verlaufs-, sondern eine Bestandsstatistik ist und somit neben Zuzügen auch durch unterjährige Fortzüge aus Bayern und die Erteilung von Niede</w:t>
      </w:r>
      <w:r>
        <w:t>r</w:t>
      </w:r>
      <w:r>
        <w:t>lassungserlaubnissen an ursprünglich im Familiennachzug Zugezogene beeinflusst wird. Außerdem können die Aufenthaltserlaubnisse bereits vor dem angefragten Zeitraum erteilt worden sein. Au</w:t>
      </w:r>
      <w:r>
        <w:t>f</w:t>
      </w:r>
      <w:r>
        <w:t xml:space="preserve">enthaltserlaubnisse auf der Grundlage von § 32 Abs. 1 bis 3 AufenthG in der bis </w:t>
      </w:r>
      <w:r w:rsidR="004D5097">
        <w:t xml:space="preserve">5. September </w:t>
      </w:r>
      <w:r>
        <w:t>2013 geltenden Fassung werden bei der nachfolgenden Darstellung nicht berücksichtigt, weil in diesen Fällen ausschließbar kein Zuzug im angefragten Zeitraum erfolgt sein kann.</w:t>
      </w:r>
    </w:p>
    <w:p w:rsidR="006C48E1" w:rsidRDefault="004D5097" w:rsidP="006C48E1">
      <w:pPr>
        <w:pStyle w:val="LTAntwortRessortText"/>
      </w:pPr>
      <w:r>
        <w:t xml:space="preserve">Zum Stichtag 31. Dezember </w:t>
      </w:r>
      <w:r w:rsidR="006C48E1">
        <w:t>2016 waren für Bayern 71.853 Aufenthaltserlaubnisse zum Familie</w:t>
      </w:r>
      <w:r w:rsidR="006C48E1">
        <w:t>n</w:t>
      </w:r>
      <w:r w:rsidR="006C48E1">
        <w:t>nachzug im AZR erfasst und damit 8.</w:t>
      </w:r>
      <w:r>
        <w:t xml:space="preserve">787 mehr als zum Stichtag 31. Dezember </w:t>
      </w:r>
      <w:r w:rsidR="006C48E1">
        <w:t>2015 (63.066). Zum Stich</w:t>
      </w:r>
      <w:r>
        <w:t xml:space="preserve">tag 31. März </w:t>
      </w:r>
      <w:r w:rsidR="006C48E1">
        <w:t>2017 waren es 74.415 und damit 2.</w:t>
      </w:r>
      <w:r>
        <w:t>562 mehr als zum Stichtag 31. Deze</w:t>
      </w:r>
      <w:r>
        <w:t>m</w:t>
      </w:r>
      <w:r>
        <w:t>ber </w:t>
      </w:r>
      <w:r w:rsidR="006C48E1">
        <w:t>2016. Die AZR-Statistik zum ange</w:t>
      </w:r>
      <w:r>
        <w:t xml:space="preserve">fragten Stichtag 30. April </w:t>
      </w:r>
      <w:r w:rsidR="006C48E1">
        <w:t>2017 liegt bislang nicht vor.</w:t>
      </w:r>
    </w:p>
    <w:p w:rsidR="006C48E1" w:rsidRDefault="006C48E1" w:rsidP="006C48E1">
      <w:pPr>
        <w:pStyle w:val="LTAntwortRessortText"/>
      </w:pPr>
      <w:r>
        <w:t xml:space="preserve">Eine Aufschlüsselung nach Nationalitäten ist mit vertretbarem Verwaltungsaufwand in der für die Beantwortung der Anfrage </w:t>
      </w:r>
      <w:r w:rsidR="004D5097">
        <w:t xml:space="preserve">zum Plenum </w:t>
      </w:r>
      <w:r>
        <w:t>zur Verfügung stehenden Zeit nicht möglich.</w:t>
      </w:r>
    </w:p>
    <w:p w:rsidR="006C48E1" w:rsidRDefault="006C48E1" w:rsidP="006C48E1">
      <w:pPr>
        <w:pStyle w:val="LTAntwortRessortText"/>
      </w:pPr>
      <w:r>
        <w:t>Eine Aufschlüsselung nach Altersgruppen in</w:t>
      </w:r>
      <w:r w:rsidR="004D5097">
        <w:t xml:space="preserve"> der gewünschten Form (Kinder, Jugendliche, </w:t>
      </w:r>
      <w:r>
        <w:t>Erwac</w:t>
      </w:r>
      <w:r>
        <w:t>h</w:t>
      </w:r>
      <w:r w:rsidR="004D5097">
        <w:t xml:space="preserve">sene, Seniorinnen und </w:t>
      </w:r>
      <w:r>
        <w:t>Senioren) ist ebenfalls nicht möglich. Das AZR erfasst die Zahlen der Au</w:t>
      </w:r>
      <w:r>
        <w:t>f</w:t>
      </w:r>
      <w:r>
        <w:t>enthaltserlaubnisse auf Basis der jeweiligen Rechtsgrundlagen für den Familiennachzug. Diese Zahlen stellen sich zu den jeweiligen Stichtagen wie folgt dar, wobei auch hier die Hinweise zum AZR als Bestandsstatistik gelten:</w:t>
      </w:r>
    </w:p>
    <w:p w:rsidR="006C48E1" w:rsidRDefault="006C48E1" w:rsidP="006C48E1">
      <w:pPr>
        <w:pStyle w:val="LTAntwortRessortText"/>
      </w:pPr>
    </w:p>
    <w:tbl>
      <w:tblPr>
        <w:tblStyle w:val="TableNormal"/>
        <w:tblW w:w="8788" w:type="dxa"/>
        <w:tblInd w:w="293" w:type="dxa"/>
        <w:tblLayout w:type="fixed"/>
        <w:tblLook w:val="01E0" w:firstRow="1" w:lastRow="1" w:firstColumn="1" w:lastColumn="1" w:noHBand="0" w:noVBand="0"/>
      </w:tblPr>
      <w:tblGrid>
        <w:gridCol w:w="3118"/>
        <w:gridCol w:w="1843"/>
        <w:gridCol w:w="1843"/>
        <w:gridCol w:w="1984"/>
      </w:tblGrid>
      <w:tr w:rsidR="004D5097" w:rsidRPr="004D5097" w:rsidTr="00562162">
        <w:trPr>
          <w:trHeight w:hRule="exact" w:val="889"/>
        </w:trPr>
        <w:tc>
          <w:tcPr>
            <w:tcW w:w="3118"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562162">
            <w:pPr>
              <w:pStyle w:val="TableParagraph"/>
              <w:spacing w:line="276" w:lineRule="auto"/>
              <w:ind w:left="99" w:right="284"/>
              <w:rPr>
                <w:rFonts w:ascii="Times New Roman" w:eastAsia="Times New Roman" w:hAnsi="Times New Roman" w:cs="Times New Roman"/>
                <w:sz w:val="18"/>
                <w:szCs w:val="18"/>
              </w:rPr>
            </w:pPr>
            <w:r w:rsidRPr="004D5097">
              <w:rPr>
                <w:rFonts w:ascii="Times New Roman" w:hAnsi="Times New Roman"/>
                <w:b/>
                <w:spacing w:val="-1"/>
                <w:sz w:val="18"/>
                <w:szCs w:val="18"/>
              </w:rPr>
              <w:t>Rechtsgrundlage</w:t>
            </w:r>
            <w:r w:rsidRPr="004D5097">
              <w:rPr>
                <w:rFonts w:ascii="Times New Roman" w:hAnsi="Times New Roman"/>
                <w:b/>
                <w:spacing w:val="-8"/>
                <w:sz w:val="18"/>
                <w:szCs w:val="18"/>
              </w:rPr>
              <w:t xml:space="preserve"> </w:t>
            </w:r>
            <w:r w:rsidRPr="004D5097">
              <w:rPr>
                <w:rFonts w:ascii="Times New Roman" w:hAnsi="Times New Roman"/>
                <w:b/>
                <w:sz w:val="18"/>
                <w:szCs w:val="18"/>
              </w:rPr>
              <w:t>für</w:t>
            </w:r>
            <w:r w:rsidRPr="004D5097">
              <w:rPr>
                <w:rFonts w:ascii="Times New Roman" w:hAnsi="Times New Roman"/>
                <w:b/>
                <w:spacing w:val="30"/>
                <w:w w:val="99"/>
                <w:sz w:val="18"/>
                <w:szCs w:val="18"/>
              </w:rPr>
              <w:t xml:space="preserve"> </w:t>
            </w:r>
            <w:r w:rsidRPr="004D5097">
              <w:rPr>
                <w:rFonts w:ascii="Times New Roman" w:hAnsi="Times New Roman"/>
                <w:b/>
                <w:spacing w:val="-1"/>
                <w:sz w:val="18"/>
                <w:szCs w:val="18"/>
              </w:rPr>
              <w:t>Aufent</w:t>
            </w:r>
            <w:r w:rsidR="00562162">
              <w:rPr>
                <w:rFonts w:ascii="Times New Roman" w:hAnsi="Times New Roman"/>
                <w:b/>
                <w:spacing w:val="-1"/>
                <w:sz w:val="18"/>
                <w:szCs w:val="18"/>
              </w:rPr>
              <w:t>-</w:t>
            </w:r>
            <w:r w:rsidRPr="004D5097">
              <w:rPr>
                <w:rFonts w:ascii="Times New Roman" w:hAnsi="Times New Roman"/>
                <w:b/>
                <w:spacing w:val="-1"/>
                <w:sz w:val="18"/>
                <w:szCs w:val="18"/>
              </w:rPr>
              <w:t>haltserlaubnis</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4D5097">
            <w:pPr>
              <w:pStyle w:val="TableParagraph"/>
              <w:spacing w:line="276" w:lineRule="auto"/>
              <w:ind w:left="99" w:right="850"/>
              <w:rPr>
                <w:rFonts w:ascii="Times New Roman" w:eastAsia="Times New Roman" w:hAnsi="Times New Roman" w:cs="Times New Roman"/>
                <w:sz w:val="18"/>
                <w:szCs w:val="18"/>
                <w:lang w:val="de-DE"/>
              </w:rPr>
            </w:pPr>
            <w:r w:rsidRPr="004D5097">
              <w:rPr>
                <w:rFonts w:ascii="Times New Roman"/>
                <w:b/>
                <w:spacing w:val="-1"/>
                <w:sz w:val="18"/>
                <w:szCs w:val="18"/>
                <w:lang w:val="de-DE"/>
              </w:rPr>
              <w:t>Anzahl</w:t>
            </w:r>
            <w:r w:rsidRPr="004D5097">
              <w:rPr>
                <w:rFonts w:ascii="Times New Roman"/>
                <w:b/>
                <w:spacing w:val="20"/>
                <w:sz w:val="18"/>
                <w:szCs w:val="18"/>
                <w:lang w:val="de-DE"/>
              </w:rPr>
              <w:t xml:space="preserve"> </w:t>
            </w:r>
            <w:r w:rsidR="00562162">
              <w:rPr>
                <w:rFonts w:ascii="Times New Roman"/>
                <w:b/>
                <w:spacing w:val="20"/>
                <w:sz w:val="18"/>
                <w:szCs w:val="18"/>
                <w:lang w:val="de-DE"/>
              </w:rPr>
              <w:br/>
            </w:r>
            <w:r w:rsidRPr="004D5097">
              <w:rPr>
                <w:rFonts w:ascii="Times New Roman"/>
                <w:b/>
                <w:spacing w:val="-1"/>
                <w:sz w:val="18"/>
                <w:szCs w:val="18"/>
                <w:lang w:val="de-DE"/>
              </w:rPr>
              <w:t>Stichtag:</w:t>
            </w:r>
            <w:r w:rsidRPr="004D5097">
              <w:rPr>
                <w:rFonts w:ascii="Times New Roman"/>
                <w:b/>
                <w:spacing w:val="27"/>
                <w:sz w:val="18"/>
                <w:szCs w:val="18"/>
                <w:lang w:val="de-DE"/>
              </w:rPr>
              <w:t xml:space="preserve"> </w:t>
            </w:r>
            <w:r w:rsidRPr="00562162">
              <w:rPr>
                <w:rFonts w:ascii="Times New Roman"/>
                <w:b/>
                <w:sz w:val="18"/>
                <w:szCs w:val="18"/>
                <w:lang w:val="de-DE"/>
              </w:rPr>
              <w:t>31.12.</w:t>
            </w:r>
            <w:r w:rsidRPr="004D5097">
              <w:rPr>
                <w:rFonts w:ascii="Times New Roman"/>
                <w:b/>
                <w:sz w:val="18"/>
                <w:szCs w:val="18"/>
                <w:lang w:val="de-DE"/>
              </w:rPr>
              <w:t>2015</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4D5097">
            <w:pPr>
              <w:pStyle w:val="TableParagraph"/>
              <w:spacing w:line="276" w:lineRule="auto"/>
              <w:ind w:left="102" w:right="849"/>
              <w:rPr>
                <w:rFonts w:ascii="Times New Roman" w:eastAsia="Times New Roman" w:hAnsi="Times New Roman" w:cs="Times New Roman"/>
                <w:sz w:val="18"/>
                <w:szCs w:val="18"/>
                <w:lang w:val="de-DE"/>
              </w:rPr>
            </w:pPr>
            <w:r w:rsidRPr="004D5097">
              <w:rPr>
                <w:rFonts w:ascii="Times New Roman"/>
                <w:b/>
                <w:spacing w:val="-1"/>
                <w:sz w:val="18"/>
                <w:szCs w:val="18"/>
                <w:lang w:val="de-DE"/>
              </w:rPr>
              <w:t>Anzahl</w:t>
            </w:r>
            <w:r w:rsidRPr="004D5097">
              <w:rPr>
                <w:rFonts w:ascii="Times New Roman"/>
                <w:b/>
                <w:spacing w:val="20"/>
                <w:sz w:val="18"/>
                <w:szCs w:val="18"/>
                <w:lang w:val="de-DE"/>
              </w:rPr>
              <w:t xml:space="preserve"> </w:t>
            </w:r>
            <w:r w:rsidR="00562162">
              <w:rPr>
                <w:rFonts w:ascii="Times New Roman"/>
                <w:b/>
                <w:spacing w:val="20"/>
                <w:sz w:val="18"/>
                <w:szCs w:val="18"/>
                <w:lang w:val="de-DE"/>
              </w:rPr>
              <w:br/>
            </w:r>
            <w:r w:rsidRPr="004D5097">
              <w:rPr>
                <w:rFonts w:ascii="Times New Roman"/>
                <w:b/>
                <w:spacing w:val="-1"/>
                <w:sz w:val="18"/>
                <w:szCs w:val="18"/>
                <w:lang w:val="de-DE"/>
              </w:rPr>
              <w:t>Stichtag:</w:t>
            </w:r>
            <w:r w:rsidRPr="004D5097">
              <w:rPr>
                <w:rFonts w:ascii="Times New Roman"/>
                <w:b/>
                <w:spacing w:val="27"/>
                <w:sz w:val="18"/>
                <w:szCs w:val="18"/>
                <w:lang w:val="de-DE"/>
              </w:rPr>
              <w:t xml:space="preserve"> </w:t>
            </w:r>
            <w:r w:rsidRPr="004D5097">
              <w:rPr>
                <w:rFonts w:ascii="Times New Roman"/>
                <w:b/>
                <w:sz w:val="18"/>
                <w:szCs w:val="18"/>
                <w:lang w:val="de-DE"/>
              </w:rPr>
              <w:t>31.12.2016</w:t>
            </w:r>
          </w:p>
        </w:tc>
        <w:tc>
          <w:tcPr>
            <w:tcW w:w="1984"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4D5097">
            <w:pPr>
              <w:pStyle w:val="TableParagraph"/>
              <w:spacing w:line="276" w:lineRule="auto"/>
              <w:ind w:left="99" w:right="849"/>
              <w:rPr>
                <w:rFonts w:ascii="Times New Roman" w:eastAsia="Times New Roman" w:hAnsi="Times New Roman" w:cs="Times New Roman"/>
                <w:sz w:val="18"/>
                <w:szCs w:val="18"/>
                <w:lang w:val="de-DE"/>
              </w:rPr>
            </w:pPr>
            <w:r w:rsidRPr="004D5097">
              <w:rPr>
                <w:rFonts w:ascii="Times New Roman"/>
                <w:b/>
                <w:spacing w:val="-1"/>
                <w:sz w:val="18"/>
                <w:szCs w:val="18"/>
                <w:lang w:val="de-DE"/>
              </w:rPr>
              <w:t>Anzahl</w:t>
            </w:r>
            <w:r w:rsidRPr="004D5097">
              <w:rPr>
                <w:rFonts w:ascii="Times New Roman"/>
                <w:b/>
                <w:spacing w:val="20"/>
                <w:sz w:val="18"/>
                <w:szCs w:val="18"/>
                <w:lang w:val="de-DE"/>
              </w:rPr>
              <w:t xml:space="preserve"> </w:t>
            </w:r>
            <w:r w:rsidRPr="004D5097">
              <w:rPr>
                <w:rFonts w:ascii="Times New Roman"/>
                <w:b/>
                <w:spacing w:val="-1"/>
                <w:sz w:val="18"/>
                <w:szCs w:val="18"/>
                <w:lang w:val="de-DE"/>
              </w:rPr>
              <w:t>Stichtag:</w:t>
            </w:r>
            <w:r w:rsidRPr="004D5097">
              <w:rPr>
                <w:rFonts w:ascii="Times New Roman"/>
                <w:b/>
                <w:spacing w:val="27"/>
                <w:sz w:val="18"/>
                <w:szCs w:val="18"/>
                <w:lang w:val="de-DE"/>
              </w:rPr>
              <w:t xml:space="preserve"> </w:t>
            </w:r>
            <w:r w:rsidRPr="004D5097">
              <w:rPr>
                <w:rFonts w:ascii="Times New Roman"/>
                <w:b/>
                <w:sz w:val="18"/>
                <w:szCs w:val="18"/>
                <w:lang w:val="de-DE"/>
              </w:rPr>
              <w:t>31.03.2017</w:t>
            </w:r>
          </w:p>
        </w:tc>
      </w:tr>
      <w:tr w:rsidR="004D5097" w:rsidRPr="004D5097" w:rsidTr="00562162">
        <w:trPr>
          <w:trHeight w:hRule="exact" w:val="859"/>
        </w:trPr>
        <w:tc>
          <w:tcPr>
            <w:tcW w:w="3118"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4D5097">
            <w:pPr>
              <w:pStyle w:val="TableParagraph"/>
              <w:spacing w:line="276" w:lineRule="auto"/>
              <w:ind w:left="99" w:right="132"/>
              <w:rPr>
                <w:rFonts w:ascii="Times New Roman" w:eastAsia="Times New Roman" w:hAnsi="Times New Roman" w:cs="Times New Roman"/>
                <w:sz w:val="18"/>
                <w:szCs w:val="18"/>
                <w:lang w:val="de-DE"/>
              </w:rPr>
            </w:pPr>
            <w:r w:rsidRPr="004D5097">
              <w:rPr>
                <w:rFonts w:ascii="Times New Roman" w:eastAsia="Times New Roman" w:hAnsi="Times New Roman" w:cs="Times New Roman"/>
                <w:sz w:val="18"/>
                <w:szCs w:val="18"/>
                <w:lang w:val="de-DE"/>
              </w:rPr>
              <w:t>§</w:t>
            </w:r>
            <w:r w:rsidRPr="004D5097">
              <w:rPr>
                <w:rFonts w:ascii="Times New Roman" w:eastAsia="Times New Roman" w:hAnsi="Times New Roman" w:cs="Times New Roman"/>
                <w:spacing w:val="-1"/>
                <w:sz w:val="18"/>
                <w:szCs w:val="18"/>
                <w:lang w:val="de-DE"/>
              </w:rPr>
              <w:t xml:space="preserve"> </w:t>
            </w:r>
            <w:r w:rsidRPr="004D5097">
              <w:rPr>
                <w:rFonts w:ascii="Times New Roman" w:eastAsia="Times New Roman" w:hAnsi="Times New Roman" w:cs="Times New Roman"/>
                <w:sz w:val="18"/>
                <w:szCs w:val="18"/>
                <w:lang w:val="de-DE"/>
              </w:rPr>
              <w:t xml:space="preserve">28 </w:t>
            </w:r>
            <w:r w:rsidRPr="004D5097">
              <w:rPr>
                <w:rFonts w:ascii="Times New Roman" w:eastAsia="Times New Roman" w:hAnsi="Times New Roman" w:cs="Times New Roman"/>
                <w:spacing w:val="-1"/>
                <w:sz w:val="18"/>
                <w:szCs w:val="18"/>
                <w:lang w:val="de-DE"/>
              </w:rPr>
              <w:t xml:space="preserve">Abs. </w:t>
            </w:r>
            <w:r w:rsidRPr="004D5097">
              <w:rPr>
                <w:rFonts w:ascii="Times New Roman" w:eastAsia="Times New Roman" w:hAnsi="Times New Roman" w:cs="Times New Roman"/>
                <w:sz w:val="18"/>
                <w:szCs w:val="18"/>
                <w:lang w:val="de-DE"/>
              </w:rPr>
              <w:t xml:space="preserve">1 </w:t>
            </w:r>
            <w:r w:rsidRPr="004D5097">
              <w:rPr>
                <w:rFonts w:ascii="Times New Roman" w:eastAsia="Times New Roman" w:hAnsi="Times New Roman" w:cs="Times New Roman"/>
                <w:spacing w:val="-1"/>
                <w:sz w:val="18"/>
                <w:szCs w:val="18"/>
                <w:lang w:val="de-DE"/>
              </w:rPr>
              <w:t>Satz</w:t>
            </w:r>
            <w:r w:rsidRPr="004D5097">
              <w:rPr>
                <w:rFonts w:ascii="Times New Roman" w:eastAsia="Times New Roman" w:hAnsi="Times New Roman" w:cs="Times New Roman"/>
                <w:spacing w:val="1"/>
                <w:sz w:val="18"/>
                <w:szCs w:val="18"/>
                <w:lang w:val="de-DE"/>
              </w:rPr>
              <w:t xml:space="preserve"> </w:t>
            </w:r>
            <w:r w:rsidRPr="004D5097">
              <w:rPr>
                <w:rFonts w:ascii="Times New Roman" w:eastAsia="Times New Roman" w:hAnsi="Times New Roman" w:cs="Times New Roman"/>
                <w:sz w:val="18"/>
                <w:szCs w:val="18"/>
                <w:lang w:val="de-DE"/>
              </w:rPr>
              <w:t>1</w:t>
            </w:r>
            <w:r w:rsidRPr="004D5097">
              <w:rPr>
                <w:rFonts w:ascii="Times New Roman" w:eastAsia="Times New Roman" w:hAnsi="Times New Roman" w:cs="Times New Roman"/>
                <w:spacing w:val="-1"/>
                <w:sz w:val="18"/>
                <w:szCs w:val="18"/>
                <w:lang w:val="de-DE"/>
              </w:rPr>
              <w:t xml:space="preserve"> Nr.</w:t>
            </w:r>
            <w:r w:rsidRPr="004D5097">
              <w:rPr>
                <w:rFonts w:ascii="Times New Roman" w:eastAsia="Times New Roman" w:hAnsi="Times New Roman" w:cs="Times New Roman"/>
                <w:sz w:val="18"/>
                <w:szCs w:val="18"/>
                <w:lang w:val="de-DE"/>
              </w:rPr>
              <w:t xml:space="preserve"> 1</w:t>
            </w:r>
            <w:r w:rsidRPr="004D5097">
              <w:rPr>
                <w:rFonts w:ascii="Times New Roman" w:eastAsia="Times New Roman" w:hAnsi="Times New Roman" w:cs="Times New Roman"/>
                <w:spacing w:val="25"/>
                <w:sz w:val="18"/>
                <w:szCs w:val="18"/>
                <w:lang w:val="de-DE"/>
              </w:rPr>
              <w:t xml:space="preserve"> </w:t>
            </w:r>
            <w:r w:rsidRPr="004D5097">
              <w:rPr>
                <w:rFonts w:ascii="Times New Roman" w:eastAsia="Times New Roman" w:hAnsi="Times New Roman" w:cs="Times New Roman"/>
                <w:spacing w:val="-1"/>
                <w:sz w:val="18"/>
                <w:szCs w:val="18"/>
                <w:lang w:val="de-DE"/>
              </w:rPr>
              <w:t>AufenthG</w:t>
            </w:r>
            <w:r w:rsidRPr="004D5097">
              <w:rPr>
                <w:rFonts w:ascii="Times New Roman" w:eastAsia="Times New Roman" w:hAnsi="Times New Roman" w:cs="Times New Roman"/>
                <w:spacing w:val="-9"/>
                <w:sz w:val="18"/>
                <w:szCs w:val="18"/>
                <w:lang w:val="de-DE"/>
              </w:rPr>
              <w:t xml:space="preserve"> </w:t>
            </w:r>
            <w:r>
              <w:rPr>
                <w:rFonts w:ascii="Times New Roman" w:eastAsia="Times New Roman" w:hAnsi="Times New Roman" w:cs="Times New Roman"/>
                <w:spacing w:val="-1"/>
                <w:sz w:val="18"/>
                <w:szCs w:val="18"/>
                <w:lang w:val="de-DE"/>
              </w:rPr>
              <w:t>(Ehegatten</w:t>
            </w:r>
            <w:r w:rsidRPr="004D5097">
              <w:rPr>
                <w:rFonts w:ascii="Times New Roman" w:eastAsia="Times New Roman" w:hAnsi="Times New Roman" w:cs="Times New Roman"/>
                <w:spacing w:val="-1"/>
                <w:sz w:val="18"/>
                <w:szCs w:val="18"/>
                <w:lang w:val="de-DE"/>
              </w:rPr>
              <w:t>nachzug</w:t>
            </w:r>
            <w:r w:rsidRPr="004D5097">
              <w:rPr>
                <w:rFonts w:ascii="Times New Roman" w:eastAsia="Times New Roman" w:hAnsi="Times New Roman" w:cs="Times New Roman"/>
                <w:spacing w:val="-9"/>
                <w:sz w:val="18"/>
                <w:szCs w:val="18"/>
                <w:lang w:val="de-DE"/>
              </w:rPr>
              <w:t xml:space="preserve"> </w:t>
            </w:r>
            <w:r w:rsidRPr="004D5097">
              <w:rPr>
                <w:rFonts w:ascii="Times New Roman" w:eastAsia="Times New Roman" w:hAnsi="Times New Roman" w:cs="Times New Roman"/>
                <w:sz w:val="18"/>
                <w:szCs w:val="18"/>
                <w:lang w:val="de-DE"/>
              </w:rPr>
              <w:t>zu</w:t>
            </w:r>
            <w:r w:rsidRPr="004D5097">
              <w:rPr>
                <w:rFonts w:ascii="Times New Roman" w:eastAsia="Times New Roman" w:hAnsi="Times New Roman" w:cs="Times New Roman"/>
                <w:spacing w:val="-6"/>
                <w:sz w:val="18"/>
                <w:szCs w:val="18"/>
                <w:lang w:val="de-DE"/>
              </w:rPr>
              <w:t xml:space="preserve"> </w:t>
            </w:r>
            <w:r w:rsidRPr="004D5097">
              <w:rPr>
                <w:rFonts w:ascii="Times New Roman" w:eastAsia="Times New Roman" w:hAnsi="Times New Roman" w:cs="Times New Roman"/>
                <w:spacing w:val="-1"/>
                <w:sz w:val="18"/>
                <w:szCs w:val="18"/>
                <w:lang w:val="de-DE"/>
              </w:rPr>
              <w:t>Deutschen)</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562162" w:rsidRDefault="004D5097" w:rsidP="00562162">
            <w:pPr>
              <w:pStyle w:val="TableParagraph"/>
              <w:spacing w:line="269" w:lineRule="exact"/>
              <w:ind w:left="99"/>
              <w:jc w:val="center"/>
              <w:rPr>
                <w:rFonts w:ascii="Times New Roman" w:eastAsia="Times New Roman" w:hAnsi="Times New Roman" w:cs="Times New Roman"/>
                <w:sz w:val="18"/>
                <w:szCs w:val="18"/>
                <w:lang w:val="de-DE"/>
              </w:rPr>
            </w:pPr>
            <w:r w:rsidRPr="004D5097">
              <w:rPr>
                <w:rFonts w:ascii="Times New Roman"/>
                <w:sz w:val="18"/>
                <w:szCs w:val="18"/>
                <w:lang w:val="de-DE"/>
              </w:rPr>
              <w:t>18</w:t>
            </w:r>
            <w:r w:rsidRPr="00562162">
              <w:rPr>
                <w:rFonts w:ascii="Times New Roman"/>
                <w:sz w:val="18"/>
                <w:szCs w:val="18"/>
                <w:lang w:val="de-DE"/>
              </w:rPr>
              <w:t>.664</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562162" w:rsidRDefault="004D5097" w:rsidP="00562162">
            <w:pPr>
              <w:pStyle w:val="TableParagraph"/>
              <w:spacing w:line="269" w:lineRule="exact"/>
              <w:ind w:left="102"/>
              <w:jc w:val="center"/>
              <w:rPr>
                <w:rFonts w:ascii="Times New Roman" w:eastAsia="Times New Roman" w:hAnsi="Times New Roman" w:cs="Times New Roman"/>
                <w:sz w:val="18"/>
                <w:szCs w:val="18"/>
                <w:lang w:val="de-DE"/>
              </w:rPr>
            </w:pPr>
            <w:r w:rsidRPr="00562162">
              <w:rPr>
                <w:rFonts w:ascii="Times New Roman"/>
                <w:sz w:val="18"/>
                <w:szCs w:val="18"/>
                <w:lang w:val="de-DE"/>
              </w:rPr>
              <w:t>18.542</w:t>
            </w:r>
          </w:p>
        </w:tc>
        <w:tc>
          <w:tcPr>
            <w:tcW w:w="1984" w:type="dxa"/>
            <w:tcBorders>
              <w:top w:val="single" w:sz="7" w:space="0" w:color="000000"/>
              <w:left w:val="single" w:sz="7" w:space="0" w:color="000000"/>
              <w:bottom w:val="single" w:sz="7" w:space="0" w:color="000000"/>
              <w:right w:val="single" w:sz="7" w:space="0" w:color="000000"/>
            </w:tcBorders>
            <w:vAlign w:val="center"/>
          </w:tcPr>
          <w:p w:rsidR="004D5097" w:rsidRPr="00562162" w:rsidRDefault="004D5097" w:rsidP="00562162">
            <w:pPr>
              <w:pStyle w:val="TableParagraph"/>
              <w:spacing w:line="269" w:lineRule="exact"/>
              <w:ind w:left="99"/>
              <w:jc w:val="center"/>
              <w:rPr>
                <w:rFonts w:ascii="Times New Roman" w:eastAsia="Times New Roman" w:hAnsi="Times New Roman" w:cs="Times New Roman"/>
                <w:sz w:val="18"/>
                <w:szCs w:val="18"/>
                <w:lang w:val="de-DE"/>
              </w:rPr>
            </w:pPr>
            <w:r w:rsidRPr="00562162">
              <w:rPr>
                <w:rFonts w:ascii="Times New Roman"/>
                <w:sz w:val="18"/>
                <w:szCs w:val="18"/>
                <w:lang w:val="de-DE"/>
              </w:rPr>
              <w:t>18.612</w:t>
            </w:r>
          </w:p>
        </w:tc>
      </w:tr>
      <w:tr w:rsidR="004D5097" w:rsidRPr="004D5097" w:rsidTr="00562162">
        <w:trPr>
          <w:trHeight w:hRule="exact" w:val="985"/>
        </w:trPr>
        <w:tc>
          <w:tcPr>
            <w:tcW w:w="3118"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4D5097">
            <w:pPr>
              <w:pStyle w:val="TableParagraph"/>
              <w:spacing w:line="276" w:lineRule="auto"/>
              <w:ind w:left="99" w:right="131"/>
              <w:rPr>
                <w:rFonts w:ascii="Times New Roman" w:eastAsia="Times New Roman" w:hAnsi="Times New Roman" w:cs="Times New Roman"/>
                <w:sz w:val="18"/>
                <w:szCs w:val="18"/>
                <w:lang w:val="de-DE"/>
              </w:rPr>
            </w:pPr>
            <w:r w:rsidRPr="004D5097">
              <w:rPr>
                <w:rFonts w:ascii="Times New Roman" w:eastAsia="Times New Roman" w:hAnsi="Times New Roman" w:cs="Times New Roman"/>
                <w:spacing w:val="-1"/>
                <w:sz w:val="18"/>
                <w:szCs w:val="18"/>
                <w:lang w:val="de-DE"/>
              </w:rPr>
              <w:t xml:space="preserve">§ 28 Abs. 1 Satz 1 Nr. 2 AufenthG </w:t>
            </w:r>
            <w:r>
              <w:rPr>
                <w:rFonts w:ascii="Times New Roman" w:eastAsia="Times New Roman" w:hAnsi="Times New Roman" w:cs="Times New Roman"/>
                <w:spacing w:val="-1"/>
                <w:sz w:val="18"/>
                <w:szCs w:val="18"/>
                <w:lang w:val="de-DE"/>
              </w:rPr>
              <w:t>(Kindesnach</w:t>
            </w:r>
            <w:r w:rsidRPr="004D5097">
              <w:rPr>
                <w:rFonts w:ascii="Times New Roman" w:eastAsia="Times New Roman" w:hAnsi="Times New Roman" w:cs="Times New Roman"/>
                <w:spacing w:val="-1"/>
                <w:sz w:val="18"/>
                <w:szCs w:val="18"/>
                <w:lang w:val="de-DE"/>
              </w:rPr>
              <w:t>zug zu Deutschen)</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562162">
            <w:pPr>
              <w:pStyle w:val="TableParagraph"/>
              <w:spacing w:line="269" w:lineRule="exact"/>
              <w:ind w:left="99"/>
              <w:jc w:val="center"/>
              <w:rPr>
                <w:rFonts w:ascii="Times New Roman" w:eastAsia="Times New Roman" w:hAnsi="Times New Roman" w:cs="Times New Roman"/>
                <w:sz w:val="18"/>
                <w:szCs w:val="18"/>
              </w:rPr>
            </w:pPr>
            <w:r w:rsidRPr="004D5097">
              <w:rPr>
                <w:rFonts w:ascii="Times New Roman"/>
                <w:sz w:val="18"/>
                <w:szCs w:val="18"/>
              </w:rPr>
              <w:t>1.645</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562162">
            <w:pPr>
              <w:pStyle w:val="TableParagraph"/>
              <w:spacing w:line="269" w:lineRule="exact"/>
              <w:ind w:left="102"/>
              <w:jc w:val="center"/>
              <w:rPr>
                <w:rFonts w:ascii="Times New Roman" w:eastAsia="Times New Roman" w:hAnsi="Times New Roman" w:cs="Times New Roman"/>
                <w:sz w:val="18"/>
                <w:szCs w:val="18"/>
              </w:rPr>
            </w:pPr>
            <w:r w:rsidRPr="004D5097">
              <w:rPr>
                <w:rFonts w:ascii="Times New Roman"/>
                <w:sz w:val="18"/>
                <w:szCs w:val="18"/>
              </w:rPr>
              <w:t>1.594</w:t>
            </w:r>
          </w:p>
        </w:tc>
        <w:tc>
          <w:tcPr>
            <w:tcW w:w="1984"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562162">
            <w:pPr>
              <w:pStyle w:val="TableParagraph"/>
              <w:spacing w:line="269" w:lineRule="exact"/>
              <w:ind w:left="99"/>
              <w:jc w:val="center"/>
              <w:rPr>
                <w:rFonts w:ascii="Times New Roman" w:eastAsia="Times New Roman" w:hAnsi="Times New Roman" w:cs="Times New Roman"/>
                <w:sz w:val="18"/>
                <w:szCs w:val="18"/>
              </w:rPr>
            </w:pPr>
            <w:r w:rsidRPr="004D5097">
              <w:rPr>
                <w:rFonts w:ascii="Times New Roman"/>
                <w:sz w:val="18"/>
                <w:szCs w:val="18"/>
              </w:rPr>
              <w:t>1.589</w:t>
            </w:r>
          </w:p>
        </w:tc>
      </w:tr>
      <w:tr w:rsidR="004D5097" w:rsidRPr="004D5097" w:rsidTr="00562162">
        <w:trPr>
          <w:trHeight w:hRule="exact" w:val="1113"/>
        </w:trPr>
        <w:tc>
          <w:tcPr>
            <w:tcW w:w="3118"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4D5097">
            <w:pPr>
              <w:pStyle w:val="TableParagraph"/>
              <w:spacing w:line="276" w:lineRule="auto"/>
              <w:ind w:left="99" w:right="132"/>
              <w:rPr>
                <w:rFonts w:ascii="Times New Roman" w:eastAsia="Times New Roman" w:hAnsi="Times New Roman" w:cs="Times New Roman"/>
                <w:sz w:val="18"/>
                <w:szCs w:val="18"/>
                <w:lang w:val="de-DE"/>
              </w:rPr>
            </w:pPr>
            <w:r w:rsidRPr="004D5097">
              <w:rPr>
                <w:rFonts w:ascii="Times New Roman" w:eastAsia="Times New Roman" w:hAnsi="Times New Roman" w:cs="Times New Roman"/>
                <w:sz w:val="18"/>
                <w:szCs w:val="18"/>
                <w:lang w:val="de-DE"/>
              </w:rPr>
              <w:t>§</w:t>
            </w:r>
            <w:r w:rsidRPr="004D5097">
              <w:rPr>
                <w:rFonts w:ascii="Times New Roman" w:eastAsia="Times New Roman" w:hAnsi="Times New Roman" w:cs="Times New Roman"/>
                <w:spacing w:val="-1"/>
                <w:sz w:val="18"/>
                <w:szCs w:val="18"/>
                <w:lang w:val="de-DE"/>
              </w:rPr>
              <w:t xml:space="preserve"> </w:t>
            </w:r>
            <w:r w:rsidRPr="004D5097">
              <w:rPr>
                <w:rFonts w:ascii="Times New Roman" w:eastAsia="Times New Roman" w:hAnsi="Times New Roman" w:cs="Times New Roman"/>
                <w:sz w:val="18"/>
                <w:szCs w:val="18"/>
                <w:lang w:val="de-DE"/>
              </w:rPr>
              <w:t xml:space="preserve">28 </w:t>
            </w:r>
            <w:r w:rsidRPr="004D5097">
              <w:rPr>
                <w:rFonts w:ascii="Times New Roman" w:eastAsia="Times New Roman" w:hAnsi="Times New Roman" w:cs="Times New Roman"/>
                <w:spacing w:val="-1"/>
                <w:sz w:val="18"/>
                <w:szCs w:val="18"/>
                <w:lang w:val="de-DE"/>
              </w:rPr>
              <w:t xml:space="preserve">Abs. </w:t>
            </w:r>
            <w:r w:rsidRPr="004D5097">
              <w:rPr>
                <w:rFonts w:ascii="Times New Roman" w:eastAsia="Times New Roman" w:hAnsi="Times New Roman" w:cs="Times New Roman"/>
                <w:sz w:val="18"/>
                <w:szCs w:val="18"/>
                <w:lang w:val="de-DE"/>
              </w:rPr>
              <w:t xml:space="preserve">1 </w:t>
            </w:r>
            <w:r w:rsidRPr="004D5097">
              <w:rPr>
                <w:rFonts w:ascii="Times New Roman" w:eastAsia="Times New Roman" w:hAnsi="Times New Roman" w:cs="Times New Roman"/>
                <w:spacing w:val="-1"/>
                <w:sz w:val="18"/>
                <w:szCs w:val="18"/>
                <w:lang w:val="de-DE"/>
              </w:rPr>
              <w:t>Satz</w:t>
            </w:r>
            <w:r w:rsidRPr="004D5097">
              <w:rPr>
                <w:rFonts w:ascii="Times New Roman" w:eastAsia="Times New Roman" w:hAnsi="Times New Roman" w:cs="Times New Roman"/>
                <w:spacing w:val="1"/>
                <w:sz w:val="18"/>
                <w:szCs w:val="18"/>
                <w:lang w:val="de-DE"/>
              </w:rPr>
              <w:t xml:space="preserve"> </w:t>
            </w:r>
            <w:r w:rsidRPr="004D5097">
              <w:rPr>
                <w:rFonts w:ascii="Times New Roman" w:eastAsia="Times New Roman" w:hAnsi="Times New Roman" w:cs="Times New Roman"/>
                <w:sz w:val="18"/>
                <w:szCs w:val="18"/>
                <w:lang w:val="de-DE"/>
              </w:rPr>
              <w:t>1</w:t>
            </w:r>
            <w:r w:rsidRPr="004D5097">
              <w:rPr>
                <w:rFonts w:ascii="Times New Roman" w:eastAsia="Times New Roman" w:hAnsi="Times New Roman" w:cs="Times New Roman"/>
                <w:spacing w:val="-1"/>
                <w:sz w:val="18"/>
                <w:szCs w:val="18"/>
                <w:lang w:val="de-DE"/>
              </w:rPr>
              <w:t xml:space="preserve"> Nr.</w:t>
            </w:r>
            <w:r w:rsidRPr="004D5097">
              <w:rPr>
                <w:rFonts w:ascii="Times New Roman" w:eastAsia="Times New Roman" w:hAnsi="Times New Roman" w:cs="Times New Roman"/>
                <w:sz w:val="18"/>
                <w:szCs w:val="18"/>
                <w:lang w:val="de-DE"/>
              </w:rPr>
              <w:t xml:space="preserve"> 3</w:t>
            </w:r>
            <w:r w:rsidRPr="004D5097">
              <w:rPr>
                <w:rFonts w:ascii="Times New Roman" w:eastAsia="Times New Roman" w:hAnsi="Times New Roman" w:cs="Times New Roman"/>
                <w:spacing w:val="25"/>
                <w:sz w:val="18"/>
                <w:szCs w:val="18"/>
                <w:lang w:val="de-DE"/>
              </w:rPr>
              <w:t xml:space="preserve"> </w:t>
            </w:r>
            <w:r w:rsidRPr="004D5097">
              <w:rPr>
                <w:rFonts w:ascii="Times New Roman" w:eastAsia="Times New Roman" w:hAnsi="Times New Roman" w:cs="Times New Roman"/>
                <w:spacing w:val="-1"/>
                <w:sz w:val="18"/>
                <w:szCs w:val="18"/>
                <w:lang w:val="de-DE"/>
              </w:rPr>
              <w:t>AufenthG</w:t>
            </w:r>
            <w:r w:rsidRPr="004D5097">
              <w:rPr>
                <w:rFonts w:ascii="Times New Roman" w:eastAsia="Times New Roman" w:hAnsi="Times New Roman" w:cs="Times New Roman"/>
                <w:spacing w:val="-8"/>
                <w:sz w:val="18"/>
                <w:szCs w:val="18"/>
                <w:lang w:val="de-DE"/>
              </w:rPr>
              <w:t xml:space="preserve"> </w:t>
            </w:r>
            <w:r w:rsidR="00562162">
              <w:rPr>
                <w:rFonts w:ascii="Times New Roman" w:eastAsia="Times New Roman" w:hAnsi="Times New Roman" w:cs="Times New Roman"/>
                <w:spacing w:val="-1"/>
                <w:sz w:val="18"/>
                <w:szCs w:val="18"/>
                <w:lang w:val="de-DE"/>
              </w:rPr>
              <w:t>(Familien</w:t>
            </w:r>
            <w:r w:rsidRPr="004D5097">
              <w:rPr>
                <w:rFonts w:ascii="Times New Roman" w:eastAsia="Times New Roman" w:hAnsi="Times New Roman" w:cs="Times New Roman"/>
                <w:spacing w:val="-1"/>
                <w:sz w:val="18"/>
                <w:szCs w:val="18"/>
                <w:lang w:val="de-DE"/>
              </w:rPr>
              <w:t>nachzug</w:t>
            </w:r>
            <w:r w:rsidRPr="004D5097">
              <w:rPr>
                <w:rFonts w:ascii="Times New Roman" w:eastAsia="Times New Roman" w:hAnsi="Times New Roman" w:cs="Times New Roman"/>
                <w:spacing w:val="-11"/>
                <w:sz w:val="18"/>
                <w:szCs w:val="18"/>
                <w:lang w:val="de-DE"/>
              </w:rPr>
              <w:t xml:space="preserve"> </w:t>
            </w:r>
            <w:r w:rsidRPr="004D5097">
              <w:rPr>
                <w:rFonts w:ascii="Times New Roman" w:eastAsia="Times New Roman" w:hAnsi="Times New Roman" w:cs="Times New Roman"/>
                <w:sz w:val="18"/>
                <w:szCs w:val="18"/>
                <w:lang w:val="de-DE"/>
              </w:rPr>
              <w:t>zu</w:t>
            </w:r>
            <w:r w:rsidRPr="004D5097">
              <w:rPr>
                <w:rFonts w:ascii="Times New Roman" w:eastAsia="Times New Roman" w:hAnsi="Times New Roman" w:cs="Times New Roman"/>
                <w:spacing w:val="-7"/>
                <w:sz w:val="18"/>
                <w:szCs w:val="18"/>
                <w:lang w:val="de-DE"/>
              </w:rPr>
              <w:t xml:space="preserve"> </w:t>
            </w:r>
            <w:r w:rsidRPr="004D5097">
              <w:rPr>
                <w:rFonts w:ascii="Times New Roman" w:eastAsia="Times New Roman" w:hAnsi="Times New Roman" w:cs="Times New Roman"/>
                <w:spacing w:val="-1"/>
                <w:sz w:val="18"/>
                <w:szCs w:val="18"/>
                <w:lang w:val="de-DE"/>
              </w:rPr>
              <w:t>Deutschen:</w:t>
            </w:r>
            <w:r w:rsidRPr="004D5097">
              <w:rPr>
                <w:rFonts w:ascii="Times New Roman" w:eastAsia="Times New Roman" w:hAnsi="Times New Roman" w:cs="Times New Roman"/>
                <w:spacing w:val="29"/>
                <w:w w:val="99"/>
                <w:sz w:val="18"/>
                <w:szCs w:val="18"/>
                <w:lang w:val="de-DE"/>
              </w:rPr>
              <w:t xml:space="preserve"> </w:t>
            </w:r>
            <w:r w:rsidRPr="004D5097">
              <w:rPr>
                <w:rFonts w:ascii="Times New Roman" w:eastAsia="Times New Roman" w:hAnsi="Times New Roman" w:cs="Times New Roman"/>
                <w:spacing w:val="-1"/>
                <w:sz w:val="18"/>
                <w:szCs w:val="18"/>
                <w:lang w:val="de-DE"/>
              </w:rPr>
              <w:t>so</w:t>
            </w:r>
            <w:r w:rsidRPr="004D5097">
              <w:rPr>
                <w:rFonts w:ascii="Times New Roman" w:eastAsia="Times New Roman" w:hAnsi="Times New Roman" w:cs="Times New Roman"/>
                <w:spacing w:val="-1"/>
                <w:sz w:val="18"/>
                <w:szCs w:val="18"/>
                <w:lang w:val="de-DE"/>
              </w:rPr>
              <w:t>r</w:t>
            </w:r>
            <w:r w:rsidRPr="004D5097">
              <w:rPr>
                <w:rFonts w:ascii="Times New Roman" w:eastAsia="Times New Roman" w:hAnsi="Times New Roman" w:cs="Times New Roman"/>
                <w:spacing w:val="-1"/>
                <w:sz w:val="18"/>
                <w:szCs w:val="18"/>
                <w:lang w:val="de-DE"/>
              </w:rPr>
              <w:t>geberechtigter</w:t>
            </w:r>
            <w:r w:rsidRPr="004D5097">
              <w:rPr>
                <w:rFonts w:ascii="Times New Roman" w:eastAsia="Times New Roman" w:hAnsi="Times New Roman" w:cs="Times New Roman"/>
                <w:spacing w:val="-15"/>
                <w:sz w:val="18"/>
                <w:szCs w:val="18"/>
                <w:lang w:val="de-DE"/>
              </w:rPr>
              <w:t xml:space="preserve"> </w:t>
            </w:r>
            <w:r w:rsidR="00562162">
              <w:rPr>
                <w:rFonts w:ascii="Times New Roman" w:eastAsia="Times New Roman" w:hAnsi="Times New Roman" w:cs="Times New Roman"/>
                <w:sz w:val="18"/>
                <w:szCs w:val="18"/>
                <w:lang w:val="de-DE"/>
              </w:rPr>
              <w:t>El</w:t>
            </w:r>
            <w:r w:rsidRPr="004D5097">
              <w:rPr>
                <w:rFonts w:ascii="Times New Roman" w:eastAsia="Times New Roman" w:hAnsi="Times New Roman" w:cs="Times New Roman"/>
                <w:spacing w:val="-1"/>
                <w:sz w:val="18"/>
                <w:szCs w:val="18"/>
                <w:lang w:val="de-DE"/>
              </w:rPr>
              <w:t>ternteil)</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562162">
            <w:pPr>
              <w:pStyle w:val="TableParagraph"/>
              <w:spacing w:line="272" w:lineRule="exact"/>
              <w:ind w:left="99"/>
              <w:jc w:val="center"/>
              <w:rPr>
                <w:rFonts w:ascii="Times New Roman" w:eastAsia="Times New Roman" w:hAnsi="Times New Roman" w:cs="Times New Roman"/>
                <w:sz w:val="18"/>
                <w:szCs w:val="18"/>
              </w:rPr>
            </w:pPr>
            <w:r w:rsidRPr="004D5097">
              <w:rPr>
                <w:rFonts w:ascii="Times New Roman"/>
                <w:sz w:val="18"/>
                <w:szCs w:val="18"/>
              </w:rPr>
              <w:t>13.408</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562162">
            <w:pPr>
              <w:pStyle w:val="TableParagraph"/>
              <w:spacing w:line="272" w:lineRule="exact"/>
              <w:ind w:left="102"/>
              <w:jc w:val="center"/>
              <w:rPr>
                <w:rFonts w:ascii="Times New Roman" w:eastAsia="Times New Roman" w:hAnsi="Times New Roman" w:cs="Times New Roman"/>
                <w:sz w:val="18"/>
                <w:szCs w:val="18"/>
              </w:rPr>
            </w:pPr>
            <w:r w:rsidRPr="004D5097">
              <w:rPr>
                <w:rFonts w:ascii="Times New Roman"/>
                <w:sz w:val="18"/>
                <w:szCs w:val="18"/>
              </w:rPr>
              <w:t>13.606</w:t>
            </w:r>
          </w:p>
        </w:tc>
        <w:tc>
          <w:tcPr>
            <w:tcW w:w="1984"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562162">
            <w:pPr>
              <w:pStyle w:val="TableParagraph"/>
              <w:spacing w:line="272" w:lineRule="exact"/>
              <w:ind w:left="99"/>
              <w:jc w:val="center"/>
              <w:rPr>
                <w:rFonts w:ascii="Times New Roman" w:eastAsia="Times New Roman" w:hAnsi="Times New Roman" w:cs="Times New Roman"/>
                <w:sz w:val="18"/>
                <w:szCs w:val="18"/>
              </w:rPr>
            </w:pPr>
            <w:r w:rsidRPr="004D5097">
              <w:rPr>
                <w:rFonts w:ascii="Times New Roman"/>
                <w:sz w:val="18"/>
                <w:szCs w:val="18"/>
              </w:rPr>
              <w:t>13.588</w:t>
            </w:r>
          </w:p>
        </w:tc>
      </w:tr>
      <w:tr w:rsidR="004D5097" w:rsidRPr="004D5097" w:rsidTr="00562162">
        <w:trPr>
          <w:trHeight w:hRule="exact" w:val="1129"/>
        </w:trPr>
        <w:tc>
          <w:tcPr>
            <w:tcW w:w="3118" w:type="dxa"/>
            <w:tcBorders>
              <w:top w:val="single" w:sz="7" w:space="0" w:color="000000"/>
              <w:left w:val="single" w:sz="7" w:space="0" w:color="000000"/>
              <w:bottom w:val="single" w:sz="7" w:space="0" w:color="000000"/>
              <w:right w:val="single" w:sz="7" w:space="0" w:color="000000"/>
            </w:tcBorders>
            <w:vAlign w:val="center"/>
          </w:tcPr>
          <w:p w:rsidR="004D5097" w:rsidRPr="004D5097" w:rsidRDefault="004D5097" w:rsidP="004D5097">
            <w:pPr>
              <w:pStyle w:val="TableParagraph"/>
              <w:spacing w:line="276" w:lineRule="auto"/>
              <w:ind w:left="99" w:right="135"/>
              <w:rPr>
                <w:rFonts w:ascii="Times New Roman" w:eastAsia="Times New Roman" w:hAnsi="Times New Roman" w:cs="Times New Roman"/>
                <w:sz w:val="18"/>
                <w:szCs w:val="18"/>
                <w:lang w:val="de-DE"/>
              </w:rPr>
            </w:pPr>
            <w:r w:rsidRPr="004D5097">
              <w:rPr>
                <w:rFonts w:ascii="Times New Roman" w:eastAsia="Times New Roman" w:hAnsi="Times New Roman" w:cs="Times New Roman"/>
                <w:sz w:val="18"/>
                <w:szCs w:val="18"/>
                <w:lang w:val="de-DE"/>
              </w:rPr>
              <w:t>§</w:t>
            </w:r>
            <w:r w:rsidRPr="004D5097">
              <w:rPr>
                <w:rFonts w:ascii="Times New Roman" w:eastAsia="Times New Roman" w:hAnsi="Times New Roman" w:cs="Times New Roman"/>
                <w:spacing w:val="-1"/>
                <w:sz w:val="18"/>
                <w:szCs w:val="18"/>
                <w:lang w:val="de-DE"/>
              </w:rPr>
              <w:t xml:space="preserve"> </w:t>
            </w:r>
            <w:r w:rsidRPr="004D5097">
              <w:rPr>
                <w:rFonts w:ascii="Times New Roman" w:eastAsia="Times New Roman" w:hAnsi="Times New Roman" w:cs="Times New Roman"/>
                <w:sz w:val="18"/>
                <w:szCs w:val="18"/>
                <w:lang w:val="de-DE"/>
              </w:rPr>
              <w:t xml:space="preserve">28 </w:t>
            </w:r>
            <w:r w:rsidRPr="004D5097">
              <w:rPr>
                <w:rFonts w:ascii="Times New Roman" w:eastAsia="Times New Roman" w:hAnsi="Times New Roman" w:cs="Times New Roman"/>
                <w:spacing w:val="-1"/>
                <w:sz w:val="18"/>
                <w:szCs w:val="18"/>
                <w:lang w:val="de-DE"/>
              </w:rPr>
              <w:t xml:space="preserve">Abs. </w:t>
            </w:r>
            <w:r w:rsidRPr="004D5097">
              <w:rPr>
                <w:rFonts w:ascii="Times New Roman" w:eastAsia="Times New Roman" w:hAnsi="Times New Roman" w:cs="Times New Roman"/>
                <w:sz w:val="18"/>
                <w:szCs w:val="18"/>
                <w:lang w:val="de-DE"/>
              </w:rPr>
              <w:t xml:space="preserve">1 </w:t>
            </w:r>
            <w:r w:rsidRPr="004D5097">
              <w:rPr>
                <w:rFonts w:ascii="Times New Roman" w:eastAsia="Times New Roman" w:hAnsi="Times New Roman" w:cs="Times New Roman"/>
                <w:spacing w:val="-1"/>
                <w:sz w:val="18"/>
                <w:szCs w:val="18"/>
                <w:lang w:val="de-DE"/>
              </w:rPr>
              <w:t>Satz</w:t>
            </w:r>
            <w:r w:rsidRPr="004D5097">
              <w:rPr>
                <w:rFonts w:ascii="Times New Roman" w:eastAsia="Times New Roman" w:hAnsi="Times New Roman" w:cs="Times New Roman"/>
                <w:sz w:val="18"/>
                <w:szCs w:val="18"/>
                <w:lang w:val="de-DE"/>
              </w:rPr>
              <w:t xml:space="preserve"> 4 </w:t>
            </w:r>
            <w:r w:rsidR="00562162">
              <w:rPr>
                <w:rFonts w:ascii="Times New Roman" w:eastAsia="Times New Roman" w:hAnsi="Times New Roman" w:cs="Times New Roman"/>
                <w:spacing w:val="-1"/>
                <w:sz w:val="18"/>
                <w:szCs w:val="18"/>
                <w:lang w:val="de-DE"/>
              </w:rPr>
              <w:t>Auf</w:t>
            </w:r>
            <w:r w:rsidRPr="004D5097">
              <w:rPr>
                <w:rFonts w:ascii="Times New Roman" w:eastAsia="Times New Roman" w:hAnsi="Times New Roman" w:cs="Times New Roman"/>
                <w:spacing w:val="-1"/>
                <w:sz w:val="18"/>
                <w:szCs w:val="18"/>
                <w:lang w:val="de-DE"/>
              </w:rPr>
              <w:t>enthG</w:t>
            </w:r>
            <w:r w:rsidRPr="004D5097">
              <w:rPr>
                <w:rFonts w:ascii="Times New Roman" w:eastAsia="Times New Roman" w:hAnsi="Times New Roman" w:cs="Times New Roman"/>
                <w:spacing w:val="-12"/>
                <w:sz w:val="18"/>
                <w:szCs w:val="18"/>
                <w:lang w:val="de-DE"/>
              </w:rPr>
              <w:t xml:space="preserve"> </w:t>
            </w:r>
            <w:r w:rsidR="00562162">
              <w:rPr>
                <w:rFonts w:ascii="Times New Roman" w:eastAsia="Times New Roman" w:hAnsi="Times New Roman" w:cs="Times New Roman"/>
                <w:spacing w:val="-12"/>
                <w:sz w:val="18"/>
                <w:szCs w:val="18"/>
                <w:lang w:val="de-DE"/>
              </w:rPr>
              <w:br/>
            </w:r>
            <w:r w:rsidR="00562162">
              <w:rPr>
                <w:rFonts w:ascii="Times New Roman" w:eastAsia="Times New Roman" w:hAnsi="Times New Roman" w:cs="Times New Roman"/>
                <w:spacing w:val="-1"/>
                <w:sz w:val="18"/>
                <w:szCs w:val="18"/>
                <w:lang w:val="de-DE"/>
              </w:rPr>
              <w:t>(Familiennach</w:t>
            </w:r>
            <w:r w:rsidRPr="004D5097">
              <w:rPr>
                <w:rFonts w:ascii="Times New Roman" w:eastAsia="Times New Roman" w:hAnsi="Times New Roman" w:cs="Times New Roman"/>
                <w:sz w:val="18"/>
                <w:szCs w:val="18"/>
                <w:lang w:val="de-DE"/>
              </w:rPr>
              <w:t>zug</w:t>
            </w:r>
            <w:r w:rsidRPr="004D5097">
              <w:rPr>
                <w:rFonts w:ascii="Times New Roman" w:eastAsia="Times New Roman" w:hAnsi="Times New Roman" w:cs="Times New Roman"/>
                <w:spacing w:val="-8"/>
                <w:sz w:val="18"/>
                <w:szCs w:val="18"/>
                <w:lang w:val="de-DE"/>
              </w:rPr>
              <w:t xml:space="preserve"> </w:t>
            </w:r>
            <w:r w:rsidRPr="004D5097">
              <w:rPr>
                <w:rFonts w:ascii="Times New Roman" w:eastAsia="Times New Roman" w:hAnsi="Times New Roman" w:cs="Times New Roman"/>
                <w:sz w:val="18"/>
                <w:szCs w:val="18"/>
                <w:lang w:val="de-DE"/>
              </w:rPr>
              <w:t>zu</w:t>
            </w:r>
            <w:r w:rsidRPr="004D5097">
              <w:rPr>
                <w:rFonts w:ascii="Times New Roman" w:eastAsia="Times New Roman" w:hAnsi="Times New Roman" w:cs="Times New Roman"/>
                <w:spacing w:val="-5"/>
                <w:sz w:val="18"/>
                <w:szCs w:val="18"/>
                <w:lang w:val="de-DE"/>
              </w:rPr>
              <w:t xml:space="preserve"> </w:t>
            </w:r>
            <w:r w:rsidRPr="004D5097">
              <w:rPr>
                <w:rFonts w:ascii="Times New Roman" w:eastAsia="Times New Roman" w:hAnsi="Times New Roman" w:cs="Times New Roman"/>
                <w:spacing w:val="-1"/>
                <w:sz w:val="18"/>
                <w:szCs w:val="18"/>
                <w:lang w:val="de-DE"/>
              </w:rPr>
              <w:t>Deutschen:</w:t>
            </w:r>
            <w:r w:rsidRPr="004D5097">
              <w:rPr>
                <w:rFonts w:ascii="Times New Roman" w:eastAsia="Times New Roman" w:hAnsi="Times New Roman" w:cs="Times New Roman"/>
                <w:spacing w:val="-5"/>
                <w:sz w:val="18"/>
                <w:szCs w:val="18"/>
                <w:lang w:val="de-DE"/>
              </w:rPr>
              <w:t xml:space="preserve"> </w:t>
            </w:r>
            <w:r w:rsidRPr="004D5097">
              <w:rPr>
                <w:rFonts w:ascii="Times New Roman" w:eastAsia="Times New Roman" w:hAnsi="Times New Roman" w:cs="Times New Roman"/>
                <w:spacing w:val="-1"/>
                <w:sz w:val="18"/>
                <w:szCs w:val="18"/>
                <w:lang w:val="de-DE"/>
              </w:rPr>
              <w:t>nicht</w:t>
            </w:r>
            <w:r w:rsidRPr="004D5097">
              <w:rPr>
                <w:rFonts w:ascii="Times New Roman" w:eastAsia="Times New Roman" w:hAnsi="Times New Roman" w:cs="Times New Roman"/>
                <w:spacing w:val="23"/>
                <w:w w:val="99"/>
                <w:sz w:val="18"/>
                <w:szCs w:val="18"/>
                <w:lang w:val="de-DE"/>
              </w:rPr>
              <w:t xml:space="preserve"> </w:t>
            </w:r>
            <w:r w:rsidRPr="004D5097">
              <w:rPr>
                <w:rFonts w:ascii="Times New Roman" w:eastAsia="Times New Roman" w:hAnsi="Times New Roman" w:cs="Times New Roman"/>
                <w:spacing w:val="-1"/>
                <w:sz w:val="18"/>
                <w:szCs w:val="18"/>
                <w:lang w:val="de-DE"/>
              </w:rPr>
              <w:t>sorgeberechtigter</w:t>
            </w:r>
            <w:r w:rsidRPr="004D5097">
              <w:rPr>
                <w:rFonts w:ascii="Times New Roman" w:eastAsia="Times New Roman" w:hAnsi="Times New Roman" w:cs="Times New Roman"/>
                <w:spacing w:val="-15"/>
                <w:sz w:val="18"/>
                <w:szCs w:val="18"/>
                <w:lang w:val="de-DE"/>
              </w:rPr>
              <w:t xml:space="preserve"> </w:t>
            </w:r>
            <w:r w:rsidR="00562162">
              <w:rPr>
                <w:rFonts w:ascii="Times New Roman" w:eastAsia="Times New Roman" w:hAnsi="Times New Roman" w:cs="Times New Roman"/>
                <w:sz w:val="18"/>
                <w:szCs w:val="18"/>
                <w:lang w:val="de-DE"/>
              </w:rPr>
              <w:t>El</w:t>
            </w:r>
            <w:r w:rsidRPr="004D5097">
              <w:rPr>
                <w:rFonts w:ascii="Times New Roman" w:eastAsia="Times New Roman" w:hAnsi="Times New Roman" w:cs="Times New Roman"/>
                <w:spacing w:val="-1"/>
                <w:sz w:val="18"/>
                <w:szCs w:val="18"/>
                <w:lang w:val="de-DE"/>
              </w:rPr>
              <w:t>ternteil)</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562162" w:rsidRDefault="004D5097" w:rsidP="00562162">
            <w:pPr>
              <w:pStyle w:val="TableParagraph"/>
              <w:spacing w:line="269" w:lineRule="exact"/>
              <w:ind w:left="99"/>
              <w:jc w:val="center"/>
              <w:rPr>
                <w:rFonts w:ascii="Times New Roman" w:eastAsia="Times New Roman" w:hAnsi="Times New Roman" w:cs="Times New Roman"/>
                <w:sz w:val="18"/>
                <w:szCs w:val="18"/>
                <w:lang w:val="de-DE"/>
              </w:rPr>
            </w:pPr>
            <w:r w:rsidRPr="00562162">
              <w:rPr>
                <w:rFonts w:ascii="Times New Roman"/>
                <w:sz w:val="18"/>
                <w:szCs w:val="18"/>
                <w:lang w:val="de-DE"/>
              </w:rPr>
              <w:t>27</w:t>
            </w:r>
          </w:p>
        </w:tc>
        <w:tc>
          <w:tcPr>
            <w:tcW w:w="1843" w:type="dxa"/>
            <w:tcBorders>
              <w:top w:val="single" w:sz="7" w:space="0" w:color="000000"/>
              <w:left w:val="single" w:sz="7" w:space="0" w:color="000000"/>
              <w:bottom w:val="single" w:sz="7" w:space="0" w:color="000000"/>
              <w:right w:val="single" w:sz="7" w:space="0" w:color="000000"/>
            </w:tcBorders>
            <w:vAlign w:val="center"/>
          </w:tcPr>
          <w:p w:rsidR="004D5097" w:rsidRPr="00562162" w:rsidRDefault="004D5097" w:rsidP="00562162">
            <w:pPr>
              <w:pStyle w:val="TableParagraph"/>
              <w:spacing w:line="269" w:lineRule="exact"/>
              <w:ind w:left="102"/>
              <w:jc w:val="center"/>
              <w:rPr>
                <w:rFonts w:ascii="Times New Roman" w:eastAsia="Times New Roman" w:hAnsi="Times New Roman" w:cs="Times New Roman"/>
                <w:sz w:val="18"/>
                <w:szCs w:val="18"/>
                <w:lang w:val="de-DE"/>
              </w:rPr>
            </w:pPr>
            <w:r w:rsidRPr="00562162">
              <w:rPr>
                <w:rFonts w:ascii="Times New Roman"/>
                <w:sz w:val="18"/>
                <w:szCs w:val="18"/>
                <w:lang w:val="de-DE"/>
              </w:rPr>
              <w:t>33</w:t>
            </w:r>
          </w:p>
        </w:tc>
        <w:tc>
          <w:tcPr>
            <w:tcW w:w="1984" w:type="dxa"/>
            <w:tcBorders>
              <w:top w:val="single" w:sz="7" w:space="0" w:color="000000"/>
              <w:left w:val="single" w:sz="7" w:space="0" w:color="000000"/>
              <w:bottom w:val="single" w:sz="7" w:space="0" w:color="000000"/>
              <w:right w:val="single" w:sz="7" w:space="0" w:color="000000"/>
            </w:tcBorders>
            <w:vAlign w:val="center"/>
          </w:tcPr>
          <w:p w:rsidR="004D5097" w:rsidRPr="00562162" w:rsidRDefault="004D5097" w:rsidP="00562162">
            <w:pPr>
              <w:pStyle w:val="TableParagraph"/>
              <w:spacing w:line="269" w:lineRule="exact"/>
              <w:ind w:left="99"/>
              <w:jc w:val="center"/>
              <w:rPr>
                <w:rFonts w:ascii="Times New Roman" w:eastAsia="Times New Roman" w:hAnsi="Times New Roman" w:cs="Times New Roman"/>
                <w:sz w:val="18"/>
                <w:szCs w:val="18"/>
                <w:lang w:val="de-DE"/>
              </w:rPr>
            </w:pPr>
            <w:r w:rsidRPr="00562162">
              <w:rPr>
                <w:rFonts w:ascii="Times New Roman"/>
                <w:sz w:val="18"/>
                <w:szCs w:val="18"/>
                <w:lang w:val="de-DE"/>
              </w:rPr>
              <w:t>32</w:t>
            </w:r>
          </w:p>
        </w:tc>
      </w:tr>
      <w:tr w:rsidR="004D5097" w:rsidRPr="004D5097" w:rsidTr="00ED005B">
        <w:trPr>
          <w:trHeight w:hRule="exact" w:val="993"/>
        </w:trPr>
        <w:tc>
          <w:tcPr>
            <w:tcW w:w="3118" w:type="dxa"/>
            <w:tcBorders>
              <w:top w:val="single" w:sz="7" w:space="0" w:color="000000"/>
              <w:left w:val="single" w:sz="7" w:space="0" w:color="000000"/>
              <w:bottom w:val="single" w:sz="4" w:space="0" w:color="auto"/>
              <w:right w:val="single" w:sz="7" w:space="0" w:color="000000"/>
            </w:tcBorders>
            <w:vAlign w:val="center"/>
          </w:tcPr>
          <w:p w:rsidR="004D5097" w:rsidRPr="004D5097" w:rsidRDefault="004D5097" w:rsidP="00562162">
            <w:pPr>
              <w:pStyle w:val="TableParagraph"/>
              <w:spacing w:line="276" w:lineRule="auto"/>
              <w:ind w:left="99" w:right="208"/>
              <w:rPr>
                <w:rFonts w:ascii="Times New Roman" w:eastAsia="Times New Roman" w:hAnsi="Times New Roman" w:cs="Times New Roman"/>
                <w:sz w:val="18"/>
                <w:szCs w:val="18"/>
                <w:lang w:val="de-DE"/>
              </w:rPr>
            </w:pPr>
            <w:r w:rsidRPr="004D5097">
              <w:rPr>
                <w:rFonts w:ascii="Times New Roman" w:eastAsia="Times New Roman" w:hAnsi="Times New Roman" w:cs="Times New Roman"/>
                <w:sz w:val="18"/>
                <w:szCs w:val="18"/>
                <w:lang w:val="de-DE"/>
              </w:rPr>
              <w:lastRenderedPageBreak/>
              <w:t>§</w:t>
            </w:r>
            <w:r w:rsidRPr="004D5097">
              <w:rPr>
                <w:rFonts w:ascii="Times New Roman" w:eastAsia="Times New Roman" w:hAnsi="Times New Roman" w:cs="Times New Roman"/>
                <w:spacing w:val="-1"/>
                <w:sz w:val="18"/>
                <w:szCs w:val="18"/>
                <w:lang w:val="de-DE"/>
              </w:rPr>
              <w:t xml:space="preserve"> </w:t>
            </w:r>
            <w:r w:rsidRPr="004D5097">
              <w:rPr>
                <w:rFonts w:ascii="Times New Roman" w:eastAsia="Times New Roman" w:hAnsi="Times New Roman" w:cs="Times New Roman"/>
                <w:sz w:val="18"/>
                <w:szCs w:val="18"/>
                <w:lang w:val="de-DE"/>
              </w:rPr>
              <w:t xml:space="preserve">28 </w:t>
            </w:r>
            <w:r w:rsidRPr="004D5097">
              <w:rPr>
                <w:rFonts w:ascii="Times New Roman" w:eastAsia="Times New Roman" w:hAnsi="Times New Roman" w:cs="Times New Roman"/>
                <w:spacing w:val="-1"/>
                <w:sz w:val="18"/>
                <w:szCs w:val="18"/>
                <w:lang w:val="de-DE"/>
              </w:rPr>
              <w:t>Abs.</w:t>
            </w:r>
            <w:r w:rsidRPr="004D5097">
              <w:rPr>
                <w:rFonts w:ascii="Times New Roman" w:eastAsia="Times New Roman" w:hAnsi="Times New Roman" w:cs="Times New Roman"/>
                <w:sz w:val="18"/>
                <w:szCs w:val="18"/>
                <w:lang w:val="de-DE"/>
              </w:rPr>
              <w:t xml:space="preserve"> 4</w:t>
            </w:r>
            <w:r w:rsidRPr="004D5097">
              <w:rPr>
                <w:rFonts w:ascii="Times New Roman" w:eastAsia="Times New Roman" w:hAnsi="Times New Roman" w:cs="Times New Roman"/>
                <w:spacing w:val="-1"/>
                <w:sz w:val="18"/>
                <w:szCs w:val="18"/>
                <w:lang w:val="de-DE"/>
              </w:rPr>
              <w:t xml:space="preserve"> AufenthG</w:t>
            </w:r>
            <w:r w:rsidRPr="004D5097">
              <w:rPr>
                <w:rFonts w:ascii="Times New Roman" w:eastAsia="Times New Roman" w:hAnsi="Times New Roman" w:cs="Times New Roman"/>
                <w:spacing w:val="27"/>
                <w:sz w:val="18"/>
                <w:szCs w:val="18"/>
                <w:lang w:val="de-DE"/>
              </w:rPr>
              <w:t xml:space="preserve"> </w:t>
            </w:r>
            <w:r w:rsidR="00562162">
              <w:rPr>
                <w:rFonts w:ascii="Times New Roman" w:eastAsia="Times New Roman" w:hAnsi="Times New Roman" w:cs="Times New Roman"/>
                <w:spacing w:val="27"/>
                <w:sz w:val="18"/>
                <w:szCs w:val="18"/>
                <w:lang w:val="de-DE"/>
              </w:rPr>
              <w:br/>
            </w:r>
            <w:r w:rsidRPr="004D5097">
              <w:rPr>
                <w:rFonts w:ascii="Times New Roman" w:eastAsia="Times New Roman" w:hAnsi="Times New Roman" w:cs="Times New Roman"/>
                <w:spacing w:val="-1"/>
                <w:sz w:val="18"/>
                <w:szCs w:val="18"/>
                <w:lang w:val="de-DE"/>
              </w:rPr>
              <w:t>(Sonstiger</w:t>
            </w:r>
            <w:r w:rsidRPr="004D5097">
              <w:rPr>
                <w:rFonts w:ascii="Times New Roman" w:eastAsia="Times New Roman" w:hAnsi="Times New Roman" w:cs="Times New Roman"/>
                <w:spacing w:val="-10"/>
                <w:sz w:val="18"/>
                <w:szCs w:val="18"/>
                <w:lang w:val="de-DE"/>
              </w:rPr>
              <w:t xml:space="preserve"> </w:t>
            </w:r>
            <w:r w:rsidR="00562162">
              <w:rPr>
                <w:rFonts w:ascii="Times New Roman" w:eastAsia="Times New Roman" w:hAnsi="Times New Roman" w:cs="Times New Roman"/>
                <w:spacing w:val="-1"/>
                <w:sz w:val="18"/>
                <w:szCs w:val="18"/>
                <w:lang w:val="de-DE"/>
              </w:rPr>
              <w:t>Familien</w:t>
            </w:r>
            <w:r w:rsidRPr="004D5097">
              <w:rPr>
                <w:rFonts w:ascii="Times New Roman" w:eastAsia="Times New Roman" w:hAnsi="Times New Roman" w:cs="Times New Roman"/>
                <w:spacing w:val="-1"/>
                <w:sz w:val="18"/>
                <w:szCs w:val="18"/>
                <w:lang w:val="de-DE"/>
              </w:rPr>
              <w:t>nachzug</w:t>
            </w:r>
            <w:r w:rsidRPr="004D5097">
              <w:rPr>
                <w:rFonts w:ascii="Times New Roman" w:eastAsia="Times New Roman" w:hAnsi="Times New Roman" w:cs="Times New Roman"/>
                <w:spacing w:val="-10"/>
                <w:sz w:val="18"/>
                <w:szCs w:val="18"/>
                <w:lang w:val="de-DE"/>
              </w:rPr>
              <w:t xml:space="preserve"> </w:t>
            </w:r>
            <w:r w:rsidRPr="004D5097">
              <w:rPr>
                <w:rFonts w:ascii="Times New Roman" w:eastAsia="Times New Roman" w:hAnsi="Times New Roman" w:cs="Times New Roman"/>
                <w:sz w:val="18"/>
                <w:szCs w:val="18"/>
                <w:lang w:val="de-DE"/>
              </w:rPr>
              <w:t>zu</w:t>
            </w:r>
            <w:r w:rsidRPr="004D5097">
              <w:rPr>
                <w:rFonts w:ascii="Times New Roman" w:eastAsia="Times New Roman" w:hAnsi="Times New Roman" w:cs="Times New Roman"/>
                <w:spacing w:val="-6"/>
                <w:sz w:val="18"/>
                <w:szCs w:val="18"/>
                <w:lang w:val="de-DE"/>
              </w:rPr>
              <w:t xml:space="preserve"> </w:t>
            </w:r>
            <w:r w:rsidRPr="004D5097">
              <w:rPr>
                <w:rFonts w:ascii="Times New Roman" w:eastAsia="Times New Roman" w:hAnsi="Times New Roman" w:cs="Times New Roman"/>
                <w:spacing w:val="-1"/>
                <w:sz w:val="18"/>
                <w:szCs w:val="18"/>
                <w:lang w:val="de-DE"/>
              </w:rPr>
              <w:t>Deu</w:t>
            </w:r>
            <w:r w:rsidRPr="004D5097">
              <w:rPr>
                <w:rFonts w:ascii="Times New Roman" w:eastAsia="Times New Roman" w:hAnsi="Times New Roman" w:cs="Times New Roman"/>
                <w:spacing w:val="-1"/>
                <w:sz w:val="18"/>
                <w:szCs w:val="18"/>
                <w:lang w:val="de-DE"/>
              </w:rPr>
              <w:t>t</w:t>
            </w:r>
            <w:r w:rsidRPr="004D5097">
              <w:rPr>
                <w:rFonts w:ascii="Times New Roman" w:eastAsia="Times New Roman" w:hAnsi="Times New Roman" w:cs="Times New Roman"/>
                <w:spacing w:val="-1"/>
                <w:sz w:val="18"/>
                <w:szCs w:val="18"/>
                <w:lang w:val="de-DE"/>
              </w:rPr>
              <w:t>schen)</w:t>
            </w:r>
          </w:p>
        </w:tc>
        <w:tc>
          <w:tcPr>
            <w:tcW w:w="1843" w:type="dxa"/>
            <w:tcBorders>
              <w:top w:val="single" w:sz="7" w:space="0" w:color="000000"/>
              <w:left w:val="single" w:sz="7" w:space="0" w:color="000000"/>
              <w:bottom w:val="single" w:sz="4" w:space="0" w:color="auto"/>
              <w:right w:val="single" w:sz="7" w:space="0" w:color="000000"/>
            </w:tcBorders>
            <w:vAlign w:val="center"/>
          </w:tcPr>
          <w:p w:rsidR="004D5097" w:rsidRPr="00562162" w:rsidRDefault="004D5097" w:rsidP="00562162">
            <w:pPr>
              <w:pStyle w:val="TableParagraph"/>
              <w:spacing w:line="270" w:lineRule="exact"/>
              <w:ind w:left="99"/>
              <w:jc w:val="center"/>
              <w:rPr>
                <w:rFonts w:ascii="Times New Roman" w:eastAsia="Times New Roman" w:hAnsi="Times New Roman" w:cs="Times New Roman"/>
                <w:sz w:val="18"/>
                <w:szCs w:val="18"/>
                <w:lang w:val="de-DE"/>
              </w:rPr>
            </w:pPr>
            <w:r w:rsidRPr="00562162">
              <w:rPr>
                <w:rFonts w:ascii="Times New Roman"/>
                <w:sz w:val="18"/>
                <w:szCs w:val="18"/>
                <w:lang w:val="de-DE"/>
              </w:rPr>
              <w:t>30</w:t>
            </w:r>
          </w:p>
        </w:tc>
        <w:tc>
          <w:tcPr>
            <w:tcW w:w="1843" w:type="dxa"/>
            <w:tcBorders>
              <w:top w:val="single" w:sz="7" w:space="0" w:color="000000"/>
              <w:left w:val="single" w:sz="7" w:space="0" w:color="000000"/>
              <w:bottom w:val="single" w:sz="4" w:space="0" w:color="auto"/>
              <w:right w:val="single" w:sz="7" w:space="0" w:color="000000"/>
            </w:tcBorders>
            <w:vAlign w:val="center"/>
          </w:tcPr>
          <w:p w:rsidR="004D5097" w:rsidRPr="00562162" w:rsidRDefault="004D5097" w:rsidP="00562162">
            <w:pPr>
              <w:pStyle w:val="TableParagraph"/>
              <w:spacing w:line="270" w:lineRule="exact"/>
              <w:ind w:left="102"/>
              <w:jc w:val="center"/>
              <w:rPr>
                <w:rFonts w:ascii="Times New Roman" w:eastAsia="Times New Roman" w:hAnsi="Times New Roman" w:cs="Times New Roman"/>
                <w:sz w:val="18"/>
                <w:szCs w:val="18"/>
                <w:lang w:val="de-DE"/>
              </w:rPr>
            </w:pPr>
            <w:r w:rsidRPr="00562162">
              <w:rPr>
                <w:rFonts w:ascii="Times New Roman"/>
                <w:sz w:val="18"/>
                <w:szCs w:val="18"/>
                <w:lang w:val="de-DE"/>
              </w:rPr>
              <w:t>33</w:t>
            </w:r>
          </w:p>
        </w:tc>
        <w:tc>
          <w:tcPr>
            <w:tcW w:w="1984" w:type="dxa"/>
            <w:tcBorders>
              <w:top w:val="single" w:sz="7" w:space="0" w:color="000000"/>
              <w:left w:val="single" w:sz="7" w:space="0" w:color="000000"/>
              <w:bottom w:val="single" w:sz="4" w:space="0" w:color="auto"/>
              <w:right w:val="single" w:sz="7" w:space="0" w:color="000000"/>
            </w:tcBorders>
            <w:vAlign w:val="center"/>
          </w:tcPr>
          <w:p w:rsidR="004D5097" w:rsidRPr="00562162" w:rsidRDefault="004D5097" w:rsidP="00562162">
            <w:pPr>
              <w:pStyle w:val="TableParagraph"/>
              <w:spacing w:line="270" w:lineRule="exact"/>
              <w:ind w:left="99"/>
              <w:jc w:val="center"/>
              <w:rPr>
                <w:rFonts w:ascii="Times New Roman" w:eastAsia="Times New Roman" w:hAnsi="Times New Roman" w:cs="Times New Roman"/>
                <w:sz w:val="18"/>
                <w:szCs w:val="18"/>
                <w:lang w:val="de-DE"/>
              </w:rPr>
            </w:pPr>
            <w:r w:rsidRPr="00562162">
              <w:rPr>
                <w:rFonts w:ascii="Times New Roman"/>
                <w:sz w:val="18"/>
                <w:szCs w:val="18"/>
                <w:lang w:val="de-DE"/>
              </w:rPr>
              <w:t>31</w:t>
            </w:r>
          </w:p>
        </w:tc>
      </w:tr>
      <w:tr w:rsidR="004D5097" w:rsidRPr="004D5097" w:rsidTr="00ED005B">
        <w:trPr>
          <w:trHeight w:hRule="exact" w:val="1130"/>
        </w:trPr>
        <w:tc>
          <w:tcPr>
            <w:tcW w:w="3118" w:type="dxa"/>
            <w:tcBorders>
              <w:top w:val="single" w:sz="4" w:space="0" w:color="auto"/>
              <w:left w:val="single" w:sz="4" w:space="0" w:color="auto"/>
              <w:bottom w:val="single" w:sz="4" w:space="0" w:color="auto"/>
              <w:right w:val="single" w:sz="4" w:space="0" w:color="auto"/>
            </w:tcBorders>
            <w:vAlign w:val="center"/>
          </w:tcPr>
          <w:p w:rsidR="004D5097" w:rsidRPr="004D5097" w:rsidRDefault="004D5097" w:rsidP="004D5097">
            <w:pPr>
              <w:pStyle w:val="TableParagraph"/>
              <w:spacing w:line="276" w:lineRule="auto"/>
              <w:ind w:left="99" w:right="301"/>
              <w:rPr>
                <w:rFonts w:ascii="Times New Roman" w:eastAsia="Times New Roman" w:hAnsi="Times New Roman" w:cs="Times New Roman"/>
                <w:sz w:val="18"/>
                <w:szCs w:val="18"/>
                <w:lang w:val="de-DE"/>
              </w:rPr>
            </w:pPr>
            <w:r w:rsidRPr="004D5097">
              <w:rPr>
                <w:rFonts w:ascii="Times New Roman" w:eastAsia="Times New Roman" w:hAnsi="Times New Roman" w:cs="Times New Roman"/>
                <w:sz w:val="18"/>
                <w:szCs w:val="18"/>
                <w:lang w:val="de-DE"/>
              </w:rPr>
              <w:t>§</w:t>
            </w:r>
            <w:r w:rsidRPr="004D5097">
              <w:rPr>
                <w:rFonts w:ascii="Times New Roman" w:eastAsia="Times New Roman" w:hAnsi="Times New Roman" w:cs="Times New Roman"/>
                <w:spacing w:val="-1"/>
                <w:sz w:val="18"/>
                <w:szCs w:val="18"/>
                <w:lang w:val="de-DE"/>
              </w:rPr>
              <w:t xml:space="preserve"> </w:t>
            </w:r>
            <w:r w:rsidRPr="004D5097">
              <w:rPr>
                <w:rFonts w:ascii="Times New Roman" w:eastAsia="Times New Roman" w:hAnsi="Times New Roman" w:cs="Times New Roman"/>
                <w:sz w:val="18"/>
                <w:szCs w:val="18"/>
                <w:lang w:val="de-DE"/>
              </w:rPr>
              <w:t xml:space="preserve">30 </w:t>
            </w:r>
            <w:r w:rsidRPr="004D5097">
              <w:rPr>
                <w:rFonts w:ascii="Times New Roman" w:eastAsia="Times New Roman" w:hAnsi="Times New Roman" w:cs="Times New Roman"/>
                <w:spacing w:val="-1"/>
                <w:sz w:val="18"/>
                <w:szCs w:val="18"/>
                <w:lang w:val="de-DE"/>
              </w:rPr>
              <w:t xml:space="preserve">Abs. </w:t>
            </w:r>
            <w:r w:rsidRPr="004D5097">
              <w:rPr>
                <w:rFonts w:ascii="Times New Roman" w:eastAsia="Times New Roman" w:hAnsi="Times New Roman" w:cs="Times New Roman"/>
                <w:sz w:val="18"/>
                <w:szCs w:val="18"/>
                <w:lang w:val="de-DE"/>
              </w:rPr>
              <w:t xml:space="preserve">1 </w:t>
            </w:r>
            <w:r w:rsidRPr="004D5097">
              <w:rPr>
                <w:rFonts w:ascii="Times New Roman" w:eastAsia="Times New Roman" w:hAnsi="Times New Roman" w:cs="Times New Roman"/>
                <w:spacing w:val="-1"/>
                <w:sz w:val="18"/>
                <w:szCs w:val="18"/>
                <w:lang w:val="de-DE"/>
              </w:rPr>
              <w:t>Satz</w:t>
            </w:r>
            <w:r w:rsidRPr="004D5097">
              <w:rPr>
                <w:rFonts w:ascii="Times New Roman" w:eastAsia="Times New Roman" w:hAnsi="Times New Roman" w:cs="Times New Roman"/>
                <w:sz w:val="18"/>
                <w:szCs w:val="18"/>
                <w:lang w:val="de-DE"/>
              </w:rPr>
              <w:t xml:space="preserve"> 1 </w:t>
            </w:r>
            <w:r w:rsidRPr="004D5097">
              <w:rPr>
                <w:rFonts w:ascii="Times New Roman" w:eastAsia="Times New Roman" w:hAnsi="Times New Roman" w:cs="Times New Roman"/>
                <w:spacing w:val="-1"/>
                <w:sz w:val="18"/>
                <w:szCs w:val="18"/>
                <w:lang w:val="de-DE"/>
              </w:rPr>
              <w:t>Nr.</w:t>
            </w:r>
            <w:r w:rsidRPr="004D5097">
              <w:rPr>
                <w:rFonts w:ascii="Times New Roman" w:eastAsia="Times New Roman" w:hAnsi="Times New Roman" w:cs="Times New Roman"/>
                <w:spacing w:val="25"/>
                <w:sz w:val="18"/>
                <w:szCs w:val="18"/>
                <w:lang w:val="de-DE"/>
              </w:rPr>
              <w:t xml:space="preserve"> </w:t>
            </w:r>
            <w:r w:rsidRPr="004D5097">
              <w:rPr>
                <w:rFonts w:ascii="Times New Roman" w:eastAsia="Times New Roman" w:hAnsi="Times New Roman" w:cs="Times New Roman"/>
                <w:sz w:val="18"/>
                <w:szCs w:val="18"/>
                <w:lang w:val="de-DE"/>
              </w:rPr>
              <w:t>3g</w:t>
            </w:r>
            <w:r w:rsidRPr="004D5097">
              <w:rPr>
                <w:rFonts w:ascii="Times New Roman" w:eastAsia="Times New Roman" w:hAnsi="Times New Roman" w:cs="Times New Roman"/>
                <w:spacing w:val="-7"/>
                <w:sz w:val="18"/>
                <w:szCs w:val="18"/>
                <w:lang w:val="de-DE"/>
              </w:rPr>
              <w:t xml:space="preserve"> </w:t>
            </w:r>
            <w:r w:rsidRPr="004D5097">
              <w:rPr>
                <w:rFonts w:ascii="Times New Roman" w:eastAsia="Times New Roman" w:hAnsi="Times New Roman" w:cs="Times New Roman"/>
                <w:spacing w:val="-1"/>
                <w:sz w:val="18"/>
                <w:szCs w:val="18"/>
                <w:lang w:val="de-DE"/>
              </w:rPr>
              <w:t>AufenthG</w:t>
            </w:r>
            <w:r w:rsidRPr="004D5097">
              <w:rPr>
                <w:rFonts w:ascii="Times New Roman" w:eastAsia="Times New Roman" w:hAnsi="Times New Roman" w:cs="Times New Roman"/>
                <w:spacing w:val="-5"/>
                <w:sz w:val="18"/>
                <w:szCs w:val="18"/>
                <w:lang w:val="de-DE"/>
              </w:rPr>
              <w:t xml:space="preserve"> </w:t>
            </w:r>
            <w:r w:rsidR="00562162">
              <w:rPr>
                <w:rFonts w:ascii="Times New Roman" w:eastAsia="Times New Roman" w:hAnsi="Times New Roman" w:cs="Times New Roman"/>
                <w:spacing w:val="-1"/>
                <w:sz w:val="18"/>
                <w:szCs w:val="18"/>
                <w:lang w:val="de-DE"/>
              </w:rPr>
              <w:t>(Ehegat</w:t>
            </w:r>
            <w:r w:rsidRPr="004D5097">
              <w:rPr>
                <w:rFonts w:ascii="Times New Roman" w:eastAsia="Times New Roman" w:hAnsi="Times New Roman" w:cs="Times New Roman"/>
                <w:spacing w:val="-1"/>
                <w:sz w:val="18"/>
                <w:szCs w:val="18"/>
                <w:lang w:val="de-DE"/>
              </w:rPr>
              <w:t>tennachzug</w:t>
            </w:r>
            <w:r w:rsidRPr="004D5097">
              <w:rPr>
                <w:rFonts w:ascii="Times New Roman" w:eastAsia="Times New Roman" w:hAnsi="Times New Roman" w:cs="Times New Roman"/>
                <w:spacing w:val="-10"/>
                <w:sz w:val="18"/>
                <w:szCs w:val="18"/>
                <w:lang w:val="de-DE"/>
              </w:rPr>
              <w:t xml:space="preserve"> </w:t>
            </w:r>
            <w:r w:rsidRPr="004D5097">
              <w:rPr>
                <w:rFonts w:ascii="Times New Roman" w:eastAsia="Times New Roman" w:hAnsi="Times New Roman" w:cs="Times New Roman"/>
                <w:sz w:val="18"/>
                <w:szCs w:val="18"/>
                <w:lang w:val="de-DE"/>
              </w:rPr>
              <w:t>zu</w:t>
            </w:r>
            <w:r w:rsidRPr="004D5097">
              <w:rPr>
                <w:rFonts w:ascii="Times New Roman" w:eastAsia="Times New Roman" w:hAnsi="Times New Roman" w:cs="Times New Roman"/>
                <w:spacing w:val="-8"/>
                <w:sz w:val="18"/>
                <w:szCs w:val="18"/>
                <w:lang w:val="de-DE"/>
              </w:rPr>
              <w:t xml:space="preserve"> </w:t>
            </w:r>
            <w:r w:rsidRPr="004D5097">
              <w:rPr>
                <w:rFonts w:ascii="Times New Roman" w:eastAsia="Times New Roman" w:hAnsi="Times New Roman" w:cs="Times New Roman"/>
                <w:spacing w:val="-1"/>
                <w:sz w:val="18"/>
                <w:szCs w:val="18"/>
                <w:lang w:val="de-DE"/>
              </w:rPr>
              <w:t>einem</w:t>
            </w:r>
            <w:r w:rsidRPr="004D5097">
              <w:rPr>
                <w:rFonts w:ascii="Times New Roman" w:eastAsia="Times New Roman" w:hAnsi="Times New Roman" w:cs="Times New Roman"/>
                <w:spacing w:val="26"/>
                <w:w w:val="99"/>
                <w:sz w:val="18"/>
                <w:szCs w:val="18"/>
                <w:lang w:val="de-DE"/>
              </w:rPr>
              <w:t xml:space="preserve"> </w:t>
            </w:r>
            <w:r w:rsidRPr="004D5097">
              <w:rPr>
                <w:rFonts w:ascii="Times New Roman" w:eastAsia="Times New Roman" w:hAnsi="Times New Roman" w:cs="Times New Roman"/>
                <w:spacing w:val="-1"/>
                <w:sz w:val="18"/>
                <w:szCs w:val="18"/>
                <w:lang w:val="de-DE"/>
              </w:rPr>
              <w:t>Inhaber</w:t>
            </w:r>
            <w:r w:rsidRPr="004D5097">
              <w:rPr>
                <w:rFonts w:ascii="Times New Roman" w:eastAsia="Times New Roman" w:hAnsi="Times New Roman" w:cs="Times New Roman"/>
                <w:spacing w:val="-6"/>
                <w:sz w:val="18"/>
                <w:szCs w:val="18"/>
                <w:lang w:val="de-DE"/>
              </w:rPr>
              <w:t xml:space="preserve"> </w:t>
            </w:r>
            <w:r w:rsidRPr="004D5097">
              <w:rPr>
                <w:rFonts w:ascii="Times New Roman" w:eastAsia="Times New Roman" w:hAnsi="Times New Roman" w:cs="Times New Roman"/>
                <w:spacing w:val="-1"/>
                <w:sz w:val="18"/>
                <w:szCs w:val="18"/>
                <w:lang w:val="de-DE"/>
              </w:rPr>
              <w:t>einer</w:t>
            </w:r>
            <w:r w:rsidRPr="004D5097">
              <w:rPr>
                <w:rFonts w:ascii="Times New Roman" w:eastAsia="Times New Roman" w:hAnsi="Times New Roman" w:cs="Times New Roman"/>
                <w:spacing w:val="-7"/>
                <w:sz w:val="18"/>
                <w:szCs w:val="18"/>
                <w:lang w:val="de-DE"/>
              </w:rPr>
              <w:t xml:space="preserve"> </w:t>
            </w:r>
            <w:r w:rsidRPr="004D5097">
              <w:rPr>
                <w:rFonts w:ascii="Times New Roman" w:eastAsia="Times New Roman" w:hAnsi="Times New Roman" w:cs="Times New Roman"/>
                <w:spacing w:val="-1"/>
                <w:sz w:val="18"/>
                <w:szCs w:val="18"/>
                <w:lang w:val="de-DE"/>
              </w:rPr>
              <w:t>Blauen</w:t>
            </w:r>
            <w:r w:rsidRPr="004D5097">
              <w:rPr>
                <w:rFonts w:ascii="Times New Roman" w:eastAsia="Times New Roman" w:hAnsi="Times New Roman" w:cs="Times New Roman"/>
                <w:spacing w:val="23"/>
                <w:sz w:val="18"/>
                <w:szCs w:val="18"/>
                <w:lang w:val="de-DE"/>
              </w:rPr>
              <w:t xml:space="preserve"> </w:t>
            </w:r>
            <w:r w:rsidRPr="004D5097">
              <w:rPr>
                <w:rFonts w:ascii="Times New Roman" w:eastAsia="Times New Roman" w:hAnsi="Times New Roman" w:cs="Times New Roman"/>
                <w:spacing w:val="-1"/>
                <w:sz w:val="18"/>
                <w:szCs w:val="18"/>
                <w:lang w:val="de-DE"/>
              </w:rPr>
              <w:t>Karte</w:t>
            </w:r>
            <w:r w:rsidRPr="004D5097">
              <w:rPr>
                <w:rFonts w:ascii="Times New Roman" w:eastAsia="Times New Roman" w:hAnsi="Times New Roman" w:cs="Times New Roman"/>
                <w:spacing w:val="-5"/>
                <w:sz w:val="18"/>
                <w:szCs w:val="18"/>
                <w:lang w:val="de-DE"/>
              </w:rPr>
              <w:t xml:space="preserve"> </w:t>
            </w:r>
            <w:r w:rsidRPr="004D5097">
              <w:rPr>
                <w:rFonts w:ascii="Times New Roman" w:eastAsia="Times New Roman" w:hAnsi="Times New Roman" w:cs="Times New Roman"/>
                <w:sz w:val="18"/>
                <w:szCs w:val="18"/>
                <w:lang w:val="de-DE"/>
              </w:rPr>
              <w:t>EU)</w:t>
            </w:r>
          </w:p>
        </w:tc>
        <w:tc>
          <w:tcPr>
            <w:tcW w:w="1843" w:type="dxa"/>
            <w:tcBorders>
              <w:top w:val="single" w:sz="4" w:space="0" w:color="auto"/>
              <w:left w:val="single" w:sz="4" w:space="0" w:color="auto"/>
              <w:bottom w:val="single" w:sz="4" w:space="0" w:color="auto"/>
              <w:right w:val="single" w:sz="4" w:space="0" w:color="auto"/>
            </w:tcBorders>
            <w:vAlign w:val="center"/>
          </w:tcPr>
          <w:p w:rsidR="004D5097" w:rsidRPr="004D5097" w:rsidRDefault="004D5097" w:rsidP="00562162">
            <w:pPr>
              <w:pStyle w:val="TableParagraph"/>
              <w:spacing w:line="272" w:lineRule="exact"/>
              <w:ind w:left="99"/>
              <w:jc w:val="center"/>
              <w:rPr>
                <w:rFonts w:ascii="Times New Roman" w:eastAsia="Times New Roman" w:hAnsi="Times New Roman" w:cs="Times New Roman"/>
                <w:sz w:val="18"/>
                <w:szCs w:val="18"/>
              </w:rPr>
            </w:pPr>
            <w:r w:rsidRPr="004D5097">
              <w:rPr>
                <w:rFonts w:ascii="Times New Roman"/>
                <w:sz w:val="18"/>
                <w:szCs w:val="18"/>
              </w:rPr>
              <w:t>1.194</w:t>
            </w:r>
          </w:p>
        </w:tc>
        <w:tc>
          <w:tcPr>
            <w:tcW w:w="1843" w:type="dxa"/>
            <w:tcBorders>
              <w:top w:val="single" w:sz="4" w:space="0" w:color="auto"/>
              <w:left w:val="single" w:sz="4" w:space="0" w:color="auto"/>
              <w:bottom w:val="single" w:sz="4" w:space="0" w:color="auto"/>
              <w:right w:val="single" w:sz="4" w:space="0" w:color="auto"/>
            </w:tcBorders>
            <w:vAlign w:val="center"/>
          </w:tcPr>
          <w:p w:rsidR="004D5097" w:rsidRPr="004D5097" w:rsidRDefault="004D5097" w:rsidP="00562162">
            <w:pPr>
              <w:pStyle w:val="TableParagraph"/>
              <w:spacing w:line="272" w:lineRule="exact"/>
              <w:ind w:left="102"/>
              <w:jc w:val="center"/>
              <w:rPr>
                <w:rFonts w:ascii="Times New Roman" w:eastAsia="Times New Roman" w:hAnsi="Times New Roman" w:cs="Times New Roman"/>
                <w:sz w:val="18"/>
                <w:szCs w:val="18"/>
              </w:rPr>
            </w:pPr>
            <w:r w:rsidRPr="004D5097">
              <w:rPr>
                <w:rFonts w:ascii="Times New Roman"/>
                <w:sz w:val="18"/>
                <w:szCs w:val="18"/>
              </w:rPr>
              <w:t>2.710</w:t>
            </w:r>
          </w:p>
        </w:tc>
        <w:tc>
          <w:tcPr>
            <w:tcW w:w="1984" w:type="dxa"/>
            <w:tcBorders>
              <w:top w:val="single" w:sz="4" w:space="0" w:color="auto"/>
              <w:left w:val="single" w:sz="4" w:space="0" w:color="auto"/>
              <w:bottom w:val="single" w:sz="4" w:space="0" w:color="auto"/>
              <w:right w:val="single" w:sz="4" w:space="0" w:color="auto"/>
            </w:tcBorders>
            <w:vAlign w:val="center"/>
          </w:tcPr>
          <w:p w:rsidR="004D5097" w:rsidRPr="004D5097" w:rsidRDefault="004D5097" w:rsidP="00562162">
            <w:pPr>
              <w:pStyle w:val="TableParagraph"/>
              <w:spacing w:line="272" w:lineRule="exact"/>
              <w:ind w:left="99"/>
              <w:jc w:val="center"/>
              <w:rPr>
                <w:rFonts w:ascii="Times New Roman" w:eastAsia="Times New Roman" w:hAnsi="Times New Roman" w:cs="Times New Roman"/>
                <w:sz w:val="18"/>
                <w:szCs w:val="18"/>
              </w:rPr>
            </w:pPr>
            <w:r w:rsidRPr="004D5097">
              <w:rPr>
                <w:rFonts w:ascii="Times New Roman"/>
                <w:sz w:val="18"/>
                <w:szCs w:val="18"/>
              </w:rPr>
              <w:t>2.878</w:t>
            </w:r>
          </w:p>
        </w:tc>
      </w:tr>
      <w:tr w:rsidR="004D5097" w:rsidRPr="004D5097" w:rsidTr="00ED005B">
        <w:trPr>
          <w:trHeight w:hRule="exact" w:val="843"/>
        </w:trPr>
        <w:tc>
          <w:tcPr>
            <w:tcW w:w="3118" w:type="dxa"/>
            <w:tcBorders>
              <w:top w:val="single" w:sz="4" w:space="0" w:color="auto"/>
              <w:left w:val="single" w:sz="4" w:space="0" w:color="auto"/>
              <w:bottom w:val="single" w:sz="4" w:space="0" w:color="auto"/>
              <w:right w:val="single" w:sz="4" w:space="0" w:color="auto"/>
            </w:tcBorders>
            <w:vAlign w:val="center"/>
          </w:tcPr>
          <w:p w:rsidR="004D5097" w:rsidRDefault="004D5097" w:rsidP="0044393A">
            <w:pPr>
              <w:pStyle w:val="TableParagraph"/>
              <w:spacing w:line="276" w:lineRule="auto"/>
              <w:ind w:left="99" w:right="121"/>
              <w:rPr>
                <w:rFonts w:ascii="Times New Roman" w:eastAsia="Times New Roman" w:hAnsi="Times New Roman" w:cs="Times New Roman"/>
                <w:sz w:val="18"/>
                <w:szCs w:val="18"/>
                <w:lang w:val="de-DE"/>
              </w:rPr>
            </w:pPr>
            <w:r w:rsidRPr="00562162">
              <w:rPr>
                <w:rFonts w:ascii="Times New Roman" w:eastAsia="Times New Roman" w:hAnsi="Times New Roman" w:cs="Times New Roman"/>
                <w:sz w:val="18"/>
                <w:szCs w:val="18"/>
                <w:lang w:val="de-DE"/>
              </w:rPr>
              <w:t>§</w:t>
            </w:r>
            <w:r w:rsidRPr="00562162">
              <w:rPr>
                <w:rFonts w:ascii="Times New Roman" w:eastAsia="Times New Roman" w:hAnsi="Times New Roman" w:cs="Times New Roman"/>
                <w:spacing w:val="-3"/>
                <w:sz w:val="18"/>
                <w:szCs w:val="18"/>
                <w:lang w:val="de-DE"/>
              </w:rPr>
              <w:t xml:space="preserve"> </w:t>
            </w:r>
            <w:r w:rsidRPr="00562162">
              <w:rPr>
                <w:rFonts w:ascii="Times New Roman" w:eastAsia="Times New Roman" w:hAnsi="Times New Roman" w:cs="Times New Roman"/>
                <w:sz w:val="18"/>
                <w:szCs w:val="18"/>
                <w:lang w:val="de-DE"/>
              </w:rPr>
              <w:t>30</w:t>
            </w:r>
            <w:r w:rsidRPr="00562162">
              <w:rPr>
                <w:rFonts w:ascii="Times New Roman" w:eastAsia="Times New Roman" w:hAnsi="Times New Roman" w:cs="Times New Roman"/>
                <w:spacing w:val="-2"/>
                <w:sz w:val="18"/>
                <w:szCs w:val="18"/>
                <w:lang w:val="de-DE"/>
              </w:rPr>
              <w:t xml:space="preserve"> </w:t>
            </w:r>
            <w:r w:rsidRPr="00562162">
              <w:rPr>
                <w:rFonts w:ascii="Times New Roman" w:eastAsia="Times New Roman" w:hAnsi="Times New Roman" w:cs="Times New Roman"/>
                <w:spacing w:val="-1"/>
                <w:sz w:val="18"/>
                <w:szCs w:val="18"/>
                <w:lang w:val="de-DE"/>
              </w:rPr>
              <w:t>AufenthG</w:t>
            </w:r>
            <w:r w:rsidRPr="00562162">
              <w:rPr>
                <w:rFonts w:ascii="Times New Roman" w:eastAsia="Times New Roman" w:hAnsi="Times New Roman" w:cs="Times New Roman"/>
                <w:spacing w:val="-3"/>
                <w:sz w:val="18"/>
                <w:szCs w:val="18"/>
                <w:lang w:val="de-DE"/>
              </w:rPr>
              <w:t xml:space="preserve"> </w:t>
            </w:r>
            <w:r w:rsidR="00562162" w:rsidRPr="00562162">
              <w:rPr>
                <w:rFonts w:ascii="Times New Roman" w:eastAsia="Times New Roman" w:hAnsi="Times New Roman" w:cs="Times New Roman"/>
                <w:spacing w:val="-3"/>
                <w:sz w:val="18"/>
                <w:szCs w:val="18"/>
                <w:lang w:val="de-DE"/>
              </w:rPr>
              <w:br/>
            </w:r>
            <w:r w:rsidR="00562162" w:rsidRPr="00562162">
              <w:rPr>
                <w:rFonts w:ascii="Times New Roman" w:eastAsia="Times New Roman" w:hAnsi="Times New Roman" w:cs="Times New Roman"/>
                <w:spacing w:val="-1"/>
                <w:sz w:val="18"/>
                <w:szCs w:val="18"/>
                <w:lang w:val="de-DE"/>
              </w:rPr>
              <w:t>(Ehegat</w:t>
            </w:r>
            <w:r w:rsidRPr="00562162">
              <w:rPr>
                <w:rFonts w:ascii="Times New Roman" w:eastAsia="Times New Roman" w:hAnsi="Times New Roman" w:cs="Times New Roman"/>
                <w:spacing w:val="-1"/>
                <w:sz w:val="18"/>
                <w:szCs w:val="18"/>
                <w:lang w:val="de-DE"/>
              </w:rPr>
              <w:t>tennachzug)</w:t>
            </w:r>
            <w:r w:rsidRPr="00562162">
              <w:rPr>
                <w:rFonts w:ascii="Times New Roman" w:eastAsia="Times New Roman" w:hAnsi="Times New Roman" w:cs="Times New Roman"/>
                <w:spacing w:val="-4"/>
                <w:sz w:val="18"/>
                <w:szCs w:val="18"/>
                <w:lang w:val="de-DE"/>
              </w:rPr>
              <w:t xml:space="preserve"> </w:t>
            </w:r>
            <w:r w:rsidRPr="00562162">
              <w:rPr>
                <w:rFonts w:ascii="Times New Roman" w:eastAsia="Times New Roman" w:hAnsi="Times New Roman" w:cs="Times New Roman"/>
                <w:spacing w:val="-1"/>
                <w:sz w:val="18"/>
                <w:szCs w:val="18"/>
                <w:lang w:val="de-DE"/>
              </w:rPr>
              <w:t>ohne</w:t>
            </w:r>
            <w:r w:rsidRPr="00562162">
              <w:rPr>
                <w:rFonts w:ascii="Times New Roman" w:eastAsia="Times New Roman" w:hAnsi="Times New Roman" w:cs="Times New Roman"/>
                <w:spacing w:val="-5"/>
                <w:sz w:val="18"/>
                <w:szCs w:val="18"/>
                <w:lang w:val="de-DE"/>
              </w:rPr>
              <w:t xml:space="preserve"> </w:t>
            </w:r>
            <w:r w:rsidRPr="00562162">
              <w:rPr>
                <w:rFonts w:ascii="Times New Roman" w:eastAsia="Times New Roman" w:hAnsi="Times New Roman" w:cs="Times New Roman"/>
                <w:sz w:val="18"/>
                <w:szCs w:val="18"/>
                <w:lang w:val="de-DE"/>
              </w:rPr>
              <w:t>§</w:t>
            </w:r>
            <w:r w:rsidRPr="00562162">
              <w:rPr>
                <w:rFonts w:ascii="Times New Roman" w:eastAsia="Times New Roman" w:hAnsi="Times New Roman" w:cs="Times New Roman"/>
                <w:spacing w:val="-3"/>
                <w:sz w:val="18"/>
                <w:szCs w:val="18"/>
                <w:lang w:val="de-DE"/>
              </w:rPr>
              <w:t xml:space="preserve"> </w:t>
            </w:r>
            <w:r w:rsidRPr="00562162">
              <w:rPr>
                <w:rFonts w:ascii="Times New Roman" w:eastAsia="Times New Roman" w:hAnsi="Times New Roman" w:cs="Times New Roman"/>
                <w:sz w:val="18"/>
                <w:szCs w:val="18"/>
                <w:lang w:val="de-DE"/>
              </w:rPr>
              <w:t>30</w:t>
            </w:r>
          </w:p>
          <w:p w:rsidR="0044393A" w:rsidRPr="00562162" w:rsidRDefault="0044393A" w:rsidP="0044393A">
            <w:pPr>
              <w:pStyle w:val="TableParagraph"/>
              <w:spacing w:line="276" w:lineRule="auto"/>
              <w:ind w:left="99" w:right="121"/>
              <w:rPr>
                <w:rFonts w:ascii="Times New Roman" w:eastAsia="Times New Roman" w:hAnsi="Times New Roman" w:cs="Times New Roman"/>
                <w:sz w:val="18"/>
                <w:szCs w:val="18"/>
                <w:lang w:val="de-DE"/>
              </w:rPr>
            </w:pPr>
            <w:r w:rsidRPr="0044393A">
              <w:rPr>
                <w:rFonts w:ascii="Times New Roman" w:eastAsia="Times New Roman" w:hAnsi="Times New Roman" w:cs="Times New Roman"/>
                <w:sz w:val="18"/>
                <w:szCs w:val="18"/>
                <w:lang w:val="de-DE"/>
              </w:rPr>
              <w:t>Abs. 1 S. 1 Nr. 3g AufenthG</w:t>
            </w:r>
          </w:p>
        </w:tc>
        <w:tc>
          <w:tcPr>
            <w:tcW w:w="1843" w:type="dxa"/>
            <w:tcBorders>
              <w:top w:val="single" w:sz="4" w:space="0" w:color="auto"/>
              <w:left w:val="single" w:sz="4" w:space="0" w:color="auto"/>
              <w:bottom w:val="single" w:sz="4" w:space="0" w:color="auto"/>
              <w:right w:val="single" w:sz="4" w:space="0" w:color="auto"/>
            </w:tcBorders>
            <w:vAlign w:val="center"/>
          </w:tcPr>
          <w:p w:rsidR="004D5097" w:rsidRPr="00562162" w:rsidRDefault="004D5097" w:rsidP="0044393A">
            <w:pPr>
              <w:pStyle w:val="TableParagraph"/>
              <w:spacing w:line="276" w:lineRule="auto"/>
              <w:ind w:left="99"/>
              <w:jc w:val="center"/>
              <w:rPr>
                <w:rFonts w:ascii="Times New Roman" w:eastAsia="Times New Roman" w:hAnsi="Times New Roman" w:cs="Times New Roman"/>
                <w:sz w:val="18"/>
                <w:szCs w:val="18"/>
                <w:lang w:val="de-DE"/>
              </w:rPr>
            </w:pPr>
            <w:r w:rsidRPr="00562162">
              <w:rPr>
                <w:rFonts w:ascii="Times New Roman"/>
                <w:sz w:val="18"/>
                <w:szCs w:val="18"/>
                <w:lang w:val="de-DE"/>
              </w:rPr>
              <w:t>18.117</w:t>
            </w:r>
          </w:p>
        </w:tc>
        <w:tc>
          <w:tcPr>
            <w:tcW w:w="1843" w:type="dxa"/>
            <w:tcBorders>
              <w:top w:val="single" w:sz="4" w:space="0" w:color="auto"/>
              <w:left w:val="single" w:sz="4" w:space="0" w:color="auto"/>
              <w:bottom w:val="single" w:sz="4" w:space="0" w:color="auto"/>
              <w:right w:val="single" w:sz="4" w:space="0" w:color="auto"/>
            </w:tcBorders>
            <w:vAlign w:val="center"/>
          </w:tcPr>
          <w:p w:rsidR="004D5097" w:rsidRPr="00562162" w:rsidRDefault="004D5097" w:rsidP="0044393A">
            <w:pPr>
              <w:pStyle w:val="TableParagraph"/>
              <w:spacing w:line="276" w:lineRule="auto"/>
              <w:ind w:left="102"/>
              <w:jc w:val="center"/>
              <w:rPr>
                <w:rFonts w:ascii="Times New Roman" w:eastAsia="Times New Roman" w:hAnsi="Times New Roman" w:cs="Times New Roman"/>
                <w:sz w:val="18"/>
                <w:szCs w:val="18"/>
                <w:lang w:val="de-DE"/>
              </w:rPr>
            </w:pPr>
            <w:r w:rsidRPr="00562162">
              <w:rPr>
                <w:rFonts w:ascii="Times New Roman"/>
                <w:sz w:val="18"/>
                <w:szCs w:val="18"/>
                <w:lang w:val="de-DE"/>
              </w:rPr>
              <w:t>19.068</w:t>
            </w:r>
          </w:p>
        </w:tc>
        <w:tc>
          <w:tcPr>
            <w:tcW w:w="1984" w:type="dxa"/>
            <w:tcBorders>
              <w:top w:val="single" w:sz="4" w:space="0" w:color="auto"/>
              <w:left w:val="single" w:sz="4" w:space="0" w:color="auto"/>
              <w:bottom w:val="single" w:sz="4" w:space="0" w:color="auto"/>
              <w:right w:val="single" w:sz="4" w:space="0" w:color="auto"/>
            </w:tcBorders>
            <w:vAlign w:val="center"/>
          </w:tcPr>
          <w:p w:rsidR="004D5097" w:rsidRPr="00562162" w:rsidRDefault="004D5097" w:rsidP="0044393A">
            <w:pPr>
              <w:pStyle w:val="TableParagraph"/>
              <w:spacing w:line="276" w:lineRule="auto"/>
              <w:ind w:left="99"/>
              <w:jc w:val="center"/>
              <w:rPr>
                <w:rFonts w:ascii="Times New Roman" w:eastAsia="Times New Roman" w:hAnsi="Times New Roman" w:cs="Times New Roman"/>
                <w:sz w:val="18"/>
                <w:szCs w:val="18"/>
                <w:lang w:val="de-DE"/>
              </w:rPr>
            </w:pPr>
            <w:r w:rsidRPr="00562162">
              <w:rPr>
                <w:rFonts w:ascii="Times New Roman"/>
                <w:sz w:val="18"/>
                <w:szCs w:val="18"/>
                <w:lang w:val="de-DE"/>
              </w:rPr>
              <w:t>19.592</w:t>
            </w:r>
          </w:p>
        </w:tc>
      </w:tr>
    </w:tbl>
    <w:tbl>
      <w:tblPr>
        <w:tblStyle w:val="TableNormal1"/>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843"/>
        <w:gridCol w:w="1843"/>
        <w:gridCol w:w="1984"/>
      </w:tblGrid>
      <w:tr w:rsidR="00A806FF" w:rsidRPr="00A806FF" w:rsidTr="00ED005B">
        <w:trPr>
          <w:trHeight w:hRule="exact" w:val="1257"/>
        </w:trPr>
        <w:tc>
          <w:tcPr>
            <w:tcW w:w="3118" w:type="dxa"/>
            <w:tcBorders>
              <w:top w:val="nil"/>
              <w:bottom w:val="single" w:sz="4" w:space="0" w:color="auto"/>
            </w:tcBorders>
            <w:hideMark/>
          </w:tcPr>
          <w:p w:rsidR="00A806FF" w:rsidRPr="00A806FF" w:rsidRDefault="00A806FF" w:rsidP="00A806FF">
            <w:pPr>
              <w:pStyle w:val="TableParagraph"/>
              <w:spacing w:line="276" w:lineRule="auto"/>
              <w:ind w:left="99" w:right="135"/>
              <w:rPr>
                <w:rFonts w:ascii="Times New Roman" w:eastAsia="Times New Roman" w:hAnsi="Times New Roman" w:cs="Times New Roman"/>
                <w:sz w:val="18"/>
                <w:szCs w:val="18"/>
                <w:lang w:val="de-DE"/>
              </w:rPr>
            </w:pPr>
            <w:r w:rsidRPr="00A806FF">
              <w:rPr>
                <w:rFonts w:ascii="Times New Roman" w:eastAsia="Times New Roman" w:hAnsi="Times New Roman" w:cs="Times New Roman"/>
                <w:sz w:val="18"/>
                <w:szCs w:val="18"/>
                <w:lang w:val="de-DE"/>
              </w:rPr>
              <w:t xml:space="preserve">§ 32 Abs. 1 AufenthG </w:t>
            </w:r>
            <w:r w:rsidR="005E26D1">
              <w:rPr>
                <w:rFonts w:ascii="Times New Roman" w:eastAsia="Times New Roman" w:hAnsi="Times New Roman" w:cs="Times New Roman"/>
                <w:sz w:val="18"/>
                <w:szCs w:val="18"/>
                <w:lang w:val="de-DE"/>
              </w:rPr>
              <w:br/>
            </w:r>
            <w:r w:rsidRPr="00A806FF">
              <w:rPr>
                <w:rFonts w:ascii="Times New Roman" w:eastAsia="Times New Roman" w:hAnsi="Times New Roman" w:cs="Times New Roman"/>
                <w:sz w:val="18"/>
                <w:szCs w:val="18"/>
                <w:lang w:val="de-DE"/>
              </w:rPr>
              <w:t xml:space="preserve">(Kindesnachzug zu </w:t>
            </w:r>
            <w:r w:rsidR="005E26D1">
              <w:rPr>
                <w:rFonts w:ascii="Times New Roman" w:eastAsia="Times New Roman" w:hAnsi="Times New Roman" w:cs="Times New Roman"/>
                <w:sz w:val="18"/>
                <w:szCs w:val="18"/>
                <w:lang w:val="de-DE"/>
              </w:rPr>
              <w:t>ei</w:t>
            </w:r>
            <w:r w:rsidRPr="00A806FF">
              <w:rPr>
                <w:rFonts w:ascii="Times New Roman" w:eastAsia="Times New Roman" w:hAnsi="Times New Roman" w:cs="Times New Roman"/>
                <w:sz w:val="18"/>
                <w:szCs w:val="18"/>
                <w:lang w:val="de-DE"/>
              </w:rPr>
              <w:t xml:space="preserve">nem Inhaber einer </w:t>
            </w:r>
            <w:r w:rsidR="005E26D1">
              <w:rPr>
                <w:rFonts w:ascii="Times New Roman" w:eastAsia="Times New Roman" w:hAnsi="Times New Roman" w:cs="Times New Roman"/>
                <w:sz w:val="18"/>
                <w:szCs w:val="18"/>
                <w:lang w:val="de-DE"/>
              </w:rPr>
              <w:t>Auf</w:t>
            </w:r>
            <w:r w:rsidRPr="00A806FF">
              <w:rPr>
                <w:rFonts w:ascii="Times New Roman" w:eastAsia="Times New Roman" w:hAnsi="Times New Roman" w:cs="Times New Roman"/>
                <w:sz w:val="18"/>
                <w:szCs w:val="18"/>
                <w:lang w:val="de-DE"/>
              </w:rPr>
              <w:t xml:space="preserve">enthaltserlaubnis, </w:t>
            </w:r>
            <w:r w:rsidR="005E26D1">
              <w:rPr>
                <w:rFonts w:ascii="Times New Roman" w:eastAsia="Times New Roman" w:hAnsi="Times New Roman" w:cs="Times New Roman"/>
                <w:sz w:val="18"/>
                <w:szCs w:val="18"/>
                <w:lang w:val="de-DE"/>
              </w:rPr>
              <w:t>Nie</w:t>
            </w:r>
            <w:r w:rsidRPr="00A806FF">
              <w:rPr>
                <w:rFonts w:ascii="Times New Roman" w:eastAsia="Times New Roman" w:hAnsi="Times New Roman" w:cs="Times New Roman"/>
                <w:sz w:val="18"/>
                <w:szCs w:val="18"/>
                <w:lang w:val="de-DE"/>
              </w:rPr>
              <w:t>derlassung</w:t>
            </w:r>
            <w:r w:rsidRPr="00A806FF">
              <w:rPr>
                <w:rFonts w:ascii="Times New Roman" w:eastAsia="Times New Roman" w:hAnsi="Times New Roman" w:cs="Times New Roman"/>
                <w:sz w:val="18"/>
                <w:szCs w:val="18"/>
                <w:lang w:val="de-DE"/>
              </w:rPr>
              <w:t>s</w:t>
            </w:r>
            <w:r w:rsidRPr="00A806FF">
              <w:rPr>
                <w:rFonts w:ascii="Times New Roman" w:eastAsia="Times New Roman" w:hAnsi="Times New Roman" w:cs="Times New Roman"/>
                <w:sz w:val="18"/>
                <w:szCs w:val="18"/>
                <w:lang w:val="de-DE"/>
              </w:rPr>
              <w:t xml:space="preserve">erlaubnis oder Erlaubnis z. </w:t>
            </w:r>
            <w:r w:rsidR="005E26D1">
              <w:rPr>
                <w:rFonts w:ascii="Times New Roman" w:eastAsia="Times New Roman" w:hAnsi="Times New Roman" w:cs="Times New Roman"/>
                <w:sz w:val="18"/>
                <w:szCs w:val="18"/>
                <w:lang w:val="de-DE"/>
              </w:rPr>
              <w:t>Dau</w:t>
            </w:r>
            <w:r w:rsidRPr="00A806FF">
              <w:rPr>
                <w:rFonts w:ascii="Times New Roman" w:eastAsia="Times New Roman" w:hAnsi="Times New Roman" w:cs="Times New Roman"/>
                <w:sz w:val="18"/>
                <w:szCs w:val="18"/>
                <w:lang w:val="de-DE"/>
              </w:rPr>
              <w:t>e</w:t>
            </w:r>
            <w:r w:rsidRPr="00A806FF">
              <w:rPr>
                <w:rFonts w:ascii="Times New Roman" w:eastAsia="Times New Roman" w:hAnsi="Times New Roman" w:cs="Times New Roman"/>
                <w:sz w:val="18"/>
                <w:szCs w:val="18"/>
                <w:lang w:val="de-DE"/>
              </w:rPr>
              <w:t>r</w:t>
            </w:r>
            <w:r w:rsidRPr="00A806FF">
              <w:rPr>
                <w:rFonts w:ascii="Times New Roman" w:eastAsia="Times New Roman" w:hAnsi="Times New Roman" w:cs="Times New Roman"/>
                <w:sz w:val="18"/>
                <w:szCs w:val="18"/>
                <w:lang w:val="de-DE"/>
              </w:rPr>
              <w:t>aufenth.-EU)</w:t>
            </w:r>
          </w:p>
        </w:tc>
        <w:tc>
          <w:tcPr>
            <w:tcW w:w="1843" w:type="dxa"/>
            <w:tcBorders>
              <w:top w:val="nil"/>
              <w:bottom w:val="single" w:sz="4" w:space="0" w:color="auto"/>
            </w:tcBorders>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6.898</w:t>
            </w:r>
          </w:p>
        </w:tc>
        <w:tc>
          <w:tcPr>
            <w:tcW w:w="1843" w:type="dxa"/>
            <w:tcBorders>
              <w:top w:val="nil"/>
              <w:bottom w:val="single" w:sz="4" w:space="0" w:color="auto"/>
            </w:tcBorders>
            <w:hideMark/>
          </w:tcPr>
          <w:p w:rsidR="00A806FF" w:rsidRPr="005E26D1" w:rsidRDefault="00A806FF" w:rsidP="005E26D1">
            <w:pPr>
              <w:pStyle w:val="TableParagraph"/>
              <w:spacing w:line="270" w:lineRule="exact"/>
              <w:ind w:left="102"/>
              <w:jc w:val="center"/>
              <w:rPr>
                <w:rFonts w:ascii="Times New Roman"/>
                <w:sz w:val="18"/>
                <w:szCs w:val="18"/>
                <w:lang w:val="de-DE"/>
              </w:rPr>
            </w:pPr>
            <w:r w:rsidRPr="005E26D1">
              <w:rPr>
                <w:rFonts w:ascii="Times New Roman"/>
                <w:sz w:val="18"/>
                <w:szCs w:val="18"/>
                <w:lang w:val="de-DE"/>
              </w:rPr>
              <w:t>12.147</w:t>
            </w:r>
          </w:p>
        </w:tc>
        <w:tc>
          <w:tcPr>
            <w:tcW w:w="1984" w:type="dxa"/>
            <w:tcBorders>
              <w:top w:val="nil"/>
              <w:bottom w:val="single" w:sz="4" w:space="0" w:color="auto"/>
            </w:tcBorders>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13.691</w:t>
            </w:r>
          </w:p>
        </w:tc>
      </w:tr>
      <w:tr w:rsidR="00A806FF" w:rsidRPr="00A806FF" w:rsidTr="00ED005B">
        <w:trPr>
          <w:trHeight w:hRule="exact" w:val="850"/>
        </w:trPr>
        <w:tc>
          <w:tcPr>
            <w:tcW w:w="3118" w:type="dxa"/>
            <w:hideMark/>
          </w:tcPr>
          <w:p w:rsidR="00A806FF" w:rsidRPr="00A806FF" w:rsidRDefault="00A806FF" w:rsidP="00A806FF">
            <w:pPr>
              <w:pStyle w:val="TableParagraph"/>
              <w:spacing w:line="276" w:lineRule="auto"/>
              <w:ind w:left="99" w:right="135"/>
              <w:rPr>
                <w:rFonts w:ascii="Times New Roman" w:eastAsia="Times New Roman" w:hAnsi="Times New Roman" w:cs="Times New Roman"/>
                <w:sz w:val="18"/>
                <w:szCs w:val="18"/>
                <w:lang w:val="de-DE"/>
              </w:rPr>
            </w:pPr>
            <w:r w:rsidRPr="00A806FF">
              <w:rPr>
                <w:rFonts w:ascii="Times New Roman" w:eastAsia="Times New Roman" w:hAnsi="Times New Roman" w:cs="Times New Roman"/>
                <w:sz w:val="18"/>
                <w:szCs w:val="18"/>
                <w:lang w:val="de-DE"/>
              </w:rPr>
              <w:t xml:space="preserve">§ 32 Abs. 1 AufenthG </w:t>
            </w:r>
            <w:r w:rsidR="005E26D1">
              <w:rPr>
                <w:rFonts w:ascii="Times New Roman" w:eastAsia="Times New Roman" w:hAnsi="Times New Roman" w:cs="Times New Roman"/>
                <w:sz w:val="18"/>
                <w:szCs w:val="18"/>
                <w:lang w:val="de-DE"/>
              </w:rPr>
              <w:br/>
            </w:r>
            <w:r w:rsidRPr="00A806FF">
              <w:rPr>
                <w:rFonts w:ascii="Times New Roman" w:eastAsia="Times New Roman" w:hAnsi="Times New Roman" w:cs="Times New Roman"/>
                <w:sz w:val="18"/>
                <w:szCs w:val="18"/>
                <w:lang w:val="de-DE"/>
              </w:rPr>
              <w:t xml:space="preserve">(Kindesnachzug zu </w:t>
            </w:r>
            <w:r w:rsidR="005E26D1">
              <w:rPr>
                <w:rFonts w:ascii="Times New Roman" w:eastAsia="Times New Roman" w:hAnsi="Times New Roman" w:cs="Times New Roman"/>
                <w:sz w:val="18"/>
                <w:szCs w:val="18"/>
                <w:lang w:val="de-DE"/>
              </w:rPr>
              <w:t>ei</w:t>
            </w:r>
            <w:r w:rsidRPr="00A806FF">
              <w:rPr>
                <w:rFonts w:ascii="Times New Roman" w:eastAsia="Times New Roman" w:hAnsi="Times New Roman" w:cs="Times New Roman"/>
                <w:sz w:val="18"/>
                <w:szCs w:val="18"/>
                <w:lang w:val="de-DE"/>
              </w:rPr>
              <w:t>nem Inhaber einer Blauen Karte EU)</w:t>
            </w:r>
          </w:p>
        </w:tc>
        <w:tc>
          <w:tcPr>
            <w:tcW w:w="1843"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1.656</w:t>
            </w:r>
          </w:p>
        </w:tc>
        <w:tc>
          <w:tcPr>
            <w:tcW w:w="1843" w:type="dxa"/>
            <w:hideMark/>
          </w:tcPr>
          <w:p w:rsidR="00A806FF" w:rsidRPr="005E26D1" w:rsidRDefault="00A806FF" w:rsidP="005E26D1">
            <w:pPr>
              <w:pStyle w:val="TableParagraph"/>
              <w:spacing w:line="270" w:lineRule="exact"/>
              <w:ind w:left="102"/>
              <w:jc w:val="center"/>
              <w:rPr>
                <w:rFonts w:ascii="Times New Roman"/>
                <w:sz w:val="18"/>
                <w:szCs w:val="18"/>
                <w:lang w:val="de-DE"/>
              </w:rPr>
            </w:pPr>
            <w:r w:rsidRPr="005E26D1">
              <w:rPr>
                <w:rFonts w:ascii="Times New Roman"/>
                <w:sz w:val="18"/>
                <w:szCs w:val="18"/>
                <w:lang w:val="de-DE"/>
              </w:rPr>
              <w:t>2.411</w:t>
            </w:r>
          </w:p>
        </w:tc>
        <w:tc>
          <w:tcPr>
            <w:tcW w:w="1984"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2.574</w:t>
            </w:r>
          </w:p>
        </w:tc>
      </w:tr>
      <w:tr w:rsidR="00A806FF" w:rsidRPr="00A806FF" w:rsidTr="00ED005B">
        <w:trPr>
          <w:trHeight w:hRule="exact" w:val="1699"/>
        </w:trPr>
        <w:tc>
          <w:tcPr>
            <w:tcW w:w="3118" w:type="dxa"/>
            <w:hideMark/>
          </w:tcPr>
          <w:p w:rsidR="00A806FF" w:rsidRPr="00A806FF" w:rsidRDefault="00A806FF" w:rsidP="00684E02">
            <w:pPr>
              <w:pStyle w:val="TableParagraph"/>
              <w:spacing w:line="276" w:lineRule="auto"/>
              <w:ind w:left="99" w:right="135"/>
              <w:rPr>
                <w:rFonts w:ascii="Times New Roman" w:eastAsia="Times New Roman" w:hAnsi="Times New Roman" w:cs="Times New Roman"/>
                <w:sz w:val="18"/>
                <w:szCs w:val="18"/>
                <w:lang w:val="de-DE"/>
              </w:rPr>
            </w:pPr>
            <w:r w:rsidRPr="00A806FF">
              <w:rPr>
                <w:rFonts w:ascii="Times New Roman" w:eastAsia="Times New Roman" w:hAnsi="Times New Roman" w:cs="Times New Roman"/>
                <w:sz w:val="18"/>
                <w:szCs w:val="18"/>
                <w:lang w:val="de-DE"/>
              </w:rPr>
              <w:t>§ 32 Abs. 1 i.V.m. Abs.</w:t>
            </w:r>
            <w:r w:rsidR="005E26D1">
              <w:rPr>
                <w:rFonts w:ascii="Times New Roman" w:eastAsia="Times New Roman" w:hAnsi="Times New Roman" w:cs="Times New Roman"/>
                <w:sz w:val="18"/>
                <w:szCs w:val="18"/>
                <w:lang w:val="de-DE"/>
              </w:rPr>
              <w:t xml:space="preserve"> </w:t>
            </w:r>
            <w:r w:rsidRPr="00A806FF">
              <w:rPr>
                <w:rFonts w:ascii="Times New Roman" w:eastAsia="Times New Roman" w:hAnsi="Times New Roman" w:cs="Times New Roman"/>
                <w:sz w:val="18"/>
                <w:szCs w:val="18"/>
                <w:lang w:val="de-DE"/>
              </w:rPr>
              <w:t>2 Satz 1 Au</w:t>
            </w:r>
            <w:r w:rsidRPr="00A806FF">
              <w:rPr>
                <w:rFonts w:ascii="Times New Roman" w:eastAsia="Times New Roman" w:hAnsi="Times New Roman" w:cs="Times New Roman"/>
                <w:sz w:val="18"/>
                <w:szCs w:val="18"/>
                <w:lang w:val="de-DE"/>
              </w:rPr>
              <w:t>f</w:t>
            </w:r>
            <w:r w:rsidRPr="00A806FF">
              <w:rPr>
                <w:rFonts w:ascii="Times New Roman" w:eastAsia="Times New Roman" w:hAnsi="Times New Roman" w:cs="Times New Roman"/>
                <w:sz w:val="18"/>
                <w:szCs w:val="18"/>
                <w:lang w:val="de-DE"/>
              </w:rPr>
              <w:t>enthG</w:t>
            </w:r>
            <w:r w:rsidR="00684E02">
              <w:rPr>
                <w:rFonts w:ascii="Times New Roman" w:eastAsia="Times New Roman" w:hAnsi="Times New Roman" w:cs="Times New Roman"/>
                <w:sz w:val="18"/>
                <w:szCs w:val="18"/>
                <w:lang w:val="de-DE"/>
              </w:rPr>
              <w:br/>
            </w:r>
            <w:r w:rsidRPr="00A806FF">
              <w:rPr>
                <w:rFonts w:ascii="Times New Roman" w:eastAsia="Times New Roman" w:hAnsi="Times New Roman" w:cs="Times New Roman"/>
                <w:sz w:val="18"/>
                <w:szCs w:val="18"/>
                <w:lang w:val="de-DE"/>
              </w:rPr>
              <w:t>(Kindesnachzug über 16 Jahre zu e</w:t>
            </w:r>
            <w:r w:rsidRPr="00A806FF">
              <w:rPr>
                <w:rFonts w:ascii="Times New Roman" w:eastAsia="Times New Roman" w:hAnsi="Times New Roman" w:cs="Times New Roman"/>
                <w:sz w:val="18"/>
                <w:szCs w:val="18"/>
                <w:lang w:val="de-DE"/>
              </w:rPr>
              <w:t>i</w:t>
            </w:r>
            <w:r w:rsidRPr="00A806FF">
              <w:rPr>
                <w:rFonts w:ascii="Times New Roman" w:eastAsia="Times New Roman" w:hAnsi="Times New Roman" w:cs="Times New Roman"/>
                <w:sz w:val="18"/>
                <w:szCs w:val="18"/>
                <w:lang w:val="de-DE"/>
              </w:rPr>
              <w:t>nem Inh. einer Aufenthalts</w:t>
            </w:r>
            <w:r w:rsidR="005E26D1">
              <w:rPr>
                <w:rFonts w:ascii="Times New Roman" w:eastAsia="Times New Roman" w:hAnsi="Times New Roman" w:cs="Times New Roman"/>
                <w:sz w:val="18"/>
                <w:szCs w:val="18"/>
                <w:lang w:val="de-DE"/>
              </w:rPr>
              <w:t>er</w:t>
            </w:r>
            <w:r w:rsidRPr="00A806FF">
              <w:rPr>
                <w:rFonts w:ascii="Times New Roman" w:eastAsia="Times New Roman" w:hAnsi="Times New Roman" w:cs="Times New Roman"/>
                <w:sz w:val="18"/>
                <w:szCs w:val="18"/>
                <w:lang w:val="de-DE"/>
              </w:rPr>
              <w:t>laubnis, Nie</w:t>
            </w:r>
            <w:r w:rsidR="005E26D1">
              <w:rPr>
                <w:rFonts w:ascii="Times New Roman" w:eastAsia="Times New Roman" w:hAnsi="Times New Roman" w:cs="Times New Roman"/>
                <w:sz w:val="18"/>
                <w:szCs w:val="18"/>
                <w:lang w:val="de-DE"/>
              </w:rPr>
              <w:t>derlas</w:t>
            </w:r>
            <w:r w:rsidRPr="00A806FF">
              <w:rPr>
                <w:rFonts w:ascii="Times New Roman" w:eastAsia="Times New Roman" w:hAnsi="Times New Roman" w:cs="Times New Roman"/>
                <w:sz w:val="18"/>
                <w:szCs w:val="18"/>
                <w:lang w:val="de-DE"/>
              </w:rPr>
              <w:t xml:space="preserve">sungserlaubnis o. </w:t>
            </w:r>
            <w:r w:rsidR="005E26D1">
              <w:rPr>
                <w:rFonts w:ascii="Times New Roman" w:eastAsia="Times New Roman" w:hAnsi="Times New Roman" w:cs="Times New Roman"/>
                <w:sz w:val="18"/>
                <w:szCs w:val="18"/>
                <w:lang w:val="de-DE"/>
              </w:rPr>
              <w:t>Er</w:t>
            </w:r>
            <w:r w:rsidR="00684E02">
              <w:rPr>
                <w:rFonts w:ascii="Times New Roman" w:eastAsia="Times New Roman" w:hAnsi="Times New Roman" w:cs="Times New Roman"/>
                <w:sz w:val="18"/>
                <w:szCs w:val="18"/>
                <w:lang w:val="de-DE"/>
              </w:rPr>
              <w:t>laubnis z. Dauer</w:t>
            </w:r>
            <w:r w:rsidRPr="00A806FF">
              <w:rPr>
                <w:rFonts w:ascii="Times New Roman" w:eastAsia="Times New Roman" w:hAnsi="Times New Roman" w:cs="Times New Roman"/>
                <w:sz w:val="18"/>
                <w:szCs w:val="18"/>
                <w:lang w:val="de-DE"/>
              </w:rPr>
              <w:t>aufenth.-EU)</w:t>
            </w:r>
          </w:p>
        </w:tc>
        <w:tc>
          <w:tcPr>
            <w:tcW w:w="1843"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549</w:t>
            </w:r>
          </w:p>
        </w:tc>
        <w:tc>
          <w:tcPr>
            <w:tcW w:w="1843" w:type="dxa"/>
            <w:hideMark/>
          </w:tcPr>
          <w:p w:rsidR="00A806FF" w:rsidRPr="005E26D1" w:rsidRDefault="00A806FF" w:rsidP="005E26D1">
            <w:pPr>
              <w:pStyle w:val="TableParagraph"/>
              <w:spacing w:line="270" w:lineRule="exact"/>
              <w:ind w:left="102"/>
              <w:jc w:val="center"/>
              <w:rPr>
                <w:rFonts w:ascii="Times New Roman"/>
                <w:sz w:val="18"/>
                <w:szCs w:val="18"/>
                <w:lang w:val="de-DE"/>
              </w:rPr>
            </w:pPr>
            <w:r w:rsidRPr="005E26D1">
              <w:rPr>
                <w:rFonts w:ascii="Times New Roman"/>
                <w:sz w:val="18"/>
                <w:szCs w:val="18"/>
                <w:lang w:val="de-DE"/>
              </w:rPr>
              <w:t>665</w:t>
            </w:r>
          </w:p>
        </w:tc>
        <w:tc>
          <w:tcPr>
            <w:tcW w:w="1984"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722</w:t>
            </w:r>
          </w:p>
        </w:tc>
      </w:tr>
      <w:tr w:rsidR="00A806FF" w:rsidRPr="00A806FF" w:rsidTr="00ED005B">
        <w:trPr>
          <w:trHeight w:hRule="exact" w:val="561"/>
        </w:trPr>
        <w:tc>
          <w:tcPr>
            <w:tcW w:w="3118" w:type="dxa"/>
            <w:hideMark/>
          </w:tcPr>
          <w:p w:rsidR="00A806FF" w:rsidRPr="00A806FF" w:rsidRDefault="00A806FF" w:rsidP="00A806FF">
            <w:pPr>
              <w:pStyle w:val="TableParagraph"/>
              <w:spacing w:line="276" w:lineRule="auto"/>
              <w:ind w:left="99" w:right="135"/>
              <w:rPr>
                <w:rFonts w:ascii="Times New Roman" w:eastAsia="Times New Roman" w:hAnsi="Times New Roman" w:cs="Times New Roman"/>
                <w:sz w:val="18"/>
                <w:szCs w:val="18"/>
                <w:lang w:val="de-DE"/>
              </w:rPr>
            </w:pPr>
            <w:r w:rsidRPr="00A806FF">
              <w:rPr>
                <w:rFonts w:ascii="Times New Roman" w:eastAsia="Times New Roman" w:hAnsi="Times New Roman" w:cs="Times New Roman"/>
                <w:sz w:val="18"/>
                <w:szCs w:val="18"/>
                <w:lang w:val="de-DE"/>
              </w:rPr>
              <w:t xml:space="preserve">§ 32 Abs. 4 AufenthG </w:t>
            </w:r>
            <w:r w:rsidR="005E26D1">
              <w:rPr>
                <w:rFonts w:ascii="Times New Roman" w:eastAsia="Times New Roman" w:hAnsi="Times New Roman" w:cs="Times New Roman"/>
                <w:sz w:val="18"/>
                <w:szCs w:val="18"/>
                <w:lang w:val="de-DE"/>
              </w:rPr>
              <w:br/>
            </w:r>
            <w:r w:rsidRPr="00A806FF">
              <w:rPr>
                <w:rFonts w:ascii="Times New Roman" w:eastAsia="Times New Roman" w:hAnsi="Times New Roman" w:cs="Times New Roman"/>
                <w:sz w:val="18"/>
                <w:szCs w:val="18"/>
                <w:lang w:val="de-DE"/>
              </w:rPr>
              <w:t>(Kindesnachzug im Härtefall)</w:t>
            </w:r>
          </w:p>
        </w:tc>
        <w:tc>
          <w:tcPr>
            <w:tcW w:w="1843"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289</w:t>
            </w:r>
          </w:p>
        </w:tc>
        <w:tc>
          <w:tcPr>
            <w:tcW w:w="1843" w:type="dxa"/>
            <w:hideMark/>
          </w:tcPr>
          <w:p w:rsidR="00A806FF" w:rsidRPr="005E26D1" w:rsidRDefault="00A806FF" w:rsidP="005E26D1">
            <w:pPr>
              <w:pStyle w:val="TableParagraph"/>
              <w:spacing w:line="270" w:lineRule="exact"/>
              <w:ind w:left="102"/>
              <w:jc w:val="center"/>
              <w:rPr>
                <w:rFonts w:ascii="Times New Roman"/>
                <w:sz w:val="18"/>
                <w:szCs w:val="18"/>
                <w:lang w:val="de-DE"/>
              </w:rPr>
            </w:pPr>
            <w:r w:rsidRPr="005E26D1">
              <w:rPr>
                <w:rFonts w:ascii="Times New Roman"/>
                <w:sz w:val="18"/>
                <w:szCs w:val="18"/>
                <w:lang w:val="de-DE"/>
              </w:rPr>
              <w:t>257</w:t>
            </w:r>
          </w:p>
        </w:tc>
        <w:tc>
          <w:tcPr>
            <w:tcW w:w="1984"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242</w:t>
            </w:r>
          </w:p>
        </w:tc>
      </w:tr>
      <w:tr w:rsidR="00A806FF" w:rsidRPr="00A806FF" w:rsidTr="00ED005B">
        <w:trPr>
          <w:trHeight w:hRule="exact" w:val="843"/>
        </w:trPr>
        <w:tc>
          <w:tcPr>
            <w:tcW w:w="3118" w:type="dxa"/>
            <w:hideMark/>
          </w:tcPr>
          <w:p w:rsidR="00A806FF" w:rsidRPr="00A806FF" w:rsidRDefault="00A806FF" w:rsidP="00A806FF">
            <w:pPr>
              <w:pStyle w:val="TableParagraph"/>
              <w:spacing w:line="276" w:lineRule="auto"/>
              <w:ind w:left="99" w:right="135"/>
              <w:rPr>
                <w:rFonts w:ascii="Times New Roman" w:eastAsia="Times New Roman" w:hAnsi="Times New Roman" w:cs="Times New Roman"/>
                <w:sz w:val="18"/>
                <w:szCs w:val="18"/>
                <w:lang w:val="de-DE"/>
              </w:rPr>
            </w:pPr>
            <w:r w:rsidRPr="00A806FF">
              <w:rPr>
                <w:rFonts w:ascii="Times New Roman" w:eastAsia="Times New Roman" w:hAnsi="Times New Roman" w:cs="Times New Roman"/>
                <w:sz w:val="18"/>
                <w:szCs w:val="18"/>
                <w:lang w:val="de-DE"/>
              </w:rPr>
              <w:t xml:space="preserve">§ 36 Abs. 1 AufenthG </w:t>
            </w:r>
            <w:r w:rsidR="005E26D1">
              <w:rPr>
                <w:rFonts w:ascii="Times New Roman" w:eastAsia="Times New Roman" w:hAnsi="Times New Roman" w:cs="Times New Roman"/>
                <w:sz w:val="18"/>
                <w:szCs w:val="18"/>
                <w:lang w:val="de-DE"/>
              </w:rPr>
              <w:br/>
            </w:r>
            <w:r w:rsidRPr="00A806FF">
              <w:rPr>
                <w:rFonts w:ascii="Times New Roman" w:eastAsia="Times New Roman" w:hAnsi="Times New Roman" w:cs="Times New Roman"/>
                <w:sz w:val="18"/>
                <w:szCs w:val="18"/>
                <w:lang w:val="de-DE"/>
              </w:rPr>
              <w:t>(Nachzug von Eltern)</w:t>
            </w:r>
          </w:p>
        </w:tc>
        <w:tc>
          <w:tcPr>
            <w:tcW w:w="1843"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102</w:t>
            </w:r>
          </w:p>
        </w:tc>
        <w:tc>
          <w:tcPr>
            <w:tcW w:w="1843" w:type="dxa"/>
            <w:hideMark/>
          </w:tcPr>
          <w:p w:rsidR="00A806FF" w:rsidRPr="005E26D1" w:rsidRDefault="00A806FF" w:rsidP="005E26D1">
            <w:pPr>
              <w:pStyle w:val="TableParagraph"/>
              <w:spacing w:line="270" w:lineRule="exact"/>
              <w:ind w:left="102"/>
              <w:jc w:val="center"/>
              <w:rPr>
                <w:rFonts w:ascii="Times New Roman"/>
                <w:sz w:val="18"/>
                <w:szCs w:val="18"/>
                <w:lang w:val="de-DE"/>
              </w:rPr>
            </w:pPr>
            <w:r w:rsidRPr="005E26D1">
              <w:rPr>
                <w:rFonts w:ascii="Times New Roman"/>
                <w:sz w:val="18"/>
                <w:szCs w:val="18"/>
                <w:lang w:val="de-DE"/>
              </w:rPr>
              <w:t>199</w:t>
            </w:r>
          </w:p>
        </w:tc>
        <w:tc>
          <w:tcPr>
            <w:tcW w:w="1984"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255</w:t>
            </w:r>
          </w:p>
        </w:tc>
      </w:tr>
      <w:tr w:rsidR="00A806FF" w:rsidRPr="00A806FF" w:rsidTr="00ED005B">
        <w:trPr>
          <w:trHeight w:hRule="exact" w:val="864"/>
        </w:trPr>
        <w:tc>
          <w:tcPr>
            <w:tcW w:w="3118" w:type="dxa"/>
            <w:hideMark/>
          </w:tcPr>
          <w:p w:rsidR="00A806FF" w:rsidRPr="00A806FF" w:rsidRDefault="00A806FF" w:rsidP="005E26D1">
            <w:pPr>
              <w:pStyle w:val="TableParagraph"/>
              <w:spacing w:line="276" w:lineRule="auto"/>
              <w:ind w:left="99" w:right="135"/>
              <w:rPr>
                <w:rFonts w:ascii="Times New Roman" w:eastAsia="Times New Roman" w:hAnsi="Times New Roman" w:cs="Times New Roman"/>
                <w:sz w:val="18"/>
                <w:szCs w:val="18"/>
                <w:lang w:val="de-DE"/>
              </w:rPr>
            </w:pPr>
            <w:r w:rsidRPr="00A806FF">
              <w:rPr>
                <w:rFonts w:ascii="Times New Roman" w:eastAsia="Times New Roman" w:hAnsi="Times New Roman" w:cs="Times New Roman"/>
                <w:sz w:val="18"/>
                <w:szCs w:val="18"/>
                <w:lang w:val="de-DE"/>
              </w:rPr>
              <w:t xml:space="preserve">§ 36 Abs. 2 AufenthG </w:t>
            </w:r>
            <w:r w:rsidR="005E26D1">
              <w:rPr>
                <w:rFonts w:ascii="Times New Roman" w:eastAsia="Times New Roman" w:hAnsi="Times New Roman" w:cs="Times New Roman"/>
                <w:sz w:val="18"/>
                <w:szCs w:val="18"/>
                <w:lang w:val="de-DE"/>
              </w:rPr>
              <w:br/>
            </w:r>
            <w:r w:rsidRPr="00A806FF">
              <w:rPr>
                <w:rFonts w:ascii="Times New Roman" w:eastAsia="Times New Roman" w:hAnsi="Times New Roman" w:cs="Times New Roman"/>
                <w:sz w:val="18"/>
                <w:szCs w:val="18"/>
                <w:lang w:val="de-DE"/>
              </w:rPr>
              <w:t xml:space="preserve">(Nachzug sonstiger </w:t>
            </w:r>
            <w:r w:rsidR="005E26D1">
              <w:rPr>
                <w:rFonts w:ascii="Times New Roman" w:eastAsia="Times New Roman" w:hAnsi="Times New Roman" w:cs="Times New Roman"/>
                <w:sz w:val="18"/>
                <w:szCs w:val="18"/>
                <w:lang w:val="de-DE"/>
              </w:rPr>
              <w:t>Fa</w:t>
            </w:r>
            <w:r w:rsidRPr="00A806FF">
              <w:rPr>
                <w:rFonts w:ascii="Times New Roman" w:eastAsia="Times New Roman" w:hAnsi="Times New Roman" w:cs="Times New Roman"/>
                <w:sz w:val="18"/>
                <w:szCs w:val="18"/>
                <w:lang w:val="de-DE"/>
              </w:rPr>
              <w:t>milienange</w:t>
            </w:r>
            <w:r w:rsidR="005E26D1">
              <w:rPr>
                <w:rFonts w:ascii="Times New Roman" w:eastAsia="Times New Roman" w:hAnsi="Times New Roman" w:cs="Times New Roman"/>
                <w:sz w:val="18"/>
                <w:szCs w:val="18"/>
                <w:lang w:val="de-DE"/>
              </w:rPr>
              <w:t>-</w:t>
            </w:r>
            <w:r w:rsidRPr="00A806FF">
              <w:rPr>
                <w:rFonts w:ascii="Times New Roman" w:eastAsia="Times New Roman" w:hAnsi="Times New Roman" w:cs="Times New Roman"/>
                <w:sz w:val="18"/>
                <w:szCs w:val="18"/>
                <w:lang w:val="de-DE"/>
              </w:rPr>
              <w:t>hörige</w:t>
            </w:r>
            <w:r w:rsidR="006B253F">
              <w:rPr>
                <w:rFonts w:ascii="Times New Roman" w:eastAsia="Times New Roman" w:hAnsi="Times New Roman" w:cs="Times New Roman"/>
                <w:sz w:val="18"/>
                <w:szCs w:val="18"/>
                <w:lang w:val="de-DE"/>
              </w:rPr>
              <w:t>r</w:t>
            </w:r>
            <w:r w:rsidRPr="00A806FF">
              <w:rPr>
                <w:rFonts w:ascii="Times New Roman" w:eastAsia="Times New Roman" w:hAnsi="Times New Roman" w:cs="Times New Roman"/>
                <w:sz w:val="18"/>
                <w:szCs w:val="18"/>
                <w:lang w:val="de-DE"/>
              </w:rPr>
              <w:t>)</w:t>
            </w:r>
          </w:p>
        </w:tc>
        <w:tc>
          <w:tcPr>
            <w:tcW w:w="1843"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487</w:t>
            </w:r>
          </w:p>
        </w:tc>
        <w:tc>
          <w:tcPr>
            <w:tcW w:w="1843" w:type="dxa"/>
            <w:hideMark/>
          </w:tcPr>
          <w:p w:rsidR="00A806FF" w:rsidRPr="005E26D1" w:rsidRDefault="00A806FF" w:rsidP="005E26D1">
            <w:pPr>
              <w:pStyle w:val="TableParagraph"/>
              <w:spacing w:line="270" w:lineRule="exact"/>
              <w:ind w:left="102"/>
              <w:jc w:val="center"/>
              <w:rPr>
                <w:rFonts w:ascii="Times New Roman"/>
                <w:sz w:val="18"/>
                <w:szCs w:val="18"/>
                <w:lang w:val="de-DE"/>
              </w:rPr>
            </w:pPr>
            <w:r w:rsidRPr="005E26D1">
              <w:rPr>
                <w:rFonts w:ascii="Times New Roman"/>
                <w:sz w:val="18"/>
                <w:szCs w:val="18"/>
                <w:lang w:val="de-DE"/>
              </w:rPr>
              <w:t>588</w:t>
            </w:r>
          </w:p>
        </w:tc>
        <w:tc>
          <w:tcPr>
            <w:tcW w:w="1984" w:type="dxa"/>
            <w:hideMark/>
          </w:tcPr>
          <w:p w:rsidR="00A806FF" w:rsidRPr="005E26D1" w:rsidRDefault="00A806FF" w:rsidP="005E26D1">
            <w:pPr>
              <w:pStyle w:val="TableParagraph"/>
              <w:spacing w:line="270" w:lineRule="exact"/>
              <w:ind w:left="99"/>
              <w:jc w:val="center"/>
              <w:rPr>
                <w:rFonts w:ascii="Times New Roman"/>
                <w:sz w:val="18"/>
                <w:szCs w:val="18"/>
                <w:lang w:val="de-DE"/>
              </w:rPr>
            </w:pPr>
            <w:r w:rsidRPr="005E26D1">
              <w:rPr>
                <w:rFonts w:ascii="Times New Roman"/>
                <w:sz w:val="18"/>
                <w:szCs w:val="18"/>
                <w:lang w:val="de-DE"/>
              </w:rPr>
              <w:t>609</w:t>
            </w:r>
          </w:p>
        </w:tc>
      </w:tr>
    </w:tbl>
    <w:p w:rsidR="006C48E1" w:rsidRDefault="006C48E1" w:rsidP="006C48E1">
      <w:pPr>
        <w:pStyle w:val="LTAntwortRessortText"/>
      </w:pPr>
    </w:p>
    <w:p w:rsidR="00050DE0" w:rsidRDefault="00050DE0" w:rsidP="006C48E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Eva</w:t>
            </w:r>
            <w:r w:rsidRPr="006C48E1">
              <w:rPr>
                <w:b/>
              </w:rPr>
              <w:br/>
              <w:t>Gottstein</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9" w:name="_Toc482259676"/>
            <w:r>
              <w:instrText>Gottstein, Eva (FREIE WÄHLER)</w:instrText>
            </w:r>
            <w:r>
              <w:br/>
              <w:instrText>Planungsstand bezüglich Nordumfahrung Oberhaunstadt</w:instrText>
            </w:r>
            <w:bookmarkEnd w:id="9"/>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wie ist</w:t>
            </w:r>
            <w:r w:rsidR="00AE0EA4">
              <w:t xml:space="preserve"> </w:t>
            </w:r>
            <w:r>
              <w:t>der aktuelle Planungsstand bezüglich der möglichen Nordumfahrung Oberhaunstadt, welche Alternativen werden</w:t>
            </w:r>
            <w:r w:rsidR="00AE0EA4">
              <w:t xml:space="preserve"> </w:t>
            </w:r>
            <w:r>
              <w:t>zurzeit geprüft</w:t>
            </w:r>
            <w:r w:rsidR="00AE0EA4">
              <w:t xml:space="preserve"> </w:t>
            </w:r>
            <w:r>
              <w:t>und werden</w:t>
            </w:r>
            <w:r w:rsidR="00AE0EA4">
              <w:t xml:space="preserve"> </w:t>
            </w:r>
            <w:r>
              <w:t>die bereits sehr hohe Straßendichte sowie die ICE-Trasse in der betreffenden Region in die Bewertungen mit einbezogen?</w:t>
            </w:r>
          </w:p>
          <w:p w:rsidR="006C48E1" w:rsidRDefault="006C48E1" w:rsidP="006C48E1">
            <w:pPr>
              <w:pStyle w:val="LTAnfrageText"/>
            </w:pPr>
          </w:p>
        </w:tc>
      </w:tr>
    </w:tbl>
    <w:p w:rsidR="006C48E1" w:rsidRDefault="006C48E1" w:rsidP="006C48E1">
      <w:pPr>
        <w:pStyle w:val="LTUeberschrAntwortRessort"/>
      </w:pPr>
      <w:r>
        <w:lastRenderedPageBreak/>
        <w:t>Antwort des Staatsministeriums des Innern, für Bau und Verkehr</w:t>
      </w:r>
    </w:p>
    <w:p w:rsidR="006C48E1" w:rsidRDefault="006C48E1" w:rsidP="006C48E1">
      <w:pPr>
        <w:pStyle w:val="LTAntwortRessortText"/>
      </w:pPr>
      <w:r>
        <w:t>Bei der Nordumfahrung Oberhaunstadt handelt es sich um ein kommunales Projekt der Stadt I</w:t>
      </w:r>
      <w:r>
        <w:t>n</w:t>
      </w:r>
      <w:r>
        <w:t>golstadt. Der Freistaat Bayern ist daher in den Planungsprozess der Stadt nicht eingebunden und hat nach dem Grundsatz der kommunalen Selbstverwaltung auch keine Weisungsbefugnis gege</w:t>
      </w:r>
      <w:r>
        <w:t>n</w:t>
      </w:r>
      <w:r>
        <w:t>über der Stadt. Insofern kann leider keine verbindliche Aussage zum Planungsstand einer mögl</w:t>
      </w:r>
      <w:r>
        <w:t>i</w:t>
      </w:r>
      <w:r>
        <w:t>chen Nordumfahrung Oberhaunstadt und der in diesem Zusammenhang untersuchten Varianten getroffen werden.</w:t>
      </w:r>
    </w:p>
    <w:p w:rsidR="006C48E1" w:rsidRDefault="006C48E1" w:rsidP="006C48E1">
      <w:pPr>
        <w:pStyle w:val="LTAntwortRessortText"/>
      </w:pPr>
      <w:r>
        <w:t>Es ist bekannt, dass die Stadt Ingolstadt derzeit einen neuen Verkehrsentwicklungsplan (VEP) e</w:t>
      </w:r>
      <w:r>
        <w:t>r</w:t>
      </w:r>
      <w:r>
        <w:t xml:space="preserve">stellt. Ursprünglich waren im Rahmen eines </w:t>
      </w:r>
      <w:r w:rsidR="00F619FF">
        <w:t>ersten</w:t>
      </w:r>
      <w:r>
        <w:t xml:space="preserve"> Entwurfs eine Nordumfahrung von Oberhau</w:t>
      </w:r>
      <w:r>
        <w:t>n</w:t>
      </w:r>
      <w:r>
        <w:t>stadt sowie eine Untertunnelung von Oberhaunstadt als zwei mögliche Varianten angedacht.</w:t>
      </w:r>
    </w:p>
    <w:p w:rsidR="006C48E1" w:rsidRDefault="006C48E1" w:rsidP="006C48E1">
      <w:pPr>
        <w:pStyle w:val="LTAntwortRessortText"/>
      </w:pPr>
      <w:r>
        <w:t>Gemäß den von der Stadt Ingolstadt im Internet eingestellten Unterlagen zur Fortschreibung des VEP (</w:t>
      </w:r>
      <w:hyperlink r:id="rId16" w:history="1">
        <w:r w:rsidR="00F619FF" w:rsidRPr="00AA7589">
          <w:rPr>
            <w:rStyle w:val="Hyperlink"/>
          </w:rPr>
          <w:t>http://ingolstadt.de/Leben_in_Ingolstadt/Verkehr/Verkehrsplanung_entwicklung/</w:t>
        </w:r>
      </w:hyperlink>
      <w:r>
        <w:t>) sollen s</w:t>
      </w:r>
      <w:r>
        <w:t>o</w:t>
      </w:r>
      <w:r>
        <w:t>wohl die Untertunnelung als auch die Nordumfahrung Oberhaunstadt entfallen. Alternativ hierzu ist derzeit im Entwurf des VEP als langfristige Maßnahme eine Querverbindung zwischen der Krei</w:t>
      </w:r>
      <w:r>
        <w:t>s</w:t>
      </w:r>
      <w:r w:rsidR="00F619FF">
        <w:t>straße IN 19 und der Bundesautobahn</w:t>
      </w:r>
      <w:r>
        <w:t xml:space="preserve"> A 9 mit neuer Autobahnanschlussstelle enthalten.</w:t>
      </w:r>
    </w:p>
    <w:p w:rsidR="006C48E1" w:rsidRDefault="006C48E1" w:rsidP="006C48E1">
      <w:pPr>
        <w:pStyle w:val="LTAntwortRessortText"/>
      </w:pPr>
      <w:r>
        <w:t xml:space="preserve">Angeblich soll der VEP durch den Stadtrat der Stadt Ingolstadt Mitte </w:t>
      </w:r>
      <w:r w:rsidR="00F619FF">
        <w:t>des</w:t>
      </w:r>
      <w:r>
        <w:t xml:space="preserve"> Jahres </w:t>
      </w:r>
      <w:r w:rsidR="00F619FF">
        <w:t xml:space="preserve">2017 </w:t>
      </w:r>
      <w:r>
        <w:t>beschlossen werden. Erst wenn dieser Beschluss gefasst ist, können nähere Angaben zu dem Vorhaben g</w:t>
      </w:r>
      <w:r>
        <w:t>e</w:t>
      </w:r>
      <w:r>
        <w:t>macht werden. Selbstverständlich muss bei einer konkreten Planung die ICE-Trasse als Zwang</w:t>
      </w:r>
      <w:r>
        <w:t>s</w:t>
      </w:r>
      <w:r>
        <w:t>punkt berücksichtigt werden. Die verkehrliche Zielsetzung ist durch ein Verkehrsgutachten zu bel</w:t>
      </w:r>
      <w:r>
        <w:t>e</w:t>
      </w:r>
      <w:r>
        <w:t>gen, in dem auch das Straßennetz im Umfeld der Maßnahme berücksichtigt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Erwin</w:t>
            </w:r>
            <w:r w:rsidRPr="006C48E1">
              <w:rPr>
                <w:b/>
              </w:rPr>
              <w:br/>
              <w:t>Huber</w:t>
            </w:r>
            <w:r w:rsidRPr="006C48E1">
              <w:rPr>
                <w:b/>
              </w:rPr>
              <w:br/>
            </w:r>
            <w:r w:rsidRPr="006C48E1">
              <w:t>(CSU)</w:t>
            </w:r>
            <w:r>
              <w:fldChar w:fldCharType="begin"/>
            </w:r>
            <w:r>
              <w:instrText xml:space="preserve"> TC </w:instrText>
            </w:r>
            <w:r w:rsidR="00AE0EA4">
              <w:instrText>„</w:instrText>
            </w:r>
            <w:bookmarkStart w:id="10" w:name="_Toc482259677"/>
            <w:r>
              <w:instrText>Huber, Erwin (CSU)</w:instrText>
            </w:r>
            <w:r>
              <w:br/>
              <w:instrText>Zunehmender Verkehr in und um Geisenhausen (Landkreis Landshut)</w:instrText>
            </w:r>
            <w:bookmarkEnd w:id="10"/>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Da der Verkehr in und um Geisenhausen (Landkreis Landshut) immer stärker wird, frage ich die Staatsregierung, ob es möglich ist,</w:t>
            </w:r>
            <w:r w:rsidR="00AE0EA4">
              <w:t xml:space="preserve"> </w:t>
            </w:r>
            <w:r>
              <w:t>eine Geschwindigkeit</w:t>
            </w:r>
            <w:r>
              <w:t>s</w:t>
            </w:r>
            <w:r>
              <w:t>beschränkung auf der Bundesstraße 299 in Höhe der nördlichen Abzweigung ins Gew</w:t>
            </w:r>
            <w:r w:rsidR="00061B3D">
              <w:t>erbegebiet (</w:t>
            </w:r>
            <w:r w:rsidR="006B253F">
              <w:t xml:space="preserve">auf die </w:t>
            </w:r>
            <w:r w:rsidR="00061B3D">
              <w:t>LA </w:t>
            </w:r>
            <w:r>
              <w:t>8) auf 80 km/h anzuordnen und ob innerorts an de</w:t>
            </w:r>
            <w:r w:rsidR="00061B3D">
              <w:t>r Staatsstraße 2054 bzw. der LA </w:t>
            </w:r>
            <w:r>
              <w:t>21 eine Fußgängerampel mit Bedarf</w:t>
            </w:r>
            <w:r>
              <w:t>s</w:t>
            </w:r>
            <w:r>
              <w:t>knopfdruck angebracht werden kann, weil eine Querung der Innerortshaup</w:t>
            </w:r>
            <w:r>
              <w:t>t</w:t>
            </w:r>
            <w:r>
              <w:t>straße für Fußgängerinnen und Fußgänger immer schwieriger wird?</w:t>
            </w:r>
          </w:p>
          <w:p w:rsidR="006C48E1" w:rsidRDefault="006C48E1" w:rsidP="006C48E1">
            <w:pPr>
              <w:pStyle w:val="LTAnfrageText"/>
            </w:pPr>
          </w:p>
        </w:tc>
      </w:tr>
    </w:tbl>
    <w:p w:rsidR="006C48E1" w:rsidRDefault="006C48E1" w:rsidP="00AC7AC3">
      <w:pPr>
        <w:pStyle w:val="LTUeberschrAntwortRessort"/>
        <w:spacing w:before="360"/>
      </w:pPr>
      <w:r>
        <w:t>Antwort des Staatsministeriums des Innern, für Bau und Verkehr</w:t>
      </w:r>
    </w:p>
    <w:p w:rsidR="006C48E1" w:rsidRDefault="006C48E1" w:rsidP="006C48E1">
      <w:pPr>
        <w:pStyle w:val="LTAntwortRessortText"/>
      </w:pPr>
      <w:r>
        <w:t>Die Anordnung einer Geschwindigkeitsbeschränkung auf der B</w:t>
      </w:r>
      <w:r w:rsidR="00061B3D">
        <w:t>undesstraße</w:t>
      </w:r>
      <w:r>
        <w:t xml:space="preserve"> 299 in Höhe der nördl</w:t>
      </w:r>
      <w:r>
        <w:t>i</w:t>
      </w:r>
      <w:r>
        <w:t>chen Abzweigung ins Gewerbegebiet (auf die LA 8) auf 80 km/h ist nach Einschätzung der mit den örtlichen verkehrlichen Verhältnissen vertrauten Behörden derzeit rechtlich nicht möglich.</w:t>
      </w:r>
    </w:p>
    <w:p w:rsidR="006C48E1" w:rsidRDefault="006C48E1" w:rsidP="006C48E1">
      <w:pPr>
        <w:pStyle w:val="LTAntwortRessortText"/>
      </w:pPr>
      <w:r>
        <w:t xml:space="preserve">Gemäß § 45 Abs. 9 </w:t>
      </w:r>
      <w:r w:rsidR="00061B3D">
        <w:t xml:space="preserve">der </w:t>
      </w:r>
      <w:r>
        <w:t>Straßenverkehrs-Ordnung (StVO) sind Verkehrszeichen und Verkehrsei</w:t>
      </w:r>
      <w:r>
        <w:t>n</w:t>
      </w:r>
      <w:r>
        <w:t>richtungen nu</w:t>
      </w:r>
      <w:r w:rsidR="00061B3D">
        <w:t>r dort anzuordnen, wo dies aufg</w:t>
      </w:r>
      <w:r>
        <w:t>rund der besonderen Umstände zwingend geboten ist. Insbesondere Beschränkungen und Verbote des fließenden Verkehrs, wie die Anordnung einer G</w:t>
      </w:r>
      <w:r>
        <w:t>e</w:t>
      </w:r>
      <w:r>
        <w:t>schwindigkeitsbeschränkung, dürfen von den Straßenverkehrsbehörden n</w:t>
      </w:r>
      <w:r w:rsidR="00061B3D">
        <w:t>ur angeordnet werden, wenn aufg</w:t>
      </w:r>
      <w:r>
        <w:t>rund der besonderen örtlichen Verhältnisse eine Gefahrenlage besteht, die das allgeme</w:t>
      </w:r>
      <w:r>
        <w:t>i</w:t>
      </w:r>
      <w:r>
        <w:t>ne Risiko einer Beeinträchtigung der in § 45 StVO genannten Rechtsgüter erheblich übersteigt.</w:t>
      </w:r>
    </w:p>
    <w:p w:rsidR="006C48E1" w:rsidRDefault="006C48E1" w:rsidP="006C48E1">
      <w:pPr>
        <w:pStyle w:val="LTAntwortRessortText"/>
      </w:pPr>
      <w:r>
        <w:t>Die Aufhebung der in der Vergangenheit an dieser Stelle angeordneten Geschwindigkeitsbeschrä</w:t>
      </w:r>
      <w:r>
        <w:t>n</w:t>
      </w:r>
      <w:r>
        <w:t>kung auf 80 km/h geht auf eine gemeinsame Verkehrsschau der Straßenverkehrsbehörde im Lan</w:t>
      </w:r>
      <w:r>
        <w:t>d</w:t>
      </w:r>
      <w:r>
        <w:t>ratsamt Landshut, der Polizeiinspektion Landshut und dem Staat</w:t>
      </w:r>
      <w:r w:rsidR="00061B3D">
        <w:t xml:space="preserve">lichen Bauamt Landshut am 22. Dezember </w:t>
      </w:r>
      <w:r>
        <w:t>2016 zurück. Die Aufhebung erfolgte, da in der Vergangenheit ergriffene Maßna</w:t>
      </w:r>
      <w:r>
        <w:t>h</w:t>
      </w:r>
      <w:r>
        <w:lastRenderedPageBreak/>
        <w:t>men zur Steigerung der Verkehrssicherheit (Anordnung eines STOP-Schildes, Errichtung eines Sichtschutzzauns) Erfolge zeigten und an dieser Stelle nunmehr kein Unfallschwerpunkt mehr vo</w:t>
      </w:r>
      <w:r>
        <w:t>r</w:t>
      </w:r>
      <w:r>
        <w:t>liegt. Da</w:t>
      </w:r>
      <w:r w:rsidR="00061B3D">
        <w:t xml:space="preserve">mit ist der Grund für bis 18. Januar </w:t>
      </w:r>
      <w:r>
        <w:t>2017 geltende Geschwindigkeitsbeschränkung wegg</w:t>
      </w:r>
      <w:r>
        <w:t>e</w:t>
      </w:r>
      <w:r>
        <w:t>fallen.</w:t>
      </w:r>
    </w:p>
    <w:p w:rsidR="006C48E1" w:rsidRDefault="006C48E1" w:rsidP="006C48E1">
      <w:pPr>
        <w:pStyle w:val="LTAntwortRessortText"/>
      </w:pPr>
      <w:r>
        <w:t>Hinsichtlich der Fußgängerampel in der Ortsdurchfahrt</w:t>
      </w:r>
      <w:r w:rsidR="00061B3D">
        <w:t xml:space="preserve"> Geisenhausen ist darauf hinzu</w:t>
      </w:r>
      <w:r>
        <w:t>weisen, dass sich in diesem Bereich bereits ein Fußgängerüberweg befindet, an dem viele Schutzbedürftige, meist Schulkinder, die Fahrbahn überqueren. Es wird ein Schulweghelfer eingesetzt.</w:t>
      </w:r>
    </w:p>
    <w:p w:rsidR="006C48E1" w:rsidRDefault="006C48E1" w:rsidP="006C48E1">
      <w:pPr>
        <w:pStyle w:val="LTAntwortRessortText"/>
      </w:pPr>
      <w:r>
        <w:t>Be</w:t>
      </w:r>
      <w:r w:rsidR="00061B3D">
        <w:t>i der Einrichtung von Fußgängerl</w:t>
      </w:r>
      <w:r>
        <w:t xml:space="preserve">ichtzeichenanlagen sind die </w:t>
      </w:r>
      <w:r w:rsidR="00AE0EA4">
        <w:t>„</w:t>
      </w:r>
      <w:r>
        <w:t>Richtlinien für die Anlage und Au</w:t>
      </w:r>
      <w:r>
        <w:t>s</w:t>
      </w:r>
      <w:r>
        <w:t>stattung von Fußgängerüberwegen</w:t>
      </w:r>
      <w:r w:rsidR="00AE0EA4">
        <w:t>“</w:t>
      </w:r>
      <w:r>
        <w:t xml:space="preserve"> (R-FGÜ) zu beachten. Voraussetzung für Aussagen über die Notwendigkeit einer Lichtzeichenanlage ist die Erhebung der vorhandenen Querungszahlen. Sofern die Fußgängerquerungszahlen im Lichte der R-FGÜ einen Bedarf für eine Ampel mit Bedarfsdruc</w:t>
      </w:r>
      <w:r>
        <w:t>k</w:t>
      </w:r>
      <w:r>
        <w:t>knopf ergeben und ein solcher durch die Fachstellen ebenfalls festgestellt wird, steht die Regierung von Niederbayern der Errichtung einer Fußgängerampel mit Bedarfsschaltung offen gegenüber.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Christine</w:t>
            </w:r>
            <w:r w:rsidRPr="006C48E1">
              <w:rPr>
                <w:b/>
              </w:rPr>
              <w:br/>
              <w:t>Kamm</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11" w:name="_Toc482259678"/>
            <w:r>
              <w:instrText>Kamm, Christine (BÜNDNIS 90/DIE GRÜNEN)</w:instrText>
            </w:r>
            <w:r>
              <w:br/>
              <w:instrText>Sammelanhörung senegalesischer Geflüchteter</w:instrText>
            </w:r>
            <w:bookmarkEnd w:id="11"/>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B253F">
            <w:pPr>
              <w:pStyle w:val="LTAnfrageText"/>
            </w:pPr>
            <w:r>
              <w:t>Ich frage die Staatsregierung, wer die</w:t>
            </w:r>
            <w:r w:rsidR="00AE0EA4">
              <w:t xml:space="preserve"> </w:t>
            </w:r>
            <w:r>
              <w:t>Sammelanhörung von senegalesischen Geflüchteten in der Wartungsallee 6 am Münchner Flughafen am 8. Mai 2017 und in den folgenden Tagen initiiert hat (bitte die jeweiligen Funktionen der hieran beteiligten Vertreter Senegals und Bayerns nennen) und</w:t>
            </w:r>
            <w:r w:rsidR="00AE0EA4">
              <w:t xml:space="preserve"> </w:t>
            </w:r>
            <w:r>
              <w:t>wie viele G</w:t>
            </w:r>
            <w:r>
              <w:t>e</w:t>
            </w:r>
            <w:r>
              <w:t>flüchtete wurden</w:t>
            </w:r>
            <w:r w:rsidR="00AE0EA4">
              <w:t xml:space="preserve"> </w:t>
            </w:r>
            <w:r>
              <w:t>mit jeweils welchen Zielsetzungen</w:t>
            </w:r>
            <w:r w:rsidR="00AE0EA4">
              <w:t xml:space="preserve"> </w:t>
            </w:r>
            <w:r>
              <w:t>zu dieser Anhörung gel</w:t>
            </w:r>
            <w:r>
              <w:t>a</w:t>
            </w:r>
            <w:r>
              <w:t>den?</w:t>
            </w:r>
          </w:p>
        </w:tc>
      </w:tr>
    </w:tbl>
    <w:p w:rsidR="006C48E1" w:rsidRDefault="006C48E1" w:rsidP="006C48E1">
      <w:pPr>
        <w:pStyle w:val="LTUeberschrAntwortRessort"/>
      </w:pPr>
      <w:r>
        <w:t>Antwort des Staatsministeriums des Innern, für Bau und Verkehr</w:t>
      </w:r>
    </w:p>
    <w:p w:rsidR="006C48E1" w:rsidRDefault="006C48E1" w:rsidP="006C48E1">
      <w:pPr>
        <w:pStyle w:val="LTAntwortRessortText"/>
      </w:pPr>
      <w:r>
        <w:t xml:space="preserve">Die Sammelanhörungen senegalesischer </w:t>
      </w:r>
      <w:r w:rsidR="006B253F">
        <w:t>Staatsangehöriger</w:t>
      </w:r>
      <w:r>
        <w:t xml:space="preserve"> wurde durch das Bundesministerium des Innern in Zusammenarbeit mit dem Bundespolizeipräsidium Potsdam organisiert. Die Anhörung wird durch eine senegalesische Expertendelegation durchgeführt, bestehend aus vier Personen, darunter zwei Personen aus dem Bereich der Migrationsbehörde sowie zwei Personen des seneg</w:t>
      </w:r>
      <w:r>
        <w:t>a</w:t>
      </w:r>
      <w:r>
        <w:t>lesischen Außenministeriums. Begleitend sind bei den Anhörungen ein Vertreter der senegales</w:t>
      </w:r>
      <w:r>
        <w:t>i</w:t>
      </w:r>
      <w:r>
        <w:t>schen Botschaft Deutschland, eine Dolmetscherin, Vertreter der Bundespolizei sowie Vertreter der Zentralen Passbeschaffung Bayern anw</w:t>
      </w:r>
      <w:r w:rsidR="00B95C60">
        <w:t xml:space="preserve">esend. Die Sicherungs- bzw. </w:t>
      </w:r>
      <w:r>
        <w:t>Kontrollmaßnahmen werden durch die Landespolizei gewährleistet.</w:t>
      </w:r>
    </w:p>
    <w:p w:rsidR="006C48E1" w:rsidRDefault="006C48E1" w:rsidP="006C48E1">
      <w:pPr>
        <w:pStyle w:val="LTAntwortRessortText"/>
      </w:pPr>
      <w:r>
        <w:t>Insgesamt wurden 133 Personen zur Anhörung geladen. Die Anhörung dient ausschließlich der Identitätsfeststellung.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Andreas</w:t>
            </w:r>
            <w:r w:rsidRPr="006C48E1">
              <w:rPr>
                <w:b/>
              </w:rPr>
              <w:br/>
              <w:t>Lotte</w:t>
            </w:r>
            <w:r w:rsidRPr="006C48E1">
              <w:rPr>
                <w:b/>
              </w:rPr>
              <w:br/>
            </w:r>
            <w:r w:rsidRPr="006C48E1">
              <w:t>(SPD)</w:t>
            </w:r>
            <w:r>
              <w:fldChar w:fldCharType="begin"/>
            </w:r>
            <w:r>
              <w:instrText xml:space="preserve"> TC </w:instrText>
            </w:r>
            <w:r w:rsidR="00AE0EA4">
              <w:instrText>„</w:instrText>
            </w:r>
            <w:bookmarkStart w:id="12" w:name="_Toc482259679"/>
            <w:r>
              <w:instrText>Lotte, Andreas (SPD)</w:instrText>
            </w:r>
            <w:r>
              <w:br/>
              <w:instrText>Wohnplätze für Studierende in den letzten fünf Jahren</w:instrText>
            </w:r>
            <w:bookmarkEnd w:id="12"/>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wie hoch war die Anzahl der bestehenden (g</w:t>
            </w:r>
            <w:r>
              <w:t>e</w:t>
            </w:r>
            <w:r>
              <w:t>förderten) Wohnplätze für Studierende in den letzten fünf Jahren (aufg</w:t>
            </w:r>
            <w:r>
              <w:t>e</w:t>
            </w:r>
            <w:r>
              <w:t>schlüsselt für die einzelnen Jahre, nach Winter- und Sommersemester und Hochschulort)?</w:t>
            </w:r>
          </w:p>
          <w:p w:rsidR="006C48E1" w:rsidRDefault="006C48E1" w:rsidP="006C48E1">
            <w:pPr>
              <w:pStyle w:val="LTAnfrageText"/>
            </w:pPr>
          </w:p>
        </w:tc>
      </w:tr>
    </w:tbl>
    <w:p w:rsidR="006C48E1" w:rsidRDefault="006C48E1" w:rsidP="00AC7AC3">
      <w:pPr>
        <w:pStyle w:val="LTUeberschrAntwortRessort"/>
        <w:spacing w:before="240"/>
      </w:pPr>
      <w:r>
        <w:t>Antwort des Staatsministeriums des Innern, für Bau und Verkehr</w:t>
      </w:r>
    </w:p>
    <w:p w:rsidR="006C48E1" w:rsidRDefault="006C48E1" w:rsidP="00AC7AC3">
      <w:pPr>
        <w:pStyle w:val="LTAntwortRessortText"/>
        <w:spacing w:before="120"/>
      </w:pPr>
      <w:r>
        <w:t xml:space="preserve">Die Anzahl der bestehenden geförderten Wohnplätze </w:t>
      </w:r>
      <w:r w:rsidR="0014047D">
        <w:t xml:space="preserve">(Wpl.) </w:t>
      </w:r>
      <w:r>
        <w:t>für Studierende in den letzten fünf Ja</w:t>
      </w:r>
      <w:r>
        <w:t>h</w:t>
      </w:r>
      <w:r>
        <w:t xml:space="preserve">ren, aufgegliedert nach Jahren und Hochschulorten, </w:t>
      </w:r>
      <w:r w:rsidR="006B253F">
        <w:t>können folgender Übersicht zu entnom</w:t>
      </w:r>
      <w:r>
        <w:t>men</w:t>
      </w:r>
      <w:r w:rsidR="006B253F">
        <w:t xml:space="preserve"> werden</w:t>
      </w:r>
      <w:r>
        <w:t>:</w:t>
      </w:r>
    </w:p>
    <w:p w:rsidR="006C48E1" w:rsidRDefault="006C48E1" w:rsidP="00AC7AC3">
      <w:pPr>
        <w:pStyle w:val="LTAntwortRessortText"/>
        <w:spacing w:before="120"/>
      </w:pPr>
    </w:p>
    <w:tbl>
      <w:tblPr>
        <w:tblStyle w:val="TableNormal"/>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280"/>
        <w:gridCol w:w="1260"/>
        <w:gridCol w:w="1220"/>
        <w:gridCol w:w="1222"/>
        <w:gridCol w:w="1220"/>
      </w:tblGrid>
      <w:tr w:rsidR="0014047D" w:rsidRPr="0014047D" w:rsidTr="006B253F">
        <w:trPr>
          <w:trHeight w:hRule="exact" w:val="702"/>
        </w:trPr>
        <w:tc>
          <w:tcPr>
            <w:tcW w:w="1759" w:type="dxa"/>
          </w:tcPr>
          <w:p w:rsidR="0014047D" w:rsidRPr="0014047D" w:rsidRDefault="0014047D" w:rsidP="00574BC2">
            <w:pPr>
              <w:pStyle w:val="TableParagraph"/>
              <w:spacing w:before="200"/>
              <w:ind w:left="102"/>
              <w:rPr>
                <w:rFonts w:ascii="Times New Roman" w:eastAsia="Times New Roman" w:hAnsi="Times New Roman" w:cs="Times New Roman"/>
                <w:b/>
                <w:sz w:val="18"/>
                <w:szCs w:val="18"/>
              </w:rPr>
            </w:pPr>
            <w:r w:rsidRPr="0014047D">
              <w:rPr>
                <w:rFonts w:ascii="Times New Roman"/>
                <w:b/>
                <w:spacing w:val="-1"/>
                <w:sz w:val="18"/>
                <w:szCs w:val="18"/>
              </w:rPr>
              <w:t>Hochschulort</w:t>
            </w:r>
          </w:p>
        </w:tc>
        <w:tc>
          <w:tcPr>
            <w:tcW w:w="1280" w:type="dxa"/>
          </w:tcPr>
          <w:p w:rsidR="0014047D" w:rsidRPr="0014047D" w:rsidRDefault="00381FBF" w:rsidP="00574BC2">
            <w:pPr>
              <w:pStyle w:val="TableParagraph"/>
              <w:spacing w:line="269" w:lineRule="exact"/>
              <w:ind w:left="330"/>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2012</w:t>
            </w:r>
          </w:p>
          <w:p w:rsidR="0014047D" w:rsidRPr="0014047D" w:rsidRDefault="00381FBF" w:rsidP="00574BC2">
            <w:pPr>
              <w:pStyle w:val="TableParagraph"/>
              <w:spacing w:before="139"/>
              <w:ind w:left="333"/>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Wpl.</w:t>
            </w:r>
          </w:p>
        </w:tc>
        <w:tc>
          <w:tcPr>
            <w:tcW w:w="1260" w:type="dxa"/>
          </w:tcPr>
          <w:p w:rsidR="0014047D" w:rsidRPr="0014047D" w:rsidRDefault="00381FBF" w:rsidP="00574BC2">
            <w:pPr>
              <w:pStyle w:val="TableParagraph"/>
              <w:spacing w:line="269" w:lineRule="exact"/>
              <w:ind w:left="320"/>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2013</w:t>
            </w:r>
          </w:p>
          <w:p w:rsidR="0014047D" w:rsidRPr="0014047D" w:rsidRDefault="00381FBF" w:rsidP="00574BC2">
            <w:pPr>
              <w:pStyle w:val="TableParagraph"/>
              <w:spacing w:before="139"/>
              <w:ind w:left="323"/>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Wpl.</w:t>
            </w:r>
          </w:p>
        </w:tc>
        <w:tc>
          <w:tcPr>
            <w:tcW w:w="1220" w:type="dxa"/>
          </w:tcPr>
          <w:p w:rsidR="0014047D" w:rsidRPr="0014047D" w:rsidRDefault="00381FBF" w:rsidP="00574BC2">
            <w:pPr>
              <w:pStyle w:val="TableParagraph"/>
              <w:spacing w:line="269" w:lineRule="exact"/>
              <w:ind w:left="299"/>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2014</w:t>
            </w:r>
          </w:p>
          <w:p w:rsidR="0014047D" w:rsidRPr="0014047D" w:rsidRDefault="00381FBF" w:rsidP="00574BC2">
            <w:pPr>
              <w:pStyle w:val="TableParagraph"/>
              <w:spacing w:before="139"/>
              <w:ind w:left="304"/>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Wpl.</w:t>
            </w:r>
          </w:p>
        </w:tc>
        <w:tc>
          <w:tcPr>
            <w:tcW w:w="1222" w:type="dxa"/>
          </w:tcPr>
          <w:p w:rsidR="0014047D" w:rsidRPr="0014047D" w:rsidRDefault="00381FBF" w:rsidP="00574BC2">
            <w:pPr>
              <w:pStyle w:val="TableParagraph"/>
              <w:spacing w:line="269" w:lineRule="exact"/>
              <w:ind w:left="301"/>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2015</w:t>
            </w:r>
          </w:p>
          <w:p w:rsidR="0014047D" w:rsidRPr="0014047D" w:rsidRDefault="00381FBF" w:rsidP="00574BC2">
            <w:pPr>
              <w:pStyle w:val="TableParagraph"/>
              <w:spacing w:before="139"/>
              <w:ind w:left="306"/>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Wpl.</w:t>
            </w:r>
          </w:p>
        </w:tc>
        <w:tc>
          <w:tcPr>
            <w:tcW w:w="1220" w:type="dxa"/>
          </w:tcPr>
          <w:p w:rsidR="0014047D" w:rsidRPr="0014047D" w:rsidRDefault="00381FBF" w:rsidP="00574BC2">
            <w:pPr>
              <w:pStyle w:val="TableParagraph"/>
              <w:spacing w:line="269" w:lineRule="exact"/>
              <w:ind w:left="299"/>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2016</w:t>
            </w:r>
          </w:p>
          <w:p w:rsidR="0014047D" w:rsidRPr="0014047D" w:rsidRDefault="00381FBF" w:rsidP="00574BC2">
            <w:pPr>
              <w:pStyle w:val="TableParagraph"/>
              <w:spacing w:before="139"/>
              <w:ind w:left="304"/>
              <w:rPr>
                <w:rFonts w:ascii="Times New Roman" w:eastAsia="Times New Roman" w:hAnsi="Times New Roman" w:cs="Times New Roman"/>
                <w:b/>
                <w:sz w:val="18"/>
                <w:szCs w:val="18"/>
              </w:rPr>
            </w:pPr>
            <w:r>
              <w:rPr>
                <w:rFonts w:ascii="Times New Roman"/>
                <w:b/>
                <w:sz w:val="18"/>
                <w:szCs w:val="18"/>
              </w:rPr>
              <w:t xml:space="preserve">   </w:t>
            </w:r>
            <w:r w:rsidR="0014047D" w:rsidRPr="0014047D">
              <w:rPr>
                <w:rFonts w:ascii="Times New Roman"/>
                <w:b/>
                <w:sz w:val="18"/>
                <w:szCs w:val="18"/>
              </w:rPr>
              <w:t>Wpl.</w:t>
            </w:r>
          </w:p>
        </w:tc>
      </w:tr>
      <w:tr w:rsidR="0014047D" w:rsidRPr="0014047D" w:rsidTr="0014047D">
        <w:trPr>
          <w:trHeight w:hRule="exact" w:val="352"/>
        </w:trPr>
        <w:tc>
          <w:tcPr>
            <w:tcW w:w="1759" w:type="dxa"/>
          </w:tcPr>
          <w:p w:rsidR="0014047D" w:rsidRPr="0014047D" w:rsidRDefault="0014047D" w:rsidP="00574BC2">
            <w:pPr>
              <w:pStyle w:val="TableParagraph"/>
              <w:spacing w:line="269" w:lineRule="exact"/>
              <w:ind w:left="102"/>
              <w:rPr>
                <w:rFonts w:ascii="Times New Roman" w:eastAsia="Times New Roman" w:hAnsi="Times New Roman" w:cs="Times New Roman"/>
                <w:b/>
                <w:sz w:val="18"/>
                <w:szCs w:val="18"/>
              </w:rPr>
            </w:pPr>
            <w:r w:rsidRPr="0014047D">
              <w:rPr>
                <w:rFonts w:ascii="Times New Roman"/>
                <w:b/>
                <w:spacing w:val="-1"/>
                <w:sz w:val="18"/>
                <w:szCs w:val="18"/>
              </w:rPr>
              <w:t>Amberg</w:t>
            </w:r>
          </w:p>
        </w:tc>
        <w:tc>
          <w:tcPr>
            <w:tcW w:w="1280" w:type="dxa"/>
          </w:tcPr>
          <w:p w:rsidR="0014047D" w:rsidRPr="0014047D" w:rsidRDefault="0014047D" w:rsidP="00574BC2">
            <w:pPr>
              <w:pStyle w:val="TableParagraph"/>
              <w:spacing w:line="269" w:lineRule="exact"/>
              <w:ind w:left="678"/>
              <w:rPr>
                <w:rFonts w:ascii="Times New Roman" w:eastAsia="Times New Roman" w:hAnsi="Times New Roman" w:cs="Times New Roman"/>
                <w:sz w:val="18"/>
                <w:szCs w:val="18"/>
              </w:rPr>
            </w:pPr>
            <w:r w:rsidRPr="0014047D">
              <w:rPr>
                <w:rFonts w:ascii="Times New Roman"/>
                <w:sz w:val="18"/>
                <w:szCs w:val="18"/>
              </w:rPr>
              <w:t>126</w:t>
            </w:r>
          </w:p>
        </w:tc>
        <w:tc>
          <w:tcPr>
            <w:tcW w:w="1260" w:type="dxa"/>
          </w:tcPr>
          <w:p w:rsidR="0014047D" w:rsidRPr="0014047D" w:rsidRDefault="0014047D" w:rsidP="00574BC2">
            <w:pPr>
              <w:pStyle w:val="TableParagraph"/>
              <w:spacing w:line="269" w:lineRule="exact"/>
              <w:ind w:left="779"/>
              <w:rPr>
                <w:rFonts w:ascii="Times New Roman" w:eastAsia="Times New Roman" w:hAnsi="Times New Roman" w:cs="Times New Roman"/>
                <w:sz w:val="18"/>
                <w:szCs w:val="18"/>
              </w:rPr>
            </w:pPr>
            <w:r w:rsidRPr="0014047D">
              <w:rPr>
                <w:rFonts w:ascii="Times New Roman"/>
                <w:sz w:val="18"/>
                <w:szCs w:val="18"/>
              </w:rPr>
              <w:t>58</w:t>
            </w:r>
          </w:p>
        </w:tc>
        <w:tc>
          <w:tcPr>
            <w:tcW w:w="1220" w:type="dxa"/>
          </w:tcPr>
          <w:p w:rsidR="0014047D" w:rsidRPr="0014047D" w:rsidRDefault="0014047D" w:rsidP="00574BC2">
            <w:pPr>
              <w:pStyle w:val="TableParagraph"/>
              <w:spacing w:line="269" w:lineRule="exact"/>
              <w:ind w:left="618"/>
              <w:rPr>
                <w:rFonts w:ascii="Times New Roman" w:eastAsia="Times New Roman" w:hAnsi="Times New Roman" w:cs="Times New Roman"/>
                <w:sz w:val="18"/>
                <w:szCs w:val="18"/>
              </w:rPr>
            </w:pPr>
            <w:r w:rsidRPr="0014047D">
              <w:rPr>
                <w:rFonts w:ascii="Times New Roman"/>
                <w:sz w:val="18"/>
                <w:szCs w:val="18"/>
              </w:rPr>
              <w:t>126</w:t>
            </w:r>
          </w:p>
        </w:tc>
        <w:tc>
          <w:tcPr>
            <w:tcW w:w="1222" w:type="dxa"/>
          </w:tcPr>
          <w:p w:rsidR="0014047D" w:rsidRPr="0014047D" w:rsidRDefault="0014047D" w:rsidP="00574BC2">
            <w:pPr>
              <w:pStyle w:val="TableParagraph"/>
              <w:spacing w:line="269" w:lineRule="exact"/>
              <w:ind w:left="620"/>
              <w:rPr>
                <w:rFonts w:ascii="Times New Roman" w:eastAsia="Times New Roman" w:hAnsi="Times New Roman" w:cs="Times New Roman"/>
                <w:sz w:val="18"/>
                <w:szCs w:val="18"/>
              </w:rPr>
            </w:pPr>
            <w:r w:rsidRPr="0014047D">
              <w:rPr>
                <w:rFonts w:ascii="Times New Roman"/>
                <w:sz w:val="18"/>
                <w:szCs w:val="18"/>
              </w:rPr>
              <w:t>189</w:t>
            </w:r>
          </w:p>
        </w:tc>
        <w:tc>
          <w:tcPr>
            <w:tcW w:w="1220" w:type="dxa"/>
          </w:tcPr>
          <w:p w:rsidR="0014047D" w:rsidRPr="0014047D" w:rsidRDefault="0014047D" w:rsidP="00574BC2">
            <w:pPr>
              <w:pStyle w:val="TableParagraph"/>
              <w:spacing w:line="269" w:lineRule="exact"/>
              <w:ind w:left="618"/>
              <w:rPr>
                <w:rFonts w:ascii="Times New Roman" w:eastAsia="Times New Roman" w:hAnsi="Times New Roman" w:cs="Times New Roman"/>
                <w:sz w:val="18"/>
                <w:szCs w:val="18"/>
              </w:rPr>
            </w:pPr>
            <w:r w:rsidRPr="0014047D">
              <w:rPr>
                <w:rFonts w:ascii="Times New Roman"/>
                <w:sz w:val="18"/>
                <w:szCs w:val="18"/>
              </w:rPr>
              <w:t>189</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pacing w:val="-1"/>
                <w:sz w:val="18"/>
                <w:szCs w:val="18"/>
              </w:rPr>
              <w:t>Ansbach</w:t>
            </w:r>
          </w:p>
        </w:tc>
        <w:tc>
          <w:tcPr>
            <w:tcW w:w="1280" w:type="dxa"/>
          </w:tcPr>
          <w:p w:rsidR="0014047D" w:rsidRPr="0014047D" w:rsidRDefault="0014047D" w:rsidP="00574BC2">
            <w:pPr>
              <w:pStyle w:val="TableParagraph"/>
              <w:spacing w:before="56"/>
              <w:ind w:left="678"/>
              <w:rPr>
                <w:rFonts w:ascii="Times New Roman" w:eastAsia="Times New Roman" w:hAnsi="Times New Roman" w:cs="Times New Roman"/>
                <w:sz w:val="18"/>
                <w:szCs w:val="18"/>
              </w:rPr>
            </w:pPr>
            <w:r w:rsidRPr="0014047D">
              <w:rPr>
                <w:rFonts w:ascii="Times New Roman"/>
                <w:sz w:val="18"/>
                <w:szCs w:val="18"/>
              </w:rPr>
              <w:t>126</w:t>
            </w:r>
          </w:p>
        </w:tc>
        <w:tc>
          <w:tcPr>
            <w:tcW w:w="1260" w:type="dxa"/>
          </w:tcPr>
          <w:p w:rsidR="0014047D" w:rsidRPr="0014047D" w:rsidRDefault="00381FBF" w:rsidP="00574BC2">
            <w:pPr>
              <w:pStyle w:val="TableParagraph"/>
              <w:spacing w:before="56"/>
              <w:ind w:left="6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171</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171</w:t>
            </w:r>
          </w:p>
        </w:tc>
        <w:tc>
          <w:tcPr>
            <w:tcW w:w="1222" w:type="dxa"/>
          </w:tcPr>
          <w:p w:rsidR="0014047D" w:rsidRPr="0014047D" w:rsidRDefault="0014047D" w:rsidP="00574BC2">
            <w:pPr>
              <w:pStyle w:val="TableParagraph"/>
              <w:spacing w:before="56"/>
              <w:ind w:left="620"/>
              <w:rPr>
                <w:rFonts w:ascii="Times New Roman" w:eastAsia="Times New Roman" w:hAnsi="Times New Roman" w:cs="Times New Roman"/>
                <w:sz w:val="18"/>
                <w:szCs w:val="18"/>
              </w:rPr>
            </w:pPr>
            <w:r w:rsidRPr="0014047D">
              <w:rPr>
                <w:rFonts w:ascii="Times New Roman"/>
                <w:sz w:val="18"/>
                <w:szCs w:val="18"/>
              </w:rPr>
              <w:t>171</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175</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1"/>
                <w:sz w:val="18"/>
                <w:szCs w:val="18"/>
              </w:rPr>
              <w:t>Aschaffenburg</w:t>
            </w:r>
          </w:p>
        </w:tc>
        <w:tc>
          <w:tcPr>
            <w:tcW w:w="1280" w:type="dxa"/>
          </w:tcPr>
          <w:p w:rsidR="0014047D" w:rsidRPr="0014047D" w:rsidRDefault="0014047D" w:rsidP="00574BC2">
            <w:pPr>
              <w:pStyle w:val="TableParagraph"/>
              <w:spacing w:before="55"/>
              <w:ind w:left="678"/>
              <w:rPr>
                <w:rFonts w:ascii="Times New Roman" w:eastAsia="Times New Roman" w:hAnsi="Times New Roman" w:cs="Times New Roman"/>
                <w:sz w:val="18"/>
                <w:szCs w:val="18"/>
              </w:rPr>
            </w:pPr>
            <w:r w:rsidRPr="0014047D">
              <w:rPr>
                <w:rFonts w:ascii="Times New Roman"/>
                <w:sz w:val="18"/>
                <w:szCs w:val="18"/>
              </w:rPr>
              <w:t>116</w:t>
            </w:r>
          </w:p>
        </w:tc>
        <w:tc>
          <w:tcPr>
            <w:tcW w:w="1260" w:type="dxa"/>
          </w:tcPr>
          <w:p w:rsidR="0014047D" w:rsidRPr="0014047D" w:rsidRDefault="00381FBF" w:rsidP="00574BC2">
            <w:pPr>
              <w:pStyle w:val="TableParagraph"/>
              <w:spacing w:before="55"/>
              <w:ind w:left="6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116</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146</w:t>
            </w:r>
          </w:p>
        </w:tc>
        <w:tc>
          <w:tcPr>
            <w:tcW w:w="1222" w:type="dxa"/>
          </w:tcPr>
          <w:p w:rsidR="0014047D" w:rsidRPr="0014047D" w:rsidRDefault="0014047D" w:rsidP="00574BC2">
            <w:pPr>
              <w:pStyle w:val="TableParagraph"/>
              <w:spacing w:before="55"/>
              <w:ind w:left="620"/>
              <w:rPr>
                <w:rFonts w:ascii="Times New Roman" w:eastAsia="Times New Roman" w:hAnsi="Times New Roman" w:cs="Times New Roman"/>
                <w:sz w:val="18"/>
                <w:szCs w:val="18"/>
              </w:rPr>
            </w:pPr>
            <w:r w:rsidRPr="0014047D">
              <w:rPr>
                <w:rFonts w:ascii="Times New Roman"/>
                <w:sz w:val="18"/>
                <w:szCs w:val="18"/>
              </w:rPr>
              <w:t>146</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146</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pacing w:val="-1"/>
                <w:sz w:val="18"/>
                <w:szCs w:val="18"/>
              </w:rPr>
              <w:t>Augsburg</w:t>
            </w:r>
          </w:p>
        </w:tc>
        <w:tc>
          <w:tcPr>
            <w:tcW w:w="1280" w:type="dxa"/>
          </w:tcPr>
          <w:p w:rsidR="0014047D" w:rsidRPr="0014047D" w:rsidRDefault="00381FBF" w:rsidP="00574BC2">
            <w:pPr>
              <w:pStyle w:val="TableParagraph"/>
              <w:spacing w:before="56"/>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2.301</w:t>
            </w:r>
          </w:p>
        </w:tc>
        <w:tc>
          <w:tcPr>
            <w:tcW w:w="1260" w:type="dxa"/>
          </w:tcPr>
          <w:p w:rsidR="0014047D" w:rsidRPr="0014047D" w:rsidRDefault="00381FBF" w:rsidP="00574BC2">
            <w:pPr>
              <w:pStyle w:val="TableParagraph"/>
              <w:spacing w:before="56"/>
              <w:ind w:left="47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2.302</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2.301</w:t>
            </w:r>
          </w:p>
        </w:tc>
        <w:tc>
          <w:tcPr>
            <w:tcW w:w="1222" w:type="dxa"/>
          </w:tcPr>
          <w:p w:rsidR="0014047D" w:rsidRPr="0014047D" w:rsidRDefault="00381FBF" w:rsidP="00574BC2">
            <w:pPr>
              <w:pStyle w:val="TableParagraph"/>
              <w:spacing w:before="56"/>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2.527</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2.607</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z w:val="18"/>
                <w:szCs w:val="18"/>
              </w:rPr>
              <w:t>Bamberg</w:t>
            </w:r>
          </w:p>
        </w:tc>
        <w:tc>
          <w:tcPr>
            <w:tcW w:w="1280" w:type="dxa"/>
          </w:tcPr>
          <w:p w:rsidR="0014047D" w:rsidRPr="0014047D" w:rsidRDefault="00381FBF" w:rsidP="00574BC2">
            <w:pPr>
              <w:pStyle w:val="TableParagraph"/>
              <w:spacing w:before="55"/>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1.310</w:t>
            </w:r>
          </w:p>
        </w:tc>
        <w:tc>
          <w:tcPr>
            <w:tcW w:w="1260" w:type="dxa"/>
          </w:tcPr>
          <w:p w:rsidR="0014047D" w:rsidRPr="0014047D" w:rsidRDefault="00381FBF" w:rsidP="00574BC2">
            <w:pPr>
              <w:pStyle w:val="TableParagraph"/>
              <w:spacing w:before="55"/>
              <w:ind w:left="47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1.310</w:t>
            </w:r>
          </w:p>
        </w:tc>
        <w:tc>
          <w:tcPr>
            <w:tcW w:w="1220" w:type="dxa"/>
          </w:tcPr>
          <w:p w:rsidR="0014047D" w:rsidRPr="0014047D" w:rsidRDefault="00381FBF" w:rsidP="00574BC2">
            <w:pPr>
              <w:pStyle w:val="TableParagraph"/>
              <w:spacing w:before="55"/>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1.310</w:t>
            </w:r>
          </w:p>
        </w:tc>
        <w:tc>
          <w:tcPr>
            <w:tcW w:w="1222" w:type="dxa"/>
          </w:tcPr>
          <w:p w:rsidR="0014047D" w:rsidRPr="0014047D" w:rsidRDefault="00381FBF" w:rsidP="00574BC2">
            <w:pPr>
              <w:pStyle w:val="TableParagraph"/>
              <w:spacing w:before="55"/>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1.310</w:t>
            </w:r>
          </w:p>
        </w:tc>
        <w:tc>
          <w:tcPr>
            <w:tcW w:w="1220" w:type="dxa"/>
          </w:tcPr>
          <w:p w:rsidR="0014047D" w:rsidRPr="0014047D" w:rsidRDefault="00381FBF" w:rsidP="00574BC2">
            <w:pPr>
              <w:pStyle w:val="TableParagraph"/>
              <w:spacing w:before="55"/>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1.335</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pacing w:val="-1"/>
                <w:sz w:val="18"/>
                <w:szCs w:val="18"/>
              </w:rPr>
              <w:t>Bayreuth</w:t>
            </w:r>
          </w:p>
        </w:tc>
        <w:tc>
          <w:tcPr>
            <w:tcW w:w="1280" w:type="dxa"/>
          </w:tcPr>
          <w:p w:rsidR="0014047D" w:rsidRPr="0014047D" w:rsidRDefault="00381FBF" w:rsidP="00574BC2">
            <w:pPr>
              <w:pStyle w:val="TableParagraph"/>
              <w:spacing w:before="56"/>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1.457</w:t>
            </w:r>
          </w:p>
        </w:tc>
        <w:tc>
          <w:tcPr>
            <w:tcW w:w="1260" w:type="dxa"/>
          </w:tcPr>
          <w:p w:rsidR="0014047D" w:rsidRPr="0014047D" w:rsidRDefault="00381FBF" w:rsidP="00574BC2">
            <w:pPr>
              <w:pStyle w:val="TableParagraph"/>
              <w:spacing w:before="56"/>
              <w:ind w:left="47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1.457</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1.457</w:t>
            </w:r>
          </w:p>
        </w:tc>
        <w:tc>
          <w:tcPr>
            <w:tcW w:w="1222" w:type="dxa"/>
          </w:tcPr>
          <w:p w:rsidR="0014047D" w:rsidRPr="0014047D" w:rsidRDefault="00381FBF" w:rsidP="00574BC2">
            <w:pPr>
              <w:pStyle w:val="TableParagraph"/>
              <w:spacing w:before="56"/>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1.568</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1.568</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z w:val="18"/>
                <w:szCs w:val="18"/>
              </w:rPr>
              <w:t>Coburg</w:t>
            </w:r>
          </w:p>
        </w:tc>
        <w:tc>
          <w:tcPr>
            <w:tcW w:w="1280" w:type="dxa"/>
          </w:tcPr>
          <w:p w:rsidR="0014047D" w:rsidRPr="0014047D" w:rsidRDefault="00381FBF" w:rsidP="00574BC2">
            <w:pPr>
              <w:pStyle w:val="TableParagraph"/>
              <w:spacing w:before="55"/>
              <w:ind w:left="67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485</w:t>
            </w:r>
          </w:p>
        </w:tc>
        <w:tc>
          <w:tcPr>
            <w:tcW w:w="1260" w:type="dxa"/>
          </w:tcPr>
          <w:p w:rsidR="0014047D" w:rsidRPr="0014047D" w:rsidRDefault="00381FBF" w:rsidP="00574BC2">
            <w:pPr>
              <w:pStyle w:val="TableParagraph"/>
              <w:spacing w:before="55"/>
              <w:ind w:left="6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558</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558</w:t>
            </w:r>
          </w:p>
        </w:tc>
        <w:tc>
          <w:tcPr>
            <w:tcW w:w="1222" w:type="dxa"/>
          </w:tcPr>
          <w:p w:rsidR="0014047D" w:rsidRPr="0014047D" w:rsidRDefault="00381FBF" w:rsidP="00574BC2">
            <w:pPr>
              <w:pStyle w:val="TableParagraph"/>
              <w:spacing w:before="55"/>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620</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620</w:t>
            </w:r>
          </w:p>
        </w:tc>
      </w:tr>
      <w:tr w:rsidR="0014047D" w:rsidRPr="0014047D" w:rsidTr="0014047D">
        <w:trPr>
          <w:trHeight w:hRule="exact" w:val="414"/>
        </w:trPr>
        <w:tc>
          <w:tcPr>
            <w:tcW w:w="1759" w:type="dxa"/>
          </w:tcPr>
          <w:p w:rsidR="0014047D" w:rsidRPr="0014047D" w:rsidRDefault="0014047D" w:rsidP="00574BC2">
            <w:pPr>
              <w:pStyle w:val="TableParagraph"/>
              <w:spacing w:before="57"/>
              <w:ind w:left="102"/>
              <w:rPr>
                <w:rFonts w:ascii="Times New Roman" w:eastAsia="Times New Roman" w:hAnsi="Times New Roman" w:cs="Times New Roman"/>
                <w:b/>
                <w:sz w:val="18"/>
                <w:szCs w:val="18"/>
              </w:rPr>
            </w:pPr>
            <w:r w:rsidRPr="0014047D">
              <w:rPr>
                <w:rFonts w:ascii="Times New Roman"/>
                <w:b/>
                <w:spacing w:val="-1"/>
                <w:sz w:val="18"/>
                <w:szCs w:val="18"/>
              </w:rPr>
              <w:t>Deggendorf</w:t>
            </w:r>
          </w:p>
        </w:tc>
        <w:tc>
          <w:tcPr>
            <w:tcW w:w="1280" w:type="dxa"/>
          </w:tcPr>
          <w:p w:rsidR="0014047D" w:rsidRPr="0014047D" w:rsidRDefault="00381FBF" w:rsidP="00574BC2">
            <w:pPr>
              <w:pStyle w:val="TableParagraph"/>
              <w:spacing w:before="57"/>
              <w:ind w:left="67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273</w:t>
            </w:r>
          </w:p>
        </w:tc>
        <w:tc>
          <w:tcPr>
            <w:tcW w:w="1260" w:type="dxa"/>
          </w:tcPr>
          <w:p w:rsidR="0014047D" w:rsidRPr="0014047D" w:rsidRDefault="00381FBF" w:rsidP="00574BC2">
            <w:pPr>
              <w:pStyle w:val="TableParagraph"/>
              <w:spacing w:before="57"/>
              <w:ind w:left="6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305</w:t>
            </w:r>
          </w:p>
        </w:tc>
        <w:tc>
          <w:tcPr>
            <w:tcW w:w="1220" w:type="dxa"/>
          </w:tcPr>
          <w:p w:rsidR="0014047D" w:rsidRPr="0014047D" w:rsidRDefault="0014047D" w:rsidP="00574BC2">
            <w:pPr>
              <w:pStyle w:val="TableParagraph"/>
              <w:spacing w:before="57"/>
              <w:ind w:left="618"/>
              <w:rPr>
                <w:rFonts w:ascii="Times New Roman" w:eastAsia="Times New Roman" w:hAnsi="Times New Roman" w:cs="Times New Roman"/>
                <w:sz w:val="18"/>
                <w:szCs w:val="18"/>
              </w:rPr>
            </w:pPr>
            <w:r w:rsidRPr="0014047D">
              <w:rPr>
                <w:rFonts w:ascii="Times New Roman"/>
                <w:sz w:val="18"/>
                <w:szCs w:val="18"/>
              </w:rPr>
              <w:t>303</w:t>
            </w:r>
          </w:p>
        </w:tc>
        <w:tc>
          <w:tcPr>
            <w:tcW w:w="1222" w:type="dxa"/>
          </w:tcPr>
          <w:p w:rsidR="0014047D" w:rsidRPr="0014047D" w:rsidRDefault="00381FBF" w:rsidP="00574BC2">
            <w:pPr>
              <w:pStyle w:val="TableParagraph"/>
              <w:spacing w:before="57"/>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323</w:t>
            </w:r>
          </w:p>
        </w:tc>
        <w:tc>
          <w:tcPr>
            <w:tcW w:w="1220" w:type="dxa"/>
          </w:tcPr>
          <w:p w:rsidR="0014047D" w:rsidRPr="0014047D" w:rsidRDefault="0014047D" w:rsidP="00574BC2">
            <w:pPr>
              <w:pStyle w:val="TableParagraph"/>
              <w:spacing w:before="57"/>
              <w:ind w:left="618"/>
              <w:rPr>
                <w:rFonts w:ascii="Times New Roman" w:eastAsia="Times New Roman" w:hAnsi="Times New Roman" w:cs="Times New Roman"/>
                <w:sz w:val="18"/>
                <w:szCs w:val="18"/>
              </w:rPr>
            </w:pPr>
            <w:r w:rsidRPr="0014047D">
              <w:rPr>
                <w:rFonts w:ascii="Times New Roman"/>
                <w:sz w:val="18"/>
                <w:szCs w:val="18"/>
              </w:rPr>
              <w:t>323</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hAnsi="Times New Roman"/>
                <w:b/>
                <w:spacing w:val="-1"/>
                <w:sz w:val="18"/>
                <w:szCs w:val="18"/>
              </w:rPr>
              <w:t>Eichstätt</w:t>
            </w:r>
          </w:p>
        </w:tc>
        <w:tc>
          <w:tcPr>
            <w:tcW w:w="1280" w:type="dxa"/>
          </w:tcPr>
          <w:p w:rsidR="0014047D" w:rsidRPr="0014047D" w:rsidRDefault="0014047D" w:rsidP="00574BC2">
            <w:pPr>
              <w:pStyle w:val="TableParagraph"/>
              <w:spacing w:before="55"/>
              <w:ind w:left="678"/>
              <w:rPr>
                <w:rFonts w:ascii="Times New Roman" w:eastAsia="Times New Roman" w:hAnsi="Times New Roman" w:cs="Times New Roman"/>
                <w:sz w:val="18"/>
                <w:szCs w:val="18"/>
              </w:rPr>
            </w:pPr>
            <w:r w:rsidRPr="0014047D">
              <w:rPr>
                <w:rFonts w:ascii="Times New Roman"/>
                <w:sz w:val="18"/>
                <w:szCs w:val="18"/>
              </w:rPr>
              <w:t>391</w:t>
            </w:r>
          </w:p>
        </w:tc>
        <w:tc>
          <w:tcPr>
            <w:tcW w:w="1260" w:type="dxa"/>
          </w:tcPr>
          <w:p w:rsidR="0014047D" w:rsidRPr="0014047D" w:rsidRDefault="00381FBF" w:rsidP="00574BC2">
            <w:pPr>
              <w:pStyle w:val="TableParagraph"/>
              <w:spacing w:before="55"/>
              <w:ind w:left="6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391</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391</w:t>
            </w:r>
          </w:p>
        </w:tc>
        <w:tc>
          <w:tcPr>
            <w:tcW w:w="1222" w:type="dxa"/>
          </w:tcPr>
          <w:p w:rsidR="0014047D" w:rsidRPr="0014047D" w:rsidRDefault="00381FBF" w:rsidP="00574BC2">
            <w:pPr>
              <w:pStyle w:val="TableParagraph"/>
              <w:spacing w:before="55"/>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391</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391</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pacing w:val="-1"/>
                <w:sz w:val="18"/>
                <w:szCs w:val="18"/>
              </w:rPr>
              <w:t>Erlangen</w:t>
            </w:r>
          </w:p>
        </w:tc>
        <w:tc>
          <w:tcPr>
            <w:tcW w:w="1280" w:type="dxa"/>
          </w:tcPr>
          <w:p w:rsidR="0014047D" w:rsidRPr="0014047D" w:rsidRDefault="00381FBF" w:rsidP="00574BC2">
            <w:pPr>
              <w:pStyle w:val="TableParagraph"/>
              <w:spacing w:before="56"/>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3.437</w:t>
            </w:r>
          </w:p>
        </w:tc>
        <w:tc>
          <w:tcPr>
            <w:tcW w:w="1260" w:type="dxa"/>
          </w:tcPr>
          <w:p w:rsidR="0014047D" w:rsidRPr="0014047D" w:rsidRDefault="00381FBF" w:rsidP="00574BC2">
            <w:pPr>
              <w:pStyle w:val="TableParagraph"/>
              <w:spacing w:before="56"/>
              <w:ind w:left="47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3.438</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3.477</w:t>
            </w:r>
          </w:p>
        </w:tc>
        <w:tc>
          <w:tcPr>
            <w:tcW w:w="1222" w:type="dxa"/>
          </w:tcPr>
          <w:p w:rsidR="0014047D" w:rsidRPr="0014047D" w:rsidRDefault="00381FBF" w:rsidP="00574BC2">
            <w:pPr>
              <w:pStyle w:val="TableParagraph"/>
              <w:spacing w:before="56"/>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3.582</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3.442</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1"/>
                <w:sz w:val="18"/>
                <w:szCs w:val="18"/>
              </w:rPr>
              <w:t>Hof</w:t>
            </w:r>
          </w:p>
        </w:tc>
        <w:tc>
          <w:tcPr>
            <w:tcW w:w="1280" w:type="dxa"/>
          </w:tcPr>
          <w:p w:rsidR="0014047D" w:rsidRPr="0014047D" w:rsidRDefault="0014047D" w:rsidP="00574BC2">
            <w:pPr>
              <w:pStyle w:val="TableParagraph"/>
              <w:spacing w:before="55"/>
              <w:ind w:left="678"/>
              <w:rPr>
                <w:rFonts w:ascii="Times New Roman" w:eastAsia="Times New Roman" w:hAnsi="Times New Roman" w:cs="Times New Roman"/>
                <w:sz w:val="18"/>
                <w:szCs w:val="18"/>
              </w:rPr>
            </w:pPr>
            <w:r w:rsidRPr="0014047D">
              <w:rPr>
                <w:rFonts w:ascii="Times New Roman"/>
                <w:sz w:val="18"/>
                <w:szCs w:val="18"/>
              </w:rPr>
              <w:t>283</w:t>
            </w:r>
          </w:p>
        </w:tc>
        <w:tc>
          <w:tcPr>
            <w:tcW w:w="1260" w:type="dxa"/>
          </w:tcPr>
          <w:p w:rsidR="0014047D" w:rsidRPr="0014047D" w:rsidRDefault="00381FBF" w:rsidP="00574BC2">
            <w:pPr>
              <w:pStyle w:val="TableParagraph"/>
              <w:spacing w:before="55"/>
              <w:ind w:left="6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283</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283</w:t>
            </w:r>
          </w:p>
        </w:tc>
        <w:tc>
          <w:tcPr>
            <w:tcW w:w="1222" w:type="dxa"/>
          </w:tcPr>
          <w:p w:rsidR="0014047D" w:rsidRPr="0014047D" w:rsidRDefault="00381FBF" w:rsidP="00574BC2">
            <w:pPr>
              <w:pStyle w:val="TableParagraph"/>
              <w:spacing w:before="55"/>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264</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264</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pacing w:val="-1"/>
                <w:sz w:val="18"/>
                <w:szCs w:val="18"/>
              </w:rPr>
              <w:t>Ingolstadt</w:t>
            </w:r>
          </w:p>
        </w:tc>
        <w:tc>
          <w:tcPr>
            <w:tcW w:w="1280" w:type="dxa"/>
          </w:tcPr>
          <w:p w:rsidR="0014047D" w:rsidRPr="0014047D" w:rsidRDefault="0014047D" w:rsidP="00574BC2">
            <w:pPr>
              <w:pStyle w:val="TableParagraph"/>
              <w:spacing w:before="56"/>
              <w:ind w:left="678"/>
              <w:rPr>
                <w:rFonts w:ascii="Times New Roman" w:eastAsia="Times New Roman" w:hAnsi="Times New Roman" w:cs="Times New Roman"/>
                <w:sz w:val="18"/>
                <w:szCs w:val="18"/>
              </w:rPr>
            </w:pPr>
            <w:r w:rsidRPr="0014047D">
              <w:rPr>
                <w:rFonts w:ascii="Times New Roman"/>
                <w:sz w:val="18"/>
                <w:szCs w:val="18"/>
              </w:rPr>
              <w:t>423</w:t>
            </w:r>
          </w:p>
        </w:tc>
        <w:tc>
          <w:tcPr>
            <w:tcW w:w="1260" w:type="dxa"/>
          </w:tcPr>
          <w:p w:rsidR="0014047D" w:rsidRPr="0014047D" w:rsidRDefault="0014047D" w:rsidP="00574BC2">
            <w:pPr>
              <w:pStyle w:val="TableParagraph"/>
              <w:spacing w:before="56"/>
              <w:ind w:left="659"/>
              <w:rPr>
                <w:rFonts w:ascii="Times New Roman" w:eastAsia="Times New Roman" w:hAnsi="Times New Roman" w:cs="Times New Roman"/>
                <w:sz w:val="18"/>
                <w:szCs w:val="18"/>
              </w:rPr>
            </w:pPr>
            <w:r w:rsidRPr="0014047D">
              <w:rPr>
                <w:rFonts w:ascii="Times New Roman"/>
                <w:sz w:val="18"/>
                <w:szCs w:val="18"/>
              </w:rPr>
              <w:t>554</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560</w:t>
            </w:r>
          </w:p>
        </w:tc>
        <w:tc>
          <w:tcPr>
            <w:tcW w:w="1222" w:type="dxa"/>
          </w:tcPr>
          <w:p w:rsidR="0014047D" w:rsidRPr="0014047D" w:rsidRDefault="00381FBF" w:rsidP="00574BC2">
            <w:pPr>
              <w:pStyle w:val="TableParagraph"/>
              <w:spacing w:before="56"/>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570</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560</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1"/>
                <w:sz w:val="18"/>
                <w:szCs w:val="18"/>
              </w:rPr>
              <w:t>Kempten</w:t>
            </w:r>
          </w:p>
        </w:tc>
        <w:tc>
          <w:tcPr>
            <w:tcW w:w="1280" w:type="dxa"/>
          </w:tcPr>
          <w:p w:rsidR="0014047D" w:rsidRPr="0014047D" w:rsidRDefault="0014047D" w:rsidP="00574BC2">
            <w:pPr>
              <w:pStyle w:val="TableParagraph"/>
              <w:spacing w:before="55"/>
              <w:ind w:left="678"/>
              <w:rPr>
                <w:rFonts w:ascii="Times New Roman" w:eastAsia="Times New Roman" w:hAnsi="Times New Roman" w:cs="Times New Roman"/>
                <w:sz w:val="18"/>
                <w:szCs w:val="18"/>
              </w:rPr>
            </w:pPr>
            <w:r w:rsidRPr="0014047D">
              <w:rPr>
                <w:rFonts w:ascii="Times New Roman"/>
                <w:sz w:val="18"/>
                <w:szCs w:val="18"/>
              </w:rPr>
              <w:t>290</w:t>
            </w:r>
          </w:p>
        </w:tc>
        <w:tc>
          <w:tcPr>
            <w:tcW w:w="1260" w:type="dxa"/>
          </w:tcPr>
          <w:p w:rsidR="0014047D" w:rsidRPr="0014047D" w:rsidRDefault="0014047D" w:rsidP="00574BC2">
            <w:pPr>
              <w:pStyle w:val="TableParagraph"/>
              <w:spacing w:before="55"/>
              <w:ind w:left="659"/>
              <w:rPr>
                <w:rFonts w:ascii="Times New Roman" w:eastAsia="Times New Roman" w:hAnsi="Times New Roman" w:cs="Times New Roman"/>
                <w:sz w:val="18"/>
                <w:szCs w:val="18"/>
              </w:rPr>
            </w:pPr>
            <w:r w:rsidRPr="0014047D">
              <w:rPr>
                <w:rFonts w:ascii="Times New Roman"/>
                <w:sz w:val="18"/>
                <w:szCs w:val="18"/>
              </w:rPr>
              <w:t>302</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359</w:t>
            </w:r>
          </w:p>
        </w:tc>
        <w:tc>
          <w:tcPr>
            <w:tcW w:w="1222" w:type="dxa"/>
          </w:tcPr>
          <w:p w:rsidR="0014047D" w:rsidRPr="0014047D" w:rsidRDefault="00381FBF" w:rsidP="00574BC2">
            <w:pPr>
              <w:pStyle w:val="TableParagraph"/>
              <w:spacing w:before="55"/>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359</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404</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pacing w:val="-1"/>
                <w:sz w:val="18"/>
                <w:szCs w:val="18"/>
              </w:rPr>
              <w:t>Landshut</w:t>
            </w:r>
          </w:p>
        </w:tc>
        <w:tc>
          <w:tcPr>
            <w:tcW w:w="1280" w:type="dxa"/>
          </w:tcPr>
          <w:p w:rsidR="0014047D" w:rsidRPr="0014047D" w:rsidRDefault="0014047D" w:rsidP="00574BC2">
            <w:pPr>
              <w:pStyle w:val="TableParagraph"/>
              <w:spacing w:before="56"/>
              <w:ind w:left="678"/>
              <w:rPr>
                <w:rFonts w:ascii="Times New Roman" w:eastAsia="Times New Roman" w:hAnsi="Times New Roman" w:cs="Times New Roman"/>
                <w:sz w:val="18"/>
                <w:szCs w:val="18"/>
              </w:rPr>
            </w:pPr>
            <w:r w:rsidRPr="0014047D">
              <w:rPr>
                <w:rFonts w:ascii="Times New Roman"/>
                <w:sz w:val="18"/>
                <w:szCs w:val="18"/>
              </w:rPr>
              <w:t>305</w:t>
            </w:r>
          </w:p>
        </w:tc>
        <w:tc>
          <w:tcPr>
            <w:tcW w:w="1260" w:type="dxa"/>
          </w:tcPr>
          <w:p w:rsidR="0014047D" w:rsidRPr="0014047D" w:rsidRDefault="0014047D" w:rsidP="00574BC2">
            <w:pPr>
              <w:pStyle w:val="TableParagraph"/>
              <w:spacing w:before="56"/>
              <w:ind w:left="659"/>
              <w:rPr>
                <w:rFonts w:ascii="Times New Roman" w:eastAsia="Times New Roman" w:hAnsi="Times New Roman" w:cs="Times New Roman"/>
                <w:sz w:val="18"/>
                <w:szCs w:val="18"/>
              </w:rPr>
            </w:pPr>
            <w:r w:rsidRPr="0014047D">
              <w:rPr>
                <w:rFonts w:ascii="Times New Roman"/>
                <w:sz w:val="18"/>
                <w:szCs w:val="18"/>
              </w:rPr>
              <w:t>305</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305</w:t>
            </w:r>
          </w:p>
        </w:tc>
        <w:tc>
          <w:tcPr>
            <w:tcW w:w="1222" w:type="dxa"/>
          </w:tcPr>
          <w:p w:rsidR="0014047D" w:rsidRPr="0014047D" w:rsidRDefault="00381FBF" w:rsidP="00574BC2">
            <w:pPr>
              <w:pStyle w:val="TableParagraph"/>
              <w:spacing w:before="56"/>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305</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353</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hAnsi="Times New Roman"/>
                <w:b/>
                <w:spacing w:val="-1"/>
                <w:sz w:val="18"/>
                <w:szCs w:val="18"/>
              </w:rPr>
              <w:t>München</w:t>
            </w:r>
          </w:p>
        </w:tc>
        <w:tc>
          <w:tcPr>
            <w:tcW w:w="1280" w:type="dxa"/>
          </w:tcPr>
          <w:p w:rsidR="0014047D" w:rsidRPr="0014047D" w:rsidRDefault="00381FBF" w:rsidP="00574BC2">
            <w:pPr>
              <w:pStyle w:val="TableParagraph"/>
              <w:spacing w:before="55"/>
              <w:ind w:left="37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11.165</w:t>
            </w:r>
          </w:p>
        </w:tc>
        <w:tc>
          <w:tcPr>
            <w:tcW w:w="1260" w:type="dxa"/>
          </w:tcPr>
          <w:p w:rsidR="0014047D" w:rsidRPr="0014047D" w:rsidRDefault="00381FBF" w:rsidP="00574BC2">
            <w:pPr>
              <w:pStyle w:val="TableParagraph"/>
              <w:spacing w:before="55"/>
              <w:ind w:left="3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12.080</w:t>
            </w:r>
          </w:p>
        </w:tc>
        <w:tc>
          <w:tcPr>
            <w:tcW w:w="1220" w:type="dxa"/>
          </w:tcPr>
          <w:p w:rsidR="0014047D" w:rsidRPr="0014047D" w:rsidRDefault="00381FBF" w:rsidP="00574BC2">
            <w:pPr>
              <w:pStyle w:val="TableParagraph"/>
              <w:spacing w:before="55"/>
              <w:ind w:left="3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12.078</w:t>
            </w:r>
          </w:p>
        </w:tc>
        <w:tc>
          <w:tcPr>
            <w:tcW w:w="1222" w:type="dxa"/>
          </w:tcPr>
          <w:p w:rsidR="0014047D" w:rsidRPr="0014047D" w:rsidRDefault="00381FBF" w:rsidP="00574BC2">
            <w:pPr>
              <w:pStyle w:val="TableParagraph"/>
              <w:spacing w:before="55"/>
              <w:ind w:left="3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12.186</w:t>
            </w:r>
          </w:p>
        </w:tc>
        <w:tc>
          <w:tcPr>
            <w:tcW w:w="1220" w:type="dxa"/>
          </w:tcPr>
          <w:p w:rsidR="0014047D" w:rsidRPr="0014047D" w:rsidRDefault="00381FBF" w:rsidP="00574BC2">
            <w:pPr>
              <w:pStyle w:val="TableParagraph"/>
              <w:spacing w:before="55"/>
              <w:ind w:left="3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11.903</w:t>
            </w:r>
          </w:p>
        </w:tc>
      </w:tr>
      <w:tr w:rsidR="0014047D" w:rsidRPr="0014047D" w:rsidTr="0014047D">
        <w:trPr>
          <w:trHeight w:hRule="exact" w:val="414"/>
        </w:trPr>
        <w:tc>
          <w:tcPr>
            <w:tcW w:w="1759" w:type="dxa"/>
          </w:tcPr>
          <w:p w:rsidR="0014047D" w:rsidRPr="0014047D" w:rsidRDefault="0014047D" w:rsidP="00574BC2">
            <w:pPr>
              <w:pStyle w:val="TableParagraph"/>
              <w:spacing w:before="57"/>
              <w:ind w:left="102"/>
              <w:rPr>
                <w:rFonts w:ascii="Times New Roman" w:eastAsia="Times New Roman" w:hAnsi="Times New Roman" w:cs="Times New Roman"/>
                <w:b/>
                <w:sz w:val="18"/>
                <w:szCs w:val="18"/>
              </w:rPr>
            </w:pPr>
            <w:r w:rsidRPr="0014047D">
              <w:rPr>
                <w:rFonts w:ascii="Times New Roman"/>
                <w:b/>
                <w:spacing w:val="-1"/>
                <w:sz w:val="18"/>
                <w:szCs w:val="18"/>
              </w:rPr>
              <w:t>Neuendettelsau</w:t>
            </w:r>
          </w:p>
        </w:tc>
        <w:tc>
          <w:tcPr>
            <w:tcW w:w="1280" w:type="dxa"/>
          </w:tcPr>
          <w:p w:rsidR="0014047D" w:rsidRPr="0014047D" w:rsidRDefault="006B253F" w:rsidP="006B253F">
            <w:pPr>
              <w:pStyle w:val="TableParagraph"/>
              <w:spacing w:before="57"/>
              <w:rPr>
                <w:rFonts w:ascii="Times New Roman" w:eastAsia="Times New Roman" w:hAnsi="Times New Roman" w:cs="Times New Roman"/>
                <w:sz w:val="18"/>
                <w:szCs w:val="18"/>
              </w:rPr>
            </w:pPr>
            <w:r>
              <w:rPr>
                <w:rFonts w:ascii="Times New Roman"/>
                <w:sz w:val="18"/>
                <w:szCs w:val="18"/>
              </w:rPr>
              <w:t xml:space="preserve">              </w:t>
            </w:r>
            <w:r w:rsidR="00381FBF">
              <w:rPr>
                <w:rFonts w:ascii="Times New Roman"/>
                <w:sz w:val="18"/>
                <w:szCs w:val="18"/>
              </w:rPr>
              <w:t xml:space="preserve"> </w:t>
            </w:r>
            <w:r>
              <w:rPr>
                <w:rFonts w:ascii="Times New Roman"/>
                <w:sz w:val="18"/>
                <w:szCs w:val="18"/>
              </w:rPr>
              <w:t xml:space="preserve"> </w:t>
            </w:r>
            <w:r w:rsidR="0014047D" w:rsidRPr="0014047D">
              <w:rPr>
                <w:rFonts w:ascii="Times New Roman"/>
                <w:sz w:val="18"/>
                <w:szCs w:val="18"/>
              </w:rPr>
              <w:t>98</w:t>
            </w:r>
          </w:p>
        </w:tc>
        <w:tc>
          <w:tcPr>
            <w:tcW w:w="1260" w:type="dxa"/>
          </w:tcPr>
          <w:p w:rsidR="0014047D" w:rsidRPr="0014047D" w:rsidRDefault="006B253F" w:rsidP="006B253F">
            <w:pPr>
              <w:pStyle w:val="TableParagraph"/>
              <w:spacing w:before="57"/>
              <w:rPr>
                <w:rFonts w:ascii="Times New Roman" w:eastAsia="Times New Roman" w:hAnsi="Times New Roman" w:cs="Times New Roman"/>
                <w:sz w:val="18"/>
                <w:szCs w:val="18"/>
              </w:rPr>
            </w:pPr>
            <w:r>
              <w:rPr>
                <w:rFonts w:ascii="Times New Roman"/>
                <w:sz w:val="18"/>
                <w:szCs w:val="18"/>
              </w:rPr>
              <w:t xml:space="preserve">             </w:t>
            </w:r>
            <w:r w:rsidR="00381FBF">
              <w:rPr>
                <w:rFonts w:ascii="Times New Roman"/>
                <w:sz w:val="18"/>
                <w:szCs w:val="18"/>
              </w:rPr>
              <w:t xml:space="preserve">  </w:t>
            </w:r>
            <w:r>
              <w:rPr>
                <w:rFonts w:ascii="Times New Roman"/>
                <w:sz w:val="18"/>
                <w:szCs w:val="18"/>
              </w:rPr>
              <w:t xml:space="preserve">  </w:t>
            </w:r>
            <w:r w:rsidR="0014047D" w:rsidRPr="0014047D">
              <w:rPr>
                <w:rFonts w:ascii="Times New Roman"/>
                <w:sz w:val="18"/>
                <w:szCs w:val="18"/>
              </w:rPr>
              <w:t>98</w:t>
            </w:r>
          </w:p>
        </w:tc>
        <w:tc>
          <w:tcPr>
            <w:tcW w:w="1220" w:type="dxa"/>
          </w:tcPr>
          <w:p w:rsidR="0014047D" w:rsidRPr="0014047D" w:rsidRDefault="006B253F" w:rsidP="006B253F">
            <w:pPr>
              <w:pStyle w:val="TableParagraph"/>
              <w:spacing w:before="57"/>
              <w:rPr>
                <w:rFonts w:ascii="Times New Roman" w:eastAsia="Times New Roman" w:hAnsi="Times New Roman" w:cs="Times New Roman"/>
                <w:sz w:val="18"/>
                <w:szCs w:val="18"/>
              </w:rPr>
            </w:pPr>
            <w:r>
              <w:rPr>
                <w:rFonts w:ascii="Times New Roman"/>
                <w:sz w:val="18"/>
                <w:szCs w:val="18"/>
              </w:rPr>
              <w:t xml:space="preserve">          </w:t>
            </w:r>
            <w:r w:rsidR="00381FBF">
              <w:rPr>
                <w:rFonts w:ascii="Times New Roman"/>
                <w:sz w:val="18"/>
                <w:szCs w:val="18"/>
              </w:rPr>
              <w:t xml:space="preserve">   </w:t>
            </w:r>
            <w:r>
              <w:rPr>
                <w:rFonts w:ascii="Times New Roman"/>
                <w:sz w:val="18"/>
                <w:szCs w:val="18"/>
              </w:rPr>
              <w:t xml:space="preserve">   </w:t>
            </w:r>
            <w:r w:rsidR="0014047D" w:rsidRPr="0014047D">
              <w:rPr>
                <w:rFonts w:ascii="Times New Roman"/>
                <w:sz w:val="18"/>
                <w:szCs w:val="18"/>
              </w:rPr>
              <w:t>98</w:t>
            </w:r>
          </w:p>
        </w:tc>
        <w:tc>
          <w:tcPr>
            <w:tcW w:w="1222" w:type="dxa"/>
          </w:tcPr>
          <w:p w:rsidR="0014047D" w:rsidRPr="0014047D" w:rsidRDefault="006B253F" w:rsidP="006B253F">
            <w:pPr>
              <w:pStyle w:val="TableParagraph"/>
              <w:spacing w:before="57"/>
              <w:rPr>
                <w:rFonts w:ascii="Times New Roman" w:eastAsia="Times New Roman" w:hAnsi="Times New Roman" w:cs="Times New Roman"/>
                <w:sz w:val="18"/>
                <w:szCs w:val="18"/>
              </w:rPr>
            </w:pPr>
            <w:r>
              <w:rPr>
                <w:rFonts w:ascii="Times New Roman"/>
                <w:sz w:val="18"/>
                <w:szCs w:val="18"/>
              </w:rPr>
              <w:t xml:space="preserve">           </w:t>
            </w:r>
            <w:r w:rsidR="00381FBF">
              <w:rPr>
                <w:rFonts w:ascii="Times New Roman"/>
                <w:sz w:val="18"/>
                <w:szCs w:val="18"/>
              </w:rPr>
              <w:t xml:space="preserve">   </w:t>
            </w:r>
            <w:r>
              <w:rPr>
                <w:rFonts w:ascii="Times New Roman"/>
                <w:sz w:val="18"/>
                <w:szCs w:val="18"/>
              </w:rPr>
              <w:t xml:space="preserve">   </w:t>
            </w:r>
            <w:r w:rsidR="0014047D" w:rsidRPr="0014047D">
              <w:rPr>
                <w:rFonts w:ascii="Times New Roman"/>
                <w:sz w:val="18"/>
                <w:szCs w:val="18"/>
              </w:rPr>
              <w:t>98</w:t>
            </w:r>
          </w:p>
        </w:tc>
        <w:tc>
          <w:tcPr>
            <w:tcW w:w="1220" w:type="dxa"/>
          </w:tcPr>
          <w:p w:rsidR="0014047D" w:rsidRPr="0014047D" w:rsidRDefault="006B253F" w:rsidP="006B253F">
            <w:pPr>
              <w:pStyle w:val="TableParagraph"/>
              <w:spacing w:before="57"/>
              <w:rPr>
                <w:rFonts w:ascii="Times New Roman" w:eastAsia="Times New Roman" w:hAnsi="Times New Roman" w:cs="Times New Roman"/>
                <w:sz w:val="18"/>
                <w:szCs w:val="18"/>
              </w:rPr>
            </w:pPr>
            <w:r>
              <w:rPr>
                <w:rFonts w:ascii="Times New Roman"/>
                <w:sz w:val="18"/>
                <w:szCs w:val="18"/>
              </w:rPr>
              <w:t xml:space="preserve">              </w:t>
            </w:r>
            <w:r w:rsidR="00381FBF">
              <w:rPr>
                <w:rFonts w:ascii="Times New Roman"/>
                <w:sz w:val="18"/>
                <w:szCs w:val="18"/>
              </w:rPr>
              <w:t xml:space="preserve">  </w:t>
            </w:r>
            <w:r w:rsidR="0014047D" w:rsidRPr="0014047D">
              <w:rPr>
                <w:rFonts w:ascii="Times New Roman"/>
                <w:sz w:val="18"/>
                <w:szCs w:val="18"/>
              </w:rPr>
              <w:t>98</w:t>
            </w:r>
          </w:p>
        </w:tc>
      </w:tr>
      <w:tr w:rsidR="0014047D" w:rsidRPr="0014047D" w:rsidTr="0014047D">
        <w:trPr>
          <w:trHeight w:hRule="exact" w:val="383"/>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2"/>
                <w:sz w:val="18"/>
                <w:szCs w:val="18"/>
              </w:rPr>
              <w:t>Neu-Ulm</w:t>
            </w:r>
          </w:p>
        </w:tc>
        <w:tc>
          <w:tcPr>
            <w:tcW w:w="1280" w:type="dxa"/>
          </w:tcPr>
          <w:p w:rsidR="0014047D" w:rsidRPr="0014047D" w:rsidRDefault="0014047D" w:rsidP="00574BC2">
            <w:pPr>
              <w:rPr>
                <w:sz w:val="18"/>
                <w:szCs w:val="18"/>
              </w:rPr>
            </w:pPr>
          </w:p>
        </w:tc>
        <w:tc>
          <w:tcPr>
            <w:tcW w:w="1260" w:type="dxa"/>
          </w:tcPr>
          <w:p w:rsidR="0014047D" w:rsidRPr="0014047D" w:rsidRDefault="0014047D" w:rsidP="00574BC2">
            <w:pPr>
              <w:rPr>
                <w:sz w:val="18"/>
                <w:szCs w:val="18"/>
              </w:rPr>
            </w:pPr>
          </w:p>
        </w:tc>
        <w:tc>
          <w:tcPr>
            <w:tcW w:w="1220" w:type="dxa"/>
          </w:tcPr>
          <w:p w:rsidR="0014047D" w:rsidRPr="0014047D" w:rsidRDefault="0014047D" w:rsidP="00574BC2">
            <w:pPr>
              <w:rPr>
                <w:sz w:val="18"/>
                <w:szCs w:val="18"/>
              </w:rPr>
            </w:pPr>
          </w:p>
        </w:tc>
        <w:tc>
          <w:tcPr>
            <w:tcW w:w="1222" w:type="dxa"/>
          </w:tcPr>
          <w:p w:rsidR="0014047D" w:rsidRPr="0014047D" w:rsidRDefault="0014047D" w:rsidP="00574BC2">
            <w:pPr>
              <w:rPr>
                <w:sz w:val="18"/>
                <w:szCs w:val="18"/>
              </w:rPr>
            </w:pPr>
          </w:p>
        </w:tc>
        <w:tc>
          <w:tcPr>
            <w:tcW w:w="1220" w:type="dxa"/>
          </w:tcPr>
          <w:p w:rsidR="0014047D" w:rsidRPr="0014047D" w:rsidRDefault="00381FBF" w:rsidP="00574BC2">
            <w:pPr>
              <w:pStyle w:val="TableParagraph"/>
              <w:spacing w:before="55"/>
              <w:ind w:left="6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151</w:t>
            </w:r>
          </w:p>
        </w:tc>
      </w:tr>
      <w:tr w:rsidR="0014047D" w:rsidRPr="0014047D" w:rsidTr="0014047D">
        <w:trPr>
          <w:trHeight w:hRule="exact" w:val="352"/>
        </w:trPr>
        <w:tc>
          <w:tcPr>
            <w:tcW w:w="1759" w:type="dxa"/>
          </w:tcPr>
          <w:p w:rsidR="0014047D" w:rsidRPr="0014047D" w:rsidRDefault="0014047D" w:rsidP="00574BC2">
            <w:pPr>
              <w:pStyle w:val="TableParagraph"/>
              <w:spacing w:line="270" w:lineRule="exact"/>
              <w:ind w:left="102"/>
              <w:rPr>
                <w:rFonts w:ascii="Times New Roman" w:eastAsia="Times New Roman" w:hAnsi="Times New Roman" w:cs="Times New Roman"/>
                <w:b/>
                <w:sz w:val="18"/>
                <w:szCs w:val="18"/>
              </w:rPr>
            </w:pPr>
            <w:r w:rsidRPr="0014047D">
              <w:rPr>
                <w:rFonts w:ascii="Times New Roman" w:hAnsi="Times New Roman"/>
                <w:b/>
                <w:spacing w:val="-1"/>
                <w:sz w:val="18"/>
                <w:szCs w:val="18"/>
              </w:rPr>
              <w:t>Nürnberg</w:t>
            </w:r>
          </w:p>
        </w:tc>
        <w:tc>
          <w:tcPr>
            <w:tcW w:w="1280" w:type="dxa"/>
          </w:tcPr>
          <w:p w:rsidR="0014047D" w:rsidRPr="0014047D" w:rsidRDefault="00381FBF" w:rsidP="00574BC2">
            <w:pPr>
              <w:pStyle w:val="TableParagraph"/>
              <w:spacing w:line="270" w:lineRule="exact"/>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2.033</w:t>
            </w:r>
          </w:p>
        </w:tc>
        <w:tc>
          <w:tcPr>
            <w:tcW w:w="1260" w:type="dxa"/>
          </w:tcPr>
          <w:p w:rsidR="0014047D" w:rsidRPr="0014047D" w:rsidRDefault="00381FBF" w:rsidP="00574BC2">
            <w:pPr>
              <w:pStyle w:val="TableParagraph"/>
              <w:spacing w:line="270" w:lineRule="exact"/>
              <w:ind w:left="47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2.033</w:t>
            </w:r>
          </w:p>
        </w:tc>
        <w:tc>
          <w:tcPr>
            <w:tcW w:w="1220" w:type="dxa"/>
          </w:tcPr>
          <w:p w:rsidR="0014047D" w:rsidRPr="0014047D" w:rsidRDefault="00381FBF" w:rsidP="00574BC2">
            <w:pPr>
              <w:pStyle w:val="TableParagraph"/>
              <w:spacing w:line="270" w:lineRule="exact"/>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2.028</w:t>
            </w:r>
          </w:p>
        </w:tc>
        <w:tc>
          <w:tcPr>
            <w:tcW w:w="1222" w:type="dxa"/>
          </w:tcPr>
          <w:p w:rsidR="0014047D" w:rsidRPr="0014047D" w:rsidRDefault="00381FBF" w:rsidP="00574BC2">
            <w:pPr>
              <w:pStyle w:val="TableParagraph"/>
              <w:spacing w:line="270" w:lineRule="exact"/>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2.073</w:t>
            </w:r>
          </w:p>
        </w:tc>
        <w:tc>
          <w:tcPr>
            <w:tcW w:w="1220" w:type="dxa"/>
          </w:tcPr>
          <w:p w:rsidR="0014047D" w:rsidRPr="0014047D" w:rsidRDefault="00381FBF" w:rsidP="00574BC2">
            <w:pPr>
              <w:pStyle w:val="TableParagraph"/>
              <w:spacing w:line="270" w:lineRule="exact"/>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2.152</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1"/>
                <w:sz w:val="18"/>
                <w:szCs w:val="18"/>
              </w:rPr>
              <w:t>Passau</w:t>
            </w:r>
          </w:p>
        </w:tc>
        <w:tc>
          <w:tcPr>
            <w:tcW w:w="1280" w:type="dxa"/>
          </w:tcPr>
          <w:p w:rsidR="0014047D" w:rsidRPr="0014047D" w:rsidRDefault="00381FBF" w:rsidP="00574BC2">
            <w:pPr>
              <w:pStyle w:val="TableParagraph"/>
              <w:spacing w:before="55"/>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1.000</w:t>
            </w:r>
          </w:p>
        </w:tc>
        <w:tc>
          <w:tcPr>
            <w:tcW w:w="1260" w:type="dxa"/>
          </w:tcPr>
          <w:p w:rsidR="0014047D" w:rsidRPr="0014047D" w:rsidRDefault="00381FBF" w:rsidP="00574BC2">
            <w:pPr>
              <w:pStyle w:val="TableParagraph"/>
              <w:spacing w:before="55"/>
              <w:ind w:left="6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993</w:t>
            </w:r>
          </w:p>
        </w:tc>
        <w:tc>
          <w:tcPr>
            <w:tcW w:w="1220" w:type="dxa"/>
          </w:tcPr>
          <w:p w:rsidR="0014047D" w:rsidRPr="0014047D" w:rsidRDefault="00381FBF" w:rsidP="00574BC2">
            <w:pPr>
              <w:pStyle w:val="TableParagraph"/>
              <w:spacing w:before="55"/>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1.000</w:t>
            </w:r>
          </w:p>
        </w:tc>
        <w:tc>
          <w:tcPr>
            <w:tcW w:w="1222" w:type="dxa"/>
          </w:tcPr>
          <w:p w:rsidR="0014047D" w:rsidRPr="0014047D" w:rsidRDefault="00381FBF" w:rsidP="00574BC2">
            <w:pPr>
              <w:pStyle w:val="TableParagraph"/>
              <w:spacing w:before="55"/>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1.000</w:t>
            </w:r>
          </w:p>
        </w:tc>
        <w:tc>
          <w:tcPr>
            <w:tcW w:w="1220" w:type="dxa"/>
          </w:tcPr>
          <w:p w:rsidR="0014047D" w:rsidRPr="0014047D" w:rsidRDefault="00381FBF" w:rsidP="00574BC2">
            <w:pPr>
              <w:pStyle w:val="TableParagraph"/>
              <w:spacing w:before="55"/>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1.000</w:t>
            </w:r>
          </w:p>
        </w:tc>
      </w:tr>
      <w:tr w:rsidR="0014047D" w:rsidRPr="0014047D" w:rsidTr="0014047D">
        <w:trPr>
          <w:trHeight w:hRule="exact" w:val="414"/>
        </w:trPr>
        <w:tc>
          <w:tcPr>
            <w:tcW w:w="1759" w:type="dxa"/>
          </w:tcPr>
          <w:p w:rsidR="0014047D" w:rsidRPr="0014047D" w:rsidRDefault="0014047D" w:rsidP="00574BC2">
            <w:pPr>
              <w:pStyle w:val="TableParagraph"/>
              <w:spacing w:before="57"/>
              <w:ind w:left="102"/>
              <w:rPr>
                <w:rFonts w:ascii="Times New Roman" w:eastAsia="Times New Roman" w:hAnsi="Times New Roman" w:cs="Times New Roman"/>
                <w:b/>
                <w:sz w:val="18"/>
                <w:szCs w:val="18"/>
              </w:rPr>
            </w:pPr>
            <w:r w:rsidRPr="0014047D">
              <w:rPr>
                <w:rFonts w:ascii="Times New Roman"/>
                <w:b/>
                <w:spacing w:val="-1"/>
                <w:sz w:val="18"/>
                <w:szCs w:val="18"/>
              </w:rPr>
              <w:t>Regensburg</w:t>
            </w:r>
          </w:p>
        </w:tc>
        <w:tc>
          <w:tcPr>
            <w:tcW w:w="1280" w:type="dxa"/>
          </w:tcPr>
          <w:p w:rsidR="0014047D" w:rsidRPr="0014047D" w:rsidRDefault="00381FBF" w:rsidP="00574BC2">
            <w:pPr>
              <w:pStyle w:val="TableParagraph"/>
              <w:spacing w:before="57"/>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3.704</w:t>
            </w:r>
          </w:p>
        </w:tc>
        <w:tc>
          <w:tcPr>
            <w:tcW w:w="1260" w:type="dxa"/>
          </w:tcPr>
          <w:p w:rsidR="0014047D" w:rsidRPr="0014047D" w:rsidRDefault="00381FBF" w:rsidP="00574BC2">
            <w:pPr>
              <w:pStyle w:val="TableParagraph"/>
              <w:spacing w:before="57"/>
              <w:ind w:left="47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3.690</w:t>
            </w:r>
          </w:p>
        </w:tc>
        <w:tc>
          <w:tcPr>
            <w:tcW w:w="1220" w:type="dxa"/>
          </w:tcPr>
          <w:p w:rsidR="0014047D" w:rsidRPr="0014047D" w:rsidRDefault="00381FBF" w:rsidP="00574BC2">
            <w:pPr>
              <w:pStyle w:val="TableParagraph"/>
              <w:spacing w:before="57"/>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3.754</w:t>
            </w:r>
          </w:p>
        </w:tc>
        <w:tc>
          <w:tcPr>
            <w:tcW w:w="1222" w:type="dxa"/>
          </w:tcPr>
          <w:p w:rsidR="0014047D" w:rsidRPr="0014047D" w:rsidRDefault="00381FBF" w:rsidP="00574BC2">
            <w:pPr>
              <w:pStyle w:val="TableParagraph"/>
              <w:spacing w:before="57"/>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3.704</w:t>
            </w:r>
          </w:p>
        </w:tc>
        <w:tc>
          <w:tcPr>
            <w:tcW w:w="1220" w:type="dxa"/>
          </w:tcPr>
          <w:p w:rsidR="0014047D" w:rsidRPr="0014047D" w:rsidRDefault="00381FBF" w:rsidP="00574BC2">
            <w:pPr>
              <w:pStyle w:val="TableParagraph"/>
              <w:spacing w:before="57"/>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3.766</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1"/>
                <w:sz w:val="18"/>
                <w:szCs w:val="18"/>
              </w:rPr>
              <w:t>Rosenheim</w:t>
            </w:r>
          </w:p>
        </w:tc>
        <w:tc>
          <w:tcPr>
            <w:tcW w:w="1280" w:type="dxa"/>
          </w:tcPr>
          <w:p w:rsidR="0014047D" w:rsidRPr="0014047D" w:rsidRDefault="0014047D" w:rsidP="00574BC2">
            <w:pPr>
              <w:pStyle w:val="TableParagraph"/>
              <w:spacing w:before="55"/>
              <w:ind w:left="678"/>
              <w:rPr>
                <w:rFonts w:ascii="Times New Roman" w:eastAsia="Times New Roman" w:hAnsi="Times New Roman" w:cs="Times New Roman"/>
                <w:sz w:val="18"/>
                <w:szCs w:val="18"/>
              </w:rPr>
            </w:pPr>
            <w:r w:rsidRPr="0014047D">
              <w:rPr>
                <w:rFonts w:ascii="Times New Roman"/>
                <w:sz w:val="18"/>
                <w:szCs w:val="18"/>
              </w:rPr>
              <w:t>458</w:t>
            </w:r>
          </w:p>
        </w:tc>
        <w:tc>
          <w:tcPr>
            <w:tcW w:w="1260" w:type="dxa"/>
          </w:tcPr>
          <w:p w:rsidR="0014047D" w:rsidRPr="0014047D" w:rsidRDefault="0014047D" w:rsidP="00574BC2">
            <w:pPr>
              <w:pStyle w:val="TableParagraph"/>
              <w:spacing w:before="55"/>
              <w:ind w:left="659"/>
              <w:rPr>
                <w:rFonts w:ascii="Times New Roman" w:eastAsia="Times New Roman" w:hAnsi="Times New Roman" w:cs="Times New Roman"/>
                <w:sz w:val="18"/>
                <w:szCs w:val="18"/>
              </w:rPr>
            </w:pPr>
            <w:r w:rsidRPr="0014047D">
              <w:rPr>
                <w:rFonts w:ascii="Times New Roman"/>
                <w:sz w:val="18"/>
                <w:szCs w:val="18"/>
              </w:rPr>
              <w:t>458</w:t>
            </w:r>
          </w:p>
        </w:tc>
        <w:tc>
          <w:tcPr>
            <w:tcW w:w="1220" w:type="dxa"/>
          </w:tcPr>
          <w:p w:rsidR="0014047D" w:rsidRPr="0014047D" w:rsidRDefault="00381FBF" w:rsidP="00574BC2">
            <w:pPr>
              <w:pStyle w:val="TableParagraph"/>
              <w:spacing w:before="55"/>
              <w:ind w:left="6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458</w:t>
            </w:r>
          </w:p>
        </w:tc>
        <w:tc>
          <w:tcPr>
            <w:tcW w:w="1222" w:type="dxa"/>
          </w:tcPr>
          <w:p w:rsidR="0014047D" w:rsidRPr="0014047D" w:rsidRDefault="00381FBF" w:rsidP="00574BC2">
            <w:pPr>
              <w:pStyle w:val="TableParagraph"/>
              <w:spacing w:before="55"/>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458</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458</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pacing w:val="-1"/>
                <w:sz w:val="18"/>
                <w:szCs w:val="18"/>
              </w:rPr>
              <w:t>Schweinfurt</w:t>
            </w:r>
          </w:p>
        </w:tc>
        <w:tc>
          <w:tcPr>
            <w:tcW w:w="1280" w:type="dxa"/>
          </w:tcPr>
          <w:p w:rsidR="0014047D" w:rsidRPr="0014047D" w:rsidRDefault="0014047D" w:rsidP="00574BC2">
            <w:pPr>
              <w:pStyle w:val="TableParagraph"/>
              <w:spacing w:before="56"/>
              <w:ind w:left="678"/>
              <w:rPr>
                <w:rFonts w:ascii="Times New Roman" w:eastAsia="Times New Roman" w:hAnsi="Times New Roman" w:cs="Times New Roman"/>
                <w:sz w:val="18"/>
                <w:szCs w:val="18"/>
              </w:rPr>
            </w:pPr>
            <w:r w:rsidRPr="0014047D">
              <w:rPr>
                <w:rFonts w:ascii="Times New Roman"/>
                <w:sz w:val="18"/>
                <w:szCs w:val="18"/>
              </w:rPr>
              <w:t>188</w:t>
            </w:r>
          </w:p>
        </w:tc>
        <w:tc>
          <w:tcPr>
            <w:tcW w:w="1260" w:type="dxa"/>
          </w:tcPr>
          <w:p w:rsidR="0014047D" w:rsidRPr="0014047D" w:rsidRDefault="0014047D" w:rsidP="00574BC2">
            <w:pPr>
              <w:pStyle w:val="TableParagraph"/>
              <w:spacing w:before="56"/>
              <w:ind w:left="659"/>
              <w:rPr>
                <w:rFonts w:ascii="Times New Roman" w:eastAsia="Times New Roman" w:hAnsi="Times New Roman" w:cs="Times New Roman"/>
                <w:sz w:val="18"/>
                <w:szCs w:val="18"/>
              </w:rPr>
            </w:pPr>
            <w:r w:rsidRPr="0014047D">
              <w:rPr>
                <w:rFonts w:ascii="Times New Roman"/>
                <w:sz w:val="18"/>
                <w:szCs w:val="18"/>
              </w:rPr>
              <w:t>188</w:t>
            </w:r>
          </w:p>
        </w:tc>
        <w:tc>
          <w:tcPr>
            <w:tcW w:w="1220" w:type="dxa"/>
          </w:tcPr>
          <w:p w:rsidR="0014047D" w:rsidRPr="0014047D" w:rsidRDefault="00381FBF" w:rsidP="00574BC2">
            <w:pPr>
              <w:pStyle w:val="TableParagraph"/>
              <w:spacing w:before="56"/>
              <w:ind w:left="6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188</w:t>
            </w:r>
          </w:p>
        </w:tc>
        <w:tc>
          <w:tcPr>
            <w:tcW w:w="1222" w:type="dxa"/>
          </w:tcPr>
          <w:p w:rsidR="0014047D" w:rsidRPr="0014047D" w:rsidRDefault="00381FBF" w:rsidP="00574BC2">
            <w:pPr>
              <w:pStyle w:val="TableParagraph"/>
              <w:spacing w:before="56"/>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188</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211</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1"/>
                <w:sz w:val="18"/>
                <w:szCs w:val="18"/>
              </w:rPr>
              <w:t>Triesdorf</w:t>
            </w:r>
          </w:p>
        </w:tc>
        <w:tc>
          <w:tcPr>
            <w:tcW w:w="1280" w:type="dxa"/>
          </w:tcPr>
          <w:p w:rsidR="0014047D" w:rsidRPr="0014047D" w:rsidRDefault="0014047D" w:rsidP="00574BC2">
            <w:pPr>
              <w:pStyle w:val="TableParagraph"/>
              <w:spacing w:before="55"/>
              <w:ind w:left="678"/>
              <w:rPr>
                <w:rFonts w:ascii="Times New Roman" w:eastAsia="Times New Roman" w:hAnsi="Times New Roman" w:cs="Times New Roman"/>
                <w:sz w:val="18"/>
                <w:szCs w:val="18"/>
              </w:rPr>
            </w:pPr>
            <w:r w:rsidRPr="0014047D">
              <w:rPr>
                <w:rFonts w:ascii="Times New Roman"/>
                <w:sz w:val="18"/>
                <w:szCs w:val="18"/>
              </w:rPr>
              <w:t>162</w:t>
            </w:r>
          </w:p>
        </w:tc>
        <w:tc>
          <w:tcPr>
            <w:tcW w:w="1260" w:type="dxa"/>
          </w:tcPr>
          <w:p w:rsidR="0014047D" w:rsidRPr="0014047D" w:rsidRDefault="0014047D" w:rsidP="00574BC2">
            <w:pPr>
              <w:pStyle w:val="TableParagraph"/>
              <w:spacing w:before="55"/>
              <w:ind w:left="659"/>
              <w:rPr>
                <w:rFonts w:ascii="Times New Roman" w:eastAsia="Times New Roman" w:hAnsi="Times New Roman" w:cs="Times New Roman"/>
                <w:sz w:val="18"/>
                <w:szCs w:val="18"/>
              </w:rPr>
            </w:pPr>
            <w:r w:rsidRPr="0014047D">
              <w:rPr>
                <w:rFonts w:ascii="Times New Roman"/>
                <w:sz w:val="18"/>
                <w:szCs w:val="18"/>
              </w:rPr>
              <w:t>162</w:t>
            </w:r>
          </w:p>
        </w:tc>
        <w:tc>
          <w:tcPr>
            <w:tcW w:w="1220" w:type="dxa"/>
          </w:tcPr>
          <w:p w:rsidR="0014047D" w:rsidRPr="0014047D" w:rsidRDefault="00381FBF" w:rsidP="00574BC2">
            <w:pPr>
              <w:pStyle w:val="TableParagraph"/>
              <w:spacing w:before="55"/>
              <w:ind w:left="6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162</w:t>
            </w:r>
          </w:p>
        </w:tc>
        <w:tc>
          <w:tcPr>
            <w:tcW w:w="1222" w:type="dxa"/>
          </w:tcPr>
          <w:p w:rsidR="0014047D" w:rsidRPr="0014047D" w:rsidRDefault="00381FBF" w:rsidP="00574BC2">
            <w:pPr>
              <w:pStyle w:val="TableParagraph"/>
              <w:spacing w:before="55"/>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162</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162</w:t>
            </w:r>
          </w:p>
        </w:tc>
      </w:tr>
      <w:tr w:rsidR="0014047D" w:rsidRPr="0014047D" w:rsidTr="0014047D">
        <w:trPr>
          <w:trHeight w:hRule="exact" w:val="414"/>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b/>
                <w:sz w:val="18"/>
                <w:szCs w:val="18"/>
              </w:rPr>
              <w:t>Weiden</w:t>
            </w:r>
          </w:p>
        </w:tc>
        <w:tc>
          <w:tcPr>
            <w:tcW w:w="1280" w:type="dxa"/>
          </w:tcPr>
          <w:p w:rsidR="0014047D" w:rsidRPr="0014047D" w:rsidRDefault="0014047D" w:rsidP="00574BC2">
            <w:pPr>
              <w:pStyle w:val="TableParagraph"/>
              <w:spacing w:before="56"/>
              <w:ind w:left="798"/>
              <w:rPr>
                <w:rFonts w:ascii="Times New Roman" w:eastAsia="Times New Roman" w:hAnsi="Times New Roman" w:cs="Times New Roman"/>
                <w:sz w:val="18"/>
                <w:szCs w:val="18"/>
              </w:rPr>
            </w:pPr>
            <w:r w:rsidRPr="0014047D">
              <w:rPr>
                <w:rFonts w:ascii="Times New Roman"/>
                <w:sz w:val="18"/>
                <w:szCs w:val="18"/>
              </w:rPr>
              <w:t>59</w:t>
            </w:r>
          </w:p>
        </w:tc>
        <w:tc>
          <w:tcPr>
            <w:tcW w:w="1260" w:type="dxa"/>
          </w:tcPr>
          <w:p w:rsidR="0014047D" w:rsidRPr="0014047D" w:rsidRDefault="0014047D" w:rsidP="00574BC2">
            <w:pPr>
              <w:pStyle w:val="TableParagraph"/>
              <w:spacing w:before="56"/>
              <w:ind w:left="779"/>
              <w:rPr>
                <w:rFonts w:ascii="Times New Roman" w:eastAsia="Times New Roman" w:hAnsi="Times New Roman" w:cs="Times New Roman"/>
                <w:sz w:val="18"/>
                <w:szCs w:val="18"/>
              </w:rPr>
            </w:pPr>
            <w:r w:rsidRPr="0014047D">
              <w:rPr>
                <w:rFonts w:ascii="Times New Roman"/>
                <w:sz w:val="18"/>
                <w:szCs w:val="18"/>
              </w:rPr>
              <w:t>59</w:t>
            </w:r>
          </w:p>
        </w:tc>
        <w:tc>
          <w:tcPr>
            <w:tcW w:w="1220" w:type="dxa"/>
          </w:tcPr>
          <w:p w:rsidR="0014047D" w:rsidRPr="0014047D" w:rsidRDefault="00381FBF" w:rsidP="00574BC2">
            <w:pPr>
              <w:pStyle w:val="TableParagraph"/>
              <w:spacing w:before="56"/>
              <w:ind w:left="6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165</w:t>
            </w:r>
          </w:p>
        </w:tc>
        <w:tc>
          <w:tcPr>
            <w:tcW w:w="1222" w:type="dxa"/>
          </w:tcPr>
          <w:p w:rsidR="0014047D" w:rsidRPr="0014047D" w:rsidRDefault="00381FBF" w:rsidP="00574BC2">
            <w:pPr>
              <w:pStyle w:val="TableParagraph"/>
              <w:spacing w:before="56"/>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165</w:t>
            </w:r>
          </w:p>
        </w:tc>
        <w:tc>
          <w:tcPr>
            <w:tcW w:w="1220" w:type="dxa"/>
          </w:tcPr>
          <w:p w:rsidR="0014047D" w:rsidRPr="0014047D" w:rsidRDefault="0014047D" w:rsidP="00574BC2">
            <w:pPr>
              <w:pStyle w:val="TableParagraph"/>
              <w:spacing w:before="56"/>
              <w:ind w:left="618"/>
              <w:rPr>
                <w:rFonts w:ascii="Times New Roman" w:eastAsia="Times New Roman" w:hAnsi="Times New Roman" w:cs="Times New Roman"/>
                <w:sz w:val="18"/>
                <w:szCs w:val="18"/>
              </w:rPr>
            </w:pPr>
            <w:r w:rsidRPr="0014047D">
              <w:rPr>
                <w:rFonts w:ascii="Times New Roman"/>
                <w:sz w:val="18"/>
                <w:szCs w:val="18"/>
              </w:rPr>
              <w:t>165</w:t>
            </w:r>
          </w:p>
        </w:tc>
      </w:tr>
      <w:tr w:rsidR="0014047D" w:rsidRPr="0014047D" w:rsidTr="0014047D">
        <w:trPr>
          <w:trHeight w:hRule="exact" w:val="414"/>
        </w:trPr>
        <w:tc>
          <w:tcPr>
            <w:tcW w:w="1759" w:type="dxa"/>
          </w:tcPr>
          <w:p w:rsidR="0014047D" w:rsidRPr="0014047D" w:rsidRDefault="0014047D" w:rsidP="00574BC2">
            <w:pPr>
              <w:pStyle w:val="TableParagraph"/>
              <w:spacing w:before="55"/>
              <w:ind w:left="102"/>
              <w:rPr>
                <w:rFonts w:ascii="Times New Roman" w:eastAsia="Times New Roman" w:hAnsi="Times New Roman" w:cs="Times New Roman"/>
                <w:b/>
                <w:sz w:val="18"/>
                <w:szCs w:val="18"/>
              </w:rPr>
            </w:pPr>
            <w:r w:rsidRPr="0014047D">
              <w:rPr>
                <w:rFonts w:ascii="Times New Roman"/>
                <w:b/>
                <w:spacing w:val="-1"/>
                <w:sz w:val="18"/>
                <w:szCs w:val="18"/>
              </w:rPr>
              <w:t>Weihenstephan</w:t>
            </w:r>
          </w:p>
        </w:tc>
        <w:tc>
          <w:tcPr>
            <w:tcW w:w="1280" w:type="dxa"/>
          </w:tcPr>
          <w:p w:rsidR="0014047D" w:rsidRPr="0014047D" w:rsidRDefault="0014047D" w:rsidP="00574BC2">
            <w:pPr>
              <w:pStyle w:val="TableParagraph"/>
              <w:spacing w:before="55"/>
              <w:ind w:left="678"/>
              <w:rPr>
                <w:rFonts w:ascii="Times New Roman" w:eastAsia="Times New Roman" w:hAnsi="Times New Roman" w:cs="Times New Roman"/>
                <w:sz w:val="18"/>
                <w:szCs w:val="18"/>
              </w:rPr>
            </w:pPr>
            <w:r w:rsidRPr="0014047D">
              <w:rPr>
                <w:rFonts w:ascii="Times New Roman"/>
                <w:sz w:val="18"/>
                <w:szCs w:val="18"/>
              </w:rPr>
              <w:t>956</w:t>
            </w:r>
          </w:p>
        </w:tc>
        <w:tc>
          <w:tcPr>
            <w:tcW w:w="1260" w:type="dxa"/>
          </w:tcPr>
          <w:p w:rsidR="0014047D" w:rsidRPr="0014047D" w:rsidRDefault="0014047D" w:rsidP="00574BC2">
            <w:pPr>
              <w:pStyle w:val="TableParagraph"/>
              <w:spacing w:before="55"/>
              <w:ind w:left="659"/>
              <w:rPr>
                <w:rFonts w:ascii="Times New Roman" w:eastAsia="Times New Roman" w:hAnsi="Times New Roman" w:cs="Times New Roman"/>
                <w:sz w:val="18"/>
                <w:szCs w:val="18"/>
              </w:rPr>
            </w:pPr>
            <w:r w:rsidRPr="0014047D">
              <w:rPr>
                <w:rFonts w:ascii="Times New Roman"/>
                <w:sz w:val="18"/>
                <w:szCs w:val="18"/>
              </w:rPr>
              <w:t>955</w:t>
            </w:r>
          </w:p>
        </w:tc>
        <w:tc>
          <w:tcPr>
            <w:tcW w:w="1220" w:type="dxa"/>
          </w:tcPr>
          <w:p w:rsidR="0014047D" w:rsidRPr="0014047D" w:rsidRDefault="00381FBF" w:rsidP="00574BC2">
            <w:pPr>
              <w:pStyle w:val="TableParagraph"/>
              <w:spacing w:before="55"/>
              <w:ind w:left="6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955</w:t>
            </w:r>
          </w:p>
        </w:tc>
        <w:tc>
          <w:tcPr>
            <w:tcW w:w="1222" w:type="dxa"/>
          </w:tcPr>
          <w:p w:rsidR="0014047D" w:rsidRPr="0014047D" w:rsidRDefault="00381FBF" w:rsidP="00574BC2">
            <w:pPr>
              <w:pStyle w:val="TableParagraph"/>
              <w:spacing w:before="55"/>
              <w:ind w:left="6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955</w:t>
            </w:r>
          </w:p>
        </w:tc>
        <w:tc>
          <w:tcPr>
            <w:tcW w:w="1220" w:type="dxa"/>
          </w:tcPr>
          <w:p w:rsidR="0014047D" w:rsidRPr="0014047D" w:rsidRDefault="0014047D" w:rsidP="00574BC2">
            <w:pPr>
              <w:pStyle w:val="TableParagraph"/>
              <w:spacing w:before="55"/>
              <w:ind w:left="618"/>
              <w:rPr>
                <w:rFonts w:ascii="Times New Roman" w:eastAsia="Times New Roman" w:hAnsi="Times New Roman" w:cs="Times New Roman"/>
                <w:sz w:val="18"/>
                <w:szCs w:val="18"/>
              </w:rPr>
            </w:pPr>
            <w:r w:rsidRPr="0014047D">
              <w:rPr>
                <w:rFonts w:ascii="Times New Roman"/>
                <w:sz w:val="18"/>
                <w:szCs w:val="18"/>
              </w:rPr>
              <w:t>956</w:t>
            </w:r>
          </w:p>
        </w:tc>
      </w:tr>
      <w:tr w:rsidR="0014047D" w:rsidRPr="0014047D" w:rsidTr="0014047D">
        <w:trPr>
          <w:trHeight w:hRule="exact" w:val="486"/>
        </w:trPr>
        <w:tc>
          <w:tcPr>
            <w:tcW w:w="1759" w:type="dxa"/>
          </w:tcPr>
          <w:p w:rsidR="0014047D" w:rsidRPr="0014047D" w:rsidRDefault="0014047D" w:rsidP="00574BC2">
            <w:pPr>
              <w:pStyle w:val="TableParagraph"/>
              <w:spacing w:before="56"/>
              <w:ind w:left="102"/>
              <w:rPr>
                <w:rFonts w:ascii="Times New Roman" w:eastAsia="Times New Roman" w:hAnsi="Times New Roman" w:cs="Times New Roman"/>
                <w:b/>
                <w:sz w:val="18"/>
                <w:szCs w:val="18"/>
              </w:rPr>
            </w:pPr>
            <w:r w:rsidRPr="0014047D">
              <w:rPr>
                <w:rFonts w:ascii="Times New Roman" w:hAnsi="Times New Roman"/>
                <w:b/>
                <w:sz w:val="18"/>
                <w:szCs w:val="18"/>
              </w:rPr>
              <w:t>Würzburg</w:t>
            </w:r>
          </w:p>
        </w:tc>
        <w:tc>
          <w:tcPr>
            <w:tcW w:w="1280" w:type="dxa"/>
          </w:tcPr>
          <w:p w:rsidR="0014047D" w:rsidRPr="0014047D" w:rsidRDefault="00381FBF" w:rsidP="00574BC2">
            <w:pPr>
              <w:pStyle w:val="TableParagraph"/>
              <w:spacing w:before="56"/>
              <w:ind w:left="49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3.382</w:t>
            </w:r>
          </w:p>
        </w:tc>
        <w:tc>
          <w:tcPr>
            <w:tcW w:w="1260" w:type="dxa"/>
          </w:tcPr>
          <w:p w:rsidR="0014047D" w:rsidRPr="0014047D" w:rsidRDefault="00381FBF" w:rsidP="00574BC2">
            <w:pPr>
              <w:pStyle w:val="TableParagraph"/>
              <w:spacing w:before="56"/>
              <w:ind w:left="47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3.528</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3.528</w:t>
            </w:r>
          </w:p>
        </w:tc>
        <w:tc>
          <w:tcPr>
            <w:tcW w:w="1222" w:type="dxa"/>
          </w:tcPr>
          <w:p w:rsidR="0014047D" w:rsidRPr="0014047D" w:rsidRDefault="00381FBF" w:rsidP="00574BC2">
            <w:pPr>
              <w:pStyle w:val="TableParagraph"/>
              <w:spacing w:before="56"/>
              <w:ind w:left="44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3.528</w:t>
            </w:r>
          </w:p>
        </w:tc>
        <w:tc>
          <w:tcPr>
            <w:tcW w:w="1220" w:type="dxa"/>
          </w:tcPr>
          <w:p w:rsidR="0014047D" w:rsidRPr="0014047D" w:rsidRDefault="00381FBF" w:rsidP="00574BC2">
            <w:pPr>
              <w:pStyle w:val="TableParagraph"/>
              <w:spacing w:before="56"/>
              <w:ind w:left="43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3.483</w:t>
            </w:r>
          </w:p>
        </w:tc>
      </w:tr>
      <w:tr w:rsidR="0014047D" w:rsidRPr="0014047D" w:rsidTr="0014047D">
        <w:trPr>
          <w:trHeight w:hRule="exact" w:val="425"/>
        </w:trPr>
        <w:tc>
          <w:tcPr>
            <w:tcW w:w="1759" w:type="dxa"/>
          </w:tcPr>
          <w:p w:rsidR="0014047D" w:rsidRPr="0014047D" w:rsidRDefault="0014047D" w:rsidP="00574BC2">
            <w:pPr>
              <w:pStyle w:val="TableParagraph"/>
              <w:spacing w:line="270" w:lineRule="exact"/>
              <w:ind w:left="102"/>
              <w:rPr>
                <w:rFonts w:ascii="Times New Roman" w:eastAsia="Times New Roman" w:hAnsi="Times New Roman" w:cs="Times New Roman"/>
                <w:b/>
                <w:sz w:val="18"/>
                <w:szCs w:val="18"/>
              </w:rPr>
            </w:pPr>
            <w:r w:rsidRPr="0014047D">
              <w:rPr>
                <w:rFonts w:ascii="Times New Roman"/>
                <w:b/>
                <w:spacing w:val="-1"/>
                <w:sz w:val="18"/>
                <w:szCs w:val="18"/>
              </w:rPr>
              <w:t>insgesamt</w:t>
            </w:r>
          </w:p>
        </w:tc>
        <w:tc>
          <w:tcPr>
            <w:tcW w:w="1280" w:type="dxa"/>
          </w:tcPr>
          <w:p w:rsidR="0014047D" w:rsidRPr="0014047D" w:rsidRDefault="00381FBF" w:rsidP="00574BC2">
            <w:pPr>
              <w:pStyle w:val="TableParagraph"/>
              <w:spacing w:line="270" w:lineRule="exact"/>
              <w:ind w:left="37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34.528</w:t>
            </w:r>
          </w:p>
        </w:tc>
        <w:tc>
          <w:tcPr>
            <w:tcW w:w="1260" w:type="dxa"/>
          </w:tcPr>
          <w:p w:rsidR="0014047D" w:rsidRPr="0014047D" w:rsidRDefault="00381FBF" w:rsidP="00574BC2">
            <w:pPr>
              <w:pStyle w:val="TableParagraph"/>
              <w:spacing w:line="270" w:lineRule="exact"/>
              <w:ind w:left="359"/>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35.794</w:t>
            </w:r>
          </w:p>
        </w:tc>
        <w:tc>
          <w:tcPr>
            <w:tcW w:w="1220" w:type="dxa"/>
          </w:tcPr>
          <w:p w:rsidR="0014047D" w:rsidRPr="0014047D" w:rsidRDefault="00381FBF" w:rsidP="00574BC2">
            <w:pPr>
              <w:pStyle w:val="TableParagraph"/>
              <w:spacing w:line="270" w:lineRule="exact"/>
              <w:ind w:left="3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36.161</w:t>
            </w:r>
          </w:p>
        </w:tc>
        <w:tc>
          <w:tcPr>
            <w:tcW w:w="1222" w:type="dxa"/>
          </w:tcPr>
          <w:p w:rsidR="0014047D" w:rsidRPr="0014047D" w:rsidRDefault="00381FBF" w:rsidP="00574BC2">
            <w:pPr>
              <w:pStyle w:val="TableParagraph"/>
              <w:spacing w:line="270" w:lineRule="exact"/>
              <w:ind w:left="320"/>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36.842</w:t>
            </w:r>
          </w:p>
        </w:tc>
        <w:tc>
          <w:tcPr>
            <w:tcW w:w="1220" w:type="dxa"/>
          </w:tcPr>
          <w:p w:rsidR="0014047D" w:rsidRPr="0014047D" w:rsidRDefault="00381FBF" w:rsidP="00574BC2">
            <w:pPr>
              <w:pStyle w:val="TableParagraph"/>
              <w:spacing w:line="270" w:lineRule="exact"/>
              <w:ind w:left="318"/>
              <w:rPr>
                <w:rFonts w:ascii="Times New Roman" w:eastAsia="Times New Roman" w:hAnsi="Times New Roman" w:cs="Times New Roman"/>
                <w:sz w:val="18"/>
                <w:szCs w:val="18"/>
              </w:rPr>
            </w:pPr>
            <w:r>
              <w:rPr>
                <w:rFonts w:ascii="Times New Roman"/>
                <w:sz w:val="18"/>
                <w:szCs w:val="18"/>
              </w:rPr>
              <w:t xml:space="preserve">  </w:t>
            </w:r>
            <w:r w:rsidR="0014047D" w:rsidRPr="0014047D">
              <w:rPr>
                <w:rFonts w:ascii="Times New Roman"/>
                <w:sz w:val="18"/>
                <w:szCs w:val="18"/>
              </w:rPr>
              <w:t>36.882</w:t>
            </w:r>
          </w:p>
        </w:tc>
      </w:tr>
    </w:tbl>
    <w:p w:rsidR="006C48E1" w:rsidRPr="0014047D" w:rsidRDefault="006C48E1" w:rsidP="006C48E1">
      <w:pPr>
        <w:pStyle w:val="LTAntwortRessortText"/>
        <w:rPr>
          <w:sz w:val="24"/>
          <w:vertAlign w:val="superscript"/>
        </w:rPr>
      </w:pPr>
      <w:r w:rsidRPr="0014047D">
        <w:rPr>
          <w:sz w:val="24"/>
          <w:vertAlign w:val="superscript"/>
        </w:rPr>
        <w:t>Quelle: Deutsches Studentenwerk, Statistische Übersichten 2012 bis 2016.</w:t>
      </w:r>
    </w:p>
    <w:p w:rsidR="006C48E1" w:rsidRDefault="006C48E1" w:rsidP="006C48E1">
      <w:pPr>
        <w:pStyle w:val="LTAntwortRessortText"/>
      </w:pPr>
      <w:r>
        <w:lastRenderedPageBreak/>
        <w:t>Als Erhebungsstichtag für die Daten wurde dort jeweils der 1. Januar des jeweiligen Jahres g</w:t>
      </w:r>
      <w:r>
        <w:t>e</w:t>
      </w:r>
      <w:r>
        <w:t>wählt. Eine Aufschlüsselung nach Winter- und Sommersemester liegt nicht vor.</w:t>
      </w:r>
    </w:p>
    <w:p w:rsidR="006C48E1" w:rsidRDefault="006C48E1" w:rsidP="006C48E1">
      <w:pPr>
        <w:pStyle w:val="LTAntwortRessortText"/>
      </w:pPr>
      <w:r>
        <w:t>In der Übersicht sind die in den Jahren 2014 bis 2016 mit staatlichen Mitteln geförderten, aber noch nicht bezugsfertigen Wohnplätze nicht enthalten.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Jürgen</w:t>
            </w:r>
            <w:r w:rsidRPr="006C48E1">
              <w:rPr>
                <w:b/>
              </w:rPr>
              <w:br/>
              <w:t>Mistol</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13" w:name="_Toc482259680"/>
            <w:r>
              <w:instrText>Mistol, Jürgen (BÜNDNIS 90/DIE GRÜNEN)</w:instrText>
            </w:r>
            <w:r>
              <w:br/>
              <w:instrText>Prüfbericht der Sparkasse Regensburg</w:instrText>
            </w:r>
            <w:bookmarkEnd w:id="13"/>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Bezugnehmend auf meine Anfrage zum Plenum am 14. März 2017 (Drs.</w:t>
            </w:r>
            <w:r w:rsidR="00FF7239">
              <w:t> </w:t>
            </w:r>
            <w:r>
              <w:t>17/16027) betreffend die Sparkasse Regensburg und die Rechtmäßigkeit der Kreditvergabe an einen Bauunternehmer frage ich die Staatsregierung, liegt dem Staatsministerium des Innern, für Bau und Verkehr der Prüfbericht des Sparkassenverbandes mittlerweile vor, wenn ja, zu welchen Ergebnissen kommt der Bericht und welche Folgerungen hinsichtlich der Rechtmäßigkeit der Vorgänge zieht die Staatsregierung daraus?</w:t>
            </w:r>
          </w:p>
          <w:p w:rsidR="006C48E1" w:rsidRDefault="006C48E1" w:rsidP="006C48E1">
            <w:pPr>
              <w:pStyle w:val="LTAnfrageText"/>
            </w:pPr>
          </w:p>
        </w:tc>
      </w:tr>
    </w:tbl>
    <w:p w:rsidR="006C48E1" w:rsidRDefault="006C48E1" w:rsidP="006C48E1">
      <w:pPr>
        <w:pStyle w:val="LTUeberschrAntwortRessort"/>
      </w:pPr>
      <w:r>
        <w:t>Antwort des Staatsministeriums des Innern, für Bau und Verkehr</w:t>
      </w:r>
    </w:p>
    <w:p w:rsidR="006C48E1" w:rsidRDefault="006C48E1" w:rsidP="006C48E1">
      <w:pPr>
        <w:pStyle w:val="LTAntwortRessortText"/>
      </w:pPr>
      <w:r>
        <w:t>Der Prüfbericht der Prüfungsstelle des Sparkassenverbands Bayern liegt dem Staatsministerium des Innern, für Bau und Verkehr mittlerweile vor. Zu den Ergebnissen des Prüfberichts bzw. etwa</w:t>
      </w:r>
      <w:r>
        <w:t>i</w:t>
      </w:r>
      <w:r>
        <w:t>gen Folgerungen hieraus kann bereits aufgrund der noch laufenden staatsanwaltschaftlichen E</w:t>
      </w:r>
      <w:r>
        <w:t>r</w:t>
      </w:r>
      <w:r>
        <w:t>mittlungen derzeit keine Aussage gemacht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Florian</w:t>
            </w:r>
            <w:r w:rsidRPr="006C48E1">
              <w:rPr>
                <w:b/>
              </w:rPr>
              <w:br/>
              <w:t>Ritter</w:t>
            </w:r>
            <w:r w:rsidRPr="006C48E1">
              <w:rPr>
                <w:b/>
              </w:rPr>
              <w:br/>
            </w:r>
            <w:r w:rsidRPr="006C48E1">
              <w:t>(SPD)</w:t>
            </w:r>
            <w:r>
              <w:fldChar w:fldCharType="begin"/>
            </w:r>
            <w:r>
              <w:instrText xml:space="preserve"> TC </w:instrText>
            </w:r>
            <w:r w:rsidR="00AE0EA4">
              <w:instrText>„</w:instrText>
            </w:r>
            <w:bookmarkStart w:id="14" w:name="_Toc482259681"/>
            <w:r>
              <w:instrText>Ritter, Florian (SPD)</w:instrText>
            </w:r>
            <w:r>
              <w:br/>
              <w:instrText>Kinder als Opfer von Rechtsextremisten</w:instrText>
            </w:r>
            <w:bookmarkEnd w:id="14"/>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wie viele Personen aus dem Bereich der Pol</w:t>
            </w:r>
            <w:r>
              <w:t>i</w:t>
            </w:r>
            <w:r>
              <w:t xml:space="preserve">tisch motivierten Kriminalität (PMK) </w:t>
            </w:r>
            <w:r w:rsidR="00FF7239">
              <w:t xml:space="preserve">– </w:t>
            </w:r>
            <w:r>
              <w:t>rechts sind den bayerischen Sicherheit</w:t>
            </w:r>
            <w:r>
              <w:t>s</w:t>
            </w:r>
            <w:r>
              <w:t>behörden bekannt, denen in den Jahren 2013 bis 2016 auch Straftaten zum Nachteil von Kindern zur Last gelegt wurden, in wie vielen Fällen ging es dabei um Gewaltdelikte und in wie vielen Fällen um Sexualdelikte?</w:t>
            </w:r>
          </w:p>
          <w:p w:rsidR="006C48E1" w:rsidRDefault="006C48E1" w:rsidP="006C48E1">
            <w:pPr>
              <w:pStyle w:val="LTAnfrageText"/>
            </w:pPr>
          </w:p>
        </w:tc>
      </w:tr>
    </w:tbl>
    <w:p w:rsidR="006C48E1" w:rsidRDefault="006C48E1" w:rsidP="00AC7AC3">
      <w:pPr>
        <w:pStyle w:val="LTUeberschrAntwortRessort"/>
        <w:spacing w:before="0"/>
      </w:pPr>
      <w:r>
        <w:t>Antwort des Staatsministeriums des Innern, für Bau und Verkehr</w:t>
      </w:r>
    </w:p>
    <w:p w:rsidR="006C48E1" w:rsidRPr="00B97D47" w:rsidRDefault="006C48E1" w:rsidP="006C48E1">
      <w:pPr>
        <w:pStyle w:val="LTAntwortRessortText"/>
        <w:rPr>
          <w:u w:val="single"/>
        </w:rPr>
      </w:pPr>
      <w:r w:rsidRPr="00B97D47">
        <w:rPr>
          <w:u w:val="single"/>
        </w:rPr>
        <w:t>Vorbemerkung:</w:t>
      </w:r>
    </w:p>
    <w:p w:rsidR="006C48E1" w:rsidRDefault="006C48E1" w:rsidP="00B97D47">
      <w:pPr>
        <w:pStyle w:val="LTAntwortRessortText"/>
        <w:spacing w:before="120"/>
      </w:pPr>
      <w:r>
        <w:t>Die Fragestellung fokussiert sich auf Personen aus dem rechten Spektrum, denen allgemein Stra</w:t>
      </w:r>
      <w:r>
        <w:t>f</w:t>
      </w:r>
      <w:r>
        <w:t>taten zum Nachteil von Kindern zur Last gelegt werden. Eine politische Motivation muss hierbei nicht gegeben sein, demgemäß sind vollumfängliche Aussagen hierzu aus den Fallzahlendate</w:t>
      </w:r>
      <w:r>
        <w:t>n</w:t>
      </w:r>
      <w:r>
        <w:t>banken der Politisch Motivierten Kriminalität nicht möglich.</w:t>
      </w:r>
    </w:p>
    <w:p w:rsidR="006C48E1" w:rsidRDefault="006C48E1" w:rsidP="00AC7AC3">
      <w:pPr>
        <w:pStyle w:val="LTAntwortRessortText"/>
        <w:spacing w:before="120"/>
      </w:pPr>
      <w:r>
        <w:t>Die unten dargestellten Ergebnisse basieren auf den Kriminaltaktischen Anfragen in Fällen der Pol</w:t>
      </w:r>
      <w:r>
        <w:t>i</w:t>
      </w:r>
      <w:r>
        <w:t>tisch Motivierten Kriminalität (KTA-PMK-Meldungen) der örtlich zuständigen Staatsschutzdienstste</w:t>
      </w:r>
      <w:r>
        <w:t>l</w:t>
      </w:r>
      <w:r>
        <w:t>len der Ba</w:t>
      </w:r>
      <w:r w:rsidR="006B253F">
        <w:t>yerischen</w:t>
      </w:r>
      <w:r w:rsidR="00B97D47">
        <w:t xml:space="preserve"> Polizei, die dem Bayerischen</w:t>
      </w:r>
      <w:r>
        <w:t xml:space="preserve"> Landeskriminalamt (BLKA) im Wege des Krim</w:t>
      </w:r>
      <w:r>
        <w:t>i</w:t>
      </w:r>
      <w:r>
        <w:t>nalpolizeilichen Meldedienstes in Fällen Politisch Motivierter Kriminalität (KPMD-PMK) übermittelt worden sind. Weiterhin ist anzuführen, dass Grunddaten zu Opfern nur bei Gewaltdelikten in der Datenbank hinterlegt werden.</w:t>
      </w:r>
    </w:p>
    <w:p w:rsidR="006C48E1" w:rsidRDefault="006C48E1" w:rsidP="00AC7AC3">
      <w:pPr>
        <w:pStyle w:val="LTAntwortRessortText"/>
        <w:spacing w:before="120"/>
      </w:pPr>
      <w:r>
        <w:t>Dies vorangestellt, wird die Anfrage nach Einbindung des BLKA wie folgt beantwortet:</w:t>
      </w:r>
    </w:p>
    <w:p w:rsidR="006C48E1" w:rsidRDefault="006C48E1" w:rsidP="00AC7AC3">
      <w:pPr>
        <w:pStyle w:val="LTAntwortRessortText"/>
        <w:spacing w:before="120"/>
      </w:pPr>
      <w:r>
        <w:lastRenderedPageBreak/>
        <w:t>Zur Beantwortung der Fragestellung wurden politisch motivierte Gewaltdelikte des Phänomenb</w:t>
      </w:r>
      <w:r>
        <w:t>e</w:t>
      </w:r>
      <w:r>
        <w:t>reichs</w:t>
      </w:r>
      <w:r w:rsidR="00B97D47">
        <w:t xml:space="preserve"> PMK – r</w:t>
      </w:r>
      <w:r>
        <w:t>echts als Auswertekriterium, die zum Nachteil von Kindern begangen wurden, g</w:t>
      </w:r>
      <w:r>
        <w:t>e</w:t>
      </w:r>
      <w:r>
        <w:t>wählt.</w:t>
      </w:r>
    </w:p>
    <w:p w:rsidR="006C48E1" w:rsidRDefault="006C48E1" w:rsidP="00AC7AC3">
      <w:pPr>
        <w:pStyle w:val="LTAntwortRessortText"/>
        <w:spacing w:before="120"/>
      </w:pPr>
      <w:r>
        <w:t xml:space="preserve">Gemäß dem bundesweit gültigen </w:t>
      </w:r>
      <w:r w:rsidR="00AE0EA4">
        <w:t>„</w:t>
      </w:r>
      <w:r>
        <w:t>Definitionssystem Politisch Motivierte Kriminalität</w:t>
      </w:r>
      <w:r w:rsidR="00AE0EA4">
        <w:t>“</w:t>
      </w:r>
      <w:r>
        <w:t xml:space="preserve"> ist Politisch Motivierte Gewaltkriminalität die Teilmenge der Politisch Motivierten Kriminalität, die eine besond</w:t>
      </w:r>
      <w:r>
        <w:t>e</w:t>
      </w:r>
      <w:r>
        <w:t>re Gewaltbereitschaft der Straftäter erkennen lässt. Sie umfasst die Bereiche Tötungsdelikte, Kö</w:t>
      </w:r>
      <w:r>
        <w:t>r</w:t>
      </w:r>
      <w:r>
        <w:t>perverletzungen, Brand- und Sprengst</w:t>
      </w:r>
      <w:r w:rsidR="00B97D47">
        <w:t>offdelikte, Landfriedensbruch, g</w:t>
      </w:r>
      <w:r>
        <w:t>efährliche Eingriffe in den Schiffs-, Luft-, Bahn- und Straßenverkehr, Freiheitsberaubung, Raub, Erpressung, Widerstandsd</w:t>
      </w:r>
      <w:r>
        <w:t>e</w:t>
      </w:r>
      <w:r>
        <w:t xml:space="preserve">likte bzw. Sexualdelikte. Um eine einheitliche Erfassung sicherzustellen, wird die Politisch Motivierte Gewaltkriminalität im KPMD-PMK anhand des </w:t>
      </w:r>
      <w:r w:rsidR="00AE0EA4">
        <w:t>„</w:t>
      </w:r>
      <w:r>
        <w:t>Katalogs Politisch Motivierte Gewaltdelikte</w:t>
      </w:r>
      <w:r w:rsidR="00AE0EA4">
        <w:t>“</w:t>
      </w:r>
      <w:r>
        <w:t xml:space="preserve"> erfasst.</w:t>
      </w:r>
    </w:p>
    <w:p w:rsidR="006C48E1" w:rsidRDefault="006C48E1" w:rsidP="00AC7AC3">
      <w:pPr>
        <w:pStyle w:val="LTAntwortRessortText"/>
        <w:spacing w:before="120"/>
      </w:pPr>
      <w:r>
        <w:t>Für den Zeitraum von 2013 bis 2016 konnten mit den vorgenannten Kriterien neun Straftaten erh</w:t>
      </w:r>
      <w:r>
        <w:t>o</w:t>
      </w:r>
      <w:r>
        <w:t>ben werden. Hierbei sind in fünf Fällen fünf Beschuldigte zu verzeichnen gewesen. Bei den anderen vier Fällen konnte ein Täter bis dato nicht ermittelt werden.</w:t>
      </w:r>
    </w:p>
    <w:p w:rsidR="006C48E1" w:rsidRDefault="006C48E1" w:rsidP="00AC7AC3">
      <w:pPr>
        <w:pStyle w:val="LTAntwortRessortText"/>
        <w:spacing w:before="120"/>
      </w:pPr>
      <w:r>
        <w:t>In allen Fällen handelt es sich bei den begangenen Straftaten um Gewaltdelikte, die allesamt nicht dem Bereich der Sexualdelikte zuzuordnen sind.</w:t>
      </w:r>
    </w:p>
    <w:p w:rsidR="006C48E1" w:rsidRDefault="006C48E1" w:rsidP="00AC7AC3">
      <w:pPr>
        <w:pStyle w:val="LTAntwortRessortText"/>
        <w:spacing w:before="120"/>
      </w:pPr>
      <w:r>
        <w:t xml:space="preserve">Im Hinblick auf die äußerst kurze Bearbeitungszeit </w:t>
      </w:r>
      <w:r w:rsidR="00B97D47">
        <w:t xml:space="preserve">einer Anfrage zum Plenum </w:t>
      </w:r>
      <w:r>
        <w:t>wird angemerkt, dass qualitätssichernde Maßnahmen sowie weitergehende Recherchen durch das BLKA aus zeitlichen Gründen nicht durchgeführt werden konnten. Eine Gewährleistung für eine vollumfänglich fehle</w:t>
      </w:r>
      <w:r>
        <w:t>r</w:t>
      </w:r>
      <w:r>
        <w:t>freie Da</w:t>
      </w:r>
      <w:r w:rsidR="00B97D47">
        <w:t>ten</w:t>
      </w:r>
      <w:r>
        <w:t>erhebung und deren Wiedergabe kann somit nicht übernommen werden.</w:t>
      </w:r>
    </w:p>
    <w:p w:rsidR="006C48E1" w:rsidRDefault="006C48E1" w:rsidP="00AC7AC3">
      <w:pPr>
        <w:pStyle w:val="LTAntwortRessortText"/>
        <w:spacing w:before="120"/>
      </w:pPr>
      <w:r>
        <w:t>Darüber</w:t>
      </w:r>
      <w:r w:rsidR="006B253F">
        <w:t xml:space="preserve"> hinaus</w:t>
      </w:r>
      <w:r>
        <w:t xml:space="preserve"> wird auf die Antwort des Staatsministeriums der Justiz zur Anfrage zum Ple</w:t>
      </w:r>
      <w:r w:rsidR="00B97D47">
        <w:t>num vom 18. </w:t>
      </w:r>
      <w:r w:rsidR="006B253F">
        <w:t>Oktober</w:t>
      </w:r>
      <w:r w:rsidR="00B97D47">
        <w:t xml:space="preserve"> </w:t>
      </w:r>
      <w:r>
        <w:t xml:space="preserve">2016 des </w:t>
      </w:r>
      <w:r w:rsidR="00B97D47">
        <w:t xml:space="preserve">Abgeordneten Florian Ritter betreffend </w:t>
      </w:r>
      <w:r w:rsidR="00AE0EA4">
        <w:t>„</w:t>
      </w:r>
      <w:r>
        <w:t>Straftaten von Rechtsextremi</w:t>
      </w:r>
      <w:r>
        <w:t>s</w:t>
      </w:r>
      <w:r>
        <w:t>ten gegen Kinder</w:t>
      </w:r>
      <w:r w:rsidR="00AE0EA4">
        <w:t>“</w:t>
      </w:r>
      <w:r w:rsidR="00B97D47">
        <w:t xml:space="preserve"> (Drs. </w:t>
      </w:r>
      <w:r w:rsidR="00574BC2">
        <w:t>17/</w:t>
      </w:r>
      <w:r w:rsidR="00B97D47">
        <w:t>13706)</w:t>
      </w:r>
      <w:r w:rsidR="00574BC2">
        <w:t xml:space="preserve"> </w:t>
      </w:r>
      <w:r>
        <w:t>verwiesen.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Franz</w:t>
            </w:r>
            <w:r w:rsidRPr="006C48E1">
              <w:rPr>
                <w:b/>
              </w:rPr>
              <w:br/>
              <w:t>Schindler</w:t>
            </w:r>
            <w:r w:rsidRPr="006C48E1">
              <w:rPr>
                <w:b/>
              </w:rPr>
              <w:br/>
            </w:r>
            <w:r w:rsidRPr="006C48E1">
              <w:t>(SPD)</w:t>
            </w:r>
            <w:r>
              <w:fldChar w:fldCharType="begin"/>
            </w:r>
            <w:r>
              <w:instrText xml:space="preserve"> TC </w:instrText>
            </w:r>
            <w:r w:rsidR="00AE0EA4">
              <w:instrText>„</w:instrText>
            </w:r>
            <w:bookmarkStart w:id="15" w:name="_Toc482259682"/>
            <w:r>
              <w:instrText>Schindler, Franz (SPD)</w:instrText>
            </w:r>
            <w:r>
              <w:br/>
              <w:instrText>Personalausstattung der Polizeiinspektion Neunburg vorm Wald</w:instrText>
            </w:r>
            <w:bookmarkEnd w:id="15"/>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Bezugnehmend auf das Schreiben der Bürgermeister der im Zuständigkeitsb</w:t>
            </w:r>
            <w:r>
              <w:t>e</w:t>
            </w:r>
            <w:r>
              <w:t xml:space="preserve">reich der Polizeiinspektion (PI) Neunburg vorm Wald gelegenen Kommunen an den Staatsminister des Innern, für Bau und Verkehr, Joachim Herrmann, vom 4. April 2017 frage ich die Staatsregierung, wie viele Dienststellen bei der PI Neunburg </w:t>
            </w:r>
            <w:r w:rsidR="00574BC2">
              <w:t>vorm Wald</w:t>
            </w:r>
            <w:r>
              <w:t>. laut Stellenplan vorhanden bzw. aktuell tatsächlich besetzt sind, ob die Staatsregierung die in dem o.g. Schreiben geäußerten Einschätzungen und Befürchtungen teilt, dass die Mindestbesetzung kaum gegeben ist und der Schichtbetrieb künftig nicht mehr aufrechterhalten werden kann, und ob gewährleistet ist, dass die durch bevorstehende Ruhestandsve</w:t>
            </w:r>
            <w:r>
              <w:t>r</w:t>
            </w:r>
            <w:r>
              <w:t>setzungen ausscheidenden Beamtinnen und Beamten zeitnah ersetzt werden?</w:t>
            </w:r>
          </w:p>
          <w:p w:rsidR="006C48E1" w:rsidRDefault="006C48E1" w:rsidP="006C48E1">
            <w:pPr>
              <w:pStyle w:val="LTAnfrageText"/>
            </w:pPr>
          </w:p>
        </w:tc>
      </w:tr>
    </w:tbl>
    <w:p w:rsidR="006C48E1" w:rsidRDefault="006C48E1" w:rsidP="006C48E1">
      <w:pPr>
        <w:pStyle w:val="LTUeberschrAntwortRessort"/>
      </w:pPr>
      <w:r>
        <w:t>Antwort des Staatsministeriums des Innern, für Bau und Verkehr</w:t>
      </w:r>
    </w:p>
    <w:p w:rsidR="006C48E1" w:rsidRDefault="006C48E1" w:rsidP="006C48E1">
      <w:pPr>
        <w:pStyle w:val="LTAntwortRessortText"/>
      </w:pPr>
      <w:r>
        <w:t xml:space="preserve">Die Personalstärken der Polizeiinspektion </w:t>
      </w:r>
      <w:r w:rsidR="004E294D">
        <w:t xml:space="preserve">(PI) </w:t>
      </w:r>
      <w:r>
        <w:t>Neunburg vorm Wald stellen sich wie folgt dar:</w:t>
      </w:r>
    </w:p>
    <w:p w:rsidR="00574BC2" w:rsidRDefault="00574BC2" w:rsidP="002F6057">
      <w:pPr>
        <w:pStyle w:val="LTAntwortRessortText"/>
        <w:spacing w:before="120"/>
      </w:pPr>
    </w:p>
    <w:tbl>
      <w:tblPr>
        <w:tblStyle w:val="TableNormal"/>
        <w:tblW w:w="0" w:type="auto"/>
        <w:tblInd w:w="432" w:type="dxa"/>
        <w:tblLayout w:type="fixed"/>
        <w:tblLook w:val="01E0" w:firstRow="1" w:lastRow="1" w:firstColumn="1" w:lastColumn="1" w:noHBand="0" w:noVBand="0"/>
      </w:tblPr>
      <w:tblGrid>
        <w:gridCol w:w="2696"/>
        <w:gridCol w:w="1718"/>
        <w:gridCol w:w="1721"/>
        <w:gridCol w:w="1803"/>
      </w:tblGrid>
      <w:tr w:rsidR="004E294D" w:rsidRPr="004E294D" w:rsidTr="00AC7AC3">
        <w:trPr>
          <w:trHeight w:hRule="exact" w:val="871"/>
        </w:trPr>
        <w:tc>
          <w:tcPr>
            <w:tcW w:w="2696" w:type="dxa"/>
            <w:tcBorders>
              <w:top w:val="single" w:sz="5" w:space="0" w:color="000000"/>
              <w:left w:val="single" w:sz="5" w:space="0" w:color="000000"/>
              <w:bottom w:val="single" w:sz="5" w:space="0" w:color="000000"/>
              <w:right w:val="single" w:sz="5" w:space="0" w:color="000000"/>
            </w:tcBorders>
          </w:tcPr>
          <w:p w:rsidR="004E294D" w:rsidRPr="004E294D" w:rsidRDefault="004E294D" w:rsidP="00796BE2">
            <w:pPr>
              <w:rPr>
                <w:sz w:val="20"/>
                <w:szCs w:val="20"/>
                <w:lang w:val="de-DE"/>
              </w:rPr>
            </w:pPr>
          </w:p>
        </w:tc>
        <w:tc>
          <w:tcPr>
            <w:tcW w:w="1718" w:type="dxa"/>
            <w:tcBorders>
              <w:top w:val="single" w:sz="5" w:space="0" w:color="000000"/>
              <w:left w:val="single" w:sz="5" w:space="0" w:color="000000"/>
              <w:bottom w:val="single" w:sz="5" w:space="0" w:color="000000"/>
              <w:right w:val="single" w:sz="5" w:space="0" w:color="000000"/>
            </w:tcBorders>
            <w:vAlign w:val="center"/>
          </w:tcPr>
          <w:p w:rsidR="004E294D" w:rsidRPr="004E294D" w:rsidRDefault="004E294D" w:rsidP="004E294D">
            <w:pPr>
              <w:pStyle w:val="TableParagraph"/>
              <w:ind w:left="526" w:right="96"/>
              <w:rPr>
                <w:rFonts w:ascii="Times New Roman" w:eastAsia="Times New Roman" w:hAnsi="Times New Roman" w:cs="Times New Roman"/>
                <w:sz w:val="20"/>
                <w:szCs w:val="20"/>
                <w:lang w:val="de-DE"/>
              </w:rPr>
            </w:pPr>
            <w:r w:rsidRPr="004E294D">
              <w:rPr>
                <w:rFonts w:ascii="Times New Roman"/>
                <w:b/>
                <w:w w:val="95"/>
                <w:sz w:val="20"/>
                <w:szCs w:val="20"/>
                <w:lang w:val="de-DE"/>
              </w:rPr>
              <w:t>Soll</w:t>
            </w:r>
            <w:r w:rsidRPr="004E294D">
              <w:rPr>
                <w:rFonts w:ascii="Times New Roman"/>
                <w:b/>
                <w:w w:val="99"/>
                <w:sz w:val="20"/>
                <w:szCs w:val="20"/>
                <w:lang w:val="de-DE"/>
              </w:rPr>
              <w:t xml:space="preserve"> </w:t>
            </w:r>
            <w:r w:rsidRPr="004E294D">
              <w:rPr>
                <w:rFonts w:ascii="Times New Roman"/>
                <w:b/>
                <w:w w:val="99"/>
                <w:sz w:val="20"/>
                <w:szCs w:val="20"/>
                <w:lang w:val="de-DE"/>
              </w:rPr>
              <w:br/>
            </w:r>
            <w:r w:rsidRPr="004E294D">
              <w:rPr>
                <w:rFonts w:ascii="Times New Roman"/>
                <w:w w:val="95"/>
                <w:sz w:val="20"/>
                <w:szCs w:val="20"/>
                <w:lang w:val="de-DE"/>
              </w:rPr>
              <w:t>Stand</w:t>
            </w:r>
            <w:r w:rsidRPr="004E294D">
              <w:rPr>
                <w:rFonts w:ascii="Times New Roman"/>
                <w:w w:val="99"/>
                <w:sz w:val="20"/>
                <w:szCs w:val="20"/>
                <w:lang w:val="de-DE"/>
              </w:rPr>
              <w:t xml:space="preserve"> </w:t>
            </w:r>
            <w:r w:rsidRPr="004E294D">
              <w:rPr>
                <w:rFonts w:ascii="Times New Roman"/>
                <w:sz w:val="20"/>
                <w:szCs w:val="20"/>
                <w:lang w:val="de-DE"/>
              </w:rPr>
              <w:t>01.01.2017</w:t>
            </w:r>
          </w:p>
        </w:tc>
        <w:tc>
          <w:tcPr>
            <w:tcW w:w="1721" w:type="dxa"/>
            <w:tcBorders>
              <w:top w:val="single" w:sz="5" w:space="0" w:color="000000"/>
              <w:left w:val="single" w:sz="5" w:space="0" w:color="000000"/>
              <w:bottom w:val="single" w:sz="5" w:space="0" w:color="000000"/>
              <w:right w:val="single" w:sz="5" w:space="0" w:color="000000"/>
            </w:tcBorders>
            <w:vAlign w:val="center"/>
          </w:tcPr>
          <w:p w:rsidR="004E294D" w:rsidRPr="004E294D" w:rsidRDefault="004E294D" w:rsidP="004E294D">
            <w:pPr>
              <w:pStyle w:val="TableParagraph"/>
              <w:ind w:left="529" w:right="96"/>
              <w:rPr>
                <w:rFonts w:ascii="Times New Roman" w:eastAsia="Times New Roman" w:hAnsi="Times New Roman" w:cs="Times New Roman"/>
                <w:sz w:val="20"/>
                <w:szCs w:val="20"/>
                <w:lang w:val="de-DE"/>
              </w:rPr>
            </w:pPr>
            <w:r w:rsidRPr="004E294D">
              <w:rPr>
                <w:rFonts w:ascii="Times New Roman"/>
                <w:b/>
                <w:sz w:val="20"/>
                <w:szCs w:val="20"/>
                <w:lang w:val="de-DE"/>
              </w:rPr>
              <w:t xml:space="preserve">Ist </w:t>
            </w:r>
            <w:r>
              <w:rPr>
                <w:rFonts w:ascii="Times New Roman"/>
                <w:b/>
                <w:sz w:val="20"/>
                <w:szCs w:val="20"/>
                <w:lang w:val="de-DE"/>
              </w:rPr>
              <w:br/>
            </w:r>
            <w:r w:rsidRPr="004E294D">
              <w:rPr>
                <w:rFonts w:ascii="Times New Roman"/>
                <w:w w:val="95"/>
                <w:sz w:val="20"/>
                <w:szCs w:val="20"/>
                <w:lang w:val="de-DE"/>
              </w:rPr>
              <w:t>Stand</w:t>
            </w:r>
            <w:r w:rsidRPr="004E294D">
              <w:rPr>
                <w:rFonts w:ascii="Times New Roman"/>
                <w:w w:val="99"/>
                <w:sz w:val="20"/>
                <w:szCs w:val="20"/>
                <w:lang w:val="de-DE"/>
              </w:rPr>
              <w:t xml:space="preserve"> </w:t>
            </w:r>
            <w:r w:rsidRPr="004E294D">
              <w:rPr>
                <w:rFonts w:ascii="Times New Roman"/>
                <w:sz w:val="20"/>
                <w:szCs w:val="20"/>
                <w:lang w:val="de-DE"/>
              </w:rPr>
              <w:t>01.01.2017</w:t>
            </w:r>
          </w:p>
        </w:tc>
        <w:tc>
          <w:tcPr>
            <w:tcW w:w="1803" w:type="dxa"/>
            <w:tcBorders>
              <w:top w:val="single" w:sz="5" w:space="0" w:color="000000"/>
              <w:left w:val="single" w:sz="5" w:space="0" w:color="000000"/>
              <w:bottom w:val="single" w:sz="5" w:space="0" w:color="000000"/>
              <w:right w:val="single" w:sz="5" w:space="0" w:color="000000"/>
            </w:tcBorders>
            <w:vAlign w:val="center"/>
          </w:tcPr>
          <w:p w:rsidR="004E294D" w:rsidRPr="004E294D" w:rsidRDefault="004E294D" w:rsidP="004E294D">
            <w:pPr>
              <w:pStyle w:val="TableParagraph"/>
              <w:ind w:left="529" w:right="96"/>
              <w:rPr>
                <w:rFonts w:ascii="Times New Roman"/>
                <w:sz w:val="20"/>
                <w:szCs w:val="20"/>
                <w:lang w:val="de-DE"/>
              </w:rPr>
            </w:pPr>
            <w:r>
              <w:rPr>
                <w:rFonts w:ascii="Times New Roman"/>
                <w:b/>
                <w:sz w:val="20"/>
                <w:szCs w:val="20"/>
                <w:lang w:val="de-DE"/>
              </w:rPr>
              <w:t>Durchschnitt</w:t>
            </w:r>
            <w:r w:rsidRPr="004E294D">
              <w:rPr>
                <w:rFonts w:ascii="Times New Roman"/>
                <w:b/>
                <w:sz w:val="20"/>
                <w:szCs w:val="20"/>
                <w:lang w:val="de-DE"/>
              </w:rPr>
              <w:t xml:space="preserve"> VPS</w:t>
            </w:r>
            <w:r>
              <w:rPr>
                <w:rFonts w:ascii="Times New Roman"/>
                <w:b/>
                <w:sz w:val="20"/>
                <w:szCs w:val="20"/>
                <w:lang w:val="de-DE"/>
              </w:rPr>
              <w:t>*</w:t>
            </w:r>
            <w:r>
              <w:rPr>
                <w:rFonts w:ascii="Times New Roman"/>
                <w:b/>
                <w:sz w:val="20"/>
                <w:szCs w:val="20"/>
                <w:lang w:val="de-DE"/>
              </w:rPr>
              <w:br/>
            </w:r>
            <w:r w:rsidRPr="004E294D">
              <w:rPr>
                <w:rFonts w:ascii="Times New Roman"/>
                <w:sz w:val="20"/>
                <w:szCs w:val="20"/>
                <w:lang w:val="de-DE"/>
              </w:rPr>
              <w:t>2. Halbjahr</w:t>
            </w:r>
          </w:p>
          <w:p w:rsidR="004E294D" w:rsidRPr="004E294D" w:rsidRDefault="004E294D" w:rsidP="004E294D">
            <w:pPr>
              <w:pStyle w:val="TableParagraph"/>
              <w:spacing w:before="139"/>
              <w:ind w:left="529" w:right="96"/>
              <w:rPr>
                <w:rFonts w:ascii="Times New Roman"/>
                <w:b/>
                <w:sz w:val="20"/>
                <w:szCs w:val="20"/>
                <w:lang w:val="de-DE"/>
              </w:rPr>
            </w:pPr>
            <w:r w:rsidRPr="004E294D">
              <w:rPr>
                <w:rFonts w:ascii="Times New Roman"/>
                <w:sz w:val="20"/>
                <w:szCs w:val="20"/>
                <w:lang w:val="de-DE"/>
              </w:rPr>
              <w:t>2016</w:t>
            </w:r>
          </w:p>
        </w:tc>
      </w:tr>
      <w:tr w:rsidR="004E294D" w:rsidRPr="004E294D" w:rsidTr="00AC7AC3">
        <w:trPr>
          <w:trHeight w:hRule="exact" w:val="712"/>
        </w:trPr>
        <w:tc>
          <w:tcPr>
            <w:tcW w:w="2696" w:type="dxa"/>
            <w:tcBorders>
              <w:top w:val="single" w:sz="5" w:space="0" w:color="000000"/>
              <w:left w:val="single" w:sz="5" w:space="0" w:color="000000"/>
              <w:bottom w:val="single" w:sz="5" w:space="0" w:color="000000"/>
              <w:right w:val="single" w:sz="5" w:space="0" w:color="000000"/>
            </w:tcBorders>
          </w:tcPr>
          <w:p w:rsidR="004E294D" w:rsidRPr="004E294D" w:rsidRDefault="004E294D" w:rsidP="004E294D">
            <w:pPr>
              <w:pStyle w:val="TableParagraph"/>
              <w:spacing w:line="276" w:lineRule="auto"/>
              <w:ind w:left="102" w:right="316"/>
              <w:rPr>
                <w:rFonts w:ascii="Times New Roman" w:eastAsia="Times New Roman" w:hAnsi="Times New Roman" w:cs="Times New Roman"/>
                <w:sz w:val="20"/>
                <w:szCs w:val="20"/>
                <w:lang w:val="de-DE"/>
              </w:rPr>
            </w:pPr>
            <w:r w:rsidRPr="004E294D">
              <w:rPr>
                <w:rFonts w:ascii="Times New Roman"/>
                <w:b/>
                <w:spacing w:val="-1"/>
                <w:sz w:val="20"/>
                <w:szCs w:val="20"/>
                <w:lang w:val="de-DE"/>
              </w:rPr>
              <w:t>Polizeiinspektion</w:t>
            </w:r>
            <w:r w:rsidRPr="004E294D">
              <w:rPr>
                <w:rFonts w:ascii="Times New Roman"/>
                <w:b/>
                <w:spacing w:val="23"/>
                <w:w w:val="99"/>
                <w:sz w:val="20"/>
                <w:szCs w:val="20"/>
                <w:lang w:val="de-DE"/>
              </w:rPr>
              <w:t xml:space="preserve"> </w:t>
            </w:r>
            <w:r w:rsidRPr="004E294D">
              <w:rPr>
                <w:rFonts w:ascii="Times New Roman"/>
                <w:b/>
                <w:spacing w:val="-1"/>
                <w:sz w:val="20"/>
                <w:szCs w:val="20"/>
                <w:lang w:val="de-DE"/>
              </w:rPr>
              <w:t>Neu</w:t>
            </w:r>
            <w:r w:rsidRPr="004E294D">
              <w:rPr>
                <w:rFonts w:ascii="Times New Roman"/>
                <w:b/>
                <w:spacing w:val="-1"/>
                <w:sz w:val="20"/>
                <w:szCs w:val="20"/>
                <w:lang w:val="de-DE"/>
              </w:rPr>
              <w:t>n</w:t>
            </w:r>
            <w:r w:rsidRPr="004E294D">
              <w:rPr>
                <w:rFonts w:ascii="Times New Roman"/>
                <w:b/>
                <w:spacing w:val="-1"/>
                <w:sz w:val="20"/>
                <w:szCs w:val="20"/>
                <w:lang w:val="de-DE"/>
              </w:rPr>
              <w:t>burg</w:t>
            </w:r>
            <w:r w:rsidRPr="004E294D">
              <w:rPr>
                <w:rFonts w:ascii="Times New Roman"/>
                <w:b/>
                <w:spacing w:val="-6"/>
                <w:sz w:val="20"/>
                <w:szCs w:val="20"/>
                <w:lang w:val="de-DE"/>
              </w:rPr>
              <w:t xml:space="preserve"> </w:t>
            </w:r>
            <w:r w:rsidRPr="004E294D">
              <w:rPr>
                <w:rFonts w:ascii="Times New Roman"/>
                <w:b/>
                <w:spacing w:val="-1"/>
                <w:sz w:val="20"/>
                <w:szCs w:val="20"/>
                <w:lang w:val="de-DE"/>
              </w:rPr>
              <w:t>vorm</w:t>
            </w:r>
            <w:r w:rsidRPr="004E294D">
              <w:rPr>
                <w:rFonts w:ascii="Times New Roman"/>
                <w:b/>
                <w:spacing w:val="-9"/>
                <w:sz w:val="20"/>
                <w:szCs w:val="20"/>
                <w:lang w:val="de-DE"/>
              </w:rPr>
              <w:t xml:space="preserve"> </w:t>
            </w:r>
            <w:r w:rsidRPr="004E294D">
              <w:rPr>
                <w:rFonts w:ascii="Times New Roman"/>
                <w:b/>
                <w:sz w:val="20"/>
                <w:szCs w:val="20"/>
                <w:lang w:val="de-DE"/>
              </w:rPr>
              <w:t>Wald</w:t>
            </w:r>
          </w:p>
        </w:tc>
        <w:tc>
          <w:tcPr>
            <w:tcW w:w="1718" w:type="dxa"/>
            <w:tcBorders>
              <w:top w:val="single" w:sz="5" w:space="0" w:color="000000"/>
              <w:left w:val="single" w:sz="5" w:space="0" w:color="000000"/>
              <w:bottom w:val="single" w:sz="5" w:space="0" w:color="000000"/>
              <w:right w:val="single" w:sz="5" w:space="0" w:color="000000"/>
            </w:tcBorders>
          </w:tcPr>
          <w:p w:rsidR="004E294D" w:rsidRPr="004E294D" w:rsidRDefault="004E294D" w:rsidP="004E294D">
            <w:pPr>
              <w:pStyle w:val="TableParagraph"/>
              <w:spacing w:before="199"/>
              <w:ind w:right="97"/>
              <w:jc w:val="center"/>
              <w:rPr>
                <w:rFonts w:ascii="Times New Roman" w:eastAsia="Times New Roman" w:hAnsi="Times New Roman" w:cs="Times New Roman"/>
                <w:sz w:val="20"/>
                <w:szCs w:val="20"/>
                <w:lang w:val="de-DE"/>
              </w:rPr>
            </w:pPr>
            <w:r w:rsidRPr="004E294D">
              <w:rPr>
                <w:rFonts w:ascii="Times New Roman"/>
                <w:sz w:val="20"/>
                <w:szCs w:val="20"/>
                <w:lang w:val="de-DE"/>
              </w:rPr>
              <w:t>26</w:t>
            </w:r>
          </w:p>
        </w:tc>
        <w:tc>
          <w:tcPr>
            <w:tcW w:w="1721" w:type="dxa"/>
            <w:tcBorders>
              <w:top w:val="single" w:sz="5" w:space="0" w:color="000000"/>
              <w:left w:val="single" w:sz="5" w:space="0" w:color="000000"/>
              <w:bottom w:val="single" w:sz="5" w:space="0" w:color="000000"/>
              <w:right w:val="single" w:sz="5" w:space="0" w:color="000000"/>
            </w:tcBorders>
          </w:tcPr>
          <w:p w:rsidR="004E294D" w:rsidRPr="004E294D" w:rsidRDefault="004E294D" w:rsidP="004E294D">
            <w:pPr>
              <w:pStyle w:val="TableParagraph"/>
              <w:spacing w:before="199"/>
              <w:ind w:right="97"/>
              <w:jc w:val="center"/>
              <w:rPr>
                <w:rFonts w:ascii="Times New Roman" w:eastAsia="Times New Roman" w:hAnsi="Times New Roman" w:cs="Times New Roman"/>
                <w:sz w:val="20"/>
                <w:szCs w:val="20"/>
                <w:lang w:val="de-DE"/>
              </w:rPr>
            </w:pPr>
            <w:r w:rsidRPr="004E294D">
              <w:rPr>
                <w:rFonts w:ascii="Times New Roman"/>
                <w:sz w:val="20"/>
                <w:szCs w:val="20"/>
                <w:lang w:val="de-DE"/>
              </w:rPr>
              <w:t>27</w:t>
            </w:r>
          </w:p>
        </w:tc>
        <w:tc>
          <w:tcPr>
            <w:tcW w:w="1803" w:type="dxa"/>
            <w:tcBorders>
              <w:top w:val="single" w:sz="5" w:space="0" w:color="000000"/>
              <w:left w:val="single" w:sz="5" w:space="0" w:color="000000"/>
              <w:bottom w:val="single" w:sz="5" w:space="0" w:color="000000"/>
              <w:right w:val="single" w:sz="5" w:space="0" w:color="000000"/>
            </w:tcBorders>
          </w:tcPr>
          <w:p w:rsidR="004E294D" w:rsidRPr="004E294D" w:rsidRDefault="004E294D" w:rsidP="004E294D">
            <w:pPr>
              <w:pStyle w:val="TableParagraph"/>
              <w:spacing w:before="199"/>
              <w:ind w:right="97"/>
              <w:jc w:val="center"/>
              <w:rPr>
                <w:rFonts w:ascii="Times New Roman" w:eastAsia="Times New Roman" w:hAnsi="Times New Roman" w:cs="Times New Roman"/>
                <w:sz w:val="20"/>
                <w:szCs w:val="20"/>
                <w:lang w:val="de-DE"/>
              </w:rPr>
            </w:pPr>
            <w:r w:rsidRPr="004E294D">
              <w:rPr>
                <w:rFonts w:ascii="Times New Roman"/>
                <w:sz w:val="20"/>
                <w:szCs w:val="20"/>
                <w:lang w:val="de-DE"/>
              </w:rPr>
              <w:t>23,66</w:t>
            </w:r>
          </w:p>
        </w:tc>
      </w:tr>
    </w:tbl>
    <w:p w:rsidR="00574BC2" w:rsidRPr="004E294D" w:rsidRDefault="004E294D" w:rsidP="004E294D">
      <w:pPr>
        <w:pStyle w:val="LTAntwortRessortText"/>
        <w:spacing w:before="120"/>
        <w:rPr>
          <w:sz w:val="18"/>
          <w:szCs w:val="18"/>
        </w:rPr>
      </w:pPr>
      <w:r w:rsidRPr="004E294D">
        <w:rPr>
          <w:sz w:val="18"/>
          <w:szCs w:val="18"/>
        </w:rPr>
        <w:t>* VPS = Verfügbare Personalstärke</w:t>
      </w:r>
    </w:p>
    <w:p w:rsidR="006C48E1" w:rsidRDefault="006C48E1" w:rsidP="006C48E1">
      <w:pPr>
        <w:pStyle w:val="LTAntwortRessortText"/>
      </w:pPr>
      <w:r>
        <w:lastRenderedPageBreak/>
        <w:t>Im Zusammenhang mit den dargestellten Personalstärken ist Folgendes zu beachten:</w:t>
      </w:r>
    </w:p>
    <w:p w:rsidR="006C48E1" w:rsidRDefault="006C48E1" w:rsidP="004E294D">
      <w:pPr>
        <w:pStyle w:val="LTAntwortRessortText"/>
        <w:spacing w:before="120"/>
      </w:pPr>
      <w:r>
        <w:t>Bei der Sollstärke der Dienststellen in den Flächenpräsidien sind insbesondere auch die Sollstellen der Beamten der Operativen Ergänzungsdienste (u.a. Einsatzzüge und Zivile Einsatzgruppen) en</w:t>
      </w:r>
      <w:r>
        <w:t>t</w:t>
      </w:r>
      <w:r>
        <w:t xml:space="preserve">halten, die im gesamten Bereich des Polizeipräsidiums </w:t>
      </w:r>
      <w:r w:rsidR="004E294D">
        <w:t xml:space="preserve">(PP) </w:t>
      </w:r>
      <w:r>
        <w:t>eingesetzt werden. Weitere Faktoren wie der Erholungsurlaub, Krankheitstage, Fortbildungsmaßnahmen sowie die Abwesenheiten im Rahmen des Studiums für die nächsthöhere Qualifikationsebene sind ebenfalls in den Sollstärken der Dienststellen berücksichtigt. Die Sollstärke einer Dienststelle dient folglich unter Berücksicht</w:t>
      </w:r>
      <w:r>
        <w:t>i</w:t>
      </w:r>
      <w:r>
        <w:t>gung der oben genannten Faktoren als Planungsgröße für die personelle Ausstattung.</w:t>
      </w:r>
    </w:p>
    <w:p w:rsidR="006C48E1" w:rsidRDefault="006C48E1" w:rsidP="006C48E1">
      <w:pPr>
        <w:pStyle w:val="LTAntwortRessortText"/>
      </w:pPr>
      <w:r>
        <w:t>Operative Ergänzungsdienste (OED), Technische Ergänzungsdienste (TED) und vergleichbare O</w:t>
      </w:r>
      <w:r>
        <w:t>r</w:t>
      </w:r>
      <w:r>
        <w:t>ganisationseinheiten verfügen über keine eigenen Sollstellen.</w:t>
      </w:r>
    </w:p>
    <w:p w:rsidR="006C48E1" w:rsidRDefault="006C48E1" w:rsidP="006C48E1">
      <w:pPr>
        <w:pStyle w:val="LTAntwortRessortText"/>
      </w:pPr>
      <w:r>
        <w:t>Unter Iststärke versteht man dagegen die tatsächlich zu einer D</w:t>
      </w:r>
      <w:r w:rsidR="00661620">
        <w:t>ienststelle versetzten oder um-</w:t>
      </w:r>
      <w:r>
        <w:t>gesetzten Beamtinnen und Beamten.</w:t>
      </w:r>
    </w:p>
    <w:p w:rsidR="006C48E1" w:rsidRDefault="006C48E1" w:rsidP="006C48E1">
      <w:pPr>
        <w:pStyle w:val="LTAntwortRessortText"/>
      </w:pPr>
      <w:r>
        <w:t>Die Verfügbare Personalstärke (VPS) wird aus der teilzeitbereinigten Iststärke (Iststärke unter B</w:t>
      </w:r>
      <w:r>
        <w:t>e</w:t>
      </w:r>
      <w:r>
        <w:t>rücksichtigung der Arbeitszeitanteile der Beamtinnen und Beamt</w:t>
      </w:r>
      <w:r w:rsidR="004E294D">
        <w:t>en) abzüglich Abwesenheiten (z.</w:t>
      </w:r>
      <w:r>
        <w:t>B. verfügter Abord</w:t>
      </w:r>
      <w:r w:rsidR="004E294D">
        <w:t xml:space="preserve">nungen zu anderen Dienststellen bzw. </w:t>
      </w:r>
      <w:r>
        <w:t>Organisationseinheiten oder zum Studium für die nächsthöhere Qualifikationsebene, Mutterschutz mit Elternzeit, Sonderurlaub, langfristigen E</w:t>
      </w:r>
      <w:r>
        <w:t>r</w:t>
      </w:r>
      <w:r>
        <w:t>krankungen oder Freistellungen) zuzüglich verfügter Zuordnungen berechnet. Als langfristige E</w:t>
      </w:r>
      <w:r>
        <w:t>r</w:t>
      </w:r>
      <w:r>
        <w:t xml:space="preserve">krankungen in diesem Sinne gelten zusammenhängende Zeiträume von mehr als sechs Wochen. Nachdem die VPS im Zusammenhang mit einer punktuellen </w:t>
      </w:r>
      <w:r w:rsidR="004E294D">
        <w:t>Erhebung der verfügbaren Beamtinnen und Beamten</w:t>
      </w:r>
      <w:r>
        <w:t xml:space="preserve"> zu einem besti</w:t>
      </w:r>
      <w:r w:rsidR="004E294D">
        <w:t>mmten Stichtag aufgrund o.</w:t>
      </w:r>
      <w:r>
        <w:t>g. Aspekte nicht unerheblichen Schwa</w:t>
      </w:r>
      <w:r>
        <w:t>n</w:t>
      </w:r>
      <w:r>
        <w:t>kungen unterliegt, wurde der durchschnittliche Wert der VPS für das zweite Halbjahr 2016 angeg</w:t>
      </w:r>
      <w:r>
        <w:t>e</w:t>
      </w:r>
      <w:r>
        <w:t>ben.</w:t>
      </w:r>
    </w:p>
    <w:p w:rsidR="006C48E1" w:rsidRDefault="006C48E1" w:rsidP="006C48E1">
      <w:pPr>
        <w:pStyle w:val="LTAntwortRessortText"/>
      </w:pPr>
      <w:r>
        <w:t>Eine Differenz zwischen Sollstärke und VPS entsteht durch o.g. Abwesenheiten. Ein Rückschluss, dass eine Differenz zwischen der Sollstärke und der VPS gleichbedeutend mit unbesetzten Stellen bei den Polizeidienststellen ist, ist daher unzutr</w:t>
      </w:r>
      <w:r w:rsidR="004E294D">
        <w:t>effend, da das Personal zum Er</w:t>
      </w:r>
      <w:r>
        <w:t>hebungszeitpunkt aus den genannten Gründen lediglich nicht auf der Stammdienststelle einsetzbar war.</w:t>
      </w:r>
    </w:p>
    <w:p w:rsidR="006C48E1" w:rsidRDefault="006C48E1" w:rsidP="006C48E1">
      <w:pPr>
        <w:pStyle w:val="LTAntwortRessortText"/>
      </w:pPr>
      <w:r>
        <w:t xml:space="preserve">Es ist Führungsaufgabe der Polizeipräsidien, permanent die Entwicklungen in ihren Bereichen zu beobachten und darauf belastungs- und kräfteorientiert zu reagieren. Insofern gewährleistet das Polizeipräsidium Oberpfalz, dass die </w:t>
      </w:r>
      <w:r w:rsidR="004E294D">
        <w:t>PI</w:t>
      </w:r>
      <w:r>
        <w:t xml:space="preserve"> Neunburg vorm Wald über ausreichend Personal verfügt, um die ihr übertragenen Aufgaben zu bewältigen. Sollte es dennoch bei der Bewältigung von Ein</w:t>
      </w:r>
      <w:r w:rsidR="00F45DEA">
        <w:t>-</w:t>
      </w:r>
      <w:r>
        <w:t>sätzen in der Erstphase zu einem kurzzeitigen Personalmangel kommen, was nie ausgeschlossen werden kann, werden Unter</w:t>
      </w:r>
      <w:r w:rsidR="004E294D">
        <w:t>stützungskräfte anderer Dienst</w:t>
      </w:r>
      <w:r>
        <w:t>stellen (Polizeiinspektionen, Verkehrsp</w:t>
      </w:r>
      <w:r>
        <w:t>o</w:t>
      </w:r>
      <w:r>
        <w:t>lizeiinspektionen, Zivile Einsatzgruppe, Diensthundeführer, Einsatzzug, Bereitschaftspolizei etc.) zum Einsatzort entsandt.</w:t>
      </w:r>
    </w:p>
    <w:p w:rsidR="006C48E1" w:rsidRDefault="006C48E1" w:rsidP="006C48E1">
      <w:pPr>
        <w:pStyle w:val="LTAntwortRessortText"/>
      </w:pPr>
      <w:r>
        <w:t xml:space="preserve">In diesem Zusammenhang weist das </w:t>
      </w:r>
      <w:r w:rsidR="004E294D">
        <w:t>PP</w:t>
      </w:r>
      <w:r>
        <w:t xml:space="preserve"> Oberpfalz darauf hin, dass die Entfernung der </w:t>
      </w:r>
      <w:r w:rsidR="004E294D">
        <w:t>PI</w:t>
      </w:r>
      <w:r>
        <w:t xml:space="preserve"> Neu</w:t>
      </w:r>
      <w:r>
        <w:t>n</w:t>
      </w:r>
      <w:r>
        <w:t>burg vorm Wald zu den benachbarten Dienststellen in Oberviechtach, Nabburg, Schwandorf und Roding zwischen 15 und 26 Kilometern beträgt. Somit steht ein flächendeckendes Netz von Polize</w:t>
      </w:r>
      <w:r>
        <w:t>i</w:t>
      </w:r>
      <w:r>
        <w:t>inspektionen zur Gewährleistung der polizeilichen Präsenz und Einsatzbewältigung zur Verfügung.</w:t>
      </w:r>
    </w:p>
    <w:p w:rsidR="006C48E1" w:rsidRDefault="006C48E1" w:rsidP="006C48E1">
      <w:pPr>
        <w:pStyle w:val="LTAntwortRessortText"/>
      </w:pPr>
      <w:r>
        <w:t xml:space="preserve">Bei der </w:t>
      </w:r>
      <w:r w:rsidR="004E294D">
        <w:t>PI</w:t>
      </w:r>
      <w:r>
        <w:t xml:space="preserve"> Neunburg vorm Wald wurden zum 1. April 2014 dienstbetrieblich angepasste Zeiten für den Publikumsverkehr eingeführt. Die sich daraus ergebenen Möglichkeiten der flexibleren Pers</w:t>
      </w:r>
      <w:r>
        <w:t>o</w:t>
      </w:r>
      <w:r>
        <w:t xml:space="preserve">naldisposition und Dienstplangestaltung unterliegen dem Direktionsrecht des Dienststellenleiters der </w:t>
      </w:r>
      <w:r w:rsidR="004E294D">
        <w:t>PI</w:t>
      </w:r>
      <w:r>
        <w:t xml:space="preserve"> Neunburg vorm Wald. Die Dienststelle ist nur dann nicht besetzt, wenn sich die Dienstkräfte im Einsatz oder auf Streifenfahrt befinden. Damit kann eine Steigerung der polizeilichen Präsenz im öffentlichen Raum erreicht werden. Für den Fall der Nichtbesetzung der PI Neunburg vorm Wald wurden technische Einrichtungen installiert. So</w:t>
      </w:r>
      <w:r w:rsidR="004E294D">
        <w:t xml:space="preserve"> ist z.</w:t>
      </w:r>
      <w:r>
        <w:t xml:space="preserve">B. im Eingangsbereich der Dienststelle eine Sprechstelle angebracht, welche direkt mit der Einsatzzentrale des </w:t>
      </w:r>
      <w:r w:rsidR="004E294D">
        <w:t>PP</w:t>
      </w:r>
      <w:r>
        <w:t xml:space="preserve"> Oberpfalz verbunden ist. Zudem erfolgt eine telefonische Rufumleitung, ebenfalls zur Einsatzzentrale.</w:t>
      </w:r>
    </w:p>
    <w:p w:rsidR="006C48E1" w:rsidRDefault="006C48E1" w:rsidP="006C48E1">
      <w:pPr>
        <w:pStyle w:val="LTAntwortRessortText"/>
      </w:pPr>
      <w:r>
        <w:lastRenderedPageBreak/>
        <w:t>Bei der Verteilung von Personal innerhalb eines Polizeipräsidiums haben die jeweiligen Verbände eine angemessene Berücksichtigung aller nachgeordneten Dienststellen unter Einbeziehung bela</w:t>
      </w:r>
      <w:r>
        <w:t>s</w:t>
      </w:r>
      <w:r>
        <w:t xml:space="preserve">tungs- und lagerelevanter Aspekte zu gewährleisten. Deshalb lag im Jahr 2016 bei der </w:t>
      </w:r>
      <w:r w:rsidR="004E294D">
        <w:t>PI</w:t>
      </w:r>
      <w:r>
        <w:t xml:space="preserve"> Neunburg vorm Wald das Ist mit 27 über dem Soll von 26. Vor </w:t>
      </w:r>
      <w:r w:rsidR="004E294D">
        <w:t>zehn</w:t>
      </w:r>
      <w:r>
        <w:t xml:space="preserve"> Jahren lag das Ist bei 25.</w:t>
      </w:r>
    </w:p>
    <w:p w:rsidR="006C48E1" w:rsidRDefault="006C48E1" w:rsidP="006C48E1">
      <w:pPr>
        <w:pStyle w:val="LTAntwortRessortText"/>
      </w:pPr>
      <w:r>
        <w:t>Die Einschätzung, dass bei der PI Neunburg vorm Wald die Mindestbesetzung kaum gegeben ist und der Schichtbetrieb nicht mehr aufrechterhalten werden kann, wird aus fachlicher Sicht des Staatsministeriums des Innern, für Bau und Verkehr nicht geteilt.</w:t>
      </w:r>
    </w:p>
    <w:p w:rsidR="006C48E1" w:rsidRDefault="006C48E1" w:rsidP="006C48E1">
      <w:pPr>
        <w:pStyle w:val="LTAntwortRessortText"/>
      </w:pPr>
      <w:r>
        <w:t xml:space="preserve">Das </w:t>
      </w:r>
      <w:r w:rsidR="00CA04AD">
        <w:t>PP</w:t>
      </w:r>
      <w:r>
        <w:t xml:space="preserve"> Oberpfalz wird auch künftig das Personal belastungsorientiert zuteilen.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Katharina</w:t>
            </w:r>
            <w:r w:rsidRPr="006C48E1">
              <w:rPr>
                <w:b/>
              </w:rPr>
              <w:br/>
              <w:t>Schulze</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16" w:name="_Toc482259683"/>
            <w:r>
              <w:instrText>Schulze, Katharina (BÜNDNIS 90/DIE GRÜNEN)</w:instrText>
            </w:r>
            <w:r>
              <w:br/>
              <w:instrText>Rechtsextremismus in der Bundeswehr</w:instrText>
            </w:r>
            <w:bookmarkEnd w:id="16"/>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welche Informationen sie über den rechtsextr</w:t>
            </w:r>
            <w:r>
              <w:t>e</w:t>
            </w:r>
            <w:r>
              <w:t xml:space="preserve">men Franco A. hat, welche Erkenntnisse über Bundeswehrsoldatinnen und </w:t>
            </w:r>
            <w:r w:rsidR="007514E2">
              <w:br/>
              <w:t xml:space="preserve">-soldaten </w:t>
            </w:r>
            <w:r>
              <w:t>in der rechten Szene in Bayern der Staatsregierung bekannt sind und wie in Zukunft verhindert werden soll, dass sich möglicherweise rechtsex</w:t>
            </w:r>
            <w:r>
              <w:t>t</w:t>
            </w:r>
            <w:r>
              <w:t>rem gesinnte Personen als Flüchtlinge ausgeben und in den Flüchtlingsunte</w:t>
            </w:r>
            <w:r>
              <w:t>r</w:t>
            </w:r>
            <w:r>
              <w:t>künften in Bayern untergebracht werden?</w:t>
            </w:r>
          </w:p>
          <w:p w:rsidR="006C48E1" w:rsidRDefault="006C48E1" w:rsidP="006C48E1">
            <w:pPr>
              <w:pStyle w:val="LTAnfrageText"/>
            </w:pPr>
          </w:p>
        </w:tc>
      </w:tr>
    </w:tbl>
    <w:p w:rsidR="006C48E1" w:rsidRDefault="006C48E1" w:rsidP="006C48E1">
      <w:pPr>
        <w:pStyle w:val="LTUeberschrAntwortRessort"/>
      </w:pPr>
      <w:r>
        <w:t>Antwort des Staatsministeriums des Innern, für Bau und Verkehr</w:t>
      </w:r>
    </w:p>
    <w:p w:rsidR="006C48E1" w:rsidRDefault="006C48E1" w:rsidP="006C48E1">
      <w:pPr>
        <w:pStyle w:val="LTAntwortRessortText"/>
      </w:pPr>
      <w:r>
        <w:t>Die Staatsregierung ist für militärische Angelegenheiten nicht zuständig. Gemäß der Kompeten</w:t>
      </w:r>
      <w:r>
        <w:t>z</w:t>
      </w:r>
      <w:r>
        <w:t>verteilung des Grundgesetzes ist dies ausschließlich das Bundesministerium der Verteidigung mit den ihm nachgeordneten Stellen. Soweit die Anfrage zum Plenum den militärischen Werdegang von Franco A. sowie den dienstlichen Bereich von Soldatinnen und Soldaten der Bundeswehr b</w:t>
      </w:r>
      <w:r>
        <w:t>e</w:t>
      </w:r>
      <w:r>
        <w:t>trifft, kann die Staatsregierung mangels Zuständigkeit keine eigenen Erkenntnisse zur Beantwo</w:t>
      </w:r>
      <w:r>
        <w:t>r</w:t>
      </w:r>
      <w:r>
        <w:t>tung beitragen.</w:t>
      </w:r>
    </w:p>
    <w:p w:rsidR="006C48E1" w:rsidRDefault="006C48E1" w:rsidP="006C48E1">
      <w:pPr>
        <w:pStyle w:val="LTAntwortRessortText"/>
      </w:pPr>
      <w:r>
        <w:t>Für die Beobachtung des Extremismus im Geschäftsbereich des Bundesministeriums der Verteid</w:t>
      </w:r>
      <w:r>
        <w:t>i</w:t>
      </w:r>
      <w:r>
        <w:t>gung ist grundsätzlich der Militärische Abschirmdienst (MAD) zuständig. Dies gilt also auch für in dessen Aufgabenbereich fallende Bundeswehrangehörige, die in Bayern stationiert bzw. eingesetzt sind oder wohnen.</w:t>
      </w:r>
    </w:p>
    <w:p w:rsidR="006C48E1" w:rsidRDefault="006C48E1" w:rsidP="006C48E1">
      <w:pPr>
        <w:pStyle w:val="LTAntwortRessortText"/>
      </w:pPr>
      <w:r>
        <w:t>Dem Bayerischen Landesamt für Verfassungsschutz (BayLf</w:t>
      </w:r>
      <w:r w:rsidR="007514E2">
        <w:t>V) liegen keine eigenen Erkennt</w:t>
      </w:r>
      <w:r>
        <w:t>nisse zu Franco A. vor.</w:t>
      </w:r>
    </w:p>
    <w:p w:rsidR="006C48E1" w:rsidRDefault="006C48E1" w:rsidP="006C48E1">
      <w:pPr>
        <w:pStyle w:val="LTAntwortRessortText"/>
      </w:pPr>
      <w:r>
        <w:t>Sofern Erke</w:t>
      </w:r>
      <w:r w:rsidR="007514E2">
        <w:t>nntnisse über Bundeswehrsoldatinnen bzw. -soldaten</w:t>
      </w:r>
      <w:r>
        <w:t>, die der rechtsextremistischen Szene in Bayern angehören, vorliegen, erfolgt eine Mitteilung an den MAD. Um entsprechende Sachverhalte, welche sowohl den Beobachtungsbereich des BayLfV wie auch den des MAD betre</w:t>
      </w:r>
      <w:r>
        <w:t>f</w:t>
      </w:r>
      <w:r>
        <w:t>fen, aufzuklären, findet zwischen den beiden Behörden ein vertrauensvoller Informationsaustausch und eine enge Zusammenarbeit beispielsweise durch regelmäßige Dienstbesprechungen statt.</w:t>
      </w:r>
    </w:p>
    <w:p w:rsidR="006C48E1" w:rsidRDefault="006C48E1" w:rsidP="006C48E1">
      <w:pPr>
        <w:pStyle w:val="LTAntwortRessortText"/>
      </w:pPr>
      <w:r>
        <w:t xml:space="preserve">Das Polizeipräsidium </w:t>
      </w:r>
      <w:r w:rsidR="007514E2">
        <w:t xml:space="preserve">(PP) </w:t>
      </w:r>
      <w:r>
        <w:t>Oberbayern Nord hat im Rahmen des Ermittlungsverfahrens der Staat</w:t>
      </w:r>
      <w:r>
        <w:t>s</w:t>
      </w:r>
      <w:r>
        <w:t xml:space="preserve">anwaltschaft Frankfurt am Main gegen Franco A. für das ermittlungsführende Bundeskriminalamt Ermittlungsaufträge vorgenommen. Im Übrigen waren das Bayerische Landeskriminalamt sowie das </w:t>
      </w:r>
      <w:r w:rsidR="007514E2">
        <w:t>PP</w:t>
      </w:r>
      <w:r>
        <w:t xml:space="preserve"> Oberbayern Nord routinemäßig in das aufenthaltsrechtliche Überprüfungsverfahren nach Zuerkennung des Schutzstatus eingebunden. Weitergehende Auskünfte behält sich aufgrund des laufenden Ermittlungsverfahrens die sachleitende Staatsanwaltschaft Frankfurt am Main vor. Son</w:t>
      </w:r>
      <w:r>
        <w:t>s</w:t>
      </w:r>
      <w:r>
        <w:t>tige Erkenntnisse im Sinne der Anfrage</w:t>
      </w:r>
      <w:r w:rsidR="007514E2">
        <w:t xml:space="preserve"> zum Plenum</w:t>
      </w:r>
      <w:r>
        <w:t xml:space="preserve"> liegen der Bayerischen Polizei nicht vor.</w:t>
      </w:r>
    </w:p>
    <w:p w:rsidR="006C48E1" w:rsidRDefault="006C48E1" w:rsidP="006C48E1">
      <w:pPr>
        <w:pStyle w:val="LTAntwortRessortText"/>
      </w:pPr>
      <w:r>
        <w:lastRenderedPageBreak/>
        <w:t>Die asylrechtliche Bewertung sowie die Durchführung des Asylverfahrens liegen in der Zuständi</w:t>
      </w:r>
      <w:r>
        <w:t>g</w:t>
      </w:r>
      <w:r>
        <w:t>keit des Bundesamts für Migration und Flüchtlinge (BAMF).</w:t>
      </w:r>
    </w:p>
    <w:p w:rsidR="006C48E1" w:rsidRDefault="006C48E1" w:rsidP="006C48E1">
      <w:pPr>
        <w:pStyle w:val="LTAntwortRessortText"/>
      </w:pPr>
      <w:r>
        <w:t>Das Leistungsrecht folgt grundsätzlich den asylrechtlichen Feststellungen (v.a. Registrierung als Asylbewerber</w:t>
      </w:r>
      <w:r w:rsidR="007514E2">
        <w:t>in bzw. -bewerber</w:t>
      </w:r>
      <w:r>
        <w:t xml:space="preserve"> beim BAMF mit entsprechender Ausgabe der Aufenthaltsgesta</w:t>
      </w:r>
      <w:r>
        <w:t>t</w:t>
      </w:r>
      <w:r>
        <w:t>tung). Die Leistungs- und Unterbringungsverwaltungen können die Maßnahmen der für die asy</w:t>
      </w:r>
      <w:r>
        <w:t>l</w:t>
      </w:r>
      <w:r>
        <w:t>rechtlichen Feststellungen zuständigen Behörden lediglich unterstützen, insbesondere durch We</w:t>
      </w:r>
      <w:r>
        <w:t>i</w:t>
      </w:r>
      <w:r>
        <w:t>tergabe von vor Ort gewonnenen Erkenntnissen und Meldung von Verdachtsmomenten.</w:t>
      </w:r>
    </w:p>
    <w:p w:rsidR="006C48E1" w:rsidRDefault="006C48E1" w:rsidP="006C48E1">
      <w:pPr>
        <w:pStyle w:val="LTAntwortRessortText"/>
      </w:pPr>
      <w:r>
        <w:t>Es gilt auch in Zukunft, die vor Ort vorhandenen Erkenntnisse zu bündeln, die etablierten Komm</w:t>
      </w:r>
      <w:r>
        <w:t>u</w:t>
      </w:r>
      <w:r>
        <w:t>nikationsstrukturen zuverlässig zu nutzen und bei erkannten Defiziten nachzusteuern. Die Optimi</w:t>
      </w:r>
      <w:r>
        <w:t>e</w:t>
      </w:r>
      <w:r>
        <w:t>rung des Informationsaustausches aller beteiligten Stellen ist Daueraufgabe. Ziel ist es, das vo</w:t>
      </w:r>
      <w:r>
        <w:t>r</w:t>
      </w:r>
      <w:r>
        <w:t>handene Netz an Sicherheitsvorkehrungen noch engmaschiger zu gestalten.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Herbert</w:t>
            </w:r>
            <w:r w:rsidRPr="006C48E1">
              <w:rPr>
                <w:b/>
              </w:rPr>
              <w:br/>
              <w:t>Woerlein</w:t>
            </w:r>
            <w:r w:rsidRPr="006C48E1">
              <w:rPr>
                <w:b/>
              </w:rPr>
              <w:br/>
            </w:r>
            <w:r w:rsidRPr="006C48E1">
              <w:t>(SPD)</w:t>
            </w:r>
            <w:r>
              <w:fldChar w:fldCharType="begin"/>
            </w:r>
            <w:r>
              <w:instrText xml:space="preserve"> TC </w:instrText>
            </w:r>
            <w:r w:rsidR="00AE0EA4">
              <w:instrText>„</w:instrText>
            </w:r>
            <w:bookmarkStart w:id="17" w:name="_Toc482259684"/>
            <w:r>
              <w:instrText>Woerlein, Herbert (SPD)</w:instrText>
            </w:r>
            <w:r>
              <w:br/>
              <w:instrText>Rechtsverstöße bei der Bereitschaftspolizei in Königsbrunn</w:instrText>
            </w:r>
            <w:bookmarkEnd w:id="17"/>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wie ist der aktuelle Kenntnisstand zu mögliche</w:t>
            </w:r>
            <w:r>
              <w:t>r</w:t>
            </w:r>
            <w:r>
              <w:t>weise sexuellen Übergriffen zwischen Polizeischülern der Bereitschaftspolizei in Königsbrunn (Kreis Augsburg), gab es entsprechende Fälle in der Verga</w:t>
            </w:r>
            <w:r>
              <w:t>n</w:t>
            </w:r>
            <w:r>
              <w:t>genheit und welche weiteren Rechtsverstöße wurden in den letzten zehn Ja</w:t>
            </w:r>
            <w:r>
              <w:t>h</w:t>
            </w:r>
            <w:r>
              <w:t>ren an der Polizeischule bekannt?</w:t>
            </w:r>
          </w:p>
          <w:p w:rsidR="006C48E1" w:rsidRDefault="006C48E1" w:rsidP="006C48E1">
            <w:pPr>
              <w:pStyle w:val="LTAnfrageText"/>
            </w:pPr>
          </w:p>
        </w:tc>
      </w:tr>
    </w:tbl>
    <w:p w:rsidR="006C48E1" w:rsidRDefault="006C48E1" w:rsidP="006C48E1">
      <w:pPr>
        <w:pStyle w:val="LTUeberschrAntwortRessort"/>
      </w:pPr>
      <w:r>
        <w:t>Antwort des Staatsministeriums des Innern, für Bau und Verkehr</w:t>
      </w:r>
    </w:p>
    <w:p w:rsidR="006C48E1" w:rsidRDefault="006C48E1" w:rsidP="006C48E1">
      <w:pPr>
        <w:pStyle w:val="LTAntwortRessortText"/>
      </w:pPr>
      <w:r>
        <w:t>Derzeit werden gegen einen Polizeioberwachtmeister der V. Bereitschaftspolizeiabteilung (König</w:t>
      </w:r>
      <w:r>
        <w:t>s</w:t>
      </w:r>
      <w:r>
        <w:t>brunn) strafrechtliche Ermittlungen wegen sexueller Nötigung und Beleidigung geführt. Es besteht der Verdacht, dass dieser drei Kolleginnen sexuell belästigt hat. Der Ausgang der strafrechtlichen Ermittlungen bleibt abzuwarten. Der Beamte ist suspendiert.</w:t>
      </w:r>
    </w:p>
    <w:p w:rsidR="006C48E1" w:rsidRDefault="006C48E1" w:rsidP="006C48E1">
      <w:pPr>
        <w:pStyle w:val="LTAntwortRessortText"/>
      </w:pPr>
      <w:r>
        <w:t>Eine abschließende Aufstellung entsprechender Fälle in der Vergangenheit und weiterer Recht</w:t>
      </w:r>
      <w:r>
        <w:t>s</w:t>
      </w:r>
      <w:r>
        <w:t xml:space="preserve">verstöße in den letzten </w:t>
      </w:r>
      <w:r w:rsidR="00246F1A">
        <w:t>zehn</w:t>
      </w:r>
      <w:r>
        <w:t xml:space="preserve"> Jahren </w:t>
      </w:r>
      <w:r w:rsidR="00F45DEA">
        <w:t>liegt</w:t>
      </w:r>
      <w:r>
        <w:t xml:space="preserve"> nicht vor. Im Übrigen sind Verwertungsverbote und Löschpflichten zu berücksichtigen. In der Kürze der </w:t>
      </w:r>
      <w:r w:rsidR="00246F1A">
        <w:t>für die Beantwortung einer Anfrage zum Pl</w:t>
      </w:r>
      <w:r w:rsidR="00246F1A">
        <w:t>e</w:t>
      </w:r>
      <w:r w:rsidR="00246F1A">
        <w:t xml:space="preserve">num zur Verfügung stehenden </w:t>
      </w:r>
      <w:r>
        <w:t>Zeit konnten folgende Sachverhalte eruiert werden:</w:t>
      </w:r>
    </w:p>
    <w:p w:rsidR="006C48E1" w:rsidRPr="00246F1A" w:rsidRDefault="006C48E1" w:rsidP="006C48E1">
      <w:pPr>
        <w:pStyle w:val="LTAntwortRessortText"/>
        <w:rPr>
          <w:u w:val="single"/>
        </w:rPr>
      </w:pPr>
      <w:r w:rsidRPr="00246F1A">
        <w:rPr>
          <w:u w:val="single"/>
        </w:rPr>
        <w:t>Vorfälle mit sexuellen Hintergrund</w:t>
      </w:r>
      <w:r w:rsidR="00246F1A">
        <w:rPr>
          <w:u w:val="single"/>
        </w:rPr>
        <w:t>:</w:t>
      </w:r>
    </w:p>
    <w:p w:rsidR="006C48E1" w:rsidRDefault="006C48E1" w:rsidP="00246F1A">
      <w:pPr>
        <w:pStyle w:val="LTAntwortRessortText"/>
        <w:numPr>
          <w:ilvl w:val="0"/>
          <w:numId w:val="24"/>
        </w:numPr>
        <w:spacing w:before="120"/>
        <w:ind w:left="850" w:hanging="425"/>
      </w:pPr>
      <w:r>
        <w:t>Im Jahr 2012 hat ein Polizeibeamter vor einer Lokalität in Augsburg in erheblich alkoholisie</w:t>
      </w:r>
      <w:r>
        <w:t>r</w:t>
      </w:r>
      <w:r>
        <w:t>tem Zustand Passanten angepöbelt und sexuell belästigt. Der Vorfall wurde disziplinarrech</w:t>
      </w:r>
      <w:r>
        <w:t>t</w:t>
      </w:r>
      <w:r>
        <w:t>lich geahndet.</w:t>
      </w:r>
    </w:p>
    <w:p w:rsidR="006C48E1" w:rsidRDefault="006C48E1" w:rsidP="00246F1A">
      <w:pPr>
        <w:pStyle w:val="LTAntwortRessortText"/>
        <w:numPr>
          <w:ilvl w:val="0"/>
          <w:numId w:val="24"/>
        </w:numPr>
        <w:spacing w:before="120"/>
        <w:ind w:left="850" w:hanging="425"/>
      </w:pPr>
      <w:r>
        <w:t>Gegen einen weiteren Polizeibeamten in Ausbildung bestand der Verdacht, eine Geschädigte 2015 sexuell belästigt zu haben. Vor diesem Ereignis soll der Beamte seinen Dienstausweis vorgezeigt haben.</w:t>
      </w:r>
      <w:r w:rsidR="00246F1A">
        <w:tab/>
      </w:r>
      <w:r w:rsidR="00246F1A">
        <w:br/>
        <w:t>Die Staatsanwaltschaft</w:t>
      </w:r>
      <w:r>
        <w:t xml:space="preserve"> hat das Strafverfahren gemäß § 170 Abs. 2 </w:t>
      </w:r>
      <w:r w:rsidR="00246F1A">
        <w:t>der Strafprozessordnung (</w:t>
      </w:r>
      <w:r>
        <w:t>StPO</w:t>
      </w:r>
      <w:r w:rsidR="00246F1A">
        <w:t>)</w:t>
      </w:r>
      <w:r>
        <w:t xml:space="preserve"> eingestellt. Der Beamte soll dennoch aus anderen Gründen (ohne sexuellen Hinte</w:t>
      </w:r>
      <w:r>
        <w:t>r</w:t>
      </w:r>
      <w:r>
        <w:t>grund) wegen charakterlicher Nichteig</w:t>
      </w:r>
      <w:r w:rsidR="00246F1A">
        <w:t xml:space="preserve">nung zum 30. Juni </w:t>
      </w:r>
      <w:r>
        <w:t>2016 entlassen werden. Das Entla</w:t>
      </w:r>
      <w:r>
        <w:t>s</w:t>
      </w:r>
      <w:r>
        <w:t>sungsverfahren ist noch nicht abgeschlossen.</w:t>
      </w:r>
    </w:p>
    <w:p w:rsidR="006C48E1" w:rsidRDefault="006C48E1" w:rsidP="00246F1A">
      <w:pPr>
        <w:pStyle w:val="LTAntwortRessortText"/>
        <w:numPr>
          <w:ilvl w:val="0"/>
          <w:numId w:val="24"/>
        </w:numPr>
        <w:spacing w:before="120"/>
        <w:ind w:left="850" w:hanging="425"/>
      </w:pPr>
      <w:r>
        <w:t>Ein Polizeibeamter in Ausbildung wurde im Jahr 2015 entlassen, da erst nach der Einstellung ein durch ihn vor der Einstellung begangener sexueller Missbrauch einer widerstandsunfäh</w:t>
      </w:r>
      <w:r>
        <w:t>i</w:t>
      </w:r>
      <w:r>
        <w:t>gen Person bekannt wurde.</w:t>
      </w:r>
    </w:p>
    <w:p w:rsidR="006C48E1" w:rsidRPr="00246F1A" w:rsidRDefault="006C48E1" w:rsidP="006C48E1">
      <w:pPr>
        <w:pStyle w:val="LTAntwortRessortText"/>
        <w:rPr>
          <w:u w:val="single"/>
        </w:rPr>
      </w:pPr>
      <w:r w:rsidRPr="00246F1A">
        <w:rPr>
          <w:u w:val="single"/>
        </w:rPr>
        <w:lastRenderedPageBreak/>
        <w:t>Sonstige Verfahren</w:t>
      </w:r>
      <w:r w:rsidR="00246F1A">
        <w:rPr>
          <w:u w:val="single"/>
        </w:rPr>
        <w:t>:</w:t>
      </w:r>
    </w:p>
    <w:p w:rsidR="006C48E1" w:rsidRDefault="006C48E1" w:rsidP="00246F1A">
      <w:pPr>
        <w:pStyle w:val="LTAntwortRessortText"/>
        <w:numPr>
          <w:ilvl w:val="0"/>
          <w:numId w:val="24"/>
        </w:numPr>
        <w:spacing w:before="120"/>
        <w:ind w:left="850" w:hanging="425"/>
      </w:pPr>
      <w:r>
        <w:t>Entlassung zweier Polizeibeamten</w:t>
      </w:r>
      <w:r w:rsidR="00246F1A">
        <w:t xml:space="preserve"> in Ausbildung, die über einen M</w:t>
      </w:r>
      <w:r>
        <w:t>essenger-Dienst Abbildu</w:t>
      </w:r>
      <w:r>
        <w:t>n</w:t>
      </w:r>
      <w:r>
        <w:t>gen Adolf Hitlers, die mit eingefügten Sprüchen zur Belustigung versehen wurden, an Kla</w:t>
      </w:r>
      <w:r>
        <w:t>s</w:t>
      </w:r>
      <w:r>
        <w:t>senkameraden verschickt hatten.</w:t>
      </w:r>
    </w:p>
    <w:p w:rsidR="006C48E1" w:rsidRDefault="006C48E1" w:rsidP="00246F1A">
      <w:pPr>
        <w:pStyle w:val="LTAntwortRessortText"/>
        <w:numPr>
          <w:ilvl w:val="0"/>
          <w:numId w:val="24"/>
        </w:numPr>
        <w:spacing w:before="120"/>
        <w:ind w:left="850" w:hanging="425"/>
      </w:pPr>
      <w:r>
        <w:t>Suspendierung eines Polizeibeamten in Ausbildung wegen des Verdachts der außerdienstl</w:t>
      </w:r>
      <w:r>
        <w:t>i</w:t>
      </w:r>
      <w:r>
        <w:t>chen gefährlichen Körperverletzung im Jahr 2017. Der Ausgang des Strafverfahrens bleibt abzuwarten.</w:t>
      </w:r>
    </w:p>
    <w:p w:rsidR="009F2604" w:rsidRDefault="009F2604">
      <w:pPr>
        <w:rPr>
          <w:rFonts w:cs="Arial"/>
          <w:b/>
          <w:sz w:val="22"/>
          <w:szCs w:val="22"/>
        </w:rPr>
      </w:pPr>
      <w:r>
        <w:br w:type="page"/>
      </w:r>
    </w:p>
    <w:p w:rsidR="006C48E1" w:rsidRDefault="006C48E1" w:rsidP="006C48E1">
      <w:pPr>
        <w:pStyle w:val="LTUeberschrRessort"/>
      </w:pPr>
      <w:r>
        <w:lastRenderedPageBreak/>
        <w:t>Geschäftsbereich des Staatsministeriums für Bildung und Kultus, Wissenschaft und Kunst</w:t>
      </w:r>
      <w:r>
        <w:fldChar w:fldCharType="begin"/>
      </w:r>
      <w:r>
        <w:instrText xml:space="preserve"> TC </w:instrText>
      </w:r>
      <w:r w:rsidR="00AE0EA4">
        <w:instrText>„</w:instrText>
      </w:r>
      <w:bookmarkStart w:id="18" w:name="_Toc482259685"/>
      <w:r>
        <w:instrText>Geschäftsbereich des Staatsministeriums für Bildung und Kultus, Wissenschaft und Kunst</w:instrText>
      </w:r>
      <w:bookmarkEnd w:id="18"/>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Dr. Sepp</w:t>
            </w:r>
            <w:r w:rsidRPr="006C48E1">
              <w:rPr>
                <w:b/>
              </w:rPr>
              <w:br/>
              <w:t>Dürr</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19" w:name="_Toc482259686"/>
            <w:r>
              <w:instrText>Dr. Dürr, Sepp (BÜNDNIS 90/DIE GRÜNEN)</w:instrText>
            </w:r>
            <w:r>
              <w:br/>
              <w:instrText>Dokumentarfilm \</w:instrText>
            </w:r>
            <w:r w:rsidR="00AE0EA4">
              <w:instrText>“</w:instrText>
            </w:r>
            <w:r>
              <w:instrText>Ganz große Oper\</w:instrText>
            </w:r>
            <w:bookmarkEnd w:id="19"/>
            <w:r w:rsidR="00AE0EA4">
              <w:instrText>“</w:instrText>
            </w:r>
            <w:r>
              <w:instrText xml:space="preserve"> </w:instrText>
            </w:r>
            <w:r w:rsidR="00AE0EA4">
              <w:instrText>„</w:instrText>
            </w:r>
            <w:r>
              <w:instrText xml:space="preserve"> \l 2 </w:instrText>
            </w:r>
            <w:r>
              <w:fldChar w:fldCharType="end"/>
            </w:r>
          </w:p>
        </w:tc>
        <w:tc>
          <w:tcPr>
            <w:tcW w:w="7200" w:type="dxa"/>
            <w:shd w:val="clear" w:color="auto" w:fill="auto"/>
          </w:tcPr>
          <w:p w:rsidR="006C48E1" w:rsidRPr="009F2604" w:rsidRDefault="006C48E1" w:rsidP="006C48E1">
            <w:pPr>
              <w:pStyle w:val="LTAnfrageText"/>
              <w:rPr>
                <w:spacing w:val="-2"/>
              </w:rPr>
            </w:pPr>
            <w:r w:rsidRPr="009F2604">
              <w:rPr>
                <w:spacing w:val="-2"/>
              </w:rPr>
              <w:t xml:space="preserve">Nachdem laut Medienberichten der Ministerialdirigent im Staatsministerium für Bildung und Kultus, Wissenschaft und Kunst (StMBW) </w:t>
            </w:r>
            <w:r w:rsidR="00AB41E8">
              <w:rPr>
                <w:spacing w:val="-2"/>
              </w:rPr>
              <w:t xml:space="preserve">T. S. </w:t>
            </w:r>
            <w:r w:rsidRPr="009F2604">
              <w:rPr>
                <w:spacing w:val="-2"/>
              </w:rPr>
              <w:t xml:space="preserve">für die Produktion seines Dokumentarfilms </w:t>
            </w:r>
            <w:r w:rsidR="00AE0EA4" w:rsidRPr="009F2604">
              <w:rPr>
                <w:spacing w:val="-2"/>
              </w:rPr>
              <w:t>„</w:t>
            </w:r>
            <w:r w:rsidRPr="009F2604">
              <w:rPr>
                <w:spacing w:val="-2"/>
              </w:rPr>
              <w:t>Ganz große Oper</w:t>
            </w:r>
            <w:r w:rsidR="00AE0EA4" w:rsidRPr="009F2604">
              <w:rPr>
                <w:spacing w:val="-2"/>
              </w:rPr>
              <w:t>“</w:t>
            </w:r>
            <w:r w:rsidRPr="009F2604">
              <w:rPr>
                <w:spacing w:val="-2"/>
              </w:rPr>
              <w:t xml:space="preserve"> vom FilmFernsehFonds Bayern Fördergelder in Höhe von 60.000 Euro und vom Bayerischen Rundfunk und Arte in Höhe von 135.000 Euro erhalten hat, frage ich die Staatsregierung, auf we</w:t>
            </w:r>
            <w:r w:rsidRPr="009F2604">
              <w:rPr>
                <w:spacing w:val="-2"/>
              </w:rPr>
              <w:t>l</w:t>
            </w:r>
            <w:r w:rsidRPr="009F2604">
              <w:rPr>
                <w:spacing w:val="-2"/>
              </w:rPr>
              <w:t>cher beamtenrechtlichen Grundlage der Vertrag mit ihm über das Erreichen seines Pensionsalters hinaus verlängert wurde, ob er für die Arbeiten zu dem Film zeitweise von seiner Tätigkeit im StMBW freigestellt wurde und ob die Staatsregierung Interessenskonflikte zwischen seinem Amt und mit diesem ve</w:t>
            </w:r>
            <w:r w:rsidRPr="009F2604">
              <w:rPr>
                <w:spacing w:val="-2"/>
              </w:rPr>
              <w:t>r</w:t>
            </w:r>
            <w:r w:rsidRPr="009F2604">
              <w:rPr>
                <w:spacing w:val="-2"/>
              </w:rPr>
              <w:t>bundenen privaten Nebentätigkeiten sieht?</w:t>
            </w:r>
          </w:p>
          <w:p w:rsidR="006C48E1" w:rsidRDefault="006C48E1" w:rsidP="006C48E1">
            <w:pPr>
              <w:pStyle w:val="LTAnfrageText"/>
            </w:pPr>
          </w:p>
        </w:tc>
      </w:tr>
    </w:tbl>
    <w:p w:rsidR="006C48E1" w:rsidRDefault="006C48E1" w:rsidP="006C48E1">
      <w:pPr>
        <w:pStyle w:val="LTUeberschrAntwortRessort"/>
      </w:pPr>
      <w:r>
        <w:t>Antwort des Staatsministeriums für Bildung und Kultus, Wissenschaft und Kunst</w:t>
      </w:r>
    </w:p>
    <w:p w:rsidR="006C48E1" w:rsidRDefault="006C48E1" w:rsidP="006C48E1">
      <w:pPr>
        <w:pStyle w:val="LTAntwortRessortText"/>
      </w:pPr>
      <w:r>
        <w:t xml:space="preserve">Rechtliche Grundlage für das Hinausschieben des Ruhestandes </w:t>
      </w:r>
      <w:r w:rsidR="00AB41E8">
        <w:t>von Herrn Ministerialdirigen</w:t>
      </w:r>
      <w:r w:rsidR="00A00E97">
        <w:t>t</w:t>
      </w:r>
      <w:r w:rsidR="00AB41E8">
        <w:t xml:space="preserve"> T. S. </w:t>
      </w:r>
      <w:r>
        <w:t xml:space="preserve">ist Art. 63 </w:t>
      </w:r>
      <w:r w:rsidR="009F2604">
        <w:t>des Bayerischen Beamtengesetzes (</w:t>
      </w:r>
      <w:r>
        <w:t>BayBG</w:t>
      </w:r>
      <w:r w:rsidR="009F2604">
        <w:t>)</w:t>
      </w:r>
      <w:r>
        <w:t xml:space="preserve">. </w:t>
      </w:r>
    </w:p>
    <w:p w:rsidR="006C48E1" w:rsidRDefault="006C48E1" w:rsidP="006C48E1">
      <w:pPr>
        <w:pStyle w:val="LTAntwortRessortText"/>
      </w:pPr>
      <w:r>
        <w:t xml:space="preserve">Vorab ist darauf hinzuweisen, dass nicht Ministerialdirigent </w:t>
      </w:r>
      <w:r w:rsidR="00AB41E8">
        <w:t xml:space="preserve">T. S. </w:t>
      </w:r>
      <w:r>
        <w:t xml:space="preserve">die erwähnten Fördergelder für die Herstellung des Dokumentarfilms erhalten hat, sondern die Produktionsfirma Kick-Film. </w:t>
      </w:r>
      <w:r w:rsidR="00AB41E8">
        <w:t xml:space="preserve">Herr </w:t>
      </w:r>
      <w:r w:rsidR="00AB41E8" w:rsidRPr="00AB41E8">
        <w:t>Mini</w:t>
      </w:r>
      <w:r w:rsidR="00AB41E8" w:rsidRPr="00AB41E8">
        <w:t>s</w:t>
      </w:r>
      <w:r w:rsidR="00AB41E8" w:rsidRPr="00AB41E8">
        <w:t>terial</w:t>
      </w:r>
      <w:r w:rsidR="00AB41E8">
        <w:t>dirigent T.S.</w:t>
      </w:r>
      <w:r>
        <w:t xml:space="preserve"> war lediglich für Buch und Regie des Films zuständig. Die diesbezüglichen Arbe</w:t>
      </w:r>
      <w:r>
        <w:t>i</w:t>
      </w:r>
      <w:r>
        <w:t xml:space="preserve">ten zum Film erfolgten ausschließlich unter Einbringung von Urlaubstagen und unter Nutzung der im Staatsministerium für Bildung und Kultus, Wissenschaft und Kunst </w:t>
      </w:r>
      <w:r w:rsidR="00AB41E8">
        <w:t xml:space="preserve">(StMBW) </w:t>
      </w:r>
      <w:r>
        <w:t xml:space="preserve">geltenden Arbeits- und Gleitzeitregelung. Eine Freistellung von seiner Tätigkeit im </w:t>
      </w:r>
      <w:r w:rsidR="00AB41E8">
        <w:t>StMBW</w:t>
      </w:r>
      <w:r>
        <w:t xml:space="preserve"> erfolgte nicht.</w:t>
      </w:r>
    </w:p>
    <w:p w:rsidR="006C48E1" w:rsidRDefault="006C48E1" w:rsidP="006C48E1">
      <w:pPr>
        <w:pStyle w:val="LTAntwortRessortText"/>
      </w:pPr>
      <w:r>
        <w:t xml:space="preserve">Interessenkonflikte zwischen dem Amt und der Nebentätigkeit von Herrn Ministerialdirigent </w:t>
      </w:r>
      <w:r w:rsidR="00AB41E8">
        <w:t xml:space="preserve">T.S. </w:t>
      </w:r>
      <w:r>
        <w:t>werden nicht 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Günther</w:t>
            </w:r>
            <w:r w:rsidRPr="006C48E1">
              <w:rPr>
                <w:b/>
              </w:rPr>
              <w:br/>
              <w:t>Felbinger</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20" w:name="_Toc482259687"/>
            <w:r>
              <w:instrText>Felbinger, Günther (FREIE WÄHLER)</w:instrText>
            </w:r>
            <w:r>
              <w:br/>
              <w:instrText>Unterrichtsversorgung an den Grundschulen im Landkreis Main-Spessart</w:instrText>
            </w:r>
            <w:bookmarkEnd w:id="20"/>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welche Unterrichtsversorgungsengpässe best</w:t>
            </w:r>
            <w:r>
              <w:t>e</w:t>
            </w:r>
            <w:r>
              <w:t>hen derzeit an den Grundschulen im Landkreis Main-Spessart, wie viele Pflichtunterrichtsstunden in den Kernfächern werden derzeit durch</w:t>
            </w:r>
            <w:r w:rsidR="00AE0EA4">
              <w:t xml:space="preserve"> </w:t>
            </w:r>
            <w:r>
              <w:t>nicht grundständig ausgebildete Grundschullehrkräfte</w:t>
            </w:r>
            <w:r w:rsidR="00AE0EA4">
              <w:t xml:space="preserve"> </w:t>
            </w:r>
            <w:r>
              <w:t>abgedeckt und ist es erlaubt, dass eine Handarbeitslehrerin den gesamten Unterricht der 1. Klasse der Grundschule Langenprozelten abhält (bitte hierzu auch mögliche Alternativen nennen)?</w:t>
            </w:r>
          </w:p>
          <w:p w:rsidR="006C48E1" w:rsidRDefault="006C48E1" w:rsidP="006C48E1">
            <w:pPr>
              <w:pStyle w:val="LTAnfrageText"/>
            </w:pPr>
          </w:p>
        </w:tc>
      </w:tr>
    </w:tbl>
    <w:p w:rsidR="006C48E1" w:rsidRDefault="006C48E1" w:rsidP="006C48E1">
      <w:pPr>
        <w:pStyle w:val="LTUeberschrAntwortRessort"/>
      </w:pPr>
      <w:r>
        <w:t>Antwort des Staatsministeriums für Bildung und Kultus, Wissenschaft und Kunst</w:t>
      </w:r>
    </w:p>
    <w:p w:rsidR="006C48E1" w:rsidRDefault="006C48E1" w:rsidP="006C48E1">
      <w:pPr>
        <w:pStyle w:val="LTAntwortRessortText"/>
      </w:pPr>
      <w:r>
        <w:t xml:space="preserve">Als zentrales Instrument zur Sicherstellung der Unterrichtsversorgung in Krankheits- und sonstigen Abwesenheitsfällen von Lehrkräften kommen im Bereich der Grund- und Mittelschule die Mobilen </w:t>
      </w:r>
      <w:r>
        <w:lastRenderedPageBreak/>
        <w:t>Reserven zum Einsatz. Die Zahl der Mobilen Reserven wurde dabei zum Schuljahr 2016/2017 auf dem Niveau des Vorjahres bereitgestellt. So standen zum Schuljahresbeginn 2016/2017 insgesamt 2.377 Vollzeitkapazitäten (davon 212 Vollzeitplanstelle</w:t>
      </w:r>
      <w:r w:rsidR="00AB41E8">
        <w:t>n aus dem Bereich der Fachlehrkräfte</w:t>
      </w:r>
      <w:r>
        <w:t>) für den Einsatz in der Mobilen Reserve zur Verfügung.</w:t>
      </w:r>
    </w:p>
    <w:p w:rsidR="006C48E1" w:rsidRDefault="006C48E1" w:rsidP="006C48E1">
      <w:pPr>
        <w:pStyle w:val="LTAntwortRessortText"/>
      </w:pPr>
      <w:r>
        <w:t xml:space="preserve">Im Februar </w:t>
      </w:r>
      <w:r w:rsidR="00AB41E8">
        <w:t xml:space="preserve">2017 </w:t>
      </w:r>
      <w:r>
        <w:t>wurde zusätzlich jeweils der gesamte Ersatzbedarf für die im ersten Schulhalbjahr in den Ruhestand eingetretenen oder anderweitig ausgeschiedenen Lehrkräfte abgedeckt.</w:t>
      </w:r>
    </w:p>
    <w:p w:rsidR="006C48E1" w:rsidRDefault="006C48E1" w:rsidP="006C48E1">
      <w:pPr>
        <w:pStyle w:val="LTAntwortRessortText"/>
      </w:pPr>
      <w:r>
        <w:t xml:space="preserve">In Unterfranken wurden inzwischen sämtliche offenen Stellen, die im Rahmen der Aufstockung der Mobilen Reserve im ersten Schulhalbjahr </w:t>
      </w:r>
      <w:r w:rsidR="00007FC0">
        <w:t xml:space="preserve">2016/2017 </w:t>
      </w:r>
      <w:r>
        <w:t>und im Februarersatz abzudecken waren, durch die Vergabe von Verträgen, planstellenrelevante Maßnahmen (z.B. freiwilliges Arbeitszeitko</w:t>
      </w:r>
      <w:r>
        <w:t>n</w:t>
      </w:r>
      <w:r>
        <w:t>to, Aufstockung der Teilzeit) oder weitere Maßnahmen zur Zweitqualifizierung, an denen aktuell bayernweit insgesamt rund 880 Lehrkräfte teilnehmen, besetzt.</w:t>
      </w:r>
    </w:p>
    <w:p w:rsidR="006C48E1" w:rsidRDefault="006C48E1" w:rsidP="006C48E1">
      <w:pPr>
        <w:pStyle w:val="LTAntwortRessortText"/>
      </w:pPr>
      <w:r>
        <w:t xml:space="preserve">Nach Auskunft des Staatlichen Schulamts im Landkreis Main-Spessart stehen derzeit 38 Lehrkräfte (zuzüglich </w:t>
      </w:r>
      <w:r w:rsidR="00007FC0">
        <w:t>vier</w:t>
      </w:r>
      <w:r>
        <w:t xml:space="preserve"> Fachlehrkräfte) für einen Einsatz in der Mobilen Reserve zur Verfügung. Langfristig über schulhausinterne Maßnahmen versorgte Klassen wurden aktuell keine gemeldet.</w:t>
      </w:r>
    </w:p>
    <w:p w:rsidR="006C48E1" w:rsidRDefault="006C48E1" w:rsidP="006C48E1">
      <w:pPr>
        <w:pStyle w:val="LTAntwortRessortText"/>
      </w:pPr>
      <w:r>
        <w:t>Trotz dieser umfangreichen Bereitstellung von Lehrkräften für Vertretungsfälle lässt sich nicht au</w:t>
      </w:r>
      <w:r>
        <w:t>s</w:t>
      </w:r>
      <w:r>
        <w:t>schließen, dass es an einigen Schulen zu unvorhersehbaren Engpässen kommt. Hier sind flexible Lösungen erforderlich. Hierzu zählen schulhausinterne Maßnahmen, wie z.B. Klassenzusammenl</w:t>
      </w:r>
      <w:r>
        <w:t>e</w:t>
      </w:r>
      <w:r>
        <w:t>gungen oder Parallelführungen, sowie die gegenseitige Unterstützung benachbarter Schulämter.</w:t>
      </w:r>
    </w:p>
    <w:p w:rsidR="006C48E1" w:rsidRDefault="006C48E1" w:rsidP="006C48E1">
      <w:pPr>
        <w:pStyle w:val="LTAntwortRessortText"/>
      </w:pPr>
      <w:r>
        <w:t>Die Mobile Reserve ist grundsätzlich nicht nur für kurzfristige, sondern vor allem für langfristige E</w:t>
      </w:r>
      <w:r>
        <w:t>r</w:t>
      </w:r>
      <w:r>
        <w:t>krankungen sowie für Vertretungen von Mutterschutz, Erziehungsurlaub oder Ausscheiden von Lehrkräften während des Schuljahres vorgesehen. Ein Teil der Lehrkräfte ist somit bereits zu Schu</w:t>
      </w:r>
      <w:r>
        <w:t>l</w:t>
      </w:r>
      <w:r>
        <w:t>jahresbeginn auch über einen längeren Zeitraum in einem Einsatz gebunden. Die Dauer eines Ei</w:t>
      </w:r>
      <w:r>
        <w:t>n</w:t>
      </w:r>
      <w:r>
        <w:t>satzes richtet sich nach der Abwesenheit der zu vertretenden Lehrkraft und kann damit in der Regel nicht im Voraus bestimmt werden.</w:t>
      </w:r>
    </w:p>
    <w:p w:rsidR="006C48E1" w:rsidRDefault="006C48E1" w:rsidP="006C48E1">
      <w:pPr>
        <w:pStyle w:val="LTAntwortRessortText"/>
      </w:pPr>
      <w:r>
        <w:t>Die Lehrkräfte der Mobilen Reserve stehen dabei grundsätzlich für einen Einsatz zur Verfügung. Ist eine Lehrkraft zu vertreten, so übernimmt das jeweilige Staatliche Schulamt die Koordinierung der Vertretungseinsätze und weist die Mobilen Reserven der entsprechenden Schule zu. Dabei wird d</w:t>
      </w:r>
      <w:r>
        <w:t>a</w:t>
      </w:r>
      <w:r>
        <w:t>rauf geachtet, dass die Lehrkräfte der Mobilen Reserve schulartkonform zugewiesen werden. Wenn sich jedoch alle Lehrkräfte der Mobilen Reserve in Vertretungseinsätzen befinden, werden auch Lehrkrä</w:t>
      </w:r>
      <w:r w:rsidR="00F04A00">
        <w:t>fte mit anderem Lehramt (z.B. Mittelschule, Realschule, Gymnasium</w:t>
      </w:r>
      <w:r>
        <w:t>) eingesetzt, um Unte</w:t>
      </w:r>
      <w:r>
        <w:t>r</w:t>
      </w:r>
      <w:r>
        <w:t xml:space="preserve">richtsausfälle zu vermeiden. Wie viele Lehrkräfte dabei konkret ein anderes Lehramt aufweisen, wird nicht erhoben. </w:t>
      </w:r>
    </w:p>
    <w:p w:rsidR="006C48E1" w:rsidRDefault="006C48E1" w:rsidP="006C48E1">
      <w:pPr>
        <w:pStyle w:val="LTAntwortRessortText"/>
      </w:pPr>
      <w:r>
        <w:t>Die Vertretungssituation an der Grundschule Gemünden-Langenprozelten stellt sich folgenderm</w:t>
      </w:r>
      <w:r>
        <w:t>a</w:t>
      </w:r>
      <w:r>
        <w:t>ßen dar:</w:t>
      </w:r>
    </w:p>
    <w:p w:rsidR="006C48E1" w:rsidRDefault="006C48E1" w:rsidP="00F04A00">
      <w:pPr>
        <w:pStyle w:val="LTAntwortRessortText"/>
        <w:spacing w:before="120"/>
      </w:pPr>
      <w:r>
        <w:t xml:space="preserve">Die Klassenlehrkraft der 1. Klasse ist seit dem </w:t>
      </w:r>
      <w:r w:rsidR="00F04A00">
        <w:t xml:space="preserve">1. Februar </w:t>
      </w:r>
      <w:r>
        <w:t>2017 langfristig erkrankt, was zunächst nicht abzusehen war. Aufgrund einer höheren Zahl an krankheitsbedingten Langzeitausfällen und Eintritten in Mutterschutz bzw. Elternzeit standen im Schulamtsbezirk Main-Spessart leider nicht für den gesamten Zeitraum Lehrkräfte mit der Befähigung für das Lehramt an Grundschulen zur Verf</w:t>
      </w:r>
      <w:r>
        <w:t>ü</w:t>
      </w:r>
      <w:r>
        <w:t>gung. So musste das Staatliche Schulamt mehrfach auch Mobile Reserven mit anderer Lehrbefäh</w:t>
      </w:r>
      <w:r>
        <w:t>i</w:t>
      </w:r>
      <w:r>
        <w:t>gung der Schule zuweisen. Schließlich hat sich das Staatliche Schulamt nach Prüfung aller Mö</w:t>
      </w:r>
      <w:r>
        <w:t>g</w:t>
      </w:r>
      <w:r>
        <w:t>lichkeiten und im Sinne der Kontinuität der Beschulung der Schülerinnen und Schüler sowie in Rücksprache mit der Schulleitung vorübergehend auch dafür entschieden, eine Fachlehrkraft in der Klasse einzusetzen. Die Lehrkraft wird insbesondere durch eine erfahrene Grundschullehrkraft eng begleitet und unterstützt. Zudem hatte sich die Fachlehrkraft nach Auskunft des Staatlichen Schu</w:t>
      </w:r>
      <w:r>
        <w:t>l</w:t>
      </w:r>
      <w:r>
        <w:t>amtes in vielfältigen Einsätzen bewährt und sich in die Thematik intensiv eingearbeitet. Auch vo</w:t>
      </w:r>
      <w:r>
        <w:t>n</w:t>
      </w:r>
      <w:r w:rsidR="00F04A00">
        <w:t>s</w:t>
      </w:r>
      <w:r>
        <w:t xml:space="preserve">eiten der Eltern der Klasse wurde die Wertschätzung für die Arbeit der Fachlehrkraft im Hinblick auf die Fachkompetenz zum Ausdruck gebracht und der Wunsch nach Kontinuität geäußert. </w:t>
      </w:r>
    </w:p>
    <w:p w:rsidR="006C48E1" w:rsidRDefault="006C48E1" w:rsidP="006C48E1">
      <w:pPr>
        <w:pStyle w:val="LTAntwortRessortText"/>
      </w:pPr>
      <w:r>
        <w:lastRenderedPageBreak/>
        <w:t>Inzwischen konnte die Regierung von Unterfranken eine weitere Lehrkraft (mit 1. Staatsexamen Grundschule) für einen Einsatz an der Grundschule Gemünden-Langenprozelten gewinnen. Sobald alle erforderlichen Unterlagen vorliegen, kann die Lehrkraft der Schule zugewiesen werden. Damit wird für den Rest des Schuljahres dauerhaft eine ausgebildete Grundschullehrkraft in der betroff</w:t>
      </w:r>
      <w:r>
        <w:t>e</w:t>
      </w:r>
      <w:r>
        <w:t xml:space="preserve">nen Klasse unterrichten. </w:t>
      </w:r>
    </w:p>
    <w:p w:rsidR="006C48E1" w:rsidRDefault="006C48E1" w:rsidP="006C48E1">
      <w:pPr>
        <w:pStyle w:val="LTAntwortRessortText"/>
      </w:pPr>
      <w:r>
        <w:t>Darüber hinaus wurden im konkreten Fall bereits Gespräche mit der Regierung von Unterfranken geführt. Diese wird die Unterrichtssituation an der Schule zum Anlass nehmen und für die Klärung vergleichbarer Situationen mit der Schulleitung mögliche Lösungen erörtern.</w:t>
      </w:r>
    </w:p>
    <w:p w:rsidR="00AC7AC3" w:rsidRDefault="00AC7AC3" w:rsidP="006C48E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Thomas</w:t>
            </w:r>
            <w:r w:rsidRPr="006C48E1">
              <w:rPr>
                <w:b/>
              </w:rPr>
              <w:br/>
              <w:t>Gehring</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21" w:name="_Toc482259688"/>
            <w:r>
              <w:instrText>Gehring, Thomas (BÜNDNIS 90/DIE GRÜNEN)</w:instrText>
            </w:r>
            <w:r>
              <w:br/>
              <w:instrText>Verteilung und Umfang der Intensivierungsstunden im zukünftigen G9</w:instrText>
            </w:r>
            <w:bookmarkEnd w:id="21"/>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werden die bisherigen, im G8 vorgeschriebenen 15 Intensivierungsstunden in den Jahrgangsstufen 5 bis 10 im zukünftigen G9 beibehalten oder sogar ausgebaut, haben die einzelnen Gymnasien auch we</w:t>
            </w:r>
            <w:r>
              <w:t>i</w:t>
            </w:r>
            <w:r>
              <w:t>terhin die Freiheit, diese Stunden nach eigenem Ermessen zu verteilen, also auch auf den Nachmittag und bedarfsorientiert auf die verschiedenen Jah</w:t>
            </w:r>
            <w:r>
              <w:t>r</w:t>
            </w:r>
            <w:r>
              <w:t>gangsstufen und, falls dies nicht uneingeschränkt der Fall ist, was werden die Ausnahmen von dieser Verteilungsfreiheit sein?</w:t>
            </w:r>
          </w:p>
          <w:p w:rsidR="006C48E1" w:rsidRDefault="006C48E1" w:rsidP="006C48E1">
            <w:pPr>
              <w:pStyle w:val="LTAnfrageText"/>
            </w:pPr>
          </w:p>
        </w:tc>
      </w:tr>
    </w:tbl>
    <w:p w:rsidR="006C48E1" w:rsidRDefault="006C48E1" w:rsidP="006C48E1">
      <w:pPr>
        <w:pStyle w:val="LTUeberschrAntwortRessort"/>
      </w:pPr>
      <w:r>
        <w:t>Antwort des Staatsministeriums für Bildung und Kultus, Wissenschaft und Kunst</w:t>
      </w:r>
    </w:p>
    <w:p w:rsidR="006C48E1" w:rsidRDefault="006C48E1" w:rsidP="00AC7AC3">
      <w:pPr>
        <w:pStyle w:val="LTAntwortRessortText"/>
        <w:spacing w:before="360"/>
      </w:pPr>
      <w:r>
        <w:t>Im Rahmen der von der Kultusministerkonferenz vorgegebenen Mindestpflichtbelegung von 265 Wochenstunden bis zum Abitur belegen Schülerinnen und Schüler des bayerischen Gymnasiums in den Jahrgangsstufen 5 bis 10 mindestens zehn Intensivierungsstunden. Die Intensivierungsst</w:t>
      </w:r>
      <w:r w:rsidR="00051BCC">
        <w:t>unden sollen laut Anlage 1 Fußnote</w:t>
      </w:r>
      <w:r>
        <w:t xml:space="preserve"> 9 der Schulordnung für d</w:t>
      </w:r>
      <w:r w:rsidR="00051BCC">
        <w:t>ie Gymnasien in Bayern (GSO) u.</w:t>
      </w:r>
      <w:r>
        <w:t xml:space="preserve">a. </w:t>
      </w:r>
      <w:r w:rsidR="00AE0EA4">
        <w:t>„</w:t>
      </w:r>
      <w:r>
        <w:t>den i</w:t>
      </w:r>
      <w:r>
        <w:t>n</w:t>
      </w:r>
      <w:r>
        <w:t>dividuellen Lernprozess durch gezieltes Üben, Wiederholen und Vertiefen in kleineren Lerngruppen unterstützen</w:t>
      </w:r>
      <w:r w:rsidR="00AE0EA4">
        <w:t>“</w:t>
      </w:r>
      <w:r>
        <w:t>. Sie dienen nicht der Vermittlung neuer Lehrplaninhalte. Fünf dieser zehn Intensivi</w:t>
      </w:r>
      <w:r>
        <w:t>e</w:t>
      </w:r>
      <w:r>
        <w:t>rungsstunden sind l</w:t>
      </w:r>
      <w:r w:rsidR="00051BCC">
        <w:t>aut</w:t>
      </w:r>
      <w:r>
        <w:t xml:space="preserve"> Stundentafel bestimmten Jahrgangsstufen fest zugeordnet, mindestens fünf weitere sind </w:t>
      </w:r>
      <w:r w:rsidR="00051BCC">
        <w:t>–</w:t>
      </w:r>
      <w:r>
        <w:t xml:space="preserve"> ggf. unter Berücksichtigung des Wahlunterrichts </w:t>
      </w:r>
      <w:r w:rsidR="0007082B">
        <w:t>–</w:t>
      </w:r>
      <w:r>
        <w:t xml:space="preserve"> individuell zu wählen (sog. flexible Intensivierungsstunden</w:t>
      </w:r>
      <w:r w:rsidR="005D092A">
        <w:t>, vgl. Anlage</w:t>
      </w:r>
      <w:r>
        <w:t xml:space="preserve"> 1 Fußn</w:t>
      </w:r>
      <w:r w:rsidR="00051BCC">
        <w:t>ote</w:t>
      </w:r>
      <w:r>
        <w:t xml:space="preserve"> 16 GSO).</w:t>
      </w:r>
    </w:p>
    <w:p w:rsidR="006C48E1" w:rsidRDefault="006C48E1" w:rsidP="00AC7AC3">
      <w:pPr>
        <w:pStyle w:val="LTAntwortRessortText"/>
        <w:spacing w:before="360"/>
      </w:pPr>
      <w:r>
        <w:t>In seiner Sitzung vom 25. April 2017 hat der Ministerrat das vom Staatsministerium für Bildung und Kultus, Wissenschaft und Kunst vorgelegte Konzept zur Weiterentwicklung des Gymnasiums b</w:t>
      </w:r>
      <w:r>
        <w:t>e</w:t>
      </w:r>
      <w:r>
        <w:t>schlossen, das im Rahmen eines umfassenden Bildungspakets die Einführung eines grundständig neunjährigen Gymnasiums zum Schuljahr 2018/</w:t>
      </w:r>
      <w:r w:rsidR="0007082B">
        <w:t>20</w:t>
      </w:r>
      <w:r>
        <w:t>19 vorsieht.</w:t>
      </w:r>
    </w:p>
    <w:p w:rsidR="006C48E1" w:rsidRDefault="006C48E1" w:rsidP="00AC7AC3">
      <w:pPr>
        <w:pStyle w:val="LTAntwortRessortText"/>
        <w:spacing w:before="360"/>
      </w:pPr>
      <w:r>
        <w:t>Als Instrument der Individuellen Förderung sollen Intensivierungsstunden demnach auch im neuen bayerischen Gymnasium in bestimmtem Umfang erhalten bleiben. Die genaue Zahl dieser Intens</w:t>
      </w:r>
      <w:r>
        <w:t>i</w:t>
      </w:r>
      <w:r>
        <w:t>vierungsstunden (auch in Abhängigkeit vom Fachunterricht), ihre Verteilung auf die einzelnen Jah</w:t>
      </w:r>
      <w:r>
        <w:t>r</w:t>
      </w:r>
      <w:r>
        <w:t>gangsstufen sowie ihre pädagogische Konzeption werden in den nächsten Wochen indes Gege</w:t>
      </w:r>
      <w:r>
        <w:t>n</w:t>
      </w:r>
      <w:r>
        <w:t>stand weiterer Abstimmungsprozesse sein. Genauere Aussagen hierzu sind erst nach der Konkret</w:t>
      </w:r>
      <w:r>
        <w:t>i</w:t>
      </w:r>
      <w:r>
        <w:t>sierung der Stundentafel im Rahmen der Änderung der GSO bzw. der zugehörigen Verbandsanh</w:t>
      </w:r>
      <w:r>
        <w:t>ö</w:t>
      </w:r>
      <w:r>
        <w:t>rung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w:t>
            </w:r>
            <w:r w:rsidRPr="006C48E1">
              <w:br/>
            </w:r>
            <w:r w:rsidRPr="006C48E1">
              <w:rPr>
                <w:b/>
              </w:rPr>
              <w:t>Ulrike</w:t>
            </w:r>
            <w:r w:rsidRPr="006C48E1">
              <w:rPr>
                <w:b/>
              </w:rPr>
              <w:br/>
              <w:t>Gote</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22" w:name="_Toc482259689"/>
            <w:r>
              <w:instrText>Gote, Ulrike (BÜNDNIS 90/DIE GRÜNEN)</w:instrText>
            </w:r>
            <w:r>
              <w:br/>
              <w:instrText>DITIB - islamischer Religionsunterricht</w:instrText>
            </w:r>
            <w:bookmarkEnd w:id="22"/>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 xml:space="preserve">Ich frage die Staatsregierung, wann wird über den Antrag vom 24. März 2014 der beiden Landesverbände Nordbayern und Südbayern e.V. von DITIB auf Erteilung von bekenntnisorientiertem Religionsunterricht gem. Art. 7 Abs. 3 des Grundgesetzes entschieden, wie sehen die Erfolgsaussichten des Antrags aus und werden muslimische Fachleute, die mit DITIB in Verbindung stehen bzw. DITIB-Verbände weiterhin durch das Staatsministerium für Bildung und Kultus, Wissenschaft und Kunst zur Begleitung des Modellversuchs </w:t>
            </w:r>
            <w:r w:rsidR="00AE0EA4">
              <w:t>„</w:t>
            </w:r>
            <w:r>
              <w:t>Islam</w:t>
            </w:r>
            <w:r>
              <w:t>i</w:t>
            </w:r>
            <w:r>
              <w:t>scher Religionsunterricht</w:t>
            </w:r>
            <w:r w:rsidR="00AE0EA4">
              <w:t>“</w:t>
            </w:r>
            <w:r>
              <w:t xml:space="preserve"> konsultiert?</w:t>
            </w:r>
          </w:p>
          <w:p w:rsidR="006C48E1" w:rsidRDefault="006C48E1" w:rsidP="006C48E1">
            <w:pPr>
              <w:pStyle w:val="LTAnfrageText"/>
            </w:pPr>
          </w:p>
        </w:tc>
      </w:tr>
    </w:tbl>
    <w:p w:rsidR="006C48E1" w:rsidRDefault="006C48E1" w:rsidP="006C48E1">
      <w:pPr>
        <w:pStyle w:val="LTUeberschrAntwortRessort"/>
      </w:pPr>
      <w:r>
        <w:t>Antwort des Staatsministeriums für Bildung und Kultus, Wissenschaft und Kunst</w:t>
      </w:r>
    </w:p>
    <w:p w:rsidR="006C48E1" w:rsidRDefault="006C48E1" w:rsidP="006C48E1">
      <w:pPr>
        <w:pStyle w:val="LTAntwortRessortText"/>
      </w:pPr>
      <w:r>
        <w:t xml:space="preserve">Das Staatsministerium für Bildung und Kultus, Wissenschaft und Kunst </w:t>
      </w:r>
      <w:r w:rsidR="003D039F">
        <w:t xml:space="preserve">(StMBW) </w:t>
      </w:r>
      <w:r>
        <w:t>hat wiederholt, z</w:t>
      </w:r>
      <w:r>
        <w:t>u</w:t>
      </w:r>
      <w:r>
        <w:t xml:space="preserve">letzt mit Schreiben vom </w:t>
      </w:r>
      <w:r w:rsidR="003D039F">
        <w:t xml:space="preserve">5. Februar </w:t>
      </w:r>
      <w:r>
        <w:t>2016 in Beantwortung der Schriftlichen Anfrage der Fragestell</w:t>
      </w:r>
      <w:r>
        <w:t>e</w:t>
      </w:r>
      <w:r>
        <w:t xml:space="preserve">rin </w:t>
      </w:r>
      <w:r w:rsidR="003D039F">
        <w:t>betreffend „Ausbau des Modellversuchs ‚Islamunterricht‘“</w:t>
      </w:r>
      <w:r>
        <w:t xml:space="preserve"> </w:t>
      </w:r>
      <w:r w:rsidR="003D039F">
        <w:t xml:space="preserve">(Drs. 17/9983) </w:t>
      </w:r>
      <w:r>
        <w:t>berichtet. Dort wurde in der Vorbemer</w:t>
      </w:r>
      <w:r w:rsidR="003D039F">
        <w:t>kung u.</w:t>
      </w:r>
      <w:r>
        <w:t>a. ausgeführt, dass insbesondere für die Einführung Islamischen Religionsu</w:t>
      </w:r>
      <w:r>
        <w:t>n</w:t>
      </w:r>
      <w:r>
        <w:t xml:space="preserve">terrichts nach Art. 7 Abs. 3 </w:t>
      </w:r>
      <w:r w:rsidR="003D039F">
        <w:t>des Grundgesetzes (</w:t>
      </w:r>
      <w:r>
        <w:t>GG</w:t>
      </w:r>
      <w:r w:rsidR="003D039F">
        <w:t>)</w:t>
      </w:r>
      <w:r>
        <w:t xml:space="preserve"> Voraussetzung wäre, dass dem Staat eine I</w:t>
      </w:r>
      <w:r>
        <w:t>s</w:t>
      </w:r>
      <w:r>
        <w:t xml:space="preserve">lamische Religionsgemeinschaft als Kooperationspartner zur Verfügung steht. Eine Entscheidung über entsprechende Anträge </w:t>
      </w:r>
      <w:r w:rsidR="003D039F">
        <w:t>–</w:t>
      </w:r>
      <w:r>
        <w:t xml:space="preserve"> wie den von D</w:t>
      </w:r>
      <w:r w:rsidR="003D039F">
        <w:t>ITI</w:t>
      </w:r>
      <w:r>
        <w:t xml:space="preserve">B Nordbayern </w:t>
      </w:r>
      <w:r w:rsidR="003D039F">
        <w:t>und Südbayern e.V. vorgelegten –</w:t>
      </w:r>
      <w:r>
        <w:t xml:space="preserve"> hat die Expertise von Fachgutachten miteinzubeziehen, hier auch die</w:t>
      </w:r>
      <w:r w:rsidR="003D039F">
        <w:t xml:space="preserve"> im Sitzland des Dachve</w:t>
      </w:r>
      <w:r w:rsidR="003D039F">
        <w:t>r</w:t>
      </w:r>
      <w:r w:rsidR="003D039F">
        <w:t>bands DITI</w:t>
      </w:r>
      <w:r>
        <w:t>B Nordrhein-Westfalen eingeholten und dort noch nicht vollständig ausgewerteten staatskirchenrechtlichen und religionswissenschaftlichen Gutachten. Eine Aussage zum Zeitpunkt einer Entscheidung über den Antrag bzw. zu den Erfolgsaussichten des Antrags kann daher derzeit nicht getroffen wer</w:t>
      </w:r>
      <w:r w:rsidR="003D039F">
        <w:t xml:space="preserve">den. </w:t>
      </w:r>
    </w:p>
    <w:p w:rsidR="006C48E1" w:rsidRDefault="006C48E1" w:rsidP="006C48E1">
      <w:pPr>
        <w:pStyle w:val="LTAntwortRessortText"/>
      </w:pPr>
      <w:r>
        <w:t>Eine Konsultation von mus</w:t>
      </w:r>
      <w:r w:rsidR="003D039F">
        <w:t>limischen Fachleuten, die mit DITI</w:t>
      </w:r>
      <w:r>
        <w:t xml:space="preserve">B in Verbindung stehen, bzw. von </w:t>
      </w:r>
      <w:r w:rsidR="003D039F">
        <w:br/>
      </w:r>
      <w:r>
        <w:t>D</w:t>
      </w:r>
      <w:r w:rsidR="003D039F">
        <w:t>ITI</w:t>
      </w:r>
      <w:r>
        <w:t>B-Verbänden zur Begleitung</w:t>
      </w:r>
      <w:r w:rsidR="003D039F">
        <w:t xml:space="preserve"> des Modellversuchs findet vons</w:t>
      </w:r>
      <w:r>
        <w:t xml:space="preserve">eiten des </w:t>
      </w:r>
      <w:r w:rsidR="003D039F">
        <w:t xml:space="preserve">StMBW </w:t>
      </w:r>
      <w:r>
        <w:t>in der derzeit</w:t>
      </w:r>
      <w:r>
        <w:t>i</w:t>
      </w:r>
      <w:r>
        <w:t xml:space="preserve">gen Phase des Modellversuchs </w:t>
      </w:r>
      <w:r w:rsidR="00AE0EA4">
        <w:t>„</w:t>
      </w:r>
      <w:r>
        <w:t>Islamischer Unterricht</w:t>
      </w:r>
      <w:r w:rsidR="00AE0EA4">
        <w:t>“</w:t>
      </w:r>
      <w:r>
        <w:t xml:space="preserve"> nicht statt. Das </w:t>
      </w:r>
      <w:r w:rsidR="003D039F">
        <w:t>StMBW</w:t>
      </w:r>
      <w:r>
        <w:t xml:space="preserve"> konsultiert bei der qualitativen Weiterentwicklung insbesondere Fachleute von der Friedrich-Alexander-Universität E</w:t>
      </w:r>
      <w:r>
        <w:t>r</w:t>
      </w:r>
      <w:r>
        <w:t>langen-Nürnberg.</w:t>
      </w:r>
    </w:p>
    <w:p w:rsidR="00AC7AC3" w:rsidRDefault="00AC7AC3" w:rsidP="006C48E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Markus</w:t>
            </w:r>
            <w:r w:rsidRPr="006C48E1">
              <w:rPr>
                <w:b/>
              </w:rPr>
              <w:br/>
              <w:t>Rinderspacher</w:t>
            </w:r>
            <w:r w:rsidRPr="006C48E1">
              <w:rPr>
                <w:b/>
              </w:rPr>
              <w:br/>
            </w:r>
            <w:r w:rsidRPr="006C48E1">
              <w:t>(SPD)</w:t>
            </w:r>
            <w:r>
              <w:fldChar w:fldCharType="begin"/>
            </w:r>
            <w:r>
              <w:instrText xml:space="preserve"> TC </w:instrText>
            </w:r>
            <w:r w:rsidR="00AE0EA4">
              <w:instrText>„</w:instrText>
            </w:r>
            <w:bookmarkStart w:id="23" w:name="_Toc482259690"/>
            <w:r>
              <w:instrText>Rinderspacher, Markus (SPD)</w:instrText>
            </w:r>
            <w:r>
              <w:br/>
              <w:instrText>Musikfestivals in Bayern</w:instrText>
            </w:r>
            <w:bookmarkEnd w:id="23"/>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welche Musikfestivals in Bayern wurden seit 2007 vom Freistaat Bayern gefördert (bitte jeweils nach Jahr, Festival und Fördersumme aufschlüsseln), auf welche Summen beliefen sich jeweils die kommunalen Förderungen (bitte jeweils nach Jahren und Festival aufschlü</w:t>
            </w:r>
            <w:r>
              <w:t>s</w:t>
            </w:r>
            <w:r>
              <w:t>seln), welche Kriterien liegen der Entscheidung über die Förderhöhe von M</w:t>
            </w:r>
            <w:r>
              <w:t>u</w:t>
            </w:r>
            <w:r>
              <w:t>sikfestivals in Bayern zugrunde?</w:t>
            </w:r>
          </w:p>
          <w:p w:rsidR="006C48E1" w:rsidRDefault="006C48E1" w:rsidP="006C48E1">
            <w:pPr>
              <w:pStyle w:val="LTAnfrageText"/>
            </w:pPr>
          </w:p>
        </w:tc>
      </w:tr>
    </w:tbl>
    <w:p w:rsidR="00AC7AC3" w:rsidRDefault="00AC7AC3" w:rsidP="006C48E1">
      <w:pPr>
        <w:pStyle w:val="LTUeberschrAntwortRessort"/>
      </w:pPr>
    </w:p>
    <w:p w:rsidR="006C48E1" w:rsidRDefault="006C48E1" w:rsidP="006C48E1">
      <w:pPr>
        <w:pStyle w:val="LTUeberschrAntwortRessort"/>
      </w:pPr>
      <w:r>
        <w:lastRenderedPageBreak/>
        <w:t>Antwort des Staatsministeriums für Bildung und Kultus, Wissenschaft und Kunst</w:t>
      </w:r>
    </w:p>
    <w:p w:rsidR="006C48E1" w:rsidRDefault="006C48E1" w:rsidP="006C48E1">
      <w:pPr>
        <w:pStyle w:val="LTAntwortRessortText"/>
      </w:pPr>
      <w:r>
        <w:t xml:space="preserve">Zur Beantwortung der </w:t>
      </w:r>
      <w:r w:rsidR="00796BE2">
        <w:t>Anfrage zum Plenum</w:t>
      </w:r>
      <w:r>
        <w:t xml:space="preserve"> wird auf die beiliegenden Übersichten verwiesen, die die Entwicklung der Festival- und Veranstaltungsförderung seit dem Jahr 2013 aufzeigen (Anlage 1</w:t>
      </w:r>
      <w:r w:rsidR="00796BE2">
        <w:t>*</w:t>
      </w:r>
      <w:r>
        <w:t>). Die Übersichten sind nach Jahren getrennt und jeweils nach Veranstaltungsorten aufgeschlü</w:t>
      </w:r>
      <w:r>
        <w:t>s</w:t>
      </w:r>
      <w:r>
        <w:t>selt. In den Übersichten wird zwischen kommunalen und privaten Förderungen unterschieden. Die Daten für das Jahr 2017 können nicht übermittelt werden, da noch einige Förderentscheidungen ausstehen.</w:t>
      </w:r>
    </w:p>
    <w:p w:rsidR="006C48E1" w:rsidRDefault="006C48E1" w:rsidP="006C48E1">
      <w:pPr>
        <w:pStyle w:val="LTAntwortRessortText"/>
      </w:pPr>
      <w:r>
        <w:t>Eine Erhöhung des Haushaltsansatzes für die Festival- und Veranstaltungsförderung konnte letz</w:t>
      </w:r>
      <w:r>
        <w:t>t</w:t>
      </w:r>
      <w:r>
        <w:t xml:space="preserve">mals im Nachtragshaushalt 2016 erreicht werden (Ansatzerhöhung um 1,8 Mio. </w:t>
      </w:r>
      <w:r w:rsidR="00AE0EA4">
        <w:t>Euro</w:t>
      </w:r>
      <w:r w:rsidR="00796BE2">
        <w:t xml:space="preserve"> entsprechend dem Ä</w:t>
      </w:r>
      <w:r>
        <w:t xml:space="preserve">nderungsantrag </w:t>
      </w:r>
      <w:r w:rsidR="00796BE2">
        <w:t xml:space="preserve">– </w:t>
      </w:r>
      <w:r>
        <w:t>Drs. 17/8867). In den Jahren zuvor haben sich die Anzahl der Förderem</w:t>
      </w:r>
      <w:r>
        <w:t>p</w:t>
      </w:r>
      <w:r>
        <w:t>fänger und Zuwendungshöhen, mangels Spielraum bei Kapitel 15 05 Titel 686</w:t>
      </w:r>
      <w:r w:rsidR="00796BE2">
        <w:t> </w:t>
      </w:r>
      <w:r>
        <w:t xml:space="preserve">75, kaum verändert. Mit der Bereitstellung von weiteren 1,8 Mio. </w:t>
      </w:r>
      <w:r w:rsidR="00AE0EA4">
        <w:t>Euro</w:t>
      </w:r>
      <w:r>
        <w:t xml:space="preserve"> im Nachtragshaushalt 2016 und einer Fortschre</w:t>
      </w:r>
      <w:r>
        <w:t>i</w:t>
      </w:r>
      <w:r>
        <w:t>bung der Mittel im Doppelhaushalt 2017/2018 können die Festivals noch besser unterstützt und die Fördermittel breiter gestreut werden. Hervorzuheben ist in diesem Zusammenhang, dass im Jahr 2016 achtzehn bisher unbekannte Projektträger einen Förderantrag für eine professionelle Vera</w:t>
      </w:r>
      <w:r>
        <w:t>n</w:t>
      </w:r>
      <w:r>
        <w:t>staltungsreihe eingereicht haben, wovon zwölf Anträge Berücksichtigung finden konnten. Diese Entwicklung hat sich im Antragsverfahren 2017 fortgesetzt. Zudem werden die seit mehreren Ja</w:t>
      </w:r>
      <w:r>
        <w:t>h</w:t>
      </w:r>
      <w:r>
        <w:t>ren bestehenden disproportionalen Förderhöhen für einige Veranstaltungsreihen sukzessive ang</w:t>
      </w:r>
      <w:r>
        <w:t>e</w:t>
      </w:r>
      <w:r>
        <w:t xml:space="preserve">passt (beispielsweise Erhöhung der Förderung für das Festival </w:t>
      </w:r>
      <w:r w:rsidR="00AE0EA4">
        <w:t>„</w:t>
      </w:r>
      <w:r>
        <w:t>Kissinger Sommer</w:t>
      </w:r>
      <w:r w:rsidR="00AE0EA4">
        <w:t>“</w:t>
      </w:r>
      <w:r>
        <w:t xml:space="preserve"> um 75 Tsd. </w:t>
      </w:r>
      <w:r w:rsidR="00AE0EA4">
        <w:t>E</w:t>
      </w:r>
      <w:r w:rsidR="00AE0EA4">
        <w:t>u</w:t>
      </w:r>
      <w:r w:rsidR="00AE0EA4">
        <w:t>ro</w:t>
      </w:r>
      <w:r>
        <w:t xml:space="preserve">, Erhöhung der Förderung für das Richard-Strauss-Festival um 30 Tsd. </w:t>
      </w:r>
      <w:r w:rsidR="00AE0EA4">
        <w:t>Euro</w:t>
      </w:r>
      <w:r>
        <w:t xml:space="preserve"> im Jahr 2016).</w:t>
      </w:r>
    </w:p>
    <w:p w:rsidR="006C48E1" w:rsidRDefault="006C48E1" w:rsidP="006C48E1">
      <w:pPr>
        <w:pStyle w:val="LTAntwortRessortText"/>
      </w:pPr>
      <w:r>
        <w:t>Im Bereich der künstlerischen Musikpflege sind alle Festivals und Veranstaltungsreihen im Bereich der künstlerischen Musik, der klassischen und vorklassischen Musik, der Kirchenmusik und zeitg</w:t>
      </w:r>
      <w:r>
        <w:t>e</w:t>
      </w:r>
      <w:r>
        <w:t>nössischen Musik einschließlich der Jazzmusik grundsätzlich förderwürdig. Nicht gefördert werden musikalische Veranstaltungen mit dem Schwerpunkt im Bereich der Laienmusik. Die einzelnen Fö</w:t>
      </w:r>
      <w:r>
        <w:t>r</w:t>
      </w:r>
      <w:r>
        <w:t>dervoraussetzungen (keine Förderung von Einzelkonzerten, Überregionalität und musikalische Zie</w:t>
      </w:r>
      <w:r>
        <w:t>l</w:t>
      </w:r>
      <w:r>
        <w:t xml:space="preserve">setzung der Veranstaltung, Gesamtausgaben über 10.000 Tsd. </w:t>
      </w:r>
      <w:r w:rsidR="00AE0EA4">
        <w:t>Euro</w:t>
      </w:r>
      <w:r>
        <w:t xml:space="preserve"> usw.) können den Grundsä</w:t>
      </w:r>
      <w:r>
        <w:t>t</w:t>
      </w:r>
      <w:r>
        <w:t>zen für die Vergabe staatlicher Zuschüsse für musikalische Festivals und Veranstaltungen en</w:t>
      </w:r>
      <w:r>
        <w:t>t</w:t>
      </w:r>
      <w:r>
        <w:t>nommen werden (Anlage 2</w:t>
      </w:r>
      <w:r w:rsidR="00796BE2">
        <w:t>*</w:t>
      </w:r>
      <w:r>
        <w:t xml:space="preserve">). Im Rahmen des Antragsverfahrens prüft das Staatsministerium </w:t>
      </w:r>
      <w:r w:rsidR="003529C0">
        <w:t xml:space="preserve">für Bildung und Kultus, Wissenschaft und Kunst </w:t>
      </w:r>
      <w:r>
        <w:t>die finanzielle Beteiligung der örtlichen Kommunen, da die öffentliche Kulturpflege nicht nur nach den Länderverfassungen, sondern auch nach den Vo</w:t>
      </w:r>
      <w:r>
        <w:t>r</w:t>
      </w:r>
      <w:r>
        <w:t xml:space="preserve">schriften der Gemeindeordnungen der Länder vorrangig eine kommunale Aufgabe darstellt. Die kommunalen Förderhöhen werden vom </w:t>
      </w:r>
      <w:r w:rsidR="003529C0">
        <w:t>StMBW</w:t>
      </w:r>
      <w:r>
        <w:t xml:space="preserve"> im Rahmen der Verwendungsnachweisprüfung nicht statistisch erfasst.</w:t>
      </w:r>
    </w:p>
    <w:p w:rsidR="006C48E1" w:rsidRDefault="006C48E1" w:rsidP="006C48E1">
      <w:pPr>
        <w:pStyle w:val="LTAntwortRessortText"/>
      </w:pPr>
      <w:r>
        <w:t xml:space="preserve">Ergänzend sei vermerkt, dass die Fördergrundsätze auch auf der Homepage des </w:t>
      </w:r>
      <w:r w:rsidR="003529C0">
        <w:t>StMBW</w:t>
      </w:r>
      <w:r w:rsidR="00796BE2">
        <w:t xml:space="preserve"> </w:t>
      </w:r>
      <w:r>
        <w:t xml:space="preserve">unter </w:t>
      </w:r>
      <w:hyperlink r:id="rId17" w:history="1">
        <w:r w:rsidR="00796BE2" w:rsidRPr="00AA7589">
          <w:rPr>
            <w:rStyle w:val="Hyperlink"/>
          </w:rPr>
          <w:t>http://www.km.bayern.de/kunst-und-kultur/</w:t>
        </w:r>
        <w:r w:rsidR="00796BE2" w:rsidRPr="00AA7589">
          <w:rPr>
            <w:rStyle w:val="Hyperlink"/>
          </w:rPr>
          <w:softHyphen/>
          <w:t>foerderung/musikfoerderung/veranstaltungen.html</w:t>
        </w:r>
      </w:hyperlink>
      <w:r w:rsidR="00796BE2">
        <w:t xml:space="preserve"> </w:t>
      </w:r>
      <w:r>
        <w:t>abru</w:t>
      </w:r>
      <w:r>
        <w:t>f</w:t>
      </w:r>
      <w:r>
        <w:t>bar sind. Da es sich bei Förderungen im Be</w:t>
      </w:r>
      <w:r w:rsidR="00796BE2">
        <w:softHyphen/>
      </w:r>
      <w:r>
        <w:t>reich der künstlerischen Musikpflege um freiwillige Lei</w:t>
      </w:r>
      <w:r>
        <w:t>s</w:t>
      </w:r>
      <w:r>
        <w:t xml:space="preserve">tungen handelt, besteht auf einen staatlichen Zuschuss </w:t>
      </w:r>
      <w:r w:rsidR="00796BE2">
        <w:t>–</w:t>
      </w:r>
      <w:r>
        <w:t xml:space="preserve"> auch bei Vorliegen aller Antragsvorau</w:t>
      </w:r>
      <w:r>
        <w:t>s</w:t>
      </w:r>
      <w:r>
        <w:t>setzungen</w:t>
      </w:r>
      <w:r w:rsidR="00796BE2">
        <w:t xml:space="preserve"> –</w:t>
      </w:r>
      <w:r>
        <w:t xml:space="preserve"> grundsätzlich kein Anspruch.</w:t>
      </w:r>
    </w:p>
    <w:p w:rsidR="006C48E1" w:rsidRPr="00796BE2" w:rsidRDefault="00796BE2" w:rsidP="006C48E1">
      <w:pPr>
        <w:pStyle w:val="LTAntwortRessortText"/>
        <w:rPr>
          <w:sz w:val="24"/>
          <w:vertAlign w:val="superscript"/>
        </w:rPr>
      </w:pPr>
      <w:r w:rsidRPr="00796BE2">
        <w:rPr>
          <w:sz w:val="24"/>
          <w:vertAlign w:val="superscript"/>
        </w:rPr>
        <w:t xml:space="preserve">*) Von einem Abdruck wurde abgesehen. Die Anlage 1 ist als pdf-Dokument </w:t>
      </w:r>
      <w:hyperlink r:id="rId18" w:history="1">
        <w:r w:rsidRPr="00476434">
          <w:rPr>
            <w:rStyle w:val="Hyperlink"/>
            <w:sz w:val="24"/>
            <w:vertAlign w:val="superscript"/>
          </w:rPr>
          <w:t>hier</w:t>
        </w:r>
      </w:hyperlink>
      <w:r w:rsidRPr="00796BE2">
        <w:rPr>
          <w:sz w:val="24"/>
          <w:vertAlign w:val="superscript"/>
        </w:rPr>
        <w:t xml:space="preserve"> einsehbar. </w:t>
      </w:r>
    </w:p>
    <w:p w:rsidR="006C48E1" w:rsidRDefault="00796BE2" w:rsidP="00796BE2">
      <w:pPr>
        <w:pStyle w:val="LTAntwortRessortText"/>
        <w:spacing w:before="0"/>
        <w:rPr>
          <w:sz w:val="24"/>
          <w:vertAlign w:val="superscript"/>
        </w:rPr>
      </w:pPr>
      <w:r w:rsidRPr="00796BE2">
        <w:rPr>
          <w:sz w:val="24"/>
          <w:vertAlign w:val="superscript"/>
        </w:rPr>
        <w:t xml:space="preserve">*) Von einem Abdruck wurde abgesehen. Die Anlage 2 ist als pdf-Dokument </w:t>
      </w:r>
      <w:hyperlink r:id="rId19" w:history="1">
        <w:r w:rsidRPr="00476434">
          <w:rPr>
            <w:rStyle w:val="Hyperlink"/>
            <w:sz w:val="24"/>
            <w:vertAlign w:val="superscript"/>
          </w:rPr>
          <w:t>hier</w:t>
        </w:r>
      </w:hyperlink>
      <w:r w:rsidRPr="00796BE2">
        <w:rPr>
          <w:sz w:val="24"/>
          <w:vertAlign w:val="superscript"/>
        </w:rPr>
        <w:t xml:space="preserve"> einsehbar. </w:t>
      </w:r>
    </w:p>
    <w:p w:rsidR="00A738EE" w:rsidRPr="00796BE2" w:rsidRDefault="00A738EE" w:rsidP="00796BE2">
      <w:pPr>
        <w:pStyle w:val="LTAntwortRessortText"/>
        <w:spacing w:before="0"/>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Jutta</w:t>
            </w:r>
            <w:r w:rsidRPr="006C48E1">
              <w:rPr>
                <w:b/>
              </w:rPr>
              <w:br/>
              <w:t>Widmann</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24" w:name="_Toc482259691"/>
            <w:r>
              <w:instrText>Widmann, Jutta (FREIE WÄHLER)</w:instrText>
            </w:r>
            <w:r>
              <w:br/>
              <w:instrText>Schülerzahl an der Fachoberschule in Dingolfing-Landau</w:instrText>
            </w:r>
            <w:bookmarkEnd w:id="24"/>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AC7AC3">
            <w:pPr>
              <w:pStyle w:val="LTAnfrageText"/>
            </w:pPr>
            <w:r>
              <w:t>Ich frage die Staatsregierung, wie viele Schülerinnen und Schüler aus dem Landkreis Dingolfing-Landau besuchen aktuell eine Fachoberschule (FOS) in einem anderen Landkreis, welche Fachrichtungen werden von den Schüleri</w:t>
            </w:r>
            <w:r>
              <w:t>n</w:t>
            </w:r>
            <w:r>
              <w:t>nen und Schülern aus Dingolfing-Landau an den einzelnen FOS belegt und wie wird sich diese Schülerzahl aus</w:t>
            </w:r>
            <w:r w:rsidR="00796BE2">
              <w:t xml:space="preserve"> </w:t>
            </w:r>
            <w:r>
              <w:t>Dingolfing-Landau voraussichtlich in den nächsten Jahren entwickeln?</w:t>
            </w:r>
          </w:p>
        </w:tc>
      </w:tr>
    </w:tbl>
    <w:p w:rsidR="006C48E1" w:rsidRDefault="006C48E1" w:rsidP="006C48E1">
      <w:pPr>
        <w:pStyle w:val="LTUeberschrAntwortRessort"/>
      </w:pPr>
      <w:r>
        <w:lastRenderedPageBreak/>
        <w:t>Antwort des Staatsministeriums für Bildung und Kultus, Wissenschaft und Kunst</w:t>
      </w:r>
    </w:p>
    <w:p w:rsidR="006C48E1" w:rsidRDefault="006C48E1" w:rsidP="006C48E1">
      <w:pPr>
        <w:pStyle w:val="LTAntwortRessortText"/>
      </w:pPr>
      <w:r>
        <w:t>Aktuell besuchen 182 Schülerinnen und Schüler aus dem Landkreis Dingolfing-Landau eine Fac</w:t>
      </w:r>
      <w:r>
        <w:t>h</w:t>
      </w:r>
      <w:r>
        <w:t xml:space="preserve">oberschule </w:t>
      </w:r>
      <w:r w:rsidR="009F5DF4">
        <w:t xml:space="preserve">(FOS) </w:t>
      </w:r>
      <w:r>
        <w:t>in einem anderen Landkreis.</w:t>
      </w:r>
    </w:p>
    <w:p w:rsidR="006C48E1" w:rsidRDefault="006C48E1" w:rsidP="006C48E1">
      <w:pPr>
        <w:pStyle w:val="LTAntwortRessortText"/>
      </w:pPr>
      <w:r>
        <w:t>Sie verteilen sich wie folgt auf die Ausbildungsrichtungen der einzelnen Fachoberschulen:</w:t>
      </w:r>
    </w:p>
    <w:p w:rsidR="006C48E1" w:rsidRDefault="006C48E1" w:rsidP="006C48E1">
      <w:pPr>
        <w:pStyle w:val="LTAntwortRessortText"/>
      </w:pPr>
    </w:p>
    <w:tbl>
      <w:tblPr>
        <w:tblW w:w="94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26"/>
        <w:gridCol w:w="1134"/>
        <w:gridCol w:w="1134"/>
        <w:gridCol w:w="1001"/>
        <w:gridCol w:w="850"/>
        <w:gridCol w:w="1120"/>
        <w:gridCol w:w="822"/>
      </w:tblGrid>
      <w:tr w:rsidR="00796BE2" w:rsidRPr="009F5DF4" w:rsidTr="009F5DF4">
        <w:tc>
          <w:tcPr>
            <w:tcW w:w="1843" w:type="dxa"/>
            <w:shd w:val="clear" w:color="auto" w:fill="auto"/>
            <w:vAlign w:val="bottom"/>
          </w:tcPr>
          <w:p w:rsidR="00796BE2" w:rsidRPr="009F5DF4" w:rsidRDefault="00796BE2" w:rsidP="00796BE2">
            <w:pPr>
              <w:spacing w:line="360" w:lineRule="auto"/>
              <w:rPr>
                <w:rFonts w:eastAsia="Calibri" w:cs="Arial"/>
                <w:sz w:val="18"/>
                <w:szCs w:val="18"/>
              </w:rPr>
            </w:pPr>
            <w:r w:rsidRPr="009F5DF4">
              <w:rPr>
                <w:rFonts w:eastAsia="Calibri" w:cs="Arial"/>
                <w:b/>
                <w:bCs/>
                <w:sz w:val="18"/>
                <w:szCs w:val="18"/>
              </w:rPr>
              <w:t>Ort</w:t>
            </w:r>
          </w:p>
        </w:tc>
        <w:tc>
          <w:tcPr>
            <w:tcW w:w="1526" w:type="dxa"/>
            <w:shd w:val="clear" w:color="auto" w:fill="auto"/>
            <w:vAlign w:val="center"/>
          </w:tcPr>
          <w:p w:rsidR="00796BE2" w:rsidRPr="009F5DF4" w:rsidRDefault="00796BE2" w:rsidP="00796BE2">
            <w:pPr>
              <w:rPr>
                <w:rFonts w:eastAsia="Calibri" w:cs="Arial"/>
                <w:sz w:val="18"/>
                <w:szCs w:val="18"/>
              </w:rPr>
            </w:pPr>
            <w:r w:rsidRPr="009F5DF4">
              <w:rPr>
                <w:rFonts w:eastAsia="Calibri" w:cs="Arial"/>
                <w:b/>
                <w:bCs/>
                <w:sz w:val="18"/>
                <w:szCs w:val="18"/>
              </w:rPr>
              <w:t>Agrarwir</w:t>
            </w:r>
            <w:r w:rsidRPr="009F5DF4">
              <w:rPr>
                <w:rFonts w:eastAsia="Calibri" w:cs="Arial"/>
                <w:b/>
                <w:bCs/>
                <w:sz w:val="18"/>
                <w:szCs w:val="18"/>
              </w:rPr>
              <w:t>t</w:t>
            </w:r>
            <w:r w:rsidRPr="009F5DF4">
              <w:rPr>
                <w:rFonts w:eastAsia="Calibri" w:cs="Arial"/>
                <w:b/>
                <w:bCs/>
                <w:sz w:val="18"/>
                <w:szCs w:val="18"/>
              </w:rPr>
              <w:t>schaft, Bio-</w:t>
            </w:r>
            <w:r w:rsidR="009F5DF4" w:rsidRPr="009F5DF4">
              <w:rPr>
                <w:rFonts w:eastAsia="Calibri" w:cs="Arial"/>
                <w:b/>
                <w:bCs/>
                <w:sz w:val="18"/>
                <w:szCs w:val="18"/>
              </w:rPr>
              <w:t xml:space="preserve"> </w:t>
            </w:r>
            <w:r w:rsidRPr="009F5DF4">
              <w:rPr>
                <w:rFonts w:eastAsia="Calibri" w:cs="Arial"/>
                <w:b/>
                <w:bCs/>
                <w:sz w:val="18"/>
                <w:szCs w:val="18"/>
              </w:rPr>
              <w:t>und Umwel</w:t>
            </w:r>
            <w:r w:rsidRPr="009F5DF4">
              <w:rPr>
                <w:rFonts w:eastAsia="Calibri" w:cs="Arial"/>
                <w:b/>
                <w:bCs/>
                <w:sz w:val="18"/>
                <w:szCs w:val="18"/>
              </w:rPr>
              <w:t>t</w:t>
            </w:r>
            <w:r w:rsidRPr="009F5DF4">
              <w:rPr>
                <w:rFonts w:eastAsia="Calibri" w:cs="Arial"/>
                <w:b/>
                <w:bCs/>
                <w:sz w:val="18"/>
                <w:szCs w:val="18"/>
              </w:rPr>
              <w:t>technologie</w:t>
            </w:r>
          </w:p>
        </w:tc>
        <w:tc>
          <w:tcPr>
            <w:tcW w:w="1134" w:type="dxa"/>
            <w:shd w:val="clear" w:color="auto" w:fill="auto"/>
            <w:vAlign w:val="center"/>
          </w:tcPr>
          <w:p w:rsidR="00796BE2" w:rsidRPr="009F5DF4" w:rsidRDefault="00796BE2" w:rsidP="00796BE2">
            <w:pPr>
              <w:rPr>
                <w:rFonts w:eastAsia="Calibri" w:cs="Arial"/>
                <w:sz w:val="18"/>
                <w:szCs w:val="18"/>
              </w:rPr>
            </w:pPr>
            <w:r w:rsidRPr="009F5DF4">
              <w:rPr>
                <w:rFonts w:eastAsia="Calibri" w:cs="Arial"/>
                <w:b/>
                <w:bCs/>
                <w:sz w:val="18"/>
                <w:szCs w:val="18"/>
              </w:rPr>
              <w:t>Gesta</w:t>
            </w:r>
            <w:r w:rsidRPr="009F5DF4">
              <w:rPr>
                <w:rFonts w:eastAsia="Calibri" w:cs="Arial"/>
                <w:b/>
                <w:bCs/>
                <w:sz w:val="18"/>
                <w:szCs w:val="18"/>
              </w:rPr>
              <w:t>l</w:t>
            </w:r>
            <w:r w:rsidRPr="009F5DF4">
              <w:rPr>
                <w:rFonts w:eastAsia="Calibri" w:cs="Arial"/>
                <w:b/>
                <w:bCs/>
                <w:sz w:val="18"/>
                <w:szCs w:val="18"/>
              </w:rPr>
              <w:t>tung</w:t>
            </w:r>
          </w:p>
        </w:tc>
        <w:tc>
          <w:tcPr>
            <w:tcW w:w="1134" w:type="dxa"/>
            <w:shd w:val="clear" w:color="auto" w:fill="auto"/>
            <w:vAlign w:val="center"/>
          </w:tcPr>
          <w:p w:rsidR="00796BE2" w:rsidRPr="009F5DF4" w:rsidRDefault="00796BE2" w:rsidP="00796BE2">
            <w:pPr>
              <w:rPr>
                <w:rFonts w:eastAsia="Calibri" w:cs="Arial"/>
                <w:sz w:val="18"/>
                <w:szCs w:val="18"/>
              </w:rPr>
            </w:pPr>
            <w:r w:rsidRPr="009F5DF4">
              <w:rPr>
                <w:rFonts w:eastAsia="Calibri" w:cs="Arial"/>
                <w:b/>
                <w:bCs/>
                <w:sz w:val="18"/>
                <w:szCs w:val="18"/>
              </w:rPr>
              <w:t>Internat</w:t>
            </w:r>
            <w:r w:rsidRPr="009F5DF4">
              <w:rPr>
                <w:rFonts w:eastAsia="Calibri" w:cs="Arial"/>
                <w:b/>
                <w:bCs/>
                <w:sz w:val="18"/>
                <w:szCs w:val="18"/>
              </w:rPr>
              <w:t>i</w:t>
            </w:r>
            <w:r w:rsidRPr="009F5DF4">
              <w:rPr>
                <w:rFonts w:eastAsia="Calibri" w:cs="Arial"/>
                <w:b/>
                <w:bCs/>
                <w:sz w:val="18"/>
                <w:szCs w:val="18"/>
              </w:rPr>
              <w:t>onale Wirtschaft</w:t>
            </w:r>
          </w:p>
        </w:tc>
        <w:tc>
          <w:tcPr>
            <w:tcW w:w="1001" w:type="dxa"/>
            <w:shd w:val="clear" w:color="auto" w:fill="auto"/>
            <w:vAlign w:val="center"/>
          </w:tcPr>
          <w:p w:rsidR="00796BE2" w:rsidRPr="009F5DF4" w:rsidRDefault="00796BE2" w:rsidP="00796BE2">
            <w:pPr>
              <w:rPr>
                <w:rFonts w:eastAsia="Calibri" w:cs="Arial"/>
                <w:sz w:val="18"/>
                <w:szCs w:val="18"/>
              </w:rPr>
            </w:pPr>
            <w:r w:rsidRPr="009F5DF4">
              <w:rPr>
                <w:rFonts w:eastAsia="Calibri" w:cs="Arial"/>
                <w:b/>
                <w:bCs/>
                <w:sz w:val="18"/>
                <w:szCs w:val="18"/>
              </w:rPr>
              <w:t>Sozia</w:t>
            </w:r>
            <w:r w:rsidRPr="009F5DF4">
              <w:rPr>
                <w:rFonts w:eastAsia="Calibri" w:cs="Arial"/>
                <w:b/>
                <w:bCs/>
                <w:sz w:val="18"/>
                <w:szCs w:val="18"/>
              </w:rPr>
              <w:t>l</w:t>
            </w:r>
            <w:r w:rsidRPr="009F5DF4">
              <w:rPr>
                <w:rFonts w:eastAsia="Calibri" w:cs="Arial"/>
                <w:b/>
                <w:bCs/>
                <w:sz w:val="18"/>
                <w:szCs w:val="18"/>
              </w:rPr>
              <w:t>wesen</w:t>
            </w:r>
          </w:p>
        </w:tc>
        <w:tc>
          <w:tcPr>
            <w:tcW w:w="850" w:type="dxa"/>
            <w:shd w:val="clear" w:color="auto" w:fill="auto"/>
            <w:vAlign w:val="center"/>
          </w:tcPr>
          <w:p w:rsidR="00796BE2" w:rsidRPr="009F5DF4" w:rsidRDefault="00796BE2" w:rsidP="00796BE2">
            <w:pPr>
              <w:rPr>
                <w:rFonts w:eastAsia="Calibri" w:cs="Arial"/>
                <w:sz w:val="18"/>
                <w:szCs w:val="18"/>
              </w:rPr>
            </w:pPr>
            <w:r w:rsidRPr="009F5DF4">
              <w:rPr>
                <w:rFonts w:eastAsia="Calibri" w:cs="Arial"/>
                <w:b/>
                <w:bCs/>
                <w:sz w:val="18"/>
                <w:szCs w:val="18"/>
              </w:rPr>
              <w:t>Tec</w:t>
            </w:r>
            <w:r w:rsidRPr="009F5DF4">
              <w:rPr>
                <w:rFonts w:eastAsia="Calibri" w:cs="Arial"/>
                <w:b/>
                <w:bCs/>
                <w:sz w:val="18"/>
                <w:szCs w:val="18"/>
              </w:rPr>
              <w:t>h</w:t>
            </w:r>
            <w:r w:rsidRPr="009F5DF4">
              <w:rPr>
                <w:rFonts w:eastAsia="Calibri" w:cs="Arial"/>
                <w:b/>
                <w:bCs/>
                <w:sz w:val="18"/>
                <w:szCs w:val="18"/>
              </w:rPr>
              <w:t>nik</w:t>
            </w:r>
          </w:p>
        </w:tc>
        <w:tc>
          <w:tcPr>
            <w:tcW w:w="1120" w:type="dxa"/>
            <w:shd w:val="clear" w:color="auto" w:fill="auto"/>
            <w:vAlign w:val="center"/>
          </w:tcPr>
          <w:p w:rsidR="00796BE2" w:rsidRPr="009F5DF4" w:rsidRDefault="00796BE2" w:rsidP="00796BE2">
            <w:pPr>
              <w:rPr>
                <w:rFonts w:eastAsia="Calibri" w:cs="Arial"/>
                <w:sz w:val="18"/>
                <w:szCs w:val="18"/>
              </w:rPr>
            </w:pPr>
            <w:r w:rsidRPr="009F5DF4">
              <w:rPr>
                <w:rFonts w:eastAsia="Calibri" w:cs="Arial"/>
                <w:b/>
                <w:bCs/>
                <w:sz w:val="18"/>
                <w:szCs w:val="18"/>
              </w:rPr>
              <w:t>Wirtschaft und Ve</w:t>
            </w:r>
            <w:r w:rsidRPr="009F5DF4">
              <w:rPr>
                <w:rFonts w:eastAsia="Calibri" w:cs="Arial"/>
                <w:b/>
                <w:bCs/>
                <w:sz w:val="18"/>
                <w:szCs w:val="18"/>
              </w:rPr>
              <w:t>r</w:t>
            </w:r>
            <w:r w:rsidRPr="009F5DF4">
              <w:rPr>
                <w:rFonts w:eastAsia="Calibri" w:cs="Arial"/>
                <w:b/>
                <w:bCs/>
                <w:sz w:val="18"/>
                <w:szCs w:val="18"/>
              </w:rPr>
              <w:t>waltung</w:t>
            </w:r>
          </w:p>
        </w:tc>
        <w:tc>
          <w:tcPr>
            <w:tcW w:w="822" w:type="dxa"/>
            <w:shd w:val="clear" w:color="auto" w:fill="auto"/>
            <w:vAlign w:val="center"/>
          </w:tcPr>
          <w:p w:rsidR="00796BE2" w:rsidRPr="009F5DF4" w:rsidRDefault="00796BE2" w:rsidP="00796BE2">
            <w:pPr>
              <w:rPr>
                <w:rFonts w:eastAsia="Calibri" w:cs="Arial"/>
                <w:b/>
                <w:sz w:val="18"/>
                <w:szCs w:val="18"/>
              </w:rPr>
            </w:pPr>
            <w:r w:rsidRPr="009F5DF4">
              <w:rPr>
                <w:rFonts w:eastAsia="Calibri" w:cs="Arial"/>
                <w:b/>
                <w:sz w:val="18"/>
                <w:szCs w:val="18"/>
              </w:rPr>
              <w:t>Su</w:t>
            </w:r>
            <w:r w:rsidRPr="009F5DF4">
              <w:rPr>
                <w:rFonts w:eastAsia="Calibri" w:cs="Arial"/>
                <w:b/>
                <w:sz w:val="18"/>
                <w:szCs w:val="18"/>
              </w:rPr>
              <w:t>m</w:t>
            </w:r>
            <w:r w:rsidRPr="009F5DF4">
              <w:rPr>
                <w:rFonts w:eastAsia="Calibri" w:cs="Arial"/>
                <w:b/>
                <w:sz w:val="18"/>
                <w:szCs w:val="18"/>
              </w:rPr>
              <w:t>me</w:t>
            </w:r>
          </w:p>
        </w:tc>
      </w:tr>
      <w:tr w:rsidR="00796BE2" w:rsidRPr="009F5DF4" w:rsidTr="009F5DF4">
        <w:tc>
          <w:tcPr>
            <w:tcW w:w="1843" w:type="dxa"/>
            <w:shd w:val="clear" w:color="auto" w:fill="auto"/>
            <w:vAlign w:val="bottom"/>
          </w:tcPr>
          <w:p w:rsidR="00796BE2" w:rsidRPr="009F5DF4" w:rsidRDefault="00796BE2" w:rsidP="00796BE2">
            <w:pPr>
              <w:spacing w:line="360" w:lineRule="auto"/>
              <w:rPr>
                <w:rFonts w:eastAsia="Calibri" w:cs="Arial"/>
                <w:b/>
                <w:sz w:val="18"/>
                <w:szCs w:val="18"/>
              </w:rPr>
            </w:pPr>
            <w:r w:rsidRPr="009F5DF4">
              <w:rPr>
                <w:rFonts w:eastAsia="Calibri" w:cs="Arial"/>
                <w:b/>
                <w:sz w:val="18"/>
                <w:szCs w:val="18"/>
              </w:rPr>
              <w:t>Deggendorf</w:t>
            </w:r>
          </w:p>
        </w:tc>
        <w:tc>
          <w:tcPr>
            <w:tcW w:w="1526"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001"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10</w:t>
            </w:r>
          </w:p>
        </w:tc>
        <w:tc>
          <w:tcPr>
            <w:tcW w:w="85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3</w:t>
            </w:r>
          </w:p>
        </w:tc>
        <w:tc>
          <w:tcPr>
            <w:tcW w:w="112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12</w:t>
            </w:r>
          </w:p>
        </w:tc>
        <w:tc>
          <w:tcPr>
            <w:tcW w:w="822" w:type="dxa"/>
            <w:shd w:val="clear" w:color="auto" w:fill="auto"/>
            <w:vAlign w:val="center"/>
          </w:tcPr>
          <w:p w:rsidR="00796BE2" w:rsidRPr="009F5DF4" w:rsidRDefault="00796BE2" w:rsidP="009F5DF4">
            <w:pPr>
              <w:jc w:val="center"/>
              <w:rPr>
                <w:rFonts w:eastAsia="Calibri" w:cs="Arial"/>
                <w:b/>
                <w:sz w:val="18"/>
                <w:szCs w:val="18"/>
              </w:rPr>
            </w:pPr>
            <w:r w:rsidRPr="009F5DF4">
              <w:rPr>
                <w:rFonts w:eastAsia="Calibri" w:cs="Arial"/>
                <w:b/>
                <w:sz w:val="18"/>
                <w:szCs w:val="18"/>
              </w:rPr>
              <w:t>25</w:t>
            </w:r>
          </w:p>
        </w:tc>
      </w:tr>
      <w:tr w:rsidR="00796BE2" w:rsidRPr="009F5DF4" w:rsidTr="009F5DF4">
        <w:tc>
          <w:tcPr>
            <w:tcW w:w="1843" w:type="dxa"/>
            <w:shd w:val="clear" w:color="auto" w:fill="auto"/>
            <w:vAlign w:val="bottom"/>
          </w:tcPr>
          <w:p w:rsidR="00796BE2" w:rsidRPr="009F5DF4" w:rsidRDefault="00796BE2" w:rsidP="009F5DF4">
            <w:pPr>
              <w:spacing w:line="276" w:lineRule="auto"/>
              <w:rPr>
                <w:rFonts w:eastAsia="Calibri" w:cs="Arial"/>
                <w:b/>
                <w:sz w:val="18"/>
                <w:szCs w:val="18"/>
              </w:rPr>
            </w:pPr>
            <w:r w:rsidRPr="009F5DF4">
              <w:rPr>
                <w:rFonts w:eastAsia="Calibri" w:cs="Arial"/>
                <w:b/>
                <w:sz w:val="18"/>
                <w:szCs w:val="18"/>
              </w:rPr>
              <w:t xml:space="preserve">Landshut </w:t>
            </w:r>
            <w:r w:rsidRPr="009F5DF4">
              <w:rPr>
                <w:rFonts w:eastAsia="Calibri" w:cs="Arial"/>
                <w:b/>
                <w:sz w:val="18"/>
                <w:szCs w:val="18"/>
              </w:rPr>
              <w:br/>
              <w:t>(FOS Landshut)</w:t>
            </w:r>
          </w:p>
        </w:tc>
        <w:tc>
          <w:tcPr>
            <w:tcW w:w="1526"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5</w:t>
            </w:r>
          </w:p>
        </w:tc>
        <w:tc>
          <w:tcPr>
            <w:tcW w:w="1001"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31</w:t>
            </w:r>
          </w:p>
        </w:tc>
        <w:tc>
          <w:tcPr>
            <w:tcW w:w="85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9</w:t>
            </w:r>
          </w:p>
        </w:tc>
        <w:tc>
          <w:tcPr>
            <w:tcW w:w="112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26</w:t>
            </w:r>
          </w:p>
        </w:tc>
        <w:tc>
          <w:tcPr>
            <w:tcW w:w="822" w:type="dxa"/>
            <w:shd w:val="clear" w:color="auto" w:fill="auto"/>
            <w:vAlign w:val="center"/>
          </w:tcPr>
          <w:p w:rsidR="00796BE2" w:rsidRPr="009F5DF4" w:rsidRDefault="00796BE2" w:rsidP="009F5DF4">
            <w:pPr>
              <w:jc w:val="center"/>
              <w:rPr>
                <w:rFonts w:eastAsia="Calibri" w:cs="Arial"/>
                <w:b/>
                <w:sz w:val="18"/>
                <w:szCs w:val="18"/>
              </w:rPr>
            </w:pPr>
            <w:r w:rsidRPr="009F5DF4">
              <w:rPr>
                <w:rFonts w:eastAsia="Calibri" w:cs="Arial"/>
                <w:b/>
                <w:sz w:val="18"/>
                <w:szCs w:val="18"/>
              </w:rPr>
              <w:t>71</w:t>
            </w:r>
          </w:p>
        </w:tc>
      </w:tr>
      <w:tr w:rsidR="00796BE2" w:rsidRPr="009F5DF4" w:rsidTr="009F5DF4">
        <w:tc>
          <w:tcPr>
            <w:tcW w:w="1843" w:type="dxa"/>
            <w:shd w:val="clear" w:color="auto" w:fill="auto"/>
            <w:vAlign w:val="bottom"/>
          </w:tcPr>
          <w:p w:rsidR="00796BE2" w:rsidRPr="009F5DF4" w:rsidRDefault="00796BE2" w:rsidP="009F5DF4">
            <w:pPr>
              <w:spacing w:line="276" w:lineRule="auto"/>
              <w:rPr>
                <w:rFonts w:eastAsia="Calibri" w:cs="Arial"/>
                <w:b/>
                <w:sz w:val="18"/>
                <w:szCs w:val="18"/>
              </w:rPr>
            </w:pPr>
            <w:r w:rsidRPr="009F5DF4">
              <w:rPr>
                <w:rFonts w:eastAsia="Calibri" w:cs="Arial"/>
                <w:b/>
                <w:sz w:val="18"/>
                <w:szCs w:val="18"/>
              </w:rPr>
              <w:t xml:space="preserve">Landshut </w:t>
            </w:r>
            <w:r w:rsidRPr="009F5DF4">
              <w:rPr>
                <w:rFonts w:eastAsia="Calibri" w:cs="Arial"/>
                <w:b/>
                <w:sz w:val="18"/>
                <w:szCs w:val="18"/>
              </w:rPr>
              <w:br/>
              <w:t>(FOS Schönbrunn)</w:t>
            </w:r>
          </w:p>
        </w:tc>
        <w:tc>
          <w:tcPr>
            <w:tcW w:w="1526"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11</w:t>
            </w: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001"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850"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20"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822" w:type="dxa"/>
            <w:shd w:val="clear" w:color="auto" w:fill="auto"/>
            <w:vAlign w:val="center"/>
          </w:tcPr>
          <w:p w:rsidR="00796BE2" w:rsidRPr="009F5DF4" w:rsidRDefault="00796BE2" w:rsidP="009F5DF4">
            <w:pPr>
              <w:jc w:val="center"/>
              <w:rPr>
                <w:rFonts w:eastAsia="Calibri" w:cs="Arial"/>
                <w:b/>
                <w:sz w:val="18"/>
                <w:szCs w:val="18"/>
              </w:rPr>
            </w:pPr>
            <w:r w:rsidRPr="009F5DF4">
              <w:rPr>
                <w:rFonts w:eastAsia="Calibri" w:cs="Arial"/>
                <w:b/>
                <w:sz w:val="18"/>
                <w:szCs w:val="18"/>
              </w:rPr>
              <w:t>11</w:t>
            </w:r>
          </w:p>
        </w:tc>
      </w:tr>
      <w:tr w:rsidR="00796BE2" w:rsidRPr="009F5DF4" w:rsidTr="009F5DF4">
        <w:tc>
          <w:tcPr>
            <w:tcW w:w="1843" w:type="dxa"/>
            <w:shd w:val="clear" w:color="auto" w:fill="auto"/>
            <w:vAlign w:val="bottom"/>
          </w:tcPr>
          <w:p w:rsidR="00796BE2" w:rsidRPr="009F5DF4" w:rsidRDefault="00796BE2" w:rsidP="00796BE2">
            <w:pPr>
              <w:spacing w:line="360" w:lineRule="auto"/>
              <w:rPr>
                <w:rFonts w:eastAsia="Calibri" w:cs="Arial"/>
                <w:b/>
                <w:sz w:val="18"/>
                <w:szCs w:val="18"/>
              </w:rPr>
            </w:pPr>
            <w:r w:rsidRPr="009F5DF4">
              <w:rPr>
                <w:rFonts w:eastAsia="Calibri" w:cs="Arial"/>
                <w:b/>
                <w:sz w:val="18"/>
                <w:szCs w:val="18"/>
              </w:rPr>
              <w:t>Pfarrkirchen</w:t>
            </w:r>
          </w:p>
        </w:tc>
        <w:tc>
          <w:tcPr>
            <w:tcW w:w="1526"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001"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3</w:t>
            </w:r>
          </w:p>
        </w:tc>
        <w:tc>
          <w:tcPr>
            <w:tcW w:w="85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2</w:t>
            </w:r>
          </w:p>
        </w:tc>
        <w:tc>
          <w:tcPr>
            <w:tcW w:w="112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4</w:t>
            </w:r>
          </w:p>
        </w:tc>
        <w:tc>
          <w:tcPr>
            <w:tcW w:w="822" w:type="dxa"/>
            <w:shd w:val="clear" w:color="auto" w:fill="auto"/>
            <w:vAlign w:val="center"/>
          </w:tcPr>
          <w:p w:rsidR="00796BE2" w:rsidRPr="009F5DF4" w:rsidRDefault="00796BE2" w:rsidP="009F5DF4">
            <w:pPr>
              <w:jc w:val="center"/>
              <w:rPr>
                <w:rFonts w:eastAsia="Calibri" w:cs="Arial"/>
                <w:b/>
                <w:sz w:val="18"/>
                <w:szCs w:val="18"/>
              </w:rPr>
            </w:pPr>
            <w:r w:rsidRPr="009F5DF4">
              <w:rPr>
                <w:rFonts w:eastAsia="Calibri" w:cs="Arial"/>
                <w:b/>
                <w:sz w:val="18"/>
                <w:szCs w:val="18"/>
              </w:rPr>
              <w:t>9</w:t>
            </w:r>
          </w:p>
        </w:tc>
      </w:tr>
      <w:tr w:rsidR="00796BE2" w:rsidRPr="009F5DF4" w:rsidTr="009F5DF4">
        <w:tc>
          <w:tcPr>
            <w:tcW w:w="1843" w:type="dxa"/>
            <w:shd w:val="clear" w:color="auto" w:fill="auto"/>
            <w:vAlign w:val="bottom"/>
          </w:tcPr>
          <w:p w:rsidR="00796BE2" w:rsidRPr="009F5DF4" w:rsidRDefault="00796BE2" w:rsidP="00796BE2">
            <w:pPr>
              <w:spacing w:line="360" w:lineRule="auto"/>
              <w:rPr>
                <w:rFonts w:eastAsia="Calibri" w:cs="Arial"/>
                <w:b/>
                <w:sz w:val="18"/>
                <w:szCs w:val="18"/>
              </w:rPr>
            </w:pPr>
            <w:r w:rsidRPr="009F5DF4">
              <w:rPr>
                <w:rFonts w:eastAsia="Calibri" w:cs="Arial"/>
                <w:b/>
                <w:sz w:val="18"/>
                <w:szCs w:val="18"/>
              </w:rPr>
              <w:t>Straubing</w:t>
            </w:r>
          </w:p>
        </w:tc>
        <w:tc>
          <w:tcPr>
            <w:tcW w:w="1526"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16</w:t>
            </w:r>
          </w:p>
        </w:tc>
        <w:tc>
          <w:tcPr>
            <w:tcW w:w="1134" w:type="dxa"/>
            <w:shd w:val="clear" w:color="auto" w:fill="auto"/>
            <w:vAlign w:val="center"/>
          </w:tcPr>
          <w:p w:rsidR="00796BE2" w:rsidRPr="009F5DF4" w:rsidRDefault="00796BE2" w:rsidP="009F5DF4">
            <w:pPr>
              <w:spacing w:line="360" w:lineRule="auto"/>
              <w:jc w:val="center"/>
              <w:rPr>
                <w:rFonts w:eastAsia="Calibri" w:cs="Arial"/>
                <w:sz w:val="18"/>
                <w:szCs w:val="18"/>
              </w:rPr>
            </w:pPr>
          </w:p>
        </w:tc>
        <w:tc>
          <w:tcPr>
            <w:tcW w:w="1001"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25</w:t>
            </w:r>
          </w:p>
        </w:tc>
        <w:tc>
          <w:tcPr>
            <w:tcW w:w="85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11</w:t>
            </w:r>
          </w:p>
        </w:tc>
        <w:tc>
          <w:tcPr>
            <w:tcW w:w="1120" w:type="dxa"/>
            <w:shd w:val="clear" w:color="auto" w:fill="auto"/>
            <w:vAlign w:val="center"/>
          </w:tcPr>
          <w:p w:rsidR="00796BE2" w:rsidRPr="009F5DF4" w:rsidRDefault="00796BE2" w:rsidP="009F5DF4">
            <w:pPr>
              <w:spacing w:line="360" w:lineRule="auto"/>
              <w:jc w:val="center"/>
              <w:rPr>
                <w:rFonts w:eastAsia="Calibri" w:cs="Arial"/>
                <w:sz w:val="18"/>
                <w:szCs w:val="18"/>
              </w:rPr>
            </w:pPr>
            <w:r w:rsidRPr="009F5DF4">
              <w:rPr>
                <w:rFonts w:eastAsia="Calibri" w:cs="Arial"/>
                <w:sz w:val="18"/>
                <w:szCs w:val="18"/>
              </w:rPr>
              <w:t>14</w:t>
            </w:r>
          </w:p>
        </w:tc>
        <w:tc>
          <w:tcPr>
            <w:tcW w:w="822" w:type="dxa"/>
            <w:shd w:val="clear" w:color="auto" w:fill="auto"/>
            <w:vAlign w:val="center"/>
          </w:tcPr>
          <w:p w:rsidR="00796BE2" w:rsidRPr="009F5DF4" w:rsidRDefault="00796BE2" w:rsidP="009F5DF4">
            <w:pPr>
              <w:jc w:val="center"/>
              <w:rPr>
                <w:rFonts w:eastAsia="Calibri" w:cs="Arial"/>
                <w:b/>
                <w:sz w:val="18"/>
                <w:szCs w:val="18"/>
              </w:rPr>
            </w:pPr>
            <w:r w:rsidRPr="009F5DF4">
              <w:rPr>
                <w:rFonts w:eastAsia="Calibri" w:cs="Arial"/>
                <w:b/>
                <w:sz w:val="18"/>
                <w:szCs w:val="18"/>
              </w:rPr>
              <w:t>66</w:t>
            </w:r>
          </w:p>
        </w:tc>
      </w:tr>
      <w:tr w:rsidR="00796BE2" w:rsidRPr="009F5DF4" w:rsidTr="009F5DF4">
        <w:tc>
          <w:tcPr>
            <w:tcW w:w="1843" w:type="dxa"/>
            <w:shd w:val="clear" w:color="auto" w:fill="auto"/>
          </w:tcPr>
          <w:p w:rsidR="00796BE2" w:rsidRPr="009F5DF4" w:rsidRDefault="00796BE2" w:rsidP="00796BE2">
            <w:pPr>
              <w:rPr>
                <w:rFonts w:eastAsia="Calibri" w:cs="Arial"/>
                <w:b/>
                <w:sz w:val="18"/>
                <w:szCs w:val="18"/>
              </w:rPr>
            </w:pPr>
          </w:p>
        </w:tc>
        <w:tc>
          <w:tcPr>
            <w:tcW w:w="1526" w:type="dxa"/>
            <w:shd w:val="clear" w:color="auto" w:fill="auto"/>
            <w:vAlign w:val="center"/>
          </w:tcPr>
          <w:p w:rsidR="00796BE2" w:rsidRPr="009F5DF4" w:rsidRDefault="00796BE2" w:rsidP="009F5DF4">
            <w:pPr>
              <w:jc w:val="center"/>
              <w:rPr>
                <w:rFonts w:eastAsia="Calibri" w:cs="Arial"/>
                <w:sz w:val="18"/>
                <w:szCs w:val="18"/>
              </w:rPr>
            </w:pPr>
            <w:r w:rsidRPr="009F5DF4">
              <w:rPr>
                <w:rFonts w:eastAsia="Calibri" w:cs="Arial"/>
                <w:sz w:val="18"/>
                <w:szCs w:val="18"/>
              </w:rPr>
              <w:t>11</w:t>
            </w:r>
          </w:p>
        </w:tc>
        <w:tc>
          <w:tcPr>
            <w:tcW w:w="1134" w:type="dxa"/>
            <w:shd w:val="clear" w:color="auto" w:fill="auto"/>
            <w:vAlign w:val="center"/>
          </w:tcPr>
          <w:p w:rsidR="00796BE2" w:rsidRPr="009F5DF4" w:rsidRDefault="00796BE2" w:rsidP="009F5DF4">
            <w:pPr>
              <w:jc w:val="center"/>
              <w:rPr>
                <w:rFonts w:eastAsia="Calibri" w:cs="Arial"/>
                <w:sz w:val="18"/>
                <w:szCs w:val="18"/>
              </w:rPr>
            </w:pPr>
            <w:r w:rsidRPr="009F5DF4">
              <w:rPr>
                <w:rFonts w:eastAsia="Calibri" w:cs="Arial"/>
                <w:sz w:val="18"/>
                <w:szCs w:val="18"/>
              </w:rPr>
              <w:t>16</w:t>
            </w:r>
          </w:p>
        </w:tc>
        <w:tc>
          <w:tcPr>
            <w:tcW w:w="1134" w:type="dxa"/>
            <w:shd w:val="clear" w:color="auto" w:fill="auto"/>
            <w:vAlign w:val="center"/>
          </w:tcPr>
          <w:p w:rsidR="00796BE2" w:rsidRPr="009F5DF4" w:rsidRDefault="00796BE2" w:rsidP="009F5DF4">
            <w:pPr>
              <w:jc w:val="center"/>
              <w:rPr>
                <w:rFonts w:eastAsia="Calibri" w:cs="Arial"/>
                <w:sz w:val="18"/>
                <w:szCs w:val="18"/>
              </w:rPr>
            </w:pPr>
            <w:r w:rsidRPr="009F5DF4">
              <w:rPr>
                <w:rFonts w:eastAsia="Calibri" w:cs="Arial"/>
                <w:sz w:val="18"/>
                <w:szCs w:val="18"/>
              </w:rPr>
              <w:t>5</w:t>
            </w:r>
          </w:p>
        </w:tc>
        <w:tc>
          <w:tcPr>
            <w:tcW w:w="1001" w:type="dxa"/>
            <w:shd w:val="clear" w:color="auto" w:fill="auto"/>
            <w:vAlign w:val="center"/>
          </w:tcPr>
          <w:p w:rsidR="00796BE2" w:rsidRPr="009F5DF4" w:rsidRDefault="00796BE2" w:rsidP="009F5DF4">
            <w:pPr>
              <w:jc w:val="center"/>
              <w:rPr>
                <w:rFonts w:eastAsia="Calibri" w:cs="Arial"/>
                <w:sz w:val="18"/>
                <w:szCs w:val="18"/>
              </w:rPr>
            </w:pPr>
            <w:r w:rsidRPr="009F5DF4">
              <w:rPr>
                <w:rFonts w:eastAsia="Calibri" w:cs="Arial"/>
                <w:sz w:val="18"/>
                <w:szCs w:val="18"/>
              </w:rPr>
              <w:t>69</w:t>
            </w:r>
          </w:p>
        </w:tc>
        <w:tc>
          <w:tcPr>
            <w:tcW w:w="850" w:type="dxa"/>
            <w:shd w:val="clear" w:color="auto" w:fill="auto"/>
            <w:vAlign w:val="center"/>
          </w:tcPr>
          <w:p w:rsidR="00796BE2" w:rsidRPr="009F5DF4" w:rsidRDefault="00796BE2" w:rsidP="009F5DF4">
            <w:pPr>
              <w:jc w:val="center"/>
              <w:rPr>
                <w:rFonts w:eastAsia="Calibri" w:cs="Arial"/>
                <w:sz w:val="18"/>
                <w:szCs w:val="18"/>
              </w:rPr>
            </w:pPr>
            <w:r w:rsidRPr="009F5DF4">
              <w:rPr>
                <w:rFonts w:eastAsia="Calibri" w:cs="Arial"/>
                <w:sz w:val="18"/>
                <w:szCs w:val="18"/>
              </w:rPr>
              <w:t>25</w:t>
            </w:r>
          </w:p>
        </w:tc>
        <w:tc>
          <w:tcPr>
            <w:tcW w:w="1120" w:type="dxa"/>
            <w:shd w:val="clear" w:color="auto" w:fill="auto"/>
            <w:vAlign w:val="center"/>
          </w:tcPr>
          <w:p w:rsidR="00796BE2" w:rsidRPr="009F5DF4" w:rsidRDefault="00796BE2" w:rsidP="009F5DF4">
            <w:pPr>
              <w:jc w:val="center"/>
              <w:rPr>
                <w:rFonts w:eastAsia="Calibri" w:cs="Arial"/>
                <w:sz w:val="18"/>
                <w:szCs w:val="18"/>
              </w:rPr>
            </w:pPr>
            <w:r w:rsidRPr="009F5DF4">
              <w:rPr>
                <w:rFonts w:eastAsia="Calibri" w:cs="Arial"/>
                <w:sz w:val="18"/>
                <w:szCs w:val="18"/>
              </w:rPr>
              <w:t>56</w:t>
            </w:r>
          </w:p>
        </w:tc>
        <w:tc>
          <w:tcPr>
            <w:tcW w:w="822" w:type="dxa"/>
            <w:shd w:val="clear" w:color="auto" w:fill="auto"/>
            <w:vAlign w:val="center"/>
          </w:tcPr>
          <w:p w:rsidR="00796BE2" w:rsidRPr="009F5DF4" w:rsidRDefault="00796BE2" w:rsidP="009F5DF4">
            <w:pPr>
              <w:jc w:val="center"/>
              <w:rPr>
                <w:rFonts w:eastAsia="Calibri" w:cs="Arial"/>
                <w:b/>
                <w:sz w:val="18"/>
                <w:szCs w:val="18"/>
              </w:rPr>
            </w:pPr>
            <w:r w:rsidRPr="009F5DF4">
              <w:rPr>
                <w:rFonts w:eastAsia="Calibri" w:cs="Arial"/>
                <w:b/>
                <w:sz w:val="18"/>
                <w:szCs w:val="18"/>
              </w:rPr>
              <w:t>182</w:t>
            </w:r>
          </w:p>
        </w:tc>
      </w:tr>
    </w:tbl>
    <w:p w:rsidR="006C48E1" w:rsidRDefault="006C48E1" w:rsidP="006C48E1">
      <w:pPr>
        <w:pStyle w:val="LTAntwortRessortText"/>
      </w:pPr>
      <w:r>
        <w:t xml:space="preserve">Eine Prognose betreffend die künftige Entwicklung der </w:t>
      </w:r>
      <w:r w:rsidR="009F5DF4">
        <w:t>Schüler</w:t>
      </w:r>
      <w:r>
        <w:t>zahlen aus Dingolfing-Landau ist nicht möglich, weil entsprechende Vorausberechnungen in Anbetracht geringer Fallzahlen nicht hi</w:t>
      </w:r>
      <w:r>
        <w:t>n</w:t>
      </w:r>
      <w:r>
        <w:t>reichend belastbar wären.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Isabell</w:t>
            </w:r>
            <w:r w:rsidRPr="006C48E1">
              <w:rPr>
                <w:b/>
              </w:rPr>
              <w:br/>
              <w:t>Zacharias</w:t>
            </w:r>
            <w:r w:rsidRPr="006C48E1">
              <w:rPr>
                <w:b/>
              </w:rPr>
              <w:br/>
            </w:r>
            <w:r w:rsidRPr="006C48E1">
              <w:t>(SPD)</w:t>
            </w:r>
            <w:r>
              <w:fldChar w:fldCharType="begin"/>
            </w:r>
            <w:r>
              <w:instrText xml:space="preserve"> TC </w:instrText>
            </w:r>
            <w:r w:rsidR="00AE0EA4">
              <w:instrText>„</w:instrText>
            </w:r>
            <w:bookmarkStart w:id="25" w:name="_Toc482259692"/>
            <w:r>
              <w:instrText>Zacharias, Isabell (SPD)</w:instrText>
            </w:r>
            <w:r>
              <w:br/>
              <w:instrText>Sonderpädagogisches Förderzentrum in Freising-Pulling</w:instrText>
            </w:r>
            <w:bookmarkEnd w:id="25"/>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Nachdem ich im April 2017 anlässlich eines Besuchs in Freising-Pulling erfa</w:t>
            </w:r>
            <w:r>
              <w:t>h</w:t>
            </w:r>
            <w:r>
              <w:t>ren habe, dass das Sonderpädagogische Förderzentrum beim Bau einer dri</w:t>
            </w:r>
            <w:r>
              <w:t>t</w:t>
            </w:r>
            <w:r>
              <w:t>ten Startbahn am Münchner Flughafen geschlossen werden müsste, frage ich die Staatsregierung, wie sie sich die Zukunft des Sonderpädagogischen Fö</w:t>
            </w:r>
            <w:r>
              <w:t>r</w:t>
            </w:r>
            <w:r>
              <w:t>derzentrums vorstellt und welchen möglichen neuen Standort sie ins Auge fasst?</w:t>
            </w:r>
          </w:p>
          <w:p w:rsidR="006C48E1" w:rsidRDefault="006C48E1" w:rsidP="006C48E1">
            <w:pPr>
              <w:pStyle w:val="LTAnfrageText"/>
            </w:pPr>
          </w:p>
        </w:tc>
      </w:tr>
    </w:tbl>
    <w:p w:rsidR="006C48E1" w:rsidRDefault="006C48E1" w:rsidP="006C48E1">
      <w:pPr>
        <w:pStyle w:val="LTUeberschrAntwortRessort"/>
      </w:pPr>
      <w:r>
        <w:t>Antwort des Staatsministeriums für Bildung und Kultus, Wissenschaft und Kunst</w:t>
      </w:r>
    </w:p>
    <w:p w:rsidR="006C48E1" w:rsidRDefault="006C48E1" w:rsidP="006C48E1">
      <w:pPr>
        <w:pStyle w:val="LTAntwortRessortText"/>
      </w:pPr>
      <w:r>
        <w:t>Für die Frage des Standorts der bestehenden Schule und die gegebenenfalls notwendigen Ba</w:t>
      </w:r>
      <w:r>
        <w:t>u</w:t>
      </w:r>
      <w:r>
        <w:t xml:space="preserve">maßnahmen ist der Landkreis Freising als Sachaufwandsträger zuständig. Derzeit gibt es keine Planungen zur Schließung der Schule. Nach Auskunft des Landratsamtes bleiben zunächst die Entwicklungen zur Planungen zur </w:t>
      </w:r>
      <w:r w:rsidR="009F5DF4">
        <w:t xml:space="preserve">dritten </w:t>
      </w:r>
      <w:r>
        <w:t>Startbahn abzuwarten.</w:t>
      </w:r>
    </w:p>
    <w:p w:rsidR="00A738EE" w:rsidRDefault="00A738EE">
      <w:pPr>
        <w:rPr>
          <w:rFonts w:cs="Arial"/>
          <w:b/>
          <w:sz w:val="22"/>
          <w:szCs w:val="22"/>
        </w:rPr>
      </w:pPr>
      <w:r>
        <w:br w:type="page"/>
      </w:r>
    </w:p>
    <w:p w:rsidR="006C48E1" w:rsidRDefault="006C48E1" w:rsidP="006C48E1">
      <w:pPr>
        <w:pStyle w:val="LTUeberschrRessort"/>
      </w:pPr>
      <w:r>
        <w:lastRenderedPageBreak/>
        <w:t>Geschäftsbereich des Staatsministeriums der Finanzen, für Landesentwicklung und Heimat</w:t>
      </w:r>
      <w:r>
        <w:fldChar w:fldCharType="begin"/>
      </w:r>
      <w:r>
        <w:instrText xml:space="preserve"> TC </w:instrText>
      </w:r>
      <w:r w:rsidR="00AE0EA4">
        <w:instrText>„</w:instrText>
      </w:r>
      <w:bookmarkStart w:id="26" w:name="_Toc482259693"/>
      <w:r>
        <w:instrText>Geschäftsbereich des Staatsministeriums der Finanzen, für Landesentwicklung und Heimat</w:instrText>
      </w:r>
      <w:bookmarkEnd w:id="26"/>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Volkmar</w:t>
            </w:r>
            <w:r w:rsidRPr="006C48E1">
              <w:rPr>
                <w:b/>
              </w:rPr>
              <w:br/>
              <w:t>Halbleib</w:t>
            </w:r>
            <w:r w:rsidRPr="006C48E1">
              <w:rPr>
                <w:b/>
              </w:rPr>
              <w:br/>
            </w:r>
            <w:r w:rsidRPr="006C48E1">
              <w:t>(SPD)</w:t>
            </w:r>
            <w:r>
              <w:fldChar w:fldCharType="begin"/>
            </w:r>
            <w:r>
              <w:instrText xml:space="preserve"> TC </w:instrText>
            </w:r>
            <w:r w:rsidR="00AE0EA4">
              <w:instrText>„</w:instrText>
            </w:r>
            <w:bookmarkStart w:id="27" w:name="_Toc482259694"/>
            <w:r>
              <w:instrText>Halbleib, Volkmar (SPD)</w:instrText>
            </w:r>
            <w:r>
              <w:br/>
              <w:instrText>Soforthilfen für Hochwasserschäden 2016 in Unterfranken</w:instrText>
            </w:r>
            <w:bookmarkEnd w:id="27"/>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9F5DF4">
            <w:pPr>
              <w:pStyle w:val="LTAnfrageText"/>
            </w:pPr>
            <w:r>
              <w:t>Nachdem es Ende Mai/Anfang Juni 2016 in ganz Bayern starke Regenfälle gab, die zu Überschwemmungen und daraus folgend zu großen Schäden an Wohngebäuden und an gewerblichen und landwirtschaftlich genutzten Liege</w:t>
            </w:r>
            <w:r>
              <w:t>n</w:t>
            </w:r>
            <w:r>
              <w:t>schaften führten, im Landkreis Würzburg in der Nacht zum 30. Mai 2016 ein Starkregenereignis mit Niederschlägen von bis zu 80 Litern/m² zu immensen Schäden an Wohngebäuden, Gewerbebetrieben und landwirtschaftlich genut</w:t>
            </w:r>
            <w:r>
              <w:t>z</w:t>
            </w:r>
            <w:r>
              <w:t>ten Gebäuden führten und mittlerweile die Staatsregierung beschlossen hat, ab 1. Juli 2019 grundsätzlich keine Soforthilfen für Hochwassergeschädigte zu leisten,</w:t>
            </w:r>
            <w:r w:rsidR="00AE0EA4">
              <w:t xml:space="preserve"> </w:t>
            </w:r>
            <w:r>
              <w:t>frage ich die Staatsregierung,</w:t>
            </w:r>
            <w:r w:rsidR="00AE0EA4">
              <w:t xml:space="preserve"> </w:t>
            </w:r>
            <w:r>
              <w:t xml:space="preserve"> wie viele Anträge auf Soforthilfen au</w:t>
            </w:r>
            <w:r>
              <w:t>f</w:t>
            </w:r>
            <w:r>
              <w:t>grund des o.g. Unwetters mit Hochwasser in Unterfranken in welchem U</w:t>
            </w:r>
            <w:r>
              <w:t>m</w:t>
            </w:r>
            <w:r>
              <w:t>gang bislang bewilligt wurden</w:t>
            </w:r>
            <w:r w:rsidR="00AE0EA4">
              <w:t xml:space="preserve"> </w:t>
            </w:r>
            <w:r>
              <w:t xml:space="preserve">(bitte geordnet nach Gebietskörperschaften Landkreis und </w:t>
            </w:r>
            <w:r w:rsidR="009F5DF4">
              <w:t>–</w:t>
            </w:r>
            <w:r>
              <w:t xml:space="preserve"> kreisangehörige </w:t>
            </w:r>
            <w:r w:rsidR="009F5DF4">
              <w:t>–</w:t>
            </w:r>
            <w:r>
              <w:t xml:space="preserve"> Gemeinde sowie nach Kategorie Sofor</w:t>
            </w:r>
            <w:r>
              <w:t>t</w:t>
            </w:r>
            <w:r>
              <w:t>geld, Soforthilfen Haushalt bzw. Hausrat, Soforthilfen Ölschäden, Notstand</w:t>
            </w:r>
            <w:r>
              <w:t>s</w:t>
            </w:r>
            <w:r>
              <w:t>beihilfen),</w:t>
            </w:r>
            <w:r w:rsidR="00AE0EA4">
              <w:t xml:space="preserve"> </w:t>
            </w:r>
            <w:r>
              <w:t>wie viele Anträge hätten nicht bewilligt werden können, wenn der von der Staatsregierung kürzlich beschlossene grundsätzliche Ausschluss der Soforthilfe ab 1. Juli 2019 bereits für dieses Schadensereignis gegolten hätte?</w:t>
            </w:r>
          </w:p>
        </w:tc>
      </w:tr>
    </w:tbl>
    <w:p w:rsidR="006C48E1" w:rsidRDefault="006C48E1" w:rsidP="00050DE0">
      <w:pPr>
        <w:pStyle w:val="LTUeberschrAntwortRessort"/>
        <w:spacing w:before="720"/>
      </w:pPr>
      <w:r>
        <w:t>Antwort des Staatsministeriums der Finanzen, für Landesentwicklung und Heimat</w:t>
      </w:r>
    </w:p>
    <w:p w:rsidR="006C48E1" w:rsidRDefault="006C48E1" w:rsidP="006C48E1">
      <w:pPr>
        <w:pStyle w:val="LTAntwortRessortText"/>
      </w:pPr>
      <w:r>
        <w:t>Nach den Starkregenereignissen im Mai/Juni 2016 wurden in Unterfranken 769 Anträge auf Sofor</w:t>
      </w:r>
      <w:r>
        <w:t>t</w:t>
      </w:r>
      <w:r>
        <w:t>hilfen, Sofortgeld und Notstandsbeihilfen bewilligt.</w:t>
      </w:r>
    </w:p>
    <w:p w:rsidR="006C48E1" w:rsidRDefault="006C48E1" w:rsidP="006C48E1">
      <w:pPr>
        <w:pStyle w:val="LTAntwortRessortText"/>
      </w:pPr>
      <w:r>
        <w:t xml:space="preserve">Davon wurden insgesamt 137 Anträge auf Soforthilfen (Soforthilfe </w:t>
      </w:r>
      <w:r w:rsidR="00AE0EA4">
        <w:t>„</w:t>
      </w:r>
      <w:r>
        <w:t>Haushalt/Hausrat</w:t>
      </w:r>
      <w:r w:rsidR="00AE0EA4">
        <w:t>“</w:t>
      </w:r>
      <w:r>
        <w:t xml:space="preserve"> und </w:t>
      </w:r>
      <w:r w:rsidR="00AE0EA4">
        <w:t>„</w:t>
      </w:r>
      <w:r>
        <w:t>Ölsch</w:t>
      </w:r>
      <w:r>
        <w:t>ä</w:t>
      </w:r>
      <w:r>
        <w:t>den an Gebäuden</w:t>
      </w:r>
      <w:r w:rsidR="00AE0EA4">
        <w:t>“</w:t>
      </w:r>
      <w:r>
        <w:t>) bewilligt. Hiervon entfielen sieben Anträge auf die Stadt Würzburg und insg</w:t>
      </w:r>
      <w:r>
        <w:t>e</w:t>
      </w:r>
      <w:r>
        <w:t>samt 129 Anträge auf den Landkreis Würzburg (davon einer auf Aub, zwei auf Eibelstadt, drei auf Gaukönigshofen, 24 auf Geroldshausen, 42 auf Giebelstadt, einer auf Kleinrinderfeld, 21 auf Oc</w:t>
      </w:r>
      <w:r>
        <w:t>h</w:t>
      </w:r>
      <w:r>
        <w:t>senfurt, 17 auf Reichenberg, einer auf Sommerhausen, drei auf Sonderhofen und 13 auf Winte</w:t>
      </w:r>
      <w:r>
        <w:t>r</w:t>
      </w:r>
      <w:r>
        <w:t>hausen). Ein Antrag war nicht zuordenbar. Im Landkreis Miltenberg wurde ein Antrag bewilligt.</w:t>
      </w:r>
    </w:p>
    <w:p w:rsidR="006C48E1" w:rsidRDefault="006C48E1" w:rsidP="006C48E1">
      <w:pPr>
        <w:pStyle w:val="LTAntwortRessortText"/>
      </w:pPr>
      <w:r>
        <w:t xml:space="preserve">Hiervon entfällt ein bewilligter Antrag im Landkreis Würzburg auf die Soforthilfe </w:t>
      </w:r>
      <w:r w:rsidR="00AE0EA4">
        <w:t>„</w:t>
      </w:r>
      <w:r>
        <w:t>Ölschäden an G</w:t>
      </w:r>
      <w:r>
        <w:t>e</w:t>
      </w:r>
      <w:r>
        <w:t>bäuden.</w:t>
      </w:r>
      <w:r w:rsidR="00AE0EA4">
        <w:t>“</w:t>
      </w:r>
    </w:p>
    <w:p w:rsidR="006C48E1" w:rsidRDefault="006C48E1" w:rsidP="006C48E1">
      <w:pPr>
        <w:pStyle w:val="LTAntwortRessortText"/>
      </w:pPr>
      <w:r>
        <w:t>Es wurden 632 Anträge auf Sofortgeld bewilligt. Davon entfallen 43 Anträge auf die Stadt Würzburg und 589 auf den Landkreis Würzburg (zwei auf Aub, einer auf Bütthard, 14 auf Eibelstadt, sechs auf Frickenhausen, neun auf Gaukönigshofen, 104 auf Geroldshausen, 148 auf Giebelstadt, einer auf Kirchheim, 10 auf Kist, 21 auf Kleinrinderfeld, 91 auf Ochsenfurt, 107 auf Reichenberg, 12</w:t>
      </w:r>
      <w:r w:rsidR="009F5DF4">
        <w:t> </w:t>
      </w:r>
      <w:r>
        <w:t>auf Sommerhausen, vier auf Sonderhofen und 59 auf Winterhausen).</w:t>
      </w:r>
    </w:p>
    <w:p w:rsidR="006C48E1" w:rsidRDefault="006C48E1" w:rsidP="006C48E1">
      <w:pPr>
        <w:pStyle w:val="LTAntwortRessortText"/>
      </w:pPr>
      <w:r>
        <w:t>Schließlich wurde ein Antrag auf Notstandsbeihilfen im Landkreis Miltenberg bewilligt. Ob und wie viele Antragsteller nach dem Stichtag zum 1. Juli 2019 keine Hilfen hätten erhalten können, kann auf Grundlage der vorhandenen Informationen nicht beantwortet werden. So wurden bei Anträgen auf Soforthilfen und Sofortgeld keine Daten zur Bedürftigkeit der Antragsteller erhoben. Damit kann nicht beurteilt werden, ob die Antragsteller nach dem Stichtag zum 1. Juli 2019 nicht etwa Hilfen über die Härtefallregelung hätten erhalten können.</w:t>
      </w:r>
    </w:p>
    <w:p w:rsidR="00050DE0" w:rsidRDefault="00050DE0" w:rsidP="006C48E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Abgeordneter</w:t>
            </w:r>
            <w:r w:rsidRPr="006C48E1">
              <w:br/>
            </w:r>
            <w:r w:rsidRPr="006C48E1">
              <w:rPr>
                <w:b/>
              </w:rPr>
              <w:t>Thomas</w:t>
            </w:r>
            <w:r w:rsidRPr="006C48E1">
              <w:rPr>
                <w:b/>
              </w:rPr>
              <w:br/>
              <w:t>Mütze</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28" w:name="_Toc482259695"/>
            <w:r>
              <w:instrText>Mütze, Thomas (BÜNDNIS 90/DIE GRÜNEN)</w:instrText>
            </w:r>
            <w:r>
              <w:br/>
              <w:instrText>Hilfe für Unwettergeschädigte im Kahlgrund</w:instrText>
            </w:r>
            <w:bookmarkEnd w:id="28"/>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Unter dem Eindruck des schweren Unwetters im Kahlgrund und im Main-Spessart-Kreis am</w:t>
            </w:r>
            <w:r w:rsidR="00AE0EA4">
              <w:t xml:space="preserve"> </w:t>
            </w:r>
            <w:r>
              <w:t>Donnerstag, den 4. Mai 2017, frage ich die Staatsregi</w:t>
            </w:r>
            <w:r>
              <w:t>e</w:t>
            </w:r>
            <w:r>
              <w:t>rung, wie hoch der geschätzte Schaden ist (Gebäude, Infrastruktur, Sonst</w:t>
            </w:r>
            <w:r>
              <w:t>i</w:t>
            </w:r>
            <w:r>
              <w:t>ges), ob es eine Soforthilfe oder einen Fonds seitens der Staatsregierung für Bürgerinnen und Bürger sowie für</w:t>
            </w:r>
            <w:r w:rsidR="00AE0EA4">
              <w:t xml:space="preserve"> </w:t>
            </w:r>
            <w:r>
              <w:t>die Gemeinden</w:t>
            </w:r>
            <w:r w:rsidR="00AE0EA4">
              <w:t xml:space="preserve"> </w:t>
            </w:r>
            <w:r>
              <w:t>in der geschädigten Region geben wird und wenn ja, in welcher Höhe jeweils?</w:t>
            </w:r>
          </w:p>
          <w:p w:rsidR="006C48E1" w:rsidRDefault="006C48E1" w:rsidP="006C48E1">
            <w:pPr>
              <w:pStyle w:val="LTAnfrageText"/>
            </w:pPr>
          </w:p>
        </w:tc>
      </w:tr>
    </w:tbl>
    <w:p w:rsidR="006C48E1" w:rsidRDefault="006C48E1" w:rsidP="00A738EE">
      <w:pPr>
        <w:pStyle w:val="LTUeberschrAntwortRessort"/>
        <w:spacing w:before="0"/>
      </w:pPr>
      <w:r>
        <w:t>Antwort des Staatsministeriums der Finanzen, für Landesentwicklung und Heimat</w:t>
      </w:r>
    </w:p>
    <w:p w:rsidR="006C48E1" w:rsidRDefault="006C48E1" w:rsidP="006C48E1">
      <w:pPr>
        <w:pStyle w:val="LTAntwortRessortText"/>
      </w:pPr>
      <w:r>
        <w:t xml:space="preserve">Der bei dem Starkregenereignis vom 4. Mai 2017 entstandene Schaden wird derzeit abschließend ermittelt. Belastbare Schadenszahlen liegen aufgrund der Kürze </w:t>
      </w:r>
      <w:r w:rsidR="003529C0">
        <w:t xml:space="preserve">der </w:t>
      </w:r>
      <w:r>
        <w:t xml:space="preserve">Zeit noch nicht vor. Nach einer vorläufigen Einschätzung des </w:t>
      </w:r>
      <w:r w:rsidR="00A42AB4">
        <w:t xml:space="preserve">Staatsministeriums für Umwelt und Verbraucherschutz </w:t>
      </w:r>
      <w:r>
        <w:t>handelte es sich jedenfalls nicht um 1000- oder 100-jährliche Niederschlags- bzw. Hochwasserereignisse, so</w:t>
      </w:r>
      <w:r>
        <w:t>n</w:t>
      </w:r>
      <w:r>
        <w:t>dern in der Fläche um maximal 20</w:t>
      </w:r>
      <w:r w:rsidR="00A42AB4">
        <w:t>-</w:t>
      </w:r>
      <w:r>
        <w:t>jährliche Ereignisse.</w:t>
      </w:r>
    </w:p>
    <w:p w:rsidR="006C48E1" w:rsidRDefault="006C48E1" w:rsidP="006C48E1">
      <w:pPr>
        <w:pStyle w:val="LTAntwortRessortText"/>
      </w:pPr>
      <w:r>
        <w:t>Die Staatsregierung hat nach den verheerenden Starkregenereignissen im Jahr 2016 ein zielgeric</w:t>
      </w:r>
      <w:r>
        <w:t>h</w:t>
      </w:r>
      <w:r>
        <w:t>tetes Hilfsprogramm beschlossen. Ziel ist es, Hochwassergeschädigten in Bayern auf unbürokrat</w:t>
      </w:r>
      <w:r>
        <w:t>i</w:t>
      </w:r>
      <w:r>
        <w:t>sche Weise angemessene Hilfe zukommen zu lassen und insbesondere sicherzustellen, dass durch derartige Unglücksfälle niemand tatsächlich in seiner Existenz bedroht wird. Dieses umfa</w:t>
      </w:r>
      <w:r>
        <w:t>s</w:t>
      </w:r>
      <w:r>
        <w:t>sende Hilfsprogramm richtet sich nach der Intensität der Schadensereignisse in den betroffenen Gebieten.</w:t>
      </w:r>
    </w:p>
    <w:p w:rsidR="006C48E1" w:rsidRDefault="006C48E1" w:rsidP="006C48E1">
      <w:pPr>
        <w:pStyle w:val="LTAntwortRessortText"/>
      </w:pPr>
      <w:r>
        <w:t>Die Staatsregierung hat sich mit dem erneuten Starkregenereignis in Unterfranken im Ministerrat vom 9. M</w:t>
      </w:r>
      <w:r w:rsidR="00661620">
        <w:t>ai 2017 entsprechend dem Vor</w:t>
      </w:r>
      <w:r>
        <w:t>gehen in 2016 auseinandergesetzt. Die Staatsregierung lässt niemanden im Stich, der durch das Unwetter in eine Notlage gekommen ist. Auf der Grundl</w:t>
      </w:r>
      <w:r>
        <w:t>a</w:t>
      </w:r>
      <w:r>
        <w:t>ge des im Jahr 2016 eingeführten abgestuften Hilfsprogramms erhalten die Betroffenen Hilfen nach Stufe 3:</w:t>
      </w:r>
    </w:p>
    <w:p w:rsidR="006C48E1" w:rsidRDefault="006C48E1" w:rsidP="006C48E1">
      <w:pPr>
        <w:pStyle w:val="LTAntwortRessortText"/>
      </w:pPr>
      <w:r>
        <w:t>Bei drohenden Existenzgefährdungen stehen sog. Notstandsbeihilfen aus dem Härtefonds zur Ve</w:t>
      </w:r>
      <w:r>
        <w:t>r</w:t>
      </w:r>
      <w:r>
        <w:t>fügung. Notstandsbeihilfen sind Zuschüsse für Privathaushalte, Gewerbebetriebe, selbstständig T</w:t>
      </w:r>
      <w:r>
        <w:t>ä</w:t>
      </w:r>
      <w:r>
        <w:t>tige, Unternehmen der Land- und Fortwirtschaft bei drohender existenzieller Notlage bis max. 100</w:t>
      </w:r>
      <w:r w:rsidR="00722F8E">
        <w:t> </w:t>
      </w:r>
      <w:r w:rsidR="00AE0EA4">
        <w:t>Prozent</w:t>
      </w:r>
      <w:r>
        <w:t>, abhängig von der finanziellen Leistungskraft der Geschädigten. Die Staatsregierung stellt auf diese Weise sicher, dass durch derartige Unglücksfälle niemand tatsächlich in seiner Exi</w:t>
      </w:r>
      <w:r>
        <w:t>s</w:t>
      </w:r>
      <w:r>
        <w:t>tenz gefährdet wird.</w:t>
      </w:r>
    </w:p>
    <w:p w:rsidR="006C48E1" w:rsidRDefault="006C48E1" w:rsidP="006C48E1">
      <w:pPr>
        <w:pStyle w:val="LTAntwortRessortText"/>
      </w:pPr>
      <w:r>
        <w:t>Außerdem sind steuerliche Erleichterungen möglich. So können im Einzelfall Steuern gestundet, Vollstreckungsmaßnahmen aufgeschoben und Steuervorauszahlungen gestreckt werden. Auch Sonder</w:t>
      </w:r>
      <w:r w:rsidR="00722F8E">
        <w:softHyphen/>
      </w:r>
      <w:r>
        <w:t>abschreibungen, zum Beispiel für den Wiederaufbau von Betriebsgebäuden oder die Bese</w:t>
      </w:r>
      <w:r>
        <w:t>i</w:t>
      </w:r>
      <w:r>
        <w:t>tigung von Unwetterschäden, sind möglich. Wiederbeschaffung von Hausrat und Kleidung in größ</w:t>
      </w:r>
      <w:r>
        <w:t>e</w:t>
      </w:r>
      <w:r>
        <w:t>rem Umfang kann ebenfalls unter bestimmten Voraussetzungen steuerlich berücksichtigt werden. Entsprechende Anträge können beim Finanzamt in Aschaffenburg gestellt werden. Das Finanzamt wird dann schnell und unbürokratisch prüfen, welche steuerlichen Hilfsmaßnahmen im Einzelfall gewährt werden können.</w:t>
      </w:r>
    </w:p>
    <w:p w:rsidR="006C48E1" w:rsidRDefault="006C48E1" w:rsidP="006C48E1">
      <w:pPr>
        <w:pStyle w:val="LTAntwortRessortText"/>
      </w:pPr>
      <w:r>
        <w:t xml:space="preserve">Die betroffenen Kommunen unterstützt der Freistaat </w:t>
      </w:r>
      <w:r w:rsidR="00661620">
        <w:t xml:space="preserve">Bayern </w:t>
      </w:r>
      <w:r>
        <w:t xml:space="preserve">über verschiedene Maßnahmen nach dem Finanzausgleichsgesetz (FAG), etwa durch Förderung von Baumaßnahmen an kommunalen Hochbauten und kommunalen Straßen und Brücken, sowie durch das Darlehensprogramm </w:t>
      </w:r>
      <w:r w:rsidR="00AE0EA4">
        <w:t>„</w:t>
      </w:r>
      <w:r>
        <w:t>Inves</w:t>
      </w:r>
      <w:r>
        <w:t>t</w:t>
      </w:r>
      <w:r>
        <w:t>kredit Kommunal Bayern</w:t>
      </w:r>
      <w:r w:rsidR="00AE0EA4">
        <w:t>“</w:t>
      </w:r>
      <w:r>
        <w:t xml:space="preserve"> der </w:t>
      </w:r>
      <w:r w:rsidR="003529C0">
        <w:t>BayernLabo</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w:t>
            </w:r>
            <w:r w:rsidRPr="006C48E1">
              <w:br/>
            </w:r>
            <w:r w:rsidRPr="006C48E1">
              <w:rPr>
                <w:b/>
              </w:rPr>
              <w:t>Gabi</w:t>
            </w:r>
            <w:r w:rsidRPr="006C48E1">
              <w:rPr>
                <w:b/>
              </w:rPr>
              <w:br/>
              <w:t>Schmidt</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29" w:name="_Toc482259696"/>
            <w:r>
              <w:instrText>Schmidt, Gabi (FREIE WÄHLER)</w:instrText>
            </w:r>
            <w:r>
              <w:br/>
              <w:instrText>Aktuelle Zahlen - Personal an Vermessungsämtern</w:instrText>
            </w:r>
            <w:bookmarkEnd w:id="29"/>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wie lange war die durchschnittliche Bearbe</w:t>
            </w:r>
            <w:r>
              <w:t>i</w:t>
            </w:r>
            <w:r>
              <w:t>tungsdauer eines Antrags an den bayerischen Ämtern für Digitalisierung, Breitband und Vermessung je Standort im Jahr 2016 (falls nicht verfügbar, bitte alternativ Jahr 2015), wie viele Personen waren im Jahr 2016 (falls nicht verfügbar, bitte alternativ Jahr 2015) an den bayerischen Ämtern für Digitalisi</w:t>
            </w:r>
            <w:r>
              <w:t>e</w:t>
            </w:r>
            <w:r>
              <w:t>rung, Breitband und Vermessung je Standort beschäftigt und wie viele Stellen sollen noch gem. Art. 6b des Haushaltsgesetzes an den einzelnen Standorten gestrichen werden?</w:t>
            </w:r>
          </w:p>
          <w:p w:rsidR="006C48E1" w:rsidRDefault="006C48E1" w:rsidP="006C48E1">
            <w:pPr>
              <w:pStyle w:val="LTAnfrageText"/>
            </w:pPr>
          </w:p>
        </w:tc>
      </w:tr>
    </w:tbl>
    <w:p w:rsidR="006C48E1" w:rsidRDefault="006C48E1" w:rsidP="006C48E1">
      <w:pPr>
        <w:pStyle w:val="LTUeberschrAntwortRessort"/>
      </w:pPr>
      <w:r>
        <w:t>Antwort des Staatsministeriums der Finanzen, für Landesentwicklung und Heimat</w:t>
      </w:r>
    </w:p>
    <w:p w:rsidR="006C48E1" w:rsidRDefault="006C48E1" w:rsidP="006C48E1">
      <w:pPr>
        <w:pStyle w:val="LTAntwortRessortText"/>
      </w:pPr>
      <w:r>
        <w:t>In den letzten drei Jahren wurde die durchschnittliche Bearbeitungsdauer eines Antrags an den Ä</w:t>
      </w:r>
      <w:r>
        <w:t>m</w:t>
      </w:r>
      <w:r>
        <w:t xml:space="preserve">tern für Digitalisierung, Breitband und Vermessung (ÄDBV) bayernweit um 15 </w:t>
      </w:r>
      <w:r w:rsidR="00AE0EA4">
        <w:t>Prozent</w:t>
      </w:r>
      <w:r>
        <w:t xml:space="preserve"> gesenkt.</w:t>
      </w:r>
    </w:p>
    <w:p w:rsidR="006C48E1" w:rsidRDefault="003529C0" w:rsidP="006C48E1">
      <w:pPr>
        <w:pStyle w:val="LTAntwortRessortText"/>
      </w:pPr>
      <w:r>
        <w:t>D</w:t>
      </w:r>
      <w:r w:rsidR="006C48E1">
        <w:t>urchschnittliche Bearbeitungsdauer (in Tagen) eines Antrags an den bayerischen Ämtern für Dig</w:t>
      </w:r>
      <w:r w:rsidR="006C48E1">
        <w:t>i</w:t>
      </w:r>
      <w:r w:rsidR="006C48E1">
        <w:t>talisierung, Breitband und Vermessung (ADBV) für das Geschäftsjahr 2016 aufgelistet nach Stan</w:t>
      </w:r>
      <w:r w:rsidR="006C48E1">
        <w:t>d</w:t>
      </w:r>
      <w:r w:rsidR="006C48E1">
        <w:t>orten:</w:t>
      </w:r>
    </w:p>
    <w:p w:rsidR="006C48E1" w:rsidRDefault="006C48E1" w:rsidP="00722F8E">
      <w:pPr>
        <w:pStyle w:val="LTAntwortRessortText"/>
        <w:spacing w:before="120"/>
      </w:pPr>
      <w:r>
        <w:t>Abensberg: 105, Aichach: 73, Amberg: 102, Ansbach: 119, Aschaffenburg mit Außenstelle Klinge</w:t>
      </w:r>
      <w:r>
        <w:t>n</w:t>
      </w:r>
      <w:r>
        <w:t>berg am Main: 72, Augsburg: 96, Bad Kissingen mit Außenstelle Bad Neustadt a.d. Saale: 68, Bamberg mit Außenstelle Forchheim: 99, Bayreuth: 77, Cham: 111, Coburg: 84, Dachau mit A</w:t>
      </w:r>
      <w:r>
        <w:t>u</w:t>
      </w:r>
      <w:r>
        <w:t xml:space="preserve">ßenstelle Fürstenfeldbruck: 54, Dillingen </w:t>
      </w:r>
      <w:r w:rsidR="00722F8E">
        <w:t xml:space="preserve">an der </w:t>
      </w:r>
      <w:r>
        <w:t>Donau: 58, Donauwörth: 79, Ebersberg: 70, E</w:t>
      </w:r>
      <w:r>
        <w:t>r</w:t>
      </w:r>
      <w:r>
        <w:t>ding:</w:t>
      </w:r>
      <w:r w:rsidR="00722F8E">
        <w:t> </w:t>
      </w:r>
      <w:r>
        <w:t>70, Erlangen: 100, Freilassing: 69, Freising: 63, Freyung mit Außenstelle Zwiesel: 103, Gün</w:t>
      </w:r>
      <w:r>
        <w:t>z</w:t>
      </w:r>
      <w:r>
        <w:t xml:space="preserve">burg: 56, Immenstadt </w:t>
      </w:r>
      <w:r w:rsidR="00722F8E">
        <w:t>im Allgäu</w:t>
      </w:r>
      <w:r>
        <w:t xml:space="preserve"> mit Außenstelle Kempten: 77, Ingolstadt mit Außenstelle Eich</w:t>
      </w:r>
      <w:r w:rsidR="00722F8E">
        <w:softHyphen/>
      </w:r>
      <w:r>
        <w:t>stätt:</w:t>
      </w:r>
      <w:r w:rsidR="00722F8E">
        <w:t> </w:t>
      </w:r>
      <w:r>
        <w:t>97, Kulm</w:t>
      </w:r>
      <w:r w:rsidR="00722F8E">
        <w:t>bach mit Außen</w:t>
      </w:r>
      <w:r>
        <w:t xml:space="preserve">stelle Kronach: 100, Landau </w:t>
      </w:r>
      <w:r w:rsidR="00722F8E">
        <w:t xml:space="preserve">an der </w:t>
      </w:r>
      <w:r>
        <w:t>Isar mit Außenstelle Degge</w:t>
      </w:r>
      <w:r>
        <w:t>n</w:t>
      </w:r>
      <w:r>
        <w:t>dorf:</w:t>
      </w:r>
      <w:r w:rsidR="00722F8E">
        <w:t> </w:t>
      </w:r>
      <w:r>
        <w:t xml:space="preserve">116, Landsberg </w:t>
      </w:r>
      <w:r w:rsidR="00722F8E">
        <w:t>am Lech</w:t>
      </w:r>
      <w:r>
        <w:t xml:space="preserve"> mit Außenstelle Starnberg: 92, Landshut: 88, Lohr a. Main: 65, Markt</w:t>
      </w:r>
      <w:r w:rsidR="003529C0">
        <w:t>-</w:t>
      </w:r>
      <w:r>
        <w:t xml:space="preserve">oberdorf: 61, Memmingen mit Außenstelle Mindelheim: 64, Miesbach: 88, Mühldorf </w:t>
      </w:r>
      <w:r w:rsidR="00722F8E">
        <w:t>am</w:t>
      </w:r>
      <w:r>
        <w:t xml:space="preserve"> Inn: 92, München: 73, Nabburg mit Außenstelle Neunburg vorm Wald: 96, Neumarkt </w:t>
      </w:r>
      <w:r w:rsidR="00722F8E">
        <w:t>in der</w:t>
      </w:r>
      <w:r>
        <w:t xml:space="preserve"> </w:t>
      </w:r>
      <w:r w:rsidR="00722F8E">
        <w:t>Oberpfalz</w:t>
      </w:r>
      <w:r>
        <w:t xml:space="preserve">: 73, Neustadt </w:t>
      </w:r>
      <w:r w:rsidR="00722F8E">
        <w:t>an der</w:t>
      </w:r>
      <w:r>
        <w:t xml:space="preserve"> Aisch: 86, Nürnberg mit Außenstelle Hersbruck: 78, Pfaffenhofen </w:t>
      </w:r>
      <w:r w:rsidR="00722F8E">
        <w:t>an der</w:t>
      </w:r>
      <w:r>
        <w:t xml:space="preserve"> Ilm: 88, Pfarrkirchen mit Außenstelle Simbach: 75, Regensburg mit Außenstelle Hemau: 79, Rosenheim mit Außenstelle Wasserburg: 96, Schwabach mit Außenstelle Weißenburg </w:t>
      </w:r>
      <w:r w:rsidR="00722F8E">
        <w:t>in Bayern</w:t>
      </w:r>
      <w:r>
        <w:t>: 98, Schwei</w:t>
      </w:r>
      <w:r>
        <w:t>n</w:t>
      </w:r>
      <w:r>
        <w:t>furt:</w:t>
      </w:r>
      <w:r w:rsidR="00722F8E">
        <w:t> </w:t>
      </w:r>
      <w:r>
        <w:t xml:space="preserve">65, Straubing: 80, Traunstein: 98, Vilshofen </w:t>
      </w:r>
      <w:r w:rsidR="00722F8E">
        <w:t xml:space="preserve">an der </w:t>
      </w:r>
      <w:r>
        <w:t>Donau mit Außenstelle Passau: 114, We</w:t>
      </w:r>
      <w:r>
        <w:t>i</w:t>
      </w:r>
      <w:r>
        <w:t xml:space="preserve">den </w:t>
      </w:r>
      <w:r w:rsidR="00722F8E">
        <w:t>in der Oberpfalz</w:t>
      </w:r>
      <w:r>
        <w:t xml:space="preserve"> mit Außenstelle Tirschenreuth: 71, Weilheim </w:t>
      </w:r>
      <w:r w:rsidR="00722F8E">
        <w:t>in Oberbayern:</w:t>
      </w:r>
      <w:r>
        <w:t xml:space="preserve"> 110, Wolfratsha</w:t>
      </w:r>
      <w:r>
        <w:t>u</w:t>
      </w:r>
      <w:r>
        <w:t>sen mit Außenstelle Bad Tölz: 96, Wunsiedel mit Außenstelle Hof: 77, Würzburg mit Außenstelle Kitzingen: 71</w:t>
      </w:r>
    </w:p>
    <w:p w:rsidR="006C48E1" w:rsidRDefault="006C48E1" w:rsidP="006C48E1">
      <w:pPr>
        <w:pStyle w:val="LTAntwortRessortText"/>
      </w:pPr>
      <w:r>
        <w:t>Anzahl der beschäftigten Personen an den ÄDBV für 2016 zum Stichtag</w:t>
      </w:r>
      <w:r w:rsidR="00722F8E">
        <w:t xml:space="preserve"> </w:t>
      </w:r>
      <w:r>
        <w:t>31. Dezember 2016:</w:t>
      </w:r>
    </w:p>
    <w:p w:rsidR="006C48E1" w:rsidRDefault="006C48E1" w:rsidP="00722F8E">
      <w:pPr>
        <w:pStyle w:val="LTAntwortRessortText"/>
        <w:spacing w:before="120"/>
      </w:pPr>
      <w:r>
        <w:t xml:space="preserve">Abensberg: 29, Aichach: 32, Amberg: 33, Ansbach: 37, Aschaffenburg mit Außenstelle Klingenberg </w:t>
      </w:r>
      <w:r w:rsidR="00722F8E">
        <w:t>am</w:t>
      </w:r>
      <w:r>
        <w:t xml:space="preserve"> Main: 61, Augsburg: 64, Bad Kissingen mit Außenstelle Bad Neustadt </w:t>
      </w:r>
      <w:r w:rsidR="00722F8E">
        <w:t>an der</w:t>
      </w:r>
      <w:r>
        <w:t xml:space="preserve"> Saale: 43, Ba</w:t>
      </w:r>
      <w:r>
        <w:t>m</w:t>
      </w:r>
      <w:r>
        <w:t xml:space="preserve">berg mit Außenstelle Forchheim: 75, Bayreuth: 36, Cham: 39, Coburg: 59, Dachau mit Außenstelle Fürstenfeldbruck: 51, Dillingen </w:t>
      </w:r>
      <w:r w:rsidR="00722F8E">
        <w:t xml:space="preserve">an der </w:t>
      </w:r>
      <w:r>
        <w:t>Donau: 26, Donauwörth: 32, Ebersberg: 31, Erding: 36, E</w:t>
      </w:r>
      <w:r>
        <w:t>r</w:t>
      </w:r>
      <w:r>
        <w:t>langen: 34, Freilassing: 25, Freising: 51, Freyung mit Außenstelle Zwiesel: 49, Günzburg: 40, I</w:t>
      </w:r>
      <w:r>
        <w:t>m</w:t>
      </w:r>
      <w:r>
        <w:t xml:space="preserve">menstadt </w:t>
      </w:r>
      <w:r w:rsidR="00722F8E">
        <w:t>im Allgäu</w:t>
      </w:r>
      <w:r>
        <w:t xml:space="preserve"> mit Außenstelle Kempten: 47, Ingolstadt mit Außenstelle Eichstätt: 77, Kul</w:t>
      </w:r>
      <w:r>
        <w:t>m</w:t>
      </w:r>
      <w:r>
        <w:t xml:space="preserve">bach mit Außenstelle Kronach: 41, Landau </w:t>
      </w:r>
      <w:r w:rsidR="00722F8E">
        <w:t>an der</w:t>
      </w:r>
      <w:r>
        <w:t xml:space="preserve"> Isar mit Außenstelle Deggendorf: 51, Landsberg </w:t>
      </w:r>
      <w:r w:rsidR="00722F8E">
        <w:t>am Lech</w:t>
      </w:r>
      <w:r>
        <w:t xml:space="preserve"> mit Außenstelle Starnberg: 54, Landshut: 52, Lohr a. Main: 24, Marktoberdorf: 44, Me</w:t>
      </w:r>
      <w:r>
        <w:t>m</w:t>
      </w:r>
      <w:r>
        <w:t xml:space="preserve">mingen mit Außenstelle Mindelheim: 54, Miesbach: 23, Mühldorf </w:t>
      </w:r>
      <w:r w:rsidR="00722F8E">
        <w:t xml:space="preserve">am </w:t>
      </w:r>
      <w:r>
        <w:t xml:space="preserve">Inn: 47, München: 85, Nabburg mit Außenstelle Neunburg vorm Wald: 49, Neumarkt </w:t>
      </w:r>
      <w:r w:rsidR="00722F8E">
        <w:t>in der Oberpfalz</w:t>
      </w:r>
      <w:r>
        <w:t xml:space="preserve">: 28, Neustadt </w:t>
      </w:r>
      <w:r w:rsidR="00722F8E">
        <w:t>an der</w:t>
      </w:r>
      <w:r>
        <w:t xml:space="preserve"> Aisch: 33, Nürnberg mit Außenstelle Hersbruck: 71, Pfaffenhofen </w:t>
      </w:r>
      <w:r w:rsidR="00722F8E">
        <w:t>an der</w:t>
      </w:r>
      <w:r>
        <w:t xml:space="preserve"> Ilm.: 40, Pfarrkirchen mit Auße</w:t>
      </w:r>
      <w:r>
        <w:t>n</w:t>
      </w:r>
      <w:r>
        <w:lastRenderedPageBreak/>
        <w:t>stelle Simbach: 37, Regensburg mit Außenstelle Hemau: 60, Rosenheim mit Außenstelle Wasse</w:t>
      </w:r>
      <w:r>
        <w:t>r</w:t>
      </w:r>
      <w:r>
        <w:t>burg: 73, Schweinfurt: 47, Schwabach mit Außenstelle Weißenburg</w:t>
      </w:r>
      <w:r w:rsidR="00722F8E">
        <w:t xml:space="preserve"> in Bayern</w:t>
      </w:r>
      <w:r>
        <w:t xml:space="preserve">: 73, Straubing: 33, Traunstein: 45, Vilshofen </w:t>
      </w:r>
      <w:r w:rsidR="00722F8E">
        <w:t>an der</w:t>
      </w:r>
      <w:r>
        <w:t xml:space="preserve"> Donau mit Außenstelle Passau: 52, Weiden </w:t>
      </w:r>
      <w:r w:rsidR="00722F8E">
        <w:t>in der Oberpfalz</w:t>
      </w:r>
      <w:r>
        <w:t xml:space="preserve"> mit Außenstelle Tirschenreuth: 50, Weilheim: 32, Wolfratshausen mit Außenstelle Bad Tölz: 34, Wu</w:t>
      </w:r>
      <w:r>
        <w:t>n</w:t>
      </w:r>
      <w:r>
        <w:t xml:space="preserve">siedel mit Außenstelle Hof: 49, Würzburg mit Außenstelle Kitzingen: 69. </w:t>
      </w:r>
    </w:p>
    <w:p w:rsidR="006C48E1" w:rsidRDefault="006C48E1" w:rsidP="006C48E1">
      <w:pPr>
        <w:pStyle w:val="LTAntwortRessortText"/>
      </w:pPr>
      <w:r>
        <w:t xml:space="preserve">Da Stellen im Rahmen des Art. 6b </w:t>
      </w:r>
      <w:r w:rsidR="00722F8E">
        <w:t xml:space="preserve">des Haushaltsgesetzes </w:t>
      </w:r>
      <w:r>
        <w:t>nicht an einzelne Dienststellen gebu</w:t>
      </w:r>
      <w:r>
        <w:t>n</w:t>
      </w:r>
      <w:r>
        <w:t>den sind, kann für einzelne Standorte in Bayern keine Aussage getroffen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Dr. Karl</w:t>
            </w:r>
            <w:r w:rsidRPr="006C48E1">
              <w:rPr>
                <w:b/>
              </w:rPr>
              <w:br/>
              <w:t>Vetter</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30" w:name="_Toc482259697"/>
            <w:r>
              <w:instrText>Dr. Vetter, Karl (FREIE WÄHLER)</w:instrText>
            </w:r>
            <w:r>
              <w:br/>
              <w:instrText>Künftiger Verzicht auf Beratung nach § 89 AO in den Servicestellen der Finanzämter Cham, Bad Kötzting und Waldmünchen</w:instrText>
            </w:r>
            <w:bookmarkEnd w:id="30"/>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trifft es zu, dass in den Servicestellen der F</w:t>
            </w:r>
            <w:r>
              <w:t>i</w:t>
            </w:r>
            <w:r>
              <w:t>nanzämter in Cham, Bad Kötzting und Waldmünchen bei der Abgabe der Ei</w:t>
            </w:r>
            <w:r>
              <w:t>n</w:t>
            </w:r>
            <w:r>
              <w:t>kommenssteuererklärung künftig keinerlei Beratung nach § 89 der Abgabe</w:t>
            </w:r>
            <w:r>
              <w:t>n</w:t>
            </w:r>
            <w:r>
              <w:t>ordnung mehr stattfindet, sondern die Unterlagen nur noch entgegengeno</w:t>
            </w:r>
            <w:r>
              <w:t>m</w:t>
            </w:r>
            <w:r>
              <w:t xml:space="preserve">men werden (vgl. Artikel </w:t>
            </w:r>
            <w:r w:rsidR="00AE0EA4">
              <w:t>„</w:t>
            </w:r>
            <w:r>
              <w:t xml:space="preserve">Chamer Zeitung </w:t>
            </w:r>
            <w:r w:rsidR="00AE0EA4">
              <w:t>„</w:t>
            </w:r>
            <w:r>
              <w:t>vom 22. März 2017), auf welche Verwaltungsvorschriften ist dies zurückzuführen und wie stellt sich die Situat</w:t>
            </w:r>
            <w:r>
              <w:t>i</w:t>
            </w:r>
            <w:r>
              <w:t>on in anderen Servicestellen in Bayern dar?</w:t>
            </w:r>
          </w:p>
          <w:p w:rsidR="006C48E1" w:rsidRDefault="006C48E1" w:rsidP="006C48E1">
            <w:pPr>
              <w:pStyle w:val="LTAnfrageText"/>
            </w:pPr>
          </w:p>
        </w:tc>
      </w:tr>
    </w:tbl>
    <w:p w:rsidR="006C48E1" w:rsidRDefault="006C48E1" w:rsidP="006C48E1">
      <w:pPr>
        <w:pStyle w:val="LTUeberschrAntwortRessort"/>
      </w:pPr>
      <w:r>
        <w:t>Antwort des Staatsministeriums der Finanzen, für Landesentwicklung und Heimat</w:t>
      </w:r>
    </w:p>
    <w:p w:rsidR="006C48E1" w:rsidRDefault="006C48E1" w:rsidP="006C48E1">
      <w:pPr>
        <w:pStyle w:val="LTAntwortRessortText"/>
      </w:pPr>
      <w:r>
        <w:t xml:space="preserve">Die bayerische Steuerverwaltung ist modern, kompetent und bürgerfreundlich. Die Servicezentren sind nach wie vor erste Anlauf- und Informationsstelle des Finanzamts für alle Fragen der Besucher zu ihrer Steuer, auch im Sinne des § 89 </w:t>
      </w:r>
      <w:r w:rsidR="009D6191">
        <w:t>der Abgabenordnung (</w:t>
      </w:r>
      <w:r>
        <w:t>AO</w:t>
      </w:r>
      <w:r w:rsidR="009D6191">
        <w:t>)</w:t>
      </w:r>
      <w:r>
        <w:t>. Jedoch kann es nicht Aufgabe sein, Bürger</w:t>
      </w:r>
      <w:r w:rsidR="009D6191">
        <w:t>innen und Bürger</w:t>
      </w:r>
      <w:r>
        <w:t xml:space="preserve"> umfassend zu beraten oder deren Steuererklärung zu erstellen. Zur Hilfeleistung in Steuersachen sind nur Steuerberater, Steuerbevollmächtigte, Rechtsanwälte, Wir</w:t>
      </w:r>
      <w:r>
        <w:t>t</w:t>
      </w:r>
      <w:r>
        <w:t>schaftsprüfer, vereidigte Buchprüfer und Lohnsteuerhilfevereine befugt.</w:t>
      </w:r>
    </w:p>
    <w:p w:rsidR="006C48E1" w:rsidRDefault="006C48E1" w:rsidP="006C48E1">
      <w:pPr>
        <w:pStyle w:val="LTAntwortRessortText"/>
      </w:pPr>
      <w:r>
        <w:t>In der Steuerverwaltung werden die Arbeitsprozesse ständig verbessert, mit dem Ziel, dass alle Steuererklärungen möglichst schnell, fehlerfrei, effizient und einheitlich bearbeitet werden. Zu di</w:t>
      </w:r>
      <w:r>
        <w:t>e</w:t>
      </w:r>
      <w:r>
        <w:t>sem Zweck werden seit einiger Zeit maschinelle Risikomanagementsysteme bei der Bearbeitung von Steuererklärungen eingesetzt. Diese überprüfen die Erklärungsangaben unter Risikoaspekten. Dabei werden risikobehaftete Fälle für eine personelle Überprüfung ausgesteuert. Risikoarme Steuerfälle werden dagegen weitgehend vollmaschinell verarbeitet, ohne dass ein Bearbeiter nochmals eingeschaltet wird.</w:t>
      </w:r>
    </w:p>
    <w:p w:rsidR="006C48E1" w:rsidRDefault="006C48E1" w:rsidP="006C48E1">
      <w:pPr>
        <w:pStyle w:val="LTAntwortRessortText"/>
      </w:pPr>
      <w:r>
        <w:t>Voraussetzung dafür ist, dass die Steuererklärungsdaten in elektronischer Form vorliegen. Nur dann können sie automatisiert verarbeitet und mit maschinellen Risikomanagementsystemen übe</w:t>
      </w:r>
      <w:r>
        <w:t>r</w:t>
      </w:r>
      <w:r>
        <w:t>prüft werden. Bei mit ELSTER übermittelten Steuererklärungen stehen die Daten bereits elektr</w:t>
      </w:r>
      <w:r>
        <w:t>o</w:t>
      </w:r>
      <w:r>
        <w:t>nisch zur Verfügung. Steuererklärungen in Papierform werden unmittelbar nach dem Eingang im Finanzamt an das Scanzentrum Wunsiedel gesandt und dort in elektronische Weiterverarbeitung</w:t>
      </w:r>
      <w:r>
        <w:t>s</w:t>
      </w:r>
      <w:r>
        <w:t>prozesse überführt.</w:t>
      </w:r>
    </w:p>
    <w:p w:rsidR="006C48E1" w:rsidRDefault="006C48E1" w:rsidP="006C48E1">
      <w:pPr>
        <w:pStyle w:val="LTAntwortRessortText"/>
      </w:pPr>
      <w:r>
        <w:t>Das maschinelle Risikomanagement dient der Gleichmäßigkeit der Besteuerung und damit der Gleichbehandlung der Steuerpflichtigen. Aufgrund der beschriebenen Abläufe werden Steuererkl</w:t>
      </w:r>
      <w:r>
        <w:t>ä</w:t>
      </w:r>
      <w:r>
        <w:t>rungen und Belege in den Servicezentren der Finanzämter nur noch auf offensichtliche Unvollstä</w:t>
      </w:r>
      <w:r>
        <w:t>n</w:t>
      </w:r>
      <w:r>
        <w:t>digkeit hin überprüft.</w:t>
      </w:r>
    </w:p>
    <w:p w:rsidR="006C48E1" w:rsidRDefault="006C48E1" w:rsidP="006C48E1">
      <w:pPr>
        <w:pStyle w:val="LTAntwortRessortText"/>
      </w:pPr>
      <w:r>
        <w:t>Insbesondere durch die maschinelle Bearbeitung konnte die durchschnittliche Bearbeitungszeit e</w:t>
      </w:r>
      <w:r>
        <w:t>i</w:t>
      </w:r>
      <w:r>
        <w:t>ner Einkommensteuererklärung im Laufe der letzten Jahre maßgeblich verkürzt werden.</w:t>
      </w:r>
    </w:p>
    <w:p w:rsidR="00AB5ABE" w:rsidRDefault="00AB5ABE">
      <w:r>
        <w:br w:type="page"/>
      </w:r>
    </w:p>
    <w:p w:rsidR="006C48E1" w:rsidRDefault="006C48E1" w:rsidP="006C48E1">
      <w:pPr>
        <w:pStyle w:val="LTUeberschrRessort"/>
      </w:pPr>
      <w:r>
        <w:lastRenderedPageBreak/>
        <w:t>Geschäftsbereich des Staatsministeriums für Wirtschaft und Medien, Energie und Technologie</w:t>
      </w:r>
      <w:r>
        <w:fldChar w:fldCharType="begin"/>
      </w:r>
      <w:r>
        <w:instrText xml:space="preserve"> TC </w:instrText>
      </w:r>
      <w:r w:rsidR="00AE0EA4">
        <w:instrText>„</w:instrText>
      </w:r>
      <w:bookmarkStart w:id="31" w:name="_Toc482259698"/>
      <w:r>
        <w:instrText>Geschäftsbereich des Staatsministeriums für Wirtschaft und Medien, Energie und Technologie</w:instrText>
      </w:r>
      <w:bookmarkEnd w:id="31"/>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Ruth</w:t>
            </w:r>
            <w:r w:rsidRPr="006C48E1">
              <w:rPr>
                <w:b/>
              </w:rPr>
              <w:br/>
              <w:t>Müller</w:t>
            </w:r>
            <w:r w:rsidRPr="006C48E1">
              <w:rPr>
                <w:b/>
              </w:rPr>
              <w:br/>
            </w:r>
            <w:r w:rsidRPr="006C48E1">
              <w:t>(SPD)</w:t>
            </w:r>
            <w:r>
              <w:fldChar w:fldCharType="begin"/>
            </w:r>
            <w:r>
              <w:instrText xml:space="preserve"> TC </w:instrText>
            </w:r>
            <w:r w:rsidR="00AE0EA4">
              <w:instrText>„</w:instrText>
            </w:r>
            <w:bookmarkStart w:id="32" w:name="_Toc482259699"/>
            <w:r>
              <w:instrText>Müller, Ruth (SPD)</w:instrText>
            </w:r>
            <w:r>
              <w:br/>
              <w:instrText>Tontagebau \</w:instrText>
            </w:r>
            <w:r w:rsidR="00AE0EA4">
              <w:instrText>“</w:instrText>
            </w:r>
            <w:r>
              <w:instrText>Auf dem Brand\</w:instrText>
            </w:r>
            <w:r w:rsidR="00AE0EA4">
              <w:instrText>“</w:instrText>
            </w:r>
            <w:r>
              <w:instrText xml:space="preserve"> bei Gammelsdorf - erneute Beantragung der Verfüllung von belastetem Material</w:instrText>
            </w:r>
            <w:bookmarkEnd w:id="32"/>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wie beurteilt sie den erneuten Antrag auf Verfü</w:t>
            </w:r>
            <w:r>
              <w:t>l</w:t>
            </w:r>
            <w:r>
              <w:t>lung von belastetem Material (bis Z 1.2) im Rahmen der Rekultivierungsarbe</w:t>
            </w:r>
            <w:r>
              <w:t>i</w:t>
            </w:r>
            <w:r>
              <w:t xml:space="preserve">ten des Bentonittagebaus </w:t>
            </w:r>
            <w:r w:rsidR="00AE0EA4">
              <w:t>„</w:t>
            </w:r>
            <w:r>
              <w:t>Auf dem Brand</w:t>
            </w:r>
            <w:r w:rsidR="00AE0EA4">
              <w:t>“</w:t>
            </w:r>
            <w:r>
              <w:t xml:space="preserve"> allgemein, im Hinblick auf die E</w:t>
            </w:r>
            <w:r>
              <w:t>r</w:t>
            </w:r>
            <w:r>
              <w:t>gebnisse verschiedener Petitionen hinsichtlich der Auffälligkeiten der bereits stattgefundenen Verfüllungen (z.B. Petition WI.0389.16) und wie beurteilt die Staatsregierung die Verfüllung mit belastetem Material im Hinblick auf die S</w:t>
            </w:r>
            <w:r>
              <w:t>i</w:t>
            </w:r>
            <w:r>
              <w:t>cherung des Trinkwassers der Gemeinde Bruckberg (nachdem nach der A</w:t>
            </w:r>
            <w:r>
              <w:t>b</w:t>
            </w:r>
            <w:r>
              <w:t>lehnung der Erweiterung seitens des Wasserzweckverbandes</w:t>
            </w:r>
            <w:r w:rsidR="00AE0EA4">
              <w:t xml:space="preserve"> </w:t>
            </w:r>
            <w:r>
              <w:t>Bruckberg mit dem Bau eines weiteren Trinkwasserbrunnens in der Nähe des Tontagebaus in Attenhausen begonnen wurde)?</w:t>
            </w:r>
          </w:p>
          <w:p w:rsidR="006C48E1" w:rsidRDefault="006C48E1" w:rsidP="006C48E1">
            <w:pPr>
              <w:pStyle w:val="LTAnfrageText"/>
            </w:pPr>
          </w:p>
        </w:tc>
      </w:tr>
    </w:tbl>
    <w:p w:rsidR="006C48E1" w:rsidRDefault="006C48E1" w:rsidP="00A738EE">
      <w:pPr>
        <w:pStyle w:val="LTUeberschrAntwortRessort"/>
        <w:spacing w:before="840"/>
      </w:pPr>
      <w:r>
        <w:t>Antwort des Staatsministeriums für Wirtschaft und Medien, Energie und Technologie</w:t>
      </w:r>
    </w:p>
    <w:p w:rsidR="006C48E1" w:rsidRDefault="006C48E1" w:rsidP="00A738EE">
      <w:pPr>
        <w:pStyle w:val="LTAntwortRessortText"/>
        <w:spacing w:before="360"/>
      </w:pPr>
      <w:r>
        <w:t xml:space="preserve">Zu der bisherigen Verfüllung des Tontagebaus </w:t>
      </w:r>
      <w:r w:rsidR="00AE0EA4">
        <w:t>„</w:t>
      </w:r>
      <w:r>
        <w:t>Auf dem Brand</w:t>
      </w:r>
      <w:r w:rsidR="00AE0EA4">
        <w:t>“</w:t>
      </w:r>
      <w:r>
        <w:t xml:space="preserve"> hat das Staatsministerium für Wir</w:t>
      </w:r>
      <w:r>
        <w:t>t</w:t>
      </w:r>
      <w:r>
        <w:t>schaft und Medien, Energie und Technologie am 9. Juli 2015 im Ausschuss für Wirtschaft und M</w:t>
      </w:r>
      <w:r>
        <w:t>e</w:t>
      </w:r>
      <w:r>
        <w:t>dien, Infrastruktur, Bau und Verkehr, Energie und Technologie berichtet.</w:t>
      </w:r>
    </w:p>
    <w:p w:rsidR="006C48E1" w:rsidRDefault="006C48E1" w:rsidP="00A738EE">
      <w:pPr>
        <w:pStyle w:val="LTAntwortRessortText"/>
        <w:spacing w:before="360"/>
      </w:pPr>
      <w:r>
        <w:t>Die von den Fachbehörden angeordneten Maßnahmen wurden durchgeführt. Der Betreiber des Tontagebaus hat den sogenannten Abschlussbetriebsplan vorgelegt, mit dem seine Planung zur abschließenden Gestaltung des Tagebaugeländes dargestellt ist. Diese Planung sieht auch die G</w:t>
      </w:r>
      <w:r>
        <w:t>e</w:t>
      </w:r>
      <w:r>
        <w:t xml:space="preserve">ländeauffüllung mit gering belasteten Bodenabfällen (Z 1.2 nach dem </w:t>
      </w:r>
      <w:r w:rsidR="00AE0EA4">
        <w:t>„</w:t>
      </w:r>
      <w:r>
        <w:t>Leitfaden für die Verfüllung von Gruben, Brüchen und Tagebauen</w:t>
      </w:r>
      <w:r w:rsidR="00AE0EA4">
        <w:t>“</w:t>
      </w:r>
      <w:r>
        <w:t xml:space="preserve"> des Staatsministeriums für Umwelt und Verbraucherschutz) vor.</w:t>
      </w:r>
    </w:p>
    <w:p w:rsidR="006C48E1" w:rsidRDefault="006C48E1" w:rsidP="00A738EE">
      <w:pPr>
        <w:pStyle w:val="LTAntwortRessortText"/>
        <w:spacing w:before="360"/>
      </w:pPr>
      <w:r>
        <w:t>Das Bergamt Südbayern hat das Beteiligungsverfahren zum Betriebsplan am 20. April 2017 eing</w:t>
      </w:r>
      <w:r>
        <w:t>e</w:t>
      </w:r>
      <w:r>
        <w:t>leitet. Die Planunterlagen sind seit dem 2. Mai 2017 in den Gemeinden Gammelsdorf und Bruc</w:t>
      </w:r>
      <w:r>
        <w:t>k</w:t>
      </w:r>
      <w:r>
        <w:t>berg ausgelegt. Die Auslegungszeit endet mit dem 1. Juni 2017. Vor Einleitung des Verfahrens wur</w:t>
      </w:r>
      <w:r w:rsidR="00AB5ABE">
        <w:softHyphen/>
      </w:r>
      <w:r>
        <w:t xml:space="preserve">den die Berichterstatter im </w:t>
      </w:r>
      <w:r w:rsidR="00757980">
        <w:t>A</w:t>
      </w:r>
      <w:r w:rsidR="00757980" w:rsidRPr="00757980">
        <w:t>usschuss für Wirtschaft und Medien, Infrastruktur, Bau und Verkehr, Energie und Technologie</w:t>
      </w:r>
      <w:r w:rsidR="00757980">
        <w:t xml:space="preserve"> </w:t>
      </w:r>
      <w:r>
        <w:t>in Kenntnis gesetzt. Bisher liegen dem Bergamt keine Stellungnahmen von Bürgerinnen und Bürgern oder den beteiligten Behörden sowie den betroffenen Fachbehörden vor.</w:t>
      </w:r>
    </w:p>
    <w:p w:rsidR="006C48E1" w:rsidRDefault="006C48E1" w:rsidP="00A738EE">
      <w:pPr>
        <w:pStyle w:val="LTAntwortRessortText"/>
        <w:spacing w:before="360"/>
      </w:pPr>
      <w:r>
        <w:t>Bei dem aktuellen Verfahrensstand ist eine Beurteilung der Planung nicht möglich. Insbesondere die Prüfungen durch die beteiligten Wasserwirtschaftsämter müssen für die Beurteilung des vorg</w:t>
      </w:r>
      <w:r>
        <w:t>e</w:t>
      </w:r>
      <w:r>
        <w:t>sehenen Verfüllmaterials abgewartet werden.</w:t>
      </w:r>
    </w:p>
    <w:p w:rsidR="006C48E1" w:rsidRDefault="006C48E1" w:rsidP="00A738EE">
      <w:pPr>
        <w:pStyle w:val="LTAntwortRessortText"/>
        <w:spacing w:before="360"/>
      </w:pPr>
      <w:r>
        <w:t xml:space="preserve">Wie </w:t>
      </w:r>
      <w:r w:rsidR="00757980">
        <w:t xml:space="preserve">im </w:t>
      </w:r>
      <w:r>
        <w:t xml:space="preserve">Schreiben </w:t>
      </w:r>
      <w:r w:rsidR="00757980">
        <w:t xml:space="preserve">des Staatsministeriums für Wirtschaft und Medien, Energie und Technologie </w:t>
      </w:r>
      <w:r>
        <w:t xml:space="preserve">an den Landtag vom 28. März 2017 mitgeteilt, wird dem </w:t>
      </w:r>
      <w:r w:rsidR="00757980">
        <w:t>A</w:t>
      </w:r>
      <w:r w:rsidR="00757980" w:rsidRPr="00757980">
        <w:t>usschuss für Wirtschaft und Medien, Infr</w:t>
      </w:r>
      <w:r w:rsidR="00757980" w:rsidRPr="00757980">
        <w:t>a</w:t>
      </w:r>
      <w:r w:rsidR="00757980" w:rsidRPr="00757980">
        <w:t>struktur, Bau und Verkehr, Energie und Technologie</w:t>
      </w:r>
      <w:r>
        <w:t>vor einer Entscheidung des Bergamts erneut berichtet werden.</w:t>
      </w:r>
    </w:p>
    <w:p w:rsidR="00A738EE" w:rsidRDefault="00A738EE" w:rsidP="00A738EE">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Martin</w:t>
            </w:r>
            <w:r w:rsidRPr="006C48E1">
              <w:rPr>
                <w:b/>
              </w:rPr>
              <w:br/>
              <w:t>Stümpfig</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33" w:name="_Toc482259700"/>
            <w:r>
              <w:instrText>Stümpfig, Martin (BÜNDNIS 90/DIE GRÜNEN)</w:instrText>
            </w:r>
            <w:r>
              <w:br/>
              <w:instrText>Erfahrungsbericht nach § 26f der Energieeinsparverordnung (EnEV)</w:instrText>
            </w:r>
            <w:bookmarkEnd w:id="33"/>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A738EE">
            <w:pPr>
              <w:pStyle w:val="LTAnfrageText"/>
            </w:pPr>
            <w:r>
              <w:t>Ich frage die Staatsregierung, wurde der</w:t>
            </w:r>
            <w:r w:rsidR="00AE0EA4">
              <w:t xml:space="preserve"> </w:t>
            </w:r>
            <w:r>
              <w:t>Erfahrungsbericht der Länder</w:t>
            </w:r>
            <w:r w:rsidR="00AE0EA4">
              <w:t xml:space="preserve"> </w:t>
            </w:r>
            <w:r>
              <w:t>nach</w:t>
            </w:r>
            <w:r w:rsidR="00AE0EA4">
              <w:t xml:space="preserve"> </w:t>
            </w:r>
            <w:r>
              <w:t>§</w:t>
            </w:r>
            <w:r w:rsidR="00AB5ABE">
              <w:t> </w:t>
            </w:r>
            <w:r>
              <w:t>26f der Energieeinsparverordnung (EnEV), der als Bericht</w:t>
            </w:r>
            <w:r w:rsidR="00AE0EA4">
              <w:t xml:space="preserve"> </w:t>
            </w:r>
            <w:r>
              <w:t>erstmals zum 1.</w:t>
            </w:r>
            <w:r w:rsidR="00AB5ABE">
              <w:t> </w:t>
            </w:r>
            <w:r>
              <w:t>März 2017 an die Bundesregierung ergehen</w:t>
            </w:r>
            <w:r w:rsidR="00AE0EA4">
              <w:t xml:space="preserve"> </w:t>
            </w:r>
            <w:r>
              <w:t>und</w:t>
            </w:r>
            <w:r w:rsidR="00AE0EA4">
              <w:t xml:space="preserve"> </w:t>
            </w:r>
            <w:r>
              <w:t>über die wesentlichen Erfahrungen mit den Stichprobenkontrollen nach § 26d EnEV berichten soll, erstellt, ist der Erfahrungsbericht veröffentlicht und welche Ergebnisse hat er gebracht?</w:t>
            </w:r>
            <w:r w:rsidR="00AE0EA4">
              <w:t xml:space="preserve"> </w:t>
            </w:r>
          </w:p>
        </w:tc>
      </w:tr>
    </w:tbl>
    <w:p w:rsidR="006C48E1" w:rsidRDefault="006C48E1" w:rsidP="00A738EE">
      <w:pPr>
        <w:pStyle w:val="LTUeberschrAntwortRessort"/>
        <w:spacing w:before="960"/>
      </w:pPr>
      <w:r>
        <w:t>Antwort des Staatsministeriums für Wirtschaft und Medien, Energie und Technologie</w:t>
      </w:r>
    </w:p>
    <w:p w:rsidR="006C48E1" w:rsidRDefault="006C48E1" w:rsidP="006C48E1">
      <w:pPr>
        <w:pStyle w:val="LTAntwortRessortText"/>
      </w:pPr>
      <w:r>
        <w:t>Gemäß § 9 der Verordnung zur Ausführung energiewirtschaftlicher Vorschriften (AVEn) ist die Ba</w:t>
      </w:r>
      <w:r>
        <w:t>y</w:t>
      </w:r>
      <w:r>
        <w:t>erische Ingenieurekammer-Bau mit Wirkung vom 1. Oktober 2016 für die Durchführung der Stic</w:t>
      </w:r>
      <w:r>
        <w:t>h</w:t>
      </w:r>
      <w:r>
        <w:t xml:space="preserve">probenkontrolle nach § 26d </w:t>
      </w:r>
      <w:r w:rsidR="00AB5ABE" w:rsidRPr="00AB5ABE">
        <w:t xml:space="preserve">der Energieeinsparverordnung </w:t>
      </w:r>
      <w:r w:rsidR="00AB5ABE">
        <w:t>(</w:t>
      </w:r>
      <w:r>
        <w:t>EnEV</w:t>
      </w:r>
      <w:r w:rsidR="00AB5ABE">
        <w:t>)</w:t>
      </w:r>
      <w:r>
        <w:t xml:space="preserve"> zuständig. Mit der Besetzung der Kontrollstelle mit entsprechend qualifiziertem Personal zum Mai 2017 hat die Bayerische Ing</w:t>
      </w:r>
      <w:r>
        <w:t>e</w:t>
      </w:r>
      <w:r>
        <w:t>nieurekammer-Bau die ihr übertragenen Tätigkeiten aufgenommen. Dadurch dass die Kontrollstelle erst kürzlich besetzt wurde, liegt noch kein abgeschlossener Erfahrungsbericht nach § 26f EnEV vor. Er soll aber so bald wie möglich abgegeben werden.</w:t>
      </w:r>
    </w:p>
    <w:p w:rsidR="00AB5ABE" w:rsidRDefault="00AB5ABE">
      <w:r>
        <w:br w:type="page"/>
      </w:r>
    </w:p>
    <w:p w:rsidR="006C48E1" w:rsidRDefault="006C48E1" w:rsidP="006C48E1">
      <w:pPr>
        <w:pStyle w:val="LTUeberschrRessort"/>
      </w:pPr>
      <w:r>
        <w:lastRenderedPageBreak/>
        <w:t>Geschäftsbereich des Staatsministeriums für Umwelt und Verbraucherschutz</w:t>
      </w:r>
      <w:r>
        <w:fldChar w:fldCharType="begin"/>
      </w:r>
      <w:r>
        <w:instrText xml:space="preserve"> TC </w:instrText>
      </w:r>
      <w:r w:rsidR="00AE0EA4">
        <w:instrText>„</w:instrText>
      </w:r>
      <w:bookmarkStart w:id="34" w:name="_Toc482259701"/>
      <w:r>
        <w:instrText>Geschäftsbereich des Staatsministeriums für Umwelt und Verbraucherschutz</w:instrText>
      </w:r>
      <w:bookmarkEnd w:id="34"/>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00AB2B56">
              <w:rPr>
                <w:b/>
              </w:rPr>
              <w:t>Florian</w:t>
            </w:r>
            <w:r w:rsidR="00AB2B56">
              <w:rPr>
                <w:b/>
              </w:rPr>
              <w:br/>
              <w:t>von B</w:t>
            </w:r>
            <w:r w:rsidRPr="006C48E1">
              <w:rPr>
                <w:b/>
              </w:rPr>
              <w:t>runn</w:t>
            </w:r>
            <w:r w:rsidRPr="006C48E1">
              <w:rPr>
                <w:b/>
              </w:rPr>
              <w:br/>
            </w:r>
            <w:r w:rsidRPr="006C48E1">
              <w:t>(SPD)</w:t>
            </w:r>
            <w:r>
              <w:fldChar w:fldCharType="begin"/>
            </w:r>
            <w:r>
              <w:instrText xml:space="preserve"> TC </w:instrText>
            </w:r>
            <w:r w:rsidR="00AE0EA4">
              <w:instrText>„</w:instrText>
            </w:r>
            <w:bookmarkStart w:id="35" w:name="_Toc482259702"/>
            <w:r>
              <w:instrText>Brunn, Florian (SPD)</w:instrText>
            </w:r>
            <w:r>
              <w:br/>
              <w:instrText>Tödlicher Listerienausbruch in Süddeutschland: Amtliche Kontrollen bei der Firma Sieber</w:instrText>
            </w:r>
            <w:bookmarkEnd w:id="35"/>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Nachdem dem Bayerischen Landesamt für Gesundheit und Lebensmittels</w:t>
            </w:r>
            <w:r>
              <w:t>i</w:t>
            </w:r>
            <w:r>
              <w:t>cherheit, so die Staatsregierung in der Antwort auf meine Anfrage zum Plenum am 25. April 2017 (Drs. 17/16</w:t>
            </w:r>
            <w:r w:rsidR="00757980">
              <w:t>6</w:t>
            </w:r>
            <w:r>
              <w:t xml:space="preserve">58)  wörtlich, </w:t>
            </w:r>
            <w:r w:rsidR="00AE0EA4">
              <w:t>„</w:t>
            </w:r>
            <w:r>
              <w:t>zwischen 2012 und 2015 insg</w:t>
            </w:r>
            <w:r>
              <w:t>e</w:t>
            </w:r>
            <w:r>
              <w:t>samt 15 Proben von Produkten der Fa. Sieber vorgelegt [wurden], die durch bayerische Behörden entweder direkt in der Produktionsstätte oder im Einze</w:t>
            </w:r>
            <w:r>
              <w:t>l</w:t>
            </w:r>
            <w:r>
              <w:t>handel entnommen wurden</w:t>
            </w:r>
            <w:r w:rsidR="00AE0EA4">
              <w:t>“</w:t>
            </w:r>
            <w:r>
              <w:t>, frage ich die Staatsregierung, wie sie erklärt, dass bei keiner dieser durch Behörden gezogenen Proben, insbesondere bei den direkt in der Firma genommenen Proben, ein Listerienbefall über dem Grenzwert nachgewiesen werden konnte, obwohl im Gegensatz dazu bei mi</w:t>
            </w:r>
            <w:r>
              <w:t>n</w:t>
            </w:r>
            <w:r>
              <w:t xml:space="preserve">destens zwei Eigenkontrollen der Firma Sieber im September 2013 und im Oktober 2015 erhebliche Überschreitungen des Listerien-Grenzwertes bei Wurstprodukten festgestellt wurden, zudem, ob sich bei diesen Proben auch, wie bei dem im Mai 2016 beprobten Wacholderwammerl, molekularbiologisch ein Zusammenhang bzw. sogar </w:t>
            </w:r>
            <w:r w:rsidR="00AE0EA4">
              <w:t>„</w:t>
            </w:r>
            <w:r>
              <w:t>mit sehr hoher Wahrscheinlichkeit</w:t>
            </w:r>
            <w:r w:rsidR="00AE0EA4">
              <w:t>“</w:t>
            </w:r>
            <w:r>
              <w:t xml:space="preserve"> (Robert Koch-Institut) ein Zusammenhang mit dem Listerienausbruch in Süddeutsc</w:t>
            </w:r>
            <w:r>
              <w:t>h</w:t>
            </w:r>
            <w:r>
              <w:t>land seit 2012 herstellen lässt, und mit welchem konkreten Ergebnis (Art des Produkts, Produktionsdatum bzw. Mindesthaltbarkeitsdatum, genaue Listerien</w:t>
            </w:r>
            <w:r w:rsidR="00A738EE">
              <w:softHyphen/>
            </w:r>
            <w:r>
              <w:t>belastung, Untersuchungsdatum etc.) seit Mai 2016 bis zum heutigen Datum weitere Proben und Rückstellproben von Behörden bei der Firma Sieber u</w:t>
            </w:r>
            <w:r>
              <w:t>n</w:t>
            </w:r>
            <w:r>
              <w:t>tersucht wurden?</w:t>
            </w:r>
          </w:p>
          <w:p w:rsidR="006C48E1" w:rsidRDefault="006C48E1" w:rsidP="006C48E1">
            <w:pPr>
              <w:pStyle w:val="LTAnfrageText"/>
            </w:pPr>
          </w:p>
        </w:tc>
      </w:tr>
    </w:tbl>
    <w:p w:rsidR="006C48E1" w:rsidRDefault="006C48E1" w:rsidP="00A738EE">
      <w:pPr>
        <w:pStyle w:val="LTUeberschrAntwortRessort"/>
        <w:spacing w:before="840"/>
      </w:pPr>
      <w:r>
        <w:t>Antwort des Staatsministeriums für Umwelt und Verbraucherschutz</w:t>
      </w:r>
    </w:p>
    <w:p w:rsidR="006C48E1" w:rsidRDefault="006C48E1" w:rsidP="00A738EE">
      <w:pPr>
        <w:pStyle w:val="LTAntwortRessortText"/>
        <w:spacing w:before="360"/>
      </w:pPr>
      <w:r>
        <w:t>Die Verantwortung, die Anforderungen an die Lebensmittelsicherheit sicherzustellen und dauerhaft einzuhalten, liegt nach europäischen Grundsätzen beim Lebensmittelunternehmer. Die Behörden verwenden gemäß der Kontrollverordnung verschiedene Methoden, um zu prüfen, ob der Leben</w:t>
      </w:r>
      <w:r>
        <w:t>s</w:t>
      </w:r>
      <w:r>
        <w:t>mittelunternehmer seiner Pflicht nachkommt. Dabei müssen die Untersuchungsergebnisse von E</w:t>
      </w:r>
      <w:r>
        <w:t>i</w:t>
      </w:r>
      <w:r>
        <w:t>genkontrollen und amtlichen Kontrollen nicht identisch sein. Im konkreten Fall führte eine Planprobe im Rahmen des bayernweiten, risikoorientierten Probenplans dazu, dass die Behörden ein Sieber-Fleischprod</w:t>
      </w:r>
      <w:r w:rsidR="00AB5ABE">
        <w:t xml:space="preserve">ukt als bakteriell verunreinigt identifizieren </w:t>
      </w:r>
      <w:r>
        <w:t>konnten. Auf die Nr. 2c) der Schriftlichen A</w:t>
      </w:r>
      <w:r>
        <w:t>n</w:t>
      </w:r>
      <w:r>
        <w:t xml:space="preserve">frage betreffend </w:t>
      </w:r>
      <w:r w:rsidR="00AE0EA4">
        <w:t>„</w:t>
      </w:r>
      <w:r>
        <w:t xml:space="preserve">Lebensmittelwarnung der Firma Sieber GmbH wegen </w:t>
      </w:r>
      <w:r w:rsidR="00B4630E">
        <w:t>‚</w:t>
      </w:r>
      <w:r>
        <w:t>bakterieller Kontamination</w:t>
      </w:r>
      <w:r w:rsidR="00B4630E">
        <w:t>‘</w:t>
      </w:r>
      <w:r>
        <w:t xml:space="preserve"> eines Fleischprodukts vom 24. März 2016</w:t>
      </w:r>
      <w:r w:rsidR="000A1586">
        <w:t>“</w:t>
      </w:r>
      <w:r>
        <w:t xml:space="preserve"> </w:t>
      </w:r>
      <w:r w:rsidR="000A1586">
        <w:t xml:space="preserve">(ohne Drucklegung) </w:t>
      </w:r>
      <w:r>
        <w:t>wird verwiesen.</w:t>
      </w:r>
    </w:p>
    <w:p w:rsidR="006C48E1" w:rsidRDefault="006C48E1" w:rsidP="00A738EE">
      <w:pPr>
        <w:pStyle w:val="LTAntwortRessortText"/>
        <w:spacing w:before="360"/>
      </w:pPr>
      <w:r>
        <w:t>Die in Rede stehenden Eigenkontrollen haben den Behörden nicht vorgelegen. Daher konnte und kann ein molekularbiologischer Zusammenhang nicht festgestellt werden.</w:t>
      </w:r>
    </w:p>
    <w:p w:rsidR="006C48E1" w:rsidRDefault="00AB5ABE" w:rsidP="00A738EE">
      <w:pPr>
        <w:pStyle w:val="LTAntwortRessortText"/>
        <w:spacing w:before="360"/>
      </w:pPr>
      <w:r>
        <w:t xml:space="preserve">Bezüglich </w:t>
      </w:r>
      <w:r w:rsidR="006C48E1">
        <w:t>des erstmalig von den Behörden festgestellten Zusammenhangs zwischen dem Produkt und dem Ausbruchsgeschehen wir</w:t>
      </w:r>
      <w:r>
        <w:t>d</w:t>
      </w:r>
      <w:r w:rsidR="006C48E1">
        <w:t xml:space="preserve"> auf die Antwort Nr. 9 i</w:t>
      </w:r>
      <w:r w:rsidR="000A1586">
        <w:t>n der Vollzugsmitteilung des Staatsmini</w:t>
      </w:r>
      <w:r w:rsidR="000A1586">
        <w:t>s</w:t>
      </w:r>
      <w:r w:rsidR="000A1586">
        <w:t xml:space="preserve">teriums für Umwelt und Verbraucherschutz </w:t>
      </w:r>
      <w:r w:rsidR="006C48E1">
        <w:t>vom 1. September</w:t>
      </w:r>
      <w:r>
        <w:t> </w:t>
      </w:r>
      <w:r w:rsidR="006C48E1">
        <w:t>2016 zu den Beschlüssen des Lan</w:t>
      </w:r>
      <w:r w:rsidR="006C48E1">
        <w:t>d</w:t>
      </w:r>
      <w:r w:rsidR="006C48E1">
        <w:t>tags vom 1. Juni 2016 (Drs. 17/11688, 17/11689 und 17/11690)</w:t>
      </w:r>
      <w:r>
        <w:t xml:space="preserve"> verwiesen</w:t>
      </w:r>
      <w:r w:rsidR="006C48E1">
        <w:t xml:space="preserve">. Hinsichtlich der seit Mai 2016 gezogenen Probenahme bei der Firma Sieber bis zur Schließung des Betriebs wird auf die Antwort Nr. 12 und 13 </w:t>
      </w:r>
      <w:r w:rsidR="000A1586">
        <w:t>derselben</w:t>
      </w:r>
      <w:r w:rsidR="006C48E1">
        <w:t xml:space="preserve"> </w:t>
      </w:r>
      <w:r w:rsidR="000A1586">
        <w:t>Vollzugsmitteilung</w:t>
      </w:r>
      <w:r w:rsidR="006C48E1">
        <w:t xml:space="preserve"> verwiesen.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Abgeordneter</w:t>
            </w:r>
            <w:r w:rsidRPr="006C48E1">
              <w:br/>
            </w:r>
            <w:r w:rsidRPr="006C48E1">
              <w:rPr>
                <w:b/>
              </w:rPr>
              <w:t>Dr. Hans Jü</w:t>
            </w:r>
            <w:r w:rsidRPr="006C48E1">
              <w:rPr>
                <w:b/>
              </w:rPr>
              <w:t>r</w:t>
            </w:r>
            <w:r w:rsidRPr="006C48E1">
              <w:rPr>
                <w:b/>
              </w:rPr>
              <w:t>gen</w:t>
            </w:r>
            <w:r w:rsidRPr="006C48E1">
              <w:rPr>
                <w:b/>
              </w:rPr>
              <w:br/>
              <w:t>Fahn</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36" w:name="_Toc482259703"/>
            <w:r>
              <w:instrText>Dr. Fahn, Hans Jürgen (FREIE WÄHLER)</w:instrText>
            </w:r>
            <w:r>
              <w:br/>
              <w:instrText>Naturschutzgebiete in Bayern</w:instrText>
            </w:r>
            <w:bookmarkEnd w:id="36"/>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auf welche Art muss in festgesetzten Natu</w:t>
            </w:r>
            <w:r>
              <w:t>r</w:t>
            </w:r>
            <w:r>
              <w:t>schutzgebieten in Bayern vor Ort auf das Betretungsverbot der Schutzzonen A</w:t>
            </w:r>
            <w:r w:rsidR="00E443A6">
              <w:t xml:space="preserve"> </w:t>
            </w:r>
            <w:r>
              <w:t>und B hingewiesen werden, wie sind Ruhezonen in ihrer Gesamtlänge als solche zu kennzeichnen und wer ist für die Durchführung dieser Kennzeic</w:t>
            </w:r>
            <w:r>
              <w:t>h</w:t>
            </w:r>
            <w:r>
              <w:t>nungen und Hinweise zuständig?</w:t>
            </w:r>
          </w:p>
          <w:p w:rsidR="006C48E1" w:rsidRDefault="006C48E1" w:rsidP="006C48E1">
            <w:pPr>
              <w:pStyle w:val="LTAnfrageText"/>
            </w:pPr>
          </w:p>
        </w:tc>
      </w:tr>
    </w:tbl>
    <w:p w:rsidR="006C48E1" w:rsidRDefault="006C48E1" w:rsidP="006C48E1">
      <w:pPr>
        <w:pStyle w:val="LTUeberschrAntwortRessort"/>
      </w:pPr>
      <w:r>
        <w:t>Antwort des Staatsministeriums für Umwelt und Verbraucherschutz</w:t>
      </w:r>
    </w:p>
    <w:p w:rsidR="006C48E1" w:rsidRDefault="006C48E1" w:rsidP="006C48E1">
      <w:pPr>
        <w:pStyle w:val="LTAntwortRessortText"/>
      </w:pPr>
      <w:r>
        <w:t>Naturschutzgebiete gemäß § 23 des Bundesnaturschutzgesetzes (BNatSchG) müssen beschildert werden. Dies ist in § 22 Abs. 4 Satz 1 BNatSchG verpflichtend geregelt.</w:t>
      </w:r>
    </w:p>
    <w:p w:rsidR="006C48E1" w:rsidRDefault="006C48E1" w:rsidP="006C48E1">
      <w:pPr>
        <w:pStyle w:val="LTAntwortRessortText"/>
      </w:pPr>
      <w:r>
        <w:t xml:space="preserve">Die näheren Details der Kennzeichnung sind im Landesrecht geregelt (§ 22 Abs. 4 Satz 2 BNatSchG i.V.m. Art. 53 des Bayerisches Naturschutzgesetzes </w:t>
      </w:r>
      <w:r w:rsidR="00E443A6">
        <w:t>–</w:t>
      </w:r>
      <w:r w:rsidR="00B4630E">
        <w:t xml:space="preserve"> BayNatSchG). Danach ist die u</w:t>
      </w:r>
      <w:r>
        <w:t>n</w:t>
      </w:r>
      <w:r>
        <w:t>tere Naturschutzbehörde am jeweiligen Landratsamt bzw. der jeweiligen kreisfreien Stadt für die Kennzeichnung zuständig (Art. 53 Abs. 1 Satz 1 BayNatSchG). Die genaue Vorgehensweise hängt von den konkreten örtlichen Gegebenheiten ab und liegt im Ermessen der Unteren Naturschutzb</w:t>
      </w:r>
      <w:r>
        <w:t>e</w:t>
      </w:r>
      <w:r>
        <w:t>hörde. Die Kenntlichmachung soll in geeigneter Weise erfolgen. Neben der Anbringung des amtl</w:t>
      </w:r>
      <w:r>
        <w:t>i</w:t>
      </w:r>
      <w:r>
        <w:t>chen Schildes (auf der Spitze stehendes grün umrandetes Dreieck mit schwarzem Adler in weißem Feld; Angabe der Schutzgebietskategorie über dem Adler) sollen nach Möglichkeit Zusatzschilder angebracht werden, die über die Bedeutung des Schutzgegenstands, den Schutzzweck und die wichtigsten Vorschriften der Verordnung informieren (Art. 53 Abs. 1 Satz 2 BayNatSchG). Hierzu zählen insbesondere auch Wegegebote oder Betretungsverbote. Über die Details wie Anzahl oder Anbringungsort der Schilder sowie die genaue Ausgestaltung der Zusatzschilder entscheidet die untere Naturschutzbehörde unter Berücksichtigung der konkreten Umstände des Einzelfalls. Dabei berücksichtigt sie u.a. auch die bestehenden Eigentums- bzw. Nutzungsverhältnisse (Art. 53 Abs.1 Satz 4 BayNatSchG).</w:t>
      </w:r>
    </w:p>
    <w:p w:rsidR="00A738EE" w:rsidRDefault="00A738EE" w:rsidP="006C48E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Georg</w:t>
            </w:r>
            <w:r w:rsidRPr="006C48E1">
              <w:rPr>
                <w:b/>
              </w:rPr>
              <w:br/>
              <w:t>Rosenthal</w:t>
            </w:r>
            <w:r w:rsidRPr="006C48E1">
              <w:rPr>
                <w:b/>
              </w:rPr>
              <w:br/>
            </w:r>
            <w:r w:rsidRPr="006C48E1">
              <w:t>(SPD)</w:t>
            </w:r>
            <w:r>
              <w:fldChar w:fldCharType="begin"/>
            </w:r>
            <w:r>
              <w:instrText xml:space="preserve"> TC </w:instrText>
            </w:r>
            <w:r w:rsidR="00AE0EA4">
              <w:instrText>„</w:instrText>
            </w:r>
            <w:bookmarkStart w:id="37" w:name="_Toc482259704"/>
            <w:r>
              <w:instrText>Rosenthal, Georg (SPD)</w:instrText>
            </w:r>
            <w:r>
              <w:br/>
              <w:instrText>Verfahrensfragen zur Entscheidungsfindung für einen Nationalpark</w:instrText>
            </w:r>
            <w:bookmarkEnd w:id="37"/>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Aufgrund widersprüchlicher Informationen zum Verfahren bei der</w:t>
            </w:r>
            <w:r w:rsidR="00AE0EA4">
              <w:t xml:space="preserve"> </w:t>
            </w:r>
            <w:r>
              <w:t>Entsche</w:t>
            </w:r>
            <w:r>
              <w:t>i</w:t>
            </w:r>
            <w:r>
              <w:t>dungsfindung über einen Nationalpark im Spessart frage ich die Staatsregi</w:t>
            </w:r>
            <w:r>
              <w:t>e</w:t>
            </w:r>
            <w:r>
              <w:t>rung, wie</w:t>
            </w:r>
            <w:r w:rsidR="00AE0EA4">
              <w:t xml:space="preserve"> </w:t>
            </w:r>
            <w:r>
              <w:t>das zuständige Staatsministerium die Willensbekundung aus den Regionen zu einem Nationalpark einzuholen gedenkt, bei wem die Machba</w:t>
            </w:r>
            <w:r>
              <w:t>r</w:t>
            </w:r>
            <w:r>
              <w:t xml:space="preserve">keitsstudie in Auftrag gegeben wurde (falls noch nicht erfolgt, bitte </w:t>
            </w:r>
            <w:r w:rsidR="00AE0EA4">
              <w:t>„</w:t>
            </w:r>
            <w:r>
              <w:t>Deadline</w:t>
            </w:r>
            <w:r w:rsidR="00AE0EA4">
              <w:t>“</w:t>
            </w:r>
            <w:r>
              <w:t xml:space="preserve"> angeben) und in welchem Rahmen</w:t>
            </w:r>
            <w:r w:rsidR="00AE0EA4">
              <w:t xml:space="preserve"> </w:t>
            </w:r>
            <w:r>
              <w:t>diese der Öffentlichkeit zugänglich g</w:t>
            </w:r>
            <w:r>
              <w:t>e</w:t>
            </w:r>
            <w:r>
              <w:t>macht werden soll?</w:t>
            </w:r>
          </w:p>
          <w:p w:rsidR="006C48E1" w:rsidRDefault="006C48E1" w:rsidP="006C48E1">
            <w:pPr>
              <w:pStyle w:val="LTAnfrageText"/>
            </w:pPr>
          </w:p>
        </w:tc>
      </w:tr>
    </w:tbl>
    <w:p w:rsidR="00A738EE" w:rsidRDefault="00A738EE" w:rsidP="006C48E1">
      <w:pPr>
        <w:pStyle w:val="LTUeberschrAntwortRessort"/>
      </w:pPr>
    </w:p>
    <w:p w:rsidR="00A738EE" w:rsidRDefault="00A738EE">
      <w:pPr>
        <w:rPr>
          <w:b/>
          <w:szCs w:val="22"/>
        </w:rPr>
      </w:pPr>
      <w:r>
        <w:br w:type="page"/>
      </w:r>
    </w:p>
    <w:p w:rsidR="006C48E1" w:rsidRDefault="006C48E1" w:rsidP="006C48E1">
      <w:pPr>
        <w:pStyle w:val="LTUeberschrAntwortRessort"/>
      </w:pPr>
      <w:r>
        <w:lastRenderedPageBreak/>
        <w:t>Antwort des Staatsministeriums für Umwelt und Verbraucherschutz</w:t>
      </w:r>
    </w:p>
    <w:p w:rsidR="006C48E1" w:rsidRDefault="006C48E1" w:rsidP="006C48E1">
      <w:pPr>
        <w:pStyle w:val="LTAntwortRessortText"/>
      </w:pPr>
      <w:r>
        <w:t>Die Einrichtung eines Nationalparks ist ein Angebot an eine Region. Es wird keine Entscheidung gegen den Willen der Bevölkerung in der Region geben.</w:t>
      </w:r>
    </w:p>
    <w:p w:rsidR="006C48E1" w:rsidRDefault="006C48E1" w:rsidP="006C48E1">
      <w:pPr>
        <w:pStyle w:val="LTAntwortRessortText"/>
      </w:pPr>
      <w:r>
        <w:t>In der derzeit laufenden Dialogphase werden in mehreren geeigneten Regionen in Abstimmung mit den jeweiligen politisch Verantwortlichen intensive Gespräche geführt. Zum Ende dieser Dialogph</w:t>
      </w:r>
      <w:r>
        <w:t>a</w:t>
      </w:r>
      <w:r>
        <w:t>se hin wird gemeinsam mit den im jeweiligen Landkreis politisch Verantwortlichen zu bewerten sein, wie es um die Voraussetzungen für einen dritten Nationalpark steht und ob die Bereitschaft zur Fortsetzung des Verfahrens in der Region gegeben ist.</w:t>
      </w:r>
    </w:p>
    <w:p w:rsidR="006C48E1" w:rsidRDefault="006C48E1" w:rsidP="006C48E1">
      <w:pPr>
        <w:pStyle w:val="LTAntwortRessortText"/>
      </w:pPr>
      <w:r>
        <w:t>Grundlage</w:t>
      </w:r>
      <w:r w:rsidR="00E443A6">
        <w:t>n</w:t>
      </w:r>
      <w:r>
        <w:t xml:space="preserve"> werden unter anderem eine Reihe von Gutachten und Untersuchungen</w:t>
      </w:r>
      <w:r w:rsidR="00B4630E">
        <w:t>,</w:t>
      </w:r>
      <w:r>
        <w:t xml:space="preserve"> etwa zur ök</w:t>
      </w:r>
      <w:r>
        <w:t>o</w:t>
      </w:r>
      <w:r>
        <w:t>logischen Wertigkeit, zu den sozioökonomischen Auswirkungen oder zum Thema Jagd</w:t>
      </w:r>
      <w:r w:rsidR="00B4630E">
        <w:t>,</w:t>
      </w:r>
      <w:r>
        <w:t xml:space="preserve"> sein. Zu weiteren grundsätzlichen Fragen (insbesondere für den Spessart u.a. Holzrechte, Eiche) werden ein Fachgespräch organisiert oder Expertisen eingeholt. Deren Ergebnisse werden den politisch Verantwortlichen in den Regionen zugesandt, ggf. in geeigneten Dialogformaten der Bevölkerung vor Ort zur Diskussion gestellt und auf der Informationsseite </w:t>
      </w:r>
      <w:hyperlink r:id="rId20" w:history="1">
        <w:r w:rsidR="00E443A6" w:rsidRPr="00AA7589">
          <w:rPr>
            <w:rStyle w:val="Hyperlink"/>
          </w:rPr>
          <w:t>www.np3.bayern.de/</w:t>
        </w:r>
      </w:hyperlink>
      <w:r w:rsidR="00E443A6">
        <w:t xml:space="preserve"> </w:t>
      </w:r>
      <w:r>
        <w:t>im Internet verö</w:t>
      </w:r>
      <w:r>
        <w:t>f</w:t>
      </w:r>
      <w:r>
        <w:t>fentlicht. Dieses gezielt auf die konkreten Fragestellungen in den Regionen abgestellte Vorgehen ersetzt aufwändige Machbarkeitsstudien.</w:t>
      </w:r>
    </w:p>
    <w:p w:rsidR="006C48E1" w:rsidRDefault="006C48E1" w:rsidP="006C48E1">
      <w:pPr>
        <w:pStyle w:val="LTAntwortRessortText"/>
      </w:pPr>
      <w:r>
        <w:t>Zur Vorbereitung der jeweiligen Entscheidungen im Ministerrat wird in einem abschließenden G</w:t>
      </w:r>
      <w:r>
        <w:t>e</w:t>
      </w:r>
      <w:r>
        <w:t>spräch mit den politisch Verantwortlichen der jeweiligen Region die (positive oder negative) Intere</w:t>
      </w:r>
      <w:r>
        <w:t>s</w:t>
      </w:r>
      <w:r>
        <w:t>senbekundung der Region eingeholt. Die Kommunen können dabei selbst entscheiden, in welcher Form ihre Bürgerinnen und Bürger in ihre Entscheidungsfindung einbezogen werden.</w:t>
      </w:r>
    </w:p>
    <w:p w:rsidR="006C48E1" w:rsidRDefault="006C48E1" w:rsidP="006C48E1">
      <w:pPr>
        <w:pStyle w:val="LTAntwortRessortText"/>
      </w:pPr>
      <w:r>
        <w:t>Eine positive Interessenbekundung der Region stellt jedoch keine abschließende Zustimmung von Seiten der Region zur Einrichtung eines Nationalparks dort dar. Artikuliert werden soll hier au</w:t>
      </w:r>
      <w:r>
        <w:t>s</w:t>
      </w:r>
      <w:r>
        <w:t>schließlich, ob die Region den Wunsch hat, in die nächste Phase (Phase 3) des Nationalparken</w:t>
      </w:r>
      <w:r>
        <w:t>t</w:t>
      </w:r>
      <w:r>
        <w:t>wicklungsprozesses einzutreten. In Phase 3 soll durch das Staatsministerium für Umwelt und Ve</w:t>
      </w:r>
      <w:r>
        <w:t>r</w:t>
      </w:r>
      <w:r>
        <w:t>braucherschutz gemeinsam mit der ausgewählten Region ein umfassendes und detailliertes Nati</w:t>
      </w:r>
      <w:r>
        <w:t>o</w:t>
      </w:r>
      <w:r>
        <w:t>nalparkkonzept erarbeitet werden. Erst auf der Basis des dann vorliegenden konkreten Konzeptes wird mit der Region eine Entscheidung zur Einrichtung eines Nationalparks in dieser Form herbe</w:t>
      </w:r>
      <w:r>
        <w:t>i</w:t>
      </w:r>
      <w:r>
        <w:t>zuführen sein. Die abschließende Entscheidung über die Einrichtung eines Nationalparks trifft dann die Staatsregierung mit Zustimmung des Landtags (Phase 4).</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Rosi</w:t>
            </w:r>
            <w:r w:rsidRPr="006C48E1">
              <w:rPr>
                <w:b/>
              </w:rPr>
              <w:br/>
              <w:t>Steinberger</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38" w:name="_Toc482259705"/>
            <w:r>
              <w:instrText>Steinberger, Rosi (BÜNDNIS 90/DIE GRÜNEN)</w:instrText>
            </w:r>
            <w:r>
              <w:br/>
              <w:instrText>Beschädigte Brennelemente im Atomkraftwerk Isar I</w:instrText>
            </w:r>
            <w:bookmarkEnd w:id="38"/>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wo befinden sich die beschädigten Brennel</w:t>
            </w:r>
            <w:r>
              <w:t>e</w:t>
            </w:r>
            <w:r>
              <w:t>mente, die am Atomkraftwerk Isar 1 angefallen sind und unter welchen Bedi</w:t>
            </w:r>
            <w:r>
              <w:t>n</w:t>
            </w:r>
            <w:r>
              <w:t>gungen mussten diese ggf. transportiert werden?</w:t>
            </w:r>
          </w:p>
          <w:p w:rsidR="006C48E1" w:rsidRDefault="006C48E1" w:rsidP="006C48E1">
            <w:pPr>
              <w:pStyle w:val="LTAnfrageText"/>
            </w:pPr>
          </w:p>
        </w:tc>
      </w:tr>
    </w:tbl>
    <w:p w:rsidR="006C48E1" w:rsidRDefault="006C48E1" w:rsidP="006C48E1">
      <w:pPr>
        <w:pStyle w:val="LTUeberschrAntwortRessort"/>
      </w:pPr>
      <w:r>
        <w:t>Antwort des Staatsministeriums für Umwelt und Verbraucherschutz</w:t>
      </w:r>
    </w:p>
    <w:p w:rsidR="006C48E1" w:rsidRDefault="006C48E1" w:rsidP="006C48E1">
      <w:pPr>
        <w:pStyle w:val="LTAntwortRessortText"/>
      </w:pPr>
      <w:r>
        <w:t xml:space="preserve">Wie bereits im </w:t>
      </w:r>
      <w:r w:rsidR="00AE0EA4">
        <w:t>„</w:t>
      </w:r>
      <w:r>
        <w:t>Sicherheitsbericht für Restbetrieb und Abbau des Kernkraftwerks Isar 1</w:t>
      </w:r>
      <w:r w:rsidR="00AE0EA4">
        <w:t>“</w:t>
      </w:r>
      <w:r>
        <w:t xml:space="preserve"> unter A</w:t>
      </w:r>
      <w:r>
        <w:t>b</w:t>
      </w:r>
      <w:r>
        <w:t>schnitt 5.2.3, Variante II als Option dargestellt, wurden die 44 bis zum Ende des Leistungsbetriebs angefallenen Sonderbrennstäbe, darunter auch beschädigte Brennstäbe, bereits im Jahr 2015 mit einem hierfür verkehrsrechtlich zugelassenen Transportbehälter in das Brennelementlagerbecken des Kernkraftwerks Isar 2 überführt. Sie sind dort in Köchern eingestellt und werden zu einem sp</w:t>
      </w:r>
      <w:r>
        <w:t>ä</w:t>
      </w:r>
      <w:r>
        <w:t>teren Zeitpunkt gemeinsam mit den Sonderbrennstäben des Kernkraftwerks Isar 2 in das Standor</w:t>
      </w:r>
      <w:r>
        <w:t>t</w:t>
      </w:r>
      <w:r>
        <w:t>zwischenlager ausgelagert.</w:t>
      </w:r>
    </w:p>
    <w:p w:rsidR="006C48E1" w:rsidRDefault="006C48E1" w:rsidP="006C48E1">
      <w:pPr>
        <w:pStyle w:val="LTUeberschrRessort"/>
      </w:pPr>
      <w:r>
        <w:lastRenderedPageBreak/>
        <w:t>Geschäftsbereich des Staatsministeriums für Ernährung, Landwirtschaft und Forsten</w:t>
      </w:r>
      <w:r>
        <w:fldChar w:fldCharType="begin"/>
      </w:r>
      <w:r>
        <w:instrText xml:space="preserve"> TC </w:instrText>
      </w:r>
      <w:r w:rsidR="00AE0EA4">
        <w:instrText>„</w:instrText>
      </w:r>
      <w:bookmarkStart w:id="39" w:name="_Toc482259706"/>
      <w:r>
        <w:instrText>Geschäftsbereich des Staatsministeriums für Ernährung, Landwirtschaft und Forsten</w:instrText>
      </w:r>
      <w:bookmarkEnd w:id="39"/>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Hubert</w:t>
            </w:r>
            <w:r w:rsidRPr="006C48E1">
              <w:rPr>
                <w:b/>
              </w:rPr>
              <w:br/>
              <w:t>Aiwanger</w:t>
            </w:r>
            <w:r w:rsidRPr="006C48E1">
              <w:rPr>
                <w:b/>
              </w:rPr>
              <w:br/>
            </w:r>
            <w:r w:rsidRPr="006C48E1">
              <w:t>(FREIE WÄ</w:t>
            </w:r>
            <w:r w:rsidRPr="006C48E1">
              <w:t>H</w:t>
            </w:r>
            <w:r w:rsidRPr="006C48E1">
              <w:t>LER)</w:t>
            </w:r>
            <w:r>
              <w:fldChar w:fldCharType="begin"/>
            </w:r>
            <w:r>
              <w:instrText xml:space="preserve"> TC </w:instrText>
            </w:r>
            <w:r w:rsidR="00AE0EA4">
              <w:instrText>„</w:instrText>
            </w:r>
            <w:bookmarkStart w:id="40" w:name="_Toc482259707"/>
            <w:r>
              <w:instrText>Aiwanger, Hubert (FREIE WÄHLER)</w:instrText>
            </w:r>
            <w:r>
              <w:br/>
              <w:instrText>Schwarzwildbejagung</w:instrText>
            </w:r>
            <w:bookmarkEnd w:id="40"/>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Nachdem sich die Staatsregierung dafür eingesetzt hat, dass die Möglichkeit geschaffen werden soll, unter gewissen Voraussetzungen Nachtziel-Vor</w:t>
            </w:r>
            <w:r w:rsidR="00514CFC">
              <w:softHyphen/>
            </w:r>
            <w:r>
              <w:t>satz</w:t>
            </w:r>
            <w:r w:rsidR="00514CFC">
              <w:softHyphen/>
            </w:r>
            <w:r>
              <w:t>geräte zur Wildschweinjagd einzusetzen, frage ich die Staatsregierung, wie viele Erlaubnisse bzw. Beauftragungen zum Einsatz solcher Geräte bayer</w:t>
            </w:r>
            <w:r>
              <w:t>n</w:t>
            </w:r>
            <w:r>
              <w:t>weit schon erteilt wurden (bitte mit Nennung der jeweiligen Kreisverwaltung</w:t>
            </w:r>
            <w:r>
              <w:t>s</w:t>
            </w:r>
            <w:r>
              <w:t>behörde), welche anderen Möglichkeiten die Staatsregierung zur verstärkten Bejagung von Wildschweinen in staatlichen Jagdrevieren sieht und ob sie es nicht für sinnvoll erachten würde, im März und April die Ansitzjagd in staatl</w:t>
            </w:r>
            <w:r>
              <w:t>i</w:t>
            </w:r>
            <w:r>
              <w:t>chen Pirschbezirken auf Schwarzwild zuzulassen anstatt vielfach zu regleme</w:t>
            </w:r>
            <w:r>
              <w:t>n</w:t>
            </w:r>
            <w:r>
              <w:t>tieren?</w:t>
            </w:r>
          </w:p>
          <w:p w:rsidR="006C48E1" w:rsidRDefault="006C48E1" w:rsidP="006C48E1">
            <w:pPr>
              <w:pStyle w:val="LTAnfrageText"/>
            </w:pPr>
          </w:p>
        </w:tc>
      </w:tr>
    </w:tbl>
    <w:p w:rsidR="006C48E1" w:rsidRDefault="006C48E1" w:rsidP="006C48E1">
      <w:pPr>
        <w:pStyle w:val="LTUeberschrAntwortRessort"/>
      </w:pPr>
      <w:r>
        <w:t>Antwort des Staatsministeriums für Ernährung, Landwirtschaft und Forsten</w:t>
      </w:r>
    </w:p>
    <w:p w:rsidR="006C48E1" w:rsidRDefault="00514CFC" w:rsidP="006C48E1">
      <w:pPr>
        <w:pStyle w:val="LTAntwortRessortText"/>
      </w:pPr>
      <w:r>
        <w:t>Zur ersten Teilfrage:</w:t>
      </w:r>
    </w:p>
    <w:p w:rsidR="006C48E1" w:rsidRDefault="006C48E1" w:rsidP="00514CFC">
      <w:pPr>
        <w:pStyle w:val="LTAntwortRessortText"/>
        <w:spacing w:before="120"/>
      </w:pPr>
      <w:r>
        <w:t>Die Prüfung der Voraussetzungen zur Zulassung von Nachtsichtvorsatzgeräte obliegt den zustä</w:t>
      </w:r>
      <w:r>
        <w:t>n</w:t>
      </w:r>
      <w:r>
        <w:t>digen unteren Jagdbehörden. Eine Meldepflicht ist dafür (wie auch für andere Ausnahmegenehm</w:t>
      </w:r>
      <w:r>
        <w:t>i</w:t>
      </w:r>
      <w:r w:rsidR="00514CFC">
        <w:t>gungen) nicht vorgesehen, so</w:t>
      </w:r>
      <w:r>
        <w:t>dass der Staatsregierung keine Statistik über die bisher erteilten E</w:t>
      </w:r>
      <w:r>
        <w:t>r</w:t>
      </w:r>
      <w:r>
        <w:t xml:space="preserve">laubnisse </w:t>
      </w:r>
      <w:r w:rsidR="00514CFC">
        <w:t>bzw.</w:t>
      </w:r>
      <w:r>
        <w:t xml:space="preserve"> behördlichen Beauftragungen vorliegt.</w:t>
      </w:r>
    </w:p>
    <w:p w:rsidR="006C48E1" w:rsidRDefault="00514CFC" w:rsidP="006C48E1">
      <w:pPr>
        <w:pStyle w:val="LTAntwortRessortText"/>
      </w:pPr>
      <w:r>
        <w:t>Zur zweiten Teilfrage:</w:t>
      </w:r>
    </w:p>
    <w:p w:rsidR="006C48E1" w:rsidRDefault="00514CFC" w:rsidP="00A738EE">
      <w:pPr>
        <w:pStyle w:val="LTAntwortRessortText"/>
        <w:spacing w:before="120"/>
      </w:pPr>
      <w:r>
        <w:t xml:space="preserve">Der </w:t>
      </w:r>
      <w:r w:rsidR="006C48E1">
        <w:t xml:space="preserve">Staatsminister </w:t>
      </w:r>
      <w:r>
        <w:t xml:space="preserve">Ernährung, Landwirtschaft und Forsten, </w:t>
      </w:r>
      <w:r w:rsidR="006C48E1">
        <w:t>Helmut Brunner</w:t>
      </w:r>
      <w:r>
        <w:t>,</w:t>
      </w:r>
      <w:r w:rsidR="006C48E1">
        <w:t xml:space="preserve"> hat im Mai 2015 ein </w:t>
      </w:r>
      <w:r w:rsidR="00AE0EA4">
        <w:t>„</w:t>
      </w:r>
      <w:r w:rsidR="006C48E1">
        <w:t>Maßnahmenpaket zur nachhaltigen Reduktion von Schwarzwild</w:t>
      </w:r>
      <w:r w:rsidR="00AE0EA4">
        <w:t>“</w:t>
      </w:r>
      <w:r w:rsidR="006C48E1">
        <w:t xml:space="preserve"> veröffentlicht, das den bayer</w:t>
      </w:r>
      <w:r w:rsidR="006C48E1">
        <w:t>i</w:t>
      </w:r>
      <w:r w:rsidR="006C48E1">
        <w:t xml:space="preserve">schen Revierinhabern und auch den </w:t>
      </w:r>
      <w:r>
        <w:t>Bayerischen Staatsforsten (</w:t>
      </w:r>
      <w:r w:rsidR="006C48E1">
        <w:t>BaySF</w:t>
      </w:r>
      <w:r>
        <w:t>)</w:t>
      </w:r>
      <w:r w:rsidR="006C48E1">
        <w:t xml:space="preserve"> neben dem Einsatz von Nach</w:t>
      </w:r>
      <w:r w:rsidR="00B4630E">
        <w:t>t</w:t>
      </w:r>
      <w:r w:rsidR="006C48E1">
        <w:t>zielvorsatzgeräten vielfältige Lösungsansätze für eine verstärkte Bejagung des Schwarzwi</w:t>
      </w:r>
      <w:r w:rsidR="006C48E1">
        <w:t>l</w:t>
      </w:r>
      <w:r w:rsidR="006C48E1">
        <w:t>des eröffnen. Das Maßnahmenpaket umfasst insbesondere folgende Bausteine: Bildung von Schwarzwild-Arbeitskreisen, revierübergreifende Bewegungsjagden, umfassende Konzepte zur Schwarzwild</w:t>
      </w:r>
      <w:r>
        <w:softHyphen/>
      </w:r>
      <w:r w:rsidR="006C48E1">
        <w:t>kirrung, Verwendung von Nachtzieltechnik in besonderen Problemregionen, Ausschö</w:t>
      </w:r>
      <w:r w:rsidR="006C48E1">
        <w:t>p</w:t>
      </w:r>
      <w:r w:rsidR="006C48E1">
        <w:t>fung aller jagdrechtlichen Möglichkei</w:t>
      </w:r>
      <w:r>
        <w:t>ten (u.</w:t>
      </w:r>
      <w:r w:rsidR="006C48E1">
        <w:t>a. Jagdzeitverlängerungen oder Installation von Fangei</w:t>
      </w:r>
      <w:r w:rsidR="006C48E1">
        <w:t>n</w:t>
      </w:r>
      <w:r w:rsidR="006C48E1">
        <w:t>richtungen), Anlage von Bejagungsschneisen inkl. finanziellen Fördermöglichkeiten, Gestaltung von Jagdpachtverträgen. Die Lösungsansätze zeigen, dass es bei der Schwarzwildbejagung kein P</w:t>
      </w:r>
      <w:r w:rsidR="006C48E1">
        <w:t>a</w:t>
      </w:r>
      <w:r w:rsidR="006C48E1">
        <w:t>tent</w:t>
      </w:r>
      <w:r>
        <w:softHyphen/>
      </w:r>
      <w:r w:rsidR="006C48E1">
        <w:t>rezept gibt. Vielmehr gilt es, aus einem umfassenden Maßnahmenpaket regionalspezifische L</w:t>
      </w:r>
      <w:r w:rsidR="006C48E1">
        <w:t>ö</w:t>
      </w:r>
      <w:r w:rsidR="006C48E1">
        <w:t>sungen zu erarbeiten und gemeinsam mit allen Beteiligten umzusetzen. Den BaySF kommt deshalb in den Staatsjagdrevieren, insbesondere in solchen mit Haupteinstandsgebieten von Schwarzwild eine besondere Verantwortung zu, diese Lösungsbausteine aktiv umzusetzen. Als großer Waldb</w:t>
      </w:r>
      <w:r w:rsidR="006C48E1">
        <w:t>e</w:t>
      </w:r>
      <w:r w:rsidR="006C48E1">
        <w:t>sitzer bekennen sich die BaySF zu dieser Verantwortung und setzen den gesetzlichen Auftrag ko</w:t>
      </w:r>
      <w:r w:rsidR="006C48E1">
        <w:t>n</w:t>
      </w:r>
      <w:r w:rsidR="006C48E1">
        <w:t>sequent um.</w:t>
      </w:r>
    </w:p>
    <w:p w:rsidR="006C48E1" w:rsidRDefault="006C48E1" w:rsidP="006C48E1">
      <w:pPr>
        <w:pStyle w:val="LTAntwortRessortText"/>
      </w:pPr>
      <w:r>
        <w:t>Die aktuelle Jagdstrategie der BaySF orientiert sich eng an den Richtlinien für die Hege und Bej</w:t>
      </w:r>
      <w:r>
        <w:t>a</w:t>
      </w:r>
      <w:r>
        <w:t>gung des Schalenwildes in Bayern. Dementsprechend erfolgt die Schwarzwildbejagung in den Sommermonaten primär an Wald-Feld-Grenzen, um Flurschäden früh zu unterbinden und ein vo</w:t>
      </w:r>
      <w:r>
        <w:t>r</w:t>
      </w:r>
      <w:r>
        <w:t>zeitiges Austreten der Sauen aus den großen, geschlossenen Wäldern möglichst zu verhindern. In den Wintermonaten erfolgt die Schwarzwildbejagung vorwiegend durch Bewegungs- und Stöbe</w:t>
      </w:r>
      <w:r>
        <w:t>r</w:t>
      </w:r>
      <w:r>
        <w:t>jagden. Die BaySF sind sehr daran interessiert, diese Jagden revier- und besitzübergreifend durc</w:t>
      </w:r>
      <w:r>
        <w:t>h</w:t>
      </w:r>
      <w:r>
        <w:t>zuführen, um das weiträumige Fluchtverhalten des Schwarzwildes zu kompensieren. Die BaySF verfolgen das Ziel, den Anteil revierübergreifender Bewegungs- und Stöberjagden in Zukunft weiter zu steigern.</w:t>
      </w:r>
    </w:p>
    <w:p w:rsidR="006C48E1" w:rsidRDefault="006C48E1" w:rsidP="006C48E1">
      <w:pPr>
        <w:pStyle w:val="LTAntwortRessortText"/>
      </w:pPr>
      <w:r>
        <w:lastRenderedPageBreak/>
        <w:t>Weiterhin haben sich kleinere, kurzfristig durchgeführte Stöberjagden als sehr effektiv erwiesen. Diese werden in der Regel nach dem Fall von Neuschnee durchgeführt. Dann ist es möglich, ei</w:t>
      </w:r>
      <w:r>
        <w:t>n</w:t>
      </w:r>
      <w:r>
        <w:t xml:space="preserve">zelne Rotten punktgenau zu orten und zu bejagen. </w:t>
      </w:r>
    </w:p>
    <w:p w:rsidR="006C48E1" w:rsidRDefault="006C48E1" w:rsidP="006C48E1">
      <w:pPr>
        <w:pStyle w:val="LTAntwortRessortText"/>
      </w:pPr>
      <w:r>
        <w:t>Die BaySF sehen die Einzeljagd an der Kirrung als wertvolle Ergänzung zu den durchgeführten Bewegungsjagden. Hierbei wird mit nur wenigen Kirrungen gearbeitet, welche an sorgfältig ausg</w:t>
      </w:r>
      <w:r>
        <w:t>e</w:t>
      </w:r>
      <w:r>
        <w:t>wählten Punkten angelegt werden. Auf die Begrenzung des Kirrmaterials wird größter Wert gelegt. Dafür haben die Forstbetriebe individuelle Kirrkonzepte im Rahmen der betrieblichen Jagdkonzepte entwickelt.</w:t>
      </w:r>
    </w:p>
    <w:p w:rsidR="006C48E1" w:rsidRDefault="00B4630E" w:rsidP="006C48E1">
      <w:pPr>
        <w:pStyle w:val="LTAntwortRessortText"/>
      </w:pPr>
      <w:r>
        <w:t>Im Spätwinter/</w:t>
      </w:r>
      <w:r w:rsidR="006C48E1">
        <w:t xml:space="preserve">Frühjahr werden an potenziellen Schadensschwerpunkten im Wald-Feld-Bereich Sammelansitze durchgeführt. </w:t>
      </w:r>
    </w:p>
    <w:p w:rsidR="006C48E1" w:rsidRDefault="006C48E1" w:rsidP="006C48E1">
      <w:pPr>
        <w:pStyle w:val="LTAntwortRessortText"/>
      </w:pPr>
      <w:r>
        <w:t>Weitere Mosaiksteine zur Steigerung der Effizienz bei der Schwarzwildbejagung in der Regiejagd sind zum Beispiel kostenlose Jagdmöglichkeiten auf Schwarzwild während der Monate Januar und Februar oder die unentgeltliche Übernahme schwacher Frischlinge und Überläufer durch die Erl</w:t>
      </w:r>
      <w:r>
        <w:t>e</w:t>
      </w:r>
      <w:r>
        <w:t>ger. Durch die letztgenannte Maßnahme sollen bei den Jagdgästen Anreize geschaffen werden, g</w:t>
      </w:r>
      <w:r>
        <w:t>e</w:t>
      </w:r>
      <w:r>
        <w:t>rade im Bereich der Jungtiere verstärkt einzugreifen.</w:t>
      </w:r>
    </w:p>
    <w:p w:rsidR="006C48E1" w:rsidRDefault="006C48E1" w:rsidP="006C48E1">
      <w:pPr>
        <w:pStyle w:val="LTAntwortRessortText"/>
      </w:pPr>
      <w:r>
        <w:t>Die Monate März und April unterliegen bei den BaySF grundsätzlich einer Jagdruhe, da insbeso</w:t>
      </w:r>
      <w:r>
        <w:t>n</w:t>
      </w:r>
      <w:r>
        <w:t>dere der Muttertierschutz zu beachten ist. Auch soll damit allgemein der Jagddruck auf alle Wilda</w:t>
      </w:r>
      <w:r>
        <w:t>r</w:t>
      </w:r>
      <w:r>
        <w:t>ten vermindert werden. Der Abschuss von Schwarzwild ist im Mai im Vergleich deutlich höher. A</w:t>
      </w:r>
      <w:r>
        <w:t>n</w:t>
      </w:r>
      <w:r>
        <w:t>gesichts der Schwarzwildproblematik kommen vor Ort Ausnahmen von der generellen Jagdruhe in Betracht. So werden z.B. an potenziellen Schadensschwerpunkten im Wald-Feld-Bereich Samme</w:t>
      </w:r>
      <w:r>
        <w:t>l</w:t>
      </w:r>
      <w:r>
        <w:t>ansitze durchgeführt.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Horst</w:t>
            </w:r>
            <w:r w:rsidRPr="006C48E1">
              <w:rPr>
                <w:b/>
              </w:rPr>
              <w:br/>
              <w:t>Arnold</w:t>
            </w:r>
            <w:r w:rsidRPr="006C48E1">
              <w:rPr>
                <w:b/>
              </w:rPr>
              <w:br/>
            </w:r>
            <w:r w:rsidRPr="006C48E1">
              <w:t>(SPD)</w:t>
            </w:r>
            <w:r>
              <w:fldChar w:fldCharType="begin"/>
            </w:r>
            <w:r>
              <w:instrText xml:space="preserve"> TC </w:instrText>
            </w:r>
            <w:r w:rsidR="00AE0EA4">
              <w:instrText>„</w:instrText>
            </w:r>
            <w:bookmarkStart w:id="41" w:name="_Toc482259708"/>
            <w:r>
              <w:instrText>Arnold, Horst (SPD)</w:instrText>
            </w:r>
            <w:r>
              <w:br/>
              <w:instrText>Glyphosateinsatz in Bayern</w:instrText>
            </w:r>
            <w:bookmarkEnd w:id="41"/>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welche Vorgaben zum Glyphosateinsatz auf landwirtschaftlichen Flächen gibt es in Bayern (inklusive Vorgaben zur Sik</w:t>
            </w:r>
            <w:r w:rsidR="00DF7BFA">
              <w:softHyphen/>
            </w:r>
            <w:r>
              <w:t>kation), wie wird gewährleistet, dass kein mit Glyphosat behandelter Aufwuchs in die Lebens- bzw. Futtermittelkette gelangt und welche Verbote zur Sikkation gibt es in den Ländern der EU?</w:t>
            </w:r>
          </w:p>
          <w:p w:rsidR="006C48E1" w:rsidRDefault="006C48E1" w:rsidP="006C48E1">
            <w:pPr>
              <w:pStyle w:val="LTAnfrageText"/>
            </w:pPr>
          </w:p>
        </w:tc>
      </w:tr>
    </w:tbl>
    <w:p w:rsidR="006C48E1" w:rsidRDefault="006C48E1" w:rsidP="006C48E1">
      <w:pPr>
        <w:pStyle w:val="LTUeberschrAntwortRessort"/>
      </w:pPr>
      <w:r>
        <w:t>Antwort des Staatsministeriums für Ernährung, Landwirtschaft und Forsten</w:t>
      </w:r>
    </w:p>
    <w:p w:rsidR="006C48E1" w:rsidRDefault="006C48E1" w:rsidP="006C48E1">
      <w:pPr>
        <w:pStyle w:val="LTAntwortRessortText"/>
      </w:pPr>
      <w:r>
        <w:t>Die Vorgaben zum Glyphosateinsatz auf landwirtschaftlichen Flächen werden im Rahmen der Z</w:t>
      </w:r>
      <w:r>
        <w:t>u</w:t>
      </w:r>
      <w:r w:rsidR="00DF7BFA">
        <w:t xml:space="preserve">lassung von </w:t>
      </w:r>
      <w:r w:rsidR="00B4630E">
        <w:t xml:space="preserve">Pflanzenschutzmitteln </w:t>
      </w:r>
      <w:r>
        <w:t>bundeseinheitlich vom Bundesamt für Verbraucherschutz und Lebensmittelsicherheit (BVL) festgelegt. Das BVL entscheidet dabei unter Einbindung der drei B</w:t>
      </w:r>
      <w:r>
        <w:t>e</w:t>
      </w:r>
      <w:r>
        <w:t>wertungsbehörden Bundesinstitut für Risikobewertung, Julius Kühn-Institut sowie Umweltbunde</w:t>
      </w:r>
      <w:r>
        <w:t>s</w:t>
      </w:r>
      <w:r>
        <w:t>amt unter Berücksichtigung der notwendigen Anforderungen des Verbraucher- und des Naturschu</w:t>
      </w:r>
      <w:r>
        <w:t>t</w:t>
      </w:r>
      <w:r>
        <w:t>zes. Die vom BVL erlassenen Auflagen und Anwendungsbestimmungen betreffen u.a. den zeitl</w:t>
      </w:r>
      <w:r>
        <w:t>i</w:t>
      </w:r>
      <w:r>
        <w:t>chen Mindestabstand der Behandlungen in Abhängigkeit von der eingesetzten Wirkstoff</w:t>
      </w:r>
      <w:r w:rsidR="00B4630E">
        <w:t xml:space="preserve">menge. Im Rahmen der Sikkation </w:t>
      </w:r>
      <w:r>
        <w:t>umfassen die Anwendungsbestimmungen die Begrenzung auf Teilflächen sowie auf Bestände</w:t>
      </w:r>
      <w:r w:rsidR="00B4630E">
        <w:t>,</w:t>
      </w:r>
      <w:r>
        <w:t xml:space="preserve"> auf denen eine Beerntung aufgrund von Unkrautdurchwuchs in lagernden B</w:t>
      </w:r>
      <w:r>
        <w:t>e</w:t>
      </w:r>
      <w:r>
        <w:t>ständen bzw. von Zwiewuchs in lagernden oder stehenden Beständen oder einer sehr ungleichm</w:t>
      </w:r>
      <w:r>
        <w:t>ä</w:t>
      </w:r>
      <w:r>
        <w:t>ßigen Abreife nicht möglich ist. Die Anwendun</w:t>
      </w:r>
      <w:r w:rsidR="00661620">
        <w:t>gsbestimmungen können über die O</w:t>
      </w:r>
      <w:r>
        <w:t>nline-Datenbank des BVL unter folgendem Link abgerufen werden:</w:t>
      </w:r>
      <w:r w:rsidR="00DF7BFA">
        <w:tab/>
        <w:t xml:space="preserve"> </w:t>
      </w:r>
      <w:hyperlink r:id="rId21" w:history="1">
        <w:r w:rsidR="00DF7BFA" w:rsidRPr="00AA7589">
          <w:rPr>
            <w:rStyle w:val="Hyperlink"/>
          </w:rPr>
          <w:t>http://www.bvl.bund.de/DE/04_Pflanzenschutzmittel/01_Aufgaben/02_ZulassungPSM/01_ZugelPSM/01_OnlineDatenbank/psm_onlineDB_node.html</w:t>
        </w:r>
      </w:hyperlink>
      <w:r w:rsidR="00DF7BFA">
        <w:t>.</w:t>
      </w:r>
    </w:p>
    <w:p w:rsidR="006C48E1" w:rsidRDefault="006C48E1" w:rsidP="006C48E1">
      <w:pPr>
        <w:pStyle w:val="LTAntwortRessortText"/>
      </w:pPr>
      <w:r>
        <w:lastRenderedPageBreak/>
        <w:t>Der bayerische Pflanzenschutzdienst weist regelmäßig vor der Ernte u.a. in der Fachpresse auf die festgelegten Anwendungsbestimmungen hin und führt auch Anlasskontrollen durch. Bei ordnung</w:t>
      </w:r>
      <w:r>
        <w:t>s</w:t>
      </w:r>
      <w:r>
        <w:t>gemäßer Anwendung glyphosathaltiger Pflanzenschutzmittel ist durch die Wartezeit zwischen A</w:t>
      </w:r>
      <w:r>
        <w:t>n</w:t>
      </w:r>
      <w:r>
        <w:t>wendung und Ernte, die vom BVL auch für die Sikkation festgelegt wird, sichergestellt, dass die Rückstandshöchstgehalte eingehalten werden und die Ernteprodukte in die Lebensmittel- und Fu</w:t>
      </w:r>
      <w:r>
        <w:t>t</w:t>
      </w:r>
      <w:r>
        <w:t>termittelkette gelangen dürfen. Im Rahmen der amtlichen Lebensmittel- bzw. Futtermittelüberw</w:t>
      </w:r>
      <w:r>
        <w:t>a</w:t>
      </w:r>
      <w:r>
        <w:t>chung werden Stichproben gezogen, um die Einhaltung der Rückstandshöchstgehalte zu überpr</w:t>
      </w:r>
      <w:r>
        <w:t>ü</w:t>
      </w:r>
      <w:r>
        <w:t>fen.</w:t>
      </w:r>
    </w:p>
    <w:p w:rsidR="006C48E1" w:rsidRDefault="006C48E1" w:rsidP="006C48E1">
      <w:pPr>
        <w:pStyle w:val="LTAntwortRessortText"/>
      </w:pPr>
      <w:r>
        <w:t>Nach Mitteilung des zuständigen Bundesministeriums für Ernährung und Landwirtschaft prüft die EU-Kommission die Anwendungsbestimmungen der Sikkation in den EU-Ländern. Ein Ergebnis liegt bisher nicht vor.</w:t>
      </w:r>
    </w:p>
    <w:p w:rsidR="00050DE0" w:rsidRDefault="00050DE0" w:rsidP="006C48E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Abgeordneter</w:t>
            </w:r>
            <w:r w:rsidRPr="006C48E1">
              <w:br/>
            </w:r>
            <w:r w:rsidRPr="006C48E1">
              <w:rPr>
                <w:b/>
              </w:rPr>
              <w:t>Ludwig</w:t>
            </w:r>
            <w:r w:rsidRPr="006C48E1">
              <w:rPr>
                <w:b/>
              </w:rPr>
              <w:br/>
              <w:t>Hartmann</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42" w:name="_Toc482259709"/>
            <w:r>
              <w:instrText>Hartmann, Ludwig (BÜNDNIS 90/DIE GRÜNEN)</w:instrText>
            </w:r>
            <w:r>
              <w:br/>
              <w:instrText>Landwirtschaftsfläche und landwirtschaftliche Nutzfläche</w:instrText>
            </w:r>
            <w:bookmarkEnd w:id="42"/>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rsidRPr="004967CE">
              <w:rPr>
                <w:spacing w:val="-2"/>
              </w:rPr>
              <w:t>Ich frage die Staatsregierung, um wie viele Hektar ist die landwirtschaftliche Nutzfläche in den letzten zehn Jahren zurückgegangen (für Bayern und die ei</w:t>
            </w:r>
            <w:r w:rsidRPr="004967CE">
              <w:rPr>
                <w:spacing w:val="-2"/>
              </w:rPr>
              <w:t>n</w:t>
            </w:r>
            <w:r w:rsidRPr="004967CE">
              <w:rPr>
                <w:spacing w:val="-2"/>
              </w:rPr>
              <w:t>zelnen Regierungsbezirke), wie gliedert sich der Rückgang nach Dauergrünland und Ackerfläche auf (für Bayern und die einzelnen Re</w:t>
            </w:r>
            <w:r w:rsidR="00284010">
              <w:rPr>
                <w:spacing w:val="-2"/>
              </w:rPr>
              <w:t>gierungsbezirke) und wie erklären</w:t>
            </w:r>
            <w:r w:rsidRPr="004967CE">
              <w:rPr>
                <w:spacing w:val="-2"/>
              </w:rPr>
              <w:t xml:space="preserve"> sich die deutlichen Diskrepanzen sowohl bezüglich landwirtschaftlicher Nutzfläche zwischen den Werten des Landesamts für Statistik und des bayer</w:t>
            </w:r>
            <w:r w:rsidRPr="004967CE">
              <w:rPr>
                <w:spacing w:val="-2"/>
              </w:rPr>
              <w:t>i</w:t>
            </w:r>
            <w:r w:rsidRPr="004967CE">
              <w:rPr>
                <w:spacing w:val="-2"/>
              </w:rPr>
              <w:t xml:space="preserve">schen Agrarberichts als auch bezüglich der Landwirtschaftsfläche zwischen den Angaben der Staatsregierung (vgl. Tabelle 6 in der Schriftlichen Anfrage </w:t>
            </w:r>
            <w:r w:rsidR="00AE0EA4" w:rsidRPr="004967CE">
              <w:rPr>
                <w:spacing w:val="-2"/>
              </w:rPr>
              <w:t>„</w:t>
            </w:r>
            <w:r w:rsidRPr="004967CE">
              <w:rPr>
                <w:spacing w:val="-2"/>
              </w:rPr>
              <w:t>Fl</w:t>
            </w:r>
            <w:r w:rsidRPr="004967CE">
              <w:rPr>
                <w:spacing w:val="-2"/>
              </w:rPr>
              <w:t>ä</w:t>
            </w:r>
            <w:r w:rsidRPr="004967CE">
              <w:rPr>
                <w:spacing w:val="-2"/>
              </w:rPr>
              <w:t>chenverbrauch und -nutzung</w:t>
            </w:r>
            <w:r w:rsidR="00AE0EA4" w:rsidRPr="004967CE">
              <w:rPr>
                <w:spacing w:val="-2"/>
              </w:rPr>
              <w:t>“</w:t>
            </w:r>
            <w:r w:rsidRPr="004967CE">
              <w:rPr>
                <w:spacing w:val="-2"/>
              </w:rPr>
              <w:t>, Drs. 17/15588) und dem Statistikatlas des La</w:t>
            </w:r>
            <w:r w:rsidRPr="004967CE">
              <w:rPr>
                <w:spacing w:val="-2"/>
              </w:rPr>
              <w:t>n</w:t>
            </w:r>
            <w:r w:rsidRPr="004967CE">
              <w:rPr>
                <w:spacing w:val="-2"/>
              </w:rPr>
              <w:t>desamts für Statistik (</w:t>
            </w:r>
            <w:hyperlink r:id="rId22" w:history="1">
              <w:r w:rsidR="004967CE" w:rsidRPr="00AA7589">
                <w:rPr>
                  <w:rStyle w:val="Hyperlink"/>
                  <w:spacing w:val="-2"/>
                </w:rPr>
                <w:t>https://www.statistik.bayern.de/statistikatlas/atlas.html</w:t>
              </w:r>
            </w:hyperlink>
            <w:r w:rsidR="004967CE">
              <w:rPr>
                <w:spacing w:val="-2"/>
              </w:rPr>
              <w:t xml:space="preserve"> </w:t>
            </w:r>
            <w:r w:rsidRPr="004967CE">
              <w:rPr>
                <w:spacing w:val="-2"/>
              </w:rPr>
              <w:t>)?</w:t>
            </w:r>
            <w:r w:rsidR="00AE0EA4">
              <w:t xml:space="preserve"> </w:t>
            </w:r>
          </w:p>
          <w:p w:rsidR="006C48E1" w:rsidRDefault="006C48E1" w:rsidP="006C48E1">
            <w:pPr>
              <w:pStyle w:val="LTAnfrageText"/>
            </w:pPr>
          </w:p>
        </w:tc>
      </w:tr>
    </w:tbl>
    <w:p w:rsidR="006C48E1" w:rsidRDefault="006C48E1" w:rsidP="006C48E1">
      <w:pPr>
        <w:pStyle w:val="LTUeberschrAntwortRessort"/>
      </w:pPr>
      <w:r>
        <w:t>Antwort des Staatsministeriums für Ernährung, Landwirtschaft und Forsten</w:t>
      </w:r>
    </w:p>
    <w:p w:rsidR="006C48E1" w:rsidRPr="004967CE" w:rsidRDefault="006C48E1" w:rsidP="006C48E1">
      <w:pPr>
        <w:pStyle w:val="LTAntwortRessortText"/>
        <w:rPr>
          <w:spacing w:val="-2"/>
        </w:rPr>
      </w:pPr>
      <w:r w:rsidRPr="004967CE">
        <w:rPr>
          <w:spacing w:val="-2"/>
        </w:rPr>
        <w:t>Die Entwicklung der landwirtschaftlich genutzten Fläche Bayerns, gegliedert in Dauergrünland und Ackerfläche</w:t>
      </w:r>
      <w:r w:rsidR="00284010">
        <w:rPr>
          <w:spacing w:val="-2"/>
        </w:rPr>
        <w:t>,</w:t>
      </w:r>
      <w:r w:rsidRPr="004967CE">
        <w:rPr>
          <w:spacing w:val="-2"/>
        </w:rPr>
        <w:t xml:space="preserve"> ist im Bayerischen Agrarbericht 2016 unter </w:t>
      </w:r>
      <w:hyperlink r:id="rId23" w:history="1">
        <w:r w:rsidR="004967CE" w:rsidRPr="004967CE">
          <w:rPr>
            <w:rStyle w:val="Hyperlink"/>
            <w:spacing w:val="-2"/>
          </w:rPr>
          <w:t>http://www.agrarbericht-2016.bayern.de/</w:t>
        </w:r>
        <w:r w:rsidR="004967CE" w:rsidRPr="004967CE">
          <w:rPr>
            <w:rStyle w:val="Hyperlink"/>
            <w:spacing w:val="-2"/>
          </w:rPr>
          <w:softHyphen/>
          <w:t>landwirtschaft-laendliche-entwicklung/landwirtschaftliche-flaechennutzung.html</w:t>
        </w:r>
      </w:hyperlink>
      <w:r w:rsidR="004967CE" w:rsidRPr="004967CE">
        <w:rPr>
          <w:spacing w:val="-2"/>
        </w:rPr>
        <w:t xml:space="preserve"> </w:t>
      </w:r>
      <w:r w:rsidRPr="004967CE">
        <w:rPr>
          <w:spacing w:val="-2"/>
        </w:rPr>
        <w:t>verfügbar. Eine Gli</w:t>
      </w:r>
      <w:r w:rsidRPr="004967CE">
        <w:rPr>
          <w:spacing w:val="-2"/>
        </w:rPr>
        <w:t>e</w:t>
      </w:r>
      <w:r w:rsidRPr="004967CE">
        <w:rPr>
          <w:spacing w:val="-2"/>
        </w:rPr>
        <w:t>derung nach Regierungsbezirken war in der für die Beantwortung einer Anfrage zum Plenum zur Ve</w:t>
      </w:r>
      <w:r w:rsidRPr="004967CE">
        <w:rPr>
          <w:spacing w:val="-2"/>
        </w:rPr>
        <w:t>r</w:t>
      </w:r>
      <w:r w:rsidRPr="004967CE">
        <w:rPr>
          <w:spacing w:val="-2"/>
        </w:rPr>
        <w:t xml:space="preserve">fügung stehenden Zeit nicht möglich. Im Bayerischen Agrarbericht wird als Datenbasis i.d.R. die </w:t>
      </w:r>
      <w:r w:rsidR="00AE0EA4" w:rsidRPr="004967CE">
        <w:rPr>
          <w:spacing w:val="-2"/>
        </w:rPr>
        <w:t>„</w:t>
      </w:r>
      <w:r w:rsidRPr="004967CE">
        <w:rPr>
          <w:spacing w:val="-2"/>
        </w:rPr>
        <w:t>landwirtschaftlich genutzte Fläche</w:t>
      </w:r>
      <w:r w:rsidR="00AE0EA4" w:rsidRPr="004967CE">
        <w:rPr>
          <w:spacing w:val="-2"/>
        </w:rPr>
        <w:t>“</w:t>
      </w:r>
      <w:r w:rsidRPr="004967CE">
        <w:rPr>
          <w:spacing w:val="-2"/>
        </w:rPr>
        <w:t xml:space="preserve"> (LF) aus Erhebungen des Bayerischen Landesamtes für Statistik (LfStat) verwendet, die aus Bodennutzungshaupterhebungen, Agrarstrukturerhebungen oder Lan</w:t>
      </w:r>
      <w:r w:rsidRPr="004967CE">
        <w:rPr>
          <w:spacing w:val="-2"/>
        </w:rPr>
        <w:t>d</w:t>
      </w:r>
      <w:r w:rsidRPr="004967CE">
        <w:rPr>
          <w:spacing w:val="-2"/>
        </w:rPr>
        <w:t xml:space="preserve">wirtschaftszählungen stammt. Hierbei gelten seit dem Jahr 2010 angehobene Erfassungsgrenzen (u.a. nur Betriebe ab 5 ha LF), wodurch die ausgewiesene LF reduziert und die Vergleichbarkeit über die letzten </w:t>
      </w:r>
      <w:r w:rsidR="004967CE">
        <w:rPr>
          <w:spacing w:val="-2"/>
        </w:rPr>
        <w:t>zehn</w:t>
      </w:r>
      <w:r w:rsidRPr="004967CE">
        <w:rPr>
          <w:spacing w:val="-2"/>
        </w:rPr>
        <w:t xml:space="preserve"> Jahre erschwert wird. Datenquelle für diese Erhebungen sind i.d.R. Verwaltungsd</w:t>
      </w:r>
      <w:r w:rsidRPr="004967CE">
        <w:rPr>
          <w:spacing w:val="-2"/>
        </w:rPr>
        <w:t>a</w:t>
      </w:r>
      <w:r w:rsidRPr="004967CE">
        <w:rPr>
          <w:spacing w:val="-2"/>
        </w:rPr>
        <w:t>ten der Landwirtschaftsverwaltung (InVeKoS).</w:t>
      </w:r>
    </w:p>
    <w:p w:rsidR="006C48E1" w:rsidRDefault="006C48E1" w:rsidP="006C48E1">
      <w:pPr>
        <w:pStyle w:val="LTAntwortRessortText"/>
      </w:pPr>
      <w:r>
        <w:t xml:space="preserve">Im Gegensatz dazu liegt der Beantwortung der Schriftlichen Anfrage </w:t>
      </w:r>
      <w:r w:rsidR="004967CE">
        <w:t>(</w:t>
      </w:r>
      <w:r>
        <w:t>Drs. 17/15588</w:t>
      </w:r>
      <w:r w:rsidR="004967CE">
        <w:t>)</w:t>
      </w:r>
      <w:r>
        <w:t xml:space="preserve"> die </w:t>
      </w:r>
      <w:r w:rsidR="00AE0EA4">
        <w:t>„</w:t>
      </w:r>
      <w:r>
        <w:t>Fläche</w:t>
      </w:r>
      <w:r>
        <w:t>n</w:t>
      </w:r>
      <w:r>
        <w:t>erhebung nach Art der tatsächlichen Nutzung</w:t>
      </w:r>
      <w:r w:rsidR="00AE0EA4">
        <w:t>“</w:t>
      </w:r>
      <w:r>
        <w:t xml:space="preserve"> (Datenquelle: ALKIS) des LfStat zugrunde. Der St</w:t>
      </w:r>
      <w:r>
        <w:t>a</w:t>
      </w:r>
      <w:r>
        <w:t>tistikatlas speist sich aus Erhebungen des LfStat.</w:t>
      </w:r>
    </w:p>
    <w:p w:rsidR="006C48E1" w:rsidRDefault="006C48E1" w:rsidP="006C48E1">
      <w:pPr>
        <w:pStyle w:val="LTAntwortRessortText"/>
      </w:pPr>
      <w:r>
        <w:t>Die Diskrepanzen erklären sich durch die grundsätzlich unterschiedlichen Datenquellen (ALKIS bzw. InVeKoS) bzw. Erhebungsmethoden (Definition von Nutzungsarten, Erfassungsgrenzen, Stichtage etc.).</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w:t>
            </w:r>
            <w:r w:rsidRPr="006C48E1">
              <w:br/>
            </w:r>
            <w:r w:rsidRPr="006C48E1">
              <w:rPr>
                <w:b/>
              </w:rPr>
              <w:t>Gisela</w:t>
            </w:r>
            <w:r w:rsidRPr="006C48E1">
              <w:rPr>
                <w:b/>
              </w:rPr>
              <w:br/>
              <w:t>Sengl</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43" w:name="_Toc482259710"/>
            <w:r>
              <w:instrText>Sengl, Gisela (BÜNDNIS 90/DIE GRÜNEN)</w:instrText>
            </w:r>
            <w:r>
              <w:br/>
              <w:instrText>Betriebsaufgaben bei Milchviehbtriebe</w:instrText>
            </w:r>
            <w:bookmarkEnd w:id="43"/>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wie viele Betriebe mit Milchviehhaltung gaben in den Jahren 2015 und 2016 die Milchviehhaltung auf (jeweils nach Jahr und Bezirken und Betriebsgrößen), wie viele der Betriebe mit aufgegebener Milc</w:t>
            </w:r>
            <w:r>
              <w:t>h</w:t>
            </w:r>
            <w:r>
              <w:t>viehhaltung betreiben Landwirtschaft im Nebenerwerb und wie viele im Haup</w:t>
            </w:r>
            <w:r>
              <w:t>t</w:t>
            </w:r>
            <w:r>
              <w:t>erwerb?</w:t>
            </w:r>
          </w:p>
          <w:p w:rsidR="006C48E1" w:rsidRDefault="006C48E1" w:rsidP="006C48E1">
            <w:pPr>
              <w:pStyle w:val="LTAnfrageText"/>
            </w:pPr>
          </w:p>
        </w:tc>
      </w:tr>
    </w:tbl>
    <w:p w:rsidR="006C48E1" w:rsidRDefault="006C48E1" w:rsidP="006C48E1">
      <w:pPr>
        <w:pStyle w:val="LTUeberschrAntwortRessort"/>
      </w:pPr>
      <w:r>
        <w:t>Antwort des Staatsministeriums für Ernährung, Landwirtschaft und Forsten</w:t>
      </w:r>
    </w:p>
    <w:p w:rsidR="006C48E1" w:rsidRDefault="006C48E1" w:rsidP="006C48E1">
      <w:pPr>
        <w:pStyle w:val="LTAntwortRessortText"/>
      </w:pPr>
      <w:r>
        <w:t xml:space="preserve">Nach den Ergebnissen der Viehzählung hat sich die Anzahl der Betriebe mit Milchkuhhaltung wie folgt verändert: </w:t>
      </w:r>
    </w:p>
    <w:p w:rsidR="006C48E1" w:rsidRDefault="006C48E1" w:rsidP="006C48E1">
      <w:pPr>
        <w:pStyle w:val="LTAntwortRessortTex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407"/>
        <w:gridCol w:w="1407"/>
        <w:gridCol w:w="1407"/>
        <w:gridCol w:w="1407"/>
        <w:gridCol w:w="1407"/>
      </w:tblGrid>
      <w:tr w:rsidR="006E615A" w:rsidRPr="006E615A" w:rsidTr="006E615A">
        <w:trPr>
          <w:trHeight w:val="653"/>
        </w:trPr>
        <w:tc>
          <w:tcPr>
            <w:tcW w:w="1973"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jc w:val="center"/>
              <w:rPr>
                <w:rFonts w:ascii="Times New Roman" w:hAnsi="Times New Roman"/>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Anzahl</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Betriebe</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Nov. 2014</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Anzahl</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Betriebe</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Nov. 2015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jc w:val="center"/>
              <w:rPr>
                <w:rFonts w:ascii="Times New Roman" w:hAnsi="Times New Roman"/>
                <w:b/>
                <w:sz w:val="18"/>
                <w:szCs w:val="18"/>
              </w:rPr>
            </w:pP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 gg. Vorjahr</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Anzahl</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Betriebe</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Nov. 2016</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jc w:val="center"/>
              <w:rPr>
                <w:rFonts w:ascii="Times New Roman" w:hAnsi="Times New Roman"/>
                <w:b/>
                <w:sz w:val="18"/>
                <w:szCs w:val="18"/>
              </w:rPr>
            </w:pP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 gg. Vorjahr</w:t>
            </w:r>
          </w:p>
          <w:p w:rsidR="006E615A" w:rsidRPr="006E615A" w:rsidRDefault="006E615A" w:rsidP="006E615A">
            <w:pPr>
              <w:jc w:val="center"/>
              <w:rPr>
                <w:rFonts w:ascii="Times New Roman" w:hAnsi="Times New Roman"/>
                <w:b/>
                <w:sz w:val="18"/>
                <w:szCs w:val="18"/>
              </w:rPr>
            </w:pPr>
            <w:r w:rsidRPr="006E615A">
              <w:rPr>
                <w:rFonts w:ascii="Times New Roman" w:hAnsi="Times New Roman"/>
                <w:b/>
                <w:sz w:val="18"/>
                <w:szCs w:val="18"/>
              </w:rPr>
              <w:t>%</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Oberbayern</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11.</w:t>
            </w:r>
            <w:r w:rsidRPr="006E615A">
              <w:rPr>
                <w:rFonts w:ascii="Times New Roman" w:hAnsi="Times New Roman"/>
                <w:sz w:val="18"/>
                <w:szCs w:val="18"/>
              </w:rPr>
              <w:t>009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10.</w:t>
            </w:r>
            <w:r w:rsidRPr="006E615A">
              <w:rPr>
                <w:rFonts w:ascii="Times New Roman" w:hAnsi="Times New Roman"/>
                <w:sz w:val="18"/>
                <w:szCs w:val="18"/>
              </w:rPr>
              <w:t>681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- 3,0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10.</w:t>
            </w:r>
            <w:r w:rsidRPr="006E615A">
              <w:rPr>
                <w:rFonts w:ascii="Times New Roman" w:hAnsi="Times New Roman"/>
                <w:sz w:val="18"/>
                <w:szCs w:val="18"/>
              </w:rPr>
              <w:t>309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- 3,5</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Niederbayern</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4.</w:t>
            </w:r>
            <w:r w:rsidRPr="006E615A">
              <w:rPr>
                <w:rFonts w:ascii="Times New Roman" w:hAnsi="Times New Roman"/>
                <w:sz w:val="18"/>
                <w:szCs w:val="18"/>
              </w:rPr>
              <w:t>978</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4.</w:t>
            </w:r>
            <w:r w:rsidRPr="006E615A">
              <w:rPr>
                <w:rFonts w:ascii="Times New Roman" w:hAnsi="Times New Roman"/>
                <w:sz w:val="18"/>
                <w:szCs w:val="18"/>
              </w:rPr>
              <w:t>749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- 4,6</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4.</w:t>
            </w:r>
            <w:r w:rsidRPr="006E615A">
              <w:rPr>
                <w:rFonts w:ascii="Times New Roman" w:hAnsi="Times New Roman"/>
                <w:sz w:val="18"/>
                <w:szCs w:val="18"/>
              </w:rPr>
              <w:t>515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- 4,8</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Oberpfalz</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4.</w:t>
            </w:r>
            <w:r w:rsidRPr="006E615A">
              <w:rPr>
                <w:rFonts w:ascii="Times New Roman" w:hAnsi="Times New Roman"/>
                <w:sz w:val="18"/>
                <w:szCs w:val="18"/>
              </w:rPr>
              <w:t>934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4.</w:t>
            </w:r>
            <w:r w:rsidRPr="006E615A">
              <w:rPr>
                <w:rFonts w:ascii="Times New Roman" w:hAnsi="Times New Roman"/>
                <w:sz w:val="18"/>
                <w:szCs w:val="18"/>
              </w:rPr>
              <w:t>743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- 3,9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4.</w:t>
            </w:r>
            <w:r w:rsidRPr="006E615A">
              <w:rPr>
                <w:rFonts w:ascii="Times New Roman" w:hAnsi="Times New Roman"/>
                <w:sz w:val="18"/>
                <w:szCs w:val="18"/>
              </w:rPr>
              <w:t>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- 5,1</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Oberfranken</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2.</w:t>
            </w:r>
            <w:r w:rsidRPr="006E615A">
              <w:rPr>
                <w:rFonts w:ascii="Times New Roman" w:hAnsi="Times New Roman"/>
                <w:sz w:val="18"/>
                <w:szCs w:val="18"/>
              </w:rPr>
              <w:t>534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2.</w:t>
            </w:r>
            <w:r w:rsidRPr="006E615A">
              <w:rPr>
                <w:rFonts w:ascii="Times New Roman" w:hAnsi="Times New Roman"/>
                <w:sz w:val="18"/>
                <w:szCs w:val="18"/>
              </w:rPr>
              <w:t>390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- 6,0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2.</w:t>
            </w:r>
            <w:r w:rsidRPr="006E615A">
              <w:rPr>
                <w:rFonts w:ascii="Times New Roman" w:hAnsi="Times New Roman"/>
                <w:sz w:val="18"/>
                <w:szCs w:val="18"/>
              </w:rPr>
              <w:t>238</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- 6,4</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Mittelfranken</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3.</w:t>
            </w:r>
            <w:r w:rsidRPr="006E615A">
              <w:rPr>
                <w:rFonts w:ascii="Times New Roman" w:hAnsi="Times New Roman"/>
                <w:sz w:val="18"/>
                <w:szCs w:val="18"/>
              </w:rPr>
              <w:t>019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2.</w:t>
            </w:r>
            <w:r w:rsidRPr="006E615A">
              <w:rPr>
                <w:rFonts w:ascii="Times New Roman" w:hAnsi="Times New Roman"/>
                <w:sz w:val="18"/>
                <w:szCs w:val="18"/>
              </w:rPr>
              <w:t>830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- 6,3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2.</w:t>
            </w:r>
            <w:r w:rsidRPr="006E615A">
              <w:rPr>
                <w:rFonts w:ascii="Times New Roman" w:hAnsi="Times New Roman"/>
                <w:sz w:val="18"/>
                <w:szCs w:val="18"/>
              </w:rPr>
              <w:t>642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- 6,6</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Unterfranken</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w:t>
            </w:r>
            <w:r w:rsidRPr="006E615A">
              <w:rPr>
                <w:rFonts w:ascii="Times New Roman" w:hAnsi="Times New Roman"/>
                <w:sz w:val="18"/>
                <w:szCs w:val="18"/>
              </w:rPr>
              <w:t>935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w:t>
            </w:r>
            <w:r w:rsidRPr="006E615A">
              <w:rPr>
                <w:rFonts w:ascii="Times New Roman" w:hAnsi="Times New Roman"/>
                <w:sz w:val="18"/>
                <w:szCs w:val="18"/>
              </w:rPr>
              <w:t>869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- 7,1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w:t>
            </w:r>
            <w:r w:rsidRPr="006E615A">
              <w:rPr>
                <w:rFonts w:ascii="Times New Roman" w:hAnsi="Times New Roman"/>
                <w:sz w:val="18"/>
                <w:szCs w:val="18"/>
              </w:rPr>
              <w:t>807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- 7,1</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Schwaben</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7.</w:t>
            </w:r>
            <w:r w:rsidRPr="006E615A">
              <w:rPr>
                <w:rFonts w:ascii="Times New Roman" w:hAnsi="Times New Roman"/>
                <w:sz w:val="18"/>
                <w:szCs w:val="18"/>
              </w:rPr>
              <w:t>730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7.</w:t>
            </w:r>
            <w:r w:rsidRPr="006E615A">
              <w:rPr>
                <w:rFonts w:ascii="Times New Roman" w:hAnsi="Times New Roman"/>
                <w:sz w:val="18"/>
                <w:szCs w:val="18"/>
              </w:rPr>
              <w:t>408</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- 4,2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Pr>
                <w:rFonts w:ascii="Times New Roman" w:hAnsi="Times New Roman"/>
                <w:sz w:val="18"/>
                <w:szCs w:val="18"/>
              </w:rPr>
              <w:t xml:space="preserve">  7.</w:t>
            </w:r>
            <w:r w:rsidRPr="006E615A">
              <w:rPr>
                <w:rFonts w:ascii="Times New Roman" w:hAnsi="Times New Roman"/>
                <w:sz w:val="18"/>
                <w:szCs w:val="18"/>
              </w:rPr>
              <w:t>056</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sz w:val="18"/>
                <w:szCs w:val="18"/>
              </w:rPr>
            </w:pPr>
            <w:r w:rsidRPr="006E615A">
              <w:rPr>
                <w:rFonts w:ascii="Times New Roman" w:hAnsi="Times New Roman"/>
                <w:sz w:val="18"/>
                <w:szCs w:val="18"/>
              </w:rPr>
              <w:t>- 4,8</w:t>
            </w:r>
          </w:p>
        </w:tc>
      </w:tr>
      <w:tr w:rsidR="006E615A" w:rsidRPr="006E615A" w:rsidTr="006E615A">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E615A" w:rsidRPr="006E615A" w:rsidRDefault="006E615A" w:rsidP="006E615A">
            <w:pPr>
              <w:spacing w:line="276" w:lineRule="auto"/>
              <w:rPr>
                <w:rFonts w:ascii="Times New Roman" w:hAnsi="Times New Roman"/>
                <w:b/>
                <w:sz w:val="18"/>
                <w:szCs w:val="18"/>
              </w:rPr>
            </w:pPr>
            <w:r w:rsidRPr="006E615A">
              <w:rPr>
                <w:rFonts w:ascii="Times New Roman" w:hAnsi="Times New Roman"/>
                <w:b/>
                <w:sz w:val="18"/>
                <w:szCs w:val="18"/>
              </w:rPr>
              <w:t>Bayern</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b/>
                <w:sz w:val="18"/>
                <w:szCs w:val="18"/>
              </w:rPr>
            </w:pPr>
            <w:r>
              <w:rPr>
                <w:rFonts w:ascii="Times New Roman" w:hAnsi="Times New Roman"/>
                <w:b/>
                <w:sz w:val="18"/>
                <w:szCs w:val="18"/>
              </w:rPr>
              <w:t>35.</w:t>
            </w:r>
            <w:r w:rsidRPr="006E615A">
              <w:rPr>
                <w:rFonts w:ascii="Times New Roman" w:hAnsi="Times New Roman"/>
                <w:b/>
                <w:sz w:val="18"/>
                <w:szCs w:val="18"/>
              </w:rPr>
              <w:t>148</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b/>
                <w:sz w:val="18"/>
                <w:szCs w:val="18"/>
              </w:rPr>
            </w:pPr>
            <w:r>
              <w:rPr>
                <w:rFonts w:ascii="Times New Roman" w:hAnsi="Times New Roman"/>
                <w:b/>
                <w:sz w:val="18"/>
                <w:szCs w:val="18"/>
              </w:rPr>
              <w:t>33.</w:t>
            </w:r>
            <w:r w:rsidRPr="006E615A">
              <w:rPr>
                <w:rFonts w:ascii="Times New Roman" w:hAnsi="Times New Roman"/>
                <w:b/>
                <w:sz w:val="18"/>
                <w:szCs w:val="18"/>
              </w:rPr>
              <w:t>670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b/>
                <w:sz w:val="18"/>
                <w:szCs w:val="18"/>
              </w:rPr>
            </w:pPr>
            <w:r w:rsidRPr="006E615A">
              <w:rPr>
                <w:rFonts w:ascii="Times New Roman" w:hAnsi="Times New Roman"/>
                <w:b/>
                <w:sz w:val="18"/>
                <w:szCs w:val="18"/>
              </w:rPr>
              <w:t>- 4,2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b/>
                <w:sz w:val="18"/>
                <w:szCs w:val="18"/>
              </w:rPr>
            </w:pPr>
            <w:r>
              <w:rPr>
                <w:rFonts w:ascii="Times New Roman" w:hAnsi="Times New Roman"/>
                <w:b/>
                <w:sz w:val="18"/>
                <w:szCs w:val="18"/>
              </w:rPr>
              <w:t>32.</w:t>
            </w:r>
            <w:r w:rsidRPr="006E615A">
              <w:rPr>
                <w:rFonts w:ascii="Times New Roman" w:hAnsi="Times New Roman"/>
                <w:b/>
                <w:sz w:val="18"/>
                <w:szCs w:val="18"/>
              </w:rPr>
              <w:t>069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E615A" w:rsidRPr="006E615A" w:rsidRDefault="006E615A" w:rsidP="006E615A">
            <w:pPr>
              <w:spacing w:line="276" w:lineRule="auto"/>
              <w:jc w:val="center"/>
              <w:rPr>
                <w:rFonts w:ascii="Times New Roman" w:hAnsi="Times New Roman"/>
                <w:b/>
                <w:sz w:val="18"/>
                <w:szCs w:val="18"/>
              </w:rPr>
            </w:pPr>
            <w:r w:rsidRPr="006E615A">
              <w:rPr>
                <w:rFonts w:ascii="Times New Roman" w:hAnsi="Times New Roman"/>
                <w:b/>
                <w:sz w:val="18"/>
                <w:szCs w:val="18"/>
              </w:rPr>
              <w:t>- 4,8</w:t>
            </w:r>
          </w:p>
        </w:tc>
      </w:tr>
    </w:tbl>
    <w:p w:rsidR="006C48E1" w:rsidRDefault="006C48E1" w:rsidP="006C48E1">
      <w:pPr>
        <w:pStyle w:val="LTAntwortRessortText"/>
      </w:pPr>
      <w:r>
        <w:t>Es liegen keine Daten über die Betriebsformen (Haup</w:t>
      </w:r>
      <w:r w:rsidR="006E615A">
        <w:t xml:space="preserve">t- bzw. </w:t>
      </w:r>
      <w:r>
        <w:t>Nebenerwerb) nach Aufgabe der Milchviehhaltung vor.</w:t>
      </w:r>
    </w:p>
    <w:p w:rsidR="006E615A" w:rsidRDefault="006E615A">
      <w:r>
        <w:br w:type="page"/>
      </w:r>
    </w:p>
    <w:p w:rsidR="00050DE0" w:rsidRDefault="00050DE0" w:rsidP="00050DE0">
      <w:pPr>
        <w:pStyle w:val="LTUeberschrRessort"/>
        <w:spacing w:before="1200"/>
      </w:pPr>
    </w:p>
    <w:p w:rsidR="006C48E1" w:rsidRDefault="006C48E1" w:rsidP="00050DE0">
      <w:pPr>
        <w:pStyle w:val="LTUeberschrRessort"/>
        <w:spacing w:before="360"/>
      </w:pPr>
      <w:r>
        <w:t>Geschäftsbereich des Staatsministeriums für Arbeit und Soziales, Familie und Integr</w:t>
      </w:r>
      <w:r>
        <w:t>a</w:t>
      </w:r>
      <w:r>
        <w:t>tion</w:t>
      </w:r>
      <w:r>
        <w:fldChar w:fldCharType="begin"/>
      </w:r>
      <w:r>
        <w:instrText xml:space="preserve"> TC </w:instrText>
      </w:r>
      <w:r w:rsidR="00AE0EA4">
        <w:instrText>„</w:instrText>
      </w:r>
      <w:bookmarkStart w:id="44" w:name="_Toc482259711"/>
      <w:r>
        <w:instrText>Geschäftsbereich des Staatsministeriums für Arbeit und Soziales, Familie und Integration</w:instrText>
      </w:r>
      <w:bookmarkEnd w:id="44"/>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Kerstin</w:t>
            </w:r>
            <w:r w:rsidRPr="006C48E1">
              <w:rPr>
                <w:b/>
              </w:rPr>
              <w:br/>
              <w:t>Celina</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45" w:name="_Toc482259712"/>
            <w:r>
              <w:instrText>Celina, Kerstin (BÜNDNIS 90/DIE GRÜNEN)</w:instrText>
            </w:r>
            <w:r>
              <w:br/>
              <w:instrText>Assistierte Ausbildung in Bayern</w:instrText>
            </w:r>
            <w:bookmarkEnd w:id="45"/>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Nachdem der Bundestag am 25. Februar 2015 mit § 130 des Sozialgesetzb</w:t>
            </w:r>
            <w:r>
              <w:t>u</w:t>
            </w:r>
            <w:r>
              <w:t>ches (SGB) Drittes Buch (III) eine gesetzliche Regelung für eine Assistierte Ausbildung beschlossen hat und diese Regelung am 1. Mai 2015 in Kraft g</w:t>
            </w:r>
            <w:r>
              <w:t>e</w:t>
            </w:r>
            <w:r>
              <w:t>treten ist, frage ich die Staatsregierung, in welchem Umfang die Assistierte Ausbildung in Bayern bislang eingesetzt wurde (bitte ggf. differenziert nach Landkreisen bzw. kreisfreien Städten angeben), ob sie eine Ausweitung des Programms auf vollzeitschulische Berufsausbildungen als sinnvoll erachtet, um ein breiteres Spektrum an Möglichkeiten anbieten zu können und in we</w:t>
            </w:r>
            <w:r>
              <w:t>l</w:t>
            </w:r>
            <w:r>
              <w:t>cher Weise sie die vorgesehenen Möglichkeiten im Rahmen des §130 SGB III</w:t>
            </w:r>
            <w:r w:rsidR="00AE0EA4">
              <w:t xml:space="preserve"> </w:t>
            </w:r>
            <w:r>
              <w:t>(Landeskonzeption und Landes-Kofinanzierung) als potenziell zusätzlichen Nutzen und Antrieb für die Umsetzung der Assistierten Ausbildung auf La</w:t>
            </w:r>
            <w:r>
              <w:t>n</w:t>
            </w:r>
            <w:r>
              <w:t>desebene einsetzen könnte?</w:t>
            </w:r>
          </w:p>
          <w:p w:rsidR="006C48E1" w:rsidRDefault="006C48E1" w:rsidP="006C48E1">
            <w:pPr>
              <w:pStyle w:val="LTAnfrageText"/>
            </w:pPr>
          </w:p>
        </w:tc>
      </w:tr>
    </w:tbl>
    <w:p w:rsidR="006C48E1" w:rsidRDefault="006C48E1" w:rsidP="006C48E1">
      <w:pPr>
        <w:pStyle w:val="LTUeberschrAntwortRessort"/>
      </w:pPr>
      <w:r>
        <w:t>Antwort des Staatsministeriums für Arbeit und Soziales, Familie und Integration</w:t>
      </w:r>
    </w:p>
    <w:p w:rsidR="006C48E1" w:rsidRDefault="006C48E1" w:rsidP="006C48E1">
      <w:pPr>
        <w:pStyle w:val="LTAntwortRessortText"/>
      </w:pPr>
      <w:r>
        <w:t>Die Assistierte Ausbildung ist keine Maßnahme der Staatsregierung</w:t>
      </w:r>
      <w:r w:rsidR="00284010">
        <w:t>,</w:t>
      </w:r>
      <w:r>
        <w:t xml:space="preserve"> sondern der Bundesagentur für Arbeit nach dem Sozialgesetzbuch (SGB) Drittes Buch (III). Der Vorteil der Assistierten Ausbi</w:t>
      </w:r>
      <w:r>
        <w:t>l</w:t>
      </w:r>
      <w:r>
        <w:t>dung gegenüber anderen Instrument</w:t>
      </w:r>
      <w:r w:rsidR="00284010">
        <w:t>en der Bundesagentur für Arbeit</w:t>
      </w:r>
      <w:r>
        <w:t xml:space="preserve"> wie die ausbildungsbegleite</w:t>
      </w:r>
      <w:r>
        <w:t>n</w:t>
      </w:r>
      <w:r>
        <w:t xml:space="preserve">den Hilfen (abH) oder die berufsvorbereitenden Bildungsmaßnahmen (BvB) ist, dass Jugendliche und Betriebe </w:t>
      </w:r>
      <w:r w:rsidR="00AE0EA4">
        <w:t>„</w:t>
      </w:r>
      <w:r>
        <w:t>aus einer Hand</w:t>
      </w:r>
      <w:r w:rsidR="00AE0EA4">
        <w:t>“</w:t>
      </w:r>
      <w:r>
        <w:t xml:space="preserve"> unterstützt werden können. Die Assistierte Ausbildung wird derzeit erprobt und ist befristet auf Maßnahmen, die bis zum 30. September 2018 beginnen werden. Der förderbare Personenkreis sind lernbeeinträchtigte und sozial benachteiligte junge Menschen. Bei einer Kofinanzierung durch Dritte, dies können auch Einzelbetriebe oder Verbände sein, ist eine Erweiterung des Personenkreises möglich.</w:t>
      </w:r>
    </w:p>
    <w:p w:rsidR="006C48E1" w:rsidRDefault="006C48E1" w:rsidP="006C48E1">
      <w:pPr>
        <w:pStyle w:val="LTAntwortRessortText"/>
      </w:pPr>
      <w:r>
        <w:t>Im Ausbildungsjahrgang 2015 wurden nach Angabe der Bundesagentur für Arbeit Regionaldirektion Bayern landesweit 500 Jugendliche und 2016  600 Jugendliche gefördert. Eine Aufteilung auf Landkreise oder kreisfreie Städte liegt dem Staatsministerium für Arbeit und Soziales, Familie und Integration nicht vor, da es sich ausschließlich um eine Maßnahme der Bundesagentur für Arbeit handelt.</w:t>
      </w:r>
    </w:p>
    <w:p w:rsidR="006C48E1" w:rsidRDefault="006C48E1" w:rsidP="006C48E1">
      <w:pPr>
        <w:pStyle w:val="LTAntwortRessortText"/>
      </w:pPr>
      <w:r>
        <w:t>Nach dem Gesetzeswortlaut des § 130 Abs. 1 Satz 1 SGB III kann die Assistierte Ausbildung nur während einer betrieblichen Ausbildung eingesetzt werden. Eine Ausweitung der Assistierten Au</w:t>
      </w:r>
      <w:r>
        <w:t>s</w:t>
      </w:r>
      <w:r>
        <w:t>bildung auf vollzeitschulische Maßnahmen ist daher nach Auffassung der Staatsregierung nicht möglich.</w:t>
      </w:r>
    </w:p>
    <w:p w:rsidR="006C48E1" w:rsidRPr="006E615A" w:rsidRDefault="006C48E1" w:rsidP="006C48E1">
      <w:pPr>
        <w:pStyle w:val="LTAntwortRessortText"/>
        <w:rPr>
          <w:spacing w:val="-2"/>
        </w:rPr>
      </w:pPr>
      <w:r w:rsidRPr="006E615A">
        <w:rPr>
          <w:spacing w:val="-2"/>
        </w:rPr>
        <w:t xml:space="preserve">Die Staatsregierung fördert den Einstieg in eine Berufsausbildung über das Programm </w:t>
      </w:r>
      <w:r w:rsidR="00AE0EA4" w:rsidRPr="006E615A">
        <w:rPr>
          <w:spacing w:val="-2"/>
        </w:rPr>
        <w:t>„</w:t>
      </w:r>
      <w:r w:rsidRPr="006E615A">
        <w:rPr>
          <w:spacing w:val="-2"/>
        </w:rPr>
        <w:t>Fit for Work</w:t>
      </w:r>
      <w:r w:rsidR="00AE0EA4" w:rsidRPr="006E615A">
        <w:rPr>
          <w:spacing w:val="-2"/>
        </w:rPr>
        <w:t>“</w:t>
      </w:r>
      <w:r w:rsidRPr="006E615A">
        <w:rPr>
          <w:spacing w:val="-2"/>
        </w:rPr>
        <w:t xml:space="preserve">, die Berufsorientierung mit der Großveranstaltung </w:t>
      </w:r>
      <w:r w:rsidR="00AE0EA4" w:rsidRPr="006E615A">
        <w:rPr>
          <w:spacing w:val="-2"/>
        </w:rPr>
        <w:t>„</w:t>
      </w:r>
      <w:r w:rsidRPr="006E615A">
        <w:rPr>
          <w:spacing w:val="-2"/>
        </w:rPr>
        <w:t>Berufsbildung</w:t>
      </w:r>
      <w:r w:rsidR="00AE0EA4" w:rsidRPr="006E615A">
        <w:rPr>
          <w:spacing w:val="-2"/>
        </w:rPr>
        <w:t>“</w:t>
      </w:r>
      <w:r w:rsidRPr="006E615A">
        <w:rPr>
          <w:spacing w:val="-2"/>
        </w:rPr>
        <w:t xml:space="preserve"> und den Akquisiteuren sowie Ei</w:t>
      </w:r>
      <w:r w:rsidRPr="006E615A">
        <w:rPr>
          <w:spacing w:val="-2"/>
        </w:rPr>
        <w:t>n</w:t>
      </w:r>
      <w:r w:rsidRPr="006E615A">
        <w:rPr>
          <w:spacing w:val="-2"/>
        </w:rPr>
        <w:t>zelprojekte durch den Arbeitsmarktfonds. Eine Landeskonzeption nach § 130 Abs. 8 SGB</w:t>
      </w:r>
      <w:r w:rsidR="00284010">
        <w:rPr>
          <w:spacing w:val="-2"/>
        </w:rPr>
        <w:t xml:space="preserve"> </w:t>
      </w:r>
      <w:r w:rsidRPr="006E615A">
        <w:rPr>
          <w:spacing w:val="-2"/>
        </w:rPr>
        <w:t>III besteht hingegen nicht. Der Grund dafür ist, dass kein Dritter an die Staatsregierung herangetreten ist, der b</w:t>
      </w:r>
      <w:r w:rsidRPr="006E615A">
        <w:rPr>
          <w:spacing w:val="-2"/>
        </w:rPr>
        <w:t>e</w:t>
      </w:r>
      <w:r w:rsidRPr="006E615A">
        <w:rPr>
          <w:spacing w:val="-2"/>
        </w:rPr>
        <w:t>reit wäre, die Kofinanzierung zu übernehmen. Als Dritte kämen Einzelunternehmen oder Verbände in Betracht.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Abgeordneter</w:t>
            </w:r>
            <w:r w:rsidRPr="006C48E1">
              <w:br/>
            </w:r>
            <w:r w:rsidRPr="006C48E1">
              <w:rPr>
                <w:b/>
              </w:rPr>
              <w:t>Reinhold</w:t>
            </w:r>
            <w:r w:rsidRPr="006C48E1">
              <w:rPr>
                <w:b/>
              </w:rPr>
              <w:br/>
              <w:t>Strobl</w:t>
            </w:r>
            <w:r w:rsidRPr="006C48E1">
              <w:rPr>
                <w:b/>
              </w:rPr>
              <w:br/>
            </w:r>
            <w:r w:rsidRPr="006C48E1">
              <w:t>(SPD)</w:t>
            </w:r>
            <w:r>
              <w:fldChar w:fldCharType="begin"/>
            </w:r>
            <w:r>
              <w:instrText xml:space="preserve"> TC </w:instrText>
            </w:r>
            <w:r w:rsidR="00AE0EA4">
              <w:instrText>„</w:instrText>
            </w:r>
            <w:bookmarkStart w:id="46" w:name="_Toc482259713"/>
            <w:r>
              <w:instrText>Strobl, Reinhold (SPD)</w:instrText>
            </w:r>
            <w:r>
              <w:br/>
              <w:instrText>Entwicklung der Kinderbetreuungszahlen im Landkreis Amberg-Sulzbach, Stadt Amberg und Landkreis Neumarkt</w:instrText>
            </w:r>
            <w:bookmarkEnd w:id="46"/>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Hinsichtlich der schwankenden Entwicklung der jährlichen Kinderbetreuung</w:t>
            </w:r>
            <w:r>
              <w:t>s</w:t>
            </w:r>
            <w:r>
              <w:t>zahlen an Kindertagesstätten frage ich die Staatsregierung, wie sich die Ki</w:t>
            </w:r>
            <w:r>
              <w:t>n</w:t>
            </w:r>
            <w:r>
              <w:t>derbetreuungsplätze in den Kinderbetreuungsstätten in den Landkreisen A</w:t>
            </w:r>
            <w:r>
              <w:t>m</w:t>
            </w:r>
            <w:r>
              <w:t>berg-Sulzbach (bitte auch in der Stadt Amberg und im Landkreis Neumarkt in den letzten fünf Jahren nach Einrichtung, Gemeinde und Jahr angeben) entw</w:t>
            </w:r>
            <w:r>
              <w:t>i</w:t>
            </w:r>
            <w:r>
              <w:t>ckelten und wie sich aufgrund der schwankenden Gewichtungs- und B</w:t>
            </w:r>
            <w:r>
              <w:t>u</w:t>
            </w:r>
            <w:r>
              <w:t>chungszeitfaktoren die Zuweisungen bzw. Förderbeträge nach dem Bayer</w:t>
            </w:r>
            <w:r>
              <w:t>i</w:t>
            </w:r>
            <w:r>
              <w:t>schen Kinderbildungs- und -betreuungsgesetz (BayKiBiG) und dem Kinderfö</w:t>
            </w:r>
            <w:r>
              <w:t>r</w:t>
            </w:r>
            <w:r>
              <w:t>derungsgesetz (KiFöG) für oben genannte Kinderbetreuungsstätten in den letzten fünf Jahren (bitte auch nach Einrichtung, Gemeinde und Jahr angeben)</w:t>
            </w:r>
            <w:r w:rsidR="00AE0EA4">
              <w:t xml:space="preserve"> </w:t>
            </w:r>
            <w:r>
              <w:t>veränderten?</w:t>
            </w:r>
          </w:p>
          <w:p w:rsidR="006C48E1" w:rsidRDefault="006C48E1" w:rsidP="006C48E1">
            <w:pPr>
              <w:pStyle w:val="LTAnfrageText"/>
            </w:pPr>
          </w:p>
        </w:tc>
      </w:tr>
    </w:tbl>
    <w:p w:rsidR="006C48E1" w:rsidRDefault="006C48E1" w:rsidP="006C48E1">
      <w:pPr>
        <w:pStyle w:val="LTUeberschrAntwortRessort"/>
      </w:pPr>
      <w:r>
        <w:t>Antwort des Staatsministeriums für Arbeit und Soziales, Familie und Integration</w:t>
      </w:r>
    </w:p>
    <w:p w:rsidR="006C48E1" w:rsidRDefault="006C48E1" w:rsidP="006C48E1">
      <w:pPr>
        <w:pStyle w:val="LTAntwortRessortText"/>
      </w:pPr>
      <w:r>
        <w:t>Eine statistische Auswertung nach einzelnen Einrichtungen ist mit erheblichem zeitlichem Aufwand verbunden und im Rahmen des zur Beantwortung der Anfrage zum Plenum zur Verfügung stehe</w:t>
      </w:r>
      <w:r>
        <w:t>n</w:t>
      </w:r>
      <w:r>
        <w:t xml:space="preserve">den Zeitrahmens nicht möglich. </w:t>
      </w:r>
    </w:p>
    <w:p w:rsidR="006C48E1" w:rsidRDefault="006C48E1" w:rsidP="006C48E1">
      <w:pPr>
        <w:pStyle w:val="LTAntwortRessortText"/>
      </w:pPr>
      <w:r>
        <w:t>Die Entwicklung der Zahl der betreuten Kinder und der Förderbeträge in den betreffenden Komm</w:t>
      </w:r>
      <w:r>
        <w:t>u</w:t>
      </w:r>
      <w:r>
        <w:t>nen ergibt sich aus folgenden Übersichten</w:t>
      </w:r>
      <w:r w:rsidR="006233F2">
        <w:t>*</w:t>
      </w:r>
      <w:r>
        <w:t>:</w:t>
      </w:r>
    </w:p>
    <w:p w:rsidR="006C48E1" w:rsidRDefault="006C48E1" w:rsidP="006C48E1">
      <w:pPr>
        <w:pStyle w:val="LTAntwortRessortText"/>
      </w:pPr>
    </w:p>
    <w:p w:rsidR="006C48E1" w:rsidRDefault="006E615A" w:rsidP="006C48E1">
      <w:pPr>
        <w:pStyle w:val="LTAntwortRessortText"/>
        <w:rPr>
          <w:sz w:val="24"/>
          <w:vertAlign w:val="superscript"/>
        </w:rPr>
      </w:pPr>
      <w:r w:rsidRPr="00254E1F">
        <w:rPr>
          <w:sz w:val="24"/>
          <w:vertAlign w:val="superscript"/>
        </w:rPr>
        <w:t xml:space="preserve">*) Von einem Abdruck wurde abgesehen. Die </w:t>
      </w:r>
      <w:r w:rsidR="006233F2">
        <w:rPr>
          <w:sz w:val="24"/>
          <w:vertAlign w:val="superscript"/>
        </w:rPr>
        <w:t>Übersichten</w:t>
      </w:r>
      <w:r w:rsidRPr="00254E1F">
        <w:rPr>
          <w:sz w:val="24"/>
          <w:vertAlign w:val="superscript"/>
        </w:rPr>
        <w:t xml:space="preserve"> </w:t>
      </w:r>
      <w:r w:rsidR="006233F2">
        <w:rPr>
          <w:sz w:val="24"/>
          <w:vertAlign w:val="superscript"/>
        </w:rPr>
        <w:t>sind</w:t>
      </w:r>
      <w:r w:rsidRPr="00254E1F">
        <w:rPr>
          <w:sz w:val="24"/>
          <w:vertAlign w:val="superscript"/>
        </w:rPr>
        <w:t xml:space="preserve"> als pdf-Dokument </w:t>
      </w:r>
      <w:hyperlink r:id="rId24" w:history="1">
        <w:r w:rsidRPr="00476434">
          <w:rPr>
            <w:rStyle w:val="Hyperlink"/>
            <w:sz w:val="24"/>
            <w:vertAlign w:val="superscript"/>
          </w:rPr>
          <w:t>hier</w:t>
        </w:r>
      </w:hyperlink>
      <w:r w:rsidRPr="00254E1F">
        <w:rPr>
          <w:sz w:val="24"/>
          <w:vertAlign w:val="superscript"/>
        </w:rPr>
        <w:t xml:space="preserve"> einsehbar. </w:t>
      </w:r>
    </w:p>
    <w:p w:rsidR="00254E1F" w:rsidRDefault="00254E1F">
      <w:pPr>
        <w:rPr>
          <w:sz w:val="24"/>
          <w:vertAlign w:val="superscript"/>
        </w:rPr>
      </w:pPr>
      <w:r>
        <w:rPr>
          <w:sz w:val="24"/>
          <w:vertAlign w:val="superscript"/>
        </w:rPr>
        <w:br w:type="page"/>
      </w:r>
    </w:p>
    <w:p w:rsidR="009C6C2E" w:rsidRDefault="009C6C2E" w:rsidP="006C48E1">
      <w:pPr>
        <w:pStyle w:val="LTUeberschrRessort"/>
      </w:pPr>
    </w:p>
    <w:p w:rsidR="006C48E1" w:rsidRDefault="006C48E1" w:rsidP="009C6C2E">
      <w:pPr>
        <w:pStyle w:val="LTUeberschrRessort"/>
        <w:spacing w:before="360"/>
      </w:pPr>
      <w:r>
        <w:t>Geschäftsbereich des Staatsministeriums für Gesundheit und Pflege</w:t>
      </w:r>
      <w:r>
        <w:fldChar w:fldCharType="begin"/>
      </w:r>
      <w:r>
        <w:instrText xml:space="preserve"> TC </w:instrText>
      </w:r>
      <w:r w:rsidR="00AE0EA4">
        <w:instrText>„</w:instrText>
      </w:r>
      <w:bookmarkStart w:id="47" w:name="_Toc482259714"/>
      <w:r>
        <w:instrText>Geschäftsbereich des Staatsministeriums für Gesundheit und Pflege</w:instrText>
      </w:r>
      <w:bookmarkEnd w:id="47"/>
      <w:r w:rsidR="00AE0EA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t>Abgeordnete</w:t>
            </w:r>
            <w:r w:rsidRPr="006C48E1">
              <w:br/>
            </w:r>
            <w:r w:rsidRPr="006C48E1">
              <w:rPr>
                <w:b/>
              </w:rPr>
              <w:t>Susann</w:t>
            </w:r>
            <w:r w:rsidRPr="006C48E1">
              <w:rPr>
                <w:b/>
              </w:rPr>
              <w:br/>
              <w:t>Biedefeld</w:t>
            </w:r>
            <w:r w:rsidRPr="006C48E1">
              <w:rPr>
                <w:b/>
              </w:rPr>
              <w:br/>
            </w:r>
            <w:r w:rsidRPr="006C48E1">
              <w:t>(SPD)</w:t>
            </w:r>
            <w:r>
              <w:fldChar w:fldCharType="begin"/>
            </w:r>
            <w:r>
              <w:instrText xml:space="preserve"> TC </w:instrText>
            </w:r>
            <w:r w:rsidR="00AE0EA4">
              <w:instrText>„</w:instrText>
            </w:r>
            <w:bookmarkStart w:id="48" w:name="_Toc482259715"/>
            <w:r>
              <w:instrText>Biedefeld, Susann (SPD)</w:instrText>
            </w:r>
            <w:r>
              <w:br/>
              <w:instrText>Ergebnis des Krankenhausplanungsausschusses zur Verlagerung der Thoraxchirurgie und der Orhopädie vom Bezirksklinikum Obermain</w:instrText>
            </w:r>
            <w:bookmarkEnd w:id="48"/>
            <w:r>
              <w:instrText xml:space="preserve"> </w:instrText>
            </w:r>
            <w:r w:rsidR="00AE0EA4">
              <w:instrText>„</w:instrText>
            </w:r>
            <w:r>
              <w:instrText xml:space="preserve"> \l 2 </w:instrText>
            </w:r>
            <w:r>
              <w:fldChar w:fldCharType="end"/>
            </w:r>
          </w:p>
        </w:tc>
        <w:tc>
          <w:tcPr>
            <w:tcW w:w="7200" w:type="dxa"/>
            <w:shd w:val="clear" w:color="auto" w:fill="auto"/>
          </w:tcPr>
          <w:p w:rsidR="006C48E1" w:rsidRPr="00254E1F" w:rsidRDefault="006C48E1" w:rsidP="006C48E1">
            <w:pPr>
              <w:pStyle w:val="LTAnfrageText"/>
              <w:rPr>
                <w:spacing w:val="-2"/>
              </w:rPr>
            </w:pPr>
            <w:r w:rsidRPr="00254E1F">
              <w:rPr>
                <w:spacing w:val="-2"/>
              </w:rPr>
              <w:t>Ich frage die Staatsregierung, welche konkreten Informationen (Unterlagen vor der Sitzung, in der Sitzung, Beschlussvorlagen, Beschlussempfehlung etc.) wu</w:t>
            </w:r>
            <w:r w:rsidRPr="00254E1F">
              <w:rPr>
                <w:spacing w:val="-2"/>
              </w:rPr>
              <w:t>r</w:t>
            </w:r>
            <w:r w:rsidRPr="00254E1F">
              <w:rPr>
                <w:spacing w:val="-2"/>
              </w:rPr>
              <w:t>den den Mitgliedern des Krankenhausplanungsausschusses am 9. Mai 2017 zum Antrag von REGIOMED sowie dem gemeinsamen Antrag der Gesun</w:t>
            </w:r>
            <w:r w:rsidRPr="00254E1F">
              <w:rPr>
                <w:spacing w:val="-2"/>
              </w:rPr>
              <w:t>d</w:t>
            </w:r>
            <w:r w:rsidRPr="00254E1F">
              <w:rPr>
                <w:spacing w:val="-2"/>
              </w:rPr>
              <w:t>heitseinrichtungen des Bezirks Oberfranken (GeBO), der gemeinnützigen Kra</w:t>
            </w:r>
            <w:r w:rsidRPr="00254E1F">
              <w:rPr>
                <w:spacing w:val="-2"/>
              </w:rPr>
              <w:t>n</w:t>
            </w:r>
            <w:r w:rsidRPr="00254E1F">
              <w:rPr>
                <w:spacing w:val="-2"/>
              </w:rPr>
              <w:t>kenhausgesellschaft des Landkreises Bamberg mbH und der Sozialstiftung Bamberg gegeben, welche einzelnen Argumente Pro und Contra zu den ve</w:t>
            </w:r>
            <w:r w:rsidRPr="00254E1F">
              <w:rPr>
                <w:spacing w:val="-2"/>
              </w:rPr>
              <w:t>r</w:t>
            </w:r>
            <w:r w:rsidRPr="00254E1F">
              <w:rPr>
                <w:spacing w:val="-2"/>
              </w:rPr>
              <w:t>schiedenen Anträgen führten zu der getroffenen Entscheidung und wie stimmte die Vorsitzende, Staatsministerin Melanie Huml, im Vergleich zu anderen Mi</w:t>
            </w:r>
            <w:r w:rsidRPr="00254E1F">
              <w:rPr>
                <w:spacing w:val="-2"/>
              </w:rPr>
              <w:t>t</w:t>
            </w:r>
            <w:r w:rsidRPr="00254E1F">
              <w:rPr>
                <w:spacing w:val="-2"/>
              </w:rPr>
              <w:t>gliedern des Krankenhausplanungsausschusses ab?</w:t>
            </w:r>
          </w:p>
          <w:p w:rsidR="006C48E1" w:rsidRDefault="006C48E1" w:rsidP="006C48E1">
            <w:pPr>
              <w:pStyle w:val="LTAnfrageText"/>
            </w:pPr>
          </w:p>
        </w:tc>
      </w:tr>
    </w:tbl>
    <w:p w:rsidR="006C48E1" w:rsidRDefault="006C48E1" w:rsidP="00A738EE">
      <w:pPr>
        <w:pStyle w:val="LTUeberschrAntwortRessort"/>
        <w:spacing w:before="840"/>
      </w:pPr>
      <w:r>
        <w:t>Antwort des Staatsministeriums für Gesundheit und Pflege</w:t>
      </w:r>
    </w:p>
    <w:p w:rsidR="006C48E1" w:rsidRDefault="006C48E1" w:rsidP="00A738EE">
      <w:pPr>
        <w:pStyle w:val="LTAntwortRessortText"/>
        <w:spacing w:before="360"/>
      </w:pPr>
      <w:r>
        <w:t xml:space="preserve">Die Mitglieder der Krankenhausplanungsausschusses wurden in einer umfangreichen Unterlage über das </w:t>
      </w:r>
      <w:r w:rsidR="00AE0EA4">
        <w:t>„</w:t>
      </w:r>
      <w:r>
        <w:t>Strukturvorhaben Obermain</w:t>
      </w:r>
      <w:r w:rsidR="00AE0EA4">
        <w:t>“</w:t>
      </w:r>
      <w:r>
        <w:t xml:space="preserve"> und alle damit zusammenhängenden Anträge von REGI</w:t>
      </w:r>
      <w:r>
        <w:t>O</w:t>
      </w:r>
      <w:r>
        <w:t xml:space="preserve">MED sowie den gemeinsamen Antrag des Kommunalunternehmens </w:t>
      </w:r>
      <w:r w:rsidR="00AE0EA4">
        <w:t>„</w:t>
      </w:r>
      <w:r>
        <w:t>Gesundheitseinrichtungen des Bezirks Oberfranken</w:t>
      </w:r>
      <w:r w:rsidR="00AE0EA4">
        <w:t>“</w:t>
      </w:r>
      <w:r>
        <w:t>, der Gemeinnützigen Krankenhausgesellschaft des Landkreises Ba</w:t>
      </w:r>
      <w:r>
        <w:t>m</w:t>
      </w:r>
      <w:r>
        <w:t>berg mbH und der Sozialstiftung Bamberg informiert. Es wurden der Inhalt der Anträge sowie die antragstellenden Krankenhäuser betreffende Daten dargelegt. In der Sitzung selbst wurden die A</w:t>
      </w:r>
      <w:r>
        <w:t>n</w:t>
      </w:r>
      <w:r>
        <w:t>träge vorgestellt, erläutert und diskutiert. Bei diesen Daten und Informationen handelt es sich um Geschäfts- und Betriebsgeheimnisse der Krankenhäuser, so dass eine Weitergabe dieser Unterl</w:t>
      </w:r>
      <w:r>
        <w:t>a</w:t>
      </w:r>
      <w:r>
        <w:t>ge oder eine detaillierte Schilderung deren Inhalts gegen Art. 30 des Bayerischen Verwaltungsve</w:t>
      </w:r>
      <w:r>
        <w:t>r</w:t>
      </w:r>
      <w:r>
        <w:t>fahrensgesetzes verstoßen würde.</w:t>
      </w:r>
    </w:p>
    <w:p w:rsidR="00A738EE" w:rsidRDefault="00DC567F" w:rsidP="00A738EE">
      <w:pPr>
        <w:pStyle w:val="LTAntwortRessortText"/>
        <w:spacing w:before="360"/>
      </w:pPr>
      <w:r>
        <w:t>Der B</w:t>
      </w:r>
      <w:r w:rsidR="006C48E1">
        <w:t>ayerische Krankenhausplanungsausschuss tagt in nichtöffentlicher Sitzung. Deshalb ist eine öffentliche Mitteilung über das Abstimmungsverhalten einzelner Mitglieder des Krankenhauspl</w:t>
      </w:r>
      <w:r w:rsidR="006C48E1">
        <w:t>a</w:t>
      </w:r>
      <w:r w:rsidR="006C48E1">
        <w:t>nungsausschusses oder der Einlassung der Vorsitzenden nicht vorgesehen. Unabhängig davon kann mitgeteilt werden, dass sich die Mitglieder einstimmig für die Anpassung der Bedarfsfestste</w:t>
      </w:r>
      <w:r w:rsidR="006C48E1">
        <w:t>l</w:t>
      </w:r>
      <w:r w:rsidR="006C48E1">
        <w:t>lung für Baumaßnahmen am Bezirksklinikum Obermain im Umfang von insgesamt 287 Betten und 14 Plätzen sowie den Fachrichtungen Psychiatrie und Psychotherapie, Psychosomatische Medizin und Psychotherapie, Innere Medizin und Kinder- und Jugendpsychiatrie und -psychotherapie au</w:t>
      </w:r>
      <w:r w:rsidR="006C48E1">
        <w:t>s</w:t>
      </w:r>
      <w:r w:rsidR="006C48E1">
        <w:t>gesprochen haben. Der Krankenhausplanungsausschuss hat dabei auch klargestellt, dass die e</w:t>
      </w:r>
      <w:r w:rsidR="006C48E1">
        <w:t>n</w:t>
      </w:r>
      <w:r w:rsidR="006C48E1">
        <w:t>doprothetische Versorgung der bislang in der Orthopädie in Ebensfeld behandelten Patienten b</w:t>
      </w:r>
      <w:r w:rsidR="006C48E1">
        <w:t>e</w:t>
      </w:r>
      <w:r w:rsidR="006C48E1">
        <w:t xml:space="preserve">reits jetzt im Rahmen der vorhandenen Versorgungsaufträge sowohl an der Juraklinik Scheßlitz als auch am Helmut-G.-Walther-Klinikum Lichtenfels durchgeführt werden kann </w:t>
      </w:r>
      <w:r w:rsidR="00254E1F">
        <w:t>–</w:t>
      </w:r>
      <w:r w:rsidR="006C48E1">
        <w:t xml:space="preserve"> und die thoraxchiru</w:t>
      </w:r>
      <w:r w:rsidR="006C48E1">
        <w:t>r</w:t>
      </w:r>
      <w:r w:rsidR="006C48E1">
        <w:t>gische Versorgung sowohl am Klinikum Bamberg als auch am Klinikum Coburg. Alle übrigen mit den Strukturänderungen in Zusammenhang stehenden Anträge hat der Krankenhausplanungsau</w:t>
      </w:r>
      <w:r w:rsidR="006C48E1">
        <w:t>s</w:t>
      </w:r>
      <w:r w:rsidR="006C48E1">
        <w:t>schuss zurückgestellt, da hier noch Klärungsbedarf besteht. Dazu soll noch ein gemeinsames G</w:t>
      </w:r>
      <w:r w:rsidR="006C48E1">
        <w:t>e</w:t>
      </w:r>
      <w:r w:rsidR="006C48E1">
        <w:t xml:space="preserve">spräch der Antragsteller mit dem </w:t>
      </w:r>
      <w:r w:rsidR="00254E1F">
        <w:t>Staatsministerium für Gesundheit und Pflege</w:t>
      </w:r>
      <w:r w:rsidR="006C48E1">
        <w:t xml:space="preserve">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C48E1" w:rsidTr="006C48E1">
        <w:tc>
          <w:tcPr>
            <w:tcW w:w="2050" w:type="dxa"/>
            <w:shd w:val="clear" w:color="auto" w:fill="auto"/>
          </w:tcPr>
          <w:p w:rsidR="006C48E1" w:rsidRPr="006C48E1" w:rsidRDefault="006C48E1" w:rsidP="006C48E1">
            <w:pPr>
              <w:pStyle w:val="LTNumAnfrageIni1"/>
            </w:pPr>
            <w:r w:rsidRPr="006C48E1">
              <w:lastRenderedPageBreak/>
              <w:t>Abgeordneter</w:t>
            </w:r>
            <w:r w:rsidRPr="006C48E1">
              <w:br/>
            </w:r>
            <w:r w:rsidRPr="006C48E1">
              <w:rPr>
                <w:b/>
              </w:rPr>
              <w:t>Ulrich</w:t>
            </w:r>
            <w:r w:rsidRPr="006C48E1">
              <w:rPr>
                <w:b/>
              </w:rPr>
              <w:br/>
              <w:t>Leiner</w:t>
            </w:r>
            <w:r w:rsidRPr="006C48E1">
              <w:rPr>
                <w:b/>
              </w:rPr>
              <w:br/>
            </w:r>
            <w:r w:rsidRPr="006C48E1">
              <w:t>(BÜNDNIS 90/DIE GR</w:t>
            </w:r>
            <w:r w:rsidRPr="006C48E1">
              <w:t>Ü</w:t>
            </w:r>
            <w:r w:rsidRPr="006C48E1">
              <w:t>NEN)</w:t>
            </w:r>
            <w:r>
              <w:fldChar w:fldCharType="begin"/>
            </w:r>
            <w:r>
              <w:instrText xml:space="preserve"> TC </w:instrText>
            </w:r>
            <w:r w:rsidR="00AE0EA4">
              <w:instrText>„</w:instrText>
            </w:r>
            <w:bookmarkStart w:id="49" w:name="_Toc482259716"/>
            <w:r>
              <w:instrText>Leiner, Ulrich (BÜNDNIS 90/DIE GRÜNEN)</w:instrText>
            </w:r>
            <w:r>
              <w:br/>
              <w:instrText>Zuschüsse für Pflegeeinrichtungen</w:instrText>
            </w:r>
            <w:bookmarkEnd w:id="49"/>
            <w:r>
              <w:instrText xml:space="preserve"> </w:instrText>
            </w:r>
            <w:r w:rsidR="00AE0EA4">
              <w:instrText>„</w:instrText>
            </w:r>
            <w:r>
              <w:instrText xml:space="preserve"> \l 2 </w:instrText>
            </w:r>
            <w:r>
              <w:fldChar w:fldCharType="end"/>
            </w:r>
          </w:p>
        </w:tc>
        <w:tc>
          <w:tcPr>
            <w:tcW w:w="7200" w:type="dxa"/>
            <w:shd w:val="clear" w:color="auto" w:fill="auto"/>
          </w:tcPr>
          <w:p w:rsidR="006C48E1" w:rsidRDefault="006C48E1" w:rsidP="006C48E1">
            <w:pPr>
              <w:pStyle w:val="LTAnfrageText"/>
            </w:pPr>
            <w:r>
              <w:t>Ich frage die Staatsregierung, aus welchen Fördertöpfen erhalten Pflegeei</w:t>
            </w:r>
            <w:r>
              <w:t>n</w:t>
            </w:r>
            <w:r>
              <w:t>richtungen jeweils Zuschüsse für den Umbau zur Erfüllung der Auflagen des Pflege- und Wohnqualitätsgesetzes (PfleWoqG),für Ersatzbauten und für Ne</w:t>
            </w:r>
            <w:r>
              <w:t>u</w:t>
            </w:r>
            <w:r>
              <w:t>bauten und in welcher Höhe (bitte aufgeschlüsselt nach Bezirke und Art der Einrichtung)?</w:t>
            </w:r>
          </w:p>
          <w:p w:rsidR="006C48E1" w:rsidRDefault="006C48E1" w:rsidP="006C48E1">
            <w:pPr>
              <w:pStyle w:val="LTAnfrageText"/>
            </w:pPr>
          </w:p>
        </w:tc>
      </w:tr>
    </w:tbl>
    <w:p w:rsidR="006C48E1" w:rsidRDefault="006C48E1" w:rsidP="00A738EE">
      <w:pPr>
        <w:pStyle w:val="LTUeberschrAntwortRessort"/>
        <w:spacing w:before="840"/>
      </w:pPr>
      <w:r>
        <w:t>Antwort des Staatsministeriums für Gesundheit und Pflege</w:t>
      </w:r>
    </w:p>
    <w:p w:rsidR="006C48E1" w:rsidRDefault="006C48E1" w:rsidP="00A738EE">
      <w:pPr>
        <w:pStyle w:val="LTAntwortRessortText"/>
        <w:spacing w:before="360"/>
      </w:pPr>
      <w:r>
        <w:t xml:space="preserve">Der Landtag hat das </w:t>
      </w:r>
      <w:r w:rsidR="00DC567F">
        <w:t>Pflegev</w:t>
      </w:r>
      <w:r>
        <w:t>ersicherungs</w:t>
      </w:r>
      <w:r w:rsidR="00DC567F">
        <w:t>-Ausführungsgesetz</w:t>
      </w:r>
      <w:r>
        <w:t xml:space="preserve"> (AGPflegeVG) mit Inkrafttreten des Gesetzes zur Ausführung der Sozialgesetze (AGSG) mit Wirkung vom </w:t>
      </w:r>
      <w:r w:rsidR="00254E1F">
        <w:t>1. Januar </w:t>
      </w:r>
      <w:r>
        <w:t>2007 aufgehoben. Im AGSG ist keine Rechtsgrundlage für eine staatliche Investitionskostenförderung für den Neu- und Umbau sowie die Modernisierung von teil- und vollstationären Altenpflegeeinrichtungen mehr enthalten.</w:t>
      </w:r>
    </w:p>
    <w:p w:rsidR="006C48E1" w:rsidRDefault="006C48E1" w:rsidP="00A738EE">
      <w:pPr>
        <w:pStyle w:val="LTAntwortRessortText"/>
        <w:spacing w:before="360"/>
      </w:pPr>
      <w:r>
        <w:t xml:space="preserve">Laut den Bestimmungen des AGSG und der hierzu erlassenen Rechtsverordnung (AVSG) können seit dem </w:t>
      </w:r>
      <w:r w:rsidR="00254E1F">
        <w:t xml:space="preserve">1. Januar </w:t>
      </w:r>
      <w:r>
        <w:t>2007 die Landkreise und kreisfreien Städte eine kommunale Investitionskoste</w:t>
      </w:r>
      <w:r>
        <w:t>n</w:t>
      </w:r>
      <w:r>
        <w:t>förderung für teil- und vollstationäre Altenpflegeeinrichtungen gewähren, wenn ein Bedarf an so</w:t>
      </w:r>
      <w:r>
        <w:t>l</w:t>
      </w:r>
      <w:r>
        <w:t>chen Pflegeplätzen gegeben ist und der Kommune hierzu Haushaltsmittel zur Verfügung stehen.</w:t>
      </w:r>
    </w:p>
    <w:p w:rsidR="006C48E1" w:rsidRDefault="006C48E1" w:rsidP="00A738EE">
      <w:pPr>
        <w:pStyle w:val="LTAntwortRessortText"/>
        <w:spacing w:before="360"/>
      </w:pPr>
      <w:r>
        <w:t xml:space="preserve">Unabhängig davon haben die Einrichtungsträger seit dem </w:t>
      </w:r>
      <w:r w:rsidR="00254E1F">
        <w:t xml:space="preserve">1. September </w:t>
      </w:r>
      <w:r>
        <w:t>2011 die Möglichkeit, einen Antrag auf Befreiung von den Anforderungen der AVPfleWoqG zu stellen, wenn ihnen deren Einha</w:t>
      </w:r>
      <w:r>
        <w:t>l</w:t>
      </w:r>
      <w:r>
        <w:t>tung wirtschaftlich unzumutbar oder aus technischen oder denkmalschutzrechtlichen Gründen u</w:t>
      </w:r>
      <w:r>
        <w:t>n</w:t>
      </w:r>
      <w:r>
        <w:t>möglich ist.</w:t>
      </w:r>
    </w:p>
    <w:p w:rsidR="006C48E1" w:rsidRDefault="00254E1F" w:rsidP="00A738EE">
      <w:pPr>
        <w:pStyle w:val="LTAntwortRessortText"/>
        <w:spacing w:before="360"/>
      </w:pPr>
      <w:r>
        <w:t xml:space="preserve">Bis zum 31. August </w:t>
      </w:r>
      <w:r w:rsidR="006C48E1">
        <w:t>2016 konnten die Einrichtungsträger außerdem eine Verlängerung der Angle</w:t>
      </w:r>
      <w:r w:rsidR="006C48E1">
        <w:t>i</w:t>
      </w:r>
      <w:r w:rsidR="006C48E1">
        <w:t>chungs</w:t>
      </w:r>
      <w:r>
        <w:t xml:space="preserve">frist bis längstens zum 31. August </w:t>
      </w:r>
      <w:r w:rsidR="006C48E1">
        <w:t>2036 beantragen. Damit besteht grundsätzlich die Mö</w:t>
      </w:r>
      <w:r w:rsidR="006C48E1">
        <w:t>g</w:t>
      </w:r>
      <w:r w:rsidR="006C48E1">
        <w:t>lichkeit, bei den ggf. erforderlichen Baumaßnahmen die anstehenden Modernisierungszyklen zu b</w:t>
      </w:r>
      <w:r w:rsidR="006C48E1">
        <w:t>e</w:t>
      </w:r>
      <w:r w:rsidR="006C48E1">
        <w:t>rücksichtigen. Nach Auffassung der Baufachleute liegt dieser für Einrichtungen mit dieser intensiven Nutzung in der Regel bei 25 Jahren.</w:t>
      </w:r>
    </w:p>
    <w:p w:rsidR="006C48E1" w:rsidRDefault="006C48E1" w:rsidP="00A738EE">
      <w:pPr>
        <w:pStyle w:val="LTAntwortRessortText"/>
        <w:spacing w:before="360"/>
      </w:pPr>
      <w:r>
        <w:t xml:space="preserve">Des Weiteren gewährt die Bayerische Landesbodenkreditanstalt </w:t>
      </w:r>
      <w:r w:rsidR="00254E1F">
        <w:t xml:space="preserve">(BayernLabo) </w:t>
      </w:r>
      <w:r>
        <w:t>im Auftrag des Fre</w:t>
      </w:r>
      <w:r>
        <w:t>i</w:t>
      </w:r>
      <w:r>
        <w:t>staat</w:t>
      </w:r>
      <w:r w:rsidR="00254E1F">
        <w:t>e</w:t>
      </w:r>
      <w:r>
        <w:t>s Bayern im Rahmen des Bayerischen Modernisierungsprogramms seit Oktober 2007 auch zur Förderung der Modernisierung von Pflegeplätzen in zugelassenen stationären Pflegeeinrichtu</w:t>
      </w:r>
      <w:r>
        <w:t>n</w:t>
      </w:r>
      <w:r>
        <w:t>gen zinsgünstige Darlehen in Höhe von bis zu 100 Prozent der förderfähigen Kosten. Seit 2016 e</w:t>
      </w:r>
      <w:r>
        <w:t>r</w:t>
      </w:r>
      <w:r>
        <w:t>gänzt die Staatsregierung die Darlehensförderung mit Zuschüssen von bis zu 100 Euro je Qua</w:t>
      </w:r>
      <w:r>
        <w:t>d</w:t>
      </w:r>
      <w:r>
        <w:t>ratmeter Wohnfläche.</w:t>
      </w:r>
    </w:p>
    <w:p w:rsidR="00A738EE" w:rsidRDefault="00A738EE" w:rsidP="00A738EE">
      <w:pPr>
        <w:spacing w:before="360"/>
      </w:pPr>
      <w:r>
        <w:br w:type="page"/>
      </w:r>
    </w:p>
    <w:p w:rsidR="006C48E1" w:rsidRDefault="006C48E1" w:rsidP="006C48E1">
      <w:pPr>
        <w:pStyle w:val="LTAntwortRessortText"/>
      </w:pPr>
      <w:r>
        <w:lastRenderedPageBreak/>
        <w:t xml:space="preserve">Für die Förderung von Modernisierungsmaßnahmen und Ersatzneubauten bietet die </w:t>
      </w:r>
      <w:r w:rsidR="00254E1F">
        <w:t>BayernLabo</w:t>
      </w:r>
      <w:r>
        <w:t xml:space="preserve"> im Auftrag des Freistaats Bayern ein zinsgünstiges Darlehensprogramm an. Einzelheiten sind der nachfolgenden Übersicht zu entnehmen:</w:t>
      </w:r>
    </w:p>
    <w:p w:rsidR="006C48E1" w:rsidRDefault="006C48E1" w:rsidP="006C48E1">
      <w:pPr>
        <w:pStyle w:val="LTAntwortRessortText"/>
      </w:pPr>
    </w:p>
    <w:tbl>
      <w:tblPr>
        <w:tblStyle w:val="TableNormal"/>
        <w:tblW w:w="8788" w:type="dxa"/>
        <w:tblInd w:w="432" w:type="dxa"/>
        <w:tblLayout w:type="fixed"/>
        <w:tblLook w:val="01E0" w:firstRow="1" w:lastRow="1" w:firstColumn="1" w:lastColumn="1" w:noHBand="0" w:noVBand="0"/>
      </w:tblPr>
      <w:tblGrid>
        <w:gridCol w:w="2410"/>
        <w:gridCol w:w="3401"/>
        <w:gridCol w:w="2977"/>
      </w:tblGrid>
      <w:tr w:rsidR="00254E1F" w:rsidRPr="00254E1F" w:rsidTr="00DC567F">
        <w:trPr>
          <w:trHeight w:hRule="exact" w:val="940"/>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rPr>
            </w:pPr>
          </w:p>
          <w:p w:rsidR="00254E1F" w:rsidRPr="00254E1F" w:rsidRDefault="00DC567F" w:rsidP="00DC567F">
            <w:pPr>
              <w:pStyle w:val="TableParagraph"/>
              <w:rPr>
                <w:rFonts w:ascii="Arial" w:eastAsia="Arial" w:hAnsi="Arial" w:cs="Arial"/>
                <w:b/>
                <w:sz w:val="18"/>
                <w:szCs w:val="18"/>
              </w:rPr>
            </w:pPr>
            <w:r>
              <w:rPr>
                <w:rFonts w:ascii="Arial"/>
                <w:b/>
                <w:spacing w:val="-1"/>
                <w:sz w:val="18"/>
                <w:szCs w:val="18"/>
              </w:rPr>
              <w:t xml:space="preserve">  </w:t>
            </w:r>
            <w:r w:rsidR="00254E1F" w:rsidRPr="00254E1F">
              <w:rPr>
                <w:rFonts w:ascii="Arial"/>
                <w:b/>
                <w:spacing w:val="-1"/>
                <w:sz w:val="18"/>
                <w:szCs w:val="18"/>
              </w:rPr>
              <w:t>Regierungsbezirke</w:t>
            </w:r>
            <w:r w:rsidR="00254E1F" w:rsidRPr="00254E1F">
              <w:rPr>
                <w:rFonts w:ascii="Arial"/>
                <w:b/>
                <w:sz w:val="18"/>
                <w:szCs w:val="18"/>
              </w:rPr>
              <w:t>:</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lang w:val="de-DE"/>
              </w:rPr>
            </w:pPr>
          </w:p>
          <w:p w:rsidR="00254E1F" w:rsidRPr="00254E1F" w:rsidRDefault="00254E1F" w:rsidP="00DC567F">
            <w:pPr>
              <w:pStyle w:val="TableParagraph"/>
              <w:spacing w:line="360" w:lineRule="auto"/>
              <w:ind w:left="130" w:right="126"/>
              <w:jc w:val="center"/>
              <w:rPr>
                <w:rFonts w:ascii="Arial" w:eastAsia="Arial" w:hAnsi="Arial" w:cs="Arial"/>
                <w:b/>
                <w:sz w:val="18"/>
                <w:szCs w:val="18"/>
                <w:lang w:val="de-DE"/>
              </w:rPr>
            </w:pPr>
            <w:r w:rsidRPr="00254E1F">
              <w:rPr>
                <w:rFonts w:ascii="Arial" w:eastAsia="Arial" w:hAnsi="Arial" w:cs="Arial"/>
                <w:b/>
                <w:spacing w:val="-1"/>
                <w:sz w:val="18"/>
                <w:szCs w:val="18"/>
                <w:lang w:val="de-DE"/>
              </w:rPr>
              <w:t xml:space="preserve">Ausgereichte </w:t>
            </w:r>
            <w:r w:rsidRPr="00254E1F">
              <w:rPr>
                <w:rFonts w:ascii="Arial" w:eastAsia="Arial" w:hAnsi="Arial" w:cs="Arial"/>
                <w:b/>
                <w:spacing w:val="-2"/>
                <w:sz w:val="18"/>
                <w:szCs w:val="18"/>
                <w:lang w:val="de-DE"/>
              </w:rPr>
              <w:t xml:space="preserve">Darlehen </w:t>
            </w:r>
            <w:r w:rsidRPr="00254E1F">
              <w:rPr>
                <w:rFonts w:ascii="Arial" w:eastAsia="Arial" w:hAnsi="Arial" w:cs="Arial"/>
                <w:b/>
                <w:sz w:val="18"/>
                <w:szCs w:val="18"/>
                <w:lang w:val="de-DE"/>
              </w:rPr>
              <w:t>für</w:t>
            </w:r>
            <w:r w:rsidRPr="00254E1F">
              <w:rPr>
                <w:rFonts w:ascii="Arial" w:eastAsia="Arial" w:hAnsi="Arial" w:cs="Arial"/>
                <w:b/>
                <w:spacing w:val="2"/>
                <w:sz w:val="18"/>
                <w:szCs w:val="18"/>
                <w:lang w:val="de-DE"/>
              </w:rPr>
              <w:t xml:space="preserve"> </w:t>
            </w:r>
            <w:r w:rsidRPr="00254E1F">
              <w:rPr>
                <w:rFonts w:ascii="Arial" w:eastAsia="Arial" w:hAnsi="Arial" w:cs="Arial"/>
                <w:b/>
                <w:spacing w:val="-1"/>
                <w:sz w:val="18"/>
                <w:szCs w:val="18"/>
                <w:lang w:val="de-DE"/>
              </w:rPr>
              <w:t>den</w:t>
            </w:r>
            <w:r w:rsidRPr="00254E1F">
              <w:rPr>
                <w:rFonts w:ascii="Times New Roman" w:eastAsia="Times New Roman" w:hAnsi="Times New Roman" w:cs="Times New Roman"/>
                <w:b/>
                <w:spacing w:val="21"/>
                <w:sz w:val="18"/>
                <w:szCs w:val="18"/>
                <w:lang w:val="de-DE"/>
              </w:rPr>
              <w:t xml:space="preserve"> </w:t>
            </w:r>
            <w:r w:rsidRPr="00254E1F">
              <w:rPr>
                <w:rFonts w:ascii="Arial" w:eastAsia="Arial" w:hAnsi="Arial" w:cs="Arial"/>
                <w:b/>
                <w:spacing w:val="-1"/>
                <w:sz w:val="18"/>
                <w:szCs w:val="18"/>
                <w:lang w:val="de-DE"/>
              </w:rPr>
              <w:t>Zei</w:t>
            </w:r>
            <w:r w:rsidRPr="00254E1F">
              <w:rPr>
                <w:rFonts w:ascii="Arial" w:eastAsia="Arial" w:hAnsi="Arial" w:cs="Arial"/>
                <w:b/>
                <w:spacing w:val="-1"/>
                <w:sz w:val="18"/>
                <w:szCs w:val="18"/>
                <w:lang w:val="de-DE"/>
              </w:rPr>
              <w:t>t</w:t>
            </w:r>
            <w:r w:rsidRPr="00254E1F">
              <w:rPr>
                <w:rFonts w:ascii="Arial" w:eastAsia="Arial" w:hAnsi="Arial" w:cs="Arial"/>
                <w:b/>
                <w:spacing w:val="-1"/>
                <w:sz w:val="18"/>
                <w:szCs w:val="18"/>
                <w:lang w:val="de-DE"/>
              </w:rPr>
              <w:t>raum</w:t>
            </w:r>
            <w:r w:rsidRPr="00254E1F">
              <w:rPr>
                <w:rFonts w:ascii="Arial" w:eastAsia="Arial" w:hAnsi="Arial" w:cs="Arial"/>
                <w:b/>
                <w:spacing w:val="-2"/>
                <w:sz w:val="18"/>
                <w:szCs w:val="18"/>
                <w:lang w:val="de-DE"/>
              </w:rPr>
              <w:t xml:space="preserve"> von</w:t>
            </w:r>
            <w:r w:rsidRPr="00254E1F">
              <w:rPr>
                <w:rFonts w:ascii="Arial" w:eastAsia="Arial" w:hAnsi="Arial" w:cs="Arial"/>
                <w:b/>
                <w:sz w:val="18"/>
                <w:szCs w:val="18"/>
                <w:lang w:val="de-DE"/>
              </w:rPr>
              <w:t xml:space="preserve"> </w:t>
            </w:r>
            <w:r w:rsidRPr="00254E1F">
              <w:rPr>
                <w:rFonts w:ascii="Arial" w:eastAsia="Arial" w:hAnsi="Arial" w:cs="Arial"/>
                <w:b/>
                <w:spacing w:val="-1"/>
                <w:sz w:val="18"/>
                <w:szCs w:val="18"/>
                <w:lang w:val="de-DE"/>
              </w:rPr>
              <w:t>2007</w:t>
            </w:r>
            <w:r w:rsidRPr="00254E1F">
              <w:rPr>
                <w:rFonts w:ascii="Arial" w:eastAsia="Arial" w:hAnsi="Arial" w:cs="Arial"/>
                <w:b/>
                <w:sz w:val="18"/>
                <w:szCs w:val="18"/>
                <w:lang w:val="de-DE"/>
              </w:rPr>
              <w:t xml:space="preserve"> </w:t>
            </w:r>
            <w:r w:rsidRPr="00254E1F">
              <w:rPr>
                <w:rFonts w:ascii="Arial" w:eastAsia="Arial" w:hAnsi="Arial" w:cs="Arial"/>
                <w:b/>
                <w:spacing w:val="-2"/>
                <w:sz w:val="18"/>
                <w:szCs w:val="18"/>
                <w:lang w:val="de-DE"/>
              </w:rPr>
              <w:t>bis 2016</w:t>
            </w:r>
            <w:r w:rsidR="00DC567F">
              <w:rPr>
                <w:rFonts w:ascii="Arial" w:eastAsia="Arial" w:hAnsi="Arial" w:cs="Arial"/>
                <w:b/>
                <w:spacing w:val="-2"/>
                <w:sz w:val="18"/>
                <w:szCs w:val="18"/>
                <w:lang w:val="de-DE"/>
              </w:rPr>
              <w:t xml:space="preserve"> </w:t>
            </w:r>
            <w:r w:rsidR="00DC567F">
              <w:rPr>
                <w:rFonts w:ascii="Times New Roman" w:eastAsia="Times New Roman" w:hAnsi="Times New Roman" w:cs="Times New Roman"/>
                <w:b/>
                <w:spacing w:val="30"/>
                <w:sz w:val="18"/>
                <w:szCs w:val="18"/>
                <w:lang w:val="de-DE"/>
              </w:rPr>
              <w:t xml:space="preserve">in </w:t>
            </w:r>
            <w:r w:rsidRPr="00254E1F">
              <w:rPr>
                <w:rFonts w:ascii="Arial" w:eastAsia="Arial" w:hAnsi="Arial" w:cs="Arial"/>
                <w:b/>
                <w:spacing w:val="-2"/>
                <w:sz w:val="18"/>
                <w:szCs w:val="18"/>
                <w:lang w:val="de-DE"/>
              </w:rPr>
              <w:t>Euro</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lang w:val="de-DE"/>
              </w:rPr>
            </w:pPr>
          </w:p>
          <w:p w:rsidR="00254E1F" w:rsidRPr="00254E1F" w:rsidRDefault="00254E1F" w:rsidP="00DC567F">
            <w:pPr>
              <w:pStyle w:val="TableParagraph"/>
              <w:spacing w:line="359" w:lineRule="auto"/>
              <w:ind w:left="596" w:right="313" w:hanging="284"/>
              <w:rPr>
                <w:rFonts w:ascii="Arial" w:eastAsia="Arial" w:hAnsi="Arial" w:cs="Arial"/>
                <w:b/>
                <w:sz w:val="18"/>
                <w:szCs w:val="18"/>
                <w:lang w:val="de-DE"/>
              </w:rPr>
            </w:pPr>
            <w:r w:rsidRPr="00254E1F">
              <w:rPr>
                <w:rFonts w:ascii="Arial" w:hAnsi="Arial"/>
                <w:b/>
                <w:spacing w:val="-1"/>
                <w:sz w:val="18"/>
                <w:szCs w:val="18"/>
                <w:lang w:val="de-DE"/>
              </w:rPr>
              <w:t xml:space="preserve">Ergänzende </w:t>
            </w:r>
            <w:r w:rsidRPr="00254E1F">
              <w:rPr>
                <w:rFonts w:ascii="Arial" w:hAnsi="Arial"/>
                <w:b/>
                <w:spacing w:val="-2"/>
                <w:sz w:val="18"/>
                <w:szCs w:val="18"/>
                <w:lang w:val="de-DE"/>
              </w:rPr>
              <w:t xml:space="preserve">Zuschüsse </w:t>
            </w:r>
            <w:r w:rsidRPr="00254E1F">
              <w:rPr>
                <w:rFonts w:ascii="Arial" w:hAnsi="Arial"/>
                <w:b/>
                <w:spacing w:val="-1"/>
                <w:sz w:val="18"/>
                <w:szCs w:val="18"/>
                <w:lang w:val="de-DE"/>
              </w:rPr>
              <w:t>ab</w:t>
            </w:r>
            <w:r w:rsidRPr="00254E1F">
              <w:rPr>
                <w:rFonts w:ascii="Times New Roman" w:hAnsi="Times New Roman"/>
                <w:b/>
                <w:spacing w:val="21"/>
                <w:sz w:val="18"/>
                <w:szCs w:val="18"/>
                <w:lang w:val="de-DE"/>
              </w:rPr>
              <w:t xml:space="preserve"> </w:t>
            </w:r>
            <w:r w:rsidRPr="00254E1F">
              <w:rPr>
                <w:rFonts w:ascii="Arial" w:hAnsi="Arial"/>
                <w:b/>
                <w:spacing w:val="-1"/>
                <w:sz w:val="18"/>
                <w:szCs w:val="18"/>
                <w:lang w:val="de-DE"/>
              </w:rPr>
              <w:t>dem</w:t>
            </w:r>
            <w:r w:rsidRPr="00254E1F">
              <w:rPr>
                <w:rFonts w:ascii="Arial" w:hAnsi="Arial"/>
                <w:b/>
                <w:spacing w:val="1"/>
                <w:sz w:val="18"/>
                <w:szCs w:val="18"/>
                <w:lang w:val="de-DE"/>
              </w:rPr>
              <w:t xml:space="preserve"> </w:t>
            </w:r>
            <w:r w:rsidRPr="00254E1F">
              <w:rPr>
                <w:rFonts w:ascii="Arial" w:hAnsi="Arial"/>
                <w:b/>
                <w:spacing w:val="-2"/>
                <w:sz w:val="18"/>
                <w:szCs w:val="18"/>
                <w:lang w:val="de-DE"/>
              </w:rPr>
              <w:t>Jahr</w:t>
            </w:r>
            <w:r w:rsidRPr="00254E1F">
              <w:rPr>
                <w:rFonts w:ascii="Arial" w:hAnsi="Arial"/>
                <w:b/>
                <w:spacing w:val="2"/>
                <w:sz w:val="18"/>
                <w:szCs w:val="18"/>
                <w:lang w:val="de-DE"/>
              </w:rPr>
              <w:t xml:space="preserve"> </w:t>
            </w:r>
            <w:r w:rsidRPr="00254E1F">
              <w:rPr>
                <w:rFonts w:ascii="Arial" w:hAnsi="Arial"/>
                <w:b/>
                <w:spacing w:val="-1"/>
                <w:sz w:val="18"/>
                <w:szCs w:val="18"/>
                <w:lang w:val="de-DE"/>
              </w:rPr>
              <w:t>2016</w:t>
            </w:r>
            <w:r w:rsidRPr="00254E1F">
              <w:rPr>
                <w:rFonts w:ascii="Arial" w:hAnsi="Arial"/>
                <w:b/>
                <w:spacing w:val="-2"/>
                <w:sz w:val="18"/>
                <w:szCs w:val="18"/>
                <w:lang w:val="de-DE"/>
              </w:rPr>
              <w:t xml:space="preserve"> </w:t>
            </w:r>
            <w:r w:rsidR="00DC567F">
              <w:rPr>
                <w:rFonts w:ascii="Arial" w:hAnsi="Arial"/>
                <w:b/>
                <w:spacing w:val="-2"/>
                <w:sz w:val="18"/>
                <w:szCs w:val="18"/>
                <w:lang w:val="de-DE"/>
              </w:rPr>
              <w:t xml:space="preserve">in </w:t>
            </w:r>
            <w:r w:rsidRPr="00254E1F">
              <w:rPr>
                <w:rFonts w:ascii="Arial" w:hAnsi="Arial"/>
                <w:b/>
                <w:spacing w:val="-2"/>
                <w:sz w:val="18"/>
                <w:szCs w:val="18"/>
                <w:lang w:val="de-DE"/>
              </w:rPr>
              <w:t>Eur:</w:t>
            </w:r>
          </w:p>
        </w:tc>
      </w:tr>
      <w:tr w:rsidR="00254E1F" w:rsidRPr="00254E1F" w:rsidTr="00DC567F">
        <w:trPr>
          <w:trHeight w:hRule="exact" w:val="569"/>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lang w:val="de-DE"/>
              </w:rPr>
            </w:pPr>
          </w:p>
          <w:p w:rsidR="00254E1F" w:rsidRPr="00254E1F" w:rsidRDefault="00254E1F" w:rsidP="00254E1F">
            <w:pPr>
              <w:pStyle w:val="TableParagraph"/>
              <w:ind w:left="102"/>
              <w:rPr>
                <w:rFonts w:ascii="Arial" w:eastAsia="Arial" w:hAnsi="Arial" w:cs="Arial"/>
                <w:b/>
                <w:sz w:val="18"/>
                <w:szCs w:val="18"/>
              </w:rPr>
            </w:pPr>
            <w:r w:rsidRPr="00254E1F">
              <w:rPr>
                <w:rFonts w:ascii="Arial"/>
                <w:b/>
                <w:spacing w:val="-1"/>
                <w:sz w:val="18"/>
                <w:szCs w:val="18"/>
              </w:rPr>
              <w:t>Oberbayern</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D4A99" w:rsidP="00254E1F">
            <w:pPr>
              <w:pStyle w:val="TableParagraph"/>
              <w:ind w:left="1071"/>
              <w:rPr>
                <w:rFonts w:ascii="Arial" w:eastAsia="Arial" w:hAnsi="Arial" w:cs="Arial"/>
                <w:sz w:val="18"/>
                <w:szCs w:val="18"/>
              </w:rPr>
            </w:pPr>
            <w:r>
              <w:rPr>
                <w:rFonts w:ascii="Arial"/>
                <w:spacing w:val="-1"/>
                <w:sz w:val="18"/>
                <w:szCs w:val="18"/>
              </w:rPr>
              <w:t xml:space="preserve">  </w:t>
            </w:r>
            <w:r w:rsidR="00254E1F" w:rsidRPr="00254E1F">
              <w:rPr>
                <w:rFonts w:ascii="Arial"/>
                <w:spacing w:val="-1"/>
                <w:sz w:val="18"/>
                <w:szCs w:val="18"/>
              </w:rPr>
              <w:t>17.859.800</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D4A99">
            <w:pPr>
              <w:pStyle w:val="TableParagraph"/>
              <w:tabs>
                <w:tab w:val="left" w:pos="1843"/>
              </w:tabs>
              <w:jc w:val="center"/>
              <w:rPr>
                <w:rFonts w:ascii="Arial" w:eastAsia="Arial" w:hAnsi="Arial" w:cs="Arial"/>
                <w:sz w:val="18"/>
                <w:szCs w:val="18"/>
              </w:rPr>
            </w:pPr>
            <w:r w:rsidRPr="00254E1F">
              <w:rPr>
                <w:rFonts w:ascii="Arial"/>
                <w:spacing w:val="-1"/>
                <w:sz w:val="18"/>
                <w:szCs w:val="18"/>
              </w:rPr>
              <w:t>326.300</w:t>
            </w:r>
          </w:p>
        </w:tc>
      </w:tr>
      <w:tr w:rsidR="00254E1F" w:rsidRPr="00254E1F" w:rsidTr="00DC567F">
        <w:trPr>
          <w:trHeight w:hRule="exact" w:val="705"/>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rPr>
            </w:pPr>
          </w:p>
          <w:p w:rsidR="00254E1F" w:rsidRPr="00254E1F" w:rsidRDefault="00254E1F" w:rsidP="00254E1F">
            <w:pPr>
              <w:pStyle w:val="TableParagraph"/>
              <w:ind w:left="102"/>
              <w:rPr>
                <w:rFonts w:ascii="Arial" w:eastAsia="Arial" w:hAnsi="Arial" w:cs="Arial"/>
                <w:b/>
                <w:sz w:val="18"/>
                <w:szCs w:val="18"/>
              </w:rPr>
            </w:pPr>
            <w:r w:rsidRPr="00254E1F">
              <w:rPr>
                <w:rFonts w:ascii="Arial"/>
                <w:b/>
                <w:spacing w:val="-2"/>
                <w:sz w:val="18"/>
                <w:szCs w:val="18"/>
              </w:rPr>
              <w:t>Niederbayern</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54E1F">
            <w:pPr>
              <w:pStyle w:val="TableParagraph"/>
              <w:ind w:left="2"/>
              <w:jc w:val="center"/>
              <w:rPr>
                <w:rFonts w:ascii="Arial" w:eastAsia="Arial" w:hAnsi="Arial" w:cs="Arial"/>
                <w:sz w:val="18"/>
                <w:szCs w:val="18"/>
              </w:rPr>
            </w:pPr>
            <w:r w:rsidRPr="00254E1F">
              <w:rPr>
                <w:rFonts w:ascii="Arial"/>
                <w:spacing w:val="-1"/>
                <w:sz w:val="18"/>
                <w:szCs w:val="18"/>
              </w:rPr>
              <w:t>9.177.200</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D4A99" w:rsidP="00254E1F">
            <w:pPr>
              <w:pStyle w:val="TableParagraph"/>
              <w:ind w:left="2"/>
              <w:jc w:val="center"/>
              <w:rPr>
                <w:rFonts w:ascii="Arial" w:eastAsia="Arial" w:hAnsi="Arial" w:cs="Arial"/>
                <w:sz w:val="18"/>
                <w:szCs w:val="18"/>
              </w:rPr>
            </w:pPr>
            <w:r>
              <w:rPr>
                <w:rFonts w:ascii="Arial"/>
                <w:spacing w:val="-1"/>
                <w:sz w:val="18"/>
                <w:szCs w:val="18"/>
              </w:rPr>
              <w:t xml:space="preserve">  </w:t>
            </w:r>
            <w:r w:rsidR="00254E1F" w:rsidRPr="00254E1F">
              <w:rPr>
                <w:rFonts w:ascii="Arial"/>
                <w:spacing w:val="-1"/>
                <w:sz w:val="18"/>
                <w:szCs w:val="18"/>
              </w:rPr>
              <w:t>53.000</w:t>
            </w:r>
          </w:p>
        </w:tc>
      </w:tr>
      <w:tr w:rsidR="00254E1F" w:rsidRPr="00254E1F" w:rsidTr="00DC567F">
        <w:trPr>
          <w:trHeight w:hRule="exact" w:val="572"/>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rPr>
            </w:pPr>
          </w:p>
          <w:p w:rsidR="00254E1F" w:rsidRPr="00254E1F" w:rsidRDefault="00254E1F" w:rsidP="00254E1F">
            <w:pPr>
              <w:pStyle w:val="TableParagraph"/>
              <w:ind w:left="102"/>
              <w:rPr>
                <w:rFonts w:ascii="Arial" w:eastAsia="Arial" w:hAnsi="Arial" w:cs="Arial"/>
                <w:b/>
                <w:sz w:val="18"/>
                <w:szCs w:val="18"/>
              </w:rPr>
            </w:pPr>
            <w:r w:rsidRPr="00254E1F">
              <w:rPr>
                <w:rFonts w:ascii="Arial"/>
                <w:b/>
                <w:spacing w:val="-1"/>
                <w:sz w:val="18"/>
                <w:szCs w:val="18"/>
              </w:rPr>
              <w:t>Oberpfalz</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D4A99" w:rsidP="00254E1F">
            <w:pPr>
              <w:pStyle w:val="TableParagraph"/>
              <w:ind w:left="1071"/>
              <w:rPr>
                <w:rFonts w:ascii="Arial" w:eastAsia="Arial" w:hAnsi="Arial" w:cs="Arial"/>
                <w:sz w:val="18"/>
                <w:szCs w:val="18"/>
              </w:rPr>
            </w:pPr>
            <w:r>
              <w:rPr>
                <w:rFonts w:ascii="Arial"/>
                <w:spacing w:val="-1"/>
                <w:sz w:val="18"/>
                <w:szCs w:val="18"/>
              </w:rPr>
              <w:t xml:space="preserve">  </w:t>
            </w:r>
            <w:r w:rsidR="00254E1F" w:rsidRPr="00254E1F">
              <w:rPr>
                <w:rFonts w:ascii="Arial"/>
                <w:spacing w:val="-1"/>
                <w:sz w:val="18"/>
                <w:szCs w:val="18"/>
              </w:rPr>
              <w:t>10.688.200</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54E1F">
            <w:pPr>
              <w:pStyle w:val="TableParagraph"/>
              <w:jc w:val="center"/>
              <w:rPr>
                <w:rFonts w:ascii="Arial" w:eastAsia="Arial" w:hAnsi="Arial" w:cs="Arial"/>
                <w:sz w:val="18"/>
                <w:szCs w:val="18"/>
              </w:rPr>
            </w:pPr>
            <w:r w:rsidRPr="00254E1F">
              <w:rPr>
                <w:rFonts w:ascii="Arial"/>
                <w:sz w:val="18"/>
                <w:szCs w:val="18"/>
              </w:rPr>
              <w:t>-,-</w:t>
            </w:r>
          </w:p>
        </w:tc>
      </w:tr>
      <w:tr w:rsidR="00254E1F" w:rsidRPr="00254E1F" w:rsidTr="00DC567F">
        <w:trPr>
          <w:trHeight w:hRule="exact" w:val="694"/>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rPr>
            </w:pPr>
          </w:p>
          <w:p w:rsidR="00254E1F" w:rsidRPr="00254E1F" w:rsidRDefault="00254E1F" w:rsidP="00254E1F">
            <w:pPr>
              <w:pStyle w:val="TableParagraph"/>
              <w:ind w:left="102"/>
              <w:rPr>
                <w:rFonts w:ascii="Arial" w:eastAsia="Arial" w:hAnsi="Arial" w:cs="Arial"/>
                <w:b/>
                <w:sz w:val="18"/>
                <w:szCs w:val="18"/>
              </w:rPr>
            </w:pPr>
            <w:r w:rsidRPr="00254E1F">
              <w:rPr>
                <w:rFonts w:ascii="Arial"/>
                <w:b/>
                <w:spacing w:val="-1"/>
                <w:sz w:val="18"/>
                <w:szCs w:val="18"/>
              </w:rPr>
              <w:t>Oberfranken</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D4A99" w:rsidP="00254E1F">
            <w:pPr>
              <w:pStyle w:val="TableParagraph"/>
              <w:ind w:left="1071"/>
              <w:rPr>
                <w:rFonts w:ascii="Arial" w:eastAsia="Arial" w:hAnsi="Arial" w:cs="Arial"/>
                <w:sz w:val="18"/>
                <w:szCs w:val="18"/>
              </w:rPr>
            </w:pPr>
            <w:r>
              <w:rPr>
                <w:rFonts w:ascii="Arial"/>
                <w:spacing w:val="-1"/>
                <w:sz w:val="18"/>
                <w:szCs w:val="18"/>
              </w:rPr>
              <w:t xml:space="preserve">  </w:t>
            </w:r>
            <w:r w:rsidR="00254E1F" w:rsidRPr="00254E1F">
              <w:rPr>
                <w:rFonts w:ascii="Arial"/>
                <w:spacing w:val="-1"/>
                <w:sz w:val="18"/>
                <w:szCs w:val="18"/>
              </w:rPr>
              <w:t>13.189.700</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54E1F">
            <w:pPr>
              <w:pStyle w:val="TableParagraph"/>
              <w:jc w:val="center"/>
              <w:rPr>
                <w:rFonts w:ascii="Arial" w:eastAsia="Arial" w:hAnsi="Arial" w:cs="Arial"/>
                <w:sz w:val="18"/>
                <w:szCs w:val="18"/>
              </w:rPr>
            </w:pPr>
            <w:r w:rsidRPr="00254E1F">
              <w:rPr>
                <w:rFonts w:ascii="Arial"/>
                <w:sz w:val="18"/>
                <w:szCs w:val="18"/>
              </w:rPr>
              <w:t>-,-</w:t>
            </w:r>
          </w:p>
        </w:tc>
      </w:tr>
      <w:tr w:rsidR="00254E1F" w:rsidRPr="00254E1F" w:rsidTr="00DC567F">
        <w:trPr>
          <w:trHeight w:hRule="exact" w:val="576"/>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rPr>
            </w:pPr>
          </w:p>
          <w:p w:rsidR="00254E1F" w:rsidRPr="00254E1F" w:rsidRDefault="00254E1F" w:rsidP="00254E1F">
            <w:pPr>
              <w:pStyle w:val="TableParagraph"/>
              <w:ind w:left="102"/>
              <w:rPr>
                <w:rFonts w:ascii="Arial" w:eastAsia="Arial" w:hAnsi="Arial" w:cs="Arial"/>
                <w:b/>
                <w:sz w:val="18"/>
                <w:szCs w:val="18"/>
              </w:rPr>
            </w:pPr>
            <w:r w:rsidRPr="00254E1F">
              <w:rPr>
                <w:rFonts w:ascii="Arial"/>
                <w:b/>
                <w:spacing w:val="-1"/>
                <w:sz w:val="18"/>
                <w:szCs w:val="18"/>
              </w:rPr>
              <w:t>Mittelfranken</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D4A99" w:rsidP="00254E1F">
            <w:pPr>
              <w:pStyle w:val="TableParagraph"/>
              <w:ind w:left="1071"/>
              <w:rPr>
                <w:rFonts w:ascii="Arial" w:eastAsia="Arial" w:hAnsi="Arial" w:cs="Arial"/>
                <w:sz w:val="18"/>
                <w:szCs w:val="18"/>
              </w:rPr>
            </w:pPr>
            <w:r>
              <w:rPr>
                <w:rFonts w:ascii="Arial"/>
                <w:spacing w:val="-1"/>
                <w:sz w:val="18"/>
                <w:szCs w:val="18"/>
              </w:rPr>
              <w:t xml:space="preserve">  </w:t>
            </w:r>
            <w:r w:rsidR="00254E1F" w:rsidRPr="00254E1F">
              <w:rPr>
                <w:rFonts w:ascii="Arial"/>
                <w:spacing w:val="-1"/>
                <w:sz w:val="18"/>
                <w:szCs w:val="18"/>
              </w:rPr>
              <w:t>63.861.100</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D4A99" w:rsidP="00254E1F">
            <w:pPr>
              <w:pStyle w:val="TableParagraph"/>
              <w:jc w:val="center"/>
              <w:rPr>
                <w:rFonts w:ascii="Arial" w:eastAsia="Arial" w:hAnsi="Arial" w:cs="Arial"/>
                <w:sz w:val="18"/>
                <w:szCs w:val="18"/>
              </w:rPr>
            </w:pPr>
            <w:r>
              <w:rPr>
                <w:rFonts w:ascii="Arial"/>
                <w:spacing w:val="-1"/>
                <w:sz w:val="18"/>
                <w:szCs w:val="18"/>
              </w:rPr>
              <w:t xml:space="preserve"> </w:t>
            </w:r>
            <w:r w:rsidR="00254E1F" w:rsidRPr="00254E1F">
              <w:rPr>
                <w:rFonts w:ascii="Arial"/>
                <w:spacing w:val="-1"/>
                <w:sz w:val="18"/>
                <w:szCs w:val="18"/>
              </w:rPr>
              <w:t>506.000</w:t>
            </w:r>
          </w:p>
        </w:tc>
      </w:tr>
      <w:tr w:rsidR="00254E1F" w:rsidRPr="00254E1F" w:rsidTr="00DC567F">
        <w:trPr>
          <w:trHeight w:hRule="exact" w:val="556"/>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rPr>
            </w:pPr>
          </w:p>
          <w:p w:rsidR="00254E1F" w:rsidRPr="00254E1F" w:rsidRDefault="00254E1F" w:rsidP="00254E1F">
            <w:pPr>
              <w:pStyle w:val="TableParagraph"/>
              <w:ind w:left="102"/>
              <w:rPr>
                <w:rFonts w:ascii="Arial" w:eastAsia="Arial" w:hAnsi="Arial" w:cs="Arial"/>
                <w:b/>
                <w:sz w:val="18"/>
                <w:szCs w:val="18"/>
              </w:rPr>
            </w:pPr>
            <w:r w:rsidRPr="00254E1F">
              <w:rPr>
                <w:rFonts w:ascii="Arial"/>
                <w:b/>
                <w:spacing w:val="-1"/>
                <w:sz w:val="18"/>
                <w:szCs w:val="18"/>
              </w:rPr>
              <w:t>Unterfranken</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54E1F">
            <w:pPr>
              <w:pStyle w:val="TableParagraph"/>
              <w:ind w:left="2"/>
              <w:jc w:val="center"/>
              <w:rPr>
                <w:rFonts w:ascii="Arial" w:eastAsia="Arial" w:hAnsi="Arial" w:cs="Arial"/>
                <w:sz w:val="18"/>
                <w:szCs w:val="18"/>
              </w:rPr>
            </w:pPr>
            <w:r w:rsidRPr="00254E1F">
              <w:rPr>
                <w:rFonts w:ascii="Arial"/>
                <w:spacing w:val="-1"/>
                <w:sz w:val="18"/>
                <w:szCs w:val="18"/>
              </w:rPr>
              <w:t>7.000.000</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54E1F">
            <w:pPr>
              <w:pStyle w:val="TableParagraph"/>
              <w:jc w:val="center"/>
              <w:rPr>
                <w:rFonts w:ascii="Arial" w:eastAsia="Arial" w:hAnsi="Arial" w:cs="Arial"/>
                <w:sz w:val="18"/>
                <w:szCs w:val="18"/>
              </w:rPr>
            </w:pPr>
            <w:r w:rsidRPr="00254E1F">
              <w:rPr>
                <w:rFonts w:ascii="Arial"/>
                <w:sz w:val="18"/>
                <w:szCs w:val="18"/>
              </w:rPr>
              <w:t>-,-</w:t>
            </w:r>
          </w:p>
        </w:tc>
      </w:tr>
      <w:tr w:rsidR="00254E1F" w:rsidRPr="00254E1F" w:rsidTr="00DC567F">
        <w:trPr>
          <w:trHeight w:hRule="exact" w:val="564"/>
        </w:trPr>
        <w:tc>
          <w:tcPr>
            <w:tcW w:w="2410"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b/>
                <w:sz w:val="18"/>
                <w:szCs w:val="18"/>
              </w:rPr>
            </w:pPr>
          </w:p>
          <w:p w:rsidR="00254E1F" w:rsidRPr="00254E1F" w:rsidRDefault="00254E1F" w:rsidP="00254E1F">
            <w:pPr>
              <w:pStyle w:val="TableParagraph"/>
              <w:ind w:left="102"/>
              <w:rPr>
                <w:rFonts w:ascii="Arial" w:eastAsia="Arial" w:hAnsi="Arial" w:cs="Arial"/>
                <w:b/>
                <w:sz w:val="18"/>
                <w:szCs w:val="18"/>
              </w:rPr>
            </w:pPr>
            <w:r w:rsidRPr="00254E1F">
              <w:rPr>
                <w:rFonts w:ascii="Arial"/>
                <w:b/>
                <w:spacing w:val="-2"/>
                <w:sz w:val="18"/>
                <w:szCs w:val="18"/>
              </w:rPr>
              <w:t>Schwaben</w:t>
            </w:r>
          </w:p>
        </w:tc>
        <w:tc>
          <w:tcPr>
            <w:tcW w:w="3401"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54E1F">
            <w:pPr>
              <w:pStyle w:val="TableParagraph"/>
              <w:ind w:left="2"/>
              <w:jc w:val="center"/>
              <w:rPr>
                <w:rFonts w:ascii="Arial" w:eastAsia="Arial" w:hAnsi="Arial" w:cs="Arial"/>
                <w:sz w:val="18"/>
                <w:szCs w:val="18"/>
              </w:rPr>
            </w:pPr>
            <w:r w:rsidRPr="00254E1F">
              <w:rPr>
                <w:rFonts w:ascii="Arial"/>
                <w:spacing w:val="-1"/>
                <w:sz w:val="18"/>
                <w:szCs w:val="18"/>
              </w:rPr>
              <w:t>1.600.000</w:t>
            </w:r>
          </w:p>
        </w:tc>
        <w:tc>
          <w:tcPr>
            <w:tcW w:w="2977" w:type="dxa"/>
            <w:tcBorders>
              <w:top w:val="single" w:sz="5" w:space="0" w:color="000000"/>
              <w:left w:val="single" w:sz="5" w:space="0" w:color="000000"/>
              <w:bottom w:val="single" w:sz="5" w:space="0" w:color="000000"/>
              <w:right w:val="single" w:sz="5" w:space="0" w:color="000000"/>
            </w:tcBorders>
          </w:tcPr>
          <w:p w:rsidR="00254E1F" w:rsidRPr="00254E1F" w:rsidRDefault="00254E1F" w:rsidP="00254E1F">
            <w:pPr>
              <w:pStyle w:val="TableParagraph"/>
              <w:spacing w:before="8"/>
              <w:rPr>
                <w:rFonts w:ascii="Arial" w:eastAsia="Arial" w:hAnsi="Arial" w:cs="Arial"/>
                <w:sz w:val="18"/>
                <w:szCs w:val="18"/>
              </w:rPr>
            </w:pPr>
          </w:p>
          <w:p w:rsidR="00254E1F" w:rsidRPr="00254E1F" w:rsidRDefault="00254E1F" w:rsidP="00254E1F">
            <w:pPr>
              <w:pStyle w:val="TableParagraph"/>
              <w:jc w:val="center"/>
              <w:rPr>
                <w:rFonts w:ascii="Arial" w:eastAsia="Arial" w:hAnsi="Arial" w:cs="Arial"/>
                <w:sz w:val="18"/>
                <w:szCs w:val="18"/>
              </w:rPr>
            </w:pPr>
            <w:r w:rsidRPr="00254E1F">
              <w:rPr>
                <w:rFonts w:ascii="Arial"/>
                <w:sz w:val="18"/>
                <w:szCs w:val="18"/>
              </w:rPr>
              <w:t>-,-</w:t>
            </w:r>
          </w:p>
        </w:tc>
      </w:tr>
    </w:tbl>
    <w:p w:rsidR="006C48E1" w:rsidRDefault="006C48E1" w:rsidP="00584433">
      <w:pPr>
        <w:pStyle w:val="LTAntwortRessortText"/>
      </w:pPr>
      <w:r>
        <w:t>Insgesamt wurden in den vorgenannten Zeiträumen durch die B</w:t>
      </w:r>
      <w:r w:rsidR="00584433">
        <w:t>ayernLabo</w:t>
      </w:r>
      <w:r>
        <w:t xml:space="preserve"> Darlehen in Höhe von 123.376.000 </w:t>
      </w:r>
      <w:r w:rsidR="00AE0EA4">
        <w:t>Euro</w:t>
      </w:r>
      <w:r>
        <w:t xml:space="preserve"> ausgereicht, davon 4.867.000 </w:t>
      </w:r>
      <w:r w:rsidR="00AE0EA4">
        <w:t>Euro</w:t>
      </w:r>
      <w:r>
        <w:t xml:space="preserve"> für Ersatzneubauten, sowie ergänzende Z</w:t>
      </w:r>
      <w:r>
        <w:t>u</w:t>
      </w:r>
      <w:r>
        <w:t xml:space="preserve">schüsse in Höhe von 885.300 </w:t>
      </w:r>
      <w:r w:rsidR="00AE0EA4">
        <w:t>Euro</w:t>
      </w:r>
      <w:r>
        <w:t>.</w:t>
      </w:r>
    </w:p>
    <w:p w:rsidR="00584433" w:rsidRDefault="00584433" w:rsidP="00584433">
      <w:pPr>
        <w:pStyle w:val="LTAntwortRessortText"/>
      </w:pPr>
    </w:p>
    <w:p w:rsidR="00584433" w:rsidRDefault="00584433" w:rsidP="00584433">
      <w:pPr>
        <w:pStyle w:val="LTAntwortRessortText"/>
      </w:pPr>
    </w:p>
    <w:sectPr w:rsidR="00584433" w:rsidSect="001579D6">
      <w:headerReference w:type="even" r:id="rId25"/>
      <w:headerReference w:type="default" r:id="rId26"/>
      <w:footerReference w:type="default" r:id="rId27"/>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3B" w:rsidRDefault="0097043B">
      <w:r>
        <w:separator/>
      </w:r>
    </w:p>
  </w:endnote>
  <w:endnote w:type="continuationSeparator" w:id="0">
    <w:p w:rsidR="0097043B" w:rsidRDefault="0097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Pr="009C32BE" w:rsidRDefault="0097043B"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Default="009704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Pr="00311533" w:rsidRDefault="0097043B"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3B" w:rsidRDefault="0097043B">
      <w:r>
        <w:separator/>
      </w:r>
    </w:p>
  </w:footnote>
  <w:footnote w:type="continuationSeparator" w:id="0">
    <w:p w:rsidR="0097043B" w:rsidRDefault="0097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Default="0097043B"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55075E">
      <w:fldChar w:fldCharType="begin"/>
    </w:r>
    <w:r w:rsidR="0055075E">
      <w:instrText xml:space="preserve"> DOCVARIABLE  "Wp" \* MERGEFORMAT </w:instrText>
    </w:r>
    <w:r w:rsidR="0055075E">
      <w:fldChar w:fldCharType="separate"/>
    </w:r>
    <w:r w:rsidR="00EF783F">
      <w:t>17</w:t>
    </w:r>
    <w:r w:rsidR="0055075E">
      <w:fldChar w:fldCharType="end"/>
    </w:r>
    <w:r w:rsidRPr="00CA6785">
      <w:t>/</w:t>
    </w:r>
    <w:r>
      <w:rPr>
        <w:b/>
      </w:rPr>
      <w:fldChar w:fldCharType="begin"/>
    </w:r>
    <w:r>
      <w:rPr>
        <w:b/>
      </w:rPr>
      <w:instrText xml:space="preserve"> DOCVARIABLE  "Drsnr" \* MERGEFORMAT </w:instrText>
    </w:r>
    <w:r>
      <w:rPr>
        <w:b/>
      </w:rPr>
      <w:fldChar w:fldCharType="separate"/>
    </w:r>
    <w:r w:rsidR="00EF783F">
      <w:rPr>
        <w:b/>
      </w:rPr>
      <w:t>16851</w:t>
    </w:r>
    <w:r>
      <w:rPr>
        <w:b/>
      </w:rPr>
      <w:fldChar w:fldCharType="end"/>
    </w:r>
    <w:r>
      <w:tab/>
    </w:r>
    <w:r>
      <w:tab/>
    </w:r>
    <w:r w:rsidRPr="009A2D8C">
      <w:t>Bayerischer Landtag</w:t>
    </w:r>
    <w:r>
      <w:t xml:space="preserve"> -</w:t>
    </w:r>
    <w:r w:rsidR="0055075E">
      <w:fldChar w:fldCharType="begin"/>
    </w:r>
    <w:r w:rsidR="0055075E">
      <w:instrText xml:space="preserve"> DOCVARIABLE  "Wp" \* MERGEFORMAT </w:instrText>
    </w:r>
    <w:r w:rsidR="0055075E">
      <w:fldChar w:fldCharType="separate"/>
    </w:r>
    <w:r w:rsidR="00EF783F">
      <w:t>17</w:t>
    </w:r>
    <w:r w:rsidR="0055075E">
      <w:fldChar w:fldCharType="end"/>
    </w:r>
    <w:r>
      <w:t>. Wahlperiode</w:t>
    </w:r>
  </w:p>
  <w:p w:rsidR="0097043B" w:rsidRDefault="0097043B"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Default="0097043B"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55075E">
      <w:fldChar w:fldCharType="begin"/>
    </w:r>
    <w:r w:rsidR="0055075E">
      <w:instrText xml:space="preserve"> DOCVARIABLE  "Wp" \* MERGEFORMAT </w:instrText>
    </w:r>
    <w:r w:rsidR="0055075E">
      <w:fldChar w:fldCharType="separate"/>
    </w:r>
    <w:r w:rsidR="00EF783F">
      <w:t>17</w:t>
    </w:r>
    <w:r w:rsidR="0055075E">
      <w:fldChar w:fldCharType="end"/>
    </w:r>
    <w:r>
      <w:t>. Wahlperiode</w:t>
    </w:r>
    <w:r>
      <w:tab/>
    </w:r>
    <w:r>
      <w:tab/>
    </w:r>
    <w:r w:rsidRPr="009A2D8C">
      <w:rPr>
        <w:b/>
      </w:rPr>
      <w:t>Drucksache</w:t>
    </w:r>
    <w:r>
      <w:rPr>
        <w:b/>
      </w:rPr>
      <w:t xml:space="preserve"> </w:t>
    </w:r>
    <w:r w:rsidR="0055075E">
      <w:fldChar w:fldCharType="begin"/>
    </w:r>
    <w:r w:rsidR="0055075E">
      <w:instrText xml:space="preserve"> DOCVARIABLE  "Wp" \* MERGEFORMAT </w:instrText>
    </w:r>
    <w:r w:rsidR="0055075E">
      <w:fldChar w:fldCharType="separate"/>
    </w:r>
    <w:r w:rsidR="00EF783F">
      <w:t>17</w:t>
    </w:r>
    <w:r w:rsidR="0055075E">
      <w:fldChar w:fldCharType="end"/>
    </w:r>
    <w:r w:rsidRPr="00CA6785">
      <w:t>/</w:t>
    </w:r>
    <w:r>
      <w:rPr>
        <w:b/>
      </w:rPr>
      <w:fldChar w:fldCharType="begin"/>
    </w:r>
    <w:r>
      <w:rPr>
        <w:b/>
      </w:rPr>
      <w:instrText xml:space="preserve"> DOCVARIABLE  "Drsnr" \* MERGEFORMAT </w:instrText>
    </w:r>
    <w:r>
      <w:rPr>
        <w:b/>
      </w:rPr>
      <w:fldChar w:fldCharType="separate"/>
    </w:r>
    <w:r w:rsidR="00EF783F">
      <w:rPr>
        <w:b/>
      </w:rPr>
      <w:t>16851</w:t>
    </w:r>
    <w:r>
      <w:rPr>
        <w:b/>
      </w:rPr>
      <w:fldChar w:fldCharType="end"/>
    </w:r>
  </w:p>
  <w:p w:rsidR="0097043B" w:rsidRPr="00C127DA" w:rsidRDefault="0097043B"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Default="0097043B"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A0DEB" w:rsidRPr="007A0DEB">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A0DEB">
      <w:rPr>
        <w:sz w:val="22"/>
        <w:szCs w:val="22"/>
      </w:rPr>
      <w:t>11.05.2017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A0DEB" w:rsidRPr="007A0DEB">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A0DEB" w:rsidRPr="007A0DEB">
      <w:rPr>
        <w:b/>
        <w:bCs/>
        <w:sz w:val="42"/>
        <w:szCs w:val="42"/>
      </w:rPr>
      <w:t>16851</w:t>
    </w:r>
    <w:r w:rsidRPr="00853926">
      <w:rPr>
        <w:b/>
        <w:sz w:val="42"/>
        <w:szCs w:val="42"/>
      </w:rPr>
      <w:fldChar w:fldCharType="end"/>
    </w:r>
  </w:p>
  <w:p w:rsidR="0097043B" w:rsidRPr="00812558" w:rsidRDefault="0097043B"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Default="0097043B"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F783F">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F783F">
      <w:rPr>
        <w:b/>
        <w:szCs w:val="20"/>
      </w:rPr>
      <w:t>16851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F783F">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5075E">
      <w:rPr>
        <w:rStyle w:val="Seitenzahl"/>
        <w:noProof/>
        <w:szCs w:val="20"/>
      </w:rPr>
      <w:t>II</w:t>
    </w:r>
    <w:r w:rsidRPr="00DE5B17">
      <w:rPr>
        <w:rStyle w:val="Seitenzahl"/>
        <w:szCs w:val="20"/>
      </w:rPr>
      <w:fldChar w:fldCharType="end"/>
    </w:r>
  </w:p>
  <w:p w:rsidR="0097043B" w:rsidRPr="00861320" w:rsidRDefault="0097043B"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Pr="00A44F63" w:rsidRDefault="0097043B"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F783F">
      <w:rPr>
        <w:rStyle w:val="Seitenzahl"/>
        <w:noProof/>
        <w:szCs w:val="20"/>
      </w:rPr>
      <w:t>III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F783F">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F783F">
      <w:rPr>
        <w:b/>
        <w:szCs w:val="20"/>
      </w:rPr>
      <w:t>16851</w:t>
    </w:r>
    <w:r w:rsidRPr="00A44F63">
      <w:rPr>
        <w:b/>
        <w:szCs w:val="20"/>
      </w:rPr>
      <w:fldChar w:fldCharType="end"/>
    </w:r>
  </w:p>
  <w:p w:rsidR="0097043B" w:rsidRPr="004B2185" w:rsidRDefault="0097043B"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Pr="00A44F63" w:rsidRDefault="0097043B"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F783F">
      <w:rPr>
        <w:rStyle w:val="Seitenzahl"/>
        <w:noProof/>
        <w:szCs w:val="20"/>
      </w:rPr>
      <w:t>38</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F783F">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F783F">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F783F">
      <w:rPr>
        <w:b/>
        <w:szCs w:val="20"/>
      </w:rPr>
      <w:t>16851</w:t>
    </w:r>
    <w:r w:rsidRPr="00A44F63">
      <w:rPr>
        <w:b/>
        <w:szCs w:val="20"/>
      </w:rPr>
      <w:fldChar w:fldCharType="end"/>
    </w:r>
  </w:p>
  <w:p w:rsidR="0097043B" w:rsidRPr="00861320" w:rsidRDefault="0097043B"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3B" w:rsidRPr="00DE5B17" w:rsidRDefault="0097043B"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F783F">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F783F">
      <w:rPr>
        <w:b/>
        <w:szCs w:val="20"/>
      </w:rPr>
      <w:t>16851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F783F">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F783F">
      <w:rPr>
        <w:rStyle w:val="Seitenzahl"/>
        <w:noProof/>
        <w:szCs w:val="20"/>
      </w:rPr>
      <w:t>38</w:t>
    </w:r>
    <w:r w:rsidRPr="00DE5B17">
      <w:rPr>
        <w:rStyle w:val="Seitenzahl"/>
        <w:szCs w:val="20"/>
      </w:rPr>
      <w:fldChar w:fldCharType="end"/>
    </w:r>
  </w:p>
  <w:p w:rsidR="0097043B" w:rsidRPr="00601929" w:rsidRDefault="0097043B"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7B0253"/>
    <w:multiLevelType w:val="hybridMultilevel"/>
    <w:tmpl w:val="C914BB86"/>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B736CE"/>
    <w:multiLevelType w:val="hybridMultilevel"/>
    <w:tmpl w:val="1DEE9C4C"/>
    <w:lvl w:ilvl="0" w:tplc="9244B9C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7">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18"/>
  </w:num>
  <w:num w:numId="4">
    <w:abstractNumId w:val="20"/>
  </w:num>
  <w:num w:numId="5">
    <w:abstractNumId w:val="19"/>
  </w:num>
  <w:num w:numId="6">
    <w:abstractNumId w:val="17"/>
  </w:num>
  <w:num w:numId="7">
    <w:abstractNumId w:val="10"/>
  </w:num>
  <w:num w:numId="8">
    <w:abstractNumId w:val="11"/>
  </w:num>
  <w:num w:numId="9">
    <w:abstractNumId w:val="21"/>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mQkka91jWHCt1N5oqlNquSWtsIA=" w:salt="uWlMHgp1bByC51pnobKcAw=="/>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6851"/>
    <w:docVar w:name="Eingangsdatum" w:val="11.05.2017"/>
    <w:docVar w:name="Wochendatum" w:val="8. Mai 2017"/>
    <w:docVar w:name="Wp" w:val="17"/>
  </w:docVars>
  <w:rsids>
    <w:rsidRoot w:val="006C48E1"/>
    <w:rsid w:val="00002517"/>
    <w:rsid w:val="00006292"/>
    <w:rsid w:val="00007FC0"/>
    <w:rsid w:val="00024641"/>
    <w:rsid w:val="000371B5"/>
    <w:rsid w:val="00043B70"/>
    <w:rsid w:val="00050DE0"/>
    <w:rsid w:val="00051BCC"/>
    <w:rsid w:val="000614E0"/>
    <w:rsid w:val="00061B3D"/>
    <w:rsid w:val="00061EB3"/>
    <w:rsid w:val="0007082B"/>
    <w:rsid w:val="000779F7"/>
    <w:rsid w:val="00083D54"/>
    <w:rsid w:val="000A1586"/>
    <w:rsid w:val="000B43A3"/>
    <w:rsid w:val="000B764D"/>
    <w:rsid w:val="000C480A"/>
    <w:rsid w:val="000C71A5"/>
    <w:rsid w:val="000C72A9"/>
    <w:rsid w:val="000C7D5A"/>
    <w:rsid w:val="000E73CC"/>
    <w:rsid w:val="000F109F"/>
    <w:rsid w:val="000F7EF4"/>
    <w:rsid w:val="00135D97"/>
    <w:rsid w:val="00136D38"/>
    <w:rsid w:val="0014047D"/>
    <w:rsid w:val="00154C49"/>
    <w:rsid w:val="00154F5F"/>
    <w:rsid w:val="001576CA"/>
    <w:rsid w:val="001579D6"/>
    <w:rsid w:val="00163927"/>
    <w:rsid w:val="001676F2"/>
    <w:rsid w:val="00171CDA"/>
    <w:rsid w:val="001D6750"/>
    <w:rsid w:val="001E3461"/>
    <w:rsid w:val="001F240A"/>
    <w:rsid w:val="00215CAA"/>
    <w:rsid w:val="00226E30"/>
    <w:rsid w:val="00231278"/>
    <w:rsid w:val="0023365B"/>
    <w:rsid w:val="002375B2"/>
    <w:rsid w:val="00246DE7"/>
    <w:rsid w:val="00246F1A"/>
    <w:rsid w:val="00254E1F"/>
    <w:rsid w:val="002775B6"/>
    <w:rsid w:val="00283D88"/>
    <w:rsid w:val="00284010"/>
    <w:rsid w:val="0028470E"/>
    <w:rsid w:val="00284AA1"/>
    <w:rsid w:val="002B27E5"/>
    <w:rsid w:val="002D4A99"/>
    <w:rsid w:val="002D53C0"/>
    <w:rsid w:val="002D5E77"/>
    <w:rsid w:val="002F303D"/>
    <w:rsid w:val="002F6057"/>
    <w:rsid w:val="00311533"/>
    <w:rsid w:val="0031185F"/>
    <w:rsid w:val="003220C1"/>
    <w:rsid w:val="003317ED"/>
    <w:rsid w:val="003343E3"/>
    <w:rsid w:val="003529C0"/>
    <w:rsid w:val="00354E4E"/>
    <w:rsid w:val="003571B7"/>
    <w:rsid w:val="0036081C"/>
    <w:rsid w:val="00381FBF"/>
    <w:rsid w:val="00384BCC"/>
    <w:rsid w:val="003865DE"/>
    <w:rsid w:val="00390B65"/>
    <w:rsid w:val="003A0B46"/>
    <w:rsid w:val="003A6DDF"/>
    <w:rsid w:val="003B10EA"/>
    <w:rsid w:val="003B21D3"/>
    <w:rsid w:val="003B4646"/>
    <w:rsid w:val="003B7D59"/>
    <w:rsid w:val="003C4151"/>
    <w:rsid w:val="003D039F"/>
    <w:rsid w:val="003E107C"/>
    <w:rsid w:val="003E2DEE"/>
    <w:rsid w:val="003E36C6"/>
    <w:rsid w:val="003E7E4B"/>
    <w:rsid w:val="003F467B"/>
    <w:rsid w:val="004104B6"/>
    <w:rsid w:val="004148C6"/>
    <w:rsid w:val="00431F16"/>
    <w:rsid w:val="0044393A"/>
    <w:rsid w:val="0045402F"/>
    <w:rsid w:val="00465F83"/>
    <w:rsid w:val="00476434"/>
    <w:rsid w:val="00476B56"/>
    <w:rsid w:val="004967CE"/>
    <w:rsid w:val="004A0B31"/>
    <w:rsid w:val="004A5300"/>
    <w:rsid w:val="004B184E"/>
    <w:rsid w:val="004B5A87"/>
    <w:rsid w:val="004B6E3A"/>
    <w:rsid w:val="004C1BA3"/>
    <w:rsid w:val="004D4829"/>
    <w:rsid w:val="004D5097"/>
    <w:rsid w:val="004E1031"/>
    <w:rsid w:val="004E294D"/>
    <w:rsid w:val="004F2494"/>
    <w:rsid w:val="00503F3C"/>
    <w:rsid w:val="005040C2"/>
    <w:rsid w:val="00514CFC"/>
    <w:rsid w:val="0053309B"/>
    <w:rsid w:val="00544156"/>
    <w:rsid w:val="0055075E"/>
    <w:rsid w:val="005517B2"/>
    <w:rsid w:val="00562162"/>
    <w:rsid w:val="0057046C"/>
    <w:rsid w:val="0057191B"/>
    <w:rsid w:val="00572482"/>
    <w:rsid w:val="00574BC2"/>
    <w:rsid w:val="005833DD"/>
    <w:rsid w:val="005834A1"/>
    <w:rsid w:val="005837E1"/>
    <w:rsid w:val="00583E02"/>
    <w:rsid w:val="00584433"/>
    <w:rsid w:val="00593818"/>
    <w:rsid w:val="005A0EEC"/>
    <w:rsid w:val="005A79EC"/>
    <w:rsid w:val="005B17BB"/>
    <w:rsid w:val="005C5701"/>
    <w:rsid w:val="005D092A"/>
    <w:rsid w:val="005D0F29"/>
    <w:rsid w:val="005D3C42"/>
    <w:rsid w:val="005E26D1"/>
    <w:rsid w:val="005F371F"/>
    <w:rsid w:val="00601929"/>
    <w:rsid w:val="006076A5"/>
    <w:rsid w:val="00610EFD"/>
    <w:rsid w:val="0062036D"/>
    <w:rsid w:val="00620B1D"/>
    <w:rsid w:val="006233F2"/>
    <w:rsid w:val="00646B49"/>
    <w:rsid w:val="00651968"/>
    <w:rsid w:val="00653E6D"/>
    <w:rsid w:val="00661620"/>
    <w:rsid w:val="00684E02"/>
    <w:rsid w:val="006A63C4"/>
    <w:rsid w:val="006B1709"/>
    <w:rsid w:val="006B253F"/>
    <w:rsid w:val="006C48E1"/>
    <w:rsid w:val="006C4DB6"/>
    <w:rsid w:val="006C5C31"/>
    <w:rsid w:val="006D2E83"/>
    <w:rsid w:val="006E0274"/>
    <w:rsid w:val="006E5B9D"/>
    <w:rsid w:val="006E615A"/>
    <w:rsid w:val="006F0AB3"/>
    <w:rsid w:val="007061D4"/>
    <w:rsid w:val="00714C18"/>
    <w:rsid w:val="00717184"/>
    <w:rsid w:val="00722F8E"/>
    <w:rsid w:val="0075012C"/>
    <w:rsid w:val="007514E2"/>
    <w:rsid w:val="0075769E"/>
    <w:rsid w:val="00757980"/>
    <w:rsid w:val="00761779"/>
    <w:rsid w:val="007649D6"/>
    <w:rsid w:val="00764C64"/>
    <w:rsid w:val="0077709E"/>
    <w:rsid w:val="00781FB1"/>
    <w:rsid w:val="007868AE"/>
    <w:rsid w:val="00796BE2"/>
    <w:rsid w:val="007A0DEB"/>
    <w:rsid w:val="007F2380"/>
    <w:rsid w:val="008062A0"/>
    <w:rsid w:val="00816C6F"/>
    <w:rsid w:val="00844005"/>
    <w:rsid w:val="00846D02"/>
    <w:rsid w:val="008540E3"/>
    <w:rsid w:val="008606C1"/>
    <w:rsid w:val="00863A28"/>
    <w:rsid w:val="00880170"/>
    <w:rsid w:val="008803A9"/>
    <w:rsid w:val="00881163"/>
    <w:rsid w:val="008930C0"/>
    <w:rsid w:val="00897172"/>
    <w:rsid w:val="008A671A"/>
    <w:rsid w:val="008C6176"/>
    <w:rsid w:val="008D2301"/>
    <w:rsid w:val="008E2258"/>
    <w:rsid w:val="008E3C99"/>
    <w:rsid w:val="008E7B3B"/>
    <w:rsid w:val="0091136E"/>
    <w:rsid w:val="00911F24"/>
    <w:rsid w:val="00912E1C"/>
    <w:rsid w:val="009149D4"/>
    <w:rsid w:val="009229F8"/>
    <w:rsid w:val="009234BF"/>
    <w:rsid w:val="0092602C"/>
    <w:rsid w:val="009310B8"/>
    <w:rsid w:val="00932D27"/>
    <w:rsid w:val="0095379B"/>
    <w:rsid w:val="00962732"/>
    <w:rsid w:val="00966E35"/>
    <w:rsid w:val="0097043B"/>
    <w:rsid w:val="00977682"/>
    <w:rsid w:val="009924CE"/>
    <w:rsid w:val="00995D8F"/>
    <w:rsid w:val="009A2D8C"/>
    <w:rsid w:val="009A5A06"/>
    <w:rsid w:val="009B3DA8"/>
    <w:rsid w:val="009B7205"/>
    <w:rsid w:val="009C1AC7"/>
    <w:rsid w:val="009C1B3E"/>
    <w:rsid w:val="009C32BE"/>
    <w:rsid w:val="009C6C2E"/>
    <w:rsid w:val="009D5962"/>
    <w:rsid w:val="009D6191"/>
    <w:rsid w:val="009E11EB"/>
    <w:rsid w:val="009E41B6"/>
    <w:rsid w:val="009E6DDB"/>
    <w:rsid w:val="009F2604"/>
    <w:rsid w:val="009F5DF4"/>
    <w:rsid w:val="009F6B94"/>
    <w:rsid w:val="00A0071D"/>
    <w:rsid w:val="00A00E97"/>
    <w:rsid w:val="00A17038"/>
    <w:rsid w:val="00A2276D"/>
    <w:rsid w:val="00A25D7C"/>
    <w:rsid w:val="00A265DC"/>
    <w:rsid w:val="00A3195E"/>
    <w:rsid w:val="00A3336A"/>
    <w:rsid w:val="00A42AB4"/>
    <w:rsid w:val="00A42EAA"/>
    <w:rsid w:val="00A44F63"/>
    <w:rsid w:val="00A47020"/>
    <w:rsid w:val="00A5171B"/>
    <w:rsid w:val="00A5225A"/>
    <w:rsid w:val="00A5482B"/>
    <w:rsid w:val="00A603C5"/>
    <w:rsid w:val="00A738EE"/>
    <w:rsid w:val="00A76D72"/>
    <w:rsid w:val="00A806FF"/>
    <w:rsid w:val="00A80BF8"/>
    <w:rsid w:val="00A84172"/>
    <w:rsid w:val="00AA3478"/>
    <w:rsid w:val="00AA7233"/>
    <w:rsid w:val="00AB2B56"/>
    <w:rsid w:val="00AB41E8"/>
    <w:rsid w:val="00AB5ABE"/>
    <w:rsid w:val="00AC4FC6"/>
    <w:rsid w:val="00AC7AC3"/>
    <w:rsid w:val="00AD34D6"/>
    <w:rsid w:val="00AE0EA4"/>
    <w:rsid w:val="00AE1029"/>
    <w:rsid w:val="00B246BA"/>
    <w:rsid w:val="00B3698E"/>
    <w:rsid w:val="00B45132"/>
    <w:rsid w:val="00B4630E"/>
    <w:rsid w:val="00B57DE6"/>
    <w:rsid w:val="00B753A4"/>
    <w:rsid w:val="00B82BE0"/>
    <w:rsid w:val="00B902FE"/>
    <w:rsid w:val="00B91015"/>
    <w:rsid w:val="00B9456C"/>
    <w:rsid w:val="00B95C60"/>
    <w:rsid w:val="00B97D47"/>
    <w:rsid w:val="00BA7AAC"/>
    <w:rsid w:val="00BB117A"/>
    <w:rsid w:val="00BB3E7A"/>
    <w:rsid w:val="00BB6019"/>
    <w:rsid w:val="00BC1C8F"/>
    <w:rsid w:val="00BC4D4B"/>
    <w:rsid w:val="00BD7DB0"/>
    <w:rsid w:val="00BE0A75"/>
    <w:rsid w:val="00C127DA"/>
    <w:rsid w:val="00C12A03"/>
    <w:rsid w:val="00C20D25"/>
    <w:rsid w:val="00C54C38"/>
    <w:rsid w:val="00C64946"/>
    <w:rsid w:val="00C67283"/>
    <w:rsid w:val="00C83A7D"/>
    <w:rsid w:val="00C841E1"/>
    <w:rsid w:val="00C84F6F"/>
    <w:rsid w:val="00CA04AD"/>
    <w:rsid w:val="00CA46E4"/>
    <w:rsid w:val="00CB1499"/>
    <w:rsid w:val="00CC0613"/>
    <w:rsid w:val="00CC20C5"/>
    <w:rsid w:val="00CC43A0"/>
    <w:rsid w:val="00CC6B36"/>
    <w:rsid w:val="00CC77D8"/>
    <w:rsid w:val="00CC7D0D"/>
    <w:rsid w:val="00CE2154"/>
    <w:rsid w:val="00CE5E4F"/>
    <w:rsid w:val="00CF5AA4"/>
    <w:rsid w:val="00CF77F6"/>
    <w:rsid w:val="00D0623A"/>
    <w:rsid w:val="00D07F06"/>
    <w:rsid w:val="00D14106"/>
    <w:rsid w:val="00D33D48"/>
    <w:rsid w:val="00D3404D"/>
    <w:rsid w:val="00D45EB8"/>
    <w:rsid w:val="00D73804"/>
    <w:rsid w:val="00D77F8A"/>
    <w:rsid w:val="00D83DC5"/>
    <w:rsid w:val="00DA1063"/>
    <w:rsid w:val="00DA74F1"/>
    <w:rsid w:val="00DB29C5"/>
    <w:rsid w:val="00DC567F"/>
    <w:rsid w:val="00DC6F57"/>
    <w:rsid w:val="00DD48D5"/>
    <w:rsid w:val="00DE5B17"/>
    <w:rsid w:val="00DF7BFA"/>
    <w:rsid w:val="00E004CB"/>
    <w:rsid w:val="00E175A9"/>
    <w:rsid w:val="00E2431C"/>
    <w:rsid w:val="00E3270E"/>
    <w:rsid w:val="00E443A6"/>
    <w:rsid w:val="00E6572C"/>
    <w:rsid w:val="00EB6C16"/>
    <w:rsid w:val="00EC2C1B"/>
    <w:rsid w:val="00ED005B"/>
    <w:rsid w:val="00ED4839"/>
    <w:rsid w:val="00EE6D91"/>
    <w:rsid w:val="00EF116E"/>
    <w:rsid w:val="00EF398E"/>
    <w:rsid w:val="00EF67A7"/>
    <w:rsid w:val="00EF783F"/>
    <w:rsid w:val="00F0047B"/>
    <w:rsid w:val="00F04A00"/>
    <w:rsid w:val="00F45DEA"/>
    <w:rsid w:val="00F47723"/>
    <w:rsid w:val="00F619FF"/>
    <w:rsid w:val="00F769C0"/>
    <w:rsid w:val="00F76B51"/>
    <w:rsid w:val="00F87E88"/>
    <w:rsid w:val="00FA64C1"/>
    <w:rsid w:val="00FB269D"/>
    <w:rsid w:val="00FB64A8"/>
    <w:rsid w:val="00FE0BE9"/>
    <w:rsid w:val="00FF58EA"/>
    <w:rsid w:val="00FF7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4D509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D5097"/>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F619FF"/>
    <w:rPr>
      <w:color w:val="800080" w:themeColor="followedHyperlink"/>
      <w:u w:val="single"/>
    </w:rPr>
  </w:style>
  <w:style w:type="table" w:customStyle="1" w:styleId="TableNormal1">
    <w:name w:val="Table Normal1"/>
    <w:uiPriority w:val="2"/>
    <w:semiHidden/>
    <w:qFormat/>
    <w:rsid w:val="00A806FF"/>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4D509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D5097"/>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F619FF"/>
    <w:rPr>
      <w:color w:val="800080" w:themeColor="followedHyperlink"/>
      <w:u w:val="single"/>
    </w:rPr>
  </w:style>
  <w:style w:type="table" w:customStyle="1" w:styleId="TableNormal1">
    <w:name w:val="Table Normal1"/>
    <w:uiPriority w:val="2"/>
    <w:semiHidden/>
    <w:qFormat/>
    <w:rsid w:val="00A806FF"/>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6148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bayern.landtag.de/www/ElanTextAblage_WP17/Drucksachen/Basisdrucksachen/0000010500/0000010645_Rinderspacher_Anlage%201.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bvl.bund.de/DE/04_Pflanzenschutzmittel/01_Aufgaben/02_ZulassungPSM/01_ZugelPSM/01_OnlineDatenbank/psm_onlineDB_node.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km.bayern.de/kunst-und-kultur/foerderung/musikfoerderung/veranstaltungen.htm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ingolstadt.de/Leben_in_Ingolstadt/Verkehr/Verkehrsplanung_entwicklung/" TargetMode="External"/><Relationship Id="rId20" Type="http://schemas.openxmlformats.org/officeDocument/2006/relationships/hyperlink" Target="http://www.np3.bayer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bayern.landtag.de/www/ElanTextAblage_WP17/Drucksachen/Basisdrucksachen/0000010500/0000010645_Strobl_Anlage.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grarbericht-2016.bayern.de/landwirtschaft-laendliche-entwicklung/landwirtschaftliche-flaechennutzung.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ayern.landtag.de/www/ElanTextAblage_WP17/Drucksachen/Basisdrucksachen/0000010500/0000010645_Rinderspacher_Anlage%202.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www.statistik.bayern.de/statistikatlas/atlas.html" TargetMode="Externa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D629-F7C4-4A78-A4C5-EA8F7959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13598</Words>
  <Characters>93330</Characters>
  <Application>Microsoft Office Word</Application>
  <DocSecurity>8</DocSecurity>
  <Lines>2115</Lines>
  <Paragraphs>751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106511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17/16851</dc:title>
  <dc:creator>Ströhlein, Gabriele (LTA)</dc:creator>
  <cp:lastModifiedBy>Ströhlein, Gabriele (LTA)</cp:lastModifiedBy>
  <cp:revision>4</cp:revision>
  <cp:lastPrinted>2017-05-15T10:49:00Z</cp:lastPrinted>
  <dcterms:created xsi:type="dcterms:W3CDTF">2017-05-15T10:54:00Z</dcterms:created>
  <dcterms:modified xsi:type="dcterms:W3CDTF">2017-05-15T10:54:00Z</dcterms:modified>
</cp:coreProperties>
</file>