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16610C">
        <w:rPr>
          <w:b/>
        </w:rPr>
        <w:t>zur Plenarsitzung am 15.03.2022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67937" w:rsidP="00767937">
            <w:pPr>
              <w:pStyle w:val="LTVerzDerFragenden"/>
            </w:pPr>
            <w:bookmarkStart w:id="1" w:name="VerzeichnisDerFragenden"/>
            <w:bookmarkEnd w:id="1"/>
            <w:r>
              <w:t>Adelt, Klaus (SPD)</w:t>
            </w:r>
          </w:p>
        </w:tc>
      </w:tr>
      <w:tr w:rsidR="00767937" w:rsidRPr="005833DD" w:rsidTr="001F3CDA">
        <w:tc>
          <w:tcPr>
            <w:tcW w:w="5000" w:type="pct"/>
          </w:tcPr>
          <w:p w:rsidR="00767937" w:rsidRDefault="00581E0C" w:rsidP="00767937">
            <w:pPr>
              <w:pStyle w:val="LTVerzDerFragendenFrage"/>
            </w:pPr>
            <w:hyperlink w:anchor="Frage_Nr_42" w:tooltip="Frage Nr 42" w:history="1">
              <w:r w:rsidR="003A6CCB">
                <w:rPr>
                  <w:rStyle w:val="Hyperlink"/>
                  <w:szCs w:val="24"/>
                </w:rPr>
                <w:t>Heimatstrategie –</w:t>
              </w:r>
              <w:r w:rsidR="00767937">
                <w:rPr>
                  <w:rStyle w:val="Hyperlink"/>
                  <w:szCs w:val="24"/>
                </w:rPr>
                <w:t xml:space="preserve"> Sachstand</w:t>
              </w:r>
              <w:r w:rsidR="00767937">
                <w:rPr>
                  <w:rStyle w:val="Hyperlink"/>
                  <w:szCs w:val="24"/>
                </w:rPr>
                <w:tab/>
                <w:t>42</w:t>
              </w:r>
            </w:hyperlink>
          </w:p>
        </w:tc>
      </w:tr>
      <w:tr w:rsidR="00767937" w:rsidRPr="005833DD" w:rsidTr="001F3CDA">
        <w:tc>
          <w:tcPr>
            <w:tcW w:w="5000" w:type="pct"/>
          </w:tcPr>
          <w:p w:rsidR="00767937" w:rsidRDefault="00767937" w:rsidP="00767937">
            <w:pPr>
              <w:pStyle w:val="LTVerzDerFragenden"/>
            </w:pPr>
            <w:r>
              <w:t>Adjei, Benjamin (BÜNDNIS 90/DIE GRÜNEN)</w:t>
            </w:r>
          </w:p>
        </w:tc>
      </w:tr>
      <w:tr w:rsidR="00767937" w:rsidRPr="005833DD" w:rsidTr="001F3CDA">
        <w:tc>
          <w:tcPr>
            <w:tcW w:w="5000" w:type="pct"/>
          </w:tcPr>
          <w:p w:rsidR="00767937" w:rsidRDefault="00581E0C" w:rsidP="00767937">
            <w:pPr>
              <w:pStyle w:val="LTVerzDerFragendenFrage"/>
            </w:pPr>
            <w:hyperlink w:anchor="Frage_Nr_2" w:tooltip="Frage Nr 2" w:history="1">
              <w:r w:rsidR="00767937">
                <w:rPr>
                  <w:rStyle w:val="Hyperlink"/>
                  <w:szCs w:val="24"/>
                </w:rPr>
                <w:t xml:space="preserve">Ausschreibung für die </w:t>
              </w:r>
              <w:r w:rsidR="003A6CCB">
                <w:rPr>
                  <w:rStyle w:val="Hyperlink"/>
                  <w:szCs w:val="24"/>
                </w:rPr>
                <w:t>„</w:t>
              </w:r>
              <w:r w:rsidR="00767937">
                <w:rPr>
                  <w:rStyle w:val="Hyperlink"/>
                  <w:szCs w:val="24"/>
                </w:rPr>
                <w:t>Verfahr</w:t>
              </w:r>
              <w:r w:rsidR="003A6CCB">
                <w:rPr>
                  <w:rStyle w:val="Hyperlink"/>
                  <w:szCs w:val="24"/>
                </w:rPr>
                <w:t>ensübergreifende Recherche- und</w:t>
              </w:r>
              <w:r w:rsidR="003A6CCB">
                <w:rPr>
                  <w:rStyle w:val="Hyperlink"/>
                  <w:szCs w:val="24"/>
                </w:rPr>
                <w:br/>
              </w:r>
              <w:r w:rsidR="00767937">
                <w:rPr>
                  <w:rStyle w:val="Hyperlink"/>
                  <w:szCs w:val="24"/>
                </w:rPr>
                <w:t>Analyseplattform (VeRA)</w:t>
              </w:r>
              <w:r w:rsidR="003A6CCB">
                <w:rPr>
                  <w:rStyle w:val="Hyperlink"/>
                  <w:szCs w:val="24"/>
                </w:rPr>
                <w:t>“</w:t>
              </w:r>
              <w:r w:rsidR="00767937">
                <w:rPr>
                  <w:rStyle w:val="Hyperlink"/>
                  <w:szCs w:val="24"/>
                </w:rPr>
                <w:tab/>
                <w:t>2</w:t>
              </w:r>
            </w:hyperlink>
          </w:p>
        </w:tc>
      </w:tr>
      <w:tr w:rsidR="00767937" w:rsidRPr="005833DD" w:rsidTr="001F3CDA">
        <w:tc>
          <w:tcPr>
            <w:tcW w:w="5000" w:type="pct"/>
          </w:tcPr>
          <w:p w:rsidR="00767937" w:rsidRDefault="00767937" w:rsidP="00767937">
            <w:pPr>
              <w:pStyle w:val="LTVerzDerFragenden"/>
            </w:pPr>
            <w:r>
              <w:t>Arnold, Horst (SPD)</w:t>
            </w:r>
          </w:p>
        </w:tc>
      </w:tr>
      <w:tr w:rsidR="00767937" w:rsidRPr="005833DD" w:rsidTr="001F3CDA">
        <w:tc>
          <w:tcPr>
            <w:tcW w:w="5000" w:type="pct"/>
          </w:tcPr>
          <w:p w:rsidR="00767937" w:rsidRDefault="00581E0C" w:rsidP="003A6CCB">
            <w:pPr>
              <w:pStyle w:val="LTVerzDerFragendenFrage"/>
            </w:pPr>
            <w:hyperlink w:anchor="Frage_Nr_3" w:tooltip="Frage Nr 3" w:history="1">
              <w:r w:rsidR="00767937">
                <w:rPr>
                  <w:rStyle w:val="Hyperlink"/>
                  <w:szCs w:val="24"/>
                </w:rPr>
                <w:t>Sicherheitsrechtli</w:t>
              </w:r>
              <w:r w:rsidR="003A6CCB">
                <w:rPr>
                  <w:rStyle w:val="Hyperlink"/>
                  <w:szCs w:val="24"/>
                </w:rPr>
                <w:t>che Maßnahmen für den G7 Gipfel</w:t>
              </w:r>
              <w:r w:rsidR="003A6CCB">
                <w:rPr>
                  <w:rStyle w:val="Hyperlink"/>
                  <w:szCs w:val="24"/>
                </w:rPr>
                <w:br/>
                <w:t xml:space="preserve">vom 26.06.2022 bis </w:t>
              </w:r>
              <w:r w:rsidR="00767937">
                <w:rPr>
                  <w:rStyle w:val="Hyperlink"/>
                  <w:szCs w:val="24"/>
                </w:rPr>
                <w:t>28.06.2022 in Elmau</w:t>
              </w:r>
              <w:r w:rsidR="003A6CCB">
                <w:rPr>
                  <w:rStyle w:val="Hyperlink"/>
                  <w:szCs w:val="24"/>
                </w:rPr>
                <w:t>: Einsatz von Palantir Software</w:t>
              </w:r>
              <w:r w:rsidR="003A6CCB">
                <w:rPr>
                  <w:rStyle w:val="Hyperlink"/>
                  <w:szCs w:val="24"/>
                </w:rPr>
                <w:br/>
                <w:t>und Abfrage gem. Art </w:t>
              </w:r>
              <w:r w:rsidR="00767937">
                <w:rPr>
                  <w:rStyle w:val="Hyperlink"/>
                  <w:szCs w:val="24"/>
                </w:rPr>
                <w:t xml:space="preserve">60a </w:t>
              </w:r>
              <w:r w:rsidR="003A6CCB">
                <w:t>Polizeiaufgabengesetz</w:t>
              </w:r>
              <w:r w:rsidR="00767937">
                <w:rPr>
                  <w:rStyle w:val="Hyperlink"/>
                  <w:szCs w:val="24"/>
                </w:rPr>
                <w:tab/>
                <w:t>3</w:t>
              </w:r>
            </w:hyperlink>
          </w:p>
        </w:tc>
      </w:tr>
      <w:tr w:rsidR="00767937" w:rsidRPr="005833DD" w:rsidTr="001F3CDA">
        <w:tc>
          <w:tcPr>
            <w:tcW w:w="5000" w:type="pct"/>
          </w:tcPr>
          <w:p w:rsidR="00767937" w:rsidRDefault="00767937" w:rsidP="00767937">
            <w:pPr>
              <w:pStyle w:val="LTVerzDerFragenden"/>
            </w:pPr>
            <w:r>
              <w:t>Aures, Inge (SPD)</w:t>
            </w:r>
          </w:p>
        </w:tc>
      </w:tr>
      <w:tr w:rsidR="00767937" w:rsidRPr="005833DD" w:rsidTr="001F3CDA">
        <w:tc>
          <w:tcPr>
            <w:tcW w:w="5000" w:type="pct"/>
          </w:tcPr>
          <w:p w:rsidR="00767937" w:rsidRDefault="00581E0C" w:rsidP="00767937">
            <w:pPr>
              <w:pStyle w:val="LTVerzDerFragendenFrage"/>
            </w:pPr>
            <w:hyperlink w:anchor="Frage_Nr_26" w:tooltip="Frage Nr 26" w:history="1">
              <w:r w:rsidR="00767937">
                <w:rPr>
                  <w:rStyle w:val="Hyperlink"/>
                  <w:szCs w:val="24"/>
                </w:rPr>
                <w:t>Abbau von Fahrkartenautomate</w:t>
              </w:r>
              <w:r w:rsidR="001142E5">
                <w:rPr>
                  <w:rStyle w:val="Hyperlink"/>
                  <w:szCs w:val="24"/>
                </w:rPr>
                <w:t>n an Bahnhöfen auf den Strecken</w:t>
              </w:r>
              <w:r w:rsidR="001142E5">
                <w:rPr>
                  <w:rStyle w:val="Hyperlink"/>
                  <w:szCs w:val="24"/>
                </w:rPr>
                <w:br/>
              </w:r>
              <w:r w:rsidR="00767937">
                <w:rPr>
                  <w:rStyle w:val="Hyperlink"/>
                  <w:szCs w:val="24"/>
                </w:rPr>
                <w:t>der Mittelfrankenbahn</w:t>
              </w:r>
              <w:r w:rsidR="00767937">
                <w:rPr>
                  <w:rStyle w:val="Hyperlink"/>
                  <w:szCs w:val="24"/>
                </w:rPr>
                <w:tab/>
                <w:t>26</w:t>
              </w:r>
            </w:hyperlink>
          </w:p>
        </w:tc>
      </w:tr>
      <w:tr w:rsidR="00767937" w:rsidRPr="005833DD" w:rsidTr="001F3CDA">
        <w:tc>
          <w:tcPr>
            <w:tcW w:w="5000" w:type="pct"/>
          </w:tcPr>
          <w:p w:rsidR="00767937" w:rsidRDefault="00767937" w:rsidP="00767937">
            <w:pPr>
              <w:pStyle w:val="LTVerzDerFragenden"/>
            </w:pPr>
            <w:r>
              <w:t>Becher, Johannes (BÜNDNIS 90/DIE GRÜNEN)</w:t>
            </w:r>
          </w:p>
        </w:tc>
      </w:tr>
      <w:tr w:rsidR="00767937" w:rsidRPr="005833DD" w:rsidTr="001F3CDA">
        <w:tc>
          <w:tcPr>
            <w:tcW w:w="5000" w:type="pct"/>
          </w:tcPr>
          <w:p w:rsidR="00767937" w:rsidRDefault="00581E0C" w:rsidP="00767937">
            <w:pPr>
              <w:pStyle w:val="LTVerzDerFragendenFrage"/>
            </w:pPr>
            <w:hyperlink w:anchor="Frage_Nr_4" w:tooltip="Frage Nr 4" w:history="1">
              <w:r w:rsidR="00767937">
                <w:rPr>
                  <w:rStyle w:val="Hyperlink"/>
                  <w:szCs w:val="24"/>
                </w:rPr>
                <w:t>Härtefallkommission Straßenausbaubeiträge</w:t>
              </w:r>
              <w:r w:rsidR="00767937">
                <w:rPr>
                  <w:rStyle w:val="Hyperlink"/>
                  <w:szCs w:val="24"/>
                </w:rPr>
                <w:tab/>
                <w:t>4</w:t>
              </w:r>
            </w:hyperlink>
          </w:p>
        </w:tc>
      </w:tr>
      <w:tr w:rsidR="00767937" w:rsidRPr="005833DD" w:rsidTr="001F3CDA">
        <w:tc>
          <w:tcPr>
            <w:tcW w:w="5000" w:type="pct"/>
          </w:tcPr>
          <w:p w:rsidR="00767937" w:rsidRDefault="00767937" w:rsidP="00767937">
            <w:pPr>
              <w:pStyle w:val="LTVerzDerFragenden"/>
            </w:pPr>
            <w:r>
              <w:t>Bergmüller, Franz (AfD)</w:t>
            </w:r>
          </w:p>
        </w:tc>
      </w:tr>
      <w:tr w:rsidR="00767937" w:rsidRPr="005833DD" w:rsidTr="001F3CDA">
        <w:tc>
          <w:tcPr>
            <w:tcW w:w="5000" w:type="pct"/>
          </w:tcPr>
          <w:p w:rsidR="00767937" w:rsidRDefault="00581E0C" w:rsidP="00767937">
            <w:pPr>
              <w:pStyle w:val="LTVerzDerFragendenFrage"/>
            </w:pPr>
            <w:hyperlink w:anchor="Frage_Nr_62" w:tooltip="Frage Nr 62" w:history="1">
              <w:r w:rsidR="00767937">
                <w:rPr>
                  <w:rStyle w:val="Hyperlink"/>
                  <w:szCs w:val="24"/>
                </w:rPr>
                <w:t>In aktueller Studie belegte W</w:t>
              </w:r>
              <w:r w:rsidR="001142E5">
                <w:rPr>
                  <w:rStyle w:val="Hyperlink"/>
                  <w:szCs w:val="24"/>
                </w:rPr>
                <w:t>irksamkeit von Ivermectin gegen</w:t>
              </w:r>
              <w:r w:rsidR="001142E5">
                <w:rPr>
                  <w:rStyle w:val="Hyperlink"/>
                  <w:szCs w:val="24"/>
                </w:rPr>
                <w:br/>
              </w:r>
              <w:r w:rsidR="00767937">
                <w:rPr>
                  <w:rStyle w:val="Hyperlink"/>
                  <w:szCs w:val="24"/>
                </w:rPr>
                <w:t>Tod / Hospitalisierung aufgrund des COVID-Virus</w:t>
              </w:r>
              <w:r w:rsidR="00767937">
                <w:rPr>
                  <w:rStyle w:val="Hyperlink"/>
                  <w:szCs w:val="24"/>
                </w:rPr>
                <w:tab/>
                <w:t>62</w:t>
              </w:r>
            </w:hyperlink>
          </w:p>
        </w:tc>
      </w:tr>
      <w:tr w:rsidR="00767937" w:rsidRPr="005833DD" w:rsidTr="001F3CDA">
        <w:tc>
          <w:tcPr>
            <w:tcW w:w="5000" w:type="pct"/>
          </w:tcPr>
          <w:p w:rsidR="00767937" w:rsidRDefault="001142E5" w:rsidP="00767937">
            <w:pPr>
              <w:pStyle w:val="LTVerzDerFragenden"/>
            </w:pPr>
            <w:r>
              <w:t>Bozo</w:t>
            </w:r>
            <w:r>
              <w:rPr>
                <w:rFonts w:cs="Arial"/>
              </w:rPr>
              <w:t>ǧ</w:t>
            </w:r>
            <w:r w:rsidR="00767937">
              <w:t>lu, Cemal (BÜNDNIS 90/DIE GRÜNEN)</w:t>
            </w:r>
          </w:p>
        </w:tc>
      </w:tr>
      <w:tr w:rsidR="00767937" w:rsidRPr="005833DD" w:rsidTr="001F3CDA">
        <w:tc>
          <w:tcPr>
            <w:tcW w:w="5000" w:type="pct"/>
          </w:tcPr>
          <w:p w:rsidR="00767937" w:rsidRDefault="00581E0C" w:rsidP="00767937">
            <w:pPr>
              <w:pStyle w:val="LTVerzDerFragendenFrage"/>
            </w:pPr>
            <w:hyperlink w:anchor="Frage_Nr_5" w:tooltip="Frage Nr 5" w:history="1">
              <w:r w:rsidR="00767937">
                <w:rPr>
                  <w:rStyle w:val="Hyperlink"/>
                  <w:szCs w:val="24"/>
                </w:rPr>
                <w:t>Rechtsextreme aus Bayern im Krieg in der Ukraine</w:t>
              </w:r>
              <w:r w:rsidR="00767937">
                <w:rPr>
                  <w:rStyle w:val="Hyperlink"/>
                  <w:szCs w:val="24"/>
                </w:rPr>
                <w:tab/>
                <w:t>5</w:t>
              </w:r>
            </w:hyperlink>
          </w:p>
        </w:tc>
      </w:tr>
      <w:tr w:rsidR="00767937" w:rsidRPr="005833DD" w:rsidTr="001F3CDA">
        <w:tc>
          <w:tcPr>
            <w:tcW w:w="5000" w:type="pct"/>
          </w:tcPr>
          <w:p w:rsidR="00767937" w:rsidRDefault="00F048B1" w:rsidP="00767937">
            <w:pPr>
              <w:pStyle w:val="LTVerzDerFragenden"/>
            </w:pPr>
            <w:r>
              <w:t xml:space="preserve">Von </w:t>
            </w:r>
            <w:r w:rsidR="00767937">
              <w:t>Brunn, Florian (SPD)</w:t>
            </w:r>
          </w:p>
        </w:tc>
      </w:tr>
      <w:tr w:rsidR="00767937" w:rsidRPr="005833DD" w:rsidTr="001F3CDA">
        <w:tc>
          <w:tcPr>
            <w:tcW w:w="5000" w:type="pct"/>
          </w:tcPr>
          <w:p w:rsidR="00767937" w:rsidRDefault="00581E0C" w:rsidP="00767937">
            <w:pPr>
              <w:pStyle w:val="LTVerzDerFragendenFrage"/>
            </w:pPr>
            <w:hyperlink w:anchor="Frage_Nr_6" w:tooltip="Frage Nr 6" w:history="1">
              <w:r w:rsidR="00F048B1">
                <w:rPr>
                  <w:rStyle w:val="Hyperlink"/>
                  <w:szCs w:val="24"/>
                </w:rPr>
                <w:t>Geflüchtete aus der Ukraine –</w:t>
              </w:r>
              <w:r w:rsidR="00767937">
                <w:rPr>
                  <w:rStyle w:val="Hyperlink"/>
                  <w:szCs w:val="24"/>
                </w:rPr>
                <w:t xml:space="preserve"> wie </w:t>
              </w:r>
              <w:r w:rsidR="00F048B1">
                <w:rPr>
                  <w:rStyle w:val="Hyperlink"/>
                  <w:szCs w:val="24"/>
                </w:rPr>
                <w:t>unterstützt die Staatsregierung</w:t>
              </w:r>
              <w:r w:rsidR="00F048B1">
                <w:rPr>
                  <w:rStyle w:val="Hyperlink"/>
                  <w:szCs w:val="24"/>
                </w:rPr>
                <w:br/>
              </w:r>
              <w:r w:rsidR="00767937">
                <w:rPr>
                  <w:rStyle w:val="Hyperlink"/>
                  <w:szCs w:val="24"/>
                </w:rPr>
                <w:t>die Kommunen?</w:t>
              </w:r>
              <w:r w:rsidR="00767937">
                <w:rPr>
                  <w:rStyle w:val="Hyperlink"/>
                  <w:szCs w:val="24"/>
                </w:rPr>
                <w:tab/>
                <w:t>6</w:t>
              </w:r>
            </w:hyperlink>
          </w:p>
        </w:tc>
      </w:tr>
      <w:tr w:rsidR="00767937" w:rsidRPr="005833DD" w:rsidTr="001F3CDA">
        <w:tc>
          <w:tcPr>
            <w:tcW w:w="5000" w:type="pct"/>
          </w:tcPr>
          <w:p w:rsidR="00767937" w:rsidRDefault="00767937" w:rsidP="00767937">
            <w:pPr>
              <w:pStyle w:val="LTVerzDerFragenden"/>
            </w:pPr>
            <w:r>
              <w:t>Dr. Büchler, Markus (BÜNDNIS 90/DIE GRÜNEN)</w:t>
            </w:r>
          </w:p>
        </w:tc>
      </w:tr>
      <w:tr w:rsidR="00767937" w:rsidRPr="005833DD" w:rsidTr="001F3CDA">
        <w:tc>
          <w:tcPr>
            <w:tcW w:w="5000" w:type="pct"/>
          </w:tcPr>
          <w:p w:rsidR="00767937" w:rsidRDefault="00581E0C" w:rsidP="00767937">
            <w:pPr>
              <w:pStyle w:val="LTVerzDerFragendenFrage"/>
            </w:pPr>
            <w:hyperlink w:anchor="Frage_Nr_35" w:tooltip="Frage Nr 35" w:history="1">
              <w:r w:rsidR="00767937">
                <w:rPr>
                  <w:rStyle w:val="Hyperlink"/>
                  <w:szCs w:val="24"/>
                </w:rPr>
                <w:t>Uran und Brennelement für FRM II Garching</w:t>
              </w:r>
              <w:r w:rsidR="00767937">
                <w:rPr>
                  <w:rStyle w:val="Hyperlink"/>
                  <w:szCs w:val="24"/>
                </w:rPr>
                <w:tab/>
                <w:t>35</w:t>
              </w:r>
            </w:hyperlink>
          </w:p>
        </w:tc>
      </w:tr>
      <w:tr w:rsidR="00767937" w:rsidRPr="005833DD" w:rsidTr="001F3CDA">
        <w:tc>
          <w:tcPr>
            <w:tcW w:w="5000" w:type="pct"/>
          </w:tcPr>
          <w:p w:rsidR="00767937" w:rsidRDefault="00767937" w:rsidP="00767937">
            <w:pPr>
              <w:pStyle w:val="LTVerzDerFragenden"/>
            </w:pPr>
            <w:r>
              <w:lastRenderedPageBreak/>
              <w:t>Celina, Kerstin (BÜNDNIS 90/DIE GRÜNEN)</w:t>
            </w:r>
          </w:p>
        </w:tc>
      </w:tr>
      <w:tr w:rsidR="00767937" w:rsidRPr="005833DD" w:rsidTr="001F3CDA">
        <w:tc>
          <w:tcPr>
            <w:tcW w:w="5000" w:type="pct"/>
          </w:tcPr>
          <w:p w:rsidR="00767937" w:rsidRDefault="00581E0C" w:rsidP="00767937">
            <w:pPr>
              <w:pStyle w:val="LTVerzDerFragendenFrage"/>
            </w:pPr>
            <w:hyperlink w:anchor="Frage_Nr_27" w:tooltip="Frage Nr 27" w:history="1">
              <w:r w:rsidR="00767937">
                <w:rPr>
                  <w:rStyle w:val="Hyperlink"/>
                  <w:szCs w:val="24"/>
                </w:rPr>
                <w:t>Günstiger Wohnraum durch alternative Wohnformen (</w:t>
              </w:r>
              <w:r w:rsidR="003A6CCB">
                <w:rPr>
                  <w:rStyle w:val="Hyperlink"/>
                  <w:szCs w:val="24"/>
                </w:rPr>
                <w:t>z. B.</w:t>
              </w:r>
              <w:r w:rsidR="00767937">
                <w:rPr>
                  <w:rStyle w:val="Hyperlink"/>
                  <w:szCs w:val="24"/>
                </w:rPr>
                <w:t xml:space="preserve"> </w:t>
              </w:r>
              <w:r w:rsidR="003A6CCB">
                <w:rPr>
                  <w:rStyle w:val="Hyperlink"/>
                  <w:szCs w:val="24"/>
                </w:rPr>
                <w:t>„</w:t>
              </w:r>
              <w:r w:rsidR="00767937">
                <w:rPr>
                  <w:rStyle w:val="Hyperlink"/>
                  <w:szCs w:val="24"/>
                </w:rPr>
                <w:t>Wohnen für Hilfe</w:t>
              </w:r>
              <w:r w:rsidR="003A6CCB">
                <w:rPr>
                  <w:rStyle w:val="Hyperlink"/>
                  <w:szCs w:val="24"/>
                </w:rPr>
                <w:t>“</w:t>
              </w:r>
              <w:r w:rsidR="00767937">
                <w:rPr>
                  <w:rStyle w:val="Hyperlink"/>
                  <w:szCs w:val="24"/>
                </w:rPr>
                <w:t>)</w:t>
              </w:r>
              <w:r w:rsidR="00767937">
                <w:rPr>
                  <w:rStyle w:val="Hyperlink"/>
                  <w:szCs w:val="24"/>
                </w:rPr>
                <w:tab/>
                <w:t>27</w:t>
              </w:r>
            </w:hyperlink>
          </w:p>
        </w:tc>
      </w:tr>
      <w:tr w:rsidR="00767937" w:rsidRPr="005833DD" w:rsidTr="001F3CDA">
        <w:tc>
          <w:tcPr>
            <w:tcW w:w="5000" w:type="pct"/>
          </w:tcPr>
          <w:p w:rsidR="00767937" w:rsidRDefault="00767937" w:rsidP="00767937">
            <w:pPr>
              <w:pStyle w:val="LTVerzDerFragenden"/>
            </w:pPr>
            <w:r>
              <w:t>Dr. Cyron, Anne (AfD)</w:t>
            </w:r>
          </w:p>
        </w:tc>
      </w:tr>
      <w:tr w:rsidR="00767937" w:rsidRPr="005833DD" w:rsidTr="001F3CDA">
        <w:tc>
          <w:tcPr>
            <w:tcW w:w="5000" w:type="pct"/>
          </w:tcPr>
          <w:p w:rsidR="00767937" w:rsidRDefault="00581E0C" w:rsidP="00767937">
            <w:pPr>
              <w:pStyle w:val="LTVerzDerFragendenFrage"/>
            </w:pPr>
            <w:hyperlink w:anchor="Frage_Nr_30" w:tooltip="Frage Nr 30" w:history="1">
              <w:r w:rsidR="00767937">
                <w:rPr>
                  <w:rStyle w:val="Hyperlink"/>
                  <w:szCs w:val="24"/>
                </w:rPr>
                <w:t>Studie zur Maskenpflicht an Schulen</w:t>
              </w:r>
              <w:r w:rsidR="00767937">
                <w:rPr>
                  <w:rStyle w:val="Hyperlink"/>
                  <w:szCs w:val="24"/>
                </w:rPr>
                <w:tab/>
                <w:t>30</w:t>
              </w:r>
            </w:hyperlink>
          </w:p>
        </w:tc>
      </w:tr>
      <w:tr w:rsidR="00767937" w:rsidRPr="005833DD" w:rsidTr="001F3CDA">
        <w:tc>
          <w:tcPr>
            <w:tcW w:w="5000" w:type="pct"/>
          </w:tcPr>
          <w:p w:rsidR="00767937" w:rsidRDefault="00767937" w:rsidP="00767937">
            <w:pPr>
              <w:pStyle w:val="LTVerzDerFragenden"/>
            </w:pPr>
            <w:r>
              <w:t>Deisenhofer, Maximilian (BÜNDNIS 90/DIE GRÜNEN)</w:t>
            </w:r>
          </w:p>
        </w:tc>
      </w:tr>
      <w:tr w:rsidR="00767937" w:rsidRPr="005833DD" w:rsidTr="001F3CDA">
        <w:tc>
          <w:tcPr>
            <w:tcW w:w="5000" w:type="pct"/>
          </w:tcPr>
          <w:p w:rsidR="00767937" w:rsidRDefault="00581E0C" w:rsidP="00767937">
            <w:pPr>
              <w:pStyle w:val="LTVerzDerFragendenFrage"/>
            </w:pPr>
            <w:hyperlink w:anchor="Frage_Nr_28" w:tooltip="Frage Nr 28" w:history="1">
              <w:r w:rsidR="00767937">
                <w:rPr>
                  <w:rStyle w:val="Hyperlink"/>
                  <w:szCs w:val="24"/>
                </w:rPr>
                <w:t>Fahrgastfrequenz Fugger-Express</w:t>
              </w:r>
              <w:r w:rsidR="00767937">
                <w:rPr>
                  <w:rStyle w:val="Hyperlink"/>
                  <w:szCs w:val="24"/>
                </w:rPr>
                <w:tab/>
                <w:t>28</w:t>
              </w:r>
            </w:hyperlink>
          </w:p>
        </w:tc>
      </w:tr>
      <w:tr w:rsidR="00767937" w:rsidRPr="005833DD" w:rsidTr="001F3CDA">
        <w:tc>
          <w:tcPr>
            <w:tcW w:w="5000" w:type="pct"/>
          </w:tcPr>
          <w:p w:rsidR="00767937" w:rsidRDefault="00767937" w:rsidP="00767937">
            <w:pPr>
              <w:pStyle w:val="LTVerzDerFragenden"/>
            </w:pPr>
            <w:r>
              <w:t>Demirel, Gülseren (BÜNDNIS 90/DIE GRÜNEN)</w:t>
            </w:r>
          </w:p>
        </w:tc>
      </w:tr>
      <w:tr w:rsidR="00767937" w:rsidRPr="005833DD" w:rsidTr="001F3CDA">
        <w:tc>
          <w:tcPr>
            <w:tcW w:w="5000" w:type="pct"/>
          </w:tcPr>
          <w:p w:rsidR="00767937" w:rsidRDefault="00581E0C" w:rsidP="00767937">
            <w:pPr>
              <w:pStyle w:val="LTVerzDerFragendenFrage"/>
            </w:pPr>
            <w:hyperlink w:anchor="Frage_Nr_7" w:tooltip="Frage Nr 7" w:history="1">
              <w:r w:rsidR="00767937">
                <w:rPr>
                  <w:rStyle w:val="Hyperlink"/>
                  <w:szCs w:val="24"/>
                </w:rPr>
                <w:t>Ukrainische Geflüchtete in Bayern</w:t>
              </w:r>
              <w:r w:rsidR="00767937">
                <w:rPr>
                  <w:rStyle w:val="Hyperlink"/>
                  <w:szCs w:val="24"/>
                </w:rPr>
                <w:tab/>
                <w:t>7</w:t>
              </w:r>
            </w:hyperlink>
          </w:p>
        </w:tc>
      </w:tr>
      <w:tr w:rsidR="00767937" w:rsidRPr="005833DD" w:rsidTr="001F3CDA">
        <w:tc>
          <w:tcPr>
            <w:tcW w:w="5000" w:type="pct"/>
          </w:tcPr>
          <w:p w:rsidR="00767937" w:rsidRDefault="00767937" w:rsidP="00767937">
            <w:pPr>
              <w:pStyle w:val="LTVerzDerFragenden"/>
            </w:pPr>
            <w:r>
              <w:t>Duin, Albert (FDP)</w:t>
            </w:r>
          </w:p>
        </w:tc>
      </w:tr>
      <w:tr w:rsidR="00767937" w:rsidRPr="005833DD" w:rsidTr="001F3CDA">
        <w:tc>
          <w:tcPr>
            <w:tcW w:w="5000" w:type="pct"/>
          </w:tcPr>
          <w:p w:rsidR="00767937" w:rsidRDefault="00581E0C" w:rsidP="00767937">
            <w:pPr>
              <w:pStyle w:val="LTVerzDerFragendenFrage"/>
            </w:pPr>
            <w:hyperlink w:anchor="Frage_Nr_45" w:tooltip="Frage Nr 45" w:history="1">
              <w:r w:rsidR="00767937">
                <w:rPr>
                  <w:rStyle w:val="Hyperlink"/>
                  <w:szCs w:val="24"/>
                </w:rPr>
                <w:t>Integration der ukrainischen Flüchtlinge in den Arbeitsmarkt</w:t>
              </w:r>
              <w:r w:rsidR="00767937">
                <w:rPr>
                  <w:rStyle w:val="Hyperlink"/>
                  <w:szCs w:val="24"/>
                </w:rPr>
                <w:tab/>
                <w:t>45</w:t>
              </w:r>
            </w:hyperlink>
          </w:p>
        </w:tc>
      </w:tr>
      <w:tr w:rsidR="00767937" w:rsidRPr="005833DD" w:rsidTr="001F3CDA">
        <w:tc>
          <w:tcPr>
            <w:tcW w:w="5000" w:type="pct"/>
          </w:tcPr>
          <w:p w:rsidR="00767937" w:rsidRDefault="00767937" w:rsidP="00767937">
            <w:pPr>
              <w:pStyle w:val="LTVerzDerFragenden"/>
            </w:pPr>
            <w:r>
              <w:t>Ebner-Steiner, Katrin (AfD)</w:t>
            </w:r>
          </w:p>
        </w:tc>
      </w:tr>
      <w:tr w:rsidR="00767937" w:rsidRPr="005833DD" w:rsidTr="001F3CDA">
        <w:tc>
          <w:tcPr>
            <w:tcW w:w="5000" w:type="pct"/>
          </w:tcPr>
          <w:p w:rsidR="00767937" w:rsidRDefault="00581E0C" w:rsidP="00767937">
            <w:pPr>
              <w:pStyle w:val="LTVerzDerFragendenFrage"/>
            </w:pPr>
            <w:hyperlink w:anchor="Frage_Nr_46" w:tooltip="Frage Nr 46" w:history="1">
              <w:r w:rsidR="00767937">
                <w:rPr>
                  <w:rStyle w:val="Hyperlink"/>
                  <w:szCs w:val="24"/>
                </w:rPr>
                <w:t>Kostenexplosion bei Energiepreisen</w:t>
              </w:r>
              <w:r w:rsidR="00767937">
                <w:rPr>
                  <w:rStyle w:val="Hyperlink"/>
                  <w:szCs w:val="24"/>
                </w:rPr>
                <w:tab/>
                <w:t>46</w:t>
              </w:r>
            </w:hyperlink>
          </w:p>
        </w:tc>
      </w:tr>
      <w:tr w:rsidR="00767937" w:rsidRPr="005833DD" w:rsidTr="001F3CDA">
        <w:tc>
          <w:tcPr>
            <w:tcW w:w="5000" w:type="pct"/>
          </w:tcPr>
          <w:p w:rsidR="00767937" w:rsidRDefault="00767937" w:rsidP="00767937">
            <w:pPr>
              <w:pStyle w:val="LTVerzDerFragenden"/>
            </w:pPr>
            <w:r>
              <w:t>Fischbach, Matthias (FDP)</w:t>
            </w:r>
          </w:p>
        </w:tc>
      </w:tr>
      <w:tr w:rsidR="00767937" w:rsidRPr="005833DD" w:rsidTr="001F3CDA">
        <w:tc>
          <w:tcPr>
            <w:tcW w:w="5000" w:type="pct"/>
          </w:tcPr>
          <w:p w:rsidR="00767937" w:rsidRDefault="00581E0C" w:rsidP="00767937">
            <w:pPr>
              <w:pStyle w:val="LTVerzDerFragendenFrage"/>
            </w:pPr>
            <w:hyperlink w:anchor="Frage_Nr_31" w:tooltip="Frage Nr 31" w:history="1">
              <w:r w:rsidR="00767937">
                <w:rPr>
                  <w:rStyle w:val="Hyperlink"/>
                  <w:szCs w:val="24"/>
                </w:rPr>
                <w:t>Zukunft der Maskenpflicht vor dem Hintergrund der aktuellen Situation an den Schulen</w:t>
              </w:r>
              <w:r w:rsidR="00767937">
                <w:rPr>
                  <w:rStyle w:val="Hyperlink"/>
                  <w:szCs w:val="24"/>
                </w:rPr>
                <w:tab/>
                <w:t>31</w:t>
              </w:r>
            </w:hyperlink>
          </w:p>
        </w:tc>
      </w:tr>
      <w:tr w:rsidR="00767937" w:rsidRPr="005833DD" w:rsidTr="001F3CDA">
        <w:tc>
          <w:tcPr>
            <w:tcW w:w="5000" w:type="pct"/>
          </w:tcPr>
          <w:p w:rsidR="00767937" w:rsidRDefault="00767937" w:rsidP="00767937">
            <w:pPr>
              <w:pStyle w:val="LTVerzDerFragenden"/>
            </w:pPr>
            <w:r>
              <w:t>Franke, Anne (BÜNDNIS 90/DIE GRÜNEN)</w:t>
            </w:r>
          </w:p>
        </w:tc>
      </w:tr>
      <w:tr w:rsidR="00767937" w:rsidRPr="005833DD" w:rsidTr="001F3CDA">
        <w:tc>
          <w:tcPr>
            <w:tcW w:w="5000" w:type="pct"/>
          </w:tcPr>
          <w:p w:rsidR="00767937" w:rsidRDefault="00581E0C" w:rsidP="00767937">
            <w:pPr>
              <w:pStyle w:val="LTVerzDerFragendenFrage"/>
            </w:pPr>
            <w:hyperlink w:anchor="Frage_Nr_8" w:tooltip="Frage Nr 8" w:history="1">
              <w:r w:rsidR="00767937">
                <w:rPr>
                  <w:rStyle w:val="Hyperlink"/>
                  <w:szCs w:val="24"/>
                </w:rPr>
                <w:t>Entkleidungsanweisung für Geflüchtete in Abschiebehaft</w:t>
              </w:r>
              <w:r w:rsidR="00767937">
                <w:rPr>
                  <w:rStyle w:val="Hyperlink"/>
                  <w:szCs w:val="24"/>
                </w:rPr>
                <w:tab/>
                <w:t>8</w:t>
              </w:r>
            </w:hyperlink>
          </w:p>
        </w:tc>
      </w:tr>
      <w:tr w:rsidR="00767937" w:rsidRPr="005833DD" w:rsidTr="001F3CDA">
        <w:tc>
          <w:tcPr>
            <w:tcW w:w="5000" w:type="pct"/>
          </w:tcPr>
          <w:p w:rsidR="00767937" w:rsidRDefault="00767937" w:rsidP="00767937">
            <w:pPr>
              <w:pStyle w:val="LTVerzDerFragenden"/>
            </w:pPr>
            <w:r>
              <w:t>Friedl, Patrick (BÜNDNIS 90/DIE GRÜNEN)</w:t>
            </w:r>
          </w:p>
        </w:tc>
      </w:tr>
      <w:tr w:rsidR="00767937" w:rsidRPr="005833DD" w:rsidTr="001F3CDA">
        <w:tc>
          <w:tcPr>
            <w:tcW w:w="5000" w:type="pct"/>
          </w:tcPr>
          <w:p w:rsidR="00767937" w:rsidRDefault="00581E0C" w:rsidP="00767937">
            <w:pPr>
              <w:pStyle w:val="LTVerzDerFragendenFrage"/>
            </w:pPr>
            <w:hyperlink w:anchor="Frage_Nr_51" w:tooltip="Frage Nr 51" w:history="1">
              <w:r w:rsidR="00767937">
                <w:rPr>
                  <w:rStyle w:val="Hyperlink"/>
                  <w:szCs w:val="24"/>
                </w:rPr>
                <w:t>Gefahrenvorsorge bei Star</w:t>
              </w:r>
              <w:r w:rsidR="00F048B1">
                <w:rPr>
                  <w:rStyle w:val="Hyperlink"/>
                  <w:szCs w:val="24"/>
                </w:rPr>
                <w:t>kregen mittels Fließpfadkarten,</w:t>
              </w:r>
              <w:r w:rsidR="00F048B1">
                <w:rPr>
                  <w:rStyle w:val="Hyperlink"/>
                  <w:szCs w:val="24"/>
                </w:rPr>
                <w:br/>
              </w:r>
              <w:r w:rsidR="00767937">
                <w:rPr>
                  <w:rStyle w:val="Hyperlink"/>
                  <w:szCs w:val="24"/>
                </w:rPr>
                <w:t>Starkregengefahrenkarten und Sturzflutrisikomanagement</w:t>
              </w:r>
              <w:r w:rsidR="00767937">
                <w:rPr>
                  <w:rStyle w:val="Hyperlink"/>
                  <w:szCs w:val="24"/>
                </w:rPr>
                <w:tab/>
                <w:t>51</w:t>
              </w:r>
            </w:hyperlink>
          </w:p>
        </w:tc>
      </w:tr>
      <w:tr w:rsidR="00767937" w:rsidRPr="005833DD" w:rsidTr="001F3CDA">
        <w:tc>
          <w:tcPr>
            <w:tcW w:w="5000" w:type="pct"/>
          </w:tcPr>
          <w:p w:rsidR="00767937" w:rsidRDefault="00767937" w:rsidP="00767937">
            <w:pPr>
              <w:pStyle w:val="LTVerzDerFragenden"/>
            </w:pPr>
            <w:r>
              <w:t>Gehring, Thomas (BÜNDNIS 90/DIE GRÜNEN)</w:t>
            </w:r>
          </w:p>
        </w:tc>
      </w:tr>
      <w:tr w:rsidR="00767937" w:rsidRPr="005833DD" w:rsidTr="001F3CDA">
        <w:tc>
          <w:tcPr>
            <w:tcW w:w="5000" w:type="pct"/>
          </w:tcPr>
          <w:p w:rsidR="00767937" w:rsidRDefault="00581E0C" w:rsidP="00767937">
            <w:pPr>
              <w:pStyle w:val="LTVerzDerFragendenFrage"/>
            </w:pPr>
            <w:hyperlink w:anchor="Frage_Nr_9" w:tooltip="Frage Nr 9" w:history="1">
              <w:r w:rsidR="00767937">
                <w:rPr>
                  <w:rStyle w:val="Hyperlink"/>
                  <w:szCs w:val="24"/>
                </w:rPr>
                <w:t>Kurbeitrag für Tagesgäste</w:t>
              </w:r>
              <w:r w:rsidR="00767937">
                <w:rPr>
                  <w:rStyle w:val="Hyperlink"/>
                  <w:szCs w:val="24"/>
                </w:rPr>
                <w:tab/>
                <w:t>9</w:t>
              </w:r>
            </w:hyperlink>
          </w:p>
        </w:tc>
      </w:tr>
      <w:tr w:rsidR="00767937" w:rsidRPr="005833DD" w:rsidTr="001F3CDA">
        <w:tc>
          <w:tcPr>
            <w:tcW w:w="5000" w:type="pct"/>
          </w:tcPr>
          <w:p w:rsidR="00767937" w:rsidRDefault="00767937" w:rsidP="00767937">
            <w:pPr>
              <w:pStyle w:val="LTVerzDerFragenden"/>
            </w:pPr>
            <w:r>
              <w:t>Graupner, Richard (AfD)</w:t>
            </w:r>
          </w:p>
        </w:tc>
      </w:tr>
      <w:tr w:rsidR="00767937" w:rsidRPr="005833DD" w:rsidTr="001F3CDA">
        <w:tc>
          <w:tcPr>
            <w:tcW w:w="5000" w:type="pct"/>
          </w:tcPr>
          <w:p w:rsidR="00767937" w:rsidRDefault="00581E0C" w:rsidP="003B02FD">
            <w:pPr>
              <w:pStyle w:val="LTVerzDerFragendenFrage"/>
            </w:pPr>
            <w:hyperlink w:anchor="Frage_Nr_10" w:tooltip="Frage Nr 10" w:history="1">
              <w:r w:rsidR="00F048B1" w:rsidRPr="00F048B1">
                <w:rPr>
                  <w:rStyle w:val="Hyperlink"/>
                  <w:szCs w:val="24"/>
                </w:rPr>
                <w:t>Wortlaut der Gem</w:t>
              </w:r>
              <w:r w:rsidR="00F048B1">
                <w:rPr>
                  <w:rStyle w:val="Hyperlink"/>
                  <w:szCs w:val="24"/>
                </w:rPr>
                <w:t>einsamen Erklärung zwischen dem</w:t>
              </w:r>
              <w:r w:rsidR="00F048B1">
                <w:rPr>
                  <w:rStyle w:val="Hyperlink"/>
                  <w:szCs w:val="24"/>
                </w:rPr>
                <w:br/>
              </w:r>
              <w:r w:rsidR="00F048B1" w:rsidRPr="00F048B1">
                <w:rPr>
                  <w:rStyle w:val="Hyperlink"/>
                  <w:szCs w:val="24"/>
                </w:rPr>
                <w:t>Freistaat</w:t>
              </w:r>
              <w:r w:rsidR="00F048B1">
                <w:rPr>
                  <w:rStyle w:val="Hyperlink"/>
                  <w:szCs w:val="24"/>
                </w:rPr>
                <w:t xml:space="preserve"> </w:t>
              </w:r>
              <w:r w:rsidR="00F048B1" w:rsidRPr="00F048B1">
                <w:rPr>
                  <w:rStyle w:val="Hyperlink"/>
                  <w:szCs w:val="24"/>
                </w:rPr>
                <w:t>Bayern, dem Landkreis Schwei</w:t>
              </w:r>
              <w:r w:rsidR="00F048B1">
                <w:rPr>
                  <w:rStyle w:val="Hyperlink"/>
                  <w:szCs w:val="24"/>
                </w:rPr>
                <w:t>nfurt, der Gemeinde Niederwerrn</w:t>
              </w:r>
              <w:r w:rsidR="00F048B1">
                <w:rPr>
                  <w:rStyle w:val="Hyperlink"/>
                  <w:szCs w:val="24"/>
                </w:rPr>
                <w:br/>
              </w:r>
              <w:r w:rsidR="00F048B1" w:rsidRPr="00F048B1">
                <w:rPr>
                  <w:rStyle w:val="Hyperlink"/>
                  <w:szCs w:val="24"/>
                </w:rPr>
                <w:t>und der</w:t>
              </w:r>
              <w:r w:rsidR="00F048B1">
                <w:rPr>
                  <w:rStyle w:val="Hyperlink"/>
                  <w:szCs w:val="24"/>
                </w:rPr>
                <w:t xml:space="preserve"> </w:t>
              </w:r>
              <w:r w:rsidR="00F048B1" w:rsidRPr="00F048B1">
                <w:rPr>
                  <w:rStyle w:val="Hyperlink"/>
                  <w:szCs w:val="24"/>
                </w:rPr>
                <w:t>Gemeinde vom 18.</w:t>
              </w:r>
              <w:r w:rsidR="003B02FD">
                <w:rPr>
                  <w:rStyle w:val="Hyperlink"/>
                  <w:szCs w:val="24"/>
                </w:rPr>
                <w:t xml:space="preserve"> April </w:t>
              </w:r>
              <w:r w:rsidR="00F048B1" w:rsidRPr="00F048B1">
                <w:rPr>
                  <w:rStyle w:val="Hyperlink"/>
                  <w:szCs w:val="24"/>
                </w:rPr>
                <w:t>2016</w:t>
              </w:r>
              <w:r w:rsidR="00767937">
                <w:rPr>
                  <w:rStyle w:val="Hyperlink"/>
                  <w:szCs w:val="24"/>
                </w:rPr>
                <w:tab/>
                <w:t>10</w:t>
              </w:r>
            </w:hyperlink>
          </w:p>
        </w:tc>
      </w:tr>
      <w:tr w:rsidR="00767937" w:rsidRPr="005833DD" w:rsidTr="001F3CDA">
        <w:tc>
          <w:tcPr>
            <w:tcW w:w="5000" w:type="pct"/>
          </w:tcPr>
          <w:p w:rsidR="00767937" w:rsidRDefault="00767937" w:rsidP="00767937">
            <w:pPr>
              <w:pStyle w:val="LTVerzDerFragenden"/>
            </w:pPr>
            <w:r>
              <w:t>Hagen, Martin (FDP)</w:t>
            </w:r>
          </w:p>
        </w:tc>
      </w:tr>
      <w:tr w:rsidR="00767937" w:rsidRPr="005833DD" w:rsidTr="001F3CDA">
        <w:tc>
          <w:tcPr>
            <w:tcW w:w="5000" w:type="pct"/>
          </w:tcPr>
          <w:p w:rsidR="00767937" w:rsidRDefault="00581E0C" w:rsidP="00767937">
            <w:pPr>
              <w:pStyle w:val="LTVerzDerFragendenFrage"/>
            </w:pPr>
            <w:hyperlink w:anchor="Frage_Nr_63" w:tooltip="Frage Nr 63" w:history="1">
              <w:r w:rsidR="00767937">
                <w:rPr>
                  <w:rStyle w:val="Hyperlink"/>
                  <w:szCs w:val="24"/>
                </w:rPr>
                <w:t>Gefahr einer sich dynamisch ausbreitenden Infektionslage in Bayern?</w:t>
              </w:r>
              <w:r w:rsidR="00767937">
                <w:rPr>
                  <w:rStyle w:val="Hyperlink"/>
                  <w:szCs w:val="24"/>
                </w:rPr>
                <w:tab/>
                <w:t>63</w:t>
              </w:r>
            </w:hyperlink>
          </w:p>
        </w:tc>
      </w:tr>
      <w:tr w:rsidR="00767937" w:rsidRPr="005833DD" w:rsidTr="001F3CDA">
        <w:tc>
          <w:tcPr>
            <w:tcW w:w="5000" w:type="pct"/>
          </w:tcPr>
          <w:p w:rsidR="00767937" w:rsidRDefault="00767937" w:rsidP="00767937">
            <w:pPr>
              <w:pStyle w:val="LTVerzDerFragenden"/>
            </w:pPr>
            <w:r>
              <w:t>Prof. Dr. Hahn, Ingo (AfD)</w:t>
            </w:r>
          </w:p>
        </w:tc>
      </w:tr>
      <w:tr w:rsidR="00767937" w:rsidRPr="005833DD" w:rsidTr="001F3CDA">
        <w:tc>
          <w:tcPr>
            <w:tcW w:w="5000" w:type="pct"/>
          </w:tcPr>
          <w:p w:rsidR="00767937" w:rsidRDefault="00581E0C" w:rsidP="00767937">
            <w:pPr>
              <w:pStyle w:val="LTVerzDerFragendenFrage"/>
            </w:pPr>
            <w:hyperlink w:anchor="Frage_Nr_36" w:tooltip="Frage Nr 36" w:history="1">
              <w:r w:rsidR="00767937">
                <w:rPr>
                  <w:rStyle w:val="Hyperlink"/>
                  <w:szCs w:val="24"/>
                </w:rPr>
                <w:t>Zuschüsse an die nichtstaatlichen Orc</w:t>
              </w:r>
              <w:r w:rsidR="00F048B1">
                <w:rPr>
                  <w:rStyle w:val="Hyperlink"/>
                  <w:szCs w:val="24"/>
                </w:rPr>
                <w:t>hester und Kosten der politisch</w:t>
              </w:r>
              <w:r w:rsidR="00F048B1">
                <w:rPr>
                  <w:rStyle w:val="Hyperlink"/>
                  <w:szCs w:val="24"/>
                </w:rPr>
                <w:br/>
              </w:r>
              <w:r w:rsidR="00767937">
                <w:rPr>
                  <w:rStyle w:val="Hyperlink"/>
                  <w:szCs w:val="24"/>
                </w:rPr>
                <w:t>motivierten Entlassungen von russischen Künstlern</w:t>
              </w:r>
              <w:r w:rsidR="00767937">
                <w:rPr>
                  <w:rStyle w:val="Hyperlink"/>
                  <w:szCs w:val="24"/>
                </w:rPr>
                <w:tab/>
                <w:t>36</w:t>
              </w:r>
            </w:hyperlink>
          </w:p>
        </w:tc>
      </w:tr>
      <w:tr w:rsidR="00767937" w:rsidRPr="005833DD" w:rsidTr="001F3CDA">
        <w:tc>
          <w:tcPr>
            <w:tcW w:w="5000" w:type="pct"/>
          </w:tcPr>
          <w:p w:rsidR="00767937" w:rsidRDefault="00767937" w:rsidP="00767937">
            <w:pPr>
              <w:pStyle w:val="LTVerzDerFragenden"/>
            </w:pPr>
            <w:r>
              <w:t>Haubrich, Christina (BÜNDNIS 90/DIE GRÜNEN)</w:t>
            </w:r>
          </w:p>
        </w:tc>
      </w:tr>
      <w:tr w:rsidR="00767937" w:rsidRPr="005833DD" w:rsidTr="001F3CDA">
        <w:tc>
          <w:tcPr>
            <w:tcW w:w="5000" w:type="pct"/>
          </w:tcPr>
          <w:p w:rsidR="00767937" w:rsidRDefault="00581E0C" w:rsidP="00767937">
            <w:pPr>
              <w:pStyle w:val="LTVerzDerFragendenFrage"/>
            </w:pPr>
            <w:hyperlink w:anchor="Frage_Nr_64" w:tooltip="Frage Nr 64" w:history="1">
              <w:r w:rsidR="00767937">
                <w:rPr>
                  <w:rStyle w:val="Hyperlink"/>
                  <w:szCs w:val="24"/>
                </w:rPr>
                <w:t>Ho</w:t>
              </w:r>
              <w:r w:rsidR="00F048B1">
                <w:rPr>
                  <w:rStyle w:val="Hyperlink"/>
                  <w:szCs w:val="24"/>
                </w:rPr>
                <w:t>he Coronai</w:t>
              </w:r>
              <w:r w:rsidR="00767937">
                <w:rPr>
                  <w:rStyle w:val="Hyperlink"/>
                  <w:szCs w:val="24"/>
                </w:rPr>
                <w:t>nfektionszahlen im Regierungsbezirk Schwaben</w:t>
              </w:r>
              <w:r w:rsidR="00767937">
                <w:rPr>
                  <w:rStyle w:val="Hyperlink"/>
                  <w:szCs w:val="24"/>
                </w:rPr>
                <w:tab/>
                <w:t>64</w:t>
              </w:r>
            </w:hyperlink>
          </w:p>
        </w:tc>
      </w:tr>
      <w:tr w:rsidR="00767937" w:rsidRPr="005833DD" w:rsidTr="001F3CDA">
        <w:tc>
          <w:tcPr>
            <w:tcW w:w="5000" w:type="pct"/>
          </w:tcPr>
          <w:p w:rsidR="00767937" w:rsidRDefault="00767937" w:rsidP="00767937">
            <w:pPr>
              <w:pStyle w:val="LTVerzDerFragenden"/>
            </w:pPr>
            <w:r>
              <w:t>Hayn, Elmar (BÜNDNIS 90/DIE GRÜNEN)</w:t>
            </w:r>
          </w:p>
        </w:tc>
      </w:tr>
      <w:tr w:rsidR="00767937" w:rsidRPr="005833DD" w:rsidTr="001F3CDA">
        <w:tc>
          <w:tcPr>
            <w:tcW w:w="5000" w:type="pct"/>
          </w:tcPr>
          <w:p w:rsidR="00767937" w:rsidRDefault="00581E0C" w:rsidP="00767937">
            <w:pPr>
              <w:pStyle w:val="LTVerzDerFragendenFrage"/>
            </w:pPr>
            <w:hyperlink w:anchor="Frage_Nr_11" w:tooltip="Frage Nr 11" w:history="1">
              <w:r w:rsidR="00767937">
                <w:rPr>
                  <w:rStyle w:val="Hyperlink"/>
                  <w:szCs w:val="24"/>
                </w:rPr>
                <w:t>Registrierung und Verteilung Geflüchteter aus der Ukraine</w:t>
              </w:r>
              <w:r w:rsidR="00767937">
                <w:rPr>
                  <w:rStyle w:val="Hyperlink"/>
                  <w:szCs w:val="24"/>
                </w:rPr>
                <w:tab/>
                <w:t>11</w:t>
              </w:r>
            </w:hyperlink>
          </w:p>
        </w:tc>
      </w:tr>
      <w:tr w:rsidR="00767937" w:rsidRPr="005833DD" w:rsidTr="001F3CDA">
        <w:tc>
          <w:tcPr>
            <w:tcW w:w="5000" w:type="pct"/>
          </w:tcPr>
          <w:p w:rsidR="00767937" w:rsidRDefault="00767937" w:rsidP="00767937">
            <w:pPr>
              <w:pStyle w:val="LTVerzDerFragenden"/>
            </w:pPr>
            <w:r>
              <w:t>Dr. Heubisch, Wolfgang (FDP)</w:t>
            </w:r>
          </w:p>
        </w:tc>
      </w:tr>
      <w:tr w:rsidR="00767937" w:rsidRPr="005833DD" w:rsidTr="001F3CDA">
        <w:tc>
          <w:tcPr>
            <w:tcW w:w="5000" w:type="pct"/>
          </w:tcPr>
          <w:p w:rsidR="00767937" w:rsidRDefault="00581E0C" w:rsidP="00767937">
            <w:pPr>
              <w:pStyle w:val="LTVerzDerFragendenFrage"/>
            </w:pPr>
            <w:hyperlink w:anchor="Frage_Nr_37" w:tooltip="Frage Nr 37" w:history="1">
              <w:r w:rsidR="00767937">
                <w:rPr>
                  <w:rStyle w:val="Hyperlink"/>
                  <w:szCs w:val="24"/>
                </w:rPr>
                <w:t>Notfonds für ukrainische Studierende und Forschende</w:t>
              </w:r>
              <w:r w:rsidR="00767937">
                <w:rPr>
                  <w:rStyle w:val="Hyperlink"/>
                  <w:szCs w:val="24"/>
                </w:rPr>
                <w:tab/>
                <w:t>37</w:t>
              </w:r>
            </w:hyperlink>
          </w:p>
        </w:tc>
      </w:tr>
      <w:tr w:rsidR="00767937" w:rsidRPr="005833DD" w:rsidTr="001F3CDA">
        <w:tc>
          <w:tcPr>
            <w:tcW w:w="5000" w:type="pct"/>
          </w:tcPr>
          <w:p w:rsidR="00767937" w:rsidRDefault="00767937" w:rsidP="00767937">
            <w:pPr>
              <w:pStyle w:val="LTVerzDerFragenden"/>
            </w:pPr>
            <w:r>
              <w:t>Hierneis, Christian (BÜNDNIS 90/DIE GRÜNEN)</w:t>
            </w:r>
          </w:p>
        </w:tc>
      </w:tr>
      <w:tr w:rsidR="00767937" w:rsidRPr="005833DD" w:rsidTr="001F3CDA">
        <w:tc>
          <w:tcPr>
            <w:tcW w:w="5000" w:type="pct"/>
          </w:tcPr>
          <w:p w:rsidR="00767937" w:rsidRDefault="00581E0C" w:rsidP="00767937">
            <w:pPr>
              <w:pStyle w:val="LTVerzDerFragendenFrage"/>
            </w:pPr>
            <w:hyperlink w:anchor="Frage_Nr_32" w:tooltip="Frage Nr 32" w:history="1">
              <w:r w:rsidR="00767937">
                <w:rPr>
                  <w:rStyle w:val="Hyperlink"/>
                  <w:szCs w:val="24"/>
                </w:rPr>
                <w:t>Schulunterricht für Geflüchtete aus der Ukraine</w:t>
              </w:r>
              <w:r w:rsidR="00767937">
                <w:rPr>
                  <w:rStyle w:val="Hyperlink"/>
                  <w:szCs w:val="24"/>
                </w:rPr>
                <w:tab/>
                <w:t>32</w:t>
              </w:r>
            </w:hyperlink>
          </w:p>
        </w:tc>
      </w:tr>
      <w:tr w:rsidR="00767937" w:rsidRPr="005833DD" w:rsidTr="001F3CDA">
        <w:tc>
          <w:tcPr>
            <w:tcW w:w="5000" w:type="pct"/>
          </w:tcPr>
          <w:p w:rsidR="00767937" w:rsidRDefault="00767937" w:rsidP="00767937">
            <w:pPr>
              <w:pStyle w:val="LTVerzDerFragenden"/>
            </w:pPr>
            <w:r>
              <w:t>Hiersemann, Alexandra (SPD)</w:t>
            </w:r>
          </w:p>
        </w:tc>
      </w:tr>
      <w:tr w:rsidR="00767937" w:rsidRPr="005833DD" w:rsidTr="001F3CDA">
        <w:tc>
          <w:tcPr>
            <w:tcW w:w="5000" w:type="pct"/>
          </w:tcPr>
          <w:p w:rsidR="00767937" w:rsidRDefault="00581E0C" w:rsidP="00767937">
            <w:pPr>
              <w:pStyle w:val="LTVerzDerFragendenFrage"/>
            </w:pPr>
            <w:hyperlink w:anchor="Frage_Nr_12" w:tooltip="Frage Nr 12" w:history="1">
              <w:r w:rsidR="00767937">
                <w:rPr>
                  <w:rStyle w:val="Hyperlink"/>
                  <w:szCs w:val="24"/>
                </w:rPr>
                <w:t>Abschiebungen in die Ukraine</w:t>
              </w:r>
              <w:r w:rsidR="00767937">
                <w:rPr>
                  <w:rStyle w:val="Hyperlink"/>
                  <w:szCs w:val="24"/>
                </w:rPr>
                <w:tab/>
                <w:t>12</w:t>
              </w:r>
            </w:hyperlink>
          </w:p>
        </w:tc>
      </w:tr>
      <w:tr w:rsidR="00767937" w:rsidRPr="005833DD" w:rsidTr="001F3CDA">
        <w:tc>
          <w:tcPr>
            <w:tcW w:w="5000" w:type="pct"/>
          </w:tcPr>
          <w:p w:rsidR="00767937" w:rsidRDefault="0016610C" w:rsidP="00767937">
            <w:pPr>
              <w:pStyle w:val="LTVerzDerFragenden"/>
            </w:pPr>
            <w:r>
              <w:br/>
            </w:r>
            <w:r w:rsidR="00767937">
              <w:t>Dr. Kaltenhauser, Helmut (FDP)</w:t>
            </w:r>
          </w:p>
        </w:tc>
      </w:tr>
      <w:tr w:rsidR="00767937" w:rsidRPr="005833DD" w:rsidTr="001F3CDA">
        <w:tc>
          <w:tcPr>
            <w:tcW w:w="5000" w:type="pct"/>
          </w:tcPr>
          <w:p w:rsidR="00767937" w:rsidRDefault="00581E0C" w:rsidP="00767937">
            <w:pPr>
              <w:pStyle w:val="LTVerzDerFragendenFrage"/>
            </w:pPr>
            <w:hyperlink w:anchor="Frage_Nr_13" w:tooltip="Frage Nr 13" w:history="1">
              <w:r w:rsidR="00767937">
                <w:rPr>
                  <w:rStyle w:val="Hyperlink"/>
                  <w:szCs w:val="24"/>
                </w:rPr>
                <w:t>Doppel- und Dreifach-Erp</w:t>
              </w:r>
              <w:r w:rsidR="00F048B1">
                <w:rPr>
                  <w:rStyle w:val="Hyperlink"/>
                  <w:szCs w:val="24"/>
                </w:rPr>
                <w:t>ressungen von Unternehmen durch</w:t>
              </w:r>
              <w:r w:rsidR="00F048B1">
                <w:rPr>
                  <w:rStyle w:val="Hyperlink"/>
                  <w:szCs w:val="24"/>
                </w:rPr>
                <w:br/>
              </w:r>
              <w:r w:rsidR="00767937">
                <w:rPr>
                  <w:rStyle w:val="Hyperlink"/>
                  <w:szCs w:val="24"/>
                </w:rPr>
                <w:t>Verschlüsselungssoftware (Ransomware)</w:t>
              </w:r>
              <w:r w:rsidR="00767937">
                <w:rPr>
                  <w:rStyle w:val="Hyperlink"/>
                  <w:szCs w:val="24"/>
                </w:rPr>
                <w:tab/>
                <w:t>13</w:t>
              </w:r>
            </w:hyperlink>
          </w:p>
        </w:tc>
      </w:tr>
      <w:tr w:rsidR="00767937" w:rsidRPr="005833DD" w:rsidTr="001F3CDA">
        <w:tc>
          <w:tcPr>
            <w:tcW w:w="5000" w:type="pct"/>
          </w:tcPr>
          <w:p w:rsidR="00767937" w:rsidRDefault="00767937" w:rsidP="00767937">
            <w:pPr>
              <w:pStyle w:val="LTVerzDerFragenden"/>
            </w:pPr>
            <w:r>
              <w:t>Karl, Annette (SPD)</w:t>
            </w:r>
          </w:p>
        </w:tc>
      </w:tr>
      <w:tr w:rsidR="00767937" w:rsidRPr="005833DD" w:rsidTr="001F3CDA">
        <w:tc>
          <w:tcPr>
            <w:tcW w:w="5000" w:type="pct"/>
          </w:tcPr>
          <w:p w:rsidR="00767937" w:rsidRDefault="00581E0C" w:rsidP="00767937">
            <w:pPr>
              <w:pStyle w:val="LTVerzDerFragendenFrage"/>
            </w:pPr>
            <w:hyperlink w:anchor="Frage_Nr_70" w:tooltip="Frage Nr 70" w:history="1">
              <w:r w:rsidR="00767937">
                <w:rPr>
                  <w:rStyle w:val="Hyperlink"/>
                  <w:szCs w:val="24"/>
                </w:rPr>
                <w:t>Interoperabilität von Verwaltungsdienstleistungen</w:t>
              </w:r>
              <w:r w:rsidR="00767937">
                <w:rPr>
                  <w:rStyle w:val="Hyperlink"/>
                  <w:szCs w:val="24"/>
                </w:rPr>
                <w:tab/>
                <w:t>70</w:t>
              </w:r>
            </w:hyperlink>
          </w:p>
        </w:tc>
      </w:tr>
      <w:tr w:rsidR="00767937" w:rsidRPr="005833DD" w:rsidTr="001F3CDA">
        <w:tc>
          <w:tcPr>
            <w:tcW w:w="5000" w:type="pct"/>
          </w:tcPr>
          <w:p w:rsidR="00767937" w:rsidRDefault="00767937" w:rsidP="00767937">
            <w:pPr>
              <w:pStyle w:val="LTVerzDerFragenden"/>
            </w:pPr>
            <w:r>
              <w:t>Klingen, Christian (AfD)</w:t>
            </w:r>
          </w:p>
        </w:tc>
      </w:tr>
      <w:tr w:rsidR="00767937" w:rsidRPr="005833DD" w:rsidTr="001F3CDA">
        <w:tc>
          <w:tcPr>
            <w:tcW w:w="5000" w:type="pct"/>
          </w:tcPr>
          <w:p w:rsidR="00767937" w:rsidRDefault="00581E0C" w:rsidP="00767937">
            <w:pPr>
              <w:pStyle w:val="LTVerzDerFragendenFrage"/>
            </w:pPr>
            <w:hyperlink w:anchor="Frage_Nr_65" w:tooltip="Frage Nr 65" w:history="1">
              <w:r w:rsidR="00767937">
                <w:rPr>
                  <w:rStyle w:val="Hyperlink"/>
                  <w:szCs w:val="24"/>
                </w:rPr>
                <w:t>Warum gab es kei</w:t>
              </w:r>
              <w:r w:rsidR="00F048B1">
                <w:rPr>
                  <w:rStyle w:val="Hyperlink"/>
                  <w:szCs w:val="24"/>
                </w:rPr>
                <w:t>ne Aufforderung zum Stärken des</w:t>
              </w:r>
              <w:r w:rsidR="00F048B1">
                <w:rPr>
                  <w:rStyle w:val="Hyperlink"/>
                  <w:szCs w:val="24"/>
                </w:rPr>
                <w:br/>
              </w:r>
              <w:r w:rsidR="00767937">
                <w:rPr>
                  <w:rStyle w:val="Hyperlink"/>
                  <w:szCs w:val="24"/>
                </w:rPr>
                <w:t>Immunsystems während der Pandemie?</w:t>
              </w:r>
              <w:r w:rsidR="00767937">
                <w:rPr>
                  <w:rStyle w:val="Hyperlink"/>
                  <w:szCs w:val="24"/>
                </w:rPr>
                <w:tab/>
                <w:t>65</w:t>
              </w:r>
            </w:hyperlink>
          </w:p>
        </w:tc>
      </w:tr>
      <w:tr w:rsidR="00767937" w:rsidRPr="005833DD" w:rsidTr="001F3CDA">
        <w:tc>
          <w:tcPr>
            <w:tcW w:w="5000" w:type="pct"/>
          </w:tcPr>
          <w:p w:rsidR="00767937" w:rsidRDefault="00767937" w:rsidP="00767937">
            <w:pPr>
              <w:pStyle w:val="LTVerzDerFragenden"/>
            </w:pPr>
            <w:r>
              <w:t>Knoblach, Paul (BÜNDNIS 90/DIE GRÜNEN)</w:t>
            </w:r>
          </w:p>
        </w:tc>
      </w:tr>
      <w:tr w:rsidR="00767937" w:rsidRPr="005833DD" w:rsidTr="001F3CDA">
        <w:tc>
          <w:tcPr>
            <w:tcW w:w="5000" w:type="pct"/>
          </w:tcPr>
          <w:p w:rsidR="00767937" w:rsidRDefault="00581E0C" w:rsidP="00767937">
            <w:pPr>
              <w:pStyle w:val="LTVerzDerFragendenFrage"/>
            </w:pPr>
            <w:hyperlink w:anchor="Frage_Nr_52" w:tooltip="Frage Nr 52" w:history="1">
              <w:r w:rsidR="00767937">
                <w:rPr>
                  <w:rStyle w:val="Hyperlink"/>
                  <w:szCs w:val="24"/>
                </w:rPr>
                <w:t>Integrale Konzepte zum kommunalen Sturzflut-Risikomanagement</w:t>
              </w:r>
              <w:r w:rsidR="00767937">
                <w:rPr>
                  <w:rStyle w:val="Hyperlink"/>
                  <w:szCs w:val="24"/>
                </w:rPr>
                <w:tab/>
                <w:t>52</w:t>
              </w:r>
            </w:hyperlink>
          </w:p>
        </w:tc>
      </w:tr>
      <w:tr w:rsidR="00767937" w:rsidRPr="005833DD" w:rsidTr="001F3CDA">
        <w:tc>
          <w:tcPr>
            <w:tcW w:w="5000" w:type="pct"/>
          </w:tcPr>
          <w:p w:rsidR="00767937" w:rsidRDefault="00767937" w:rsidP="00767937">
            <w:pPr>
              <w:pStyle w:val="LTVerzDerFragenden"/>
            </w:pPr>
            <w:r>
              <w:t>Krahl, Andreas (BÜNDNIS 90/DIE GRÜNEN)</w:t>
            </w:r>
          </w:p>
        </w:tc>
      </w:tr>
      <w:tr w:rsidR="00767937" w:rsidRPr="005833DD" w:rsidTr="001F3CDA">
        <w:tc>
          <w:tcPr>
            <w:tcW w:w="5000" w:type="pct"/>
          </w:tcPr>
          <w:p w:rsidR="00767937" w:rsidRDefault="00581E0C" w:rsidP="00767937">
            <w:pPr>
              <w:pStyle w:val="LTVerzDerFragendenFrage"/>
            </w:pPr>
            <w:hyperlink w:anchor="Frage_Nr_33" w:tooltip="Frage Nr 33" w:history="1">
              <w:r w:rsidR="00767937">
                <w:rPr>
                  <w:rStyle w:val="Hyperlink"/>
                  <w:szCs w:val="24"/>
                </w:rPr>
                <w:t>Ukrainische Schülerinnen und Schüler</w:t>
              </w:r>
              <w:r w:rsidR="00767937">
                <w:rPr>
                  <w:rStyle w:val="Hyperlink"/>
                  <w:szCs w:val="24"/>
                </w:rPr>
                <w:tab/>
                <w:t>33</w:t>
              </w:r>
            </w:hyperlink>
          </w:p>
        </w:tc>
      </w:tr>
      <w:tr w:rsidR="00767937" w:rsidRPr="005833DD" w:rsidTr="001F3CDA">
        <w:tc>
          <w:tcPr>
            <w:tcW w:w="5000" w:type="pct"/>
          </w:tcPr>
          <w:p w:rsidR="00767937" w:rsidRDefault="00767937" w:rsidP="00767937">
            <w:pPr>
              <w:pStyle w:val="LTVerzDerFragenden"/>
            </w:pPr>
            <w:r>
              <w:t>Kurz, Susanne (BÜNDNIS 90/DIE GRÜNEN)</w:t>
            </w:r>
          </w:p>
        </w:tc>
      </w:tr>
      <w:tr w:rsidR="00767937" w:rsidRPr="005833DD" w:rsidTr="001F3CDA">
        <w:tc>
          <w:tcPr>
            <w:tcW w:w="5000" w:type="pct"/>
          </w:tcPr>
          <w:p w:rsidR="00767937" w:rsidRDefault="00581E0C" w:rsidP="00767937">
            <w:pPr>
              <w:pStyle w:val="LTVerzDerFragendenFrage"/>
            </w:pPr>
            <w:hyperlink w:anchor="Frage_Nr_39" w:tooltip="Frage Nr 39" w:history="1">
              <w:r w:rsidR="00F048B1">
                <w:rPr>
                  <w:rStyle w:val="Hyperlink"/>
                  <w:szCs w:val="24"/>
                </w:rPr>
                <w:t>Co</w:t>
              </w:r>
              <w:r w:rsidR="00F048B1" w:rsidRPr="00F048B1">
                <w:rPr>
                  <w:rStyle w:val="Hyperlink"/>
                  <w:szCs w:val="24"/>
                  <w:vertAlign w:val="subscript"/>
                </w:rPr>
                <w:t>2</w:t>
              </w:r>
              <w:r w:rsidR="00767937">
                <w:rPr>
                  <w:rStyle w:val="Hyperlink"/>
                  <w:szCs w:val="24"/>
                </w:rPr>
                <w:t xml:space="preserve"> Studie an staatlichen Kunst- und Kulturinstitutionen</w:t>
              </w:r>
              <w:r w:rsidR="00767937">
                <w:rPr>
                  <w:rStyle w:val="Hyperlink"/>
                  <w:szCs w:val="24"/>
                </w:rPr>
                <w:tab/>
                <w:t>39</w:t>
              </w:r>
            </w:hyperlink>
          </w:p>
        </w:tc>
      </w:tr>
      <w:tr w:rsidR="00767937" w:rsidRPr="005833DD" w:rsidTr="001F3CDA">
        <w:tc>
          <w:tcPr>
            <w:tcW w:w="5000" w:type="pct"/>
          </w:tcPr>
          <w:p w:rsidR="00767937" w:rsidRDefault="00767937" w:rsidP="00767937">
            <w:pPr>
              <w:pStyle w:val="LTVerzDerFragenden"/>
            </w:pPr>
            <w:r>
              <w:t>Köhler, Claudia (BÜNDNIS 90/DIE GRÜNEN)</w:t>
            </w:r>
          </w:p>
        </w:tc>
      </w:tr>
      <w:tr w:rsidR="00767937" w:rsidRPr="005833DD" w:rsidTr="001F3CDA">
        <w:tc>
          <w:tcPr>
            <w:tcW w:w="5000" w:type="pct"/>
          </w:tcPr>
          <w:p w:rsidR="00767937" w:rsidRDefault="00581E0C" w:rsidP="00767937">
            <w:pPr>
              <w:pStyle w:val="LTVerzDerFragendenFrage"/>
            </w:pPr>
            <w:hyperlink w:anchor="Frage_Nr_38" w:tooltip="Frage Nr 38" w:history="1">
              <w:r w:rsidR="00767937">
                <w:rPr>
                  <w:rStyle w:val="Hyperlink"/>
                  <w:szCs w:val="24"/>
                </w:rPr>
                <w:t>H</w:t>
              </w:r>
              <w:r w:rsidR="00F048B1">
                <w:rPr>
                  <w:rStyle w:val="Hyperlink"/>
                  <w:szCs w:val="24"/>
                </w:rPr>
                <w:t>erstellung Brennelemente FRM</w:t>
              </w:r>
              <w:r w:rsidR="00CA17A5">
                <w:rPr>
                  <w:rStyle w:val="Hyperlink"/>
                  <w:szCs w:val="24"/>
                </w:rPr>
                <w:t xml:space="preserve"> </w:t>
              </w:r>
              <w:r w:rsidR="00F048B1">
                <w:rPr>
                  <w:rStyle w:val="Hyperlink"/>
                  <w:szCs w:val="24"/>
                </w:rPr>
                <w:t>II –</w:t>
              </w:r>
              <w:r w:rsidR="00767937">
                <w:rPr>
                  <w:rStyle w:val="Hyperlink"/>
                  <w:szCs w:val="24"/>
                </w:rPr>
                <w:t xml:space="preserve"> Kooperation mit Russland</w:t>
              </w:r>
              <w:r w:rsidR="00767937">
                <w:rPr>
                  <w:rStyle w:val="Hyperlink"/>
                  <w:szCs w:val="24"/>
                </w:rPr>
                <w:tab/>
                <w:t>38</w:t>
              </w:r>
            </w:hyperlink>
          </w:p>
        </w:tc>
      </w:tr>
      <w:tr w:rsidR="00767937" w:rsidRPr="005833DD" w:rsidTr="001F3CDA">
        <w:tc>
          <w:tcPr>
            <w:tcW w:w="5000" w:type="pct"/>
          </w:tcPr>
          <w:p w:rsidR="00767937" w:rsidRDefault="00767937" w:rsidP="00767937">
            <w:pPr>
              <w:pStyle w:val="LTVerzDerFragenden"/>
            </w:pPr>
            <w:r>
              <w:t>Körber, Sebastian (FDP)</w:t>
            </w:r>
          </w:p>
        </w:tc>
      </w:tr>
      <w:tr w:rsidR="00767937" w:rsidRPr="005833DD" w:rsidTr="001F3CDA">
        <w:tc>
          <w:tcPr>
            <w:tcW w:w="5000" w:type="pct"/>
          </w:tcPr>
          <w:p w:rsidR="00767937" w:rsidRDefault="00581E0C" w:rsidP="00767937">
            <w:pPr>
              <w:pStyle w:val="LTVerzDerFragendenFrage"/>
            </w:pPr>
            <w:hyperlink w:anchor="Frage_Nr_47" w:tooltip="Frage Nr 47" w:history="1">
              <w:r w:rsidR="00767937">
                <w:rPr>
                  <w:rStyle w:val="Hyperlink"/>
                  <w:szCs w:val="24"/>
                </w:rPr>
                <w:t>Energieversorgung in Bayern</w:t>
              </w:r>
              <w:r w:rsidR="00767937">
                <w:rPr>
                  <w:rStyle w:val="Hyperlink"/>
                  <w:szCs w:val="24"/>
                </w:rPr>
                <w:tab/>
                <w:t>47</w:t>
              </w:r>
            </w:hyperlink>
          </w:p>
        </w:tc>
      </w:tr>
      <w:tr w:rsidR="00767937" w:rsidRPr="005833DD" w:rsidTr="001F3CDA">
        <w:tc>
          <w:tcPr>
            <w:tcW w:w="5000" w:type="pct"/>
          </w:tcPr>
          <w:p w:rsidR="00767937" w:rsidRDefault="00767937" w:rsidP="00767937">
            <w:pPr>
              <w:pStyle w:val="LTVerzDerFragenden"/>
            </w:pPr>
            <w:r>
              <w:t>Lettenbauer, Eva (BÜNDNIS 90/DIE GRÜNEN)</w:t>
            </w:r>
          </w:p>
        </w:tc>
      </w:tr>
      <w:tr w:rsidR="00767937" w:rsidRPr="005833DD" w:rsidTr="001F3CDA">
        <w:tc>
          <w:tcPr>
            <w:tcW w:w="5000" w:type="pct"/>
          </w:tcPr>
          <w:p w:rsidR="00767937" w:rsidRDefault="00581E0C" w:rsidP="00767937">
            <w:pPr>
              <w:pStyle w:val="LTVerzDerFragendenFrage"/>
            </w:pPr>
            <w:hyperlink w:anchor="Frage_Nr_58" w:tooltip="Frage Nr 58" w:history="1">
              <w:r w:rsidR="00767937">
                <w:rPr>
                  <w:rStyle w:val="Hyperlink"/>
                  <w:szCs w:val="24"/>
                </w:rPr>
                <w:t>Gewalt gegen Frauen</w:t>
              </w:r>
              <w:r w:rsidR="00767937">
                <w:rPr>
                  <w:rStyle w:val="Hyperlink"/>
                  <w:szCs w:val="24"/>
                </w:rPr>
                <w:tab/>
                <w:t>58</w:t>
              </w:r>
            </w:hyperlink>
          </w:p>
        </w:tc>
      </w:tr>
      <w:tr w:rsidR="00767937" w:rsidRPr="005833DD" w:rsidTr="001F3CDA">
        <w:tc>
          <w:tcPr>
            <w:tcW w:w="5000" w:type="pct"/>
          </w:tcPr>
          <w:p w:rsidR="00767937" w:rsidRDefault="00767937" w:rsidP="00767937">
            <w:pPr>
              <w:pStyle w:val="LTVerzDerFragenden"/>
            </w:pPr>
            <w:r>
              <w:t>Löw, Stefan (AfD)</w:t>
            </w:r>
          </w:p>
        </w:tc>
      </w:tr>
      <w:tr w:rsidR="00767937" w:rsidRPr="005833DD" w:rsidTr="001F3CDA">
        <w:tc>
          <w:tcPr>
            <w:tcW w:w="5000" w:type="pct"/>
          </w:tcPr>
          <w:p w:rsidR="00767937" w:rsidRDefault="00581E0C" w:rsidP="00767937">
            <w:pPr>
              <w:pStyle w:val="LTVerzDerFragendenFrage"/>
            </w:pPr>
            <w:hyperlink w:anchor="Frage_Nr_48" w:tooltip="Frage Nr 48" w:history="1">
              <w:r w:rsidR="00767937">
                <w:rPr>
                  <w:rStyle w:val="Hyperlink"/>
                  <w:szCs w:val="24"/>
                </w:rPr>
                <w:t>Produktionseinschränkungen durch Gasmangel</w:t>
              </w:r>
              <w:r w:rsidR="00767937">
                <w:rPr>
                  <w:rStyle w:val="Hyperlink"/>
                  <w:szCs w:val="24"/>
                </w:rPr>
                <w:tab/>
                <w:t>48</w:t>
              </w:r>
            </w:hyperlink>
          </w:p>
        </w:tc>
      </w:tr>
      <w:tr w:rsidR="00767937" w:rsidRPr="005833DD" w:rsidTr="001F3CDA">
        <w:tc>
          <w:tcPr>
            <w:tcW w:w="5000" w:type="pct"/>
          </w:tcPr>
          <w:p w:rsidR="00767937" w:rsidRDefault="00767937" w:rsidP="00767937">
            <w:pPr>
              <w:pStyle w:val="LTVerzDerFragenden"/>
            </w:pPr>
            <w:r>
              <w:t>Mannes, Gerd (AfD)</w:t>
            </w:r>
          </w:p>
        </w:tc>
      </w:tr>
      <w:tr w:rsidR="00767937" w:rsidRPr="005833DD" w:rsidTr="001F3CDA">
        <w:tc>
          <w:tcPr>
            <w:tcW w:w="5000" w:type="pct"/>
          </w:tcPr>
          <w:p w:rsidR="00767937" w:rsidRDefault="00581E0C" w:rsidP="00767937">
            <w:pPr>
              <w:pStyle w:val="LTVerzDerFragendenFrage"/>
            </w:pPr>
            <w:hyperlink w:anchor="Frage_Nr_49" w:tooltip="Frage Nr 49" w:history="1">
              <w:r w:rsidR="00767937">
                <w:rPr>
                  <w:rStyle w:val="Hyperlink"/>
                  <w:szCs w:val="24"/>
                </w:rPr>
                <w:t>Schnell</w:t>
              </w:r>
              <w:r w:rsidR="00F048B1">
                <w:rPr>
                  <w:rStyle w:val="Hyperlink"/>
                  <w:szCs w:val="24"/>
                </w:rPr>
                <w:t>studie –</w:t>
              </w:r>
              <w:r w:rsidR="00767937">
                <w:rPr>
                  <w:rStyle w:val="Hyperlink"/>
                  <w:szCs w:val="24"/>
                </w:rPr>
                <w:t xml:space="preserve"> Potenzial zum Weiterbetrieb von Kernkraftwerk Isar II</w:t>
              </w:r>
              <w:r w:rsidR="00767937">
                <w:rPr>
                  <w:rStyle w:val="Hyperlink"/>
                  <w:szCs w:val="24"/>
                </w:rPr>
                <w:tab/>
                <w:t>49</w:t>
              </w:r>
            </w:hyperlink>
          </w:p>
        </w:tc>
      </w:tr>
      <w:tr w:rsidR="00767937" w:rsidRPr="005833DD" w:rsidTr="001F3CDA">
        <w:tc>
          <w:tcPr>
            <w:tcW w:w="5000" w:type="pct"/>
          </w:tcPr>
          <w:p w:rsidR="00767937" w:rsidRDefault="00767937" w:rsidP="00767937">
            <w:pPr>
              <w:pStyle w:val="LTVerzDerFragenden"/>
            </w:pPr>
            <w:r>
              <w:t>Markwort, Helmut (FDP)</w:t>
            </w:r>
          </w:p>
        </w:tc>
      </w:tr>
      <w:tr w:rsidR="00767937" w:rsidRPr="005833DD" w:rsidTr="001F3CDA">
        <w:tc>
          <w:tcPr>
            <w:tcW w:w="5000" w:type="pct"/>
          </w:tcPr>
          <w:p w:rsidR="00767937" w:rsidRDefault="00581E0C" w:rsidP="00767937">
            <w:pPr>
              <w:pStyle w:val="LTVerzDerFragendenFrage"/>
            </w:pPr>
            <w:hyperlink w:anchor="Frage_Nr_29" w:tooltip="Frage Nr 29" w:history="1">
              <w:r w:rsidR="00767937">
                <w:rPr>
                  <w:rStyle w:val="Hyperlink"/>
                  <w:szCs w:val="24"/>
                </w:rPr>
                <w:t>Unterbringung von ukrainischen Geflüchteten in Bayern</w:t>
              </w:r>
              <w:r w:rsidR="00767937">
                <w:rPr>
                  <w:rStyle w:val="Hyperlink"/>
                  <w:szCs w:val="24"/>
                </w:rPr>
                <w:tab/>
                <w:t>29</w:t>
              </w:r>
            </w:hyperlink>
          </w:p>
        </w:tc>
      </w:tr>
      <w:tr w:rsidR="00767937" w:rsidRPr="005833DD" w:rsidTr="001F3CDA">
        <w:tc>
          <w:tcPr>
            <w:tcW w:w="5000" w:type="pct"/>
          </w:tcPr>
          <w:p w:rsidR="00767937" w:rsidRDefault="00767937" w:rsidP="00767937">
            <w:pPr>
              <w:pStyle w:val="LTVerzDerFragenden"/>
            </w:pPr>
            <w:r>
              <w:t>Mistol, Jürgen (BÜNDNIS 90/DIE GRÜNEN)</w:t>
            </w:r>
          </w:p>
        </w:tc>
      </w:tr>
      <w:tr w:rsidR="00767937" w:rsidRPr="005833DD" w:rsidTr="001F3CDA">
        <w:tc>
          <w:tcPr>
            <w:tcW w:w="5000" w:type="pct"/>
          </w:tcPr>
          <w:p w:rsidR="00767937" w:rsidRDefault="00581E0C" w:rsidP="00767937">
            <w:pPr>
              <w:pStyle w:val="LTVerzDerFragendenFrage"/>
            </w:pPr>
            <w:hyperlink w:anchor="Frage_Nr_43" w:tooltip="Frage Nr 43" w:history="1">
              <w:r w:rsidR="00767937">
                <w:rPr>
                  <w:rStyle w:val="Hyperlink"/>
                  <w:szCs w:val="24"/>
                </w:rPr>
                <w:t>Immobilien russischer Oligarchen in Bayern</w:t>
              </w:r>
              <w:r w:rsidR="00767937">
                <w:rPr>
                  <w:rStyle w:val="Hyperlink"/>
                  <w:szCs w:val="24"/>
                </w:rPr>
                <w:tab/>
                <w:t>43</w:t>
              </w:r>
            </w:hyperlink>
          </w:p>
        </w:tc>
      </w:tr>
      <w:tr w:rsidR="00767937" w:rsidRPr="005833DD" w:rsidTr="001F3CDA">
        <w:tc>
          <w:tcPr>
            <w:tcW w:w="5000" w:type="pct"/>
          </w:tcPr>
          <w:p w:rsidR="00767937" w:rsidRDefault="00767937" w:rsidP="00767937">
            <w:pPr>
              <w:pStyle w:val="LTVerzDerFragenden"/>
            </w:pPr>
            <w:r>
              <w:t>Muthmann, Alexander (FDP)</w:t>
            </w:r>
          </w:p>
        </w:tc>
      </w:tr>
      <w:tr w:rsidR="00767937" w:rsidRPr="005833DD" w:rsidTr="001F3CDA">
        <w:tc>
          <w:tcPr>
            <w:tcW w:w="5000" w:type="pct"/>
          </w:tcPr>
          <w:p w:rsidR="00767937" w:rsidRDefault="00581E0C" w:rsidP="00767937">
            <w:pPr>
              <w:pStyle w:val="LTVerzDerFragendenFrage"/>
            </w:pPr>
            <w:hyperlink w:anchor="Frage_Nr_14" w:tooltip="Frage Nr 14" w:history="1">
              <w:r w:rsidR="00767937">
                <w:rPr>
                  <w:rStyle w:val="Hyperlink"/>
                  <w:szCs w:val="24"/>
                </w:rPr>
                <w:t>Polizeizentrum Freyung</w:t>
              </w:r>
              <w:r w:rsidR="00767937">
                <w:rPr>
                  <w:rStyle w:val="Hyperlink"/>
                  <w:szCs w:val="24"/>
                </w:rPr>
                <w:tab/>
                <w:t>14</w:t>
              </w:r>
            </w:hyperlink>
          </w:p>
        </w:tc>
      </w:tr>
      <w:tr w:rsidR="00767937" w:rsidRPr="005833DD" w:rsidTr="001F3CDA">
        <w:tc>
          <w:tcPr>
            <w:tcW w:w="5000" w:type="pct"/>
          </w:tcPr>
          <w:p w:rsidR="00767937" w:rsidRDefault="00767937" w:rsidP="00767937">
            <w:pPr>
              <w:pStyle w:val="LTVerzDerFragenden"/>
            </w:pPr>
            <w:r>
              <w:t>Müller, Ruth (SPD)</w:t>
            </w:r>
          </w:p>
        </w:tc>
      </w:tr>
      <w:tr w:rsidR="00767937" w:rsidRPr="005833DD" w:rsidTr="001F3CDA">
        <w:tc>
          <w:tcPr>
            <w:tcW w:w="5000" w:type="pct"/>
          </w:tcPr>
          <w:p w:rsidR="00767937" w:rsidRDefault="00581E0C" w:rsidP="00767937">
            <w:pPr>
              <w:pStyle w:val="LTVerzDerFragendenFrage"/>
            </w:pPr>
            <w:hyperlink w:anchor="Frage_Nr_59" w:tooltip="Frage Nr 59" w:history="1">
              <w:r w:rsidR="00767937">
                <w:rPr>
                  <w:rStyle w:val="Hyperlink"/>
                  <w:szCs w:val="24"/>
                </w:rPr>
                <w:t>Projektplan zur Umsetzung des eur</w:t>
              </w:r>
              <w:r w:rsidR="00F048B1">
                <w:rPr>
                  <w:rStyle w:val="Hyperlink"/>
                  <w:szCs w:val="24"/>
                </w:rPr>
                <w:t>opäischen Jahrs der Jugend 2022</w:t>
              </w:r>
              <w:r w:rsidR="00F048B1">
                <w:rPr>
                  <w:rStyle w:val="Hyperlink"/>
                  <w:szCs w:val="24"/>
                </w:rPr>
                <w:br/>
              </w:r>
              <w:r w:rsidR="00767937">
                <w:rPr>
                  <w:rStyle w:val="Hyperlink"/>
                  <w:szCs w:val="24"/>
                </w:rPr>
                <w:t>in Bayern</w:t>
              </w:r>
              <w:r w:rsidR="00767937">
                <w:rPr>
                  <w:rStyle w:val="Hyperlink"/>
                  <w:szCs w:val="24"/>
                </w:rPr>
                <w:tab/>
                <w:t>59</w:t>
              </w:r>
            </w:hyperlink>
          </w:p>
        </w:tc>
      </w:tr>
      <w:tr w:rsidR="00767937" w:rsidRPr="005833DD" w:rsidTr="001F3CDA">
        <w:tc>
          <w:tcPr>
            <w:tcW w:w="5000" w:type="pct"/>
          </w:tcPr>
          <w:p w:rsidR="00767937" w:rsidRDefault="00767937" w:rsidP="00767937">
            <w:pPr>
              <w:pStyle w:val="LTVerzDerFragenden"/>
            </w:pPr>
            <w:r>
              <w:t>Osgyan, Verena (BÜNDNIS 90/DIE GRÜNEN)</w:t>
            </w:r>
          </w:p>
        </w:tc>
      </w:tr>
      <w:tr w:rsidR="00767937" w:rsidRPr="005833DD" w:rsidTr="001F3CDA">
        <w:tc>
          <w:tcPr>
            <w:tcW w:w="5000" w:type="pct"/>
          </w:tcPr>
          <w:p w:rsidR="00767937" w:rsidRDefault="00581E0C" w:rsidP="00767937">
            <w:pPr>
              <w:pStyle w:val="LTVerzDerFragendenFrage"/>
            </w:pPr>
            <w:hyperlink w:anchor="Frage_Nr_15" w:tooltip="Frage Nr 15" w:history="1">
              <w:r w:rsidR="00767937">
                <w:rPr>
                  <w:rStyle w:val="Hyperlink"/>
                  <w:szCs w:val="24"/>
                </w:rPr>
                <w:t>Sprachkurse für geflüchtete Mütter aus der Ukraine</w:t>
              </w:r>
              <w:r w:rsidR="00767937">
                <w:rPr>
                  <w:rStyle w:val="Hyperlink"/>
                  <w:szCs w:val="24"/>
                </w:rPr>
                <w:tab/>
                <w:t>15</w:t>
              </w:r>
            </w:hyperlink>
          </w:p>
        </w:tc>
      </w:tr>
      <w:tr w:rsidR="00767937" w:rsidRPr="005833DD" w:rsidTr="001F3CDA">
        <w:tc>
          <w:tcPr>
            <w:tcW w:w="5000" w:type="pct"/>
          </w:tcPr>
          <w:p w:rsidR="00767937" w:rsidRDefault="00767937" w:rsidP="00767937">
            <w:pPr>
              <w:pStyle w:val="LTVerzDerFragenden"/>
            </w:pPr>
            <w:r>
              <w:t>Pargent, Tim (BÜNDNIS 90/DIE GRÜNEN)</w:t>
            </w:r>
          </w:p>
        </w:tc>
      </w:tr>
      <w:tr w:rsidR="00767937" w:rsidRPr="005833DD" w:rsidTr="001F3CDA">
        <w:tc>
          <w:tcPr>
            <w:tcW w:w="5000" w:type="pct"/>
          </w:tcPr>
          <w:p w:rsidR="00767937" w:rsidRDefault="00581E0C" w:rsidP="00767937">
            <w:pPr>
              <w:pStyle w:val="LTVerzDerFragendenFrage"/>
            </w:pPr>
            <w:hyperlink w:anchor="Frage_Nr_1" w:tooltip="Frage Nr 1" w:history="1">
              <w:r w:rsidR="00767937">
                <w:rPr>
                  <w:rStyle w:val="Hyperlink"/>
                  <w:szCs w:val="24"/>
                </w:rPr>
                <w:t>Vergaberegeln für das Weißwurstfrühstück in Grafenwöhr</w:t>
              </w:r>
              <w:r w:rsidR="00767937">
                <w:rPr>
                  <w:rStyle w:val="Hyperlink"/>
                  <w:szCs w:val="24"/>
                </w:rPr>
                <w:tab/>
                <w:t>1</w:t>
              </w:r>
            </w:hyperlink>
          </w:p>
        </w:tc>
      </w:tr>
      <w:tr w:rsidR="00767937" w:rsidRPr="005833DD" w:rsidTr="001F3CDA">
        <w:tc>
          <w:tcPr>
            <w:tcW w:w="5000" w:type="pct"/>
          </w:tcPr>
          <w:p w:rsidR="00767937" w:rsidRDefault="00767937" w:rsidP="00767937">
            <w:pPr>
              <w:pStyle w:val="LTVerzDerFragenden"/>
            </w:pPr>
            <w:r>
              <w:t>Rauscher, Doris (SPD)</w:t>
            </w:r>
          </w:p>
        </w:tc>
      </w:tr>
      <w:tr w:rsidR="00767937" w:rsidRPr="005833DD" w:rsidTr="001F3CDA">
        <w:tc>
          <w:tcPr>
            <w:tcW w:w="5000" w:type="pct"/>
          </w:tcPr>
          <w:p w:rsidR="00767937" w:rsidRDefault="00581E0C" w:rsidP="00767937">
            <w:pPr>
              <w:pStyle w:val="LTVerzDerFragendenFrage"/>
            </w:pPr>
            <w:hyperlink w:anchor="Frage_Nr_60" w:tooltip="Frage Nr 60" w:history="1">
              <w:r w:rsidR="00767937">
                <w:rPr>
                  <w:rStyle w:val="Hyperlink"/>
                  <w:szCs w:val="24"/>
                </w:rPr>
                <w:t>Ausgaben für die Kindertagesbetreuung in Bayern</w:t>
              </w:r>
              <w:r w:rsidR="00767937">
                <w:rPr>
                  <w:rStyle w:val="Hyperlink"/>
                  <w:szCs w:val="24"/>
                </w:rPr>
                <w:tab/>
                <w:t>60</w:t>
              </w:r>
            </w:hyperlink>
          </w:p>
        </w:tc>
      </w:tr>
      <w:tr w:rsidR="00767937" w:rsidRPr="005833DD" w:rsidTr="001F3CDA">
        <w:tc>
          <w:tcPr>
            <w:tcW w:w="5000" w:type="pct"/>
          </w:tcPr>
          <w:p w:rsidR="00767937" w:rsidRDefault="00767937" w:rsidP="00767937">
            <w:pPr>
              <w:pStyle w:val="LTVerzDerFragenden"/>
            </w:pPr>
            <w:r>
              <w:t>Rinderspacher, Markus (SPD)</w:t>
            </w:r>
          </w:p>
        </w:tc>
      </w:tr>
      <w:tr w:rsidR="00767937" w:rsidRPr="005833DD" w:rsidTr="001F3CDA">
        <w:tc>
          <w:tcPr>
            <w:tcW w:w="5000" w:type="pct"/>
          </w:tcPr>
          <w:p w:rsidR="00767937" w:rsidRDefault="00581E0C" w:rsidP="00767937">
            <w:pPr>
              <w:pStyle w:val="LTVerzDerFragendenFrage"/>
            </w:pPr>
            <w:hyperlink w:anchor="Frage_Nr_16" w:tooltip="Frage Nr 16" w:history="1">
              <w:r w:rsidR="00767937">
                <w:rPr>
                  <w:rStyle w:val="Hyperlink"/>
                  <w:szCs w:val="24"/>
                </w:rPr>
                <w:t>Antisemitische Straftaten in Bayern 2021</w:t>
              </w:r>
              <w:r w:rsidR="00767937">
                <w:rPr>
                  <w:rStyle w:val="Hyperlink"/>
                  <w:szCs w:val="24"/>
                </w:rPr>
                <w:tab/>
                <w:t>16</w:t>
              </w:r>
            </w:hyperlink>
          </w:p>
        </w:tc>
      </w:tr>
      <w:tr w:rsidR="00767937" w:rsidRPr="005833DD" w:rsidTr="001F3CDA">
        <w:tc>
          <w:tcPr>
            <w:tcW w:w="5000" w:type="pct"/>
          </w:tcPr>
          <w:p w:rsidR="00767937" w:rsidRDefault="00767937" w:rsidP="00767937">
            <w:pPr>
              <w:pStyle w:val="LTVerzDerFragenden"/>
            </w:pPr>
            <w:r>
              <w:t>Sandt, Julika (FDP)</w:t>
            </w:r>
          </w:p>
        </w:tc>
      </w:tr>
      <w:tr w:rsidR="00767937" w:rsidRPr="005833DD" w:rsidTr="001F3CDA">
        <w:tc>
          <w:tcPr>
            <w:tcW w:w="5000" w:type="pct"/>
          </w:tcPr>
          <w:p w:rsidR="00767937" w:rsidRDefault="00581E0C" w:rsidP="00767937">
            <w:pPr>
              <w:pStyle w:val="LTVerzDerFragendenFrage"/>
            </w:pPr>
            <w:hyperlink w:anchor="Frage_Nr_17" w:tooltip="Frage Nr 17" w:history="1">
              <w:r w:rsidR="00767937">
                <w:rPr>
                  <w:rStyle w:val="Hyperlink"/>
                  <w:szCs w:val="24"/>
                </w:rPr>
                <w:t>Schutz vor Gewalt 2022</w:t>
              </w:r>
              <w:r w:rsidR="00767937">
                <w:rPr>
                  <w:rStyle w:val="Hyperlink"/>
                  <w:szCs w:val="24"/>
                </w:rPr>
                <w:tab/>
                <w:t>17</w:t>
              </w:r>
            </w:hyperlink>
          </w:p>
        </w:tc>
      </w:tr>
      <w:tr w:rsidR="00767937" w:rsidRPr="005833DD" w:rsidTr="001F3CDA">
        <w:tc>
          <w:tcPr>
            <w:tcW w:w="5000" w:type="pct"/>
          </w:tcPr>
          <w:p w:rsidR="00767937" w:rsidRDefault="00767937" w:rsidP="00767937">
            <w:pPr>
              <w:pStyle w:val="LTVerzDerFragenden"/>
            </w:pPr>
            <w:r>
              <w:t>Schiffers, Jan (AfD)</w:t>
            </w:r>
          </w:p>
        </w:tc>
      </w:tr>
      <w:tr w:rsidR="00767937" w:rsidRPr="005833DD" w:rsidTr="001F3CDA">
        <w:tc>
          <w:tcPr>
            <w:tcW w:w="5000" w:type="pct"/>
          </w:tcPr>
          <w:p w:rsidR="00767937" w:rsidRDefault="00581E0C" w:rsidP="00767937">
            <w:pPr>
              <w:pStyle w:val="LTVerzDerFragendenFrage"/>
            </w:pPr>
            <w:hyperlink w:anchor="Frage_Nr_18" w:tooltip="Frage Nr 18" w:history="1">
              <w:r w:rsidR="00767937">
                <w:rPr>
                  <w:rStyle w:val="Hyperlink"/>
                  <w:szCs w:val="24"/>
                </w:rPr>
                <w:t>Fehlbeleger in ANKER-Zentren und anderen Einrichtungen</w:t>
              </w:r>
              <w:r w:rsidR="00767937">
                <w:rPr>
                  <w:rStyle w:val="Hyperlink"/>
                  <w:szCs w:val="24"/>
                </w:rPr>
                <w:tab/>
                <w:t>18</w:t>
              </w:r>
            </w:hyperlink>
          </w:p>
        </w:tc>
      </w:tr>
      <w:tr w:rsidR="00767937" w:rsidRPr="005833DD" w:rsidTr="001F3CDA">
        <w:tc>
          <w:tcPr>
            <w:tcW w:w="5000" w:type="pct"/>
          </w:tcPr>
          <w:p w:rsidR="00767937" w:rsidRDefault="00767937" w:rsidP="00767937">
            <w:pPr>
              <w:pStyle w:val="LTVerzDerFragenden"/>
            </w:pPr>
            <w:r>
              <w:t>Schuberl, Toni (BÜNDNIS 90/DIE GRÜNEN)</w:t>
            </w:r>
          </w:p>
        </w:tc>
      </w:tr>
      <w:tr w:rsidR="00767937" w:rsidRPr="005833DD" w:rsidTr="001F3CDA">
        <w:tc>
          <w:tcPr>
            <w:tcW w:w="5000" w:type="pct"/>
          </w:tcPr>
          <w:p w:rsidR="00767937" w:rsidRDefault="00581E0C" w:rsidP="00767937">
            <w:pPr>
              <w:pStyle w:val="LTVerzDerFragendenFrage"/>
            </w:pPr>
            <w:hyperlink w:anchor="Frage_Nr_44" w:tooltip="Frage Nr 44" w:history="1">
              <w:r w:rsidR="00767937">
                <w:rPr>
                  <w:rStyle w:val="Hyperlink"/>
                  <w:szCs w:val="24"/>
                </w:rPr>
                <w:t>Bayerische Maßnahmen zu den Sanktionen gegen Russland</w:t>
              </w:r>
              <w:r w:rsidR="00767937">
                <w:rPr>
                  <w:rStyle w:val="Hyperlink"/>
                  <w:szCs w:val="24"/>
                </w:rPr>
                <w:tab/>
                <w:t>44</w:t>
              </w:r>
            </w:hyperlink>
          </w:p>
        </w:tc>
      </w:tr>
      <w:tr w:rsidR="00767937" w:rsidRPr="005833DD" w:rsidTr="001F3CDA">
        <w:tc>
          <w:tcPr>
            <w:tcW w:w="5000" w:type="pct"/>
          </w:tcPr>
          <w:p w:rsidR="00767937" w:rsidRDefault="00767937" w:rsidP="00767937">
            <w:pPr>
              <w:pStyle w:val="LTVerzDerFragenden"/>
            </w:pPr>
            <w:r>
              <w:t>Schuhknecht, Stephanie (BÜNDNIS 90/DIE GRÜNEN)</w:t>
            </w:r>
          </w:p>
        </w:tc>
      </w:tr>
      <w:tr w:rsidR="00767937" w:rsidRPr="005833DD" w:rsidTr="001F3CDA">
        <w:tc>
          <w:tcPr>
            <w:tcW w:w="5000" w:type="pct"/>
          </w:tcPr>
          <w:p w:rsidR="00767937" w:rsidRDefault="00581E0C" w:rsidP="00767937">
            <w:pPr>
              <w:pStyle w:val="LTVerzDerFragendenFrage"/>
            </w:pPr>
            <w:hyperlink w:anchor="Frage_Nr_66" w:tooltip="Frage Nr 66" w:history="1">
              <w:r w:rsidR="00767937">
                <w:rPr>
                  <w:rStyle w:val="Hyperlink"/>
                  <w:szCs w:val="24"/>
                </w:rPr>
                <w:t>Übergabe und Sperrung der Masken der Firma F&amp;E Protective</w:t>
              </w:r>
              <w:r w:rsidR="00767937">
                <w:rPr>
                  <w:rStyle w:val="Hyperlink"/>
                  <w:szCs w:val="24"/>
                </w:rPr>
                <w:tab/>
                <w:t>66</w:t>
              </w:r>
            </w:hyperlink>
          </w:p>
        </w:tc>
      </w:tr>
      <w:tr w:rsidR="00767937" w:rsidRPr="005833DD" w:rsidTr="001F3CDA">
        <w:tc>
          <w:tcPr>
            <w:tcW w:w="5000" w:type="pct"/>
          </w:tcPr>
          <w:p w:rsidR="00767937" w:rsidRDefault="00767937" w:rsidP="00767937">
            <w:pPr>
              <w:pStyle w:val="LTVerzDerFragenden"/>
            </w:pPr>
            <w:r>
              <w:t>Schulze, Katharina (BÜNDNIS 90/DIE GRÜNEN)</w:t>
            </w:r>
          </w:p>
        </w:tc>
      </w:tr>
      <w:tr w:rsidR="00767937" w:rsidRPr="005833DD" w:rsidTr="001F3CDA">
        <w:tc>
          <w:tcPr>
            <w:tcW w:w="5000" w:type="pct"/>
          </w:tcPr>
          <w:p w:rsidR="00767937" w:rsidRDefault="00581E0C" w:rsidP="00767937">
            <w:pPr>
              <w:pStyle w:val="LTVerzDerFragendenFrage"/>
            </w:pPr>
            <w:hyperlink w:anchor="Frage_Nr_19" w:tooltip="Frage Nr 19" w:history="1">
              <w:r w:rsidR="00767937">
                <w:rPr>
                  <w:rStyle w:val="Hyperlink"/>
                  <w:szCs w:val="24"/>
                </w:rPr>
                <w:t>Kritische Infrastruktur</w:t>
              </w:r>
              <w:r w:rsidR="00767937">
                <w:rPr>
                  <w:rStyle w:val="Hyperlink"/>
                  <w:szCs w:val="24"/>
                </w:rPr>
                <w:tab/>
                <w:t>19</w:t>
              </w:r>
            </w:hyperlink>
          </w:p>
        </w:tc>
      </w:tr>
      <w:tr w:rsidR="00767937" w:rsidRPr="005833DD" w:rsidTr="001F3CDA">
        <w:tc>
          <w:tcPr>
            <w:tcW w:w="5000" w:type="pct"/>
          </w:tcPr>
          <w:p w:rsidR="00767937" w:rsidRDefault="00767937" w:rsidP="00767937">
            <w:pPr>
              <w:pStyle w:val="LTVerzDerFragenden"/>
            </w:pPr>
            <w:r>
              <w:t>Schuster, Stefan (SPD)</w:t>
            </w:r>
          </w:p>
        </w:tc>
      </w:tr>
      <w:tr w:rsidR="00767937" w:rsidRPr="005833DD" w:rsidTr="001F3CDA">
        <w:tc>
          <w:tcPr>
            <w:tcW w:w="5000" w:type="pct"/>
          </w:tcPr>
          <w:p w:rsidR="00767937" w:rsidRDefault="00581E0C" w:rsidP="00767937">
            <w:pPr>
              <w:pStyle w:val="LTVerzDerFragendenFrage"/>
            </w:pPr>
            <w:hyperlink w:anchor="Frage_Nr_20" w:tooltip="Frage Nr 20" w:history="1">
              <w:r w:rsidR="00767937">
                <w:rPr>
                  <w:rStyle w:val="Hyperlink"/>
                  <w:szCs w:val="24"/>
                </w:rPr>
                <w:t>Unterstützung bei Aufnahme von ukrainischen Geflüchteten</w:t>
              </w:r>
              <w:r w:rsidR="00767937">
                <w:rPr>
                  <w:rStyle w:val="Hyperlink"/>
                  <w:szCs w:val="24"/>
                </w:rPr>
                <w:tab/>
                <w:t>20</w:t>
              </w:r>
            </w:hyperlink>
          </w:p>
        </w:tc>
      </w:tr>
      <w:tr w:rsidR="00767937" w:rsidRPr="005833DD" w:rsidTr="001F3CDA">
        <w:tc>
          <w:tcPr>
            <w:tcW w:w="5000" w:type="pct"/>
          </w:tcPr>
          <w:p w:rsidR="00767937" w:rsidRDefault="00767937" w:rsidP="00767937">
            <w:pPr>
              <w:pStyle w:val="LTVerzDerFragenden"/>
            </w:pPr>
            <w:r>
              <w:t>Schwamberger, Anna (BÜNDNIS 90/DIE GRÜNEN)</w:t>
            </w:r>
          </w:p>
        </w:tc>
      </w:tr>
      <w:tr w:rsidR="00767937" w:rsidRPr="005833DD" w:rsidTr="001F3CDA">
        <w:tc>
          <w:tcPr>
            <w:tcW w:w="5000" w:type="pct"/>
          </w:tcPr>
          <w:p w:rsidR="00767937" w:rsidRDefault="00581E0C" w:rsidP="00767937">
            <w:pPr>
              <w:pStyle w:val="LTVerzDerFragendenFrage"/>
            </w:pPr>
            <w:hyperlink w:anchor="Frage_Nr_21" w:tooltip="Frage Nr 21" w:history="1">
              <w:r w:rsidR="00767937">
                <w:rPr>
                  <w:rStyle w:val="Hyperlink"/>
                  <w:szCs w:val="24"/>
                </w:rPr>
                <w:t xml:space="preserve">Schulgründungsinitiative </w:t>
              </w:r>
              <w:r w:rsidR="003A6CCB">
                <w:rPr>
                  <w:rStyle w:val="Hyperlink"/>
                  <w:szCs w:val="24"/>
                </w:rPr>
                <w:t>„</w:t>
              </w:r>
              <w:r w:rsidR="00767937">
                <w:rPr>
                  <w:rStyle w:val="Hyperlink"/>
                  <w:szCs w:val="24"/>
                </w:rPr>
                <w:t>Bewegte Naturschule</w:t>
              </w:r>
              <w:r w:rsidR="003A6CCB">
                <w:rPr>
                  <w:rStyle w:val="Hyperlink"/>
                  <w:szCs w:val="24"/>
                </w:rPr>
                <w:t>“</w:t>
              </w:r>
              <w:r w:rsidR="00767937">
                <w:rPr>
                  <w:rStyle w:val="Hyperlink"/>
                  <w:szCs w:val="24"/>
                </w:rPr>
                <w:tab/>
                <w:t>21</w:t>
              </w:r>
            </w:hyperlink>
          </w:p>
        </w:tc>
      </w:tr>
      <w:tr w:rsidR="00767937" w:rsidRPr="005833DD" w:rsidTr="001F3CDA">
        <w:tc>
          <w:tcPr>
            <w:tcW w:w="5000" w:type="pct"/>
          </w:tcPr>
          <w:p w:rsidR="00767937" w:rsidRDefault="00767937" w:rsidP="00767937">
            <w:pPr>
              <w:pStyle w:val="LTVerzDerFragenden"/>
            </w:pPr>
            <w:r>
              <w:t>Sengl, Gisela (BÜNDNIS 90/DIE GRÜNEN)</w:t>
            </w:r>
          </w:p>
        </w:tc>
      </w:tr>
      <w:tr w:rsidR="00767937" w:rsidRPr="005833DD" w:rsidTr="001F3CDA">
        <w:tc>
          <w:tcPr>
            <w:tcW w:w="5000" w:type="pct"/>
          </w:tcPr>
          <w:p w:rsidR="00767937" w:rsidRDefault="00581E0C" w:rsidP="00767937">
            <w:pPr>
              <w:pStyle w:val="LTVerzDerFragendenFrage"/>
            </w:pPr>
            <w:hyperlink w:anchor="Frage_Nr_55" w:tooltip="Frage Nr 55" w:history="1">
              <w:r w:rsidR="00767937">
                <w:rPr>
                  <w:rStyle w:val="Hyperlink"/>
                  <w:szCs w:val="24"/>
                </w:rPr>
                <w:t xml:space="preserve">Programm </w:t>
              </w:r>
              <w:r w:rsidR="003A6CCB">
                <w:rPr>
                  <w:rStyle w:val="Hyperlink"/>
                  <w:szCs w:val="24"/>
                </w:rPr>
                <w:t>„</w:t>
              </w:r>
              <w:r w:rsidR="00767937">
                <w:rPr>
                  <w:rStyle w:val="Hyperlink"/>
                  <w:szCs w:val="24"/>
                </w:rPr>
                <w:t>Maßnahmen zur Stärkung d</w:t>
              </w:r>
              <w:r w:rsidR="00F048B1">
                <w:rPr>
                  <w:rStyle w:val="Hyperlink"/>
                  <w:szCs w:val="24"/>
                </w:rPr>
                <w:t>er Verarbeitung und Vermarktung</w:t>
              </w:r>
              <w:r w:rsidR="00F048B1">
                <w:rPr>
                  <w:rStyle w:val="Hyperlink"/>
                  <w:szCs w:val="24"/>
                </w:rPr>
                <w:br/>
              </w:r>
              <w:r w:rsidR="00767937">
                <w:rPr>
                  <w:rStyle w:val="Hyperlink"/>
                  <w:szCs w:val="24"/>
                </w:rPr>
                <w:t>landwirtschaftlicher Erzeugnisse</w:t>
              </w:r>
              <w:r w:rsidR="003A6CCB">
                <w:rPr>
                  <w:rStyle w:val="Hyperlink"/>
                  <w:szCs w:val="24"/>
                </w:rPr>
                <w:t>“</w:t>
              </w:r>
              <w:r w:rsidR="00767937">
                <w:rPr>
                  <w:rStyle w:val="Hyperlink"/>
                  <w:szCs w:val="24"/>
                </w:rPr>
                <w:tab/>
                <w:t>55</w:t>
              </w:r>
            </w:hyperlink>
          </w:p>
        </w:tc>
      </w:tr>
      <w:tr w:rsidR="00767937" w:rsidRPr="005833DD" w:rsidTr="001F3CDA">
        <w:tc>
          <w:tcPr>
            <w:tcW w:w="5000" w:type="pct"/>
          </w:tcPr>
          <w:p w:rsidR="00767937" w:rsidRDefault="00767937" w:rsidP="00767937">
            <w:pPr>
              <w:pStyle w:val="LTVerzDerFragenden"/>
            </w:pPr>
            <w:r>
              <w:t>Siekmann, Florian (BÜNDNIS 90/DIE GRÜNEN)</w:t>
            </w:r>
          </w:p>
        </w:tc>
      </w:tr>
      <w:tr w:rsidR="00767937" w:rsidRPr="005833DD" w:rsidTr="001F3CDA">
        <w:tc>
          <w:tcPr>
            <w:tcW w:w="5000" w:type="pct"/>
          </w:tcPr>
          <w:p w:rsidR="00767937" w:rsidRDefault="00581E0C" w:rsidP="00767937">
            <w:pPr>
              <w:pStyle w:val="LTVerzDerFragendenFrage"/>
            </w:pPr>
            <w:hyperlink w:anchor="Frage_Nr_67" w:tooltip="Frage Nr 67" w:history="1">
              <w:r w:rsidR="00767937">
                <w:rPr>
                  <w:rStyle w:val="Hyperlink"/>
                  <w:szCs w:val="24"/>
                </w:rPr>
                <w:t>Vertrag mit F&amp;E Protective</w:t>
              </w:r>
              <w:r w:rsidR="00767937">
                <w:rPr>
                  <w:rStyle w:val="Hyperlink"/>
                  <w:szCs w:val="24"/>
                </w:rPr>
                <w:tab/>
                <w:t>67</w:t>
              </w:r>
            </w:hyperlink>
          </w:p>
        </w:tc>
      </w:tr>
      <w:tr w:rsidR="00767937" w:rsidRPr="005833DD" w:rsidTr="001F3CDA">
        <w:tc>
          <w:tcPr>
            <w:tcW w:w="5000" w:type="pct"/>
          </w:tcPr>
          <w:p w:rsidR="00767937" w:rsidRDefault="00767937" w:rsidP="00767937">
            <w:pPr>
              <w:pStyle w:val="LTVerzDerFragenden"/>
            </w:pPr>
            <w:r>
              <w:t>Singer, Ulrich (AfD)</w:t>
            </w:r>
          </w:p>
        </w:tc>
      </w:tr>
      <w:tr w:rsidR="00767937" w:rsidRPr="005833DD" w:rsidTr="001F3CDA">
        <w:tc>
          <w:tcPr>
            <w:tcW w:w="5000" w:type="pct"/>
          </w:tcPr>
          <w:p w:rsidR="00767937" w:rsidRDefault="00581E0C" w:rsidP="00767937">
            <w:pPr>
              <w:pStyle w:val="LTVerzDerFragendenFrage"/>
            </w:pPr>
            <w:hyperlink w:anchor="Frage_Nr_22" w:tooltip="Frage Nr 22" w:history="1">
              <w:r w:rsidR="00767937">
                <w:rPr>
                  <w:rStyle w:val="Hyperlink"/>
                  <w:szCs w:val="24"/>
                </w:rPr>
                <w:t>Zahlen zu den ukrainischen Flüchtlingen</w:t>
              </w:r>
              <w:r w:rsidR="00767937">
                <w:rPr>
                  <w:rStyle w:val="Hyperlink"/>
                  <w:szCs w:val="24"/>
                </w:rPr>
                <w:tab/>
                <w:t>22</w:t>
              </w:r>
            </w:hyperlink>
          </w:p>
        </w:tc>
      </w:tr>
      <w:tr w:rsidR="00767937" w:rsidRPr="005833DD" w:rsidTr="001F3CDA">
        <w:tc>
          <w:tcPr>
            <w:tcW w:w="5000" w:type="pct"/>
          </w:tcPr>
          <w:p w:rsidR="00767937" w:rsidRDefault="00767937" w:rsidP="00767937">
            <w:pPr>
              <w:pStyle w:val="LTVerzDerFragenden"/>
            </w:pPr>
            <w:r>
              <w:t>Skutella, Christoph (FDP)</w:t>
            </w:r>
          </w:p>
        </w:tc>
      </w:tr>
      <w:tr w:rsidR="00767937" w:rsidRPr="005833DD" w:rsidTr="001F3CDA">
        <w:tc>
          <w:tcPr>
            <w:tcW w:w="5000" w:type="pct"/>
          </w:tcPr>
          <w:p w:rsidR="00767937" w:rsidRDefault="00581E0C" w:rsidP="00767937">
            <w:pPr>
              <w:pStyle w:val="LTVerzDerFragendenFrage"/>
            </w:pPr>
            <w:hyperlink w:anchor="Frage_Nr_53" w:tooltip="Frage Nr 53" w:history="1">
              <w:r w:rsidR="00767937">
                <w:rPr>
                  <w:rStyle w:val="Hyperlink"/>
                  <w:szCs w:val="24"/>
                </w:rPr>
                <w:t>Ergebnisse Aufgabenkritik Veterin</w:t>
              </w:r>
              <w:r w:rsidR="00F048B1">
                <w:rPr>
                  <w:rStyle w:val="Hyperlink"/>
                  <w:szCs w:val="24"/>
                </w:rPr>
                <w:t>är- und Lebensmittelüberwachung</w:t>
              </w:r>
              <w:r w:rsidR="00F048B1">
                <w:rPr>
                  <w:rStyle w:val="Hyperlink"/>
                  <w:szCs w:val="24"/>
                </w:rPr>
                <w:br/>
              </w:r>
              <w:r w:rsidR="00767937">
                <w:rPr>
                  <w:rStyle w:val="Hyperlink"/>
                  <w:szCs w:val="24"/>
                </w:rPr>
                <w:t>und Zukunftskonzept Landtierärzte</w:t>
              </w:r>
              <w:r w:rsidR="00767937">
                <w:rPr>
                  <w:rStyle w:val="Hyperlink"/>
                  <w:szCs w:val="24"/>
                </w:rPr>
                <w:tab/>
                <w:t>53</w:t>
              </w:r>
            </w:hyperlink>
          </w:p>
        </w:tc>
      </w:tr>
      <w:tr w:rsidR="00767937" w:rsidRPr="005833DD" w:rsidTr="001F3CDA">
        <w:tc>
          <w:tcPr>
            <w:tcW w:w="5000" w:type="pct"/>
          </w:tcPr>
          <w:p w:rsidR="00767937" w:rsidRDefault="00767937" w:rsidP="00767937">
            <w:pPr>
              <w:pStyle w:val="LTVerzDerFragenden"/>
            </w:pPr>
            <w:r>
              <w:t>Dr. Spitzer, Dominik (FDP)</w:t>
            </w:r>
          </w:p>
        </w:tc>
      </w:tr>
      <w:tr w:rsidR="00767937" w:rsidRPr="005833DD" w:rsidTr="001F3CDA">
        <w:tc>
          <w:tcPr>
            <w:tcW w:w="5000" w:type="pct"/>
          </w:tcPr>
          <w:p w:rsidR="00767937" w:rsidRDefault="00581E0C" w:rsidP="00767937">
            <w:pPr>
              <w:pStyle w:val="LTVerzDerFragendenFrage"/>
            </w:pPr>
            <w:hyperlink w:anchor="Frage_Nr_61" w:tooltip="Frage Nr 61" w:history="1">
              <w:r w:rsidR="00767937">
                <w:rPr>
                  <w:rStyle w:val="Hyperlink"/>
                  <w:szCs w:val="24"/>
                </w:rPr>
                <w:t>Arbeitslose Pflegekräfte</w:t>
              </w:r>
              <w:r w:rsidR="00767937">
                <w:rPr>
                  <w:rStyle w:val="Hyperlink"/>
                  <w:szCs w:val="24"/>
                </w:rPr>
                <w:tab/>
                <w:t>61</w:t>
              </w:r>
            </w:hyperlink>
          </w:p>
        </w:tc>
      </w:tr>
      <w:tr w:rsidR="00767937" w:rsidRPr="005833DD" w:rsidTr="001F3CDA">
        <w:tc>
          <w:tcPr>
            <w:tcW w:w="5000" w:type="pct"/>
          </w:tcPr>
          <w:p w:rsidR="00767937" w:rsidRDefault="00767937" w:rsidP="00767937">
            <w:pPr>
              <w:pStyle w:val="LTVerzDerFragenden"/>
            </w:pPr>
            <w:r>
              <w:t>Stachowitz, Diana (SPD)</w:t>
            </w:r>
          </w:p>
        </w:tc>
      </w:tr>
      <w:tr w:rsidR="00767937" w:rsidRPr="005833DD" w:rsidTr="001F3CDA">
        <w:tc>
          <w:tcPr>
            <w:tcW w:w="5000" w:type="pct"/>
          </w:tcPr>
          <w:p w:rsidR="00767937" w:rsidRDefault="00581E0C" w:rsidP="00767937">
            <w:pPr>
              <w:pStyle w:val="LTVerzDerFragendenFrage"/>
            </w:pPr>
            <w:hyperlink w:anchor="Frage_Nr_23" w:tooltip="Frage Nr 23" w:history="1">
              <w:r w:rsidR="00767937">
                <w:rPr>
                  <w:rStyle w:val="Hyperlink"/>
                  <w:szCs w:val="24"/>
                </w:rPr>
                <w:t>Ukraine: Umgang m</w:t>
              </w:r>
              <w:r w:rsidR="00F048B1">
                <w:rPr>
                  <w:rStyle w:val="Hyperlink"/>
                  <w:szCs w:val="24"/>
                </w:rPr>
                <w:t>it Wiedereinreisesperren nach</w:t>
              </w:r>
              <w:r w:rsidR="00F048B1">
                <w:rPr>
                  <w:rStyle w:val="Hyperlink"/>
                  <w:szCs w:val="24"/>
                </w:rPr>
                <w:br/>
                <w:t>§ </w:t>
              </w:r>
              <w:r w:rsidR="00767937">
                <w:rPr>
                  <w:rStyle w:val="Hyperlink"/>
                  <w:szCs w:val="24"/>
                </w:rPr>
                <w:t xml:space="preserve">11 </w:t>
              </w:r>
              <w:r w:rsidR="00F048B1">
                <w:rPr>
                  <w:rStyle w:val="Hyperlink"/>
                  <w:szCs w:val="24"/>
                </w:rPr>
                <w:t xml:space="preserve">des </w:t>
              </w:r>
              <w:r w:rsidR="00F048B1">
                <w:t>Aufenthaltsgesetzes</w:t>
              </w:r>
              <w:r w:rsidR="00767937">
                <w:rPr>
                  <w:rStyle w:val="Hyperlink"/>
                  <w:szCs w:val="24"/>
                </w:rPr>
                <w:tab/>
                <w:t>23</w:t>
              </w:r>
            </w:hyperlink>
          </w:p>
        </w:tc>
      </w:tr>
      <w:tr w:rsidR="00767937" w:rsidRPr="005833DD" w:rsidTr="001F3CDA">
        <w:tc>
          <w:tcPr>
            <w:tcW w:w="5000" w:type="pct"/>
          </w:tcPr>
          <w:p w:rsidR="00767937" w:rsidRDefault="00767937" w:rsidP="00767937">
            <w:pPr>
              <w:pStyle w:val="LTVerzDerFragenden"/>
            </w:pPr>
            <w:r>
              <w:t>Stadler, Ralf (AfD)</w:t>
            </w:r>
          </w:p>
        </w:tc>
      </w:tr>
      <w:tr w:rsidR="00767937" w:rsidRPr="005833DD" w:rsidTr="001F3CDA">
        <w:tc>
          <w:tcPr>
            <w:tcW w:w="5000" w:type="pct"/>
          </w:tcPr>
          <w:p w:rsidR="00767937" w:rsidRDefault="00581E0C" w:rsidP="00767937">
            <w:pPr>
              <w:pStyle w:val="LTVerzDerFragendenFrage"/>
            </w:pPr>
            <w:hyperlink w:anchor="Frage_Nr_68" w:tooltip="Frage Nr 68" w:history="1">
              <w:r w:rsidR="00F048B1">
                <w:rPr>
                  <w:rStyle w:val="Hyperlink"/>
                  <w:szCs w:val="24"/>
                </w:rPr>
                <w:t xml:space="preserve">Bußgelder Stadt Passau </w:t>
              </w:r>
              <w:r w:rsidR="00D15BE6">
                <w:rPr>
                  <w:rStyle w:val="Hyperlink"/>
                  <w:szCs w:val="24"/>
                </w:rPr>
                <w:t>– Coronam</w:t>
              </w:r>
              <w:r w:rsidR="00767937">
                <w:rPr>
                  <w:rStyle w:val="Hyperlink"/>
                  <w:szCs w:val="24"/>
                </w:rPr>
                <w:t>aßnahmen</w:t>
              </w:r>
              <w:r w:rsidR="00767937">
                <w:rPr>
                  <w:rStyle w:val="Hyperlink"/>
                  <w:szCs w:val="24"/>
                </w:rPr>
                <w:tab/>
                <w:t>68</w:t>
              </w:r>
            </w:hyperlink>
          </w:p>
        </w:tc>
      </w:tr>
      <w:tr w:rsidR="00767937" w:rsidRPr="005833DD" w:rsidTr="001F3CDA">
        <w:tc>
          <w:tcPr>
            <w:tcW w:w="5000" w:type="pct"/>
          </w:tcPr>
          <w:p w:rsidR="00767937" w:rsidRDefault="00767937" w:rsidP="00767937">
            <w:pPr>
              <w:pStyle w:val="LTVerzDerFragenden"/>
            </w:pPr>
            <w:r>
              <w:t>Steinberger, Rosi (BÜNDNIS 90/DIE GRÜNEN)</w:t>
            </w:r>
          </w:p>
        </w:tc>
      </w:tr>
      <w:tr w:rsidR="00767937" w:rsidRPr="005833DD" w:rsidTr="001F3CDA">
        <w:tc>
          <w:tcPr>
            <w:tcW w:w="5000" w:type="pct"/>
          </w:tcPr>
          <w:p w:rsidR="00767937" w:rsidRDefault="00581E0C" w:rsidP="00767937">
            <w:pPr>
              <w:pStyle w:val="LTVerzDerFragendenFrage"/>
            </w:pPr>
            <w:hyperlink w:anchor="Frage_Nr_24" w:tooltip="Frage Nr 24" w:history="1">
              <w:r w:rsidR="00767937">
                <w:rPr>
                  <w:rStyle w:val="Hyperlink"/>
                  <w:szCs w:val="24"/>
                </w:rPr>
                <w:t>Bevorratung von Jodblockern</w:t>
              </w:r>
              <w:r w:rsidR="00767937">
                <w:rPr>
                  <w:rStyle w:val="Hyperlink"/>
                  <w:szCs w:val="24"/>
                </w:rPr>
                <w:tab/>
                <w:t>24</w:t>
              </w:r>
            </w:hyperlink>
          </w:p>
        </w:tc>
      </w:tr>
      <w:tr w:rsidR="00767937" w:rsidRPr="005833DD" w:rsidTr="001F3CDA">
        <w:tc>
          <w:tcPr>
            <w:tcW w:w="5000" w:type="pct"/>
          </w:tcPr>
          <w:p w:rsidR="00767937" w:rsidRDefault="00767937" w:rsidP="00767937">
            <w:pPr>
              <w:pStyle w:val="LTVerzDerFragenden"/>
            </w:pPr>
            <w:r>
              <w:t>Dr. Strohmayr, Simone (SPD)</w:t>
            </w:r>
          </w:p>
        </w:tc>
      </w:tr>
      <w:tr w:rsidR="00767937" w:rsidRPr="005833DD" w:rsidTr="001F3CDA">
        <w:tc>
          <w:tcPr>
            <w:tcW w:w="5000" w:type="pct"/>
          </w:tcPr>
          <w:p w:rsidR="00767937" w:rsidRDefault="00581E0C" w:rsidP="00767937">
            <w:pPr>
              <w:pStyle w:val="LTVerzDerFragendenFrage"/>
            </w:pPr>
            <w:hyperlink w:anchor="Frage_Nr_40" w:tooltip="Frage Nr 40" w:history="1">
              <w:r w:rsidR="00767937">
                <w:rPr>
                  <w:rStyle w:val="Hyperlink"/>
                  <w:szCs w:val="24"/>
                </w:rPr>
                <w:t>Finanzielle Mittel si</w:t>
              </w:r>
              <w:r w:rsidR="00D15BE6">
                <w:rPr>
                  <w:rStyle w:val="Hyperlink"/>
                  <w:szCs w:val="24"/>
                </w:rPr>
                <w:t>nd für die Generalsanierung des</w:t>
              </w:r>
              <w:r w:rsidR="00D15BE6">
                <w:rPr>
                  <w:rStyle w:val="Hyperlink"/>
                  <w:szCs w:val="24"/>
                </w:rPr>
                <w:br/>
              </w:r>
              <w:r w:rsidR="00767937">
                <w:rPr>
                  <w:rStyle w:val="Hyperlink"/>
                  <w:szCs w:val="24"/>
                </w:rPr>
                <w:t>Augsburger Uniklinikums</w:t>
              </w:r>
              <w:r w:rsidR="00767937">
                <w:rPr>
                  <w:rStyle w:val="Hyperlink"/>
                  <w:szCs w:val="24"/>
                </w:rPr>
                <w:tab/>
                <w:t>40</w:t>
              </w:r>
            </w:hyperlink>
          </w:p>
        </w:tc>
      </w:tr>
      <w:tr w:rsidR="00767937" w:rsidRPr="005833DD" w:rsidTr="001F3CDA">
        <w:tc>
          <w:tcPr>
            <w:tcW w:w="5000" w:type="pct"/>
          </w:tcPr>
          <w:p w:rsidR="00767937" w:rsidRDefault="00767937" w:rsidP="00767937">
            <w:pPr>
              <w:pStyle w:val="LTVerzDerFragenden"/>
            </w:pPr>
            <w:r>
              <w:t>Stümpfig, Martin (BÜNDNIS 90/DIE GRÜNEN)</w:t>
            </w:r>
          </w:p>
        </w:tc>
      </w:tr>
      <w:tr w:rsidR="00767937" w:rsidRPr="005833DD" w:rsidTr="001F3CDA">
        <w:tc>
          <w:tcPr>
            <w:tcW w:w="5000" w:type="pct"/>
          </w:tcPr>
          <w:p w:rsidR="00767937" w:rsidRDefault="00581E0C" w:rsidP="00767937">
            <w:pPr>
              <w:pStyle w:val="LTVerzDerFragendenFrage"/>
            </w:pPr>
            <w:hyperlink w:anchor="Frage_Nr_50" w:tooltip="Frage Nr 50" w:history="1">
              <w:r w:rsidR="00767937">
                <w:rPr>
                  <w:rStyle w:val="Hyperlink"/>
                  <w:szCs w:val="24"/>
                </w:rPr>
                <w:t>Gasimporte</w:t>
              </w:r>
              <w:r w:rsidR="00767937">
                <w:rPr>
                  <w:rStyle w:val="Hyperlink"/>
                  <w:szCs w:val="24"/>
                </w:rPr>
                <w:tab/>
                <w:t>50</w:t>
              </w:r>
            </w:hyperlink>
          </w:p>
        </w:tc>
      </w:tr>
      <w:tr w:rsidR="00767937" w:rsidRPr="005833DD" w:rsidTr="001F3CDA">
        <w:tc>
          <w:tcPr>
            <w:tcW w:w="5000" w:type="pct"/>
          </w:tcPr>
          <w:p w:rsidR="00767937" w:rsidRDefault="00D15BE6" w:rsidP="00767937">
            <w:pPr>
              <w:pStyle w:val="LTVerzDerFragenden"/>
            </w:pPr>
            <w:r>
              <w:t>Ta</w:t>
            </w:r>
            <w:r>
              <w:rPr>
                <w:rFonts w:cs="Arial"/>
              </w:rPr>
              <w:t>ş</w:t>
            </w:r>
            <w:r w:rsidR="00767937">
              <w:t>delen, Arif (SPD)</w:t>
            </w:r>
          </w:p>
        </w:tc>
      </w:tr>
      <w:tr w:rsidR="00767937" w:rsidRPr="005833DD" w:rsidTr="001F3CDA">
        <w:tc>
          <w:tcPr>
            <w:tcW w:w="5000" w:type="pct"/>
          </w:tcPr>
          <w:p w:rsidR="00767937" w:rsidRDefault="00581E0C" w:rsidP="00767937">
            <w:pPr>
              <w:pStyle w:val="LTVerzDerFragendenFrage"/>
            </w:pPr>
            <w:hyperlink w:anchor="Frage_Nr_25" w:tooltip="Frage Nr 25" w:history="1">
              <w:r w:rsidR="00767937">
                <w:rPr>
                  <w:rStyle w:val="Hyperlink"/>
                  <w:szCs w:val="24"/>
                </w:rPr>
                <w:t>Gewaltbereite bayerische Rechtsradikale im Ukraine-Krieg</w:t>
              </w:r>
              <w:r w:rsidR="00767937">
                <w:rPr>
                  <w:rStyle w:val="Hyperlink"/>
                  <w:szCs w:val="24"/>
                </w:rPr>
                <w:tab/>
                <w:t>25</w:t>
              </w:r>
            </w:hyperlink>
          </w:p>
        </w:tc>
      </w:tr>
      <w:tr w:rsidR="00767937" w:rsidRPr="005833DD" w:rsidTr="001F3CDA">
        <w:tc>
          <w:tcPr>
            <w:tcW w:w="5000" w:type="pct"/>
          </w:tcPr>
          <w:p w:rsidR="00767937" w:rsidRDefault="00767937" w:rsidP="00767937">
            <w:pPr>
              <w:pStyle w:val="LTVerzDerFragenden"/>
            </w:pPr>
            <w:r>
              <w:t>Triebel, Gabriele (BÜNDNIS 90/DIE GRÜNEN)</w:t>
            </w:r>
          </w:p>
        </w:tc>
      </w:tr>
      <w:tr w:rsidR="00767937" w:rsidRPr="005833DD" w:rsidTr="001F3CDA">
        <w:tc>
          <w:tcPr>
            <w:tcW w:w="5000" w:type="pct"/>
          </w:tcPr>
          <w:p w:rsidR="00767937" w:rsidRDefault="00581E0C" w:rsidP="00767937">
            <w:pPr>
              <w:pStyle w:val="LTVerzDerFragendenFrage"/>
            </w:pPr>
            <w:hyperlink w:anchor="Frage_Nr_34" w:tooltip="Frage Nr 34" w:history="1">
              <w:r w:rsidR="00767937">
                <w:rPr>
                  <w:rStyle w:val="Hyperlink"/>
                  <w:szCs w:val="24"/>
                </w:rPr>
                <w:t>Ukrainische Schülerinnen und Schüler</w:t>
              </w:r>
              <w:r w:rsidR="00767937">
                <w:rPr>
                  <w:rStyle w:val="Hyperlink"/>
                  <w:szCs w:val="24"/>
                </w:rPr>
                <w:tab/>
                <w:t>34</w:t>
              </w:r>
            </w:hyperlink>
          </w:p>
        </w:tc>
      </w:tr>
      <w:tr w:rsidR="00767937" w:rsidRPr="005833DD" w:rsidTr="001F3CDA">
        <w:tc>
          <w:tcPr>
            <w:tcW w:w="5000" w:type="pct"/>
          </w:tcPr>
          <w:p w:rsidR="00767937" w:rsidRDefault="00767937" w:rsidP="00767937">
            <w:pPr>
              <w:pStyle w:val="LTVerzDerFragenden"/>
            </w:pPr>
            <w:r>
              <w:t>Urban, Hans (BÜNDNIS 90/DIE GRÜNEN)</w:t>
            </w:r>
          </w:p>
        </w:tc>
      </w:tr>
      <w:tr w:rsidR="00767937" w:rsidRPr="005833DD" w:rsidTr="001F3CDA">
        <w:tc>
          <w:tcPr>
            <w:tcW w:w="5000" w:type="pct"/>
          </w:tcPr>
          <w:p w:rsidR="00767937" w:rsidRDefault="00581E0C" w:rsidP="00767937">
            <w:pPr>
              <w:pStyle w:val="LTVerzDerFragendenFrage"/>
            </w:pPr>
            <w:hyperlink w:anchor="Frage_Nr_56" w:tooltip="Frage Nr 56" w:history="1">
              <w:r w:rsidR="00767937">
                <w:rPr>
                  <w:rStyle w:val="Hyperlink"/>
                  <w:szCs w:val="24"/>
                </w:rPr>
                <w:t>Stilllegungsfläche in Bayern 2021</w:t>
              </w:r>
              <w:r w:rsidR="00767937">
                <w:rPr>
                  <w:rStyle w:val="Hyperlink"/>
                  <w:szCs w:val="24"/>
                </w:rPr>
                <w:tab/>
                <w:t>56</w:t>
              </w:r>
            </w:hyperlink>
          </w:p>
        </w:tc>
      </w:tr>
      <w:tr w:rsidR="00767937" w:rsidRPr="005833DD" w:rsidTr="001F3CDA">
        <w:tc>
          <w:tcPr>
            <w:tcW w:w="5000" w:type="pct"/>
          </w:tcPr>
          <w:p w:rsidR="00767937" w:rsidRDefault="00767937" w:rsidP="00767937">
            <w:pPr>
              <w:pStyle w:val="LTVerzDerFragenden"/>
            </w:pPr>
            <w:r>
              <w:t>Waldmann, Ruth (SPD)</w:t>
            </w:r>
          </w:p>
        </w:tc>
      </w:tr>
      <w:tr w:rsidR="00767937" w:rsidRPr="005833DD" w:rsidTr="001F3CDA">
        <w:tc>
          <w:tcPr>
            <w:tcW w:w="5000" w:type="pct"/>
          </w:tcPr>
          <w:p w:rsidR="00767937" w:rsidRDefault="00581E0C" w:rsidP="00767937">
            <w:pPr>
              <w:pStyle w:val="LTVerzDerFragendenFrage"/>
            </w:pPr>
            <w:hyperlink w:anchor="Frage_Nr_41" w:tooltip="Frage Nr 41" w:history="1">
              <w:r w:rsidR="00767937">
                <w:rPr>
                  <w:rStyle w:val="Hyperlink"/>
                  <w:szCs w:val="24"/>
                </w:rPr>
                <w:t>Post-COVID-Forschung in Bayern</w:t>
              </w:r>
              <w:r w:rsidR="00767937">
                <w:rPr>
                  <w:rStyle w:val="Hyperlink"/>
                  <w:szCs w:val="24"/>
                </w:rPr>
                <w:tab/>
                <w:t>41</w:t>
              </w:r>
            </w:hyperlink>
          </w:p>
        </w:tc>
      </w:tr>
      <w:tr w:rsidR="00767937" w:rsidRPr="005833DD" w:rsidTr="001F3CDA">
        <w:tc>
          <w:tcPr>
            <w:tcW w:w="5000" w:type="pct"/>
          </w:tcPr>
          <w:p w:rsidR="00767937" w:rsidRDefault="00767937" w:rsidP="00767937">
            <w:pPr>
              <w:pStyle w:val="LTVerzDerFragenden"/>
            </w:pPr>
            <w:r>
              <w:t>Dr. Weigand, Sabine (BÜNDNIS 90/DIE GRÜNEN)</w:t>
            </w:r>
          </w:p>
        </w:tc>
      </w:tr>
      <w:tr w:rsidR="00767937" w:rsidRPr="005833DD" w:rsidTr="001F3CDA">
        <w:tc>
          <w:tcPr>
            <w:tcW w:w="5000" w:type="pct"/>
          </w:tcPr>
          <w:p w:rsidR="00767937" w:rsidRDefault="00581E0C" w:rsidP="00767937">
            <w:pPr>
              <w:pStyle w:val="LTVerzDerFragendenFrage"/>
            </w:pPr>
            <w:hyperlink w:anchor="Frage_Nr_57" w:tooltip="Frage Nr 57" w:history="1">
              <w:r w:rsidR="00767937">
                <w:rPr>
                  <w:rStyle w:val="Hyperlink"/>
                  <w:szCs w:val="24"/>
                </w:rPr>
                <w:t>Vorgang Forsthaus Valepp</w:t>
              </w:r>
              <w:r w:rsidR="00767937">
                <w:rPr>
                  <w:rStyle w:val="Hyperlink"/>
                  <w:szCs w:val="24"/>
                </w:rPr>
                <w:tab/>
                <w:t>57</w:t>
              </w:r>
            </w:hyperlink>
          </w:p>
        </w:tc>
      </w:tr>
      <w:tr w:rsidR="00767937" w:rsidRPr="005833DD" w:rsidTr="001F3CDA">
        <w:tc>
          <w:tcPr>
            <w:tcW w:w="5000" w:type="pct"/>
          </w:tcPr>
          <w:p w:rsidR="00767937" w:rsidRDefault="00767937" w:rsidP="00767937">
            <w:pPr>
              <w:pStyle w:val="LTVerzDerFragenden"/>
            </w:pPr>
            <w:r>
              <w:t>Zwanziger, Christian (BÜNDNIS 90/DIE GRÜNEN)</w:t>
            </w:r>
          </w:p>
        </w:tc>
      </w:tr>
      <w:tr w:rsidR="00767937" w:rsidRPr="005833DD" w:rsidTr="001F3CDA">
        <w:tc>
          <w:tcPr>
            <w:tcW w:w="5000" w:type="pct"/>
          </w:tcPr>
          <w:p w:rsidR="00767937" w:rsidRDefault="00581E0C" w:rsidP="00767937">
            <w:pPr>
              <w:pStyle w:val="LTVerzDerFragendenFrage"/>
            </w:pPr>
            <w:hyperlink w:anchor="Frage_Nr_69" w:tooltip="Frage Nr 69" w:history="1">
              <w:r w:rsidR="00767937">
                <w:rPr>
                  <w:rStyle w:val="Hyperlink"/>
                  <w:szCs w:val="24"/>
                </w:rPr>
                <w:t>Maskenangebot der Firma F&amp;E Protective</w:t>
              </w:r>
              <w:r w:rsidR="00767937">
                <w:rPr>
                  <w:rStyle w:val="Hyperlink"/>
                  <w:szCs w:val="24"/>
                </w:rPr>
                <w:tab/>
                <w:t>69</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767937" w:rsidP="00767937">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r>
              <w:t>Abgeordneter</w:t>
            </w:r>
            <w:r>
              <w:rPr>
                <w:b/>
              </w:rPr>
              <w:br/>
              <w:t>Tim</w:t>
            </w:r>
            <w:r>
              <w:rPr>
                <w:b/>
              </w:rPr>
              <w:br/>
              <w:t>Pargent</w:t>
            </w:r>
            <w:r>
              <w:rPr>
                <w:b/>
              </w:rPr>
              <w:br/>
            </w:r>
            <w:r>
              <w:t>(BÜNDNIS 90/DIE GRÜNEN)</w:t>
            </w:r>
            <w:bookmarkStart w:id="3" w:name="Frage_Nr_1"/>
            <w:bookmarkEnd w:id="3"/>
          </w:p>
        </w:tc>
        <w:tc>
          <w:tcPr>
            <w:tcW w:w="7200" w:type="dxa"/>
          </w:tcPr>
          <w:p w:rsidR="00767937" w:rsidRDefault="00FA3497" w:rsidP="00767937">
            <w:pPr>
              <w:pStyle w:val="LTAnfrageText"/>
            </w:pPr>
            <w:r w:rsidRPr="00FA3497">
              <w:rPr>
                <w:szCs w:val="24"/>
              </w:rPr>
              <w:t>Ich frage die Staatsregierung, welchen Vergaberegeln unterlag die Beschaffung der 4 000 Weißwürste sowie der weiteren Verköstigungen für den Empfang des Ministerpräsidenten am 11. März 2022 in Grafenwöhr, wurden diese Vergaberegeln eingehalten und welche Gesamtkosten sind dem Freistaat durch den Empfang entstanden?</w:t>
            </w:r>
          </w:p>
        </w:tc>
      </w:tr>
    </w:tbl>
    <w:p w:rsidR="00767937" w:rsidRDefault="00767937" w:rsidP="00767937">
      <w:pPr>
        <w:pStyle w:val="LTUeberschrAntwortRessort"/>
      </w:pPr>
      <w:r>
        <w:t>Antwort der Staatskanzlei</w:t>
      </w:r>
    </w:p>
    <w:p w:rsidR="00767937" w:rsidRDefault="00767937" w:rsidP="00767937">
      <w:pPr>
        <w:pStyle w:val="LTAntwortRessortText"/>
      </w:pPr>
      <w:r>
        <w:t>Es handelt sich um eine Vergabe ohne Vergabew</w:t>
      </w:r>
      <w:r w:rsidR="009D1556">
        <w:t>ettbewerb mit nur einem Teilnehmer nach § </w:t>
      </w:r>
      <w:r>
        <w:t xml:space="preserve">8 Abs. 4 Nr. 10 </w:t>
      </w:r>
      <w:r w:rsidR="009D1556">
        <w:t>der Unterschwellenvergabeordnung</w:t>
      </w:r>
      <w:r>
        <w:t xml:space="preserve">. Die Verpflegung der Soldaten der US-Armee erfolgte ausschließlich über die dortige Truppenküche mit Produkten von lokalen oberpfälzischen Unternehmen. Die Zulieferer und Dienstleister werden von der US-Armee einseitig bestimmt und vorab einer </w:t>
      </w:r>
      <w:r w:rsidR="009D1556">
        <w:t>umfassenden (Sicherheits-)Über</w:t>
      </w:r>
      <w:r>
        <w:t>prüfung unterzogen. Die entstandenen Kosten betragen rund 13.700 Euro und werden von der Staatskanzlei übernommen.</w:t>
      </w:r>
    </w:p>
    <w:p w:rsidR="00767937" w:rsidRDefault="00767937">
      <w:bookmarkStart w:id="4" w:name="Frage_Nr_1_Ende"/>
      <w:bookmarkEnd w:id="4"/>
      <w:r>
        <w:br w:type="page"/>
      </w:r>
    </w:p>
    <w:p w:rsidR="00767937" w:rsidRDefault="00767937" w:rsidP="00767937">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bookmarkStart w:id="5" w:name="_Hlk100240985"/>
            <w:r>
              <w:t>Abgeordneter</w:t>
            </w:r>
            <w:r>
              <w:rPr>
                <w:b/>
              </w:rPr>
              <w:br/>
              <w:t>Benjamin</w:t>
            </w:r>
            <w:r>
              <w:rPr>
                <w:b/>
              </w:rPr>
              <w:br/>
              <w:t>Adjei</w:t>
            </w:r>
            <w:r>
              <w:rPr>
                <w:b/>
              </w:rPr>
              <w:br/>
            </w:r>
            <w:r>
              <w:t>(BÜNDNIS 90/DIE GRÜNEN)</w:t>
            </w:r>
            <w:bookmarkStart w:id="6" w:name="Frage_Nr_2"/>
            <w:bookmarkEnd w:id="6"/>
          </w:p>
        </w:tc>
        <w:tc>
          <w:tcPr>
            <w:tcW w:w="7200" w:type="dxa"/>
          </w:tcPr>
          <w:p w:rsidR="00767937" w:rsidRDefault="00FA3497" w:rsidP="00CA17A5">
            <w:pPr>
              <w:pStyle w:val="LTAnfrageText"/>
            </w:pPr>
            <w:r w:rsidRPr="00FA3497">
              <w:t>Ich frage die Staatsregierung, wie gestaltete sich der Kriterienkatalog in der Ausschreibung für die „Verfahrensübergreifende Recherche- und Analyseplattform (VeRA)“ (bitte mit prozentualer Gewichtung angeben), welche dieser Kriterien konnte nur Palantir erfüllen und hat Kommunikation (z. B. Mails, telefonische bzw. vor Ort Gespräche, Videokommunikation) zwischen der Staatsregierung bzw. dem Landeskriminalamt (LKA) und Palantir</w:t>
            </w:r>
            <w:r w:rsidR="00CA42E1">
              <w:t xml:space="preserve"> Technologies GmbH</w:t>
            </w:r>
            <w:r w:rsidRPr="00FA3497">
              <w:t xml:space="preserve"> vor der Ausschreibung stattgefunden?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Da es sich bei dem ausgeschriebenen Auftrag um einen siche</w:t>
      </w:r>
      <w:r w:rsidR="00C84D26">
        <w:t>rheitsspezifischen Verschlusssachenauftrag i. S. d. § </w:t>
      </w:r>
      <w:r>
        <w:t xml:space="preserve">104 Abs. 1 Nr. 2, Nr. 4, Abs. 3 </w:t>
      </w:r>
      <w:r w:rsidR="00C84D26">
        <w:t>Gesetz gegen Wettbewerbsbeschränkungen</w:t>
      </w:r>
      <w:r>
        <w:t xml:space="preserve"> handelt, m</w:t>
      </w:r>
      <w:r w:rsidR="00C84D26">
        <w:t>üssen die Bewerber, Bie</w:t>
      </w:r>
      <w:r>
        <w:t>ter und Auftragnehmer sowie die als eignungsrelevant (i.</w:t>
      </w:r>
      <w:r w:rsidR="00C84D26">
        <w:t> </w:t>
      </w:r>
      <w:r>
        <w:t>S.</w:t>
      </w:r>
      <w:r w:rsidR="00C84D26">
        <w:t> v. § 26 Abs. 3, § </w:t>
      </w:r>
      <w:r>
        <w:t xml:space="preserve">27 Abs. 4 </w:t>
      </w:r>
      <w:r w:rsidR="00C84D26">
        <w:t xml:space="preserve">der Vergabeverordnung Verteidigung und Sicherheit – </w:t>
      </w:r>
      <w:r w:rsidR="00C84D26" w:rsidRPr="00C84D26">
        <w:t>VSVgV</w:t>
      </w:r>
      <w:r>
        <w:t>) angegebenen anderen Unternehmen und die zur Auftragsaus</w:t>
      </w:r>
      <w:r w:rsidR="00C84D26">
        <w:t>führung ggf. weiteren vorgesehe</w:t>
      </w:r>
      <w:r>
        <w:t xml:space="preserve">nen oder eingesetzten Unterauftragnehmer erforderliche Maßnahmen, Anforderungen und Auflagen sicherstellen bzw. erfüllen, um den Schutz von Verschlusssachen (VS) entsprechend dem Geheimhaltungsgrad </w:t>
      </w:r>
      <w:r w:rsidR="003A6CCB">
        <w:t>„</w:t>
      </w:r>
      <w:r w:rsidR="00C84D26">
        <w:t>VS –</w:t>
      </w:r>
      <w:r>
        <w:t xml:space="preserve"> nur für den Dienstgebrauch</w:t>
      </w:r>
      <w:r w:rsidR="003A6CCB">
        <w:t>“</w:t>
      </w:r>
      <w:r w:rsidR="00C84D26">
        <w:t xml:space="preserve"> (VS-NfD) gem. Art. </w:t>
      </w:r>
      <w:r>
        <w:t xml:space="preserve">7 Abs. 2 Nr. 4 </w:t>
      </w:r>
      <w:r w:rsidR="00C84D26">
        <w:t>Bayerisches Sicherheitsüberprüfungsgesetz zu gewährleisten (§ </w:t>
      </w:r>
      <w:r>
        <w:t>7 Abs. 1 VSVgV).</w:t>
      </w:r>
    </w:p>
    <w:p w:rsidR="00767937" w:rsidRDefault="00767937" w:rsidP="00767937">
      <w:pPr>
        <w:pStyle w:val="LTAntwortRessortText"/>
      </w:pPr>
      <w:r>
        <w:t>Aus diesem Grund können keine konkreten Angaben über den Inhalt des Kriterienkatalogs oder über die prozentuale Gewichtung der Kriterien gemacht werden.</w:t>
      </w:r>
    </w:p>
    <w:p w:rsidR="00767937" w:rsidRDefault="00767937" w:rsidP="00767937">
      <w:pPr>
        <w:pStyle w:val="LTAntwortRessortText"/>
      </w:pPr>
      <w:r>
        <w:t>Der Kriterienkatalog besteht aus insgesamt 124 A-Kriterien und 106 B-Kriterien. Er gliedert sich unter anderem in die Bereiche Datenschutz, Technik, IT-S</w:t>
      </w:r>
      <w:r w:rsidR="00C84D26">
        <w:t>icherheit, Berichtswesen, Quell</w:t>
      </w:r>
      <w:r>
        <w:t xml:space="preserve">systeme und Analysefähigkeiten. Der Kriterienkatalog wurde </w:t>
      </w:r>
      <w:r w:rsidR="00C84D26">
        <w:t>aufgrund der intensiven Markter</w:t>
      </w:r>
      <w:r>
        <w:t>kundung produkt- und anbieterneutral erstellt.</w:t>
      </w:r>
    </w:p>
    <w:p w:rsidR="00767937" w:rsidRDefault="00767937" w:rsidP="00767937">
      <w:pPr>
        <w:pStyle w:val="LTAntwortRessortText"/>
      </w:pPr>
      <w:r>
        <w:t>Unter anderem war ein Kriterium, dass es sich um ein mark</w:t>
      </w:r>
      <w:r w:rsidR="00C84D26">
        <w:t>terprobtes System (Standardsoft</w:t>
      </w:r>
      <w:r>
        <w:t>ware) für die datenbankübergreifende Analyse und Recherche, welches in einer bestehenden IT-Umgebung (Hardware, Software, Netzwerk) installiert werden kann, handeln soll. Zudem</w:t>
      </w:r>
      <w:r w:rsidR="000B39CF">
        <w:t xml:space="preserve"> </w:t>
      </w:r>
      <w:r>
        <w:t>muss das System Protokollierungsfunktionen bieten, insbesondere muss der gesamte Prozess mitsamt allen Bearbeitungsschritten, Datenfusionsmethodik, Datenbearbeitungsschritten sowie Berichterstattung individuell für einen Nutzer nachvollzogen werden können und vor Gericht nachvollziehbar/erklärbar sein. Es muss technisch weiterentwi</w:t>
      </w:r>
      <w:r w:rsidR="00C84D26">
        <w:t>ckel- und anpassbar sein, um zu</w:t>
      </w:r>
      <w:r>
        <w:t>künftige fachliche und rechtliche Änderungen umsetzen zu können.</w:t>
      </w:r>
    </w:p>
    <w:p w:rsidR="00767937" w:rsidRDefault="00767937" w:rsidP="00767937">
      <w:pPr>
        <w:pStyle w:val="LTAntwortRessortText"/>
      </w:pPr>
      <w:r>
        <w:t>Ziel war es, ein ausreichend dimensioniertes, skalierbares System zu erhalten, welches mit ständig wachsenden Datenvolumina dauerhaft leistungsfähig arbeiten kann.</w:t>
      </w:r>
    </w:p>
    <w:p w:rsidR="00767937" w:rsidRDefault="00767937" w:rsidP="00767937">
      <w:pPr>
        <w:pStyle w:val="LTAntwortRessortText"/>
      </w:pPr>
      <w:r>
        <w:t xml:space="preserve">Nach Klärung des bayerischen Bedarfs im Hinblick auf Fachlichkeit, Technik, IT-Sicherheit und Datenschutz erfolgten die Durchführung eines transparenten Markterkundungsverfahrens und die Erstellung einer Leistungsbeschreibung. Im </w:t>
      </w:r>
      <w:r w:rsidR="00C84D26">
        <w:t>Anschluss veröffentlichte das</w:t>
      </w:r>
      <w:r>
        <w:t xml:space="preserve"> Landeskriminalamt auf der EU-Plattform </w:t>
      </w:r>
      <w:r w:rsidR="003A6CCB">
        <w:t>„</w:t>
      </w:r>
      <w:r>
        <w:t>SIMAP</w:t>
      </w:r>
      <w:r w:rsidR="003A6CCB">
        <w:t>“</w:t>
      </w:r>
      <w:r>
        <w:t xml:space="preserve"> am 13.01.2021 eine Ausschreibung für die </w:t>
      </w:r>
      <w:r w:rsidR="003A6CCB">
        <w:t>„</w:t>
      </w:r>
      <w:r>
        <w:t>Verfahrensübergreifende Recherche- und Analyseplattform (VeRA)</w:t>
      </w:r>
      <w:r w:rsidR="003A6CCB">
        <w:t>“</w:t>
      </w:r>
      <w:r w:rsidR="00C84D26">
        <w:t>. Alle wesentlichen Kri</w:t>
      </w:r>
      <w:r>
        <w:t>terien können dort eingesehen werden.</w:t>
      </w:r>
    </w:p>
    <w:p w:rsidR="00767937" w:rsidRDefault="00767937" w:rsidP="00767937">
      <w:pPr>
        <w:pStyle w:val="LTAntwortRessortText"/>
      </w:pPr>
      <w:r>
        <w:t>Die Palantir Technologies GmbH war die einzige Firma, die alle wesentlichen Kriterien (sog. A-Kriterien) im Zuge der Prüfung des Vergabeverfahrens erfüllen konnte. Bei den restlichen Bietern, welche sich alle freiwillig aus dem Vergabeverfahren zurückgezogen haben, war dies nicht der Fall. Selbst Bieter, die nicht alle A-Kriterien erfü</w:t>
      </w:r>
      <w:r w:rsidR="00C84D26">
        <w:t>llten, wurden weiter zu den Ver</w:t>
      </w:r>
      <w:r>
        <w:t xml:space="preserve">handlungsgesprächen eingeladen. Bereits gelegte Angebote </w:t>
      </w:r>
      <w:r w:rsidR="00C84D26">
        <w:t>wurden allerdings wieder zurück</w:t>
      </w:r>
      <w:r>
        <w:t xml:space="preserve">gezogen, so dass nur noch das Angebot der Palantir Technologies GmbH für einen Zuschlag </w:t>
      </w:r>
      <w:r w:rsidR="00C84D26">
        <w:t>übrigblieb</w:t>
      </w:r>
      <w:r>
        <w:t>.</w:t>
      </w:r>
    </w:p>
    <w:p w:rsidR="00767937" w:rsidRDefault="00767937" w:rsidP="00767937">
      <w:pPr>
        <w:pStyle w:val="LTAntwortRessortText"/>
      </w:pPr>
      <w:r>
        <w:t>Die im Vorfeld der Ausschreibung durchgeführte Markterkun</w:t>
      </w:r>
      <w:r w:rsidR="00C84D26">
        <w:t>dung bedingte auch eine Kontakt</w:t>
      </w:r>
      <w:r>
        <w:t>aufnahme mit vielen Anbietern auf dem Markt, unter anderem auch zur Palantir Technologies GmbH.</w:t>
      </w:r>
    </w:p>
    <w:p w:rsidR="00767937" w:rsidRDefault="00767937">
      <w:bookmarkStart w:id="7" w:name="Frage_Nr_2_Ende"/>
      <w:bookmarkEnd w:id="7"/>
      <w:bookmarkEnd w:id="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767937" w:rsidTr="007B0B33">
        <w:tc>
          <w:tcPr>
            <w:tcW w:w="2050" w:type="dxa"/>
          </w:tcPr>
          <w:p w:rsidR="00767937" w:rsidRDefault="00767937" w:rsidP="00767937">
            <w:pPr>
              <w:pStyle w:val="LTAnfrageInitiator"/>
            </w:pPr>
            <w:r>
              <w:t>Abgeordneter</w:t>
            </w:r>
            <w:r>
              <w:rPr>
                <w:b/>
              </w:rPr>
              <w:br/>
              <w:t>Horst</w:t>
            </w:r>
            <w:r>
              <w:rPr>
                <w:b/>
              </w:rPr>
              <w:br/>
              <w:t>Arnold</w:t>
            </w:r>
            <w:r>
              <w:rPr>
                <w:b/>
              </w:rPr>
              <w:br/>
            </w:r>
            <w:r>
              <w:t>(SPD)</w:t>
            </w:r>
            <w:bookmarkStart w:id="8" w:name="Frage_Nr_3"/>
            <w:bookmarkEnd w:id="8"/>
          </w:p>
        </w:tc>
        <w:tc>
          <w:tcPr>
            <w:tcW w:w="7200" w:type="dxa"/>
          </w:tcPr>
          <w:p w:rsidR="00767937" w:rsidRDefault="00FA3497" w:rsidP="00CA42E1">
            <w:pPr>
              <w:pStyle w:val="LTAnfrageText"/>
            </w:pPr>
            <w:r w:rsidRPr="00FA3497">
              <w:t>Ich frage die Staatsregierung, in welchem quantitativen (Anzahl der zu erwartenden Datenverknüpfungsvorgänge) und qualitativen (bitte Angabe des jeweiligen Personenkreises) Ausmaß und ab welchem Zeitpunkt beabsichtigt die Staatsregierung den Einsatz der von ihr kürzlich mit einem Erwerbszuschlag versehenen Software Palantir und welchen Personen, Institutionen werden Zuverlässigkeitsüberprüfungen (Art 60a Polizeiaufgabengesetz) angeraten, bzw. als Voraussetzung für einen Zugang zum Veranstaltungsort empfohlen?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Die Verwendung der Software Palantir ist im</w:t>
      </w:r>
      <w:r w:rsidR="001B3DD0">
        <w:t xml:space="preserve"> Zusammenhang mit dem G7-Gipfel </w:t>
      </w:r>
      <w:r>
        <w:t>2022 nicht vorgesehen. Für den unmittelbaren Sicherheitsbereich um Sc</w:t>
      </w:r>
      <w:r w:rsidR="001B3DD0">
        <w:t>hloss Elmau zeichnet das Bundes</w:t>
      </w:r>
      <w:r>
        <w:t xml:space="preserve">kriminalamt verantwortlich und trifft diesbezüglich eigene Maßnahmen. Für die Sicherung des erweiterten Sicherheitsbereichs an der Veranstaltungsörtlichkeit zeichnet die </w:t>
      </w:r>
      <w:r w:rsidR="001B3DD0">
        <w:t>Poli</w:t>
      </w:r>
      <w:r>
        <w:t>zei verantwortlich. Durch den Erlass einer Allgemeinverfügung des zuständigen Landratsamts Garmisch-Partenkirchen wird für diesen erweiterten Sicherheitsbereich ein Betretungsverbot erlassen, um die Sicherheit der Veranstaltung zu gewähr</w:t>
      </w:r>
      <w:r w:rsidR="001B3DD0">
        <w:t>leisten. Um im Rahmen einer Aus</w:t>
      </w:r>
      <w:r>
        <w:t>nahme vom Betretungsverbot Zutritt zum erweiterten Sicherheitsbereich zu erhalten, bedarf es einer Akkreditierung mit vorheriger Zuverl</w:t>
      </w:r>
      <w:r w:rsidR="001B3DD0">
        <w:t>ässigkeitsüberprüfung nach Art. </w:t>
      </w:r>
      <w:r>
        <w:t xml:space="preserve">60a </w:t>
      </w:r>
      <w:r w:rsidR="001B3DD0">
        <w:t>des Polizeiaufgabengesetzes. Grund</w:t>
      </w:r>
      <w:r>
        <w:t>sätzlich können alle Personen eine Akkreditierung beantragen. Das Nähere wird derzeit konzeptionell erarbeitet.</w:t>
      </w:r>
    </w:p>
    <w:p w:rsidR="00767937" w:rsidRDefault="00767937">
      <w:bookmarkStart w:id="9" w:name="Frage_Nr_3_Ende"/>
      <w:bookmarkEnd w:id="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67937" w:rsidTr="007B0B33">
        <w:tc>
          <w:tcPr>
            <w:tcW w:w="2050" w:type="dxa"/>
          </w:tcPr>
          <w:p w:rsidR="00767937" w:rsidRDefault="00767937" w:rsidP="00767937">
            <w:pPr>
              <w:pStyle w:val="LTAnfrageInitiator"/>
            </w:pPr>
            <w:bookmarkStart w:id="10" w:name="_Hlk100240990"/>
            <w:r>
              <w:t>Abgeordneter</w:t>
            </w:r>
            <w:r>
              <w:rPr>
                <w:b/>
              </w:rPr>
              <w:br/>
              <w:t>Johannes</w:t>
            </w:r>
            <w:r>
              <w:rPr>
                <w:b/>
              </w:rPr>
              <w:br/>
              <w:t>Becher</w:t>
            </w:r>
            <w:r>
              <w:rPr>
                <w:b/>
              </w:rPr>
              <w:br/>
            </w:r>
            <w:r>
              <w:t>(BÜNDNIS 90/DIE GRÜNEN)</w:t>
            </w:r>
            <w:bookmarkStart w:id="11" w:name="Frage_Nr_4"/>
            <w:bookmarkEnd w:id="11"/>
          </w:p>
        </w:tc>
        <w:tc>
          <w:tcPr>
            <w:tcW w:w="7200" w:type="dxa"/>
          </w:tcPr>
          <w:p w:rsidR="00767937" w:rsidRDefault="00FA3497" w:rsidP="00767937">
            <w:pPr>
              <w:pStyle w:val="LTAnfrageText"/>
            </w:pPr>
            <w:r w:rsidRPr="00FA3497">
              <w:t>Ich frage die Staatsregierung, wurden die Bescheide über die Entscheidungen der Härtefallkommission inzwischen verschickt, wie viel Geld wurde inzwischen an die Antragstellerinnen bzw. Antragsteller ausbezahlt und wird die Versendung der Bescheide und die Auszahlung wie angekündigt bis</w:t>
            </w:r>
            <w:r>
              <w:t xml:space="preserve"> zum Ende des 1. Quar</w:t>
            </w:r>
            <w:r w:rsidRPr="00FA3497">
              <w:t>tals 2022 erfolgen?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Über wesentliche Verfahrensschritte und die Schwierigkeit</w:t>
      </w:r>
      <w:r w:rsidR="00AC0E49">
        <w:t>en im Verfahren haben die Härte</w:t>
      </w:r>
      <w:r>
        <w:t>fallkommission für Straßenausbaubeiträge, das Staatsministeri</w:t>
      </w:r>
      <w:r w:rsidR="00AC0E49">
        <w:t>um des Innern, für Sport und In</w:t>
      </w:r>
      <w:r>
        <w:t>tegration</w:t>
      </w:r>
      <w:r w:rsidR="00CA42E1">
        <w:t xml:space="preserve"> (StMI)</w:t>
      </w:r>
      <w:r>
        <w:t xml:space="preserve"> und das Staatsministerium für Wirtschaft, Landesentw</w:t>
      </w:r>
      <w:r w:rsidR="00AC0E49">
        <w:t>icklung und Energie</w:t>
      </w:r>
      <w:r w:rsidR="00CA42E1">
        <w:t xml:space="preserve"> (StMWi)</w:t>
      </w:r>
      <w:r w:rsidR="00AC0E49">
        <w:t xml:space="preserve"> stets Infor</w:t>
      </w:r>
      <w:r>
        <w:t>mationen zur Verfügung gestellt und werden dies auch weiterh</w:t>
      </w:r>
      <w:r w:rsidR="00AC0E49">
        <w:t>in tun. Der Vorsitzende der Här</w:t>
      </w:r>
      <w:r>
        <w:t xml:space="preserve">tefallkommission für Straßenausbaubeiträge hat am 29. Dezember 2021 in der gemeinsamen Presseerklärung mit dem </w:t>
      </w:r>
      <w:r w:rsidR="00CA42E1">
        <w:t>StMI und StMWi</w:t>
      </w:r>
      <w:r w:rsidR="00AC0E49">
        <w:rPr>
          <w:rStyle w:val="Funotenzeichen"/>
        </w:rPr>
        <w:footnoteReference w:id="1"/>
      </w:r>
      <w:r w:rsidR="00AC0E49">
        <w:t xml:space="preserve"> mitge</w:t>
      </w:r>
      <w:r>
        <w:t>teilt, dass alle Antragstellerinnen und Antragsteller ihre Besc</w:t>
      </w:r>
      <w:r w:rsidR="00AC0E49">
        <w:t>heide im ersten Quartal 2022 er</w:t>
      </w:r>
      <w:r>
        <w:t>halten. An diesem Zeitplan hat sich nichts geändert. Der Versand erfolgt nach Abschluss des Drucks aller ca</w:t>
      </w:r>
      <w:r w:rsidR="00AC0E49">
        <w:t>. 20 </w:t>
      </w:r>
      <w:r>
        <w:t>000 erstellten Bescheide gesammelt. Die</w:t>
      </w:r>
      <w:r w:rsidR="00AC0E49">
        <w:t xml:space="preserve"> Auszahlung der zuerkannten Här</w:t>
      </w:r>
      <w:r>
        <w:t>teausgleiche kann erst nach Versand der Bescheide erfolgen.</w:t>
      </w:r>
    </w:p>
    <w:p w:rsidR="00767937" w:rsidRDefault="00767937">
      <w:bookmarkStart w:id="12" w:name="Frage_Nr_4_Ende"/>
      <w:bookmarkEnd w:id="12"/>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767937" w:rsidTr="007B0B33">
        <w:tc>
          <w:tcPr>
            <w:tcW w:w="2050" w:type="dxa"/>
          </w:tcPr>
          <w:p w:rsidR="00767937" w:rsidRDefault="00767937" w:rsidP="00767937">
            <w:pPr>
              <w:pStyle w:val="LTAnfrageInitiator"/>
            </w:pPr>
            <w:r>
              <w:t>Abgeordneter</w:t>
            </w:r>
            <w:r w:rsidR="00AE3156">
              <w:rPr>
                <w:b/>
              </w:rPr>
              <w:br/>
              <w:t>Cemal</w:t>
            </w:r>
            <w:r w:rsidR="00AE3156">
              <w:rPr>
                <w:b/>
              </w:rPr>
              <w:br/>
              <w:t>Bozo</w:t>
            </w:r>
            <w:r w:rsidR="00AE3156">
              <w:rPr>
                <w:rFonts w:cs="Arial"/>
                <w:b/>
              </w:rPr>
              <w:t>ǧ</w:t>
            </w:r>
            <w:r>
              <w:rPr>
                <w:b/>
              </w:rPr>
              <w:t>lu</w:t>
            </w:r>
            <w:r>
              <w:rPr>
                <w:b/>
              </w:rPr>
              <w:br/>
            </w:r>
            <w:r>
              <w:t>(BÜNDNIS 90/DIE GRÜNEN)</w:t>
            </w:r>
            <w:bookmarkStart w:id="13" w:name="Frage_Nr_5"/>
            <w:bookmarkEnd w:id="13"/>
          </w:p>
        </w:tc>
        <w:tc>
          <w:tcPr>
            <w:tcW w:w="7200" w:type="dxa"/>
          </w:tcPr>
          <w:p w:rsidR="00767937" w:rsidRDefault="00EF26AD" w:rsidP="00767937">
            <w:pPr>
              <w:pStyle w:val="LTAnfrageText"/>
            </w:pPr>
            <w:r w:rsidRPr="00EF26AD">
              <w:t>Vor dem Hintergrund mehrere</w:t>
            </w:r>
            <w:r>
              <w:t>r Medienberichte zu Rechtsextre</w:t>
            </w:r>
            <w:r w:rsidRPr="00EF26AD">
              <w:t>misten aus Deutschland, die ausgereist sein sollen, um sich an dem seit dem 24. Februar 2022 andauernden Kampfhandlungen im Ukraine-Krieg zu beteiligen, frage ich die Staatsregierung, welche Erkenntnisse ihr zu der</w:t>
            </w:r>
            <w:r>
              <w:t>artigen Ausreisen von Rechtsext</w:t>
            </w:r>
            <w:r w:rsidRPr="00EF26AD">
              <w:t>remisten aus Bayern vorliege</w:t>
            </w:r>
            <w:r>
              <w:t>n, wie hoch deren Anzahl gegebe</w:t>
            </w:r>
            <w:r w:rsidRPr="00EF26AD">
              <w:t>nenfalls ist und auf welcher Kriegsseite sie sich beteiligen?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Der Staatsregierung sind zum gegenwärtigen Zeitpunkt vereinzelte Fälle von Ausreisen </w:t>
      </w:r>
      <w:r w:rsidR="00803FCE">
        <w:t xml:space="preserve">bayerischer </w:t>
      </w:r>
      <w:r>
        <w:t>Rechtsextremisten in die Ukraine bekannt. Die Ausreis</w:t>
      </w:r>
      <w:r w:rsidR="00A14F2F">
        <w:t>en sind nach Erkenntnissen des</w:t>
      </w:r>
      <w:r>
        <w:t xml:space="preserve"> Landesamts für Verfassungsschutz unterschiedlich motiviert. Dabei stehen derzeit journalistische sowie humanitäre Zwecke, wie etwa die Verbringung von Hilfsgütern in die Ukraine, im Vordergrund. Dass Ausreisen auch zum Zwec</w:t>
      </w:r>
      <w:r w:rsidR="00A14F2F">
        <w:t>ke der Beteiligung an Kampfhand</w:t>
      </w:r>
      <w:r>
        <w:t>lungen auf ukrainischer oder russischer Seite erfolgt sind, kann bislang nicht nachgewiesen werden.</w:t>
      </w:r>
    </w:p>
    <w:p w:rsidR="00767937" w:rsidRDefault="00767937">
      <w:bookmarkStart w:id="14" w:name="Frage_Nr_5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767937" w:rsidTr="007B0B33">
        <w:tc>
          <w:tcPr>
            <w:tcW w:w="2050" w:type="dxa"/>
          </w:tcPr>
          <w:p w:rsidR="00767937" w:rsidRDefault="00767937" w:rsidP="00767937">
            <w:pPr>
              <w:pStyle w:val="LTAnfrageInitiator"/>
            </w:pPr>
            <w:bookmarkStart w:id="15" w:name="_Hlk100240993"/>
            <w:r>
              <w:t>Abgeordneter</w:t>
            </w:r>
            <w:r>
              <w:rPr>
                <w:b/>
              </w:rPr>
              <w:br/>
              <w:t>Florian</w:t>
            </w:r>
            <w:r w:rsidR="00766585">
              <w:rPr>
                <w:b/>
              </w:rPr>
              <w:t xml:space="preserve"> von</w:t>
            </w:r>
            <w:r>
              <w:rPr>
                <w:b/>
              </w:rPr>
              <w:br/>
              <w:t>Brunn</w:t>
            </w:r>
            <w:r>
              <w:rPr>
                <w:b/>
              </w:rPr>
              <w:br/>
            </w:r>
            <w:r>
              <w:t>(SPD)</w:t>
            </w:r>
            <w:bookmarkStart w:id="16" w:name="Frage_Nr_6"/>
            <w:bookmarkEnd w:id="16"/>
          </w:p>
        </w:tc>
        <w:tc>
          <w:tcPr>
            <w:tcW w:w="7200" w:type="dxa"/>
          </w:tcPr>
          <w:p w:rsidR="00767937" w:rsidRDefault="00EF26AD" w:rsidP="00803FCE">
            <w:pPr>
              <w:pStyle w:val="LTAnfrageText"/>
            </w:pPr>
            <w:r w:rsidRPr="00EF26AD">
              <w:t>Ich frage die Staatsregierung, wie unterstützt sie die Kommunen bei der Unterbringung und Versorgung von Geflüchteten aus der Ukraine (bitte alle Finanzmittel, Sachmittel, Amtshilfe, weitere Maßnahmen und Hilfen aufzähl</w:t>
            </w:r>
            <w:r>
              <w:t>en), unter welchen Voraussetzun</w:t>
            </w:r>
            <w:r w:rsidRPr="00EF26AD">
              <w:t xml:space="preserve">gen haben Kommunen die Möglichkeiten, aktuell die </w:t>
            </w:r>
            <w:r>
              <w:t>Geflüchte</w:t>
            </w:r>
            <w:r w:rsidRPr="00EF26AD">
              <w:t>ten aus der Ukraine in Hotels, Hostels, Pensionen, Wohnen auf Zeit etc. unterzubringen, und wie werden solche Probleme wie Corona-Impfung und Masern-Impfung für Kinder (als Zugangsvoraussetzung für Kita und Schule) gelöst?</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Im Zuge der aktuellen Entwicklungen in der Ukraine und angesichts der damit verbundenen Zugänge an Flüchtlingen aus dem Kriegsgebiet hat die Akquise von Unterkunftsmöglichkeiten zusätzlich an Bedeutung gewonnen. Vor diesem Hintergrund wurde mit </w:t>
      </w:r>
      <w:r w:rsidR="00803FCE">
        <w:t xml:space="preserve">Innenministeriellem Schreiben (IMS) </w:t>
      </w:r>
      <w:r>
        <w:t>vom 4.</w:t>
      </w:r>
      <w:r w:rsidR="005D5B3A">
        <w:t xml:space="preserve"> März </w:t>
      </w:r>
      <w:r>
        <w:t>2022 und dem ergänzend dazu ergangenen IMS vom 10.</w:t>
      </w:r>
      <w:r w:rsidR="005D5B3A">
        <w:t xml:space="preserve"> März </w:t>
      </w:r>
      <w:r>
        <w:t>2022 die Akquise von Unterkünften für die Unterkunftsverwaltung erleichtert. Diese Schreiben wurden auch den Kreisverwaltun</w:t>
      </w:r>
      <w:r w:rsidR="00A14F2F">
        <w:t>gsbe</w:t>
      </w:r>
      <w:r>
        <w:t>hörden über die Regierungen zugänglich gemacht. In diesen</w:t>
      </w:r>
      <w:r w:rsidR="00A14F2F">
        <w:t xml:space="preserve"> IMS sind Regelungen zu Art, Um</w:t>
      </w:r>
      <w:r>
        <w:t>fang und ggf. Ausgestaltung der erforderlichen Unterbringungskapazitäten getroffen worden. Dort wurde insbesondere nochmals bestätigt, dass der Freistaat Bayern d</w:t>
      </w:r>
      <w:r w:rsidR="00A14F2F">
        <w:t>ie erforderlichen Kos</w:t>
      </w:r>
      <w:r>
        <w:t>ten trägt. Ergänzend wurde mitgeteilt, dass die Regierungen im Falle der Alternativlosigkeit und dringenden Bedarfs alle Freiräume zur eigenverantwortlichen Entscheidung haben.</w:t>
      </w:r>
    </w:p>
    <w:p w:rsidR="00767937" w:rsidRDefault="00767937" w:rsidP="00767937">
      <w:pPr>
        <w:pStyle w:val="LTAntwortRessortText"/>
      </w:pPr>
      <w:r>
        <w:t>Darüber hinaus werden die Kreisverwaltungsbehörden seitens des Freistaat</w:t>
      </w:r>
      <w:r w:rsidR="005D5B3A">
        <w:t>e</w:t>
      </w:r>
      <w:r>
        <w:t>s Bayern sowie in den Strukturen des Katastrophenschutzes auch zusätzlich dur</w:t>
      </w:r>
      <w:r w:rsidR="00A14F2F">
        <w:t>ch die Hilfsorganisationen best</w:t>
      </w:r>
      <w:r>
        <w:t>möglich bei der Versorgung, Unterbringung und ggf. auch We</w:t>
      </w:r>
      <w:r w:rsidR="00A14F2F">
        <w:t>iterleitung der Geflüchteten un</w:t>
      </w:r>
      <w:r>
        <w:t>terstützt.</w:t>
      </w:r>
    </w:p>
    <w:p w:rsidR="00767937" w:rsidRDefault="00767937" w:rsidP="00767937">
      <w:pPr>
        <w:pStyle w:val="LTAntwortRessortText"/>
      </w:pPr>
      <w:r>
        <w:t>Daneben fördert der Freistaat Bayern die Landkreise und kreisfreien Städte auf vielfältige Art und Weise, beispielsweise über die Integrationslotsinnen und -lotsen sowie die Flüchtlings- und</w:t>
      </w:r>
      <w:r w:rsidR="00766585">
        <w:t xml:space="preserve"> </w:t>
      </w:r>
      <w:r>
        <w:t>Integrationsberatung. Eine abschließende Auflistung aller Leistungen des Freistaat</w:t>
      </w:r>
      <w:r w:rsidR="005D5B3A">
        <w:t>e</w:t>
      </w:r>
      <w:r>
        <w:t>s an die</w:t>
      </w:r>
      <w:r w:rsidR="00766585">
        <w:t xml:space="preserve"> </w:t>
      </w:r>
      <w:r>
        <w:t>Kommunen ist im erbetenen Umfang in der Kürze nicht möglich.</w:t>
      </w:r>
    </w:p>
    <w:p w:rsidR="00767937" w:rsidRDefault="00767937" w:rsidP="00767937">
      <w:pPr>
        <w:pStyle w:val="LTAntwortRessortText"/>
      </w:pPr>
      <w:r>
        <w:t xml:space="preserve">Zudem werden alle dem </w:t>
      </w:r>
      <w:r w:rsidR="00CC33E3">
        <w:t>Staatsministeriums des Innern, für Sport und Integration</w:t>
      </w:r>
      <w:r>
        <w:t xml:space="preserve">, insbesondere über die Website </w:t>
      </w:r>
      <w:hyperlink r:id="rId13" w:history="1">
        <w:r w:rsidRPr="00CC33E3">
          <w:rPr>
            <w:rStyle w:val="LTHyperlinkZchn"/>
            <w:b w:val="0"/>
          </w:rPr>
          <w:t>www.ukraine-hilfe.bayern.de</w:t>
        </w:r>
      </w:hyperlink>
      <w:r>
        <w:t>,</w:t>
      </w:r>
      <w:r w:rsidR="00766585">
        <w:t xml:space="preserve"> </w:t>
      </w:r>
      <w:r>
        <w:t>übermittelten Hilfsangebote von Verbänden, Organisationen und privater Seite (</w:t>
      </w:r>
      <w:r w:rsidR="003A6CCB">
        <w:t>z. B.</w:t>
      </w:r>
      <w:r>
        <w:t xml:space="preserve"> Wohnraum-</w:t>
      </w:r>
      <w:r w:rsidR="005D5B3A">
        <w:t xml:space="preserve"> </w:t>
      </w:r>
      <w:r>
        <w:t>und Containeranbieter, Dolmetscher- und Transportdienstleistungen, Sachspenden) gesammelt</w:t>
      </w:r>
      <w:r w:rsidR="00766585">
        <w:t xml:space="preserve"> </w:t>
      </w:r>
      <w:r>
        <w:t>und schnellstmöglich an die entsprechenden Regierungen weitergeleitet, die diese</w:t>
      </w:r>
      <w:r w:rsidR="00766585">
        <w:t xml:space="preserve"> </w:t>
      </w:r>
      <w:r>
        <w:t>dann bei entsprechender Eignung an die Kommunen weitergeben.</w:t>
      </w:r>
    </w:p>
    <w:p w:rsidR="00767937" w:rsidRDefault="00767937" w:rsidP="00767937">
      <w:pPr>
        <w:pStyle w:val="LTAntwortRessortText"/>
      </w:pPr>
      <w:r>
        <w:t>Zur COVID-19-Impfung: Die Geflüchteten werden auf die Impfangebote der Impfzentren hingewiesen,</w:t>
      </w:r>
      <w:r w:rsidR="00766585">
        <w:t xml:space="preserve"> </w:t>
      </w:r>
      <w:r>
        <w:t>die für den Ort zuständig sind, an dem sie wohnen werden. Bei entsprechendem Bedarf/Nachfrage kann ein Impfangebot für die aus der Ukraine Geflüchteten sofort und unbürokratisch,</w:t>
      </w:r>
      <w:r w:rsidR="00766585">
        <w:t xml:space="preserve"> </w:t>
      </w:r>
      <w:r>
        <w:t>unabhängig vom konkreten Aufenthaltsstatus, ermöglicht werden.</w:t>
      </w:r>
    </w:p>
    <w:p w:rsidR="00767937" w:rsidRDefault="00767937" w:rsidP="00767937">
      <w:pPr>
        <w:pStyle w:val="LTAntwortRessortText"/>
      </w:pPr>
      <w:r>
        <w:t>Grundsätzlich ist für die Durchführung einer Impfung gegen COVID-19 die Angabe von Personendaten</w:t>
      </w:r>
      <w:r w:rsidR="00766585">
        <w:t xml:space="preserve"> </w:t>
      </w:r>
      <w:r>
        <w:t xml:space="preserve">erforderlich, die auch der Datenmeldung an das </w:t>
      </w:r>
      <w:r w:rsidR="005D5B3A">
        <w:t>Robert Koch-Instit</w:t>
      </w:r>
      <w:r w:rsidR="001E093E">
        <w:t>ut</w:t>
      </w:r>
      <w:r>
        <w:t xml:space="preserve"> dient. Dies sollte zwar möglichst</w:t>
      </w:r>
      <w:r w:rsidR="00766585">
        <w:t xml:space="preserve"> </w:t>
      </w:r>
      <w:r>
        <w:t>durch ein Ausweisdokument erfolgen. Im Interesse einer möglichst unbürokratischen Handhabung</w:t>
      </w:r>
      <w:r w:rsidR="00766585">
        <w:t xml:space="preserve"> </w:t>
      </w:r>
      <w:r>
        <w:t>angesichts der aktuellen Situation ist zunächst auch als ausreichend anzusehen, wenn eine</w:t>
      </w:r>
      <w:r w:rsidR="00766585">
        <w:t xml:space="preserve"> </w:t>
      </w:r>
      <w:r>
        <w:t>Bestätigung einer Unterkunft oder einer Privatperson, die die Geflüchteten beherbergt, vorgelegt</w:t>
      </w:r>
      <w:r w:rsidR="00766585">
        <w:t xml:space="preserve"> </w:t>
      </w:r>
      <w:r>
        <w:t>wird, wenn ein Ausweisdokument nicht vorhanden ist.</w:t>
      </w:r>
    </w:p>
    <w:p w:rsidR="00767937" w:rsidRDefault="00767937" w:rsidP="00767937">
      <w:pPr>
        <w:pStyle w:val="LTAntwortRessortText"/>
      </w:pPr>
      <w:r>
        <w:t xml:space="preserve">Hinsichtlich anderer von der </w:t>
      </w:r>
      <w:r w:rsidR="00CC33E3">
        <w:t xml:space="preserve">Ständigen Impfkommission (STIKO) </w:t>
      </w:r>
      <w:r>
        <w:t xml:space="preserve">empfohlener Impfungen (wie </w:t>
      </w:r>
      <w:r w:rsidR="003A6CCB">
        <w:t>z. B.</w:t>
      </w:r>
      <w:r>
        <w:t xml:space="preserve"> gegen Masern) ist jedoch</w:t>
      </w:r>
      <w:r w:rsidR="00766585">
        <w:t xml:space="preserve"> </w:t>
      </w:r>
      <w:r>
        <w:t>festzuhalten, dass derzeit keine anderen Schutzimpfungen als COVID-19-Impfungen in</w:t>
      </w:r>
      <w:r w:rsidR="00766585">
        <w:t xml:space="preserve"> </w:t>
      </w:r>
      <w:r>
        <w:t>Impfzentren durchgeführt werden können, da die dafür erforderlichen rechtlichen Voraussetzungen</w:t>
      </w:r>
      <w:r w:rsidR="00766585">
        <w:t xml:space="preserve"> </w:t>
      </w:r>
      <w:r>
        <w:t>auf Bundesebene aktuell fehlen (Regelungen zum Impfstoffbezug, Kostenerstattung,</w:t>
      </w:r>
      <w:r w:rsidR="00766585">
        <w:t xml:space="preserve"> </w:t>
      </w:r>
      <w:r>
        <w:t>Abrechnung etc.).</w:t>
      </w:r>
    </w:p>
    <w:p w:rsidR="00767937" w:rsidRDefault="00767937" w:rsidP="00767937">
      <w:pPr>
        <w:pStyle w:val="LTAntwortRessortText"/>
      </w:pPr>
      <w:r>
        <w:t>Zu den Rechtspflichten der einrichtungsbezogenen Impfpflicht gegen Masern auf Grundlage</w:t>
      </w:r>
      <w:r w:rsidR="00766585">
        <w:t xml:space="preserve"> </w:t>
      </w:r>
      <w:r w:rsidR="005D5B3A">
        <w:t xml:space="preserve">des </w:t>
      </w:r>
      <w:r w:rsidR="00CC33E3">
        <w:t>§ </w:t>
      </w:r>
      <w:r>
        <w:t xml:space="preserve">20 </w:t>
      </w:r>
      <w:r w:rsidR="00CC33E3">
        <w:t>Infektionsschutzgesetz (IfSG)</w:t>
      </w:r>
      <w:r>
        <w:t>: Grundsätzlich können COVID-19-Impfstoffe zeitgleich mit anderen Totimpfstoffen</w:t>
      </w:r>
      <w:r w:rsidR="00766585">
        <w:t xml:space="preserve"> </w:t>
      </w:r>
      <w:r>
        <w:t>verabreicht werden. Zwischen der Applikation eines COVID-19-Impfstoffes und eines Lebendimpfstoffes,</w:t>
      </w:r>
      <w:r w:rsidR="00766585">
        <w:t xml:space="preserve"> </w:t>
      </w:r>
      <w:r w:rsidR="003A6CCB">
        <w:t>z. B.</w:t>
      </w:r>
      <w:r>
        <w:t xml:space="preserve"> Masernimpfstoff, empfiehlt die STIKO einen zeitlichen Abstand von 14 Tagen</w:t>
      </w:r>
      <w:r w:rsidR="00766585">
        <w:t xml:space="preserve"> </w:t>
      </w:r>
      <w:r>
        <w:t>einzuhalten. Somit sollte eine zeitgleiche Applikation von Masernimpfungen und COVID-19-Impfungen nicht erfolgen. Regulär erfolgt die Masernschutzimpfung durch die niedergelassenen</w:t>
      </w:r>
      <w:r w:rsidR="00766585">
        <w:t xml:space="preserve"> </w:t>
      </w:r>
      <w:r>
        <w:t>Haus- und Kinderärzte.</w:t>
      </w:r>
    </w:p>
    <w:p w:rsidR="00767937" w:rsidRDefault="00767937" w:rsidP="00767937">
      <w:pPr>
        <w:pStyle w:val="LTAntwortRessortText"/>
      </w:pPr>
      <w:r>
        <w:t>Hinsichtlich der bundesgesetzlichen Regelung zum Schutz gegen eine Maserninfektion und der damit einhergehenden einrichtungsbezogenen Impfpflicht gege</w:t>
      </w:r>
      <w:r w:rsidR="00CC33E3">
        <w:t>n Masern befindet sich der Frei</w:t>
      </w:r>
      <w:r>
        <w:t>staat Bayern in Abstimmung mit dem Bund und den Ländern, um eine möglichst einheitliche Lösung zu finden.</w:t>
      </w:r>
    </w:p>
    <w:p w:rsidR="00767937" w:rsidRDefault="00767937" w:rsidP="00767937">
      <w:pPr>
        <w:pStyle w:val="LTAntwortRessortText"/>
      </w:pPr>
      <w:r>
        <w:t>Grundsätzlich gilt, dass aufgrund der Schulpflicht ein fehlen</w:t>
      </w:r>
      <w:r w:rsidR="00CC33E3">
        <w:t>der Nachweis einer Immunität ge</w:t>
      </w:r>
      <w:r>
        <w:t xml:space="preserve">gen Masern nicht zu einem Betretungsverbot einer schulischen </w:t>
      </w:r>
      <w:r w:rsidR="00CC33E3">
        <w:t>Einrichtung führt. Diese gesetz</w:t>
      </w:r>
      <w:r>
        <w:t>liche Ausnahme besteht für andere Gemeinschaftseinrichtungen wie Kindergärten nicht. Bei früheren Flüchtlingsbewegungen wurde keine Ausnahme zugelassen und der Impfschutz musste vor Aufnahme in eine entsprechende Einrichtung zunächst vervollständigt werden. Hierfür sind aufgrund des Mindestabstandes zwischen den beiden erforderlichen Impfungen in aller Regel vier Wochen einzuplanen.</w:t>
      </w:r>
    </w:p>
    <w:p w:rsidR="00767937" w:rsidRDefault="00CC33E3" w:rsidP="00767937">
      <w:pPr>
        <w:pStyle w:val="LTAntwortRessortText"/>
      </w:pPr>
      <w:r>
        <w:t>Bei Heimen (§ </w:t>
      </w:r>
      <w:r w:rsidR="00767937">
        <w:t>33 Nr. 4 IfSG) und Einrichtungen zur gemeinschaftlichen Unterbringung von Asylbewerbern, vollziehbar Ausreisepflichtigen, Flüc</w:t>
      </w:r>
      <w:r>
        <w:t>htlingen und Spätaussiedlern (§ </w:t>
      </w:r>
      <w:r w:rsidR="00767937">
        <w:t>36 Abs. 1 Nr. 4 IfSG) gilt die einrichtungsbezogene Impfpflicht erst vier Wochen nach Aufnahme.</w:t>
      </w:r>
    </w:p>
    <w:p w:rsidR="00767937" w:rsidRDefault="00767937">
      <w:bookmarkStart w:id="17" w:name="Frage_Nr_6_Ende"/>
      <w:bookmarkEnd w:id="17"/>
      <w:bookmarkEnd w:id="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67937" w:rsidTr="007B0B33">
        <w:tc>
          <w:tcPr>
            <w:tcW w:w="2050" w:type="dxa"/>
          </w:tcPr>
          <w:p w:rsidR="00767937" w:rsidRDefault="00767937" w:rsidP="00767937">
            <w:pPr>
              <w:pStyle w:val="LTAnfrageInitiator"/>
            </w:pPr>
            <w:r>
              <w:t>Abgeordnete</w:t>
            </w:r>
            <w:r>
              <w:rPr>
                <w:b/>
              </w:rPr>
              <w:br/>
              <w:t>Gülseren</w:t>
            </w:r>
            <w:r>
              <w:rPr>
                <w:b/>
              </w:rPr>
              <w:br/>
              <w:t>Demirel</w:t>
            </w:r>
            <w:r>
              <w:rPr>
                <w:b/>
              </w:rPr>
              <w:br/>
            </w:r>
            <w:r>
              <w:t>(BÜNDNIS 90/DIE GRÜNEN)</w:t>
            </w:r>
            <w:bookmarkStart w:id="18" w:name="Frage_Nr_7"/>
            <w:bookmarkEnd w:id="18"/>
          </w:p>
        </w:tc>
        <w:tc>
          <w:tcPr>
            <w:tcW w:w="7200" w:type="dxa"/>
          </w:tcPr>
          <w:p w:rsidR="00767937" w:rsidRDefault="00EF26AD" w:rsidP="00767937">
            <w:pPr>
              <w:pStyle w:val="LTAnfrageText"/>
            </w:pPr>
            <w:r w:rsidRPr="00EF26AD">
              <w:t>Welche Schritte unternimmt konkret die Staatsregierung, um bei der Ankunft und Unterbringung von ukrainischen Geflüchteten Menschenhandel entgegenzuwirken und Kinderschutz zu sichern (bitte die Maßnahmen konkret benennen und auf folgende Punkte eingehen: Informationen und Sensibilisierung der Geflüchteten, Zusammenarbeit mit den Beratu</w:t>
            </w:r>
            <w:r>
              <w:t>ngsstellen), möchte die Staatre</w:t>
            </w:r>
            <w:r w:rsidRPr="00EF26AD">
              <w:t>gierung die Integrationsrichtlinie überarbeiten, um mehr Personal bei der Beratung der Geflüchte</w:t>
            </w:r>
            <w:r>
              <w:t>ten zu sichern und die Psychoso</w:t>
            </w:r>
            <w:r w:rsidRPr="00EF26AD">
              <w:t>zialen Zentren und andere dezentrale N</w:t>
            </w:r>
            <w:r>
              <w:t>etzwerke und Organisati</w:t>
            </w:r>
            <w:r w:rsidRPr="00EF26AD">
              <w:t>onen finanziell unterstützen, um die Trauma-sensible Arbeit mit den Geflüchteten sicherzustellen (bei nein, bitte begründen und die bereits vorhandenen Maßnahmen auflisten), wie möchte die Staatsregierung die Zusammenarbeit zwischen den Haupt- und Ehrenamtlichen fördern (Aufstockung der Integrationslotsen)?</w:t>
            </w:r>
          </w:p>
        </w:tc>
      </w:tr>
    </w:tbl>
    <w:p w:rsidR="00767937" w:rsidRDefault="00767937" w:rsidP="00767937">
      <w:pPr>
        <w:pStyle w:val="LTUeberschrAntwortRessort"/>
      </w:pPr>
      <w:r>
        <w:t>Antwort des Staatsministeriums des Innern, für Sport und Integration</w:t>
      </w:r>
    </w:p>
    <w:p w:rsidR="00767937" w:rsidRPr="00034262" w:rsidRDefault="00767937" w:rsidP="00767937">
      <w:pPr>
        <w:pStyle w:val="LTAntwortRessortText"/>
        <w:rPr>
          <w:u w:val="single"/>
        </w:rPr>
      </w:pPr>
      <w:r w:rsidRPr="00034262">
        <w:rPr>
          <w:u w:val="single"/>
        </w:rPr>
        <w:t>Menschenhandel entgegenwirken und Kinderschutz sichern</w:t>
      </w:r>
    </w:p>
    <w:p w:rsidR="00767937" w:rsidRDefault="00767937" w:rsidP="00690776">
      <w:pPr>
        <w:pStyle w:val="LTAntwortRessortText"/>
        <w:spacing w:before="120"/>
      </w:pPr>
      <w:r>
        <w:t xml:space="preserve">Maßnahmen zur Verhinderung von </w:t>
      </w:r>
      <w:r w:rsidRPr="00034262">
        <w:rPr>
          <w:u w:val="single"/>
        </w:rPr>
        <w:t>Menschenhandel</w:t>
      </w:r>
      <w:r>
        <w:t xml:space="preserve"> und gegen die Ausbeutung von Menschen stellen für die Staatsregierung ein sehr wichtiges Handlungsfeld dar. Um dies bereits im Ansatz zu verhindern, ist eine frühzeitige Prävention auf verschiedensten Ebenen erforderlich. Die hierfür erforderlichen Maßnahmen werden im Schutzkonzept der Unterbringungsverwaltung zur Prävention von Gewalt zusammengefasst. Zielrichtung dieses Schutzkonzepts ist es, den Schutz aller untergebrachten Personen sicherzuste</w:t>
      </w:r>
      <w:r w:rsidR="00690776">
        <w:t>llen und Gewalt in all ihren Er</w:t>
      </w:r>
      <w:r>
        <w:t>scheinungsformen effektiv entgegenzuwirken und vorzubeugen</w:t>
      </w:r>
      <w:r w:rsidR="00690776">
        <w:t>. Um frühzeitig auffälliges Ver</w:t>
      </w:r>
      <w:r>
        <w:t>halten von Personen bzw. ungewöhnliche Situationen zu erk</w:t>
      </w:r>
      <w:r w:rsidR="00690776">
        <w:t>ennen und angemessen darauf rea</w:t>
      </w:r>
      <w:r>
        <w:t>gieren zu können, ist das in den Unterkünften tätige Personal der Unterbringungsverwaltung, der Sicherheitsdienste, sowie die in den ANKERn eingesetzten Gewaltschutzkoordinatoren je nach Aufgabenbereich durch eine Reihe von Unterstützungsangeboten bestmöglich geschult. Ergänzend bieten die beiden durch den Freistaat geförderten Hilfsorganisationen JADWIGA und SOLWODI betroffenen Frauen in Fällen von Menschenhandel, sexuelle Ausbeutung und</w:t>
      </w:r>
      <w:r w:rsidR="00034262">
        <w:t xml:space="preserve"> </w:t>
      </w:r>
      <w:r>
        <w:t>Prostitution, Zwangsheirat oder sonstiger Gewalt psychosoziale Betreuung, medizinische oder juristische Unterstützung und helfen bei der Wohnungssuche.</w:t>
      </w:r>
    </w:p>
    <w:p w:rsidR="00767937" w:rsidRDefault="00767937" w:rsidP="00767937">
      <w:pPr>
        <w:pStyle w:val="LTAntwortRessortText"/>
      </w:pPr>
      <w:r>
        <w:t>Die Staatsregierung nimmt den Schutz des Kindeswohls, den Schutz vulnerabler Menschen und die Wahrung der Kinderrechte in bayerischen Asylunterkünften sehr ernst. Der Sicherstellung der Rechte Minderjähriger in allen bayerischen Asylunterkünften liegen in Übereinstimmung mit der EU-Flüchtlingsaufnahmerichtlinie und den UNICEF</w:t>
      </w:r>
      <w:r w:rsidR="00690776">
        <w:t>-Mindeststandards zur Unterbrin</w:t>
      </w:r>
      <w:r>
        <w:t>gung geflüchteter Menschen folgende Prinzipien zugrunde:</w:t>
      </w:r>
    </w:p>
    <w:p w:rsidR="00767937" w:rsidRDefault="00767937" w:rsidP="00690776">
      <w:pPr>
        <w:pStyle w:val="LTAntwortRessortText"/>
        <w:numPr>
          <w:ilvl w:val="0"/>
          <w:numId w:val="26"/>
        </w:numPr>
        <w:spacing w:before="60"/>
        <w:ind w:left="680" w:hanging="340"/>
      </w:pPr>
      <w:r>
        <w:t>Das Recht auf Leben und persönliche Entfaltung</w:t>
      </w:r>
    </w:p>
    <w:p w:rsidR="00767937" w:rsidRDefault="00767937" w:rsidP="00690776">
      <w:pPr>
        <w:pStyle w:val="LTAntwortRessortText"/>
        <w:numPr>
          <w:ilvl w:val="0"/>
          <w:numId w:val="26"/>
        </w:numPr>
        <w:spacing w:before="60"/>
        <w:ind w:left="680" w:hanging="340"/>
      </w:pPr>
      <w:r>
        <w:t>Das Recht auf Gleichbehandlung und Schutz und Würde</w:t>
      </w:r>
    </w:p>
    <w:p w:rsidR="00767937" w:rsidRDefault="00767937" w:rsidP="00690776">
      <w:pPr>
        <w:pStyle w:val="LTAntwortRessortText"/>
        <w:numPr>
          <w:ilvl w:val="0"/>
          <w:numId w:val="26"/>
        </w:numPr>
        <w:spacing w:before="60"/>
        <w:ind w:left="680" w:hanging="340"/>
      </w:pPr>
      <w:r>
        <w:t>Vorrang des Kindeswohls</w:t>
      </w:r>
    </w:p>
    <w:p w:rsidR="00767937" w:rsidRDefault="00767937" w:rsidP="00690776">
      <w:pPr>
        <w:pStyle w:val="LTAntwortRessortText"/>
        <w:numPr>
          <w:ilvl w:val="0"/>
          <w:numId w:val="26"/>
        </w:numPr>
        <w:spacing w:before="60"/>
        <w:ind w:left="680" w:hanging="340"/>
      </w:pPr>
      <w:r>
        <w:t>Anerkennung der Meinung und des Willens des Kindes</w:t>
      </w:r>
    </w:p>
    <w:p w:rsidR="00767937" w:rsidRDefault="00767937" w:rsidP="00767937">
      <w:pPr>
        <w:pStyle w:val="LTAntwortRessortText"/>
      </w:pPr>
      <w:r>
        <w:t>Diesen Prinzipien wird durch umfangreiche Angebote (Beschulung, Fortbildung, medizinische Versorgung, Beratungs- und Betreuungsangebote, Rückzugsmöglichkeiten, Freizeitaktivitäten, Sportmöglichkeiten) Rechnung getragen.</w:t>
      </w:r>
    </w:p>
    <w:p w:rsidR="00767937" w:rsidRDefault="00767937" w:rsidP="00767937">
      <w:pPr>
        <w:pStyle w:val="LTAntwortRessortText"/>
      </w:pPr>
      <w:r>
        <w:t>Vulnerabilitäten und Gewaltschutz: Seit 2015 verpflichtet die EU-Aufnahmerichtlinie 2013/33/EU die Staaten der EU dazu, den speziellen Bedarf</w:t>
      </w:r>
      <w:r w:rsidR="00690776">
        <w:t>en schutzbedürftiger Asylsuchen</w:t>
      </w:r>
      <w:r>
        <w:t xml:space="preserve">der entsprechende Unterstützung Rechnung zu tragen bzw. </w:t>
      </w:r>
      <w:r w:rsidR="00690776">
        <w:t>eine angemessene Unterbringungs</w:t>
      </w:r>
      <w:r>
        <w:t>form zu gewähren. Dieser Verpflichtung räumt der Freistaat eine sehr hohe Priorität ein. Viele (offensichtliche) medizinisch indizierte Vulnerabilitäten können hierbei bereits im Rahmen der medizinischen Untersuchung nach Zugang im ANKER festgestellt werden. Darüber hinaus ist das Personal der Unterkunftsverwaltung darauf sensibilisiert, w</w:t>
      </w:r>
      <w:r w:rsidR="00690776">
        <w:t>ährend der Unterbringung wei</w:t>
      </w:r>
      <w:r>
        <w:t>terhin auf nicht offensichtliche Vulerabilitäten zu achten un</w:t>
      </w:r>
      <w:r w:rsidR="00690776">
        <w:t>d entsprechende Maßnahmen einzu</w:t>
      </w:r>
      <w:r>
        <w:t>leiten.</w:t>
      </w:r>
    </w:p>
    <w:p w:rsidR="00767937" w:rsidRDefault="00767937" w:rsidP="00767937">
      <w:pPr>
        <w:pStyle w:val="LTAntwortRessortText"/>
      </w:pPr>
      <w:r>
        <w:t>Ergänzend sei hier der Gewaltschutz genannt: Der Freistaat Bayern hat ein umfangreiches Schutzkonzept (</w:t>
      </w:r>
      <w:r w:rsidR="003A6CCB">
        <w:t>„</w:t>
      </w:r>
      <w:r>
        <w:t>Bayerisches Schutzkonzept der Unterbringungsverwaltung zur Prävention von Gewalt</w:t>
      </w:r>
      <w:r w:rsidR="003A6CCB">
        <w:t>“</w:t>
      </w:r>
      <w:r>
        <w:t>) entwickelt, welches die Grundlage für den Gewaltschutz aller Asylsuchenden im Rahmen der Unterbringung in Asylunterkünften des Freistaat</w:t>
      </w:r>
      <w:r w:rsidR="00004089">
        <w:t>e</w:t>
      </w:r>
      <w:r>
        <w:t>s Bayern darstellt. Dabei werden alle Formen der Unterbringung (ANKER und Unterkünfte der Anschlussunterbringung) erfasst. Zielrichtung dieses Schutzkonzepts ist es, den Schutz aller un</w:t>
      </w:r>
      <w:r w:rsidR="00690776">
        <w:t>tergebrachten Personen sicherzu</w:t>
      </w:r>
      <w:r>
        <w:t>stellen und Gewalt in all ihren Erscheinungsformen effekti</w:t>
      </w:r>
      <w:r w:rsidR="00690776">
        <w:t>v entgegenzuwirken und vorzubeu</w:t>
      </w:r>
      <w:r>
        <w:t>gen. Auf Grundlage dieses Rahmenkonzepts werden durch</w:t>
      </w:r>
      <w:r w:rsidR="00690776">
        <w:t xml:space="preserve"> die speziell geschulten Gewalt</w:t>
      </w:r>
      <w:r>
        <w:t xml:space="preserve">schutzkoordinatorinnen und -koordinatoren unter Einbindung </w:t>
      </w:r>
      <w:r w:rsidR="00690776">
        <w:t>der Unterkunftsverwaltung unter</w:t>
      </w:r>
      <w:r>
        <w:t>kunftsspezifische Schutzkonzepte erstellt. Ergänzend werden durch den Einsatz eines personell ausreichend ausgestatteten und qualitativ hochwertigen privaten Sicherheitsdienstes, welcher individuell auf das jeweilige Objekt zugeschnitten ist, Konflikte im Idealfall bereits im Vorfeld verhindert. Bei der Vergabe der Sicherheitsdienstleistungen wir</w:t>
      </w:r>
      <w:r w:rsidR="00EA3953">
        <w:t>d darauf geachtet, dass die ein</w:t>
      </w:r>
      <w:r>
        <w:t>gesetzten Sicherheitsdienstmitarbeiter interkulturelle Kompetenz aufweisen und insbesondere mit Kommunikationsproblemen und Sprachbarrieren umgehen können.</w:t>
      </w:r>
    </w:p>
    <w:p w:rsidR="00767937" w:rsidRPr="00034262" w:rsidRDefault="00767937" w:rsidP="00767937">
      <w:pPr>
        <w:pStyle w:val="LTAntwortRessortText"/>
        <w:rPr>
          <w:u w:val="single"/>
        </w:rPr>
      </w:pPr>
      <w:r w:rsidRPr="00034262">
        <w:rPr>
          <w:u w:val="single"/>
        </w:rPr>
        <w:t>Beratung von Geflüchteten und Zusammenarbeit zwischen den Haupt- und Ehrenamtlichen</w:t>
      </w:r>
    </w:p>
    <w:p w:rsidR="00767937" w:rsidRDefault="00767937" w:rsidP="00EA3953">
      <w:pPr>
        <w:pStyle w:val="LTAntwortRessortText"/>
        <w:spacing w:before="60"/>
      </w:pPr>
      <w:r>
        <w:t xml:space="preserve">Personen, die aus der Ukraine geflohen sind, können bereits </w:t>
      </w:r>
      <w:r w:rsidR="00EA3953">
        <w:t>auf Grundlage der aktuellen För</w:t>
      </w:r>
      <w:r>
        <w:t>derrichtlinie von den Flüchtlings- un</w:t>
      </w:r>
      <w:r w:rsidR="00EA3953">
        <w:t xml:space="preserve">d Integrationsberaterinnen und </w:t>
      </w:r>
      <w:r w:rsidR="00004089">
        <w:br/>
      </w:r>
      <w:r w:rsidR="00EA3953">
        <w:t>-</w:t>
      </w:r>
      <w:r>
        <w:t>beratern profitieren, die ihnen ein professionelles, bedarfsabhängiges und zielgruppenspezifisches Beratungsangebot ermöglichen. Die Unterstützungsangebote tragen zur Eigenve</w:t>
      </w:r>
      <w:r w:rsidR="00EA3953">
        <w:t>rantwortlichkeit, zur Alltagsbe</w:t>
      </w:r>
      <w:r>
        <w:t xml:space="preserve">wältigung und zur Orientierung in Deutschland bei. Als Beratungsziele kommen </w:t>
      </w:r>
      <w:r w:rsidR="003A6CCB">
        <w:t>u. a.</w:t>
      </w:r>
      <w:r w:rsidR="00EA3953">
        <w:t xml:space="preserve"> die Erst</w:t>
      </w:r>
      <w:r>
        <w:t>orientierung in den Unterkünften und im Alltag oder die Hilfe bei Krankheiten, insbesondere bei seelischen Erkrankungen in Betracht.</w:t>
      </w:r>
    </w:p>
    <w:p w:rsidR="00767937" w:rsidRDefault="00767937" w:rsidP="00767937">
      <w:pPr>
        <w:pStyle w:val="LTAntwortRessortText"/>
      </w:pPr>
      <w:r>
        <w:t>Der Freistaat unterstützt mit der Förderung von hauptamtlich</w:t>
      </w:r>
      <w:r w:rsidR="00EA3953">
        <w:t>en Integrationslotsinnen und In</w:t>
      </w:r>
      <w:r>
        <w:t>tegrationslotsen die Landkreise und kreisfreien Städte dabei, verlässliche Rahmenbedingungen für die im Bereich Asyl und Integration tätigen Ehrenamtliche</w:t>
      </w:r>
      <w:r w:rsidR="00EA3953">
        <w:t>n zu schaffen. Die Integrations</w:t>
      </w:r>
      <w:r>
        <w:t>lotsinnen und -lotsen sind insbesondere ein wichtiges Bindeglied zu den ehrenamtlich Tätigen in den Kommunen und wirken bereits jetzt auf eine stärke</w:t>
      </w:r>
      <w:r w:rsidR="00EA3953">
        <w:t>re Vernetzung der regionalen Ak</w:t>
      </w:r>
      <w:r>
        <w:t>teure hin. Das gilt insbesondere für die Zusammenarbeit vo</w:t>
      </w:r>
      <w:r w:rsidR="00EA3953">
        <w:t>n Ehrenamtlichen und Hauptamtli</w:t>
      </w:r>
      <w:r>
        <w:t>chen. Mit Integrationslotsinnen und -lotsen in 89 Landkreisen bzw. kreisfreien Städten konnte hier im Rahmen eines längerfristigen Aufbauprozesses eine</w:t>
      </w:r>
      <w:r w:rsidR="00EA3953">
        <w:t xml:space="preserve"> flächendeckende Verankerung er</w:t>
      </w:r>
      <w:r>
        <w:t>reicht werden.</w:t>
      </w:r>
    </w:p>
    <w:p w:rsidR="00767937" w:rsidRDefault="00767937" w:rsidP="00767937">
      <w:pPr>
        <w:pStyle w:val="LTAntwortRessortText"/>
      </w:pPr>
      <w:r>
        <w:t>Die Förderung der Flüchtlings- und Integrationsberatung wie der Integrationslotsinnen und</w:t>
      </w:r>
      <w:r w:rsidR="00034262">
        <w:t xml:space="preserve"> </w:t>
      </w:r>
      <w:r>
        <w:t xml:space="preserve">-lotsen erfolgt auf Grundlage der Beratungs- und Integrationsrichtlinie. Die aktuelle Richtlinie gilt bis Ende 2023. Sie ist im engen Zusammenwirken mit den Kommunalen Spitzenverbänden in Bayern und den Verbänden der Freien Wohlfahrtspflege </w:t>
      </w:r>
      <w:r w:rsidR="00EA3953">
        <w:t>entstanden und bildet die Ergeb</w:t>
      </w:r>
      <w:r>
        <w:t>nisse eines etwa einjährigen Austauschs ab. In der aktuellen Situation ist es das oberste Ziel, schnell und flexibel auf die aktuellen Herausforderungen im</w:t>
      </w:r>
      <w:r w:rsidR="00EA3953">
        <w:t xml:space="preserve"> Rahmen der vorhandenen Struktu</w:t>
      </w:r>
      <w:r>
        <w:t>ren zu reagieren.</w:t>
      </w:r>
    </w:p>
    <w:p w:rsidR="00767937" w:rsidRPr="00034262" w:rsidRDefault="00767937" w:rsidP="00767937">
      <w:pPr>
        <w:pStyle w:val="LTAntwortRessortText"/>
        <w:rPr>
          <w:u w:val="single"/>
        </w:rPr>
      </w:pPr>
      <w:r w:rsidRPr="00034262">
        <w:rPr>
          <w:u w:val="single"/>
        </w:rPr>
        <w:t>Trauma-sensible Arbeit mit den Geflüchteten:</w:t>
      </w:r>
    </w:p>
    <w:p w:rsidR="00767937" w:rsidRDefault="00767937" w:rsidP="00EC7D51">
      <w:pPr>
        <w:pStyle w:val="LTAntwortRessortText"/>
        <w:spacing w:before="60"/>
      </w:pPr>
      <w:r>
        <w:t xml:space="preserve">In Bayern besteht ein umfangreiches Regelangebot zur Hilfe bei psychischen </w:t>
      </w:r>
      <w:r w:rsidR="00EC7D51">
        <w:t>Erkrankungen so</w:t>
      </w:r>
      <w:r>
        <w:t>wie speziell für psychisch erkrankte Flüchtlinge spezialisier</w:t>
      </w:r>
      <w:r w:rsidR="00EC7D51">
        <w:t>te Hilfsangebote. Dieses Gesamt</w:t>
      </w:r>
      <w:r>
        <w:t>system wird von der Staatsregierung von der Identifikation b</w:t>
      </w:r>
      <w:r w:rsidR="00EC7D51">
        <w:t>is hin zu den Versorgungsangebo</w:t>
      </w:r>
      <w:r>
        <w:t>ten bedarfsgerecht weiterentwickelt. Um zukünftig noch schneller psychische Erkrankungen erkennen und adäquat behandeln zu können, prüft der Freistaat derzeit im Rahmen vorhandener finanziellen Mittel wie das bestehende System noch weiter ausgebaut werden kann.</w:t>
      </w:r>
    </w:p>
    <w:p w:rsidR="00767937" w:rsidRDefault="00767937" w:rsidP="00767937">
      <w:pPr>
        <w:pStyle w:val="LTAntwortRessortText"/>
      </w:pPr>
      <w:r>
        <w:t>Asylbewerberleistungsberechtigte können sich bei Vorlie</w:t>
      </w:r>
      <w:r w:rsidR="00EC7D51">
        <w:t>gen der Voraussetzungen nach §§ 4, 6 bzw. § </w:t>
      </w:r>
      <w:r>
        <w:t xml:space="preserve">2 </w:t>
      </w:r>
      <w:r w:rsidR="00EC7D51">
        <w:t>des Asylbewerberleistungsgesetzes</w:t>
      </w:r>
      <w:r>
        <w:t xml:space="preserve"> sowohl von niedergelassenen Fachärzten als auch in den Ärztezentren in den ANKERn behandeln lassen; letztere umfassen neben de</w:t>
      </w:r>
      <w:r w:rsidR="00EC7D51">
        <w:t>r allgemeinmedizinischen Versor</w:t>
      </w:r>
      <w:r>
        <w:t>gung in der Regel auch die Bereiche Psychiatrie bzw. Psych</w:t>
      </w:r>
      <w:r w:rsidR="00EC7D51">
        <w:t>otherapie. Anerkannte Asylbewer</w:t>
      </w:r>
      <w:r>
        <w:t>berinnen und Asylbewerber sind in der Regel in der gesetzlic</w:t>
      </w:r>
      <w:r w:rsidR="00EC7D51">
        <w:t>hen Krankenversicherung pflicht</w:t>
      </w:r>
      <w:r>
        <w:t>versichert.</w:t>
      </w:r>
    </w:p>
    <w:p w:rsidR="00767937" w:rsidRDefault="00767937" w:rsidP="00767937">
      <w:pPr>
        <w:pStyle w:val="LTAntwortRessortText"/>
      </w:pPr>
      <w:r>
        <w:t xml:space="preserve">Außerdem ist bereits eine Vielzahl von Akteuren, wie </w:t>
      </w:r>
      <w:r w:rsidR="003A6CCB">
        <w:t>z. B.</w:t>
      </w:r>
      <w:r>
        <w:t xml:space="preserve"> S</w:t>
      </w:r>
      <w:r w:rsidR="00EC7D51">
        <w:t>oulTalk, SoulCare, das Psychoso</w:t>
      </w:r>
      <w:r>
        <w:t xml:space="preserve">ziale Zentrum der Rummelsberger Diakonie, das Projekt für Kinder und Jugendliche mit Traumafolgesymptomatik des Klinikums Rechts der Isar </w:t>
      </w:r>
      <w:r w:rsidR="00EC7D51">
        <w:t>der Technischen Universität Mün</w:t>
      </w:r>
      <w:r>
        <w:t>chen, aktiv, um psychisch belastete Geflüchtete zu unterstützen.</w:t>
      </w:r>
    </w:p>
    <w:p w:rsidR="00767937" w:rsidRDefault="00767937">
      <w:bookmarkStart w:id="19" w:name="Frage_Nr_7_Ende"/>
      <w:bookmarkEnd w:id="1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20" w:name="_Hlk100240996"/>
            <w:r>
              <w:t>Abgeordnete</w:t>
            </w:r>
            <w:r>
              <w:rPr>
                <w:b/>
              </w:rPr>
              <w:br/>
              <w:t>Anne</w:t>
            </w:r>
            <w:r>
              <w:rPr>
                <w:b/>
              </w:rPr>
              <w:br/>
              <w:t>Franke</w:t>
            </w:r>
            <w:r>
              <w:rPr>
                <w:b/>
              </w:rPr>
              <w:br/>
            </w:r>
            <w:r>
              <w:t>(BÜNDNIS 90/DIE GRÜNEN)</w:t>
            </w:r>
            <w:bookmarkStart w:id="21" w:name="Frage_Nr_8"/>
            <w:bookmarkEnd w:id="21"/>
          </w:p>
        </w:tc>
        <w:tc>
          <w:tcPr>
            <w:tcW w:w="7200" w:type="dxa"/>
          </w:tcPr>
          <w:p w:rsidR="00767937" w:rsidRDefault="00DB47EF" w:rsidP="00767937">
            <w:pPr>
              <w:pStyle w:val="LTAnfrageText"/>
            </w:pPr>
            <w:r w:rsidRPr="00DB47EF">
              <w:t xml:space="preserve">Ich frage die Staatsregierung, entspricht es den Anweisungen des Staatsministeriums des Innern, für Sport und Integration, dass sich in Abschiebehaft genommene Geflüchtete während </w:t>
            </w:r>
            <w:r w:rsidR="002835C8">
              <w:t>der War</w:t>
            </w:r>
            <w:r w:rsidRPr="00DB47EF">
              <w:t xml:space="preserve">tezeit auf ihren gerichtlichen </w:t>
            </w:r>
            <w:r w:rsidR="002835C8">
              <w:t>Anhörungstermin in Gefängniszel</w:t>
            </w:r>
            <w:r w:rsidRPr="00DB47EF">
              <w:t>len von Polizeistationen bis auf die Unterwäsche entkleiden und in diesem unbekleideten Zust</w:t>
            </w:r>
            <w:r w:rsidR="00320DEC">
              <w:t>and bis zu mehreren Stunden aus</w:t>
            </w:r>
            <w:r w:rsidRPr="00DB47EF">
              <w:t xml:space="preserve">harren müssen, wenn ja, wie ist diese Anweisung begründet und inwiefern lässt sich dies mit </w:t>
            </w:r>
            <w:r w:rsidR="002835C8">
              <w:t>der unserem Grundgesetz entspre</w:t>
            </w:r>
            <w:r w:rsidRPr="00DB47EF">
              <w:t>chenden Wahrung der Menschenwürde vereinbaren?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Die Dienstvorschrift für die Einrichtung und Benutzung von H</w:t>
      </w:r>
      <w:r w:rsidR="00D50858">
        <w:t>afträumen der Polizei (Haftvollzugsordnung der Polizei –</w:t>
      </w:r>
      <w:r>
        <w:t xml:space="preserve"> HVOPol) regelt die Unterbringung und den Umg</w:t>
      </w:r>
      <w:r w:rsidR="00D50858">
        <w:t>ang für alle Polizei</w:t>
      </w:r>
      <w:r>
        <w:t>häftlinge und weist ausdrücklich darauf hin, dass Polizeihäftlinge sachlich, gerecht und unter Achtung der Menschenwürde zu behandeln sind.</w:t>
      </w:r>
    </w:p>
    <w:p w:rsidR="00767937" w:rsidRDefault="00767937" w:rsidP="00767937">
      <w:pPr>
        <w:pStyle w:val="LTAntwortRessortText"/>
      </w:pPr>
      <w:r>
        <w:t>Eine Anweisung, wonach Polizeihäftlinge, darunter sind auch Personen zu verstehen, die sich in Abschiebungshaft befinden, sich bis auf die Unterwäsche entkleiden müssen und in diesem Zustand verharren müssen, besteht nicht. Eine derart pausc</w:t>
      </w:r>
      <w:r w:rsidR="00D50858">
        <w:t>hale Weisung ist mit den verfas</w:t>
      </w:r>
      <w:r>
        <w:t>sungsrechtlichen und rechtsstaatlichen Prinzipien unvereinbar.</w:t>
      </w:r>
    </w:p>
    <w:p w:rsidR="00767937" w:rsidRDefault="00767937" w:rsidP="00767937">
      <w:pPr>
        <w:pStyle w:val="LTAntwortRessortText"/>
      </w:pPr>
      <w:r>
        <w:t xml:space="preserve">Bei der Aufnahme von Polizeihäftlingen in Haftzellen der Polizei sieht die </w:t>
      </w:r>
      <w:r w:rsidR="00004089" w:rsidRPr="00004089">
        <w:t>Haftvollzugsordnung der Polizei</w:t>
      </w:r>
      <w:r>
        <w:t xml:space="preserve"> vor, dass diese Personen einer Durchsuchung zu unterziehen sind und gefährliche Gegenstände, die zur Schädigung von Gesundheit oder Leben verwendet werden k</w:t>
      </w:r>
      <w:r w:rsidR="00D50858">
        <w:t>önnten, sicherzustellen und ent</w:t>
      </w:r>
      <w:r>
        <w:t>sprechend zu verwahren sind.</w:t>
      </w:r>
    </w:p>
    <w:p w:rsidR="00767937" w:rsidRDefault="00767937" w:rsidP="00767937">
      <w:pPr>
        <w:pStyle w:val="LTAntwortRessortText"/>
      </w:pPr>
      <w:r>
        <w:t>Die Durchsuchung des Betroffenen nach gefährlichen Gege</w:t>
      </w:r>
      <w:r w:rsidR="00D50858">
        <w:t>nständen, insbesondere bei ange</w:t>
      </w:r>
      <w:r>
        <w:t>kündigten Selbstverletzungen oder Suizidankündigungen, kann</w:t>
      </w:r>
      <w:r w:rsidR="00CF6CD5">
        <w:t xml:space="preserve"> im Einzelfall ein vorübergehen</w:t>
      </w:r>
      <w:r>
        <w:t>des Entkleiden der Person erforderlich machen. Die in die</w:t>
      </w:r>
      <w:r w:rsidR="00D50858">
        <w:t>sem Zusammenhang getroffenen po</w:t>
      </w:r>
      <w:r>
        <w:t>lizeilichen Maßnahmen werden im Haftnachweis und in der polizeilichen Vorgangsverwaltung entsprechend dokumentiert.</w:t>
      </w:r>
    </w:p>
    <w:p w:rsidR="00767937" w:rsidRDefault="00767937">
      <w:bookmarkStart w:id="22" w:name="Frage_Nr_8_Ende"/>
      <w:bookmarkEnd w:id="22"/>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767937" w:rsidTr="007B0B33">
        <w:tc>
          <w:tcPr>
            <w:tcW w:w="2050" w:type="dxa"/>
          </w:tcPr>
          <w:p w:rsidR="00767937" w:rsidRDefault="00767937" w:rsidP="00767937">
            <w:pPr>
              <w:pStyle w:val="LTAnfrageInitiator"/>
            </w:pPr>
            <w:r>
              <w:t>Abgeordneter</w:t>
            </w:r>
            <w:r>
              <w:rPr>
                <w:b/>
              </w:rPr>
              <w:br/>
              <w:t>Thomas</w:t>
            </w:r>
            <w:r>
              <w:rPr>
                <w:b/>
              </w:rPr>
              <w:br/>
              <w:t>Gehring</w:t>
            </w:r>
            <w:r>
              <w:rPr>
                <w:b/>
              </w:rPr>
              <w:br/>
            </w:r>
            <w:r>
              <w:t>(BÜNDNIS 90/DIE GRÜNEN)</w:t>
            </w:r>
            <w:bookmarkStart w:id="23" w:name="Frage_Nr_9"/>
            <w:bookmarkEnd w:id="23"/>
          </w:p>
        </w:tc>
        <w:tc>
          <w:tcPr>
            <w:tcW w:w="7200" w:type="dxa"/>
          </w:tcPr>
          <w:p w:rsidR="00767937" w:rsidRDefault="00320DEC" w:rsidP="00767937">
            <w:pPr>
              <w:pStyle w:val="LTAnfrageText"/>
            </w:pPr>
            <w:r w:rsidRPr="00320DEC">
              <w:rPr>
                <w:szCs w:val="24"/>
              </w:rPr>
              <w:t>Ich frage die Staatsregierung, ist die Erhebung eines Kurbeitrags für Tagesgäste rechtskonform, wenn ja, welche Voraussetzungen müssen erfüllt sein (bitte mit genauer Definition Tagesgast und Erholungszweck beim Tagesgast sowie Erläuterung der Umsetzungsmöglichkeiten und der Überprüfbarkeit) und begrüßt es die Staatsregierung, wenn immer mehr touristische Kommunen einen Kurbeitrag für Tagesgäste einführen?</w:t>
            </w:r>
          </w:p>
        </w:tc>
      </w:tr>
    </w:tbl>
    <w:p w:rsidR="00767937" w:rsidRDefault="00767937" w:rsidP="00767937">
      <w:pPr>
        <w:pStyle w:val="LTUeberschrAntwortRessort"/>
      </w:pPr>
      <w:r>
        <w:t>Antwort des Staatsministeriums des Innern, für Sport und Integration</w:t>
      </w:r>
    </w:p>
    <w:p w:rsidR="00767937" w:rsidRDefault="008D3473" w:rsidP="00767937">
      <w:pPr>
        <w:pStyle w:val="LTAntwortRessortText"/>
      </w:pPr>
      <w:r>
        <w:t>Nach Art. </w:t>
      </w:r>
      <w:r w:rsidR="00767937">
        <w:t>7 Abs. 1 Satz 1 des Bayerischen Kommunalabgabengesetzes (KAG) können G</w:t>
      </w:r>
      <w:r>
        <w:t>e</w:t>
      </w:r>
      <w:r w:rsidR="00767937">
        <w:t>meinden, die ganz oder teilweise als Heilbad, Kneippheilbad, Kneippkurort, Schrothheilbad, Schrothkurort, heilklimatischer Kurort, Ort mit Heilquellenkur</w:t>
      </w:r>
      <w:r>
        <w:t>betrieb, Ort mit Heilstollenkur</w:t>
      </w:r>
      <w:r w:rsidR="00767937">
        <w:t>betrieb, Ort mit Peloid-Kurbetrieb, Luftkurort oder Erholungsort anerkannt sind, im Rahmen der Anerkennung zur Deckung ihres Aufwands für Einrichtungen und Veranstaltungen, die Kur- oder Erholungszwecken der Kurgäste dienen, einen Bei</w:t>
      </w:r>
      <w:r>
        <w:t>trag erheben. Notwendige Rechts</w:t>
      </w:r>
      <w:r w:rsidR="00767937">
        <w:t>grundlage ist eine rechtswirksame gemeindliche Kurbeitragssatzung.</w:t>
      </w:r>
    </w:p>
    <w:p w:rsidR="00767937" w:rsidRDefault="008D3473" w:rsidP="00767937">
      <w:pPr>
        <w:pStyle w:val="LTAntwortRessortText"/>
      </w:pPr>
      <w:r>
        <w:t>Nach Art. </w:t>
      </w:r>
      <w:r w:rsidR="00767937">
        <w:t xml:space="preserve">7 Abs. 2 Satz 1 </w:t>
      </w:r>
      <w:r w:rsidR="00036417">
        <w:t>des Kommunalabgabengesetzes (KAG)</w:t>
      </w:r>
      <w:r w:rsidR="00767937">
        <w:t xml:space="preserve"> sind alle Personen beitragspfl</w:t>
      </w:r>
      <w:r w:rsidR="00036417">
        <w:t>ichtig, die sich in dem nach Ab</w:t>
      </w:r>
      <w:r w:rsidR="00767937">
        <w:t xml:space="preserve">satz 1 anerkannten Gebiet zu Kur- oder Erholungszwecken </w:t>
      </w:r>
      <w:r w:rsidR="00E332B7">
        <w:t>aufhalten, ohne dort ihre Haupt</w:t>
      </w:r>
      <w:r w:rsidR="00767937">
        <w:t>wohnung im Sinn des Melderechts zu haben, und denen die Möglichkeit zur Benutzung der Einrichtungen und zur Teilnahme an den Veranstaltungen geboten ist. Zu</w:t>
      </w:r>
      <w:r w:rsidR="00E332B7">
        <w:t xml:space="preserve"> den Personen im Sinne von Art. </w:t>
      </w:r>
      <w:r w:rsidR="00767937">
        <w:t>7 Abs. 2 Satz 1 KAG gehören somit auch Tagesgäste (also Personen, die nicht im Kurgebiet der Gemeinde übernachten). Personen, die sich a</w:t>
      </w:r>
      <w:r w:rsidR="00E332B7">
        <w:t>usschließlich aus beruflichen o</w:t>
      </w:r>
      <w:r w:rsidR="00767937">
        <w:t>der geschäftlichen Gründen in der Gemeinde aufhalten, fallen nicht darunter.</w:t>
      </w:r>
    </w:p>
    <w:p w:rsidR="00767937" w:rsidRDefault="00767937" w:rsidP="00767937">
      <w:pPr>
        <w:pStyle w:val="LTAntwortRessortText"/>
      </w:pPr>
      <w:r>
        <w:t>Ein Aufenthalt zu Kur- oder Erholungszwecken liegt vor, wenn jemand am Kurort verweilt, um die angebotenen Kurmittel, zu denen auch ein besonders reizvolles Klima gehören kann, in der Absicht zu benutzen, seine Gesundheit zu erhalten, zu fördern, wiederherzustellen oder auch um nachhaltig auszuspannen. Dabei ist nicht erforderlich, dass der Kur- oder Erholungszweck</w:t>
      </w:r>
      <w:r w:rsidR="00190B03">
        <w:t xml:space="preserve"> </w:t>
      </w:r>
      <w:r>
        <w:t>das ausschließliche Motiv für den Aufenthalt ist, dieses darf nur nicht völlig in den Hintergrund</w:t>
      </w:r>
      <w:r w:rsidR="00190B03">
        <w:t xml:space="preserve"> </w:t>
      </w:r>
      <w:r>
        <w:t>treten. Wenn jemand nicht nur ganz vorübergehend am Kurort verweilt, ist jedenfalls im Regelfall</w:t>
      </w:r>
      <w:r w:rsidR="00190B03">
        <w:t xml:space="preserve"> </w:t>
      </w:r>
      <w:r>
        <w:t>davon auszugehen, dass sein Aufenthalt auch Kur- oder Erholungszwecken dient. Sind die</w:t>
      </w:r>
      <w:r w:rsidR="00190B03">
        <w:t xml:space="preserve"> </w:t>
      </w:r>
      <w:r>
        <w:t>Umstände des Verweilens nur mit unverhältnismäßigen Mitteln feststellbar, spricht eine widerlegbare</w:t>
      </w:r>
      <w:r w:rsidR="00190B03">
        <w:t xml:space="preserve"> </w:t>
      </w:r>
      <w:r>
        <w:t xml:space="preserve">Vermutung für den Kuraufenthalt (vgl. </w:t>
      </w:r>
      <w:r w:rsidR="00E332B7">
        <w:t>BayVGH, U. v. 22.</w:t>
      </w:r>
      <w:r w:rsidR="003B02FD">
        <w:t xml:space="preserve"> Juni </w:t>
      </w:r>
      <w:r w:rsidR="00E332B7">
        <w:t>2007 bis</w:t>
      </w:r>
      <w:r>
        <w:t xml:space="preserve"> 4 B 05.3239).</w:t>
      </w:r>
    </w:p>
    <w:p w:rsidR="00767937" w:rsidRDefault="00767937" w:rsidP="00767937">
      <w:pPr>
        <w:pStyle w:val="LTAntwortRessortText"/>
      </w:pPr>
      <w:r>
        <w:t>Bei der Erhebung von Kurbeiträgen für Tagesgäste ist eine einschränkende Auslegung der Beitragspflicht</w:t>
      </w:r>
      <w:r w:rsidR="00D703FA">
        <w:t xml:space="preserve"> </w:t>
      </w:r>
      <w:r>
        <w:t>dahingehend geboten, dass diese nur beitragspflichtig sind, wenn die Beitragserhebung</w:t>
      </w:r>
      <w:r w:rsidR="00D703FA">
        <w:t xml:space="preserve"> </w:t>
      </w:r>
      <w:r>
        <w:t>für die Gemeinde mit vertretbarem Verwaltungsaufwand möglich ist, was insbesondere</w:t>
      </w:r>
      <w:r w:rsidR="00D703FA">
        <w:t xml:space="preserve"> </w:t>
      </w:r>
      <w:r>
        <w:t>aufgrund abgrenzbarer Kureinrichtungen oder -veranstaltungen gewährleistet sein kann (vgl.</w:t>
      </w:r>
      <w:r w:rsidR="00D703FA">
        <w:t xml:space="preserve"> </w:t>
      </w:r>
      <w:r w:rsidR="00E332B7">
        <w:t>BayVGH, U. v. 1.</w:t>
      </w:r>
      <w:r w:rsidR="003B02FD">
        <w:t xml:space="preserve"> August </w:t>
      </w:r>
      <w:r w:rsidR="00E332B7">
        <w:t>2016 bis 4 BV </w:t>
      </w:r>
      <w:r>
        <w:t>15.844).</w:t>
      </w:r>
    </w:p>
    <w:p w:rsidR="00767937" w:rsidRDefault="00767937" w:rsidP="00767937">
      <w:pPr>
        <w:pStyle w:val="LTAntwortRessortText"/>
      </w:pPr>
      <w:r>
        <w:t>Eine Kurbeitragspflicht für Tagesgäste liegt daher unter den genannten Voraussetzungen vor.</w:t>
      </w:r>
      <w:r w:rsidR="00D703FA">
        <w:t xml:space="preserve"> </w:t>
      </w:r>
      <w:r>
        <w:t>Den Gemeinden steht aufgrund ihres verfassungsrechtlich garantierten Rechts auf kommunale</w:t>
      </w:r>
      <w:r w:rsidR="00D703FA">
        <w:t xml:space="preserve"> </w:t>
      </w:r>
      <w:r>
        <w:t>Selbstverwal</w:t>
      </w:r>
      <w:r w:rsidR="00E332B7">
        <w:t>tung aus Art. </w:t>
      </w:r>
      <w:r>
        <w:t xml:space="preserve">28 Abs. </w:t>
      </w:r>
      <w:r w:rsidR="00E332B7">
        <w:t>2 Satz 1 Grundgesetz sowie Art. </w:t>
      </w:r>
      <w:r>
        <w:t>11 Abs. 2 Satz 2 der Bayerischen</w:t>
      </w:r>
      <w:r w:rsidR="00D703FA">
        <w:t xml:space="preserve"> </w:t>
      </w:r>
      <w:r>
        <w:t>Verfassung im Rahmen der gesetzlichen Bestimmungen ein Ermessensspielraum bei</w:t>
      </w:r>
      <w:r w:rsidR="00D703FA">
        <w:t xml:space="preserve"> </w:t>
      </w:r>
      <w:r>
        <w:t>der Beurteilung der Frage, ob Tagesgäste mit vertretbaren Verwaltungsaufwand ermittelt werden</w:t>
      </w:r>
      <w:r w:rsidR="00D703FA">
        <w:t xml:space="preserve"> </w:t>
      </w:r>
      <w:r>
        <w:t>können, zu. Eine Zweckmäßigkeitsprüfung findet im Rahmen der Rechtsaufsicht nicht statt</w:t>
      </w:r>
      <w:r w:rsidR="00D703FA">
        <w:t xml:space="preserve"> </w:t>
      </w:r>
      <w:r w:rsidR="00E332B7">
        <w:t>(vgl. Art. </w:t>
      </w:r>
      <w:r>
        <w:t>109 Abs. 1 der Bayerischen Gemeindeordnung).</w:t>
      </w:r>
    </w:p>
    <w:p w:rsidR="00767937" w:rsidRDefault="00767937">
      <w:bookmarkStart w:id="24" w:name="Frage_Nr_9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708"/>
      </w:tblGrid>
      <w:tr w:rsidR="00767937" w:rsidTr="007B0B33">
        <w:tc>
          <w:tcPr>
            <w:tcW w:w="2050" w:type="dxa"/>
          </w:tcPr>
          <w:p w:rsidR="00767937" w:rsidRDefault="00767937" w:rsidP="00767937">
            <w:pPr>
              <w:pStyle w:val="LTAnfrageInitiator"/>
            </w:pPr>
            <w:bookmarkStart w:id="25" w:name="_Hlk100240999"/>
            <w:r>
              <w:t>Abgeordneter</w:t>
            </w:r>
            <w:r>
              <w:rPr>
                <w:b/>
              </w:rPr>
              <w:br/>
              <w:t>Richard</w:t>
            </w:r>
            <w:r>
              <w:rPr>
                <w:b/>
              </w:rPr>
              <w:br/>
              <w:t>Graupner</w:t>
            </w:r>
            <w:r>
              <w:rPr>
                <w:b/>
              </w:rPr>
              <w:br/>
            </w:r>
            <w:r>
              <w:t>(AfD)</w:t>
            </w:r>
            <w:bookmarkStart w:id="26" w:name="Frage_Nr_10"/>
            <w:bookmarkEnd w:id="26"/>
          </w:p>
        </w:tc>
        <w:tc>
          <w:tcPr>
            <w:tcW w:w="7200" w:type="dxa"/>
          </w:tcPr>
          <w:p w:rsidR="00767937" w:rsidRPr="00320DEC" w:rsidRDefault="00320DEC" w:rsidP="00767937">
            <w:pPr>
              <w:pStyle w:val="LTAnfrageText"/>
            </w:pPr>
            <w:r w:rsidRPr="00320DEC">
              <w:rPr>
                <w:szCs w:val="24"/>
              </w:rPr>
              <w:t>Ich frage die Staatsregierung, welchen genauen Wortlaut die in der Überschrift genannte „Gemeinsame Erklärung“ hat (bitte dem Fragesteller wenn möglich per PDF-Datei zukommen lassen), ob die in der Erklärung niedergelegten Vereinbarungen nach Ansicht der Staatsregierung rechtsverbindlichen Charakter haben und wie, falls ja, dies ggf. mit den Ankündigungen von Staatsminister des Innern, für Sport und Integration Joachim Herrmann, das ANKER-Zentrum Geldersheim in Betrieb zu halten und möglicherweise auch über das Jahr 2025 hinaus weiterbetreiben zu wollen, vereinbar ist?</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Wir verstehen die Anfrage dahingehend, dass nach der Aussage der Gemeinsamen Erklärung zur Laufzeit des ANKERs Unterfranken gefragt ist.</w:t>
      </w:r>
    </w:p>
    <w:p w:rsidR="00767937" w:rsidRDefault="00767937" w:rsidP="00767937">
      <w:pPr>
        <w:pStyle w:val="LTAntwortRessortText"/>
      </w:pPr>
      <w:r>
        <w:t>Dort heißt es:</w:t>
      </w:r>
    </w:p>
    <w:p w:rsidR="00767937" w:rsidRDefault="003A6CCB" w:rsidP="00FC5A17">
      <w:pPr>
        <w:pStyle w:val="LTAntwortRessortText"/>
        <w:spacing w:before="60"/>
      </w:pPr>
      <w:r>
        <w:t>„</w:t>
      </w:r>
      <w:r w:rsidR="00767937">
        <w:t>13. Der Freistaat Bayern sichert zu, dass der Betrieb der Einrichtungen zur Unterbringung von Asylbewerbern auf dem Gelände der Conn Barracks spätestens am 31.12.2025 beendet wird.</w:t>
      </w:r>
      <w:r>
        <w:t>“</w:t>
      </w:r>
    </w:p>
    <w:p w:rsidR="00767937" w:rsidRDefault="00767937" w:rsidP="00767937">
      <w:pPr>
        <w:pStyle w:val="LTAntwortRessortText"/>
      </w:pPr>
      <w:r>
        <w:t>Da aufgrund der zur Beantwortung der Anfrage zur Verfügung stehenden Z</w:t>
      </w:r>
      <w:r w:rsidR="00FC5A17">
        <w:t>eit keine Abstim</w:t>
      </w:r>
      <w:r>
        <w:t>mung mit den Unterzeichnern der Gemeinsamen Erklärung</w:t>
      </w:r>
      <w:r w:rsidR="00FC5A17">
        <w:t xml:space="preserve"> möglich war, wird davon abgese</w:t>
      </w:r>
      <w:r>
        <w:t>hen, die Gemeinsame Erklärung aus dem Jahr 2016 im Original zur Verfügung zu stellen.</w:t>
      </w:r>
    </w:p>
    <w:p w:rsidR="00767937" w:rsidRDefault="00767937" w:rsidP="00767937">
      <w:pPr>
        <w:pStyle w:val="LTAntwortRessortText"/>
      </w:pPr>
      <w:r>
        <w:t>Unabhängig von der Rechtsnatur der Vereinbarung fühlt sich der Freis</w:t>
      </w:r>
      <w:r w:rsidR="00FC5A17">
        <w:t>taat Bayern selbstver</w:t>
      </w:r>
      <w:r>
        <w:t>ständlich an die Zusage aus dem Jahr 2016 gebunden. Der B</w:t>
      </w:r>
      <w:r w:rsidR="00FC5A17">
        <w:t>edarf von Kapazitäten zur Unter</w:t>
      </w:r>
      <w:r>
        <w:t xml:space="preserve">bringung von Asylbewerbern hängt aber von vielen Faktoren ab, die weder die Kommunen vor Ort noch der Freistaat Bayern beeinflussen können. Dies zeigt </w:t>
      </w:r>
      <w:r w:rsidR="00FC5A17">
        <w:t>eindrucksvoll die derzeitige Si</w:t>
      </w:r>
      <w:r>
        <w:t>tuation in der Ukraine.</w:t>
      </w:r>
    </w:p>
    <w:p w:rsidR="00767937" w:rsidRDefault="00767937">
      <w:bookmarkStart w:id="27" w:name="Frage_Nr_10_Ende"/>
      <w:bookmarkEnd w:id="27"/>
      <w:bookmarkEnd w:id="2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r>
              <w:t>Abgeordneter</w:t>
            </w:r>
            <w:r>
              <w:rPr>
                <w:b/>
              </w:rPr>
              <w:br/>
              <w:t>Elmar</w:t>
            </w:r>
            <w:r>
              <w:rPr>
                <w:b/>
              </w:rPr>
              <w:br/>
              <w:t>Hayn</w:t>
            </w:r>
            <w:r>
              <w:rPr>
                <w:b/>
              </w:rPr>
              <w:br/>
            </w:r>
            <w:r>
              <w:t>(BÜNDNIS 90/DIE GRÜNEN)</w:t>
            </w:r>
            <w:bookmarkStart w:id="28" w:name="Frage_Nr_11"/>
            <w:bookmarkEnd w:id="28"/>
          </w:p>
        </w:tc>
        <w:tc>
          <w:tcPr>
            <w:tcW w:w="7200" w:type="dxa"/>
          </w:tcPr>
          <w:p w:rsidR="00767937" w:rsidRPr="00320DEC" w:rsidRDefault="00320DEC" w:rsidP="00767937">
            <w:pPr>
              <w:pStyle w:val="LTAnfrageText"/>
            </w:pPr>
            <w:r w:rsidRPr="00320DEC">
              <w:rPr>
                <w:szCs w:val="24"/>
              </w:rPr>
              <w:t>Im Hinblick auf das Vorgehen bei der Registrierung und weiteren Verteilung von Geflüchteten aus der Ukraine frage ich die Staatsregierung, wie in Bayern der Registrierungsprozess von Geflüchteten aus der Ukraine organisiert ist (Unterscheidung ANKER-Zentren inkl. Dependancen versus Kreisverwaltungsbehörden), wieviel Personalkapazitäten hierfür eingesetzt sind/waren/werden (nur ANKER-Zentren inkl. Dependancen) und nach welchen Kriterien die zentral erfassten Geflüchteten in Bayern verteilt werden (bitte aufgeschlüsselt nach Regierungsbezirken und Kalenderwochen)?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Die aus der Ukraine Geflüchteten haben sich, sobald sie ein Schutzgesuch äußern, soweit sie noch nicht durch die Polizei registriert wurden, bei den A</w:t>
      </w:r>
      <w:r w:rsidR="00D935BD">
        <w:t>NKERn oder Ausländerbehörden re</w:t>
      </w:r>
      <w:r>
        <w:t>gistrieren zu lassen. Insbesondere Ausländer, die erstmals bei einer Ausländerbehörde ein Schutzgesuch durch die Beantragung ei</w:t>
      </w:r>
      <w:r w:rsidR="00D935BD">
        <w:t>ner Aufenthaltserlaubnis nach § </w:t>
      </w:r>
      <w:r>
        <w:t xml:space="preserve">24 </w:t>
      </w:r>
      <w:r w:rsidR="00D935BD">
        <w:t>des Aufenthaltsgesetzes (</w:t>
      </w:r>
      <w:r>
        <w:t>AufenthG</w:t>
      </w:r>
      <w:r w:rsidR="00D935BD">
        <w:t>)</w:t>
      </w:r>
      <w:r>
        <w:t xml:space="preserve"> äußern, sollen seitens der Ausländerbehörde erstregistriert werden.</w:t>
      </w:r>
    </w:p>
    <w:p w:rsidR="00767937" w:rsidRDefault="00767937" w:rsidP="00767937">
      <w:pPr>
        <w:pStyle w:val="LTAntwortRessortText"/>
      </w:pPr>
      <w:r>
        <w:t>Die Personaleintei</w:t>
      </w:r>
      <w:r w:rsidR="00D935BD">
        <w:t>lung ist Sache der Regierungen –</w:t>
      </w:r>
      <w:r>
        <w:t xml:space="preserve"> bei Bedarf können weitere Stellen beim </w:t>
      </w:r>
      <w:r w:rsidR="00D935BD">
        <w:t>Staatsministerium des Innern, für Sport und Integration</w:t>
      </w:r>
      <w:r>
        <w:t xml:space="preserve"> angefordert werden.</w:t>
      </w:r>
    </w:p>
    <w:p w:rsidR="00767937" w:rsidRDefault="00767937" w:rsidP="00767937">
      <w:pPr>
        <w:pStyle w:val="LTAntwortRessortText"/>
      </w:pPr>
      <w:r>
        <w:t>Bei der innerbayerischen Verteilung werden persönliche Hin</w:t>
      </w:r>
      <w:r w:rsidR="00D935BD">
        <w:t>tergründe berücksichtigt. Grund</w:t>
      </w:r>
      <w:r>
        <w:t xml:space="preserve">sätzlich sind für </w:t>
      </w:r>
      <w:r w:rsidR="00D935BD">
        <w:t>die Verteilung die Quoten aus § </w:t>
      </w:r>
      <w:r>
        <w:t>3 der Asyldurchführungsverordnung (DVAsyl) ausschlaggebend.</w:t>
      </w:r>
    </w:p>
    <w:p w:rsidR="00767937" w:rsidRDefault="00767937" w:rsidP="00767937">
      <w:pPr>
        <w:pStyle w:val="LTAntwortRessortText"/>
      </w:pPr>
      <w:r>
        <w:t>Derzeit bleiben die Personen überwiegend in dem Regierungsbezirk, in dem sie ankommen.</w:t>
      </w:r>
    </w:p>
    <w:p w:rsidR="00767937" w:rsidRDefault="00767937">
      <w:bookmarkStart w:id="29" w:name="Frage_Nr_11_Ende"/>
      <w:bookmarkEnd w:id="2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767937" w:rsidTr="007B0B33">
        <w:tc>
          <w:tcPr>
            <w:tcW w:w="2050" w:type="dxa"/>
          </w:tcPr>
          <w:p w:rsidR="00767937" w:rsidRDefault="00767937" w:rsidP="00767937">
            <w:pPr>
              <w:pStyle w:val="LTAnfrageInitiator"/>
            </w:pPr>
            <w:r>
              <w:t>Abgeordnete</w:t>
            </w:r>
            <w:r>
              <w:rPr>
                <w:b/>
              </w:rPr>
              <w:br/>
              <w:t>Alexandra</w:t>
            </w:r>
            <w:r>
              <w:rPr>
                <w:b/>
              </w:rPr>
              <w:br/>
              <w:t>Hiersemann</w:t>
            </w:r>
            <w:r>
              <w:rPr>
                <w:b/>
              </w:rPr>
              <w:br/>
            </w:r>
            <w:r>
              <w:t>(SPD)</w:t>
            </w:r>
            <w:bookmarkStart w:id="30" w:name="Frage_Nr_12"/>
            <w:bookmarkEnd w:id="30"/>
          </w:p>
        </w:tc>
        <w:tc>
          <w:tcPr>
            <w:tcW w:w="7200" w:type="dxa"/>
          </w:tcPr>
          <w:p w:rsidR="00767937" w:rsidRPr="00320DEC" w:rsidRDefault="00320DEC" w:rsidP="00767937">
            <w:pPr>
              <w:pStyle w:val="LTAnfrageText"/>
            </w:pPr>
            <w:r w:rsidRPr="00320DEC">
              <w:rPr>
                <w:szCs w:val="24"/>
              </w:rPr>
              <w:t>Vor dem Hintergrund des völkerrechtswidrigen militärischen Angriffs Russlands auf die Ukraine, der damit zunehmend dramatischeren Sicherheitslage im Land und der EU-Regelung zur Richtlinie 2001/55/EG, frage ich die Staatsregierung, wie viele Geflüchtete in den letzten sechs Monaten aus bayerischer Zuständigkeit in die Ukraine und nach Russland abgeschoben wurden bzw. versucht wurden, abzuschieben (bitte differenziert nach erfolgter und abgebrochener Abschiebung mit Begründung; aufgeschlüsselt nach Monaten, Regierungsbezirk, Alter und Geschlecht), wie viele ukrainische und russische Geflüchtete sich derzeit im Freistaat Bayern aufhalten (bitte aufgeschlüsselt nach aufenthaltsrechtlichem Status sowie nach Regierungsbezirk, Alter und Geschlecht angeben) und wie die Staatsregierung ihre Ausländerbehörden zum Umgang mit Geflüchteten aus der Ukraine (mit und ohne ukrainischen Pass) anweist bzw. angewiesen hat, die sich bereits vor Ausbruch des Krieges in Bayern aufgehalten haben (bitte Wortlaut der Weisung anfügen, falls eine solche Weisung noch nicht erfolgt ist, bitte begründen)?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Die angefragten Daten zu den Abschiebungsmaßnahmen der </w:t>
      </w:r>
      <w:r w:rsidR="00D12CAD">
        <w:t>letzten sechs Monate aus bayeri</w:t>
      </w:r>
      <w:r>
        <w:t>scher Zuständigkeit in die Ukraine sowie die Russische Födera</w:t>
      </w:r>
      <w:r w:rsidR="00D12CAD">
        <w:t>tion entnehmen Sie bitte den an</w:t>
      </w:r>
      <w:r>
        <w:t>gehängten Übersichten (</w:t>
      </w:r>
      <w:r w:rsidR="003A6CCB">
        <w:t>„</w:t>
      </w:r>
      <w:r w:rsidR="00D12CAD">
        <w:t>Abschiebungen September 2021 bis</w:t>
      </w:r>
      <w:r>
        <w:t xml:space="preserve"> Feb</w:t>
      </w:r>
      <w:r w:rsidR="00D12CAD">
        <w:t>ruar</w:t>
      </w:r>
      <w:r>
        <w:t xml:space="preserve"> </w:t>
      </w:r>
      <w:r w:rsidR="00D12CAD">
        <w:t>20</w:t>
      </w:r>
      <w:r>
        <w:t>22 Zielland Ukraine</w:t>
      </w:r>
      <w:r w:rsidR="001F4AD6">
        <w:t xml:space="preserve"> </w:t>
      </w:r>
      <w:r w:rsidR="00F81BAD" w:rsidRPr="005C6DFA">
        <w:rPr>
          <w:rStyle w:val="LTHyperlinkZchn"/>
          <w:b w:val="0"/>
          <w:vertAlign w:val="superscript"/>
        </w:rPr>
        <w:t>14</w:t>
      </w:r>
      <w:r w:rsidR="001F4AD6" w:rsidRPr="001F4AD6">
        <w:rPr>
          <w:rStyle w:val="LTHyperlinkZchn"/>
          <w:b w:val="0"/>
        </w:rPr>
        <w:t>)</w:t>
      </w:r>
      <w:r w:rsidR="003A6CCB">
        <w:t>“</w:t>
      </w:r>
      <w:r>
        <w:t xml:space="preserve">, </w:t>
      </w:r>
      <w:r w:rsidR="003A6CCB">
        <w:t>„</w:t>
      </w:r>
      <w:r>
        <w:t>Abschiebungen Sep</w:t>
      </w:r>
      <w:r w:rsidR="00D12CAD">
        <w:t>tember</w:t>
      </w:r>
      <w:r>
        <w:t xml:space="preserve"> </w:t>
      </w:r>
      <w:r w:rsidR="00D12CAD">
        <w:t>20</w:t>
      </w:r>
      <w:r>
        <w:t xml:space="preserve">21 </w:t>
      </w:r>
      <w:r w:rsidR="00D12CAD">
        <w:t>bis</w:t>
      </w:r>
      <w:r>
        <w:t xml:space="preserve"> Feb</w:t>
      </w:r>
      <w:r w:rsidR="00D12CAD">
        <w:t>ruar 20</w:t>
      </w:r>
      <w:r>
        <w:t>22 Zielland Russische Föderation</w:t>
      </w:r>
      <w:r w:rsidR="006A6028">
        <w:t xml:space="preserve"> </w:t>
      </w:r>
      <w:r w:rsidR="00F81BAD" w:rsidRPr="005C6DFA">
        <w:rPr>
          <w:rStyle w:val="LTHyperlinkZchn"/>
          <w:b w:val="0"/>
          <w:vertAlign w:val="superscript"/>
        </w:rPr>
        <w:t>13</w:t>
      </w:r>
      <w:r w:rsidR="006A6028" w:rsidRPr="006A6028">
        <w:rPr>
          <w:rStyle w:val="LTHyperlinkZchn"/>
          <w:b w:val="0"/>
        </w:rPr>
        <w:t>)</w:t>
      </w:r>
      <w:r w:rsidR="003A6CCB">
        <w:t>“</w:t>
      </w:r>
      <w:r>
        <w:t xml:space="preserve">, </w:t>
      </w:r>
      <w:r w:rsidR="003A6CCB">
        <w:t>„</w:t>
      </w:r>
      <w:r>
        <w:t>Gescheiterte Abschiebungen Sep</w:t>
      </w:r>
      <w:r w:rsidR="00D12CAD">
        <w:t>tember</w:t>
      </w:r>
      <w:r>
        <w:t xml:space="preserve"> </w:t>
      </w:r>
      <w:r w:rsidR="00D12CAD">
        <w:t>2021 bis</w:t>
      </w:r>
      <w:r>
        <w:t xml:space="preserve"> Feb</w:t>
      </w:r>
      <w:r w:rsidR="00D12CAD">
        <w:t>ruar</w:t>
      </w:r>
      <w:r>
        <w:t xml:space="preserve"> </w:t>
      </w:r>
      <w:r w:rsidR="00D12CAD">
        <w:t>20</w:t>
      </w:r>
      <w:r>
        <w:t>22 Zielland Ukraine</w:t>
      </w:r>
      <w:r w:rsidR="001F4AD6">
        <w:t xml:space="preserve"> </w:t>
      </w:r>
      <w:r w:rsidR="007372FE" w:rsidRPr="005C6DFA">
        <w:rPr>
          <w:rStyle w:val="LTHyperlinkZchn"/>
          <w:b w:val="0"/>
          <w:vertAlign w:val="superscript"/>
        </w:rPr>
        <w:t>16</w:t>
      </w:r>
      <w:r w:rsidR="001F4AD6" w:rsidRPr="001F4AD6">
        <w:rPr>
          <w:rStyle w:val="LTHyperlinkZchn"/>
          <w:b w:val="0"/>
        </w:rPr>
        <w:t>)</w:t>
      </w:r>
      <w:r w:rsidR="003A6CCB">
        <w:t>“</w:t>
      </w:r>
      <w:r>
        <w:t xml:space="preserve">, </w:t>
      </w:r>
      <w:r w:rsidR="003A6CCB">
        <w:t>„</w:t>
      </w:r>
      <w:r>
        <w:t>Gescheiterte Abschiebungen Sep</w:t>
      </w:r>
      <w:r w:rsidR="00D12CAD">
        <w:t>tember</w:t>
      </w:r>
      <w:r>
        <w:t xml:space="preserve"> </w:t>
      </w:r>
      <w:r w:rsidR="00D12CAD">
        <w:t>2021 bis</w:t>
      </w:r>
      <w:r>
        <w:t xml:space="preserve"> Feb</w:t>
      </w:r>
      <w:r w:rsidR="00D12CAD">
        <w:t>ruar</w:t>
      </w:r>
      <w:r>
        <w:t xml:space="preserve"> </w:t>
      </w:r>
      <w:r w:rsidR="00D12CAD">
        <w:t>2022 Zielland Russische Födera</w:t>
      </w:r>
      <w:r>
        <w:t>tion</w:t>
      </w:r>
      <w:r w:rsidR="001F4AD6">
        <w:t xml:space="preserve"> </w:t>
      </w:r>
      <w:r w:rsidR="007372FE" w:rsidRPr="005C6DFA">
        <w:rPr>
          <w:rStyle w:val="LTHyperlinkZchn"/>
          <w:b w:val="0"/>
          <w:vertAlign w:val="superscript"/>
        </w:rPr>
        <w:t>15</w:t>
      </w:r>
      <w:r w:rsidR="001F4AD6" w:rsidRPr="001F4AD6">
        <w:rPr>
          <w:rStyle w:val="LTHyperlinkZchn"/>
          <w:b w:val="0"/>
        </w:rPr>
        <w:t>)</w:t>
      </w:r>
      <w:r w:rsidR="003A6CCB">
        <w:t>“</w:t>
      </w:r>
      <w:r>
        <w:t>).</w:t>
      </w:r>
    </w:p>
    <w:p w:rsidR="00767937" w:rsidRDefault="00767937" w:rsidP="00767937">
      <w:pPr>
        <w:pStyle w:val="LTAntwortRessortText"/>
      </w:pPr>
      <w:r>
        <w:t>Die Daten (Stand: 28.02.2022) zu den russischen und ukrainischen Staatsangehörigen (samt aus der Statistik des Ausländerzentralregisters (AZR) ersichtlichem Status der Personen, Alter und Geschlecht je Regierungsbezirk) entnehmen Sie bitte den entsprechenden Übersichten (</w:t>
      </w:r>
      <w:r w:rsidR="003A6CCB">
        <w:t>„</w:t>
      </w:r>
      <w:r>
        <w:t>Statistik Russische Föderation RegBez Schwaben_202202</w:t>
      </w:r>
      <w:r w:rsidR="00290554">
        <w:t xml:space="preserve"> </w:t>
      </w:r>
      <w:r w:rsidR="00F81BAD" w:rsidRPr="005C6DFA">
        <w:rPr>
          <w:rStyle w:val="LTHyperlinkZchn"/>
          <w:b w:val="0"/>
          <w:vertAlign w:val="superscript"/>
        </w:rPr>
        <w:t>5</w:t>
      </w:r>
      <w:r w:rsidR="00290554" w:rsidRPr="00290554">
        <w:rPr>
          <w:rStyle w:val="LTHyperlinkZchn"/>
          <w:b w:val="0"/>
        </w:rPr>
        <w:t>)</w:t>
      </w:r>
      <w:r w:rsidR="003A6CCB">
        <w:t>“</w:t>
      </w:r>
      <w:r>
        <w:t xml:space="preserve">, </w:t>
      </w:r>
      <w:r w:rsidR="003A6CCB">
        <w:t>„</w:t>
      </w:r>
      <w:r>
        <w:t>Statistik Ukraine RegBez Schwaben_202202</w:t>
      </w:r>
      <w:r w:rsidR="00A05133">
        <w:t xml:space="preserve"> </w:t>
      </w:r>
      <w:r w:rsidR="00F81BAD" w:rsidRPr="005C6DFA">
        <w:rPr>
          <w:rStyle w:val="LTHyperlinkZchn"/>
          <w:b w:val="0"/>
          <w:vertAlign w:val="superscript"/>
        </w:rPr>
        <w:t>11</w:t>
      </w:r>
      <w:r w:rsidR="00A05133" w:rsidRPr="00A05133">
        <w:rPr>
          <w:rStyle w:val="LTHyperlinkZchn"/>
          <w:b w:val="0"/>
        </w:rPr>
        <w:t>)</w:t>
      </w:r>
      <w:r w:rsidR="003A6CCB">
        <w:t>“</w:t>
      </w:r>
      <w:r>
        <w:t xml:space="preserve">, </w:t>
      </w:r>
      <w:r w:rsidR="003A6CCB">
        <w:t>„</w:t>
      </w:r>
      <w:r>
        <w:t>Statistik Russische Föderation RegBez Unterfranken_202202</w:t>
      </w:r>
      <w:r w:rsidR="00290554">
        <w:t xml:space="preserve"> </w:t>
      </w:r>
      <w:r w:rsidR="00F81BAD" w:rsidRPr="005C6DFA">
        <w:rPr>
          <w:rStyle w:val="LTHyperlinkZchn"/>
          <w:b w:val="0"/>
          <w:vertAlign w:val="superscript"/>
        </w:rPr>
        <w:t>4</w:t>
      </w:r>
      <w:r w:rsidR="00290554" w:rsidRPr="00290554">
        <w:rPr>
          <w:rStyle w:val="LTHyperlinkZchn"/>
          <w:b w:val="0"/>
        </w:rPr>
        <w:t>)</w:t>
      </w:r>
      <w:r w:rsidR="003A6CCB">
        <w:t>“</w:t>
      </w:r>
      <w:r>
        <w:t xml:space="preserve">, </w:t>
      </w:r>
      <w:r w:rsidR="003A6CCB">
        <w:t>„</w:t>
      </w:r>
      <w:r>
        <w:t>Statistik</w:t>
      </w:r>
      <w:r w:rsidR="002851F7">
        <w:t xml:space="preserve"> </w:t>
      </w:r>
      <w:r>
        <w:t>Ukraine RegBez Unterfranken_202202</w:t>
      </w:r>
      <w:r w:rsidR="006A6028">
        <w:t xml:space="preserve"> </w:t>
      </w:r>
      <w:r w:rsidR="00F81BAD" w:rsidRPr="005C6DFA">
        <w:rPr>
          <w:rStyle w:val="LTHyperlinkZchn"/>
          <w:b w:val="0"/>
          <w:vertAlign w:val="superscript"/>
        </w:rPr>
        <w:t>12</w:t>
      </w:r>
      <w:r w:rsidR="006A6028" w:rsidRPr="006A6028">
        <w:rPr>
          <w:rStyle w:val="LTHyperlinkZchn"/>
          <w:b w:val="0"/>
        </w:rPr>
        <w:t>)</w:t>
      </w:r>
      <w:r w:rsidR="003A6CCB">
        <w:t>“</w:t>
      </w:r>
      <w:r>
        <w:t xml:space="preserve">, </w:t>
      </w:r>
      <w:r w:rsidR="003A6CCB">
        <w:t>„</w:t>
      </w:r>
      <w:r>
        <w:t>Statistik R</w:t>
      </w:r>
      <w:r w:rsidR="00D45076">
        <w:t>ussische Föderation RegBez Ober</w:t>
      </w:r>
      <w:r>
        <w:t>pfalz_202202</w:t>
      </w:r>
      <w:r w:rsidR="00F81BAD">
        <w:t xml:space="preserve"> </w:t>
      </w:r>
      <w:r w:rsidR="00F81BAD" w:rsidRPr="005C6DFA">
        <w:rPr>
          <w:rStyle w:val="LTHyperlinkZchn"/>
          <w:b w:val="0"/>
          <w:vertAlign w:val="superscript"/>
        </w:rPr>
        <w:t>1</w:t>
      </w:r>
      <w:r w:rsidR="00D45076" w:rsidRPr="00D45076">
        <w:rPr>
          <w:rStyle w:val="LTHyperlinkZchn"/>
          <w:b w:val="0"/>
        </w:rPr>
        <w:t>)</w:t>
      </w:r>
      <w:r w:rsidR="00EF3AB5" w:rsidRPr="00EF3AB5">
        <w:rPr>
          <w:rStyle w:val="LTGrundtextZchn"/>
        </w:rPr>
        <w:t xml:space="preserve"> </w:t>
      </w:r>
      <w:r w:rsidR="00F81BAD" w:rsidRPr="005C6DFA">
        <w:rPr>
          <w:rStyle w:val="LTHyperlinkZchn"/>
          <w:b w:val="0"/>
          <w:vertAlign w:val="superscript"/>
        </w:rPr>
        <w:t>3</w:t>
      </w:r>
      <w:r w:rsidR="00EF3AB5">
        <w:rPr>
          <w:rStyle w:val="LTHyperlinkZchn"/>
          <w:b w:val="0"/>
        </w:rPr>
        <w:t>)</w:t>
      </w:r>
      <w:r w:rsidR="003A6CCB">
        <w:t>“</w:t>
      </w:r>
      <w:r>
        <w:t xml:space="preserve">, </w:t>
      </w:r>
      <w:r w:rsidR="003A6CCB">
        <w:t>„</w:t>
      </w:r>
      <w:r>
        <w:t>Statistik Ukraine RegBez Oberpfalz_202202</w:t>
      </w:r>
      <w:r w:rsidR="00BF32C0">
        <w:t xml:space="preserve"> </w:t>
      </w:r>
      <w:r w:rsidR="00F81BAD" w:rsidRPr="005C6DFA">
        <w:rPr>
          <w:rStyle w:val="LTHyperlinkZchn"/>
          <w:b w:val="0"/>
          <w:vertAlign w:val="superscript"/>
        </w:rPr>
        <w:t>10</w:t>
      </w:r>
      <w:r w:rsidR="00BF32C0" w:rsidRPr="00BF32C0">
        <w:rPr>
          <w:rStyle w:val="LTHyperlinkZchn"/>
          <w:b w:val="0"/>
        </w:rPr>
        <w:t>)</w:t>
      </w:r>
      <w:r w:rsidR="003A6CCB">
        <w:t>“</w:t>
      </w:r>
      <w:r>
        <w:t xml:space="preserve">, </w:t>
      </w:r>
      <w:r w:rsidR="003A6CCB">
        <w:t>„</w:t>
      </w:r>
      <w:r>
        <w:t>Statistik Russische Föderation RegBez Niederbayern_202202</w:t>
      </w:r>
      <w:r w:rsidR="001F4AD6">
        <w:t xml:space="preserve"> </w:t>
      </w:r>
      <w:r w:rsidR="007372FE" w:rsidRPr="005C6DFA">
        <w:rPr>
          <w:rStyle w:val="LTHyperlinkZchn"/>
          <w:b w:val="0"/>
          <w:vertAlign w:val="superscript"/>
        </w:rPr>
        <w:t>18</w:t>
      </w:r>
      <w:r w:rsidR="001F4AD6" w:rsidRPr="001F4AD6">
        <w:rPr>
          <w:rStyle w:val="LTHyperlinkZchn"/>
          <w:b w:val="0"/>
        </w:rPr>
        <w:t>)</w:t>
      </w:r>
      <w:r w:rsidR="003A6CCB">
        <w:t>“</w:t>
      </w:r>
      <w:r>
        <w:t xml:space="preserve">, </w:t>
      </w:r>
      <w:r w:rsidR="003A6CCB">
        <w:t>„</w:t>
      </w:r>
      <w:r>
        <w:t>Statistik Ukraine RegBez Niederbayern_202202</w:t>
      </w:r>
      <w:r w:rsidR="00BF32C0">
        <w:t xml:space="preserve"> </w:t>
      </w:r>
      <w:r w:rsidR="00F81BAD" w:rsidRPr="005C6DFA">
        <w:rPr>
          <w:rStyle w:val="LTHyperlinkZchn"/>
          <w:b w:val="0"/>
          <w:vertAlign w:val="superscript"/>
        </w:rPr>
        <w:t>7</w:t>
      </w:r>
      <w:r w:rsidR="00BF32C0" w:rsidRPr="00BF32C0">
        <w:rPr>
          <w:rStyle w:val="LTHyperlinkZchn"/>
          <w:b w:val="0"/>
        </w:rPr>
        <w:t>)</w:t>
      </w:r>
      <w:r w:rsidR="003A6CCB">
        <w:t>“</w:t>
      </w:r>
      <w:r>
        <w:t xml:space="preserve">, </w:t>
      </w:r>
      <w:r w:rsidR="003A6CCB">
        <w:t>„</w:t>
      </w:r>
      <w:r>
        <w:t>Statistik Russische Föderation RegBez Oberbayern_202202</w:t>
      </w:r>
      <w:r w:rsidR="003A6CCB">
        <w:t>“</w:t>
      </w:r>
      <w:r>
        <w:t xml:space="preserve">, </w:t>
      </w:r>
      <w:r w:rsidR="003A6CCB">
        <w:t>„</w:t>
      </w:r>
      <w:r>
        <w:t>S</w:t>
      </w:r>
      <w:r w:rsidR="00290554">
        <w:t>tatistik Ukraine RegBez Oberbay</w:t>
      </w:r>
      <w:r>
        <w:t>ern_202202</w:t>
      </w:r>
      <w:r w:rsidR="00BF32C0">
        <w:t xml:space="preserve"> </w:t>
      </w:r>
      <w:r w:rsidR="00F81BAD" w:rsidRPr="005C6DFA">
        <w:rPr>
          <w:rStyle w:val="LTHyperlinkZchn"/>
          <w:b w:val="0"/>
          <w:vertAlign w:val="superscript"/>
        </w:rPr>
        <w:t>8</w:t>
      </w:r>
      <w:r w:rsidR="00BF32C0" w:rsidRPr="00BF32C0">
        <w:rPr>
          <w:rStyle w:val="LTHyperlinkZchn"/>
          <w:b w:val="0"/>
        </w:rPr>
        <w:t>)</w:t>
      </w:r>
      <w:r w:rsidR="003A6CCB">
        <w:t>“</w:t>
      </w:r>
      <w:r>
        <w:t xml:space="preserve">, </w:t>
      </w:r>
      <w:r w:rsidR="003A6CCB">
        <w:t>„</w:t>
      </w:r>
      <w:r>
        <w:t>Statistik Russische Föderation RegBez Oberfranken_202202</w:t>
      </w:r>
      <w:r w:rsidR="00F81BAD">
        <w:t xml:space="preserve"> </w:t>
      </w:r>
      <w:r w:rsidR="00F81BAD" w:rsidRPr="005C6DFA">
        <w:rPr>
          <w:rStyle w:val="LTHyperlinkZchn"/>
          <w:b w:val="0"/>
          <w:vertAlign w:val="superscript"/>
        </w:rPr>
        <w:t>2</w:t>
      </w:r>
      <w:r w:rsidR="00D45076" w:rsidRPr="00D45076">
        <w:rPr>
          <w:rStyle w:val="LTHyperlinkZchn"/>
          <w:b w:val="0"/>
        </w:rPr>
        <w:t>)</w:t>
      </w:r>
      <w:r w:rsidR="003A6CCB">
        <w:t>“</w:t>
      </w:r>
      <w:r>
        <w:t xml:space="preserve">, </w:t>
      </w:r>
      <w:r w:rsidR="003A6CCB">
        <w:t>„</w:t>
      </w:r>
      <w:r w:rsidR="00712B73">
        <w:t>Statistik Ukra</w:t>
      </w:r>
      <w:r>
        <w:t>ine RegBez Oberfranken_202202</w:t>
      </w:r>
      <w:r w:rsidR="003A6CCB">
        <w:t>“</w:t>
      </w:r>
      <w:r w:rsidR="00BF32C0">
        <w:t xml:space="preserve"> </w:t>
      </w:r>
      <w:r w:rsidR="00F81BAD" w:rsidRPr="005C6DFA">
        <w:rPr>
          <w:rStyle w:val="LTHyperlinkZchn"/>
          <w:b w:val="0"/>
          <w:vertAlign w:val="superscript"/>
        </w:rPr>
        <w:t>9</w:t>
      </w:r>
      <w:r w:rsidRPr="00BF32C0">
        <w:rPr>
          <w:rStyle w:val="LTHyperlinkZchn"/>
          <w:b w:val="0"/>
        </w:rPr>
        <w:t>)</w:t>
      </w:r>
      <w:r>
        <w:t>.</w:t>
      </w:r>
    </w:p>
    <w:p w:rsidR="00767937" w:rsidRDefault="00767937" w:rsidP="00767937">
      <w:pPr>
        <w:pStyle w:val="LTAntwortRessortText"/>
      </w:pPr>
      <w:r>
        <w:t>Zum Umgang mit ukrainischen Staatsangehörigen, die sich ber</w:t>
      </w:r>
      <w:r w:rsidR="00712B73">
        <w:t>eits vor der militärischen Inva</w:t>
      </w:r>
      <w:r>
        <w:t>sion der russischen Streitkräfte in Bayern aufgehalten haben, ist auszuführen:</w:t>
      </w:r>
    </w:p>
    <w:p w:rsidR="00767937" w:rsidRDefault="00767937" w:rsidP="00767937">
      <w:pPr>
        <w:pStyle w:val="LTAntwortRessortText"/>
      </w:pPr>
      <w:r>
        <w:t>Ukrainische Staatsangehörige, die sich bereits vor der militärischen Invasion der russischen Streitkräfte in Bayern aufgehalten haben, fallen nicht unter</w:t>
      </w:r>
      <w:r w:rsidR="00712B73">
        <w:t xml:space="preserve"> den unmittelbaren Anwendungsbe</w:t>
      </w:r>
      <w:r>
        <w:t>reich des Beschlusses des Rates der EU vom 4.</w:t>
      </w:r>
      <w:r w:rsidR="003B02FD">
        <w:t xml:space="preserve"> März </w:t>
      </w:r>
      <w:r>
        <w:t xml:space="preserve">2022 </w:t>
      </w:r>
      <w:r w:rsidR="00712B73">
        <w:t>zur vorübergehenden Schutzgewäh</w:t>
      </w:r>
      <w:r>
        <w:t xml:space="preserve">rung für Vertriebene aus der </w:t>
      </w:r>
      <w:r w:rsidR="00712B73">
        <w:t>Ukraine. Der Bund hat nach Art. 2 Abs. 3 des Beschlusses aller</w:t>
      </w:r>
      <w:r>
        <w:t>dings die Möglichkeit, den Anwendungsbereich auf andere Personengruppen auszuweiten. Das Bundesministerium des Innern und für Heimat hat am Abend des 14.</w:t>
      </w:r>
      <w:r w:rsidR="003B02FD">
        <w:t xml:space="preserve"> März </w:t>
      </w:r>
      <w:r>
        <w:t>2022 nun die Länder über die Ausweitung des Kreises der Schutzberechtigten inf</w:t>
      </w:r>
      <w:r w:rsidR="00712B73">
        <w:t>ormiert und gebeten, die Auslän</w:t>
      </w:r>
      <w:r>
        <w:t>derbehörden entsprechend zu informieren. Dies befindet sich derzeit in Prüfung.</w:t>
      </w:r>
    </w:p>
    <w:p w:rsidR="00767937" w:rsidRDefault="00767937" w:rsidP="00767937">
      <w:pPr>
        <w:pStyle w:val="LTAntwortRessortText"/>
      </w:pPr>
      <w:r>
        <w:t>Für die Personen, die sich bereits vor Ausbruch des Krieges in Bayern aufgehalten haben, ist seitens des Bundesministerium des Innern und für Heimat nun folgende Regelung vorgesehen:</w:t>
      </w:r>
    </w:p>
    <w:p w:rsidR="00767937" w:rsidRDefault="00767937" w:rsidP="00767937">
      <w:pPr>
        <w:pStyle w:val="LTAntwortRessortText"/>
      </w:pPr>
      <w:r>
        <w:t>Ukrainische Staatsangehörige, die sich bereits mit einem Aufen</w:t>
      </w:r>
      <w:r w:rsidR="00403FB4">
        <w:t>thaltstitel im Bundesgebiet auf</w:t>
      </w:r>
      <w:r>
        <w:t>halten, können einen Antrag auf Erteilung einer Aufentha</w:t>
      </w:r>
      <w:r w:rsidR="00403FB4">
        <w:t>ltserlaubnis nach § </w:t>
      </w:r>
      <w:r>
        <w:t xml:space="preserve">24 </w:t>
      </w:r>
      <w:r w:rsidR="00403FB4">
        <w:t>des Aufenthaltsgesetzes (</w:t>
      </w:r>
      <w:r>
        <w:t>AufenthG</w:t>
      </w:r>
      <w:r w:rsidR="00403FB4">
        <w:t>) stel</w:t>
      </w:r>
      <w:r>
        <w:t>len. Dies betrifft Fälle, in denen</w:t>
      </w:r>
    </w:p>
    <w:p w:rsidR="00767937" w:rsidRDefault="00767937" w:rsidP="005C6DFA">
      <w:pPr>
        <w:pStyle w:val="LTAntwortRessortText"/>
        <w:numPr>
          <w:ilvl w:val="0"/>
          <w:numId w:val="27"/>
        </w:numPr>
        <w:spacing w:before="120"/>
        <w:ind w:left="680" w:hanging="340"/>
      </w:pPr>
      <w:r>
        <w:t>die Verlängerung des bestehenden Aufenthaltstitels aufgrund rechtlicher Vorgaben oder nicht mehr gegebener Erteilungsvoraussetzungen nicht möglich ist oder</w:t>
      </w:r>
    </w:p>
    <w:p w:rsidR="00767937" w:rsidRDefault="00767937" w:rsidP="005C6DFA">
      <w:pPr>
        <w:pStyle w:val="LTAntwortRessortText"/>
        <w:numPr>
          <w:ilvl w:val="0"/>
          <w:numId w:val="27"/>
        </w:numPr>
        <w:spacing w:before="120"/>
        <w:ind w:left="680" w:hanging="340"/>
      </w:pPr>
      <w:r>
        <w:t>während der zeitlichen Gültigkeit des Aufenthaltstitels der Erteilungsgrund entfallen ist und dessen nachträgliche Befristung in Betracht zu ziehen wäre.</w:t>
      </w:r>
    </w:p>
    <w:p w:rsidR="00767937" w:rsidRDefault="00767937" w:rsidP="00767937">
      <w:pPr>
        <w:pStyle w:val="LTAntwortRessortText"/>
      </w:pPr>
      <w:r>
        <w:t>Für die Prüfung der Voraussetzungen ei</w:t>
      </w:r>
      <w:r w:rsidR="00403FB4">
        <w:t>ner Aufenthaltserlaubnis nach § 24 </w:t>
      </w:r>
      <w:r>
        <w:t>AufenthG ist dabei für diese Personen unbeachtlich, wann die Einreise in das Bundesgebiet erfolgt ist.</w:t>
      </w:r>
    </w:p>
    <w:p w:rsidR="00767937" w:rsidRDefault="00403FB4" w:rsidP="00767937">
      <w:pPr>
        <w:pStyle w:val="LTAntwortRessortText"/>
      </w:pPr>
      <w:r>
        <w:t>Im Übrigen sieht § </w:t>
      </w:r>
      <w:r w:rsidR="00767937">
        <w:t xml:space="preserve">24 AufenthG bezüglich des Zeitpunkts der Einreise in das Bundesgebiet keine Beschränkung vor. Die Einreise kann jederzeit nach dem </w:t>
      </w:r>
      <w:r>
        <w:t>24.</w:t>
      </w:r>
      <w:r w:rsidR="003B02FD">
        <w:t xml:space="preserve"> Februar </w:t>
      </w:r>
      <w:r>
        <w:t>2022 erfolgt sein oder er</w:t>
      </w:r>
      <w:r w:rsidR="00767937">
        <w:t>folgen. Zudem wird der vorübergehende Schutz durch die Entscheidung des Bundes auf die Personen ausgedehnt, die nicht lange vor dem 24.</w:t>
      </w:r>
      <w:r w:rsidR="003B02FD">
        <w:t xml:space="preserve"> Februar </w:t>
      </w:r>
      <w:r w:rsidR="00767937">
        <w:t>2022, als die Spannungen zunahmen, aus der Ukraine geflohen sind oder die sich kurz vor diesem Zeitpunkt (</w:t>
      </w:r>
      <w:r w:rsidR="003A6CCB">
        <w:t>z. B.</w:t>
      </w:r>
      <w:r w:rsidR="00767937">
        <w:t xml:space="preserve"> im Urlaub oder zur Arbeit) im Gebiet der EU befunden haben und die infolge des bewaffneten Konflikts nicht in die Ukraine zurückkehren können.</w:t>
      </w:r>
    </w:p>
    <w:p w:rsidR="00767937" w:rsidRDefault="00767937" w:rsidP="00767937">
      <w:pPr>
        <w:pStyle w:val="LTAntwortRessortText"/>
      </w:pPr>
      <w:r>
        <w:t>Zum Umgang mit dem Personenkreis von vollziehbar Ausreisepflichtigen/Geduldeten, die vor dem 24.</w:t>
      </w:r>
      <w:r w:rsidR="003B02FD">
        <w:t xml:space="preserve"> Februar </w:t>
      </w:r>
      <w:r>
        <w:t xml:space="preserve">2022 bereits ihren gewöhnlichen Aufenthalt nicht </w:t>
      </w:r>
      <w:r w:rsidR="00403FB4">
        <w:t>mehr in der Ukraine hatten, wur</w:t>
      </w:r>
      <w:r>
        <w:t xml:space="preserve">den seitens des </w:t>
      </w:r>
      <w:r w:rsidR="00403FB4">
        <w:t>Staatsministeriums des Innern, für Sport und Integration</w:t>
      </w:r>
      <w:r>
        <w:t xml:space="preserve"> folgende Weisungen mit </w:t>
      </w:r>
      <w:r w:rsidR="004C00B7">
        <w:t>Innenministeriellem Schreiben (</w:t>
      </w:r>
      <w:r>
        <w:t>IMS</w:t>
      </w:r>
      <w:r w:rsidR="004C00B7">
        <w:t>)</w:t>
      </w:r>
      <w:r>
        <w:t xml:space="preserve"> vom 7.</w:t>
      </w:r>
      <w:r w:rsidR="003B02FD">
        <w:t xml:space="preserve"> März </w:t>
      </w:r>
      <w:r w:rsidR="00403FB4">
        <w:t>2022 (F2-2082-2-40-81) erlas</w:t>
      </w:r>
      <w:r>
        <w:t>sen:</w:t>
      </w:r>
    </w:p>
    <w:p w:rsidR="00767937" w:rsidRDefault="004C00B7" w:rsidP="00767937">
      <w:pPr>
        <w:pStyle w:val="LTAntwortRessortText"/>
      </w:pPr>
      <w:r>
        <w:t>„</w:t>
      </w:r>
      <w:r w:rsidR="00403FB4">
        <w:t>Gemäß § </w:t>
      </w:r>
      <w:r w:rsidR="00767937">
        <w:t xml:space="preserve">60a Abs. 2 Satz 1 AufenthG ist die Abschiebung von vollziehbar ausreisepflichtigen ukrainischen Staatsangehörigen aufgrund der aktuellen Lage </w:t>
      </w:r>
      <w:r w:rsidR="00403FB4">
        <w:t>auszusetzen und der weitere Auf</w:t>
      </w:r>
      <w:r w:rsidR="00767937">
        <w:t>enthalt der Betroffenen zu dulden (vgl. dazu IMS F4-2084-10-78 vom 28.</w:t>
      </w:r>
      <w:r w:rsidR="003B02FD">
        <w:t xml:space="preserve"> Februar </w:t>
      </w:r>
      <w:r w:rsidR="00767937">
        <w:t>2022).</w:t>
      </w:r>
    </w:p>
    <w:p w:rsidR="00767937" w:rsidRDefault="00767937" w:rsidP="00767937">
      <w:pPr>
        <w:pStyle w:val="LTAntwortRessortText"/>
      </w:pPr>
      <w:r>
        <w:t>Ukrainische Geduldete, die nicht</w:t>
      </w:r>
      <w:r w:rsidR="00403FB4">
        <w:t xml:space="preserve"> in den Anwendungsbereich des § 24 AufenthG fallen, unter</w:t>
      </w:r>
      <w:r>
        <w:t xml:space="preserve">liegen in beschäftigungsrechtlicher Hinsicht dem </w:t>
      </w:r>
      <w:r w:rsidR="00403FB4">
        <w:t>bekannten Regelungsregime des § 4 Abs. 4 Satz 3 i. V. m. § </w:t>
      </w:r>
      <w:r>
        <w:t>42 Abs. 2 Nr. 4 AufenthG i.</w:t>
      </w:r>
      <w:r w:rsidR="00403FB4">
        <w:t> </w:t>
      </w:r>
      <w:r>
        <w:t>V.</w:t>
      </w:r>
      <w:r w:rsidR="00403FB4">
        <w:t> m. § 32 der Beschäftigungsverordnung (</w:t>
      </w:r>
      <w:r>
        <w:t>BeschV</w:t>
      </w:r>
      <w:r w:rsidR="00403FB4">
        <w:t>)</w:t>
      </w:r>
      <w:r>
        <w:t xml:space="preserve"> (vgl. IMS v. 13.</w:t>
      </w:r>
      <w:r w:rsidR="003B02FD">
        <w:t xml:space="preserve"> Juli </w:t>
      </w:r>
      <w:r>
        <w:t>2020, F3-2081-3-64). Soweit im Hinblick auf die Erteilung von Beschäftigungserlaubnissen Ermessen besteht, ist dieses großzügig auszuüben. In Fällen in denen die Duldung auf einer ungeklärten Identität und/oder fehlender Mitwirkungshandlungen zur Klärung derselben beruht ist eine großzügige Ermessensausübung jedoch nicht angezeigt. Sofern die Duldung mit einem Zusatz nach §</w:t>
      </w:r>
      <w:r w:rsidR="00403FB4">
        <w:t> </w:t>
      </w:r>
      <w:r>
        <w:t>60b AufenthG ausgestellt wurde, besteht ohnehin das g</w:t>
      </w:r>
      <w:r w:rsidR="00403FB4">
        <w:t>esetzliche Erwerbstätigkeitsverbot nach § </w:t>
      </w:r>
      <w:r>
        <w:t>60b Abs. 5 Satz 2 AufenthG.</w:t>
      </w:r>
      <w:r w:rsidR="004C00B7">
        <w:t>“</w:t>
      </w:r>
    </w:p>
    <w:p w:rsidR="00403FB4" w:rsidRDefault="00403FB4" w:rsidP="00767937">
      <w:pPr>
        <w:pStyle w:val="LTAntwortRessortText"/>
      </w:pPr>
    </w:p>
    <w:p w:rsidR="009C51A0" w:rsidRDefault="00F81BAD" w:rsidP="009C51A0">
      <w:pPr>
        <w:pStyle w:val="StandardWeb"/>
        <w:spacing w:before="0" w:beforeAutospacing="0" w:after="0" w:afterAutospacing="0"/>
        <w:ind w:left="340"/>
      </w:pPr>
      <w:r w:rsidRPr="005C6DFA">
        <w:rPr>
          <w:rStyle w:val="LTHyperlinkZchn"/>
          <w:b w:val="0"/>
          <w:vertAlign w:val="superscript"/>
        </w:rPr>
        <w:t>1</w:t>
      </w:r>
      <w:r w:rsidR="009C51A0" w:rsidRPr="00D45076">
        <w:rPr>
          <w:rStyle w:val="LTHyperlinkZchn"/>
          <w:b w:val="0"/>
        </w:rPr>
        <w:t>)</w:t>
      </w:r>
      <w:r w:rsidR="009C51A0">
        <w:t xml:space="preserve"> Von einem Abdruck wurde abgesehen. Die Anlage ist als pdf-Dokument </w:t>
      </w:r>
      <w:hyperlink r:id="rId14" w:history="1">
        <w:r w:rsidR="009C51A0" w:rsidRPr="00D45076">
          <w:rPr>
            <w:rStyle w:val="LTHyperlinkZchn"/>
            <w:b w:val="0"/>
          </w:rPr>
          <w:t>hier</w:t>
        </w:r>
      </w:hyperlink>
      <w:r w:rsidR="009C51A0">
        <w:t xml:space="preserve"> einsehbar.</w:t>
      </w:r>
    </w:p>
    <w:p w:rsidR="00403FB4" w:rsidRDefault="00F81BAD" w:rsidP="00767937">
      <w:pPr>
        <w:pStyle w:val="LTAntwortRessortText"/>
      </w:pPr>
      <w:r w:rsidRPr="005C6DFA">
        <w:rPr>
          <w:rStyle w:val="LTHyperlinkZchn"/>
          <w:b w:val="0"/>
          <w:vertAlign w:val="superscript"/>
        </w:rPr>
        <w:t>2</w:t>
      </w:r>
      <w:r w:rsidR="00D45076" w:rsidRPr="00D45076">
        <w:rPr>
          <w:rStyle w:val="LTHyperlinkZchn"/>
          <w:b w:val="0"/>
        </w:rPr>
        <w:t>)</w:t>
      </w:r>
      <w:r w:rsidR="00D45076">
        <w:t xml:space="preserve"> Von einem Abdruck wurde abgesehen. Die Anlage ist als pdf-Dokument </w:t>
      </w:r>
      <w:hyperlink r:id="rId15" w:history="1">
        <w:r w:rsidR="00D45076" w:rsidRPr="00D45076">
          <w:rPr>
            <w:rStyle w:val="LTHyperlinkZchn"/>
            <w:b w:val="0"/>
          </w:rPr>
          <w:t>hier</w:t>
        </w:r>
      </w:hyperlink>
      <w:r w:rsidR="00D45076">
        <w:t xml:space="preserve"> einsehbar.</w:t>
      </w:r>
    </w:p>
    <w:p w:rsidR="00D45076" w:rsidRDefault="00F81BAD" w:rsidP="00767937">
      <w:pPr>
        <w:pStyle w:val="LTAntwortRessortText"/>
      </w:pPr>
      <w:r w:rsidRPr="005C6DFA">
        <w:rPr>
          <w:rStyle w:val="LTHyperlinkZchn"/>
          <w:b w:val="0"/>
          <w:vertAlign w:val="superscript"/>
        </w:rPr>
        <w:t>3</w:t>
      </w:r>
      <w:r w:rsidR="00D45076" w:rsidRPr="00D45076">
        <w:rPr>
          <w:rStyle w:val="LTHyperlinkZchn"/>
          <w:b w:val="0"/>
        </w:rPr>
        <w:t>)</w:t>
      </w:r>
      <w:r w:rsidR="00D45076">
        <w:t xml:space="preserve"> Von einem Abdruck wurde abgesehen. Die Anlage ist als pdf-Dokument </w:t>
      </w:r>
      <w:hyperlink r:id="rId16" w:history="1">
        <w:r w:rsidR="00D45076" w:rsidRPr="00EF3AB5">
          <w:rPr>
            <w:rStyle w:val="LTHyperlinkZchn"/>
            <w:b w:val="0"/>
          </w:rPr>
          <w:t>hier</w:t>
        </w:r>
      </w:hyperlink>
      <w:r w:rsidR="00D45076">
        <w:t xml:space="preserve"> einsehbar.</w:t>
      </w:r>
    </w:p>
    <w:p w:rsidR="00290554" w:rsidRDefault="00F81BAD" w:rsidP="00767937">
      <w:pPr>
        <w:pStyle w:val="LTAntwortRessortText"/>
      </w:pPr>
      <w:r w:rsidRPr="005C6DFA">
        <w:rPr>
          <w:rStyle w:val="LTHyperlinkZchn"/>
          <w:b w:val="0"/>
          <w:vertAlign w:val="superscript"/>
        </w:rPr>
        <w:t>4</w:t>
      </w:r>
      <w:r w:rsidR="00290554" w:rsidRPr="00290554">
        <w:rPr>
          <w:rStyle w:val="LTHyperlinkZchn"/>
          <w:b w:val="0"/>
        </w:rPr>
        <w:t>)</w:t>
      </w:r>
      <w:r w:rsidR="00290554">
        <w:t xml:space="preserve"> Von einem Abdruck wurde abgesehen. Die Anlage ist als pdf-Dokument </w:t>
      </w:r>
      <w:hyperlink r:id="rId17" w:history="1">
        <w:r w:rsidR="00290554" w:rsidRPr="00290554">
          <w:rPr>
            <w:rStyle w:val="LTHyperlinkZchn"/>
            <w:b w:val="0"/>
          </w:rPr>
          <w:t>hier</w:t>
        </w:r>
      </w:hyperlink>
      <w:r w:rsidR="00290554">
        <w:t xml:space="preserve"> einsehbar.</w:t>
      </w:r>
    </w:p>
    <w:p w:rsidR="00290554" w:rsidRDefault="00F81BAD" w:rsidP="00767937">
      <w:pPr>
        <w:pStyle w:val="LTAntwortRessortText"/>
      </w:pPr>
      <w:r w:rsidRPr="005C6DFA">
        <w:rPr>
          <w:rStyle w:val="LTHyperlinkZchn"/>
          <w:b w:val="0"/>
          <w:vertAlign w:val="superscript"/>
        </w:rPr>
        <w:t>5</w:t>
      </w:r>
      <w:r w:rsidR="00290554" w:rsidRPr="00290554">
        <w:rPr>
          <w:rStyle w:val="LTHyperlinkZchn"/>
          <w:b w:val="0"/>
        </w:rPr>
        <w:t>)</w:t>
      </w:r>
      <w:r w:rsidR="00290554">
        <w:t xml:space="preserve"> Von einem Abdruck wurde abgesehen. Die Anlage ist als pdf-Dokument </w:t>
      </w:r>
      <w:hyperlink r:id="rId18" w:history="1">
        <w:r w:rsidR="00290554" w:rsidRPr="00721101">
          <w:rPr>
            <w:rStyle w:val="LTHyperlinkZchn"/>
            <w:b w:val="0"/>
          </w:rPr>
          <w:t>hier</w:t>
        </w:r>
      </w:hyperlink>
      <w:r w:rsidR="00290554">
        <w:t xml:space="preserve"> einsehbar.</w:t>
      </w:r>
    </w:p>
    <w:p w:rsidR="00721101" w:rsidRDefault="00F81BAD" w:rsidP="00767937">
      <w:pPr>
        <w:pStyle w:val="LTAntwortRessortText"/>
      </w:pPr>
      <w:r w:rsidRPr="005C6DFA">
        <w:rPr>
          <w:rStyle w:val="LTHyperlinkZchn"/>
          <w:b w:val="0"/>
          <w:vertAlign w:val="superscript"/>
        </w:rPr>
        <w:t>6</w:t>
      </w:r>
      <w:r w:rsidR="00721101" w:rsidRPr="00721101">
        <w:rPr>
          <w:rStyle w:val="LTHyperlinkZchn"/>
          <w:b w:val="0"/>
        </w:rPr>
        <w:t>)</w:t>
      </w:r>
      <w:r w:rsidR="00721101">
        <w:t xml:space="preserve"> Von einem Abdruck wurde abgesehen. Die Anlage ist als pdf-Dokument </w:t>
      </w:r>
      <w:hyperlink r:id="rId19" w:history="1">
        <w:r w:rsidR="00721101" w:rsidRPr="00721101">
          <w:rPr>
            <w:rStyle w:val="LTHyperlinkZchn"/>
            <w:b w:val="0"/>
          </w:rPr>
          <w:t>hier</w:t>
        </w:r>
      </w:hyperlink>
      <w:r w:rsidR="00721101">
        <w:t xml:space="preserve"> einsehbar.</w:t>
      </w:r>
    </w:p>
    <w:p w:rsidR="00721101" w:rsidRDefault="00F81BAD" w:rsidP="00767937">
      <w:pPr>
        <w:pStyle w:val="LTAntwortRessortText"/>
      </w:pPr>
      <w:r w:rsidRPr="005C6DFA">
        <w:rPr>
          <w:rStyle w:val="LTHyperlinkZchn"/>
          <w:b w:val="0"/>
          <w:vertAlign w:val="superscript"/>
        </w:rPr>
        <w:t>7</w:t>
      </w:r>
      <w:r w:rsidR="00721101" w:rsidRPr="00BF32C0">
        <w:rPr>
          <w:rStyle w:val="LTHyperlinkZchn"/>
          <w:b w:val="0"/>
        </w:rPr>
        <w:t>)</w:t>
      </w:r>
      <w:r w:rsidR="00721101">
        <w:t xml:space="preserve"> Von einem Abdruck wurde abgesehen. Die Anlage ist als pdf-Dokument </w:t>
      </w:r>
      <w:hyperlink r:id="rId20" w:history="1">
        <w:r w:rsidR="00721101" w:rsidRPr="00BF32C0">
          <w:rPr>
            <w:rStyle w:val="LTHyperlinkZchn"/>
            <w:b w:val="0"/>
          </w:rPr>
          <w:t>hier</w:t>
        </w:r>
      </w:hyperlink>
      <w:r w:rsidR="00721101">
        <w:t xml:space="preserve"> einsehbar.</w:t>
      </w:r>
    </w:p>
    <w:p w:rsidR="00BF32C0" w:rsidRDefault="00F81BAD" w:rsidP="00767937">
      <w:pPr>
        <w:pStyle w:val="LTAntwortRessortText"/>
      </w:pPr>
      <w:r w:rsidRPr="005C6DFA">
        <w:rPr>
          <w:rStyle w:val="LTHyperlinkZchn"/>
          <w:b w:val="0"/>
          <w:vertAlign w:val="superscript"/>
        </w:rPr>
        <w:t>8</w:t>
      </w:r>
      <w:r w:rsidR="00BF32C0" w:rsidRPr="00BF32C0">
        <w:rPr>
          <w:rStyle w:val="LTHyperlinkZchn"/>
          <w:b w:val="0"/>
        </w:rPr>
        <w:t>)</w:t>
      </w:r>
      <w:r w:rsidR="00BF32C0">
        <w:t xml:space="preserve"> Von einem Abdruck wurde abgesehen. Die Anlage ist als pdf-Dokument </w:t>
      </w:r>
      <w:hyperlink r:id="rId21" w:history="1">
        <w:r w:rsidR="00BF32C0" w:rsidRPr="00BF32C0">
          <w:rPr>
            <w:rStyle w:val="LTHyperlinkZchn"/>
            <w:b w:val="0"/>
          </w:rPr>
          <w:t>hier</w:t>
        </w:r>
      </w:hyperlink>
      <w:r w:rsidR="00BF32C0">
        <w:t xml:space="preserve"> einsehbar.</w:t>
      </w:r>
    </w:p>
    <w:p w:rsidR="00BF32C0" w:rsidRDefault="00F81BAD" w:rsidP="00767937">
      <w:pPr>
        <w:pStyle w:val="LTAntwortRessortText"/>
      </w:pPr>
      <w:r w:rsidRPr="005C6DFA">
        <w:rPr>
          <w:rStyle w:val="LTHyperlinkZchn"/>
          <w:b w:val="0"/>
          <w:vertAlign w:val="superscript"/>
        </w:rPr>
        <w:t>9</w:t>
      </w:r>
      <w:r w:rsidR="00BF32C0" w:rsidRPr="00BF32C0">
        <w:rPr>
          <w:rStyle w:val="LTHyperlinkZchn"/>
          <w:b w:val="0"/>
        </w:rPr>
        <w:t>)</w:t>
      </w:r>
      <w:r w:rsidR="00BF32C0">
        <w:t xml:space="preserve"> Von einem Abdruck wurde abgesehen. Die Anlage ist als pdf-Dokument </w:t>
      </w:r>
      <w:hyperlink r:id="rId22" w:history="1">
        <w:r w:rsidR="00BF32C0" w:rsidRPr="00BF32C0">
          <w:rPr>
            <w:rStyle w:val="LTHyperlinkZchn"/>
            <w:b w:val="0"/>
          </w:rPr>
          <w:t>hier</w:t>
        </w:r>
      </w:hyperlink>
      <w:r w:rsidR="00BF32C0">
        <w:t xml:space="preserve"> einsehbar.</w:t>
      </w:r>
    </w:p>
    <w:p w:rsidR="00BF32C0" w:rsidRDefault="00F81BAD" w:rsidP="00767937">
      <w:pPr>
        <w:pStyle w:val="LTAntwortRessortText"/>
      </w:pPr>
      <w:r w:rsidRPr="005C6DFA">
        <w:rPr>
          <w:rStyle w:val="LTHyperlinkZchn"/>
          <w:b w:val="0"/>
          <w:vertAlign w:val="superscript"/>
        </w:rPr>
        <w:t>10</w:t>
      </w:r>
      <w:r w:rsidR="00BF32C0" w:rsidRPr="00BF32C0">
        <w:rPr>
          <w:rStyle w:val="LTHyperlinkZchn"/>
          <w:b w:val="0"/>
        </w:rPr>
        <w:t>)</w:t>
      </w:r>
      <w:r w:rsidR="00BF32C0">
        <w:t xml:space="preserve"> Von einem Abdruck wurde abgesehen. Die Anlage ist als pdf-Dokument </w:t>
      </w:r>
      <w:hyperlink r:id="rId23" w:history="1">
        <w:r w:rsidR="00BF32C0" w:rsidRPr="00BF32C0">
          <w:rPr>
            <w:rStyle w:val="LTHyperlinkZchn"/>
            <w:b w:val="0"/>
          </w:rPr>
          <w:t>hier</w:t>
        </w:r>
      </w:hyperlink>
      <w:r w:rsidR="00BF32C0">
        <w:t xml:space="preserve"> einsehbar.</w:t>
      </w:r>
    </w:p>
    <w:p w:rsidR="00A05133" w:rsidRDefault="00F81BAD" w:rsidP="00767937">
      <w:pPr>
        <w:pStyle w:val="LTAntwortRessortText"/>
      </w:pPr>
      <w:r w:rsidRPr="005C6DFA">
        <w:rPr>
          <w:rStyle w:val="LTHyperlinkZchn"/>
          <w:b w:val="0"/>
          <w:vertAlign w:val="superscript"/>
        </w:rPr>
        <w:t>11</w:t>
      </w:r>
      <w:r w:rsidR="00A05133" w:rsidRPr="00A05133">
        <w:rPr>
          <w:rStyle w:val="LTHyperlinkZchn"/>
          <w:b w:val="0"/>
        </w:rPr>
        <w:t>)</w:t>
      </w:r>
      <w:r w:rsidR="00A05133">
        <w:t xml:space="preserve"> Von einem Abdruck wurde abgesehen. Die Anlage ist als pdf-Dokument </w:t>
      </w:r>
      <w:hyperlink r:id="rId24" w:history="1">
        <w:r w:rsidR="00A05133" w:rsidRPr="00A05133">
          <w:rPr>
            <w:rStyle w:val="LTHyperlinkZchn"/>
            <w:b w:val="0"/>
          </w:rPr>
          <w:t>hier</w:t>
        </w:r>
      </w:hyperlink>
      <w:r w:rsidR="00A05133">
        <w:t xml:space="preserve"> einsehbar.</w:t>
      </w:r>
    </w:p>
    <w:p w:rsidR="00A05133" w:rsidRDefault="00F81BAD" w:rsidP="00767937">
      <w:pPr>
        <w:pStyle w:val="LTAntwortRessortText"/>
      </w:pPr>
      <w:r w:rsidRPr="005C6DFA">
        <w:rPr>
          <w:rStyle w:val="LTHyperlinkZchn"/>
          <w:b w:val="0"/>
          <w:vertAlign w:val="superscript"/>
        </w:rPr>
        <w:t>12</w:t>
      </w:r>
      <w:r w:rsidR="00A05133" w:rsidRPr="006A6028">
        <w:rPr>
          <w:rStyle w:val="LTHyperlinkZchn"/>
          <w:b w:val="0"/>
        </w:rPr>
        <w:t>)</w:t>
      </w:r>
      <w:r w:rsidR="00A05133">
        <w:t xml:space="preserve"> Von einem Abdruck wurde abgesehen. Die Anlage ist als pdf-Dokument </w:t>
      </w:r>
      <w:hyperlink r:id="rId25" w:history="1">
        <w:r w:rsidR="00A05133" w:rsidRPr="006A6028">
          <w:rPr>
            <w:rStyle w:val="LTHyperlinkZchn"/>
            <w:b w:val="0"/>
          </w:rPr>
          <w:t>hier</w:t>
        </w:r>
      </w:hyperlink>
      <w:r w:rsidR="00A05133">
        <w:t xml:space="preserve"> einsehbar.</w:t>
      </w:r>
    </w:p>
    <w:p w:rsidR="006A6028" w:rsidRDefault="00F81BAD" w:rsidP="00767937">
      <w:pPr>
        <w:pStyle w:val="LTAntwortRessortText"/>
      </w:pPr>
      <w:r w:rsidRPr="005C6DFA">
        <w:rPr>
          <w:rStyle w:val="LTHyperlinkZchn"/>
          <w:b w:val="0"/>
          <w:vertAlign w:val="superscript"/>
        </w:rPr>
        <w:t>13</w:t>
      </w:r>
      <w:r w:rsidR="006A6028" w:rsidRPr="006A6028">
        <w:rPr>
          <w:rStyle w:val="LTHyperlinkZchn"/>
          <w:b w:val="0"/>
        </w:rPr>
        <w:t>)</w:t>
      </w:r>
      <w:r w:rsidR="006A6028">
        <w:t xml:space="preserve"> Von einem Abdruck wurde abgesehen. Die Anlage ist als pdf-Dokument </w:t>
      </w:r>
      <w:hyperlink r:id="rId26" w:history="1">
        <w:r w:rsidR="006A6028" w:rsidRPr="006A6028">
          <w:rPr>
            <w:rStyle w:val="LTHyperlinkZchn"/>
            <w:b w:val="0"/>
          </w:rPr>
          <w:t>hier</w:t>
        </w:r>
      </w:hyperlink>
      <w:r w:rsidR="006A6028">
        <w:t xml:space="preserve"> einsehbar.</w:t>
      </w:r>
    </w:p>
    <w:p w:rsidR="006A6028" w:rsidRDefault="00F81BAD" w:rsidP="00767937">
      <w:pPr>
        <w:pStyle w:val="LTAntwortRessortText"/>
      </w:pPr>
      <w:r w:rsidRPr="005C6DFA">
        <w:rPr>
          <w:rStyle w:val="LTHyperlinkZchn"/>
          <w:b w:val="0"/>
          <w:vertAlign w:val="superscript"/>
        </w:rPr>
        <w:t>14</w:t>
      </w:r>
      <w:r w:rsidR="006A6028" w:rsidRPr="006A6028">
        <w:rPr>
          <w:rStyle w:val="LTHyperlinkZchn"/>
          <w:b w:val="0"/>
        </w:rPr>
        <w:t>)</w:t>
      </w:r>
      <w:r w:rsidR="006A6028">
        <w:t xml:space="preserve"> Von einem Abdruck wurde abgesehen. Die Anlage ist als pdf-Dokument </w:t>
      </w:r>
      <w:hyperlink r:id="rId27" w:history="1">
        <w:r w:rsidR="006A6028" w:rsidRPr="001F4AD6">
          <w:rPr>
            <w:rStyle w:val="LTHyperlinkZchn"/>
            <w:b w:val="0"/>
          </w:rPr>
          <w:t>hier</w:t>
        </w:r>
      </w:hyperlink>
      <w:r w:rsidR="006A6028">
        <w:t xml:space="preserve"> einsehbar.</w:t>
      </w:r>
    </w:p>
    <w:p w:rsidR="001F4AD6" w:rsidRDefault="00F81BAD" w:rsidP="00767937">
      <w:pPr>
        <w:pStyle w:val="LTAntwortRessortText"/>
      </w:pPr>
      <w:r w:rsidRPr="005C6DFA">
        <w:rPr>
          <w:rStyle w:val="LTHyperlinkZchn"/>
          <w:b w:val="0"/>
          <w:vertAlign w:val="superscript"/>
        </w:rPr>
        <w:t>15</w:t>
      </w:r>
      <w:r w:rsidR="001F4AD6" w:rsidRPr="001F4AD6">
        <w:rPr>
          <w:rStyle w:val="LTHyperlinkZchn"/>
          <w:b w:val="0"/>
        </w:rPr>
        <w:t>)</w:t>
      </w:r>
      <w:r w:rsidR="001F4AD6">
        <w:t xml:space="preserve"> Von einem Abdruck wurde abgesehen. Die Anlage ist als pdf-Dokument </w:t>
      </w:r>
      <w:hyperlink r:id="rId28" w:history="1">
        <w:r w:rsidR="001F4AD6" w:rsidRPr="001F4AD6">
          <w:rPr>
            <w:rStyle w:val="LTHyperlinkZchn"/>
            <w:b w:val="0"/>
          </w:rPr>
          <w:t>hier</w:t>
        </w:r>
      </w:hyperlink>
      <w:r w:rsidR="001F4AD6">
        <w:t xml:space="preserve"> einsehbar.</w:t>
      </w:r>
    </w:p>
    <w:p w:rsidR="001F4AD6" w:rsidRDefault="007372FE" w:rsidP="00767937">
      <w:pPr>
        <w:pStyle w:val="LTAntwortRessortText"/>
      </w:pPr>
      <w:r w:rsidRPr="005C6DFA">
        <w:rPr>
          <w:rStyle w:val="LTHyperlinkZchn"/>
          <w:b w:val="0"/>
          <w:vertAlign w:val="superscript"/>
        </w:rPr>
        <w:t>16</w:t>
      </w:r>
      <w:r w:rsidR="001F4AD6" w:rsidRPr="001F4AD6">
        <w:rPr>
          <w:rStyle w:val="LTHyperlinkZchn"/>
          <w:b w:val="0"/>
        </w:rPr>
        <w:t>)</w:t>
      </w:r>
      <w:r w:rsidR="001F4AD6">
        <w:t xml:space="preserve"> Von einem Abdruck wurde abgesehen. Die Anlage ist als pdf-Dokument </w:t>
      </w:r>
      <w:hyperlink r:id="rId29" w:history="1">
        <w:r w:rsidR="001F4AD6" w:rsidRPr="001F4AD6">
          <w:rPr>
            <w:rStyle w:val="LTHyperlinkZchn"/>
            <w:b w:val="0"/>
          </w:rPr>
          <w:t>hier</w:t>
        </w:r>
      </w:hyperlink>
      <w:r w:rsidR="001F4AD6">
        <w:t xml:space="preserve"> einsehbar.</w:t>
      </w:r>
    </w:p>
    <w:p w:rsidR="001F4AD6" w:rsidRDefault="007372FE" w:rsidP="00767937">
      <w:pPr>
        <w:pStyle w:val="LTAntwortRessortText"/>
      </w:pPr>
      <w:r w:rsidRPr="005C6DFA">
        <w:rPr>
          <w:rStyle w:val="LTHyperlinkZchn"/>
          <w:b w:val="0"/>
          <w:vertAlign w:val="superscript"/>
        </w:rPr>
        <w:t>17</w:t>
      </w:r>
      <w:r w:rsidR="001F4AD6" w:rsidRPr="001F4AD6">
        <w:rPr>
          <w:rStyle w:val="LTHyperlinkZchn"/>
          <w:b w:val="0"/>
        </w:rPr>
        <w:t>)</w:t>
      </w:r>
      <w:r w:rsidR="001F4AD6">
        <w:t xml:space="preserve"> Von einem Abdruck wurde abgesehen. Die Anlage ist als pdf-Dokument </w:t>
      </w:r>
      <w:hyperlink r:id="rId30" w:history="1">
        <w:r w:rsidR="001F4AD6" w:rsidRPr="001F4AD6">
          <w:rPr>
            <w:rStyle w:val="LTHyperlinkZchn"/>
            <w:b w:val="0"/>
          </w:rPr>
          <w:t>hier</w:t>
        </w:r>
      </w:hyperlink>
      <w:r w:rsidR="001F4AD6">
        <w:t xml:space="preserve"> einsehbar.</w:t>
      </w:r>
    </w:p>
    <w:p w:rsidR="001F4AD6" w:rsidRDefault="007372FE" w:rsidP="00767937">
      <w:pPr>
        <w:pStyle w:val="LTAntwortRessortText"/>
      </w:pPr>
      <w:r w:rsidRPr="005C6DFA">
        <w:rPr>
          <w:rStyle w:val="LTHyperlinkZchn"/>
          <w:b w:val="0"/>
          <w:vertAlign w:val="superscript"/>
        </w:rPr>
        <w:t>18</w:t>
      </w:r>
      <w:r w:rsidR="001F4AD6" w:rsidRPr="001F4AD6">
        <w:rPr>
          <w:rStyle w:val="LTHyperlinkZchn"/>
          <w:b w:val="0"/>
        </w:rPr>
        <w:t>)</w:t>
      </w:r>
      <w:r w:rsidR="001F4AD6">
        <w:t xml:space="preserve"> Von einem Abdruck wurde abgesehen. Die Anlage ist als pdf-Dokument </w:t>
      </w:r>
      <w:hyperlink r:id="rId31" w:history="1">
        <w:r w:rsidR="001F4AD6" w:rsidRPr="001F4AD6">
          <w:rPr>
            <w:rStyle w:val="LTHyperlinkZchn"/>
            <w:b w:val="0"/>
          </w:rPr>
          <w:t>hier</w:t>
        </w:r>
      </w:hyperlink>
      <w:r w:rsidR="001F4AD6">
        <w:t xml:space="preserve"> einsehbar.</w:t>
      </w:r>
    </w:p>
    <w:p w:rsidR="00290554" w:rsidRDefault="00290554" w:rsidP="00767937">
      <w:pPr>
        <w:pStyle w:val="LTAntwortRessortText"/>
      </w:pPr>
    </w:p>
    <w:p w:rsidR="00767937" w:rsidRDefault="00767937">
      <w:bookmarkStart w:id="31" w:name="Frage_Nr_12_Ende"/>
      <w:bookmarkEnd w:id="3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67937" w:rsidTr="007B0B33">
        <w:tc>
          <w:tcPr>
            <w:tcW w:w="2050" w:type="dxa"/>
          </w:tcPr>
          <w:p w:rsidR="00767937" w:rsidRDefault="00767937" w:rsidP="00767937">
            <w:pPr>
              <w:pStyle w:val="LTAnfrageInitiator"/>
            </w:pPr>
            <w:r>
              <w:t>Abgeordneter</w:t>
            </w:r>
            <w:r>
              <w:rPr>
                <w:b/>
              </w:rPr>
              <w:br/>
              <w:t>Dr. Helmut</w:t>
            </w:r>
            <w:r>
              <w:rPr>
                <w:b/>
              </w:rPr>
              <w:br/>
              <w:t>Kaltenhauser</w:t>
            </w:r>
            <w:r>
              <w:rPr>
                <w:b/>
              </w:rPr>
              <w:br/>
            </w:r>
            <w:r>
              <w:t>(FDP)</w:t>
            </w:r>
            <w:bookmarkStart w:id="32" w:name="Frage_Nr_13"/>
            <w:bookmarkEnd w:id="32"/>
          </w:p>
        </w:tc>
        <w:tc>
          <w:tcPr>
            <w:tcW w:w="7200" w:type="dxa"/>
          </w:tcPr>
          <w:p w:rsidR="00767937" w:rsidRDefault="00B73EC6" w:rsidP="00767937">
            <w:pPr>
              <w:pStyle w:val="LTAnfrageText"/>
            </w:pPr>
            <w:r w:rsidRPr="00B73EC6">
              <w:rPr>
                <w:szCs w:val="24"/>
              </w:rPr>
              <w:t>Ich frage die Staatsregierung, wie viele Fälle einer Doppel-Erpressung (Lösegeldforderung sowohl für das Entschlüsseln als auch für das Nichtveröffentlichen zuvor kopierter Daten) und einer Dreifach-Erpressung (zusätzliche Einbeziehung von Dritten, wie etwa Kunden, nach deren Datenabfluss) von Unternehmen es in Bayern seit 2018 pro Jahr gab (bitte hierbei nach Angriffs-Ländern gliedern), wie viele davon jeweils erfolgreich waren (bitte hierbei auch Aufklärungsquote angeben) und welche Maßnahmen die Staatsregierung getroffen hat bzw. trifft, um diese Erpressungsmöglichkeiten zu verringern?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Die polizeilich zur Verfügung stehenden Datenbestände der Polizeilichen Kriminalstatistik und des Vorgangsverwaltungsprogramms sind nicht hinsichtlich der genannten Einschränkung der Ransomwareattacken auf Doppel- bzw. Dreifacherpressungen auswertbar. Hinsichtlich der Maßnahmen zur Verhinderung bzw. Verringerung dieser Delikte kann festgestellt werden, dass sich zwar der Modus Operandi verändert hat, allerdings gegenüber </w:t>
      </w:r>
      <w:r w:rsidR="003A6CCB">
        <w:t>„</w:t>
      </w:r>
      <w:r>
        <w:t>normalen</w:t>
      </w:r>
      <w:r w:rsidR="003A6CCB">
        <w:t>“</w:t>
      </w:r>
      <w:r>
        <w:t xml:space="preserve"> Ransomw</w:t>
      </w:r>
      <w:r w:rsidR="008142D5">
        <w:t>areat</w:t>
      </w:r>
      <w:r>
        <w:t>tacken keine neuen Angriffsvektoren identifizierbar sind und damit hinsichtlich der Prävention auch keine veränderten Maßnahmen getroffen werden müssten. Es darf auf den regelmäßigen Bericht des Staatsministeriums des Innern, für Sport und Integratio</w:t>
      </w:r>
      <w:r w:rsidR="008142D5">
        <w:t>n an den Landtag (entspre</w:t>
      </w:r>
      <w:r>
        <w:t>chend der Landtags</w:t>
      </w:r>
      <w:r w:rsidR="008142D5">
        <w:t>beschlüsse vom 23.</w:t>
      </w:r>
      <w:r w:rsidR="003B02FD">
        <w:t xml:space="preserve"> Oktober </w:t>
      </w:r>
      <w:r w:rsidR="008142D5">
        <w:t>2014, Drs. 17/3664 – Evaluation der Si</w:t>
      </w:r>
      <w:r>
        <w:t>ch</w:t>
      </w:r>
      <w:r w:rsidR="008142D5">
        <w:t>erheitsstrategie; Drs. 17/3665 –</w:t>
      </w:r>
      <w:r>
        <w:t xml:space="preserve"> Bericht zu Cybercrime) verwiesen werden.</w:t>
      </w:r>
    </w:p>
    <w:p w:rsidR="00767937" w:rsidRDefault="00767937">
      <w:bookmarkStart w:id="33" w:name="Frage_Nr_13_Ende"/>
      <w:bookmarkEnd w:id="3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767937" w:rsidTr="007B0B33">
        <w:tc>
          <w:tcPr>
            <w:tcW w:w="2050" w:type="dxa"/>
          </w:tcPr>
          <w:p w:rsidR="00767937" w:rsidRDefault="00767937" w:rsidP="00767937">
            <w:pPr>
              <w:pStyle w:val="LTAnfrageInitiator"/>
            </w:pPr>
            <w:bookmarkStart w:id="34" w:name="_Hlk100241004"/>
            <w:r>
              <w:t>Abgeordneter</w:t>
            </w:r>
            <w:r>
              <w:rPr>
                <w:b/>
              </w:rPr>
              <w:br/>
              <w:t>Alexander</w:t>
            </w:r>
            <w:r>
              <w:rPr>
                <w:b/>
              </w:rPr>
              <w:br/>
              <w:t>Muthmann</w:t>
            </w:r>
            <w:r>
              <w:rPr>
                <w:b/>
              </w:rPr>
              <w:br/>
            </w:r>
            <w:r>
              <w:t>(FDP)</w:t>
            </w:r>
            <w:bookmarkStart w:id="35" w:name="Frage_Nr_14"/>
            <w:bookmarkEnd w:id="35"/>
          </w:p>
        </w:tc>
        <w:tc>
          <w:tcPr>
            <w:tcW w:w="7200" w:type="dxa"/>
          </w:tcPr>
          <w:p w:rsidR="00767937" w:rsidRPr="00B73EC6" w:rsidRDefault="00B73EC6" w:rsidP="0037663E">
            <w:pPr>
              <w:pStyle w:val="LTAnfrageText"/>
            </w:pPr>
            <w:r w:rsidRPr="00B73EC6">
              <w:rPr>
                <w:szCs w:val="24"/>
              </w:rPr>
              <w:t>Nachdem die Stadt Freyung bereits am 14. Mai 2018 durch Verabschiedung eines Aufstellungsbeschlusses die Bereitschaft dokumentiert hatte, alle notwendigen Planungsschritte für die Realisierung des angekündigten Ausbildungs- und Trainingszentrums in die Wege zu leiten, und nachdem das Staatliche Bauamt Passau am 21. Februar 2022 auf seinen Seiten eine Pressemitteilung veröffentlichte, der zu entnehmen ist, es gebe nunmehr trotz verringerter Flächenverfügbarkeiten eine neue Konzeptplanung, frage ich die Staatsregierung, wann genau sie vorhat, diese Planungen der Stadt Freyung als Grundlagen für die Bauleitplanung zukommen zu lassen und wann genau sie plant, nunmehr auch durch Informationsveranstaltungen die interessierte Öffentlichkeit über diese Entwicklungen zu informieren, wie es der Staatsminister des Innern, für Sport und Integration Joachim Herrmann bei Konkretisierung der Planungen bereits 2018 in Aussicht gestellt hat?</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Der Ministerrat hat zur weiteren Projektentwicklung des geplanten Trainingszentrums für alle Spezialeinheiten der Polizei am 1. August 2017 </w:t>
      </w:r>
      <w:r w:rsidR="002C14A5">
        <w:t>den Erwerb der benötigten Grund</w:t>
      </w:r>
      <w:r>
        <w:t>stücke, die Sicherung des erforderlichen Baurechts und die Erstel</w:t>
      </w:r>
      <w:r w:rsidR="002C14A5">
        <w:t>lung eines detaillierten Errich</w:t>
      </w:r>
      <w:r>
        <w:t>tungskonzepts beauftragt.</w:t>
      </w:r>
    </w:p>
    <w:p w:rsidR="00767937" w:rsidRDefault="00767937" w:rsidP="00767937">
      <w:pPr>
        <w:pStyle w:val="LTAntwortRessortText"/>
      </w:pPr>
      <w:r>
        <w:t>Zur Umsetzung des Polizeitrainingszentrums am Standort Frey</w:t>
      </w:r>
      <w:r w:rsidR="002C14A5">
        <w:t>ung wird eine Vielzahl an priva</w:t>
      </w:r>
      <w:r>
        <w:t>ten Grundstücken benötigt. Im Rahmen der durch die Immobi</w:t>
      </w:r>
      <w:r w:rsidR="002C14A5">
        <w:t>lien Freistaat Bayern (IMBY) ge</w:t>
      </w:r>
      <w:r>
        <w:t>führten Grundstücksverhandlungen reduzierten sich die zur Verfügung stehenden Flächen. Vor diesem Hintergrund ist sicherzustellen, dass diese Flächen fü</w:t>
      </w:r>
      <w:r w:rsidR="002C14A5">
        <w:t>r das vorgesehene Trainingszent</w:t>
      </w:r>
      <w:r>
        <w:t>rum Freyung entwickelt und genutzt werden können. Die Prüfung des Staatlichen Bauamts Passau hat nunmehr ergeben, dass dieser reduzierte Grundstü</w:t>
      </w:r>
      <w:r w:rsidR="002C14A5">
        <w:t>cksumfang abschnittsweise entwi</w:t>
      </w:r>
      <w:r>
        <w:t>ckelt werden kann. Die Staatsbauverwaltung finalisiert für di</w:t>
      </w:r>
      <w:r w:rsidR="002C14A5">
        <w:t>ese neue Studie derzeit den Kos</w:t>
      </w:r>
      <w:r>
        <w:t>tenrahmen des Projekts.</w:t>
      </w:r>
    </w:p>
    <w:p w:rsidR="00767937" w:rsidRDefault="00767937" w:rsidP="00767937">
      <w:pPr>
        <w:pStyle w:val="LTAntwortRessortText"/>
      </w:pPr>
      <w:r>
        <w:t>Nach Vorlage der baufachlichen Studie nebst Kostenrahmen</w:t>
      </w:r>
      <w:r w:rsidR="002C14A5">
        <w:t xml:space="preserve"> kann eine Behandlung der Grund</w:t>
      </w:r>
      <w:r>
        <w:t>stücksangelegenheit im Ministerrat sowie im Ausschuss für Staatshaushalt und Finanzfragen des Landtags erfolgen.</w:t>
      </w:r>
    </w:p>
    <w:p w:rsidR="00767937" w:rsidRDefault="00767937" w:rsidP="00767937">
      <w:pPr>
        <w:pStyle w:val="LTAntwortRessortText"/>
      </w:pPr>
      <w:r>
        <w:t>Die Staatsregierung steht im regelmäßigen Austausch mit der Stadt Freyung. Nach Eingang und Auswertung der baufachlichen Stellungnahme werden d</w:t>
      </w:r>
      <w:r w:rsidR="002C14A5">
        <w:t>ie notwendigen Schritte zur Bau</w:t>
      </w:r>
      <w:r>
        <w:t>rechtsschaffung vorgenommen. Im weiteren Verlauf wird z</w:t>
      </w:r>
      <w:r w:rsidR="002C14A5">
        <w:t>eitnah nach Abschluss der Grund</w:t>
      </w:r>
      <w:r>
        <w:t>stücksgeschäfte eine öffentliche Informationsveranstaltung für die Bürgerinnen und Bürger vor Ort durchgeführt.</w:t>
      </w:r>
    </w:p>
    <w:p w:rsidR="00767937" w:rsidRDefault="00767937">
      <w:bookmarkStart w:id="36" w:name="Frage_Nr_14_Ende"/>
      <w:bookmarkEnd w:id="36"/>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67937" w:rsidTr="007B0B33">
        <w:tc>
          <w:tcPr>
            <w:tcW w:w="2050" w:type="dxa"/>
          </w:tcPr>
          <w:p w:rsidR="00767937" w:rsidRDefault="00767937" w:rsidP="00767937">
            <w:pPr>
              <w:pStyle w:val="LTAnfrageInitiator"/>
            </w:pPr>
            <w:bookmarkStart w:id="37" w:name="_Hlk100241007"/>
            <w:r>
              <w:t>Abgeordnete</w:t>
            </w:r>
            <w:r>
              <w:rPr>
                <w:b/>
              </w:rPr>
              <w:br/>
              <w:t>Verena</w:t>
            </w:r>
            <w:r>
              <w:rPr>
                <w:b/>
              </w:rPr>
              <w:br/>
              <w:t>Osgyan</w:t>
            </w:r>
            <w:r>
              <w:rPr>
                <w:b/>
              </w:rPr>
              <w:br/>
            </w:r>
            <w:r>
              <w:t>(BÜNDNIS 90/DIE GRÜNEN)</w:t>
            </w:r>
            <w:bookmarkStart w:id="38" w:name="Frage_Nr_15"/>
            <w:bookmarkEnd w:id="38"/>
          </w:p>
        </w:tc>
        <w:tc>
          <w:tcPr>
            <w:tcW w:w="7200" w:type="dxa"/>
          </w:tcPr>
          <w:p w:rsidR="00767937" w:rsidRPr="00B73EC6" w:rsidRDefault="00B73EC6" w:rsidP="001B6D17">
            <w:pPr>
              <w:pStyle w:val="LTAnfrageText"/>
            </w:pPr>
            <w:r w:rsidRPr="00B73EC6">
              <w:rPr>
                <w:szCs w:val="24"/>
              </w:rPr>
              <w:t xml:space="preserve">Ich frage die Staatsregierung, plant sie die Sprachkurse für Asylbewerberinnen bzw. Asylbewerber auszuweiten, um die Aufnahme und Befähigung von </w:t>
            </w:r>
            <w:r w:rsidR="001B6D17" w:rsidRPr="00B73EC6">
              <w:rPr>
                <w:szCs w:val="24"/>
              </w:rPr>
              <w:t>ukrainische</w:t>
            </w:r>
            <w:r w:rsidR="001B6D17">
              <w:rPr>
                <w:szCs w:val="24"/>
              </w:rPr>
              <w:t>n</w:t>
            </w:r>
            <w:r w:rsidR="001B6D17" w:rsidRPr="00B73EC6">
              <w:rPr>
                <w:szCs w:val="24"/>
              </w:rPr>
              <w:t xml:space="preserve"> </w:t>
            </w:r>
            <w:r w:rsidRPr="00B73EC6">
              <w:rPr>
                <w:szCs w:val="24"/>
              </w:rPr>
              <w:t>Geflüchteten zu ermöglichen (bei nein, bitte begründen, bei ja, bitte die genauen finanziellen Rahmen benennen und die Aufstockung des Lehrpersonals genau auflisten), beabsichtigt sie ein Landesprogramm für Sprachkurse für Frauen mit Kinderbetreuung aufzulegen, weil viele Frauen ohne ihre Männer aber mit Kindern in Bayern ankommen</w:t>
            </w:r>
            <w:r w:rsidR="001B6D17">
              <w:rPr>
                <w:szCs w:val="24"/>
              </w:rPr>
              <w:t xml:space="preserve"> und</w:t>
            </w:r>
            <w:r w:rsidRPr="00B73EC6">
              <w:rPr>
                <w:szCs w:val="24"/>
              </w:rPr>
              <w:t xml:space="preserve"> wie möchte die Staatsregierung die Anerkennungsstellen stärken um berufliche Qualifikationen aus der Ukraine schneller anzuerkennen und Nachqualifizierungen zu ermöglichen?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Grundsätzlich ist der Bund für die Durchführung von Integr</w:t>
      </w:r>
      <w:r w:rsidR="00DC0E3D">
        <w:t>ations- und Sprachkursen zustän</w:t>
      </w:r>
      <w:r>
        <w:t>dig. Die Integrationskurse und die berufsbezogene Deutschspr</w:t>
      </w:r>
      <w:r w:rsidR="00DC0E3D">
        <w:t>achförderung bilden das sog. Ge</w:t>
      </w:r>
      <w:r>
        <w:t>samtprogramm Sprache des Bundes. Für den Zugang von ukrainischen Kriegsflüchtlingen gilt derzeit Folgendes:</w:t>
      </w:r>
    </w:p>
    <w:p w:rsidR="00767937" w:rsidRDefault="00767937" w:rsidP="005C6DFA">
      <w:pPr>
        <w:pStyle w:val="LTAntwortRessortText"/>
        <w:numPr>
          <w:ilvl w:val="0"/>
          <w:numId w:val="28"/>
        </w:numPr>
        <w:spacing w:before="120"/>
        <w:ind w:left="680" w:hanging="340"/>
      </w:pPr>
      <w:r>
        <w:t>Integrationskurse: Das Bundesamt für Migration und</w:t>
      </w:r>
      <w:r w:rsidR="00DC0E3D">
        <w:t xml:space="preserve"> Flüchtlinge (BAMF) kann die Ankommenden gemäß § </w:t>
      </w:r>
      <w:r>
        <w:t>44 Abs. 4 des Aufenthaltsgesetze</w:t>
      </w:r>
      <w:r w:rsidR="00DC0E3D">
        <w:t>s (AufenthG) im Rahmen verfügba</w:t>
      </w:r>
      <w:r>
        <w:t>rer Kursplätze zu den Integrationskursen zulassen.</w:t>
      </w:r>
    </w:p>
    <w:p w:rsidR="00767937" w:rsidRDefault="00767937" w:rsidP="005C6DFA">
      <w:pPr>
        <w:pStyle w:val="LTAntwortRessortText"/>
        <w:numPr>
          <w:ilvl w:val="0"/>
          <w:numId w:val="28"/>
        </w:numPr>
        <w:spacing w:before="120"/>
        <w:ind w:left="680" w:hanging="340"/>
      </w:pPr>
      <w:r>
        <w:t xml:space="preserve">Berufssprachkurse: Nach Information des BAMF wird die Information zum Zugang zu den Berufssprachkursen für aus der Ukraine Geflüchtete zu gegebener Zeit gemeinsam mit der generellen Sprachregelung </w:t>
      </w:r>
      <w:r w:rsidR="00DC0E3D">
        <w:t>des Bundesministeriums</w:t>
      </w:r>
      <w:r>
        <w:t xml:space="preserve"> des Innern und für Heimat (BMI) zu den Integrationsmöglichkeiten kommuniziert.</w:t>
      </w:r>
    </w:p>
    <w:p w:rsidR="00767937" w:rsidRDefault="00767937" w:rsidP="005C6DFA">
      <w:pPr>
        <w:pStyle w:val="LTAntwortRessortText"/>
        <w:numPr>
          <w:ilvl w:val="0"/>
          <w:numId w:val="28"/>
        </w:numPr>
        <w:spacing w:before="120"/>
        <w:ind w:left="680" w:hanging="340"/>
      </w:pPr>
      <w:r>
        <w:t>Erstorientierungskurse: Nach Information des BAMF ha</w:t>
      </w:r>
      <w:r w:rsidR="00DC0E3D">
        <w:t>t das BMI die Zustimmung zur Zu</w:t>
      </w:r>
      <w:r>
        <w:t>lassung an Erstorientierungskursen erteilt. Neben den bis</w:t>
      </w:r>
      <w:r w:rsidR="00DC0E3D">
        <w:t>herigen Personengruppen, die un</w:t>
      </w:r>
      <w:r>
        <w:t>ter Nummer 2 der Förderrichtlinie (</w:t>
      </w:r>
      <w:r w:rsidR="003A6CCB">
        <w:t>„</w:t>
      </w:r>
      <w:r>
        <w:t>Gegenstand der Förderung</w:t>
      </w:r>
      <w:r w:rsidR="003A6CCB">
        <w:t>“</w:t>
      </w:r>
      <w:r>
        <w:t>) beschrieben sind, können ab sofort alle, die seit dem 24. Februar 2022 als Folge der militärischen Invasion Russlands</w:t>
      </w:r>
      <w:r w:rsidR="001C3FBA">
        <w:t xml:space="preserve"> </w:t>
      </w:r>
      <w:r>
        <w:t>aus der Ukraine vertrieben worden sind und auf die eines der folgenden Kriterien zutrifft, einen Erstorientierungskurs besuchen:</w:t>
      </w:r>
    </w:p>
    <w:p w:rsidR="00767937" w:rsidRDefault="00767937" w:rsidP="005C6DFA">
      <w:pPr>
        <w:pStyle w:val="LTAntwortRessortText"/>
        <w:numPr>
          <w:ilvl w:val="0"/>
          <w:numId w:val="30"/>
        </w:numPr>
        <w:ind w:left="1020" w:hanging="340"/>
      </w:pPr>
      <w:r>
        <w:t>ukrainische Staatsangehörige mit ihren Familienangehörigen, sofern sie vor dem 24. Februar 2022 ihren Aufenthalt in der Ukraine hatten,</w:t>
      </w:r>
    </w:p>
    <w:p w:rsidR="00767937" w:rsidRDefault="00767937" w:rsidP="005C6DFA">
      <w:pPr>
        <w:pStyle w:val="LTAntwortRessortText"/>
        <w:numPr>
          <w:ilvl w:val="0"/>
          <w:numId w:val="30"/>
        </w:numPr>
        <w:ind w:left="1020" w:hanging="340"/>
      </w:pPr>
      <w:r>
        <w:t>nicht-ukrainische Staatsangehörige und staatenlos</w:t>
      </w:r>
      <w:r w:rsidR="00DC0E3D">
        <w:t>e Personen mit einem internatio</w:t>
      </w:r>
      <w:r>
        <w:t>nalen oder nationalen Schutzstatus in der Ukraine, sofern sie diesen Schutz vor dem 24. Februar 2022 in der Ukraine genossen haben, mit ihren Familienangehörigen,</w:t>
      </w:r>
    </w:p>
    <w:p w:rsidR="00767937" w:rsidRDefault="00767937" w:rsidP="005C6DFA">
      <w:pPr>
        <w:pStyle w:val="LTAntwortRessortText"/>
        <w:numPr>
          <w:ilvl w:val="0"/>
          <w:numId w:val="30"/>
        </w:numPr>
        <w:ind w:left="1020" w:hanging="340"/>
      </w:pPr>
      <w:r>
        <w:t>nicht-ukrainische Staatsangehörige und staatenlos</w:t>
      </w:r>
      <w:r w:rsidR="00DC0E3D">
        <w:t>e Personen mit Daueraufenthalts</w:t>
      </w:r>
      <w:r>
        <w:t>recht in der Ukraine, die nicht in ihr Heimatland zurückkehren können.</w:t>
      </w:r>
      <w:r w:rsidR="003A6CCB">
        <w:t>“</w:t>
      </w:r>
    </w:p>
    <w:p w:rsidR="00767937" w:rsidRDefault="00767937" w:rsidP="00767937">
      <w:pPr>
        <w:pStyle w:val="LTAntwortRessortText"/>
      </w:pPr>
      <w:r>
        <w:t xml:space="preserve">Bereits seit 2013 finanziert die Staatsregierung mit dem Projekt </w:t>
      </w:r>
      <w:r w:rsidR="003A6CCB">
        <w:t>„</w:t>
      </w:r>
      <w:r>
        <w:t>Sprache schafft Chancen</w:t>
      </w:r>
      <w:r w:rsidR="003A6CCB">
        <w:t>“</w:t>
      </w:r>
      <w:r>
        <w:t xml:space="preserve"> in Zusammenarbeit mit der Landesarbeitsgemeinschaft der Freiwilligen-Agenturen (lagfa bayern e.</w:t>
      </w:r>
      <w:r w:rsidR="00DC0E3D">
        <w:t> </w:t>
      </w:r>
      <w:r>
        <w:t>V</w:t>
      </w:r>
      <w:r w:rsidR="00DC0E3D">
        <w:t>.</w:t>
      </w:r>
      <w:r>
        <w:t xml:space="preserve">) ehrenamtliche Sprachkurse. Im Rahmen dieses Projekts erteilen freiwillig Engagierte Sprachunterricht für Menschen mit Flucht- oder Migrationshintergrund und Sprachförderbedarf in Sprachtandems oder in Form von Sprachkursen. Daneben fördert das Staatsministerium des Innern, für Sport und Integration seit 2016 das Projekt </w:t>
      </w:r>
      <w:r w:rsidR="00401BE1">
        <w:t>„</w:t>
      </w:r>
      <w:r>
        <w:t>Lernen</w:t>
      </w:r>
      <w:r w:rsidR="00401BE1">
        <w:t xml:space="preserve"> – </w:t>
      </w:r>
      <w:r>
        <w:t>Lehren</w:t>
      </w:r>
      <w:r w:rsidR="00401BE1">
        <w:t xml:space="preserve"> – </w:t>
      </w:r>
      <w:r>
        <w:t>Helfen</w:t>
      </w:r>
      <w:r w:rsidR="003A6CCB">
        <w:t>“</w:t>
      </w:r>
      <w:r>
        <w:t xml:space="preserve"> </w:t>
      </w:r>
      <w:r w:rsidR="00DC0E3D">
        <w:t>der Ludwig-Ma</w:t>
      </w:r>
      <w:r>
        <w:t>ximilians-Universität München, das die Sprachvermittlung</w:t>
      </w:r>
      <w:r w:rsidR="00DC0E3D">
        <w:t xml:space="preserve"> durch ehrenamtliche Asylhelfer</w:t>
      </w:r>
      <w:r>
        <w:t>kreise in Bayern unterstützt. Im Rahmen des Projekts werden die ehrenamtlichen Helferinnen und Helfer entsprechend qualifiziert/ausgebildet, mit niedersch</w:t>
      </w:r>
      <w:r w:rsidR="00DC0E3D">
        <w:t>welligen Materialen sowie On</w:t>
      </w:r>
      <w:r>
        <w:t>line-Lernmaterialien der Deutsch-Uni Online (DUO) oder auc</w:t>
      </w:r>
      <w:r w:rsidR="00DC0E3D">
        <w:t>h mit telefonischer Beratung un</w:t>
      </w:r>
      <w:r>
        <w:t xml:space="preserve">terstützt. Zu den Materialien des Projekts gehören der </w:t>
      </w:r>
      <w:r w:rsidR="00C47E8A">
        <w:t>„</w:t>
      </w:r>
      <w:r>
        <w:t>Ersthelfer-Leitfaden für Ehrenamtliche</w:t>
      </w:r>
      <w:r w:rsidR="003A6CCB">
        <w:t>“</w:t>
      </w:r>
      <w:r>
        <w:t xml:space="preserve">, die Lern- und Orientierungsapp </w:t>
      </w:r>
      <w:r w:rsidR="00C47E8A">
        <w:t>„</w:t>
      </w:r>
      <w:r>
        <w:t>NAVI-D Deutsch für den Alltag</w:t>
      </w:r>
      <w:r w:rsidR="003A6CCB">
        <w:t>“</w:t>
      </w:r>
      <w:r>
        <w:t xml:space="preserve"> und die App </w:t>
      </w:r>
      <w:r w:rsidR="00C47E8A">
        <w:t>„</w:t>
      </w:r>
      <w:r>
        <w:t>WIR in Deutschland 2.0</w:t>
      </w:r>
      <w:r w:rsidR="003A6CCB">
        <w:t>“</w:t>
      </w:r>
      <w:r>
        <w:t>. Ukrainischen Kriegsflüchtlingen, die ihr Heimatland schlagartig verlassen mussten, stehen sämtliche vom Freistaat Bayern geförderten Sprachangebote offen.</w:t>
      </w:r>
    </w:p>
    <w:p w:rsidR="00767937" w:rsidRDefault="00767937" w:rsidP="00767937">
      <w:pPr>
        <w:pStyle w:val="LTAntwortRessortText"/>
      </w:pPr>
      <w:r>
        <w:t xml:space="preserve">Weitere landesfinanzierte Sprachangebote sind nicht in Planung. Aus Gründen der Transparenz und im Sinne klarer Zuständigkeiten sollen keine landesgeförderten Parallelstrukturen zum Bundesprogramm aufgebaut werden. Für das Gesamtprogramm Sprache ist weiterhin der Bund zuständig. Wichtigstes Instrument, um Deutsch zu lernen, sind zunächst die Integrationskurse des BAMF. Bei Bedarf können Integrationskurse für spezielle Zielgruppen vorgesehen werden, wenn ein besonderer Unterricht oder ein erhöhter Betreuungsaufwand erforderlich ist. </w:t>
      </w:r>
      <w:r w:rsidR="00865601">
        <w:t>Integrationskurse</w:t>
      </w:r>
      <w:r>
        <w:t xml:space="preserve"> für spezielle Zielgruppen umfassen bis zu 900 Unterrichtsstunden im Sprachkurs und 100 Unterrichtsstunden im Orientierungskurs. Sie können insbesondere eingerichtet werden für Teilnahmeberechtigte, die aus familiären oder kulturellen Grü</w:t>
      </w:r>
      <w:r w:rsidR="00865601">
        <w:t>nden keinen allgemeinen Integra</w:t>
      </w:r>
      <w:r>
        <w:t>tionskurs besuchen können (Eltern- bzw. Frauenintegrationskurs). Mit dem Bundesprogramm</w:t>
      </w:r>
      <w:r w:rsidR="008F08BB">
        <w:t xml:space="preserve"> </w:t>
      </w:r>
      <w:r w:rsidR="003A6CCB">
        <w:t>„</w:t>
      </w:r>
      <w:r w:rsidR="00865601">
        <w:t>Integrationskurs mit Kind –</w:t>
      </w:r>
      <w:r>
        <w:t xml:space="preserve"> Bausteine für die Zukunft</w:t>
      </w:r>
      <w:r w:rsidR="003A6CCB">
        <w:t>“</w:t>
      </w:r>
      <w:r>
        <w:t xml:space="preserve"> förde</w:t>
      </w:r>
      <w:r w:rsidR="00865601">
        <w:t>rt das Bundesministerium für Fa</w:t>
      </w:r>
      <w:r>
        <w:t>milie, Senioren, Frauen und Jugend in Kooperation mit dem BMI und dem BAMF seit dem 1.</w:t>
      </w:r>
      <w:r w:rsidR="00576D69">
        <w:t xml:space="preserve"> Januar </w:t>
      </w:r>
      <w:r>
        <w:t>2022 (aktuell bis 31.</w:t>
      </w:r>
      <w:r w:rsidR="00576D69">
        <w:t xml:space="preserve"> Dezember </w:t>
      </w:r>
      <w:r>
        <w:t>2023) die Beaufsichtigung von nicht-schulpflichtigen Kindern der Teilnehmenden an Integrationskursen. Gefördert werden su</w:t>
      </w:r>
      <w:r w:rsidR="00865601">
        <w:t>bsidiäre integrationskursbeglei</w:t>
      </w:r>
      <w:r>
        <w:t>tende Angebote der Kinderbeaufsichtigung, soweit die zu beaufsichtigenden Kinder nicht der Schulpflicht unterliegen und für sie kein anderweitiges regu</w:t>
      </w:r>
      <w:r w:rsidR="00865601">
        <w:t>läres Angebot zur Kindertagesbe</w:t>
      </w:r>
      <w:r>
        <w:t>treuung vor Ort besteht.</w:t>
      </w:r>
    </w:p>
    <w:p w:rsidR="00767937" w:rsidRDefault="00767937" w:rsidP="00767937">
      <w:pPr>
        <w:pStyle w:val="LTAntwortRessortText"/>
      </w:pPr>
      <w:r>
        <w:t>Um die Anerkennungsverfahren zu beschleunigen und lange Wartezeiten zu verhindern, ist die Beratung vor der Einleitung eines Anerkennungsverfahrens ess</w:t>
      </w:r>
      <w:r w:rsidR="00865601">
        <w:t>en</w:t>
      </w:r>
      <w:r w:rsidR="00B55199">
        <w:t>z</w:t>
      </w:r>
      <w:r w:rsidR="00865601">
        <w:t>iell. Ukrainischen Geflüchte</w:t>
      </w:r>
      <w:r>
        <w:t>ten stehen die nachfolgend aufgeführten Beratungsstellen in Bayern zur Verfügung:</w:t>
      </w:r>
    </w:p>
    <w:p w:rsidR="00767937" w:rsidRDefault="00767937" w:rsidP="005C6DFA">
      <w:pPr>
        <w:pStyle w:val="LTAntwortRessortText"/>
        <w:numPr>
          <w:ilvl w:val="0"/>
          <w:numId w:val="31"/>
        </w:numPr>
        <w:spacing w:before="120"/>
        <w:ind w:left="680" w:hanging="340"/>
      </w:pPr>
      <w:r>
        <w:t>Fünf Beratungsstellen der Beruflichen Fortbildungszentren der Wirtschaft in Landshut, Ingolstadt, Würzburg, Regensburg und Bamberg, die vom Staatsministerium für Familie, Arbeit und Soziales gefördert werden. Per Telefon und per digitaler Videoberatung ist auch die Beratung auf Ukrainisch (und Russisch) möglich. Am Standort Regensburg ist auch die persönliche Beratung in der ukrainischen (und der russischen) Sprache möglich. Darüber hinaus kann an allen Standorten in der englischen Sprache beraten werden.</w:t>
      </w:r>
    </w:p>
    <w:p w:rsidR="00767937" w:rsidRDefault="00767937" w:rsidP="005C6DFA">
      <w:pPr>
        <w:pStyle w:val="LTAntwortRessortText"/>
        <w:numPr>
          <w:ilvl w:val="0"/>
          <w:numId w:val="31"/>
        </w:numPr>
        <w:spacing w:before="120"/>
        <w:ind w:left="680" w:hanging="340"/>
      </w:pPr>
      <w:r>
        <w:t>Vier Beratungsstellen des Netzwerks Integration durch Qualifizierung (IQ) in München, Nürnberg, Augsburg und Passau.</w:t>
      </w:r>
    </w:p>
    <w:p w:rsidR="00767937" w:rsidRDefault="00767937" w:rsidP="00767937">
      <w:pPr>
        <w:pStyle w:val="LTAntwortRessortText"/>
      </w:pPr>
      <w:r>
        <w:t>Die Koordinierungs- und Beratungsstelle Berufsanerkennung (KuBB) in Nürnberg steht allen Geflüchteten zur Verfügung, die eine Berufsqualifikation im Gesundheitsbereich (</w:t>
      </w:r>
      <w:r w:rsidR="003A6CCB">
        <w:t>z. B.</w:t>
      </w:r>
      <w:r w:rsidR="00865601">
        <w:t xml:space="preserve"> Pflege</w:t>
      </w:r>
      <w:r>
        <w:t xml:space="preserve">kraft oder Arzt/Ärztin) vorweisen können. Die KuBB hat bereits umfangreiche Erfahrung mit der Beratung von ukrainischen Staatsangehörigen zur Anerkennung von Gesundheitsberufen. Die Verständigung erfolgte mit ukrainischen Staatsangehörigen </w:t>
      </w:r>
      <w:r w:rsidR="00865601">
        <w:t>in der Regel in russischer Spra</w:t>
      </w:r>
      <w:r>
        <w:t>che. Zudem kann die KuBB auch auf Englisch beraten.</w:t>
      </w:r>
    </w:p>
    <w:p w:rsidR="00767937" w:rsidRDefault="00767937">
      <w:bookmarkStart w:id="39" w:name="Frage_Nr_15_Ende"/>
      <w:bookmarkEnd w:id="39"/>
      <w:bookmarkEnd w:id="3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767937" w:rsidTr="007B0B33">
        <w:tc>
          <w:tcPr>
            <w:tcW w:w="2050" w:type="dxa"/>
          </w:tcPr>
          <w:p w:rsidR="00767937" w:rsidRDefault="00767937" w:rsidP="00767937">
            <w:pPr>
              <w:pStyle w:val="LTAnfrageInitiator"/>
            </w:pPr>
            <w:bookmarkStart w:id="40" w:name="_Hlk100241009"/>
            <w:r>
              <w:t>Abgeordneter</w:t>
            </w:r>
            <w:r>
              <w:rPr>
                <w:b/>
              </w:rPr>
              <w:br/>
              <w:t>Markus</w:t>
            </w:r>
            <w:r>
              <w:rPr>
                <w:b/>
              </w:rPr>
              <w:br/>
              <w:t>Rinderspacher</w:t>
            </w:r>
            <w:r>
              <w:rPr>
                <w:b/>
              </w:rPr>
              <w:br/>
            </w:r>
            <w:r>
              <w:t>(SPD)</w:t>
            </w:r>
            <w:bookmarkStart w:id="41" w:name="Frage_Nr_16"/>
            <w:bookmarkEnd w:id="41"/>
          </w:p>
        </w:tc>
        <w:tc>
          <w:tcPr>
            <w:tcW w:w="7200" w:type="dxa"/>
          </w:tcPr>
          <w:p w:rsidR="00767937" w:rsidRPr="00B73EC6" w:rsidRDefault="00B73EC6" w:rsidP="00767937">
            <w:pPr>
              <w:pStyle w:val="LTAnfrageText"/>
            </w:pPr>
            <w:r w:rsidRPr="00B73EC6">
              <w:rPr>
                <w:szCs w:val="24"/>
              </w:rPr>
              <w:t>Ich frage die Staatsregierung, wie viele antisemitische Straftaten wurden in Bayern im Jahr 2021 verübt (bitte einzelne Delikte detailliert darstellen und nach Anzahl, Art und Motivation der Straftaten aufgeschlüsselt angeben), welchem Phänomenbereich der Politisch Motivierten Kriminalität wurden diese Straftaten jeweils zugeordnet und wie viele der antisemitischen Straftaten in Bayern im Jahr 2021 haben im Internet stattgefunden (bitte einzelne Delikte detailliert darstellen und nach Anzahl, Art und Motivation der Straftaten aufgeschlüsselt angeben)?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Im Jahr 2021 wurden im Kriminalpolizeilichen Meldedienst in F</w:t>
      </w:r>
      <w:r w:rsidR="00DA1176">
        <w:t>ällen Politisch Motivierter Kri</w:t>
      </w:r>
      <w:r>
        <w:t>minalität 510 antisemitische Straftaten erfasst.</w:t>
      </w:r>
    </w:p>
    <w:p w:rsidR="00767937" w:rsidRDefault="00767937" w:rsidP="00767937">
      <w:pPr>
        <w:pStyle w:val="LTAntwortRessortText"/>
      </w:pPr>
      <w:r>
        <w:t>Diese gliedern sich nach Phänomenbereichen der Politisch Motivierten Kriminalität (PMK) wie folgt:</w:t>
      </w:r>
    </w:p>
    <w:p w:rsidR="00767937" w:rsidRDefault="00767937" w:rsidP="00767937">
      <w:pPr>
        <w:pStyle w:val="LTAntwortRessortText"/>
      </w:pPr>
    </w:p>
    <w:tbl>
      <w:tblPr>
        <w:tblStyle w:val="TableNormal"/>
        <w:tblW w:w="6520" w:type="dxa"/>
        <w:tblInd w:w="284" w:type="dxa"/>
        <w:tblLayout w:type="fixed"/>
        <w:tblLook w:val="01E0" w:firstRow="1" w:lastRow="1" w:firstColumn="1" w:lastColumn="1" w:noHBand="0" w:noVBand="0"/>
      </w:tblPr>
      <w:tblGrid>
        <w:gridCol w:w="4961"/>
        <w:gridCol w:w="1559"/>
      </w:tblGrid>
      <w:tr w:rsidR="00F86E39" w:rsidRPr="00DA1176" w:rsidTr="00DA1176">
        <w:trPr>
          <w:trHeight w:val="299"/>
        </w:trPr>
        <w:tc>
          <w:tcPr>
            <w:tcW w:w="4961" w:type="dxa"/>
            <w:tcBorders>
              <w:top w:val="single" w:sz="8" w:space="0" w:color="365F92"/>
            </w:tcBorders>
            <w:shd w:val="clear" w:color="auto" w:fill="4F81BC"/>
            <w:vAlign w:val="center"/>
          </w:tcPr>
          <w:p w:rsidR="00F86E39" w:rsidRPr="00DA1176" w:rsidRDefault="00F86E39" w:rsidP="00DA1176">
            <w:pPr>
              <w:pStyle w:val="TableParagraph"/>
              <w:spacing w:before="22"/>
              <w:rPr>
                <w:rFonts w:ascii="Arial" w:hAnsi="Arial" w:cs="Arial"/>
                <w:b/>
                <w:sz w:val="18"/>
                <w:szCs w:val="18"/>
              </w:rPr>
            </w:pPr>
            <w:r w:rsidRPr="00DA1176">
              <w:rPr>
                <w:rFonts w:ascii="Arial" w:hAnsi="Arial" w:cs="Arial"/>
                <w:b/>
                <w:sz w:val="18"/>
                <w:szCs w:val="18"/>
              </w:rPr>
              <w:t>Tatjahr 2021 Antisemitische Straftaten</w:t>
            </w:r>
          </w:p>
        </w:tc>
        <w:tc>
          <w:tcPr>
            <w:tcW w:w="1559" w:type="dxa"/>
            <w:tcBorders>
              <w:top w:val="single" w:sz="8" w:space="0" w:color="365F92"/>
            </w:tcBorders>
            <w:shd w:val="clear" w:color="auto" w:fill="4F81BC"/>
            <w:vAlign w:val="center"/>
          </w:tcPr>
          <w:p w:rsidR="00F86E39" w:rsidRPr="00DA1176" w:rsidRDefault="00F86E39" w:rsidP="00DA1176">
            <w:pPr>
              <w:pStyle w:val="TableParagraph"/>
              <w:spacing w:before="22"/>
              <w:ind w:left="526"/>
              <w:rPr>
                <w:rFonts w:ascii="Arial" w:hAnsi="Arial" w:cs="Arial"/>
                <w:b/>
                <w:sz w:val="18"/>
                <w:szCs w:val="18"/>
              </w:rPr>
            </w:pPr>
            <w:r w:rsidRPr="00DA1176">
              <w:rPr>
                <w:rFonts w:ascii="Arial" w:hAnsi="Arial" w:cs="Arial"/>
                <w:b/>
                <w:sz w:val="18"/>
                <w:szCs w:val="18"/>
              </w:rPr>
              <w:t>Anzahl</w:t>
            </w:r>
          </w:p>
        </w:tc>
      </w:tr>
      <w:tr w:rsidR="00F86E39" w:rsidRPr="00DA1176" w:rsidTr="00DA1176">
        <w:trPr>
          <w:trHeight w:val="300"/>
        </w:trPr>
        <w:tc>
          <w:tcPr>
            <w:tcW w:w="4961" w:type="dxa"/>
            <w:shd w:val="clear" w:color="auto" w:fill="DCE6F0"/>
            <w:vAlign w:val="center"/>
          </w:tcPr>
          <w:p w:rsidR="00F86E39" w:rsidRPr="00DA1176" w:rsidRDefault="00F86E39"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Kriminalität-ausländische Ideologie</w:t>
            </w:r>
          </w:p>
        </w:tc>
        <w:tc>
          <w:tcPr>
            <w:tcW w:w="1559" w:type="dxa"/>
            <w:shd w:val="clear" w:color="auto" w:fill="DCE6F0"/>
            <w:vAlign w:val="center"/>
          </w:tcPr>
          <w:p w:rsidR="00F86E39" w:rsidRPr="00DA1176" w:rsidRDefault="00F86E39" w:rsidP="00DA1176">
            <w:pPr>
              <w:pStyle w:val="TableParagraph"/>
              <w:spacing w:before="23"/>
              <w:ind w:left="526"/>
              <w:rPr>
                <w:rFonts w:ascii="Arial" w:hAnsi="Arial" w:cs="Arial"/>
                <w:b/>
                <w:sz w:val="18"/>
                <w:szCs w:val="18"/>
              </w:rPr>
            </w:pPr>
            <w:r w:rsidRPr="00DA1176">
              <w:rPr>
                <w:rFonts w:ascii="Arial" w:hAnsi="Arial" w:cs="Arial"/>
                <w:b/>
                <w:sz w:val="18"/>
                <w:szCs w:val="18"/>
              </w:rPr>
              <w:t>6</w:t>
            </w:r>
          </w:p>
        </w:tc>
      </w:tr>
      <w:tr w:rsidR="00F86E39" w:rsidRPr="00DA1176" w:rsidTr="00DA1176">
        <w:trPr>
          <w:trHeight w:val="300"/>
        </w:trPr>
        <w:tc>
          <w:tcPr>
            <w:tcW w:w="4961" w:type="dxa"/>
            <w:vAlign w:val="center"/>
          </w:tcPr>
          <w:p w:rsidR="00F86E39" w:rsidRPr="00DA1176" w:rsidRDefault="00F86E39" w:rsidP="00DA1176">
            <w:pPr>
              <w:pStyle w:val="TableParagraph"/>
              <w:spacing w:line="262"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F86E39" w:rsidRPr="00DA1176" w:rsidRDefault="00F86E39" w:rsidP="00DA1176">
            <w:pPr>
              <w:pStyle w:val="TableParagraph"/>
              <w:spacing w:line="262" w:lineRule="exact"/>
              <w:ind w:left="526"/>
              <w:rPr>
                <w:rFonts w:ascii="Arial" w:hAnsi="Arial" w:cs="Arial"/>
                <w:sz w:val="18"/>
                <w:szCs w:val="18"/>
              </w:rPr>
            </w:pPr>
            <w:r w:rsidRPr="00DA1176">
              <w:rPr>
                <w:rFonts w:ascii="Arial" w:hAnsi="Arial" w:cs="Arial"/>
                <w:sz w:val="18"/>
                <w:szCs w:val="18"/>
              </w:rPr>
              <w:t>6</w:t>
            </w:r>
          </w:p>
        </w:tc>
      </w:tr>
      <w:tr w:rsidR="00F86E39" w:rsidRPr="00DA1176" w:rsidTr="00DA1176">
        <w:trPr>
          <w:trHeight w:val="300"/>
        </w:trPr>
        <w:tc>
          <w:tcPr>
            <w:tcW w:w="4961" w:type="dxa"/>
            <w:shd w:val="clear" w:color="auto" w:fill="DCE6F0"/>
            <w:vAlign w:val="center"/>
          </w:tcPr>
          <w:p w:rsidR="00F86E39" w:rsidRPr="00DA1176" w:rsidRDefault="00F86E39"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Kriminalität-nicht zuzuordnen</w:t>
            </w:r>
          </w:p>
        </w:tc>
        <w:tc>
          <w:tcPr>
            <w:tcW w:w="1559" w:type="dxa"/>
            <w:shd w:val="clear" w:color="auto" w:fill="DCE6F0"/>
            <w:vAlign w:val="center"/>
          </w:tcPr>
          <w:p w:rsidR="00F86E39" w:rsidRPr="00DA1176" w:rsidRDefault="00F86E39" w:rsidP="00DA1176">
            <w:pPr>
              <w:pStyle w:val="TableParagraph"/>
              <w:spacing w:before="23"/>
              <w:ind w:left="526"/>
              <w:rPr>
                <w:rFonts w:ascii="Arial" w:hAnsi="Arial" w:cs="Arial"/>
                <w:b/>
                <w:sz w:val="18"/>
                <w:szCs w:val="18"/>
              </w:rPr>
            </w:pPr>
            <w:r w:rsidRPr="00DA1176">
              <w:rPr>
                <w:rFonts w:ascii="Arial" w:hAnsi="Arial" w:cs="Arial"/>
                <w:b/>
                <w:sz w:val="18"/>
                <w:szCs w:val="18"/>
              </w:rPr>
              <w:t>21</w:t>
            </w:r>
          </w:p>
        </w:tc>
      </w:tr>
      <w:tr w:rsidR="00F86E39" w:rsidRPr="00DA1176" w:rsidTr="00DA1176">
        <w:trPr>
          <w:trHeight w:val="311"/>
        </w:trPr>
        <w:tc>
          <w:tcPr>
            <w:tcW w:w="4961" w:type="dxa"/>
            <w:vAlign w:val="center"/>
          </w:tcPr>
          <w:p w:rsidR="00F86E39" w:rsidRPr="00DA1176" w:rsidRDefault="00F86E39" w:rsidP="00DA1176">
            <w:pPr>
              <w:pStyle w:val="TableParagraph"/>
              <w:spacing w:line="273" w:lineRule="exact"/>
              <w:rPr>
                <w:rFonts w:ascii="Arial" w:hAnsi="Arial" w:cs="Arial"/>
                <w:sz w:val="18"/>
                <w:szCs w:val="18"/>
              </w:rPr>
            </w:pPr>
            <w:r w:rsidRPr="00DA1176">
              <w:rPr>
                <w:rFonts w:ascii="Arial" w:hAnsi="Arial" w:cs="Arial"/>
                <w:sz w:val="18"/>
                <w:szCs w:val="18"/>
              </w:rPr>
              <w:t>Politisch Motivierte Gewaltkriminalität</w:t>
            </w:r>
          </w:p>
        </w:tc>
        <w:tc>
          <w:tcPr>
            <w:tcW w:w="1559" w:type="dxa"/>
            <w:vAlign w:val="center"/>
          </w:tcPr>
          <w:p w:rsidR="00F86E39" w:rsidRPr="00DA1176" w:rsidRDefault="00F86E39" w:rsidP="00DA1176">
            <w:pPr>
              <w:pStyle w:val="TableParagraph"/>
              <w:spacing w:line="273" w:lineRule="exact"/>
              <w:ind w:left="526"/>
              <w:rPr>
                <w:rFonts w:ascii="Arial" w:hAnsi="Arial" w:cs="Arial"/>
                <w:sz w:val="18"/>
                <w:szCs w:val="18"/>
              </w:rPr>
            </w:pPr>
            <w:r w:rsidRPr="00DA1176">
              <w:rPr>
                <w:rFonts w:ascii="Arial" w:hAnsi="Arial" w:cs="Arial"/>
                <w:sz w:val="18"/>
                <w:szCs w:val="18"/>
              </w:rPr>
              <w:t>1</w:t>
            </w:r>
          </w:p>
        </w:tc>
      </w:tr>
      <w:tr w:rsidR="00F86E39" w:rsidRPr="00DA1176" w:rsidTr="00DA1176">
        <w:trPr>
          <w:trHeight w:val="288"/>
        </w:trPr>
        <w:tc>
          <w:tcPr>
            <w:tcW w:w="4961" w:type="dxa"/>
            <w:vAlign w:val="center"/>
          </w:tcPr>
          <w:p w:rsidR="00F86E39" w:rsidRPr="00DA1176" w:rsidRDefault="00F86E39" w:rsidP="00DA1176">
            <w:pPr>
              <w:pStyle w:val="TableParagraph"/>
              <w:spacing w:before="7" w:line="262"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F86E39" w:rsidRPr="00DA1176" w:rsidRDefault="00F86E39" w:rsidP="00DA1176">
            <w:pPr>
              <w:pStyle w:val="TableParagraph"/>
              <w:spacing w:before="7" w:line="262" w:lineRule="exact"/>
              <w:ind w:left="526"/>
              <w:rPr>
                <w:rFonts w:ascii="Arial" w:hAnsi="Arial" w:cs="Arial"/>
                <w:sz w:val="18"/>
                <w:szCs w:val="18"/>
              </w:rPr>
            </w:pPr>
            <w:r w:rsidRPr="00DA1176">
              <w:rPr>
                <w:rFonts w:ascii="Arial" w:hAnsi="Arial" w:cs="Arial"/>
                <w:sz w:val="18"/>
                <w:szCs w:val="18"/>
              </w:rPr>
              <w:t>20</w:t>
            </w:r>
          </w:p>
        </w:tc>
      </w:tr>
      <w:tr w:rsidR="00F86E39" w:rsidRPr="00DA1176" w:rsidTr="00DA1176">
        <w:trPr>
          <w:trHeight w:val="300"/>
        </w:trPr>
        <w:tc>
          <w:tcPr>
            <w:tcW w:w="4961" w:type="dxa"/>
            <w:shd w:val="clear" w:color="auto" w:fill="DCE6F0"/>
            <w:vAlign w:val="center"/>
          </w:tcPr>
          <w:p w:rsidR="00F86E39" w:rsidRPr="00DA1176" w:rsidRDefault="00F86E39"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Kriminalität–rechts</w:t>
            </w:r>
          </w:p>
        </w:tc>
        <w:tc>
          <w:tcPr>
            <w:tcW w:w="1559" w:type="dxa"/>
            <w:shd w:val="clear" w:color="auto" w:fill="DCE6F0"/>
            <w:vAlign w:val="center"/>
          </w:tcPr>
          <w:p w:rsidR="00F86E39" w:rsidRPr="00DA1176" w:rsidRDefault="00F86E39" w:rsidP="00DA1176">
            <w:pPr>
              <w:pStyle w:val="TableParagraph"/>
              <w:spacing w:before="23"/>
              <w:ind w:left="526"/>
              <w:rPr>
                <w:rFonts w:ascii="Arial" w:hAnsi="Arial" w:cs="Arial"/>
                <w:b/>
                <w:sz w:val="18"/>
                <w:szCs w:val="18"/>
              </w:rPr>
            </w:pPr>
            <w:r w:rsidRPr="00DA1176">
              <w:rPr>
                <w:rFonts w:ascii="Arial" w:hAnsi="Arial" w:cs="Arial"/>
                <w:b/>
                <w:sz w:val="18"/>
                <w:szCs w:val="18"/>
              </w:rPr>
              <w:t>472</w:t>
            </w:r>
          </w:p>
        </w:tc>
      </w:tr>
      <w:tr w:rsidR="00F86E39" w:rsidRPr="00DA1176" w:rsidTr="00DA1176">
        <w:trPr>
          <w:trHeight w:val="311"/>
        </w:trPr>
        <w:tc>
          <w:tcPr>
            <w:tcW w:w="4961" w:type="dxa"/>
            <w:vAlign w:val="center"/>
          </w:tcPr>
          <w:p w:rsidR="00F86E39" w:rsidRPr="00DA1176" w:rsidRDefault="00F86E39" w:rsidP="00DA1176">
            <w:pPr>
              <w:pStyle w:val="TableParagraph"/>
              <w:spacing w:line="273" w:lineRule="exact"/>
              <w:rPr>
                <w:rFonts w:ascii="Arial" w:hAnsi="Arial" w:cs="Arial"/>
                <w:sz w:val="18"/>
                <w:szCs w:val="18"/>
              </w:rPr>
            </w:pPr>
            <w:r w:rsidRPr="00DA1176">
              <w:rPr>
                <w:rFonts w:ascii="Arial" w:hAnsi="Arial" w:cs="Arial"/>
                <w:sz w:val="18"/>
                <w:szCs w:val="18"/>
              </w:rPr>
              <w:t>Politisch Motivierte Gewaltkriminalität</w:t>
            </w:r>
          </w:p>
        </w:tc>
        <w:tc>
          <w:tcPr>
            <w:tcW w:w="1559" w:type="dxa"/>
            <w:vAlign w:val="center"/>
          </w:tcPr>
          <w:p w:rsidR="00F86E39" w:rsidRPr="00DA1176" w:rsidRDefault="00F86E39" w:rsidP="00DA1176">
            <w:pPr>
              <w:pStyle w:val="TableParagraph"/>
              <w:spacing w:line="273" w:lineRule="exact"/>
              <w:ind w:left="526"/>
              <w:rPr>
                <w:rFonts w:ascii="Arial" w:hAnsi="Arial" w:cs="Arial"/>
                <w:sz w:val="18"/>
                <w:szCs w:val="18"/>
              </w:rPr>
            </w:pPr>
            <w:r w:rsidRPr="00DA1176">
              <w:rPr>
                <w:rFonts w:ascii="Arial" w:hAnsi="Arial" w:cs="Arial"/>
                <w:sz w:val="18"/>
                <w:szCs w:val="18"/>
              </w:rPr>
              <w:t>6</w:t>
            </w:r>
          </w:p>
        </w:tc>
      </w:tr>
      <w:tr w:rsidR="00F86E39" w:rsidRPr="00DA1176" w:rsidTr="00DA1176">
        <w:trPr>
          <w:trHeight w:val="300"/>
        </w:trPr>
        <w:tc>
          <w:tcPr>
            <w:tcW w:w="4961" w:type="dxa"/>
            <w:vAlign w:val="center"/>
          </w:tcPr>
          <w:p w:rsidR="00F86E39" w:rsidRPr="00DA1176" w:rsidRDefault="00F86E39" w:rsidP="00DA1176">
            <w:pPr>
              <w:pStyle w:val="TableParagraph"/>
              <w:spacing w:before="7" w:line="273"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F86E39" w:rsidRPr="00DA1176" w:rsidRDefault="00F86E39" w:rsidP="00DA1176">
            <w:pPr>
              <w:pStyle w:val="TableParagraph"/>
              <w:spacing w:before="7" w:line="273" w:lineRule="exact"/>
              <w:ind w:left="526"/>
              <w:rPr>
                <w:rFonts w:ascii="Arial" w:hAnsi="Arial" w:cs="Arial"/>
                <w:sz w:val="18"/>
                <w:szCs w:val="18"/>
              </w:rPr>
            </w:pPr>
            <w:r w:rsidRPr="00DA1176">
              <w:rPr>
                <w:rFonts w:ascii="Arial" w:hAnsi="Arial" w:cs="Arial"/>
                <w:sz w:val="18"/>
                <w:szCs w:val="18"/>
              </w:rPr>
              <w:t>464</w:t>
            </w:r>
          </w:p>
        </w:tc>
      </w:tr>
      <w:tr w:rsidR="00F86E39" w:rsidRPr="00DA1176" w:rsidTr="00DA1176">
        <w:trPr>
          <w:trHeight w:val="289"/>
        </w:trPr>
        <w:tc>
          <w:tcPr>
            <w:tcW w:w="4961" w:type="dxa"/>
            <w:vAlign w:val="center"/>
          </w:tcPr>
          <w:p w:rsidR="00F86E39" w:rsidRPr="00DA1176" w:rsidRDefault="00F86E39" w:rsidP="00DA1176">
            <w:pPr>
              <w:pStyle w:val="TableParagraph"/>
              <w:spacing w:before="7" w:line="262" w:lineRule="exact"/>
              <w:rPr>
                <w:rFonts w:ascii="Arial" w:hAnsi="Arial" w:cs="Arial"/>
                <w:sz w:val="18"/>
                <w:szCs w:val="18"/>
              </w:rPr>
            </w:pPr>
            <w:r w:rsidRPr="00DA1176">
              <w:rPr>
                <w:rFonts w:ascii="Arial" w:hAnsi="Arial" w:cs="Arial"/>
                <w:sz w:val="18"/>
                <w:szCs w:val="18"/>
              </w:rPr>
              <w:t>Terrorismus</w:t>
            </w:r>
          </w:p>
        </w:tc>
        <w:tc>
          <w:tcPr>
            <w:tcW w:w="1559" w:type="dxa"/>
            <w:vAlign w:val="center"/>
          </w:tcPr>
          <w:p w:rsidR="00F86E39" w:rsidRPr="00DA1176" w:rsidRDefault="00F86E39" w:rsidP="00DA1176">
            <w:pPr>
              <w:pStyle w:val="TableParagraph"/>
              <w:spacing w:before="7" w:line="262" w:lineRule="exact"/>
              <w:ind w:left="526"/>
              <w:rPr>
                <w:rFonts w:ascii="Arial" w:hAnsi="Arial" w:cs="Arial"/>
                <w:sz w:val="18"/>
                <w:szCs w:val="18"/>
              </w:rPr>
            </w:pPr>
            <w:r w:rsidRPr="00DA1176">
              <w:rPr>
                <w:rFonts w:ascii="Arial" w:hAnsi="Arial" w:cs="Arial"/>
                <w:sz w:val="18"/>
                <w:szCs w:val="18"/>
              </w:rPr>
              <w:t>2</w:t>
            </w:r>
          </w:p>
        </w:tc>
      </w:tr>
      <w:tr w:rsidR="00F86E39" w:rsidRPr="00DA1176" w:rsidTr="00DA1176">
        <w:trPr>
          <w:trHeight w:val="300"/>
        </w:trPr>
        <w:tc>
          <w:tcPr>
            <w:tcW w:w="4961" w:type="dxa"/>
            <w:shd w:val="clear" w:color="auto" w:fill="DCE6F0"/>
            <w:vAlign w:val="center"/>
          </w:tcPr>
          <w:p w:rsidR="00F86E39" w:rsidRPr="00DA1176" w:rsidRDefault="00F86E39"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Kriminalität-religiöse Ideologie</w:t>
            </w:r>
          </w:p>
        </w:tc>
        <w:tc>
          <w:tcPr>
            <w:tcW w:w="1559" w:type="dxa"/>
            <w:shd w:val="clear" w:color="auto" w:fill="DCE6F0"/>
            <w:vAlign w:val="center"/>
          </w:tcPr>
          <w:p w:rsidR="00F86E39" w:rsidRPr="00DA1176" w:rsidRDefault="00F86E39" w:rsidP="00DA1176">
            <w:pPr>
              <w:pStyle w:val="TableParagraph"/>
              <w:spacing w:before="23"/>
              <w:ind w:left="526"/>
              <w:rPr>
                <w:rFonts w:ascii="Arial" w:hAnsi="Arial" w:cs="Arial"/>
                <w:b/>
                <w:sz w:val="18"/>
                <w:szCs w:val="18"/>
              </w:rPr>
            </w:pPr>
            <w:r w:rsidRPr="00DA1176">
              <w:rPr>
                <w:rFonts w:ascii="Arial" w:hAnsi="Arial" w:cs="Arial"/>
                <w:b/>
                <w:sz w:val="18"/>
                <w:szCs w:val="18"/>
              </w:rPr>
              <w:t>11</w:t>
            </w:r>
          </w:p>
        </w:tc>
      </w:tr>
      <w:tr w:rsidR="00F86E39" w:rsidRPr="00DA1176" w:rsidTr="00DA1176">
        <w:trPr>
          <w:trHeight w:val="311"/>
        </w:trPr>
        <w:tc>
          <w:tcPr>
            <w:tcW w:w="4961" w:type="dxa"/>
            <w:vAlign w:val="center"/>
          </w:tcPr>
          <w:p w:rsidR="00F86E39" w:rsidRPr="00DA1176" w:rsidRDefault="00F86E39" w:rsidP="00DA1176">
            <w:pPr>
              <w:pStyle w:val="TableParagraph"/>
              <w:spacing w:line="273" w:lineRule="exact"/>
              <w:rPr>
                <w:rFonts w:ascii="Arial" w:hAnsi="Arial" w:cs="Arial"/>
                <w:sz w:val="18"/>
                <w:szCs w:val="18"/>
              </w:rPr>
            </w:pPr>
            <w:r w:rsidRPr="00DA1176">
              <w:rPr>
                <w:rFonts w:ascii="Arial" w:hAnsi="Arial" w:cs="Arial"/>
                <w:sz w:val="18"/>
                <w:szCs w:val="18"/>
              </w:rPr>
              <w:t>Politisch Motivierte Gewaltkriminalität</w:t>
            </w:r>
          </w:p>
        </w:tc>
        <w:tc>
          <w:tcPr>
            <w:tcW w:w="1559" w:type="dxa"/>
            <w:vAlign w:val="center"/>
          </w:tcPr>
          <w:p w:rsidR="00F86E39" w:rsidRPr="00DA1176" w:rsidRDefault="00F86E39" w:rsidP="00DA1176">
            <w:pPr>
              <w:pStyle w:val="TableParagraph"/>
              <w:spacing w:line="273" w:lineRule="exact"/>
              <w:ind w:left="526"/>
              <w:rPr>
                <w:rFonts w:ascii="Arial" w:hAnsi="Arial" w:cs="Arial"/>
                <w:sz w:val="18"/>
                <w:szCs w:val="18"/>
              </w:rPr>
            </w:pPr>
            <w:r w:rsidRPr="00DA1176">
              <w:rPr>
                <w:rFonts w:ascii="Arial" w:hAnsi="Arial" w:cs="Arial"/>
                <w:sz w:val="18"/>
                <w:szCs w:val="18"/>
              </w:rPr>
              <w:t>1</w:t>
            </w:r>
          </w:p>
        </w:tc>
      </w:tr>
      <w:tr w:rsidR="00F86E39" w:rsidRPr="00DA1176" w:rsidTr="00DA1176">
        <w:trPr>
          <w:trHeight w:val="288"/>
        </w:trPr>
        <w:tc>
          <w:tcPr>
            <w:tcW w:w="4961" w:type="dxa"/>
            <w:tcBorders>
              <w:bottom w:val="single" w:sz="4" w:space="0" w:color="365F92"/>
            </w:tcBorders>
            <w:vAlign w:val="center"/>
          </w:tcPr>
          <w:p w:rsidR="00F86E39" w:rsidRPr="00DA1176" w:rsidRDefault="00F86E39" w:rsidP="00DA1176">
            <w:pPr>
              <w:pStyle w:val="TableParagraph"/>
              <w:spacing w:before="7" w:line="261" w:lineRule="exact"/>
              <w:rPr>
                <w:rFonts w:ascii="Arial" w:hAnsi="Arial" w:cs="Arial"/>
                <w:sz w:val="18"/>
                <w:szCs w:val="18"/>
              </w:rPr>
            </w:pPr>
            <w:r w:rsidRPr="00DA1176">
              <w:rPr>
                <w:rFonts w:ascii="Arial" w:hAnsi="Arial" w:cs="Arial"/>
                <w:sz w:val="18"/>
                <w:szCs w:val="18"/>
              </w:rPr>
              <w:t>Politisch Motivierte Kriminalität</w:t>
            </w:r>
          </w:p>
        </w:tc>
        <w:tc>
          <w:tcPr>
            <w:tcW w:w="1559" w:type="dxa"/>
            <w:tcBorders>
              <w:bottom w:val="single" w:sz="4" w:space="0" w:color="365F92"/>
            </w:tcBorders>
            <w:vAlign w:val="center"/>
          </w:tcPr>
          <w:p w:rsidR="00F86E39" w:rsidRPr="00DA1176" w:rsidRDefault="00F86E39" w:rsidP="00DA1176">
            <w:pPr>
              <w:pStyle w:val="TableParagraph"/>
              <w:spacing w:before="7" w:line="261" w:lineRule="exact"/>
              <w:ind w:left="526"/>
              <w:rPr>
                <w:rFonts w:ascii="Arial" w:hAnsi="Arial" w:cs="Arial"/>
                <w:sz w:val="18"/>
                <w:szCs w:val="18"/>
              </w:rPr>
            </w:pPr>
            <w:r w:rsidRPr="00DA1176">
              <w:rPr>
                <w:rFonts w:ascii="Arial" w:hAnsi="Arial" w:cs="Arial"/>
                <w:sz w:val="18"/>
                <w:szCs w:val="18"/>
              </w:rPr>
              <w:t>10</w:t>
            </w:r>
          </w:p>
        </w:tc>
      </w:tr>
      <w:tr w:rsidR="00F86E39" w:rsidRPr="00DA1176" w:rsidTr="00DA1176">
        <w:trPr>
          <w:trHeight w:val="301"/>
        </w:trPr>
        <w:tc>
          <w:tcPr>
            <w:tcW w:w="4961" w:type="dxa"/>
            <w:tcBorders>
              <w:top w:val="single" w:sz="4" w:space="0" w:color="365F92"/>
              <w:bottom w:val="single" w:sz="8" w:space="0" w:color="365F92"/>
            </w:tcBorders>
            <w:vAlign w:val="center"/>
          </w:tcPr>
          <w:p w:rsidR="00F86E39" w:rsidRPr="00DA1176" w:rsidRDefault="00F86E39" w:rsidP="00DA1176">
            <w:pPr>
              <w:pStyle w:val="TableParagraph"/>
              <w:spacing w:before="23" w:line="259" w:lineRule="exact"/>
              <w:rPr>
                <w:rFonts w:ascii="Arial" w:hAnsi="Arial" w:cs="Arial"/>
                <w:b/>
                <w:sz w:val="18"/>
                <w:szCs w:val="18"/>
              </w:rPr>
            </w:pPr>
            <w:r w:rsidRPr="00DA1176">
              <w:rPr>
                <w:rFonts w:ascii="Arial" w:hAnsi="Arial" w:cs="Arial"/>
                <w:b/>
                <w:sz w:val="18"/>
                <w:szCs w:val="18"/>
              </w:rPr>
              <w:t>Gesamtergebnis</w:t>
            </w:r>
          </w:p>
        </w:tc>
        <w:tc>
          <w:tcPr>
            <w:tcW w:w="1559" w:type="dxa"/>
            <w:tcBorders>
              <w:top w:val="single" w:sz="4" w:space="0" w:color="365F92"/>
              <w:bottom w:val="single" w:sz="8" w:space="0" w:color="365F92"/>
            </w:tcBorders>
            <w:vAlign w:val="center"/>
          </w:tcPr>
          <w:p w:rsidR="00F86E39" w:rsidRPr="00DA1176" w:rsidRDefault="00F86E39" w:rsidP="00DA1176">
            <w:pPr>
              <w:pStyle w:val="TableParagraph"/>
              <w:spacing w:before="23" w:line="259" w:lineRule="exact"/>
              <w:ind w:left="526"/>
              <w:rPr>
                <w:rFonts w:ascii="Arial" w:hAnsi="Arial" w:cs="Arial"/>
                <w:b/>
                <w:sz w:val="18"/>
                <w:szCs w:val="18"/>
              </w:rPr>
            </w:pPr>
            <w:r w:rsidRPr="00DA1176">
              <w:rPr>
                <w:rFonts w:ascii="Arial" w:hAnsi="Arial" w:cs="Arial"/>
                <w:b/>
                <w:sz w:val="18"/>
                <w:szCs w:val="18"/>
              </w:rPr>
              <w:t>510</w:t>
            </w:r>
          </w:p>
        </w:tc>
      </w:tr>
    </w:tbl>
    <w:p w:rsidR="00F86E39" w:rsidRDefault="00F86E39" w:rsidP="00F86E39">
      <w:pPr>
        <w:pStyle w:val="LTAntwortRessortText"/>
      </w:pPr>
      <w:r>
        <w:t>Eine detailliertere Darstellung konnte in der Kürze der verfügbaren Zeit nicht erfolgen.</w:t>
      </w:r>
    </w:p>
    <w:p w:rsidR="00767937" w:rsidRDefault="00F86E39" w:rsidP="00F86E39">
      <w:pPr>
        <w:pStyle w:val="LTAntwortRessortText"/>
      </w:pPr>
      <w:r>
        <w:t xml:space="preserve">Die Rechercheergebnisse zu den antisemitischen Straftaten in </w:t>
      </w:r>
      <w:r w:rsidR="00DA1176">
        <w:t>Bayern im Jahr 2021 mit Tatmit</w:t>
      </w:r>
      <w:r>
        <w:t>tel Internet können der nachfolgenden Tabelle entnommen werden:</w:t>
      </w:r>
    </w:p>
    <w:p w:rsidR="002B0EDC" w:rsidRDefault="002B0EDC" w:rsidP="00F86E39">
      <w:pPr>
        <w:pStyle w:val="LTAntwortRessortText"/>
      </w:pPr>
    </w:p>
    <w:tbl>
      <w:tblPr>
        <w:tblStyle w:val="TableNormal"/>
        <w:tblW w:w="6520" w:type="dxa"/>
        <w:tblInd w:w="284" w:type="dxa"/>
        <w:tblLayout w:type="fixed"/>
        <w:tblLook w:val="01E0" w:firstRow="1" w:lastRow="1" w:firstColumn="1" w:lastColumn="1" w:noHBand="0" w:noVBand="0"/>
      </w:tblPr>
      <w:tblGrid>
        <w:gridCol w:w="4961"/>
        <w:gridCol w:w="1559"/>
      </w:tblGrid>
      <w:tr w:rsidR="002B0EDC" w:rsidRPr="00DA1176" w:rsidTr="00DA1176">
        <w:trPr>
          <w:trHeight w:val="299"/>
        </w:trPr>
        <w:tc>
          <w:tcPr>
            <w:tcW w:w="4961" w:type="dxa"/>
            <w:tcBorders>
              <w:top w:val="single" w:sz="8" w:space="0" w:color="365F92"/>
            </w:tcBorders>
            <w:shd w:val="clear" w:color="auto" w:fill="4F81BC"/>
            <w:vAlign w:val="center"/>
          </w:tcPr>
          <w:p w:rsidR="002B0EDC" w:rsidRPr="00DA1176" w:rsidRDefault="002B0EDC" w:rsidP="00DA1176">
            <w:pPr>
              <w:pStyle w:val="TableParagraph"/>
              <w:spacing w:before="0" w:line="240" w:lineRule="auto"/>
              <w:ind w:left="0"/>
              <w:rPr>
                <w:rFonts w:ascii="Arial" w:hAnsi="Arial" w:cs="Arial"/>
                <w:sz w:val="18"/>
                <w:szCs w:val="18"/>
              </w:rPr>
            </w:pPr>
          </w:p>
        </w:tc>
        <w:tc>
          <w:tcPr>
            <w:tcW w:w="1559" w:type="dxa"/>
            <w:tcBorders>
              <w:top w:val="single" w:sz="8" w:space="0" w:color="365F92"/>
            </w:tcBorders>
            <w:shd w:val="clear" w:color="auto" w:fill="4F81BC"/>
            <w:vAlign w:val="center"/>
          </w:tcPr>
          <w:p w:rsidR="002B0EDC" w:rsidRPr="00DA1176" w:rsidRDefault="002B0EDC" w:rsidP="00DA1176">
            <w:pPr>
              <w:pStyle w:val="TableParagraph"/>
              <w:spacing w:before="22"/>
              <w:ind w:left="383"/>
              <w:rPr>
                <w:rFonts w:ascii="Arial" w:hAnsi="Arial" w:cs="Arial"/>
                <w:b/>
                <w:sz w:val="18"/>
                <w:szCs w:val="18"/>
              </w:rPr>
            </w:pPr>
            <w:r w:rsidRPr="00DA1176">
              <w:rPr>
                <w:rFonts w:ascii="Arial" w:hAnsi="Arial" w:cs="Arial"/>
                <w:b/>
                <w:sz w:val="18"/>
                <w:szCs w:val="18"/>
              </w:rPr>
              <w:t>Anzahl</w:t>
            </w:r>
          </w:p>
        </w:tc>
      </w:tr>
      <w:tr w:rsidR="002B0EDC" w:rsidRPr="00DA1176" w:rsidTr="00DA1176">
        <w:trPr>
          <w:trHeight w:val="300"/>
        </w:trPr>
        <w:tc>
          <w:tcPr>
            <w:tcW w:w="4961" w:type="dxa"/>
            <w:shd w:val="clear" w:color="auto" w:fill="DCE6F0"/>
            <w:vAlign w:val="center"/>
          </w:tcPr>
          <w:p w:rsidR="002B0EDC" w:rsidRPr="00DA1176" w:rsidRDefault="002B0EDC"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Kriminalität-ausländische Ideologie</w:t>
            </w:r>
          </w:p>
        </w:tc>
        <w:tc>
          <w:tcPr>
            <w:tcW w:w="1559" w:type="dxa"/>
            <w:shd w:val="clear" w:color="auto" w:fill="DCE6F0"/>
            <w:vAlign w:val="center"/>
          </w:tcPr>
          <w:p w:rsidR="002B0EDC" w:rsidRPr="00DA1176" w:rsidRDefault="002B0EDC" w:rsidP="00DA1176">
            <w:pPr>
              <w:pStyle w:val="TableParagraph"/>
              <w:spacing w:before="23"/>
              <w:ind w:left="383"/>
              <w:rPr>
                <w:rFonts w:ascii="Arial" w:hAnsi="Arial" w:cs="Arial"/>
                <w:b/>
                <w:sz w:val="18"/>
                <w:szCs w:val="18"/>
              </w:rPr>
            </w:pPr>
            <w:r w:rsidRPr="00DA1176">
              <w:rPr>
                <w:rFonts w:ascii="Arial" w:hAnsi="Arial" w:cs="Arial"/>
                <w:b/>
                <w:sz w:val="18"/>
                <w:szCs w:val="18"/>
              </w:rPr>
              <w:t>2</w:t>
            </w:r>
          </w:p>
        </w:tc>
      </w:tr>
      <w:tr w:rsidR="002B0EDC" w:rsidRPr="00DA1176" w:rsidTr="00DA1176">
        <w:trPr>
          <w:trHeight w:val="300"/>
        </w:trPr>
        <w:tc>
          <w:tcPr>
            <w:tcW w:w="4961" w:type="dxa"/>
            <w:vAlign w:val="center"/>
          </w:tcPr>
          <w:p w:rsidR="002B0EDC" w:rsidRPr="00DA1176" w:rsidRDefault="002B0EDC" w:rsidP="00DA1176">
            <w:pPr>
              <w:pStyle w:val="TableParagraph"/>
              <w:spacing w:line="262"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2B0EDC" w:rsidRPr="00DA1176" w:rsidRDefault="002B0EDC" w:rsidP="00DA1176">
            <w:pPr>
              <w:pStyle w:val="TableParagraph"/>
              <w:spacing w:line="262" w:lineRule="exact"/>
              <w:ind w:left="383"/>
              <w:rPr>
                <w:rFonts w:ascii="Arial" w:hAnsi="Arial" w:cs="Arial"/>
                <w:sz w:val="18"/>
                <w:szCs w:val="18"/>
              </w:rPr>
            </w:pPr>
            <w:r w:rsidRPr="00DA1176">
              <w:rPr>
                <w:rFonts w:ascii="Arial" w:hAnsi="Arial" w:cs="Arial"/>
                <w:sz w:val="18"/>
                <w:szCs w:val="18"/>
              </w:rPr>
              <w:t>2</w:t>
            </w:r>
          </w:p>
        </w:tc>
      </w:tr>
      <w:tr w:rsidR="002B0EDC" w:rsidRPr="00DA1176" w:rsidTr="00DA1176">
        <w:trPr>
          <w:trHeight w:val="300"/>
        </w:trPr>
        <w:tc>
          <w:tcPr>
            <w:tcW w:w="4961" w:type="dxa"/>
            <w:shd w:val="clear" w:color="auto" w:fill="DCE6F0"/>
            <w:vAlign w:val="center"/>
          </w:tcPr>
          <w:p w:rsidR="002B0EDC" w:rsidRPr="00DA1176" w:rsidRDefault="002B0EDC"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Kriminalität-nicht zuzuordnen</w:t>
            </w:r>
          </w:p>
        </w:tc>
        <w:tc>
          <w:tcPr>
            <w:tcW w:w="1559" w:type="dxa"/>
            <w:shd w:val="clear" w:color="auto" w:fill="DCE6F0"/>
            <w:vAlign w:val="center"/>
          </w:tcPr>
          <w:p w:rsidR="002B0EDC" w:rsidRPr="00DA1176" w:rsidRDefault="002B0EDC" w:rsidP="00DA1176">
            <w:pPr>
              <w:pStyle w:val="TableParagraph"/>
              <w:spacing w:before="23"/>
              <w:ind w:left="383"/>
              <w:rPr>
                <w:rFonts w:ascii="Arial" w:hAnsi="Arial" w:cs="Arial"/>
                <w:b/>
                <w:sz w:val="18"/>
                <w:szCs w:val="18"/>
              </w:rPr>
            </w:pPr>
            <w:r w:rsidRPr="00DA1176">
              <w:rPr>
                <w:rFonts w:ascii="Arial" w:hAnsi="Arial" w:cs="Arial"/>
                <w:b/>
                <w:sz w:val="18"/>
                <w:szCs w:val="18"/>
              </w:rPr>
              <w:t>9</w:t>
            </w:r>
          </w:p>
        </w:tc>
      </w:tr>
      <w:tr w:rsidR="002B0EDC" w:rsidRPr="00DA1176" w:rsidTr="00DA1176">
        <w:trPr>
          <w:trHeight w:val="300"/>
        </w:trPr>
        <w:tc>
          <w:tcPr>
            <w:tcW w:w="4961" w:type="dxa"/>
            <w:vAlign w:val="center"/>
          </w:tcPr>
          <w:p w:rsidR="002B0EDC" w:rsidRPr="00DA1176" w:rsidRDefault="002B0EDC" w:rsidP="00DA1176">
            <w:pPr>
              <w:pStyle w:val="TableParagraph"/>
              <w:spacing w:line="262"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2B0EDC" w:rsidRPr="00DA1176" w:rsidRDefault="002B0EDC" w:rsidP="00DA1176">
            <w:pPr>
              <w:pStyle w:val="TableParagraph"/>
              <w:spacing w:line="262" w:lineRule="exact"/>
              <w:ind w:left="383"/>
              <w:rPr>
                <w:rFonts w:ascii="Arial" w:hAnsi="Arial" w:cs="Arial"/>
                <w:sz w:val="18"/>
                <w:szCs w:val="18"/>
              </w:rPr>
            </w:pPr>
            <w:r w:rsidRPr="00DA1176">
              <w:rPr>
                <w:rFonts w:ascii="Arial" w:hAnsi="Arial" w:cs="Arial"/>
                <w:sz w:val="18"/>
                <w:szCs w:val="18"/>
              </w:rPr>
              <w:t>9</w:t>
            </w:r>
          </w:p>
        </w:tc>
      </w:tr>
      <w:tr w:rsidR="002B0EDC" w:rsidRPr="00DA1176" w:rsidTr="00DA1176">
        <w:trPr>
          <w:trHeight w:val="300"/>
        </w:trPr>
        <w:tc>
          <w:tcPr>
            <w:tcW w:w="4961" w:type="dxa"/>
            <w:shd w:val="clear" w:color="auto" w:fill="DCE6F0"/>
            <w:vAlign w:val="center"/>
          </w:tcPr>
          <w:p w:rsidR="002B0EDC" w:rsidRPr="00DA1176" w:rsidRDefault="002B0EDC"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Kriminalität-rechts</w:t>
            </w:r>
          </w:p>
        </w:tc>
        <w:tc>
          <w:tcPr>
            <w:tcW w:w="1559" w:type="dxa"/>
            <w:shd w:val="clear" w:color="auto" w:fill="DCE6F0"/>
            <w:vAlign w:val="center"/>
          </w:tcPr>
          <w:p w:rsidR="002B0EDC" w:rsidRPr="00DA1176" w:rsidRDefault="002B0EDC" w:rsidP="00DA1176">
            <w:pPr>
              <w:pStyle w:val="TableParagraph"/>
              <w:spacing w:before="23"/>
              <w:ind w:left="383"/>
              <w:rPr>
                <w:rFonts w:ascii="Arial" w:hAnsi="Arial" w:cs="Arial"/>
                <w:b/>
                <w:sz w:val="18"/>
                <w:szCs w:val="18"/>
              </w:rPr>
            </w:pPr>
            <w:r w:rsidRPr="00DA1176">
              <w:rPr>
                <w:rFonts w:ascii="Arial" w:hAnsi="Arial" w:cs="Arial"/>
                <w:b/>
                <w:sz w:val="18"/>
                <w:szCs w:val="18"/>
              </w:rPr>
              <w:t>181</w:t>
            </w:r>
          </w:p>
        </w:tc>
      </w:tr>
      <w:tr w:rsidR="002B0EDC" w:rsidRPr="00DA1176" w:rsidTr="00DA1176">
        <w:trPr>
          <w:trHeight w:val="311"/>
        </w:trPr>
        <w:tc>
          <w:tcPr>
            <w:tcW w:w="4961" w:type="dxa"/>
            <w:vAlign w:val="center"/>
          </w:tcPr>
          <w:p w:rsidR="002B0EDC" w:rsidRPr="00DA1176" w:rsidRDefault="002B0EDC" w:rsidP="00DA1176">
            <w:pPr>
              <w:pStyle w:val="TableParagraph"/>
              <w:spacing w:line="273" w:lineRule="exact"/>
              <w:rPr>
                <w:rFonts w:ascii="Arial" w:hAnsi="Arial" w:cs="Arial"/>
                <w:sz w:val="18"/>
                <w:szCs w:val="18"/>
              </w:rPr>
            </w:pPr>
            <w:r w:rsidRPr="00DA1176">
              <w:rPr>
                <w:rFonts w:ascii="Arial" w:hAnsi="Arial" w:cs="Arial"/>
                <w:sz w:val="18"/>
                <w:szCs w:val="18"/>
              </w:rPr>
              <w:t>Politisch Motivierte Kriminalität</w:t>
            </w:r>
          </w:p>
        </w:tc>
        <w:tc>
          <w:tcPr>
            <w:tcW w:w="1559" w:type="dxa"/>
            <w:vAlign w:val="center"/>
          </w:tcPr>
          <w:p w:rsidR="002B0EDC" w:rsidRPr="00DA1176" w:rsidRDefault="002B0EDC" w:rsidP="00DA1176">
            <w:pPr>
              <w:pStyle w:val="TableParagraph"/>
              <w:spacing w:line="273" w:lineRule="exact"/>
              <w:ind w:left="383"/>
              <w:rPr>
                <w:rFonts w:ascii="Arial" w:hAnsi="Arial" w:cs="Arial"/>
                <w:sz w:val="18"/>
                <w:szCs w:val="18"/>
              </w:rPr>
            </w:pPr>
            <w:r w:rsidRPr="00DA1176">
              <w:rPr>
                <w:rFonts w:ascii="Arial" w:hAnsi="Arial" w:cs="Arial"/>
                <w:sz w:val="18"/>
                <w:szCs w:val="18"/>
              </w:rPr>
              <w:t>180</w:t>
            </w:r>
          </w:p>
        </w:tc>
      </w:tr>
      <w:tr w:rsidR="002B0EDC" w:rsidRPr="00DA1176" w:rsidTr="00DA1176">
        <w:trPr>
          <w:trHeight w:val="288"/>
        </w:trPr>
        <w:tc>
          <w:tcPr>
            <w:tcW w:w="4961" w:type="dxa"/>
            <w:vAlign w:val="center"/>
          </w:tcPr>
          <w:p w:rsidR="002B0EDC" w:rsidRPr="00DA1176" w:rsidRDefault="002B0EDC" w:rsidP="00DA1176">
            <w:pPr>
              <w:pStyle w:val="TableParagraph"/>
              <w:spacing w:before="7" w:line="262" w:lineRule="exact"/>
              <w:rPr>
                <w:rFonts w:ascii="Arial" w:hAnsi="Arial" w:cs="Arial"/>
                <w:sz w:val="18"/>
                <w:szCs w:val="18"/>
              </w:rPr>
            </w:pPr>
            <w:r w:rsidRPr="00DA1176">
              <w:rPr>
                <w:rFonts w:ascii="Arial" w:hAnsi="Arial" w:cs="Arial"/>
                <w:sz w:val="18"/>
                <w:szCs w:val="18"/>
              </w:rPr>
              <w:t>Terrorismus</w:t>
            </w:r>
          </w:p>
        </w:tc>
        <w:tc>
          <w:tcPr>
            <w:tcW w:w="1559" w:type="dxa"/>
            <w:vAlign w:val="center"/>
          </w:tcPr>
          <w:p w:rsidR="002B0EDC" w:rsidRPr="00DA1176" w:rsidRDefault="002B0EDC" w:rsidP="00DA1176">
            <w:pPr>
              <w:pStyle w:val="TableParagraph"/>
              <w:spacing w:before="7" w:line="262" w:lineRule="exact"/>
              <w:ind w:left="383"/>
              <w:rPr>
                <w:rFonts w:ascii="Arial" w:hAnsi="Arial" w:cs="Arial"/>
                <w:sz w:val="18"/>
                <w:szCs w:val="18"/>
              </w:rPr>
            </w:pPr>
            <w:r w:rsidRPr="00DA1176">
              <w:rPr>
                <w:rFonts w:ascii="Arial" w:hAnsi="Arial" w:cs="Arial"/>
                <w:sz w:val="18"/>
                <w:szCs w:val="18"/>
              </w:rPr>
              <w:t>1</w:t>
            </w:r>
          </w:p>
        </w:tc>
      </w:tr>
      <w:tr w:rsidR="002B0EDC" w:rsidRPr="00DA1176" w:rsidTr="00DA1176">
        <w:trPr>
          <w:trHeight w:val="300"/>
        </w:trPr>
        <w:tc>
          <w:tcPr>
            <w:tcW w:w="4961" w:type="dxa"/>
            <w:shd w:val="clear" w:color="auto" w:fill="DCE6F0"/>
            <w:vAlign w:val="center"/>
          </w:tcPr>
          <w:p w:rsidR="002B0EDC" w:rsidRPr="00DA1176" w:rsidRDefault="002B0EDC" w:rsidP="00DA1176">
            <w:pPr>
              <w:pStyle w:val="TableParagraph"/>
              <w:spacing w:before="23"/>
              <w:rPr>
                <w:rFonts w:ascii="Arial" w:hAnsi="Arial" w:cs="Arial"/>
                <w:b/>
                <w:sz w:val="18"/>
                <w:szCs w:val="18"/>
              </w:rPr>
            </w:pPr>
            <w:r w:rsidRPr="00DA1176">
              <w:rPr>
                <w:rFonts w:ascii="Arial" w:hAnsi="Arial" w:cs="Arial"/>
                <w:b/>
                <w:sz w:val="18"/>
                <w:szCs w:val="18"/>
              </w:rPr>
              <w:t>Politisch Motivierte Kriminalität-religiöse Ideologie</w:t>
            </w:r>
          </w:p>
        </w:tc>
        <w:tc>
          <w:tcPr>
            <w:tcW w:w="1559" w:type="dxa"/>
            <w:shd w:val="clear" w:color="auto" w:fill="DCE6F0"/>
            <w:vAlign w:val="center"/>
          </w:tcPr>
          <w:p w:rsidR="002B0EDC" w:rsidRPr="00DA1176" w:rsidRDefault="002B0EDC" w:rsidP="00DA1176">
            <w:pPr>
              <w:pStyle w:val="TableParagraph"/>
              <w:spacing w:before="23"/>
              <w:ind w:left="383"/>
              <w:rPr>
                <w:rFonts w:ascii="Arial" w:hAnsi="Arial" w:cs="Arial"/>
                <w:b/>
                <w:sz w:val="18"/>
                <w:szCs w:val="18"/>
              </w:rPr>
            </w:pPr>
            <w:r w:rsidRPr="00DA1176">
              <w:rPr>
                <w:rFonts w:ascii="Arial" w:hAnsi="Arial" w:cs="Arial"/>
                <w:b/>
                <w:sz w:val="18"/>
                <w:szCs w:val="18"/>
              </w:rPr>
              <w:t>6</w:t>
            </w:r>
          </w:p>
        </w:tc>
      </w:tr>
      <w:tr w:rsidR="002B0EDC" w:rsidRPr="00DA1176" w:rsidTr="00DA1176">
        <w:trPr>
          <w:trHeight w:val="300"/>
        </w:trPr>
        <w:tc>
          <w:tcPr>
            <w:tcW w:w="4961" w:type="dxa"/>
            <w:tcBorders>
              <w:bottom w:val="single" w:sz="4" w:space="0" w:color="365F92"/>
            </w:tcBorders>
            <w:vAlign w:val="center"/>
          </w:tcPr>
          <w:p w:rsidR="002B0EDC" w:rsidRPr="00DA1176" w:rsidRDefault="002B0EDC" w:rsidP="00DA1176">
            <w:pPr>
              <w:pStyle w:val="TableParagraph"/>
              <w:spacing w:line="262" w:lineRule="exact"/>
              <w:rPr>
                <w:rFonts w:ascii="Arial" w:hAnsi="Arial" w:cs="Arial"/>
                <w:sz w:val="18"/>
                <w:szCs w:val="18"/>
              </w:rPr>
            </w:pPr>
            <w:r w:rsidRPr="00DA1176">
              <w:rPr>
                <w:rFonts w:ascii="Arial" w:hAnsi="Arial" w:cs="Arial"/>
                <w:sz w:val="18"/>
                <w:szCs w:val="18"/>
              </w:rPr>
              <w:t>Politisch Motivierte Kriminalität</w:t>
            </w:r>
          </w:p>
        </w:tc>
        <w:tc>
          <w:tcPr>
            <w:tcW w:w="1559" w:type="dxa"/>
            <w:tcBorders>
              <w:bottom w:val="single" w:sz="4" w:space="0" w:color="365F92"/>
            </w:tcBorders>
            <w:vAlign w:val="center"/>
          </w:tcPr>
          <w:p w:rsidR="002B0EDC" w:rsidRPr="00DA1176" w:rsidRDefault="002B0EDC" w:rsidP="00DA1176">
            <w:pPr>
              <w:pStyle w:val="TableParagraph"/>
              <w:spacing w:line="262" w:lineRule="exact"/>
              <w:ind w:left="383"/>
              <w:rPr>
                <w:rFonts w:ascii="Arial" w:hAnsi="Arial" w:cs="Arial"/>
                <w:sz w:val="18"/>
                <w:szCs w:val="18"/>
              </w:rPr>
            </w:pPr>
            <w:r w:rsidRPr="00DA1176">
              <w:rPr>
                <w:rFonts w:ascii="Arial" w:hAnsi="Arial" w:cs="Arial"/>
                <w:sz w:val="18"/>
                <w:szCs w:val="18"/>
              </w:rPr>
              <w:t>6</w:t>
            </w:r>
          </w:p>
        </w:tc>
      </w:tr>
      <w:tr w:rsidR="002B0EDC" w:rsidRPr="00DA1176" w:rsidTr="00DA1176">
        <w:trPr>
          <w:trHeight w:val="301"/>
        </w:trPr>
        <w:tc>
          <w:tcPr>
            <w:tcW w:w="4961" w:type="dxa"/>
            <w:tcBorders>
              <w:top w:val="single" w:sz="4" w:space="0" w:color="365F92"/>
              <w:bottom w:val="single" w:sz="8" w:space="0" w:color="365F92"/>
            </w:tcBorders>
            <w:vAlign w:val="center"/>
          </w:tcPr>
          <w:p w:rsidR="002B0EDC" w:rsidRPr="00DA1176" w:rsidRDefault="002B0EDC" w:rsidP="00DA1176">
            <w:pPr>
              <w:pStyle w:val="TableParagraph"/>
              <w:spacing w:before="23" w:line="259" w:lineRule="exact"/>
              <w:rPr>
                <w:rFonts w:ascii="Arial" w:hAnsi="Arial" w:cs="Arial"/>
                <w:b/>
                <w:sz w:val="18"/>
                <w:szCs w:val="18"/>
              </w:rPr>
            </w:pPr>
            <w:r w:rsidRPr="00DA1176">
              <w:rPr>
                <w:rFonts w:ascii="Arial" w:hAnsi="Arial" w:cs="Arial"/>
                <w:b/>
                <w:sz w:val="18"/>
                <w:szCs w:val="18"/>
              </w:rPr>
              <w:t>Gesamtergebnis</w:t>
            </w:r>
          </w:p>
        </w:tc>
        <w:tc>
          <w:tcPr>
            <w:tcW w:w="1559" w:type="dxa"/>
            <w:tcBorders>
              <w:top w:val="single" w:sz="4" w:space="0" w:color="365F92"/>
              <w:bottom w:val="single" w:sz="8" w:space="0" w:color="365F92"/>
            </w:tcBorders>
            <w:vAlign w:val="center"/>
          </w:tcPr>
          <w:p w:rsidR="002B0EDC" w:rsidRPr="00DA1176" w:rsidRDefault="002B0EDC" w:rsidP="00DA1176">
            <w:pPr>
              <w:pStyle w:val="TableParagraph"/>
              <w:spacing w:before="23" w:line="259" w:lineRule="exact"/>
              <w:ind w:left="383"/>
              <w:rPr>
                <w:rFonts w:ascii="Arial" w:hAnsi="Arial" w:cs="Arial"/>
                <w:b/>
                <w:sz w:val="18"/>
                <w:szCs w:val="18"/>
              </w:rPr>
            </w:pPr>
            <w:r w:rsidRPr="00DA1176">
              <w:rPr>
                <w:rFonts w:ascii="Arial" w:hAnsi="Arial" w:cs="Arial"/>
                <w:b/>
                <w:sz w:val="18"/>
                <w:szCs w:val="18"/>
              </w:rPr>
              <w:t>198</w:t>
            </w:r>
          </w:p>
        </w:tc>
      </w:tr>
    </w:tbl>
    <w:p w:rsidR="002B0EDC" w:rsidRDefault="002B0EDC" w:rsidP="00F86E39">
      <w:pPr>
        <w:pStyle w:val="LTAntwortRessortText"/>
      </w:pPr>
      <w:r w:rsidRPr="002B0EDC">
        <w:t>Eine detailliertere Darstellung konnte in der Kürze der verfügbaren Zeit nicht erfolgen.</w:t>
      </w:r>
    </w:p>
    <w:p w:rsidR="00767937" w:rsidRDefault="00767937">
      <w:bookmarkStart w:id="42" w:name="Frage_Nr_16_Ende"/>
      <w:bookmarkEnd w:id="42"/>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67937" w:rsidTr="007B0B33">
        <w:tc>
          <w:tcPr>
            <w:tcW w:w="2050" w:type="dxa"/>
          </w:tcPr>
          <w:p w:rsidR="00767937" w:rsidRDefault="00767937" w:rsidP="00767937">
            <w:pPr>
              <w:pStyle w:val="LTAnfrageInitiator"/>
            </w:pPr>
            <w:r>
              <w:t>Abgeordnete</w:t>
            </w:r>
            <w:r>
              <w:rPr>
                <w:b/>
              </w:rPr>
              <w:br/>
              <w:t>Julika</w:t>
            </w:r>
            <w:r>
              <w:rPr>
                <w:b/>
              </w:rPr>
              <w:br/>
              <w:t>Sandt</w:t>
            </w:r>
            <w:r>
              <w:rPr>
                <w:b/>
              </w:rPr>
              <w:br/>
            </w:r>
            <w:r>
              <w:t>(FDP)</w:t>
            </w:r>
            <w:bookmarkStart w:id="43" w:name="Frage_Nr_17"/>
            <w:bookmarkEnd w:id="43"/>
          </w:p>
        </w:tc>
        <w:tc>
          <w:tcPr>
            <w:tcW w:w="7200" w:type="dxa"/>
          </w:tcPr>
          <w:p w:rsidR="00767937" w:rsidRPr="00B73EC6" w:rsidRDefault="00B73EC6" w:rsidP="00FB5BED">
            <w:pPr>
              <w:pStyle w:val="LTAnfrageText"/>
            </w:pPr>
            <w:r w:rsidRPr="00B73EC6">
              <w:rPr>
                <w:szCs w:val="24"/>
              </w:rPr>
              <w:t>Ich frage die Staatsregierung, wie viele Frauen fanden in den letzten drei Jahren Zuflucht in einem Frauenhaus (bitte aufschlüsseln nach Regierungsbezirken, Landkreisen und kreisfreien Städten, sowie unter Angabe, ob die Frauen mit oder ohne Kind Zuflucht gefunden haben), wie viele Frauen und Kinder wurden im Jahr 2021 aufgrund eines fehlenden Frauenhausplatzes abgewiesen bzw. weitervermittelt (bitte aufschlüsseln nach Regierungsbezirken, Landkreisen und kreisfreien Städten anhand eingeführter statistischer Erfassung der Abweisungszahlen und Weitervermittlungen ab dem Jahr 2021 vgl. Schriftliche Anfrage Schutz vor Gewalt vom 17.</w:t>
            </w:r>
            <w:r w:rsidR="00FB5BED">
              <w:rPr>
                <w:szCs w:val="24"/>
              </w:rPr>
              <w:t xml:space="preserve"> September </w:t>
            </w:r>
            <w:r w:rsidRPr="00B73EC6">
              <w:rPr>
                <w:szCs w:val="24"/>
              </w:rPr>
              <w:t>2020 – Drs. 18/9812), wie lange warteten Frauen in Bayern in den vergangenen drei Jahren durchschnittlich auf einen Frauenhausplatz (bitte aufschlüsseln nach Regierungsbezirken, Landkreisen und kreisfreien Städten)?</w:t>
            </w:r>
          </w:p>
        </w:tc>
      </w:tr>
    </w:tbl>
    <w:p w:rsidR="00767937" w:rsidRDefault="00767937" w:rsidP="00767937">
      <w:pPr>
        <w:pStyle w:val="LTUeberschrAntwortRessort"/>
      </w:pPr>
      <w:r>
        <w:t>Antwort des Staatsministeriums des Innern, für Sport und Integration</w:t>
      </w:r>
    </w:p>
    <w:p w:rsidR="00767937" w:rsidRPr="006C7E99" w:rsidRDefault="00767937" w:rsidP="00767937">
      <w:pPr>
        <w:pStyle w:val="LTAntwortRessortText"/>
        <w:rPr>
          <w:b/>
        </w:rPr>
      </w:pPr>
      <w:r w:rsidRPr="006C7E99">
        <w:rPr>
          <w:b/>
        </w:rPr>
        <w:t>Frauenhausstatistik</w:t>
      </w:r>
    </w:p>
    <w:p w:rsidR="00767937" w:rsidRDefault="00767937" w:rsidP="006C7E99">
      <w:pPr>
        <w:pStyle w:val="LTAntwortRessortText"/>
        <w:spacing w:before="120"/>
      </w:pPr>
      <w:r>
        <w:t>Die Zahlen der in einem Frauenhaus aufgenommenen Frauen und ihrer</w:t>
      </w:r>
      <w:r w:rsidR="00E94936">
        <w:t xml:space="preserve"> </w:t>
      </w:r>
      <w:r>
        <w:t>Kinder liegen der Staatsregierung nur hinsichtlich der staatlich geförderten</w:t>
      </w:r>
      <w:r w:rsidR="00E94936">
        <w:t xml:space="preserve"> </w:t>
      </w:r>
      <w:r>
        <w:t>Frauenhäuser vor.</w:t>
      </w:r>
    </w:p>
    <w:p w:rsidR="00767937" w:rsidRDefault="00767937" w:rsidP="00767937">
      <w:pPr>
        <w:pStyle w:val="LTAntwortRessortText"/>
      </w:pPr>
      <w:r>
        <w:t>Die Anzahl der Frauen, die in den Jahren 2019 bis 2021 in einem Frauenhaus</w:t>
      </w:r>
      <w:r w:rsidR="00E94936">
        <w:t xml:space="preserve"> </w:t>
      </w:r>
      <w:r>
        <w:t>untergebracht waren, ergibt sich aus der folgenden Tabelle:</w:t>
      </w:r>
    </w:p>
    <w:p w:rsidR="00767937" w:rsidRDefault="00767937" w:rsidP="00767937">
      <w:pPr>
        <w:pStyle w:val="LTAntwortRessortText"/>
      </w:pPr>
    </w:p>
    <w:tbl>
      <w:tblPr>
        <w:tblStyle w:val="TableNormal"/>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
        <w:gridCol w:w="2410"/>
        <w:gridCol w:w="1134"/>
        <w:gridCol w:w="1134"/>
        <w:gridCol w:w="1134"/>
      </w:tblGrid>
      <w:tr w:rsidR="00E94936" w:rsidRPr="001801D9" w:rsidTr="001801D9">
        <w:trPr>
          <w:trHeight w:val="760"/>
        </w:trPr>
        <w:tc>
          <w:tcPr>
            <w:tcW w:w="1276" w:type="dxa"/>
          </w:tcPr>
          <w:p w:rsidR="00E94936" w:rsidRPr="001801D9" w:rsidRDefault="00E94936" w:rsidP="001801D9">
            <w:pPr>
              <w:pStyle w:val="TableParagraph"/>
              <w:spacing w:before="7"/>
              <w:rPr>
                <w:rFonts w:ascii="Arial" w:hAnsi="Arial" w:cs="Arial"/>
                <w:sz w:val="18"/>
                <w:szCs w:val="18"/>
              </w:rPr>
            </w:pPr>
          </w:p>
          <w:p w:rsidR="00E94936" w:rsidRPr="001801D9" w:rsidRDefault="00E94936" w:rsidP="001801D9">
            <w:pPr>
              <w:pStyle w:val="TableParagraph"/>
              <w:spacing w:before="1"/>
              <w:ind w:left="107"/>
              <w:rPr>
                <w:rFonts w:ascii="Arial" w:hAnsi="Arial" w:cs="Arial"/>
                <w:b/>
                <w:sz w:val="18"/>
                <w:szCs w:val="18"/>
              </w:rPr>
            </w:pPr>
            <w:r w:rsidRPr="001801D9">
              <w:rPr>
                <w:rFonts w:ascii="Arial" w:hAnsi="Arial" w:cs="Arial"/>
                <w:b/>
                <w:sz w:val="18"/>
                <w:szCs w:val="18"/>
              </w:rPr>
              <w:t>Frauenhaus</w:t>
            </w:r>
          </w:p>
        </w:tc>
        <w:tc>
          <w:tcPr>
            <w:tcW w:w="708"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47" w:right="81"/>
              <w:jc w:val="center"/>
              <w:rPr>
                <w:rFonts w:ascii="Arial" w:hAnsi="Arial" w:cs="Arial"/>
                <w:b/>
                <w:sz w:val="18"/>
                <w:szCs w:val="18"/>
              </w:rPr>
            </w:pPr>
            <w:r w:rsidRPr="001801D9">
              <w:rPr>
                <w:rFonts w:ascii="Arial" w:hAnsi="Arial" w:cs="Arial"/>
                <w:b/>
                <w:sz w:val="18"/>
                <w:szCs w:val="18"/>
              </w:rPr>
              <w:t>RB</w:t>
            </w:r>
          </w:p>
        </w:tc>
        <w:tc>
          <w:tcPr>
            <w:tcW w:w="2410"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55"/>
              <w:rPr>
                <w:rFonts w:ascii="Arial" w:hAnsi="Arial" w:cs="Arial"/>
                <w:b/>
                <w:sz w:val="18"/>
                <w:szCs w:val="18"/>
              </w:rPr>
            </w:pPr>
            <w:r w:rsidRPr="001801D9">
              <w:rPr>
                <w:rFonts w:ascii="Arial" w:hAnsi="Arial" w:cs="Arial"/>
                <w:b/>
                <w:sz w:val="18"/>
                <w:szCs w:val="18"/>
              </w:rPr>
              <w:t>Einzugsbereich</w:t>
            </w:r>
          </w:p>
        </w:tc>
        <w:tc>
          <w:tcPr>
            <w:tcW w:w="1134" w:type="dxa"/>
          </w:tcPr>
          <w:p w:rsidR="00E94936" w:rsidRPr="001801D9" w:rsidRDefault="00E94936" w:rsidP="003E29DB">
            <w:pPr>
              <w:pStyle w:val="TableParagraph"/>
              <w:spacing w:line="248" w:lineRule="exact"/>
              <w:ind w:left="207" w:firstLine="136"/>
              <w:rPr>
                <w:rFonts w:ascii="Arial" w:hAnsi="Arial" w:cs="Arial"/>
                <w:b/>
                <w:sz w:val="18"/>
                <w:szCs w:val="18"/>
              </w:rPr>
            </w:pPr>
            <w:r w:rsidRPr="001801D9">
              <w:rPr>
                <w:rFonts w:ascii="Arial" w:hAnsi="Arial" w:cs="Arial"/>
                <w:b/>
                <w:sz w:val="18"/>
                <w:szCs w:val="18"/>
              </w:rPr>
              <w:t>Anz.</w:t>
            </w:r>
          </w:p>
          <w:p w:rsidR="00E94936" w:rsidRPr="001801D9" w:rsidRDefault="00E94936" w:rsidP="003E29DB">
            <w:pPr>
              <w:pStyle w:val="TableParagraph"/>
              <w:spacing w:before="6" w:line="252" w:lineRule="exact"/>
              <w:ind w:left="329" w:right="229" w:hanging="123"/>
              <w:rPr>
                <w:rFonts w:ascii="Arial" w:hAnsi="Arial" w:cs="Arial"/>
                <w:b/>
                <w:sz w:val="18"/>
                <w:szCs w:val="18"/>
              </w:rPr>
            </w:pPr>
            <w:r w:rsidRPr="001801D9">
              <w:rPr>
                <w:rFonts w:ascii="Arial" w:hAnsi="Arial" w:cs="Arial"/>
                <w:b/>
                <w:sz w:val="18"/>
                <w:szCs w:val="18"/>
              </w:rPr>
              <w:t>Frauen 2019</w:t>
            </w:r>
          </w:p>
        </w:tc>
        <w:tc>
          <w:tcPr>
            <w:tcW w:w="1134" w:type="dxa"/>
          </w:tcPr>
          <w:p w:rsidR="00E94936" w:rsidRPr="001801D9" w:rsidRDefault="00E94936" w:rsidP="003E29DB">
            <w:pPr>
              <w:pStyle w:val="TableParagraph"/>
              <w:spacing w:line="248" w:lineRule="exact"/>
              <w:ind w:left="232" w:firstLine="136"/>
              <w:rPr>
                <w:rFonts w:ascii="Arial" w:hAnsi="Arial" w:cs="Arial"/>
                <w:b/>
                <w:sz w:val="18"/>
                <w:szCs w:val="18"/>
              </w:rPr>
            </w:pPr>
            <w:r w:rsidRPr="001801D9">
              <w:rPr>
                <w:rFonts w:ascii="Arial" w:hAnsi="Arial" w:cs="Arial"/>
                <w:b/>
                <w:sz w:val="18"/>
                <w:szCs w:val="18"/>
              </w:rPr>
              <w:t>Anz.</w:t>
            </w:r>
          </w:p>
          <w:p w:rsidR="00E94936" w:rsidRPr="001801D9" w:rsidRDefault="00E94936" w:rsidP="003E29DB">
            <w:pPr>
              <w:pStyle w:val="TableParagraph"/>
              <w:spacing w:before="6" w:line="252" w:lineRule="exact"/>
              <w:ind w:left="354" w:right="202" w:hanging="123"/>
              <w:rPr>
                <w:rFonts w:ascii="Arial" w:hAnsi="Arial" w:cs="Arial"/>
                <w:b/>
                <w:sz w:val="18"/>
                <w:szCs w:val="18"/>
              </w:rPr>
            </w:pPr>
            <w:r w:rsidRPr="001801D9">
              <w:rPr>
                <w:rFonts w:ascii="Arial" w:hAnsi="Arial" w:cs="Arial"/>
                <w:b/>
                <w:sz w:val="18"/>
                <w:szCs w:val="18"/>
              </w:rPr>
              <w:t>Frauen 2020</w:t>
            </w:r>
          </w:p>
        </w:tc>
        <w:tc>
          <w:tcPr>
            <w:tcW w:w="1134" w:type="dxa"/>
          </w:tcPr>
          <w:p w:rsidR="00E94936" w:rsidRPr="001801D9" w:rsidRDefault="00E94936" w:rsidP="003E29DB">
            <w:pPr>
              <w:pStyle w:val="TableParagraph"/>
              <w:spacing w:line="248" w:lineRule="exact"/>
              <w:ind w:left="232" w:firstLine="136"/>
              <w:rPr>
                <w:rFonts w:ascii="Arial" w:hAnsi="Arial" w:cs="Arial"/>
                <w:b/>
                <w:sz w:val="18"/>
                <w:szCs w:val="18"/>
              </w:rPr>
            </w:pPr>
            <w:r w:rsidRPr="001801D9">
              <w:rPr>
                <w:rFonts w:ascii="Arial" w:hAnsi="Arial" w:cs="Arial"/>
                <w:b/>
                <w:sz w:val="18"/>
                <w:szCs w:val="18"/>
              </w:rPr>
              <w:t>Anz.</w:t>
            </w:r>
          </w:p>
          <w:p w:rsidR="00E94936" w:rsidRPr="001801D9" w:rsidRDefault="00E94936" w:rsidP="003E29DB">
            <w:pPr>
              <w:pStyle w:val="TableParagraph"/>
              <w:spacing w:before="6" w:line="252" w:lineRule="exact"/>
              <w:ind w:left="355" w:right="201" w:hanging="123"/>
              <w:rPr>
                <w:rFonts w:ascii="Arial" w:hAnsi="Arial" w:cs="Arial"/>
                <w:b/>
                <w:sz w:val="18"/>
                <w:szCs w:val="18"/>
              </w:rPr>
            </w:pPr>
            <w:r w:rsidRPr="001801D9">
              <w:rPr>
                <w:rFonts w:ascii="Arial" w:hAnsi="Arial" w:cs="Arial"/>
                <w:b/>
                <w:sz w:val="18"/>
                <w:szCs w:val="18"/>
              </w:rPr>
              <w:t>Frauen 2021</w:t>
            </w:r>
          </w:p>
        </w:tc>
      </w:tr>
      <w:tr w:rsidR="00E94936" w:rsidRPr="001801D9" w:rsidTr="001801D9">
        <w:trPr>
          <w:trHeight w:val="251"/>
        </w:trPr>
        <w:tc>
          <w:tcPr>
            <w:tcW w:w="1276" w:type="dxa"/>
          </w:tcPr>
          <w:p w:rsidR="00E94936" w:rsidRPr="001801D9" w:rsidRDefault="00E94936" w:rsidP="001801D9">
            <w:pPr>
              <w:pStyle w:val="TableParagraph"/>
              <w:rPr>
                <w:rFonts w:ascii="Arial" w:hAnsi="Arial" w:cs="Arial"/>
                <w:sz w:val="18"/>
                <w:szCs w:val="18"/>
              </w:rPr>
            </w:pPr>
          </w:p>
        </w:tc>
        <w:tc>
          <w:tcPr>
            <w:tcW w:w="708" w:type="dxa"/>
          </w:tcPr>
          <w:p w:rsidR="00E94936" w:rsidRPr="001801D9" w:rsidRDefault="00E94936" w:rsidP="003E29DB">
            <w:pPr>
              <w:pStyle w:val="TableParagraph"/>
              <w:rPr>
                <w:rFonts w:ascii="Arial" w:hAnsi="Arial" w:cs="Arial"/>
                <w:sz w:val="18"/>
                <w:szCs w:val="18"/>
              </w:rPr>
            </w:pPr>
          </w:p>
        </w:tc>
        <w:tc>
          <w:tcPr>
            <w:tcW w:w="2410" w:type="dxa"/>
          </w:tcPr>
          <w:p w:rsidR="00E94936" w:rsidRPr="001801D9" w:rsidRDefault="00E94936" w:rsidP="003E29DB">
            <w:pPr>
              <w:pStyle w:val="TableParagraph"/>
              <w:rPr>
                <w:rFonts w:ascii="Arial" w:hAnsi="Arial" w:cs="Arial"/>
                <w:sz w:val="18"/>
                <w:szCs w:val="18"/>
              </w:rPr>
            </w:pPr>
          </w:p>
        </w:tc>
        <w:tc>
          <w:tcPr>
            <w:tcW w:w="1134" w:type="dxa"/>
          </w:tcPr>
          <w:p w:rsidR="00E94936" w:rsidRPr="001801D9" w:rsidRDefault="00E94936" w:rsidP="003E29DB">
            <w:pPr>
              <w:pStyle w:val="TableParagraph"/>
              <w:rPr>
                <w:rFonts w:ascii="Arial" w:hAnsi="Arial" w:cs="Arial"/>
                <w:sz w:val="18"/>
                <w:szCs w:val="18"/>
              </w:rPr>
            </w:pPr>
          </w:p>
        </w:tc>
        <w:tc>
          <w:tcPr>
            <w:tcW w:w="1134" w:type="dxa"/>
          </w:tcPr>
          <w:p w:rsidR="00E94936" w:rsidRPr="001801D9" w:rsidRDefault="00E94936" w:rsidP="003E29DB">
            <w:pPr>
              <w:pStyle w:val="TableParagraph"/>
              <w:rPr>
                <w:rFonts w:ascii="Arial" w:hAnsi="Arial" w:cs="Arial"/>
                <w:sz w:val="18"/>
                <w:szCs w:val="18"/>
              </w:rPr>
            </w:pPr>
          </w:p>
        </w:tc>
        <w:tc>
          <w:tcPr>
            <w:tcW w:w="1134" w:type="dxa"/>
          </w:tcPr>
          <w:p w:rsidR="00E94936" w:rsidRPr="001801D9" w:rsidRDefault="00E94936" w:rsidP="003E29DB">
            <w:pPr>
              <w:pStyle w:val="TableParagraph"/>
              <w:rPr>
                <w:rFonts w:ascii="Arial" w:hAnsi="Arial" w:cs="Arial"/>
                <w:sz w:val="18"/>
                <w:szCs w:val="18"/>
              </w:rPr>
            </w:pPr>
          </w:p>
        </w:tc>
      </w:tr>
      <w:tr w:rsidR="00E94936" w:rsidRPr="001801D9" w:rsidTr="001801D9">
        <w:trPr>
          <w:trHeight w:val="2025"/>
        </w:trPr>
        <w:tc>
          <w:tcPr>
            <w:tcW w:w="1276" w:type="dxa"/>
          </w:tcPr>
          <w:p w:rsidR="00E94936" w:rsidRPr="001801D9" w:rsidRDefault="00E94936" w:rsidP="001801D9">
            <w:pPr>
              <w:pStyle w:val="TableParagraph"/>
              <w:rPr>
                <w:rFonts w:ascii="Arial" w:hAnsi="Arial" w:cs="Arial"/>
                <w:sz w:val="18"/>
                <w:szCs w:val="18"/>
              </w:rPr>
            </w:pPr>
          </w:p>
          <w:p w:rsidR="00E94936" w:rsidRPr="001801D9" w:rsidRDefault="00E94936" w:rsidP="001801D9">
            <w:pPr>
              <w:pStyle w:val="TableParagraph"/>
              <w:rPr>
                <w:rFonts w:ascii="Arial" w:hAnsi="Arial" w:cs="Arial"/>
                <w:sz w:val="18"/>
                <w:szCs w:val="18"/>
              </w:rPr>
            </w:pPr>
          </w:p>
          <w:p w:rsidR="00E94936" w:rsidRPr="001801D9" w:rsidRDefault="00E94936" w:rsidP="001801D9">
            <w:pPr>
              <w:pStyle w:val="TableParagraph"/>
              <w:spacing w:before="6"/>
              <w:rPr>
                <w:rFonts w:ascii="Arial" w:hAnsi="Arial" w:cs="Arial"/>
                <w:sz w:val="18"/>
                <w:szCs w:val="18"/>
              </w:rPr>
            </w:pPr>
          </w:p>
          <w:p w:rsidR="00E94936" w:rsidRPr="001801D9" w:rsidRDefault="00E94936" w:rsidP="001801D9">
            <w:pPr>
              <w:pStyle w:val="TableParagraph"/>
              <w:ind w:left="107"/>
              <w:rPr>
                <w:rFonts w:ascii="Arial" w:hAnsi="Arial" w:cs="Arial"/>
                <w:b/>
                <w:sz w:val="18"/>
                <w:szCs w:val="18"/>
              </w:rPr>
            </w:pPr>
            <w:r w:rsidRPr="001801D9">
              <w:rPr>
                <w:rFonts w:ascii="Arial" w:hAnsi="Arial" w:cs="Arial"/>
                <w:b/>
                <w:sz w:val="18"/>
                <w:szCs w:val="18"/>
              </w:rPr>
              <w:t>Ansbach</w:t>
            </w:r>
          </w:p>
        </w:tc>
        <w:tc>
          <w:tcPr>
            <w:tcW w:w="708"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87" w:right="79"/>
              <w:jc w:val="center"/>
              <w:rPr>
                <w:rFonts w:ascii="Arial" w:hAnsi="Arial" w:cs="Arial"/>
                <w:sz w:val="18"/>
                <w:szCs w:val="18"/>
              </w:rPr>
            </w:pPr>
            <w:r w:rsidRPr="001801D9">
              <w:rPr>
                <w:rFonts w:ascii="Arial" w:hAnsi="Arial" w:cs="Arial"/>
                <w:sz w:val="18"/>
                <w:szCs w:val="18"/>
              </w:rPr>
              <w:t>MFr.</w:t>
            </w:r>
          </w:p>
        </w:tc>
        <w:tc>
          <w:tcPr>
            <w:tcW w:w="2410" w:type="dxa"/>
          </w:tcPr>
          <w:p w:rsidR="00E94936" w:rsidRPr="001801D9" w:rsidRDefault="00E94936" w:rsidP="003E29DB">
            <w:pPr>
              <w:pStyle w:val="TableParagraph"/>
              <w:spacing w:line="242" w:lineRule="auto"/>
              <w:ind w:left="108" w:right="802"/>
              <w:jc w:val="both"/>
              <w:rPr>
                <w:rFonts w:ascii="Arial" w:hAnsi="Arial" w:cs="Arial"/>
                <w:sz w:val="18"/>
                <w:szCs w:val="18"/>
              </w:rPr>
            </w:pPr>
            <w:r w:rsidRPr="001801D9">
              <w:rPr>
                <w:rFonts w:ascii="Arial" w:hAnsi="Arial" w:cs="Arial"/>
                <w:sz w:val="18"/>
                <w:szCs w:val="18"/>
              </w:rPr>
              <w:t>Stadt Ansbach Lkr. Ansbach</w:t>
            </w:r>
          </w:p>
          <w:p w:rsidR="00E94936" w:rsidRPr="001801D9" w:rsidRDefault="001801D9" w:rsidP="003E29DB">
            <w:pPr>
              <w:pStyle w:val="TableParagraph"/>
              <w:ind w:left="108" w:right="436"/>
              <w:jc w:val="both"/>
              <w:rPr>
                <w:rFonts w:ascii="Arial" w:hAnsi="Arial" w:cs="Arial"/>
                <w:sz w:val="18"/>
                <w:szCs w:val="18"/>
              </w:rPr>
            </w:pPr>
            <w:r>
              <w:rPr>
                <w:rFonts w:ascii="Arial" w:hAnsi="Arial" w:cs="Arial"/>
                <w:sz w:val="18"/>
                <w:szCs w:val="18"/>
              </w:rPr>
              <w:t>Lkr. Neustadt a. d. Aisch-Bad Winds</w:t>
            </w:r>
            <w:r w:rsidR="00E94936" w:rsidRPr="001801D9">
              <w:rPr>
                <w:rFonts w:ascii="Arial" w:hAnsi="Arial" w:cs="Arial"/>
                <w:sz w:val="18"/>
                <w:szCs w:val="18"/>
              </w:rPr>
              <w:t>heim</w:t>
            </w:r>
          </w:p>
          <w:p w:rsidR="00E94936" w:rsidRPr="001801D9" w:rsidRDefault="001801D9" w:rsidP="001801D9">
            <w:pPr>
              <w:pStyle w:val="TableParagraph"/>
              <w:spacing w:line="252" w:lineRule="exact"/>
              <w:ind w:left="108"/>
              <w:jc w:val="both"/>
              <w:rPr>
                <w:rFonts w:ascii="Arial" w:hAnsi="Arial" w:cs="Arial"/>
                <w:sz w:val="18"/>
                <w:szCs w:val="18"/>
              </w:rPr>
            </w:pPr>
            <w:r>
              <w:rPr>
                <w:rFonts w:ascii="Arial" w:hAnsi="Arial" w:cs="Arial"/>
                <w:sz w:val="18"/>
                <w:szCs w:val="18"/>
              </w:rPr>
              <w:t xml:space="preserve">Lkr. Weißenburg </w:t>
            </w:r>
            <w:r w:rsidR="00E94936" w:rsidRPr="001801D9">
              <w:rPr>
                <w:rFonts w:ascii="Arial" w:hAnsi="Arial" w:cs="Arial"/>
                <w:sz w:val="18"/>
                <w:szCs w:val="18"/>
              </w:rPr>
              <w:t>Gunzenhausen (zur Hälfte)</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42</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40</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41</w:t>
            </w:r>
          </w:p>
        </w:tc>
      </w:tr>
      <w:tr w:rsidR="00E94936" w:rsidRPr="001801D9" w:rsidTr="001801D9">
        <w:trPr>
          <w:trHeight w:val="757"/>
        </w:trPr>
        <w:tc>
          <w:tcPr>
            <w:tcW w:w="1276" w:type="dxa"/>
          </w:tcPr>
          <w:p w:rsidR="00E94936" w:rsidRPr="001801D9" w:rsidRDefault="00E94936" w:rsidP="001801D9">
            <w:pPr>
              <w:pStyle w:val="TableParagraph"/>
              <w:spacing w:before="4"/>
              <w:rPr>
                <w:rFonts w:ascii="Arial" w:hAnsi="Arial" w:cs="Arial"/>
                <w:sz w:val="18"/>
                <w:szCs w:val="18"/>
              </w:rPr>
            </w:pPr>
          </w:p>
          <w:p w:rsidR="00E94936" w:rsidRPr="001801D9" w:rsidRDefault="00E94936" w:rsidP="001801D9">
            <w:pPr>
              <w:pStyle w:val="TableParagraph"/>
              <w:ind w:left="107"/>
              <w:rPr>
                <w:rFonts w:ascii="Arial" w:hAnsi="Arial" w:cs="Arial"/>
                <w:b/>
                <w:sz w:val="18"/>
                <w:szCs w:val="18"/>
              </w:rPr>
            </w:pPr>
            <w:r w:rsidRPr="001801D9">
              <w:rPr>
                <w:rFonts w:ascii="Arial" w:hAnsi="Arial" w:cs="Arial"/>
                <w:b/>
                <w:sz w:val="18"/>
                <w:szCs w:val="18"/>
              </w:rPr>
              <w:t>Aschaffenburg</w:t>
            </w:r>
          </w:p>
        </w:tc>
        <w:tc>
          <w:tcPr>
            <w:tcW w:w="708"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87" w:right="76"/>
              <w:jc w:val="center"/>
              <w:rPr>
                <w:rFonts w:ascii="Arial" w:hAnsi="Arial" w:cs="Arial"/>
                <w:sz w:val="18"/>
                <w:szCs w:val="18"/>
              </w:rPr>
            </w:pPr>
            <w:r w:rsidRPr="001801D9">
              <w:rPr>
                <w:rFonts w:ascii="Arial" w:hAnsi="Arial" w:cs="Arial"/>
                <w:sz w:val="18"/>
                <w:szCs w:val="18"/>
              </w:rPr>
              <w:t>UFr.</w:t>
            </w:r>
          </w:p>
        </w:tc>
        <w:tc>
          <w:tcPr>
            <w:tcW w:w="2410" w:type="dxa"/>
          </w:tcPr>
          <w:p w:rsidR="00E94936" w:rsidRPr="001801D9" w:rsidRDefault="00E94936" w:rsidP="003E29DB">
            <w:pPr>
              <w:pStyle w:val="TableParagraph"/>
              <w:ind w:left="108" w:right="224"/>
              <w:rPr>
                <w:rFonts w:ascii="Arial" w:hAnsi="Arial" w:cs="Arial"/>
                <w:sz w:val="18"/>
                <w:szCs w:val="18"/>
              </w:rPr>
            </w:pPr>
            <w:r w:rsidRPr="001801D9">
              <w:rPr>
                <w:rFonts w:ascii="Arial" w:hAnsi="Arial" w:cs="Arial"/>
                <w:sz w:val="18"/>
                <w:szCs w:val="18"/>
              </w:rPr>
              <w:t>Stadt Aschaffenburg Lkr. Aschaffenburg</w:t>
            </w:r>
          </w:p>
          <w:p w:rsidR="00E94936" w:rsidRPr="001801D9" w:rsidRDefault="00E94936" w:rsidP="003E29DB">
            <w:pPr>
              <w:pStyle w:val="TableParagraph"/>
              <w:spacing w:line="234" w:lineRule="exact"/>
              <w:ind w:left="108"/>
              <w:rPr>
                <w:rFonts w:ascii="Arial" w:hAnsi="Arial" w:cs="Arial"/>
                <w:sz w:val="18"/>
                <w:szCs w:val="18"/>
              </w:rPr>
            </w:pPr>
            <w:r w:rsidRPr="001801D9">
              <w:rPr>
                <w:rFonts w:ascii="Arial" w:hAnsi="Arial" w:cs="Arial"/>
                <w:sz w:val="18"/>
                <w:szCs w:val="18"/>
              </w:rPr>
              <w:t>Lkr. Miltenberg</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45</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29</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48</w:t>
            </w:r>
          </w:p>
        </w:tc>
      </w:tr>
      <w:tr w:rsidR="00E94936" w:rsidRPr="001801D9" w:rsidTr="001801D9">
        <w:trPr>
          <w:trHeight w:val="1264"/>
        </w:trPr>
        <w:tc>
          <w:tcPr>
            <w:tcW w:w="1276" w:type="dxa"/>
          </w:tcPr>
          <w:p w:rsidR="00E94936" w:rsidRPr="001801D9" w:rsidRDefault="00E94936" w:rsidP="001801D9">
            <w:pPr>
              <w:pStyle w:val="TableParagraph"/>
              <w:rPr>
                <w:rFonts w:ascii="Arial" w:hAnsi="Arial" w:cs="Arial"/>
                <w:sz w:val="18"/>
                <w:szCs w:val="18"/>
              </w:rPr>
            </w:pPr>
          </w:p>
          <w:p w:rsidR="00E94936" w:rsidRPr="001801D9" w:rsidRDefault="00E94936" w:rsidP="001801D9">
            <w:pPr>
              <w:pStyle w:val="TableParagraph"/>
              <w:spacing w:before="7"/>
              <w:rPr>
                <w:rFonts w:ascii="Arial" w:hAnsi="Arial" w:cs="Arial"/>
                <w:sz w:val="18"/>
                <w:szCs w:val="18"/>
              </w:rPr>
            </w:pPr>
          </w:p>
          <w:p w:rsidR="00E94936" w:rsidRPr="001801D9" w:rsidRDefault="00E94936" w:rsidP="001801D9">
            <w:pPr>
              <w:pStyle w:val="TableParagraph"/>
              <w:ind w:left="107"/>
              <w:rPr>
                <w:rFonts w:ascii="Arial" w:hAnsi="Arial" w:cs="Arial"/>
                <w:b/>
                <w:sz w:val="18"/>
                <w:szCs w:val="18"/>
              </w:rPr>
            </w:pPr>
            <w:r w:rsidRPr="001801D9">
              <w:rPr>
                <w:rFonts w:ascii="Arial" w:hAnsi="Arial" w:cs="Arial"/>
                <w:b/>
                <w:sz w:val="18"/>
                <w:szCs w:val="18"/>
              </w:rPr>
              <w:t>Augsburg</w:t>
            </w:r>
          </w:p>
        </w:tc>
        <w:tc>
          <w:tcPr>
            <w:tcW w:w="708"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87" w:right="81"/>
              <w:jc w:val="center"/>
              <w:rPr>
                <w:rFonts w:ascii="Arial" w:hAnsi="Arial" w:cs="Arial"/>
                <w:sz w:val="18"/>
                <w:szCs w:val="18"/>
              </w:rPr>
            </w:pPr>
            <w:r w:rsidRPr="001801D9">
              <w:rPr>
                <w:rFonts w:ascii="Arial" w:hAnsi="Arial" w:cs="Arial"/>
                <w:sz w:val="18"/>
                <w:szCs w:val="18"/>
              </w:rPr>
              <w:t>Schw.</w:t>
            </w:r>
          </w:p>
        </w:tc>
        <w:tc>
          <w:tcPr>
            <w:tcW w:w="2410" w:type="dxa"/>
          </w:tcPr>
          <w:p w:rsidR="00E94936" w:rsidRPr="001801D9" w:rsidRDefault="00E94936" w:rsidP="003E29DB">
            <w:pPr>
              <w:pStyle w:val="TableParagraph"/>
              <w:spacing w:line="242" w:lineRule="auto"/>
              <w:ind w:left="108" w:right="701"/>
              <w:rPr>
                <w:rFonts w:ascii="Arial" w:hAnsi="Arial" w:cs="Arial"/>
                <w:sz w:val="18"/>
                <w:szCs w:val="18"/>
              </w:rPr>
            </w:pPr>
            <w:r w:rsidRPr="001801D9">
              <w:rPr>
                <w:rFonts w:ascii="Arial" w:hAnsi="Arial" w:cs="Arial"/>
                <w:sz w:val="18"/>
                <w:szCs w:val="18"/>
              </w:rPr>
              <w:t>Stadt Augsburg Lkr. Augsburg</w:t>
            </w:r>
          </w:p>
          <w:p w:rsidR="00E94936" w:rsidRPr="001801D9" w:rsidRDefault="001801D9" w:rsidP="003E29DB">
            <w:pPr>
              <w:pStyle w:val="TableParagraph"/>
              <w:ind w:left="108" w:right="359"/>
              <w:rPr>
                <w:rFonts w:ascii="Arial" w:hAnsi="Arial" w:cs="Arial"/>
                <w:sz w:val="18"/>
                <w:szCs w:val="18"/>
              </w:rPr>
            </w:pPr>
            <w:r>
              <w:rPr>
                <w:rFonts w:ascii="Arial" w:hAnsi="Arial" w:cs="Arial"/>
                <w:sz w:val="18"/>
                <w:szCs w:val="18"/>
              </w:rPr>
              <w:t>Lkr. Aichach-Friedb</w:t>
            </w:r>
            <w:r w:rsidR="00E94936" w:rsidRPr="001801D9">
              <w:rPr>
                <w:rFonts w:ascii="Arial" w:hAnsi="Arial" w:cs="Arial"/>
                <w:sz w:val="18"/>
                <w:szCs w:val="18"/>
              </w:rPr>
              <w:t>erg</w:t>
            </w:r>
          </w:p>
          <w:p w:rsidR="00E94936" w:rsidRPr="001801D9" w:rsidRDefault="00E94936" w:rsidP="003E29DB">
            <w:pPr>
              <w:pStyle w:val="TableParagraph"/>
              <w:spacing w:line="234" w:lineRule="exact"/>
              <w:ind w:left="108"/>
              <w:rPr>
                <w:rFonts w:ascii="Arial" w:hAnsi="Arial" w:cs="Arial"/>
                <w:sz w:val="18"/>
                <w:szCs w:val="18"/>
              </w:rPr>
            </w:pPr>
            <w:r w:rsidRPr="001801D9">
              <w:rPr>
                <w:rFonts w:ascii="Arial" w:hAnsi="Arial" w:cs="Arial"/>
                <w:sz w:val="18"/>
                <w:szCs w:val="18"/>
              </w:rPr>
              <w:t>Lkr. Landsberg/Lech</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60</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56</w:t>
            </w:r>
          </w:p>
        </w:tc>
        <w:tc>
          <w:tcPr>
            <w:tcW w:w="1134" w:type="dxa"/>
          </w:tcPr>
          <w:p w:rsidR="00E94936" w:rsidRPr="001801D9" w:rsidRDefault="00E94936" w:rsidP="003E29DB">
            <w:pPr>
              <w:pStyle w:val="TableParagraph"/>
              <w:rPr>
                <w:rFonts w:ascii="Arial" w:hAnsi="Arial" w:cs="Arial"/>
                <w:sz w:val="18"/>
                <w:szCs w:val="18"/>
              </w:rPr>
            </w:pPr>
          </w:p>
          <w:p w:rsidR="00E94936" w:rsidRPr="001801D9" w:rsidRDefault="00E94936" w:rsidP="003E29DB">
            <w:pPr>
              <w:pStyle w:val="TableParagraph"/>
              <w:spacing w:before="9"/>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78</w:t>
            </w:r>
          </w:p>
        </w:tc>
      </w:tr>
      <w:tr w:rsidR="00E94936" w:rsidRPr="001801D9" w:rsidTr="001801D9">
        <w:trPr>
          <w:trHeight w:val="760"/>
        </w:trPr>
        <w:tc>
          <w:tcPr>
            <w:tcW w:w="1276"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107"/>
              <w:rPr>
                <w:rFonts w:ascii="Arial" w:hAnsi="Arial" w:cs="Arial"/>
                <w:b/>
                <w:sz w:val="18"/>
                <w:szCs w:val="18"/>
              </w:rPr>
            </w:pPr>
            <w:r w:rsidRPr="001801D9">
              <w:rPr>
                <w:rFonts w:ascii="Arial" w:hAnsi="Arial" w:cs="Arial"/>
                <w:b/>
                <w:sz w:val="18"/>
                <w:szCs w:val="18"/>
              </w:rPr>
              <w:t>Bamberg</w:t>
            </w:r>
          </w:p>
        </w:tc>
        <w:tc>
          <w:tcPr>
            <w:tcW w:w="708" w:type="dxa"/>
          </w:tcPr>
          <w:p w:rsidR="00E94936" w:rsidRPr="001801D9" w:rsidRDefault="00E94936" w:rsidP="003E29DB">
            <w:pPr>
              <w:pStyle w:val="TableParagraph"/>
              <w:spacing w:before="10"/>
              <w:rPr>
                <w:rFonts w:ascii="Arial" w:hAnsi="Arial" w:cs="Arial"/>
                <w:sz w:val="18"/>
                <w:szCs w:val="18"/>
              </w:rPr>
            </w:pPr>
          </w:p>
          <w:p w:rsidR="00E94936" w:rsidRPr="001801D9" w:rsidRDefault="00E94936" w:rsidP="003E29DB">
            <w:pPr>
              <w:pStyle w:val="TableParagraph"/>
              <w:ind w:left="87" w:right="79"/>
              <w:jc w:val="center"/>
              <w:rPr>
                <w:rFonts w:ascii="Arial" w:hAnsi="Arial" w:cs="Arial"/>
                <w:sz w:val="18"/>
                <w:szCs w:val="18"/>
              </w:rPr>
            </w:pPr>
            <w:r w:rsidRPr="001801D9">
              <w:rPr>
                <w:rFonts w:ascii="Arial" w:hAnsi="Arial" w:cs="Arial"/>
                <w:sz w:val="18"/>
                <w:szCs w:val="18"/>
              </w:rPr>
              <w:t>OFr.</w:t>
            </w:r>
          </w:p>
        </w:tc>
        <w:tc>
          <w:tcPr>
            <w:tcW w:w="2410" w:type="dxa"/>
          </w:tcPr>
          <w:p w:rsidR="00E94936" w:rsidRPr="001801D9" w:rsidRDefault="00E94936" w:rsidP="003E29DB">
            <w:pPr>
              <w:pStyle w:val="TableParagraph"/>
              <w:spacing w:line="250" w:lineRule="exact"/>
              <w:ind w:left="108"/>
              <w:rPr>
                <w:rFonts w:ascii="Arial" w:hAnsi="Arial" w:cs="Arial"/>
                <w:sz w:val="18"/>
                <w:szCs w:val="18"/>
              </w:rPr>
            </w:pPr>
            <w:r w:rsidRPr="001801D9">
              <w:rPr>
                <w:rFonts w:ascii="Arial" w:hAnsi="Arial" w:cs="Arial"/>
                <w:sz w:val="18"/>
                <w:szCs w:val="18"/>
              </w:rPr>
              <w:t>Stadt</w:t>
            </w:r>
            <w:r w:rsidRPr="001801D9">
              <w:rPr>
                <w:rFonts w:ascii="Arial" w:hAnsi="Arial" w:cs="Arial"/>
                <w:spacing w:val="-4"/>
                <w:sz w:val="18"/>
                <w:szCs w:val="18"/>
              </w:rPr>
              <w:t xml:space="preserve"> </w:t>
            </w:r>
            <w:r w:rsidRPr="001801D9">
              <w:rPr>
                <w:rFonts w:ascii="Arial" w:hAnsi="Arial" w:cs="Arial"/>
                <w:sz w:val="18"/>
                <w:szCs w:val="18"/>
              </w:rPr>
              <w:t>Bamberg</w:t>
            </w:r>
          </w:p>
          <w:p w:rsidR="00E94936" w:rsidRPr="001801D9" w:rsidRDefault="00E94936" w:rsidP="003E29DB">
            <w:pPr>
              <w:pStyle w:val="TableParagraph"/>
              <w:spacing w:before="6" w:line="252" w:lineRule="exact"/>
              <w:ind w:left="108" w:right="701"/>
              <w:rPr>
                <w:rFonts w:ascii="Arial" w:hAnsi="Arial" w:cs="Arial"/>
                <w:sz w:val="18"/>
                <w:szCs w:val="18"/>
              </w:rPr>
            </w:pPr>
            <w:r w:rsidRPr="001801D9">
              <w:rPr>
                <w:rFonts w:ascii="Arial" w:hAnsi="Arial" w:cs="Arial"/>
                <w:sz w:val="18"/>
                <w:szCs w:val="18"/>
              </w:rPr>
              <w:t>Lkr. Bamberg Lkr.</w:t>
            </w:r>
            <w:r w:rsidRPr="001801D9">
              <w:rPr>
                <w:rFonts w:ascii="Arial" w:hAnsi="Arial" w:cs="Arial"/>
                <w:spacing w:val="10"/>
                <w:sz w:val="18"/>
                <w:szCs w:val="18"/>
              </w:rPr>
              <w:t xml:space="preserve"> </w:t>
            </w:r>
            <w:r w:rsidRPr="001801D9">
              <w:rPr>
                <w:rFonts w:ascii="Arial" w:hAnsi="Arial" w:cs="Arial"/>
                <w:spacing w:val="-3"/>
                <w:sz w:val="18"/>
                <w:szCs w:val="18"/>
              </w:rPr>
              <w:t>Forchheim</w:t>
            </w:r>
          </w:p>
        </w:tc>
        <w:tc>
          <w:tcPr>
            <w:tcW w:w="1134" w:type="dxa"/>
          </w:tcPr>
          <w:p w:rsidR="00E94936" w:rsidRPr="001801D9" w:rsidRDefault="00E94936" w:rsidP="003E29DB">
            <w:pPr>
              <w:pStyle w:val="TableParagraph"/>
              <w:spacing w:before="10"/>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34</w:t>
            </w:r>
          </w:p>
        </w:tc>
        <w:tc>
          <w:tcPr>
            <w:tcW w:w="1134" w:type="dxa"/>
          </w:tcPr>
          <w:p w:rsidR="00E94936" w:rsidRPr="001801D9" w:rsidRDefault="00E94936" w:rsidP="003E29DB">
            <w:pPr>
              <w:pStyle w:val="TableParagraph"/>
              <w:spacing w:before="10"/>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38</w:t>
            </w:r>
          </w:p>
        </w:tc>
        <w:tc>
          <w:tcPr>
            <w:tcW w:w="1134" w:type="dxa"/>
          </w:tcPr>
          <w:p w:rsidR="00E94936" w:rsidRPr="001801D9" w:rsidRDefault="00E94936" w:rsidP="003E29DB">
            <w:pPr>
              <w:pStyle w:val="TableParagraph"/>
              <w:spacing w:before="10"/>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41</w:t>
            </w:r>
          </w:p>
        </w:tc>
      </w:tr>
      <w:tr w:rsidR="00E94936" w:rsidRPr="001801D9" w:rsidTr="001801D9">
        <w:trPr>
          <w:trHeight w:val="758"/>
        </w:trPr>
        <w:tc>
          <w:tcPr>
            <w:tcW w:w="1276" w:type="dxa"/>
          </w:tcPr>
          <w:p w:rsidR="00E94936" w:rsidRPr="001801D9" w:rsidRDefault="00E94936" w:rsidP="003E29DB">
            <w:pPr>
              <w:pStyle w:val="TableParagraph"/>
              <w:spacing w:before="5"/>
              <w:rPr>
                <w:rFonts w:ascii="Arial" w:hAnsi="Arial" w:cs="Arial"/>
                <w:sz w:val="18"/>
                <w:szCs w:val="18"/>
              </w:rPr>
            </w:pPr>
          </w:p>
          <w:p w:rsidR="00E94936" w:rsidRPr="001801D9" w:rsidRDefault="00E94936" w:rsidP="003E29DB">
            <w:pPr>
              <w:pStyle w:val="TableParagraph"/>
              <w:ind w:left="107"/>
              <w:rPr>
                <w:rFonts w:ascii="Arial" w:hAnsi="Arial" w:cs="Arial"/>
                <w:b/>
                <w:sz w:val="18"/>
                <w:szCs w:val="18"/>
              </w:rPr>
            </w:pPr>
            <w:r w:rsidRPr="001801D9">
              <w:rPr>
                <w:rFonts w:ascii="Arial" w:hAnsi="Arial" w:cs="Arial"/>
                <w:b/>
                <w:sz w:val="18"/>
                <w:szCs w:val="18"/>
              </w:rPr>
              <w:t>Bayreuth</w:t>
            </w:r>
          </w:p>
        </w:tc>
        <w:tc>
          <w:tcPr>
            <w:tcW w:w="708"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87" w:right="79"/>
              <w:jc w:val="center"/>
              <w:rPr>
                <w:rFonts w:ascii="Arial" w:hAnsi="Arial" w:cs="Arial"/>
                <w:sz w:val="18"/>
                <w:szCs w:val="18"/>
              </w:rPr>
            </w:pPr>
            <w:r w:rsidRPr="001801D9">
              <w:rPr>
                <w:rFonts w:ascii="Arial" w:hAnsi="Arial" w:cs="Arial"/>
                <w:sz w:val="18"/>
                <w:szCs w:val="18"/>
              </w:rPr>
              <w:t>OFr.</w:t>
            </w:r>
          </w:p>
        </w:tc>
        <w:tc>
          <w:tcPr>
            <w:tcW w:w="2410" w:type="dxa"/>
          </w:tcPr>
          <w:p w:rsidR="00E94936" w:rsidRPr="001801D9" w:rsidRDefault="00E94936" w:rsidP="003E29DB">
            <w:pPr>
              <w:pStyle w:val="TableParagraph"/>
              <w:ind w:left="108" w:right="762"/>
              <w:rPr>
                <w:rFonts w:ascii="Arial" w:hAnsi="Arial" w:cs="Arial"/>
                <w:sz w:val="18"/>
                <w:szCs w:val="18"/>
              </w:rPr>
            </w:pPr>
            <w:r w:rsidRPr="001801D9">
              <w:rPr>
                <w:rFonts w:ascii="Arial" w:hAnsi="Arial" w:cs="Arial"/>
                <w:sz w:val="18"/>
                <w:szCs w:val="18"/>
              </w:rPr>
              <w:t>Stadt Bayreuth Lkr. Bayreuth</w:t>
            </w:r>
          </w:p>
          <w:p w:rsidR="00E94936" w:rsidRPr="001801D9" w:rsidRDefault="00E94936" w:rsidP="003E29DB">
            <w:pPr>
              <w:pStyle w:val="TableParagraph"/>
              <w:spacing w:line="234" w:lineRule="exact"/>
              <w:ind w:left="108"/>
              <w:rPr>
                <w:rFonts w:ascii="Arial" w:hAnsi="Arial" w:cs="Arial"/>
                <w:sz w:val="18"/>
                <w:szCs w:val="18"/>
              </w:rPr>
            </w:pPr>
            <w:r w:rsidRPr="001801D9">
              <w:rPr>
                <w:rFonts w:ascii="Arial" w:hAnsi="Arial" w:cs="Arial"/>
                <w:sz w:val="18"/>
                <w:szCs w:val="18"/>
              </w:rPr>
              <w:t>Lkr. Kulmbach</w:t>
            </w:r>
          </w:p>
        </w:tc>
        <w:tc>
          <w:tcPr>
            <w:tcW w:w="1134"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476"/>
              <w:rPr>
                <w:rFonts w:ascii="Arial" w:hAnsi="Arial" w:cs="Arial"/>
                <w:sz w:val="18"/>
                <w:szCs w:val="18"/>
              </w:rPr>
            </w:pPr>
            <w:r w:rsidRPr="001801D9">
              <w:rPr>
                <w:rFonts w:ascii="Arial" w:hAnsi="Arial" w:cs="Arial"/>
                <w:sz w:val="18"/>
                <w:szCs w:val="18"/>
              </w:rPr>
              <w:t>37</w:t>
            </w:r>
          </w:p>
        </w:tc>
        <w:tc>
          <w:tcPr>
            <w:tcW w:w="1134" w:type="dxa"/>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301" w:right="289"/>
              <w:jc w:val="center"/>
              <w:rPr>
                <w:rFonts w:ascii="Arial" w:hAnsi="Arial" w:cs="Arial"/>
                <w:sz w:val="18"/>
                <w:szCs w:val="18"/>
              </w:rPr>
            </w:pPr>
            <w:r w:rsidRPr="001801D9">
              <w:rPr>
                <w:rFonts w:ascii="Arial" w:hAnsi="Arial" w:cs="Arial"/>
                <w:sz w:val="18"/>
                <w:szCs w:val="18"/>
              </w:rPr>
              <w:t>26</w:t>
            </w:r>
          </w:p>
        </w:tc>
        <w:tc>
          <w:tcPr>
            <w:tcW w:w="1134" w:type="dxa"/>
          </w:tcPr>
          <w:p w:rsidR="00E94936" w:rsidRPr="001801D9" w:rsidRDefault="00E94936" w:rsidP="003E29DB">
            <w:pPr>
              <w:pStyle w:val="TableParagraph"/>
              <w:spacing w:before="33"/>
              <w:ind w:left="110" w:right="97" w:hanging="2"/>
              <w:jc w:val="center"/>
              <w:rPr>
                <w:rFonts w:ascii="Arial" w:hAnsi="Arial" w:cs="Arial"/>
                <w:sz w:val="18"/>
                <w:szCs w:val="18"/>
              </w:rPr>
            </w:pPr>
            <w:r w:rsidRPr="001801D9">
              <w:rPr>
                <w:rFonts w:ascii="Arial" w:hAnsi="Arial" w:cs="Arial"/>
                <w:sz w:val="18"/>
                <w:szCs w:val="18"/>
              </w:rPr>
              <w:t xml:space="preserve">Statistik noch nicht </w:t>
            </w:r>
            <w:r w:rsidRPr="001801D9">
              <w:rPr>
                <w:rFonts w:ascii="Arial" w:hAnsi="Arial" w:cs="Arial"/>
                <w:w w:val="95"/>
                <w:sz w:val="18"/>
                <w:szCs w:val="18"/>
              </w:rPr>
              <w:t>eingereicht</w:t>
            </w:r>
          </w:p>
        </w:tc>
      </w:tr>
      <w:tr w:rsidR="00E94936" w:rsidRPr="001801D9" w:rsidTr="001801D9">
        <w:trPr>
          <w:trHeight w:val="506"/>
        </w:trPr>
        <w:tc>
          <w:tcPr>
            <w:tcW w:w="1276" w:type="dxa"/>
          </w:tcPr>
          <w:p w:rsidR="00E94936" w:rsidRPr="001801D9" w:rsidRDefault="00E94936" w:rsidP="003E29DB">
            <w:pPr>
              <w:pStyle w:val="TableParagraph"/>
              <w:spacing w:before="122"/>
              <w:ind w:left="107"/>
              <w:rPr>
                <w:rFonts w:ascii="Arial" w:hAnsi="Arial" w:cs="Arial"/>
                <w:b/>
                <w:sz w:val="18"/>
                <w:szCs w:val="18"/>
              </w:rPr>
            </w:pPr>
            <w:r w:rsidRPr="001801D9">
              <w:rPr>
                <w:rFonts w:ascii="Arial" w:hAnsi="Arial" w:cs="Arial"/>
                <w:b/>
                <w:sz w:val="18"/>
                <w:szCs w:val="18"/>
              </w:rPr>
              <w:t>Burghausen</w:t>
            </w:r>
          </w:p>
        </w:tc>
        <w:tc>
          <w:tcPr>
            <w:tcW w:w="708" w:type="dxa"/>
          </w:tcPr>
          <w:p w:rsidR="00E94936" w:rsidRPr="001801D9" w:rsidRDefault="00E94936" w:rsidP="003E29DB">
            <w:pPr>
              <w:pStyle w:val="TableParagraph"/>
              <w:spacing w:before="124"/>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line="254" w:lineRule="exact"/>
              <w:ind w:left="108" w:right="934"/>
              <w:rPr>
                <w:rFonts w:ascii="Arial" w:hAnsi="Arial" w:cs="Arial"/>
                <w:sz w:val="18"/>
                <w:szCs w:val="18"/>
              </w:rPr>
            </w:pPr>
            <w:r w:rsidRPr="001801D9">
              <w:rPr>
                <w:rFonts w:ascii="Arial" w:hAnsi="Arial" w:cs="Arial"/>
                <w:sz w:val="18"/>
                <w:szCs w:val="18"/>
              </w:rPr>
              <w:t>Lkr. Altötting Lkr. Mühldorf</w:t>
            </w:r>
          </w:p>
        </w:tc>
        <w:tc>
          <w:tcPr>
            <w:tcW w:w="1134" w:type="dxa"/>
          </w:tcPr>
          <w:p w:rsidR="00E94936" w:rsidRPr="001801D9" w:rsidRDefault="00E94936" w:rsidP="003E29DB">
            <w:pPr>
              <w:pStyle w:val="TableParagraph"/>
              <w:spacing w:before="124"/>
              <w:ind w:left="476"/>
              <w:rPr>
                <w:rFonts w:ascii="Arial" w:hAnsi="Arial" w:cs="Arial"/>
                <w:sz w:val="18"/>
                <w:szCs w:val="18"/>
              </w:rPr>
            </w:pPr>
            <w:r w:rsidRPr="001801D9">
              <w:rPr>
                <w:rFonts w:ascii="Arial" w:hAnsi="Arial" w:cs="Arial"/>
                <w:sz w:val="18"/>
                <w:szCs w:val="18"/>
              </w:rPr>
              <w:t>17</w:t>
            </w:r>
          </w:p>
        </w:tc>
        <w:tc>
          <w:tcPr>
            <w:tcW w:w="1134" w:type="dxa"/>
          </w:tcPr>
          <w:p w:rsidR="00E94936" w:rsidRPr="001801D9" w:rsidRDefault="00E94936" w:rsidP="003E29DB">
            <w:pPr>
              <w:pStyle w:val="TableParagraph"/>
              <w:spacing w:before="124"/>
              <w:ind w:left="301" w:right="289"/>
              <w:jc w:val="center"/>
              <w:rPr>
                <w:rFonts w:ascii="Arial" w:hAnsi="Arial" w:cs="Arial"/>
                <w:sz w:val="18"/>
                <w:szCs w:val="18"/>
              </w:rPr>
            </w:pPr>
            <w:r w:rsidRPr="001801D9">
              <w:rPr>
                <w:rFonts w:ascii="Arial" w:hAnsi="Arial" w:cs="Arial"/>
                <w:sz w:val="18"/>
                <w:szCs w:val="18"/>
              </w:rPr>
              <w:t>14</w:t>
            </w:r>
          </w:p>
        </w:tc>
        <w:tc>
          <w:tcPr>
            <w:tcW w:w="1134" w:type="dxa"/>
          </w:tcPr>
          <w:p w:rsidR="00E94936" w:rsidRPr="001801D9" w:rsidRDefault="00E94936" w:rsidP="003E29DB">
            <w:pPr>
              <w:pStyle w:val="TableParagraph"/>
              <w:spacing w:before="124"/>
              <w:ind w:left="477"/>
              <w:rPr>
                <w:rFonts w:ascii="Arial" w:hAnsi="Arial" w:cs="Arial"/>
                <w:sz w:val="18"/>
                <w:szCs w:val="18"/>
              </w:rPr>
            </w:pPr>
            <w:r w:rsidRPr="001801D9">
              <w:rPr>
                <w:rFonts w:ascii="Arial" w:hAnsi="Arial" w:cs="Arial"/>
                <w:sz w:val="18"/>
                <w:szCs w:val="18"/>
              </w:rPr>
              <w:t>20</w:t>
            </w:r>
          </w:p>
        </w:tc>
      </w:tr>
      <w:tr w:rsidR="00E94936" w:rsidRPr="001801D9" w:rsidTr="001801D9">
        <w:trPr>
          <w:trHeight w:val="1010"/>
        </w:trPr>
        <w:tc>
          <w:tcPr>
            <w:tcW w:w="1276" w:type="dxa"/>
          </w:tcPr>
          <w:p w:rsidR="00E94936" w:rsidRPr="001801D9" w:rsidRDefault="00E94936" w:rsidP="003E29DB">
            <w:pPr>
              <w:pStyle w:val="TableParagraph"/>
              <w:spacing w:before="4"/>
              <w:rPr>
                <w:rFonts w:ascii="Arial" w:hAnsi="Arial" w:cs="Arial"/>
                <w:sz w:val="18"/>
                <w:szCs w:val="18"/>
              </w:rPr>
            </w:pPr>
          </w:p>
          <w:p w:rsidR="00E94936" w:rsidRPr="001801D9" w:rsidRDefault="00E94936" w:rsidP="003E29DB">
            <w:pPr>
              <w:pStyle w:val="TableParagraph"/>
              <w:ind w:left="107"/>
              <w:rPr>
                <w:rFonts w:ascii="Arial" w:hAnsi="Arial" w:cs="Arial"/>
                <w:b/>
                <w:sz w:val="18"/>
                <w:szCs w:val="18"/>
              </w:rPr>
            </w:pPr>
            <w:r w:rsidRPr="001801D9">
              <w:rPr>
                <w:rFonts w:ascii="Arial" w:hAnsi="Arial" w:cs="Arial"/>
                <w:b/>
                <w:sz w:val="18"/>
                <w:szCs w:val="18"/>
              </w:rPr>
              <w:t>Coburg</w:t>
            </w:r>
          </w:p>
        </w:tc>
        <w:tc>
          <w:tcPr>
            <w:tcW w:w="708"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87" w:right="79"/>
              <w:jc w:val="center"/>
              <w:rPr>
                <w:rFonts w:ascii="Arial" w:hAnsi="Arial" w:cs="Arial"/>
                <w:sz w:val="18"/>
                <w:szCs w:val="18"/>
              </w:rPr>
            </w:pPr>
            <w:r w:rsidRPr="001801D9">
              <w:rPr>
                <w:rFonts w:ascii="Arial" w:hAnsi="Arial" w:cs="Arial"/>
                <w:sz w:val="18"/>
                <w:szCs w:val="18"/>
              </w:rPr>
              <w:t>OFr.</w:t>
            </w:r>
          </w:p>
        </w:tc>
        <w:tc>
          <w:tcPr>
            <w:tcW w:w="2410" w:type="dxa"/>
          </w:tcPr>
          <w:p w:rsidR="00E94936" w:rsidRPr="001801D9" w:rsidRDefault="00E94936" w:rsidP="003E29DB">
            <w:pPr>
              <w:pStyle w:val="TableParagraph"/>
              <w:spacing w:line="242" w:lineRule="auto"/>
              <w:ind w:left="108" w:right="921"/>
              <w:rPr>
                <w:rFonts w:ascii="Arial" w:hAnsi="Arial" w:cs="Arial"/>
                <w:sz w:val="18"/>
                <w:szCs w:val="18"/>
              </w:rPr>
            </w:pPr>
            <w:r w:rsidRPr="001801D9">
              <w:rPr>
                <w:rFonts w:ascii="Arial" w:hAnsi="Arial" w:cs="Arial"/>
                <w:sz w:val="18"/>
                <w:szCs w:val="18"/>
              </w:rPr>
              <w:t>Stadt Coburg Lkr. Coburg</w:t>
            </w:r>
          </w:p>
          <w:p w:rsidR="00E94936" w:rsidRPr="001801D9" w:rsidRDefault="00E94936" w:rsidP="003E29DB">
            <w:pPr>
              <w:pStyle w:val="TableParagraph"/>
              <w:spacing w:line="252" w:lineRule="exact"/>
              <w:ind w:left="108" w:right="738"/>
              <w:rPr>
                <w:rFonts w:ascii="Arial" w:hAnsi="Arial" w:cs="Arial"/>
                <w:sz w:val="18"/>
                <w:szCs w:val="18"/>
              </w:rPr>
            </w:pPr>
            <w:r w:rsidRPr="001801D9">
              <w:rPr>
                <w:rFonts w:ascii="Arial" w:hAnsi="Arial" w:cs="Arial"/>
                <w:sz w:val="18"/>
                <w:szCs w:val="18"/>
              </w:rPr>
              <w:t>Lkr. Kronach Lkr. Lichtenfels</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28</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25</w:t>
            </w:r>
          </w:p>
        </w:tc>
        <w:tc>
          <w:tcPr>
            <w:tcW w:w="1134" w:type="dxa"/>
          </w:tcPr>
          <w:p w:rsidR="00E94936" w:rsidRPr="001801D9" w:rsidRDefault="00E94936" w:rsidP="003E29DB">
            <w:pPr>
              <w:pStyle w:val="TableParagraph"/>
              <w:spacing w:before="6"/>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36</w:t>
            </w:r>
          </w:p>
        </w:tc>
      </w:tr>
      <w:tr w:rsidR="00E94936" w:rsidRPr="001801D9" w:rsidTr="001801D9">
        <w:trPr>
          <w:trHeight w:val="246"/>
        </w:trPr>
        <w:tc>
          <w:tcPr>
            <w:tcW w:w="1276" w:type="dxa"/>
          </w:tcPr>
          <w:p w:rsidR="00E94936" w:rsidRPr="001801D9" w:rsidRDefault="00E94936" w:rsidP="003E29DB">
            <w:pPr>
              <w:pStyle w:val="TableParagraph"/>
              <w:spacing w:line="227" w:lineRule="exact"/>
              <w:ind w:left="107"/>
              <w:rPr>
                <w:rFonts w:ascii="Arial" w:hAnsi="Arial" w:cs="Arial"/>
                <w:b/>
                <w:sz w:val="18"/>
                <w:szCs w:val="18"/>
              </w:rPr>
            </w:pPr>
            <w:r w:rsidRPr="001801D9">
              <w:rPr>
                <w:rFonts w:ascii="Arial" w:hAnsi="Arial" w:cs="Arial"/>
                <w:b/>
                <w:sz w:val="18"/>
                <w:szCs w:val="18"/>
              </w:rPr>
              <w:t>Dachau</w:t>
            </w:r>
          </w:p>
        </w:tc>
        <w:tc>
          <w:tcPr>
            <w:tcW w:w="708" w:type="dxa"/>
          </w:tcPr>
          <w:p w:rsidR="00E94936" w:rsidRPr="001801D9" w:rsidRDefault="00E94936" w:rsidP="003E29DB">
            <w:pPr>
              <w:pStyle w:val="TableParagraph"/>
              <w:spacing w:line="227" w:lineRule="exact"/>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line="227" w:lineRule="exact"/>
              <w:ind w:left="108"/>
              <w:rPr>
                <w:rFonts w:ascii="Arial" w:hAnsi="Arial" w:cs="Arial"/>
                <w:sz w:val="18"/>
                <w:szCs w:val="18"/>
              </w:rPr>
            </w:pPr>
            <w:r w:rsidRPr="001801D9">
              <w:rPr>
                <w:rFonts w:ascii="Arial" w:hAnsi="Arial" w:cs="Arial"/>
                <w:sz w:val="18"/>
                <w:szCs w:val="18"/>
              </w:rPr>
              <w:t>Lkr. Dachau</w:t>
            </w:r>
          </w:p>
        </w:tc>
        <w:tc>
          <w:tcPr>
            <w:tcW w:w="1134" w:type="dxa"/>
          </w:tcPr>
          <w:p w:rsidR="00E94936" w:rsidRPr="001801D9" w:rsidRDefault="00E94936" w:rsidP="003E29DB">
            <w:pPr>
              <w:pStyle w:val="TableParagraph"/>
              <w:spacing w:line="227" w:lineRule="exact"/>
              <w:ind w:left="476"/>
              <w:rPr>
                <w:rFonts w:ascii="Arial" w:hAnsi="Arial" w:cs="Arial"/>
                <w:sz w:val="18"/>
                <w:szCs w:val="18"/>
              </w:rPr>
            </w:pPr>
            <w:r w:rsidRPr="001801D9">
              <w:rPr>
                <w:rFonts w:ascii="Arial" w:hAnsi="Arial" w:cs="Arial"/>
                <w:sz w:val="18"/>
                <w:szCs w:val="18"/>
              </w:rPr>
              <w:t>14</w:t>
            </w:r>
          </w:p>
        </w:tc>
        <w:tc>
          <w:tcPr>
            <w:tcW w:w="1134" w:type="dxa"/>
          </w:tcPr>
          <w:p w:rsidR="00E94936" w:rsidRPr="001801D9" w:rsidRDefault="00E94936" w:rsidP="003E29DB">
            <w:pPr>
              <w:pStyle w:val="TableParagraph"/>
              <w:spacing w:line="227" w:lineRule="exact"/>
              <w:ind w:left="301" w:right="289"/>
              <w:jc w:val="center"/>
              <w:rPr>
                <w:rFonts w:ascii="Arial" w:hAnsi="Arial" w:cs="Arial"/>
                <w:sz w:val="18"/>
                <w:szCs w:val="18"/>
              </w:rPr>
            </w:pPr>
            <w:r w:rsidRPr="001801D9">
              <w:rPr>
                <w:rFonts w:ascii="Arial" w:hAnsi="Arial" w:cs="Arial"/>
                <w:sz w:val="18"/>
                <w:szCs w:val="18"/>
              </w:rPr>
              <w:t>11</w:t>
            </w:r>
          </w:p>
        </w:tc>
        <w:tc>
          <w:tcPr>
            <w:tcW w:w="1134" w:type="dxa"/>
          </w:tcPr>
          <w:p w:rsidR="00E94936" w:rsidRPr="001801D9" w:rsidRDefault="00E94936" w:rsidP="003E29DB">
            <w:pPr>
              <w:pStyle w:val="TableParagraph"/>
              <w:spacing w:line="227" w:lineRule="exact"/>
              <w:ind w:left="477"/>
              <w:rPr>
                <w:rFonts w:ascii="Arial" w:hAnsi="Arial" w:cs="Arial"/>
                <w:sz w:val="18"/>
                <w:szCs w:val="18"/>
              </w:rPr>
            </w:pPr>
            <w:r w:rsidRPr="001801D9">
              <w:rPr>
                <w:rFonts w:ascii="Arial" w:hAnsi="Arial" w:cs="Arial"/>
                <w:sz w:val="18"/>
                <w:szCs w:val="18"/>
              </w:rPr>
              <w:t>10</w:t>
            </w:r>
          </w:p>
        </w:tc>
      </w:tr>
      <w:tr w:rsidR="00E94936" w:rsidRPr="001801D9" w:rsidTr="001801D9">
        <w:trPr>
          <w:trHeight w:val="506"/>
        </w:trPr>
        <w:tc>
          <w:tcPr>
            <w:tcW w:w="1276" w:type="dxa"/>
          </w:tcPr>
          <w:p w:rsidR="00E94936" w:rsidRPr="001801D9" w:rsidRDefault="00E94936" w:rsidP="003E29DB">
            <w:pPr>
              <w:pStyle w:val="TableParagraph"/>
              <w:spacing w:before="122"/>
              <w:ind w:left="107"/>
              <w:rPr>
                <w:rFonts w:ascii="Arial" w:hAnsi="Arial" w:cs="Arial"/>
                <w:b/>
                <w:sz w:val="18"/>
                <w:szCs w:val="18"/>
              </w:rPr>
            </w:pPr>
            <w:r w:rsidRPr="001801D9">
              <w:rPr>
                <w:rFonts w:ascii="Arial" w:hAnsi="Arial" w:cs="Arial"/>
                <w:b/>
                <w:sz w:val="18"/>
                <w:szCs w:val="18"/>
              </w:rPr>
              <w:t>Erding</w:t>
            </w:r>
          </w:p>
        </w:tc>
        <w:tc>
          <w:tcPr>
            <w:tcW w:w="708" w:type="dxa"/>
          </w:tcPr>
          <w:p w:rsidR="00E94936" w:rsidRPr="001801D9" w:rsidRDefault="00E94936" w:rsidP="003E29DB">
            <w:pPr>
              <w:pStyle w:val="TableParagraph"/>
              <w:spacing w:before="124"/>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before="4" w:line="252" w:lineRule="exact"/>
              <w:ind w:left="108" w:right="793"/>
              <w:rPr>
                <w:rFonts w:ascii="Arial" w:hAnsi="Arial" w:cs="Arial"/>
                <w:sz w:val="18"/>
                <w:szCs w:val="18"/>
              </w:rPr>
            </w:pPr>
            <w:r w:rsidRPr="001801D9">
              <w:rPr>
                <w:rFonts w:ascii="Arial" w:hAnsi="Arial" w:cs="Arial"/>
                <w:sz w:val="18"/>
                <w:szCs w:val="18"/>
              </w:rPr>
              <w:t>Lkr. Erding Lkr.</w:t>
            </w:r>
            <w:r w:rsidRPr="001801D9">
              <w:rPr>
                <w:rFonts w:ascii="Arial" w:hAnsi="Arial" w:cs="Arial"/>
                <w:spacing w:val="6"/>
                <w:sz w:val="18"/>
                <w:szCs w:val="18"/>
              </w:rPr>
              <w:t xml:space="preserve"> </w:t>
            </w:r>
            <w:r w:rsidRPr="001801D9">
              <w:rPr>
                <w:rFonts w:ascii="Arial" w:hAnsi="Arial" w:cs="Arial"/>
                <w:spacing w:val="-3"/>
                <w:sz w:val="18"/>
                <w:szCs w:val="18"/>
              </w:rPr>
              <w:t>Ebersberg</w:t>
            </w:r>
          </w:p>
        </w:tc>
        <w:tc>
          <w:tcPr>
            <w:tcW w:w="1134" w:type="dxa"/>
          </w:tcPr>
          <w:p w:rsidR="00E94936" w:rsidRPr="001801D9" w:rsidRDefault="00E94936" w:rsidP="003E29DB">
            <w:pPr>
              <w:pStyle w:val="TableParagraph"/>
              <w:spacing w:before="124"/>
              <w:ind w:left="476"/>
              <w:rPr>
                <w:rFonts w:ascii="Arial" w:hAnsi="Arial" w:cs="Arial"/>
                <w:sz w:val="18"/>
                <w:szCs w:val="18"/>
              </w:rPr>
            </w:pPr>
            <w:r w:rsidRPr="001801D9">
              <w:rPr>
                <w:rFonts w:ascii="Arial" w:hAnsi="Arial" w:cs="Arial"/>
                <w:sz w:val="18"/>
                <w:szCs w:val="18"/>
              </w:rPr>
              <w:t>20</w:t>
            </w:r>
          </w:p>
        </w:tc>
        <w:tc>
          <w:tcPr>
            <w:tcW w:w="1134" w:type="dxa"/>
          </w:tcPr>
          <w:p w:rsidR="00E94936" w:rsidRPr="001801D9" w:rsidRDefault="00E94936" w:rsidP="003E29DB">
            <w:pPr>
              <w:pStyle w:val="TableParagraph"/>
              <w:spacing w:before="124"/>
              <w:ind w:left="301" w:right="289"/>
              <w:jc w:val="center"/>
              <w:rPr>
                <w:rFonts w:ascii="Arial" w:hAnsi="Arial" w:cs="Arial"/>
                <w:sz w:val="18"/>
                <w:szCs w:val="18"/>
              </w:rPr>
            </w:pPr>
            <w:r w:rsidRPr="001801D9">
              <w:rPr>
                <w:rFonts w:ascii="Arial" w:hAnsi="Arial" w:cs="Arial"/>
                <w:sz w:val="18"/>
                <w:szCs w:val="18"/>
              </w:rPr>
              <w:t>32</w:t>
            </w:r>
          </w:p>
        </w:tc>
        <w:tc>
          <w:tcPr>
            <w:tcW w:w="1134" w:type="dxa"/>
          </w:tcPr>
          <w:p w:rsidR="00E94936" w:rsidRPr="001801D9" w:rsidRDefault="00E94936" w:rsidP="003E29DB">
            <w:pPr>
              <w:pStyle w:val="TableParagraph"/>
              <w:spacing w:before="124"/>
              <w:ind w:left="477"/>
              <w:rPr>
                <w:rFonts w:ascii="Arial" w:hAnsi="Arial" w:cs="Arial"/>
                <w:sz w:val="18"/>
                <w:szCs w:val="18"/>
              </w:rPr>
            </w:pPr>
            <w:r w:rsidRPr="001801D9">
              <w:rPr>
                <w:rFonts w:ascii="Arial" w:hAnsi="Arial" w:cs="Arial"/>
                <w:sz w:val="18"/>
                <w:szCs w:val="18"/>
              </w:rPr>
              <w:t>29</w:t>
            </w:r>
          </w:p>
        </w:tc>
      </w:tr>
      <w:tr w:rsidR="00E94936" w:rsidRPr="001801D9" w:rsidTr="001801D9">
        <w:trPr>
          <w:trHeight w:val="758"/>
        </w:trPr>
        <w:tc>
          <w:tcPr>
            <w:tcW w:w="1276" w:type="dxa"/>
          </w:tcPr>
          <w:p w:rsidR="00E94936" w:rsidRPr="001801D9" w:rsidRDefault="00E94936" w:rsidP="003E29DB">
            <w:pPr>
              <w:pStyle w:val="TableParagraph"/>
              <w:spacing w:before="5"/>
              <w:rPr>
                <w:rFonts w:ascii="Arial" w:hAnsi="Arial" w:cs="Arial"/>
                <w:sz w:val="18"/>
                <w:szCs w:val="18"/>
              </w:rPr>
            </w:pPr>
          </w:p>
          <w:p w:rsidR="00E94936" w:rsidRPr="001801D9" w:rsidRDefault="00E94936" w:rsidP="003E29DB">
            <w:pPr>
              <w:pStyle w:val="TableParagraph"/>
              <w:spacing w:before="1"/>
              <w:ind w:left="107"/>
              <w:rPr>
                <w:rFonts w:ascii="Arial" w:hAnsi="Arial" w:cs="Arial"/>
                <w:b/>
                <w:sz w:val="18"/>
                <w:szCs w:val="18"/>
              </w:rPr>
            </w:pPr>
            <w:r w:rsidRPr="001801D9">
              <w:rPr>
                <w:rFonts w:ascii="Arial" w:hAnsi="Arial" w:cs="Arial"/>
                <w:b/>
                <w:sz w:val="18"/>
                <w:szCs w:val="18"/>
              </w:rPr>
              <w:t>Erlangen</w:t>
            </w:r>
          </w:p>
        </w:tc>
        <w:tc>
          <w:tcPr>
            <w:tcW w:w="708"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87" w:right="79"/>
              <w:jc w:val="center"/>
              <w:rPr>
                <w:rFonts w:ascii="Arial" w:hAnsi="Arial" w:cs="Arial"/>
                <w:sz w:val="18"/>
                <w:szCs w:val="18"/>
              </w:rPr>
            </w:pPr>
            <w:r w:rsidRPr="001801D9">
              <w:rPr>
                <w:rFonts w:ascii="Arial" w:hAnsi="Arial" w:cs="Arial"/>
                <w:sz w:val="18"/>
                <w:szCs w:val="18"/>
              </w:rPr>
              <w:t>MFr.</w:t>
            </w:r>
          </w:p>
        </w:tc>
        <w:tc>
          <w:tcPr>
            <w:tcW w:w="2410" w:type="dxa"/>
          </w:tcPr>
          <w:p w:rsidR="00E94936" w:rsidRPr="001801D9" w:rsidRDefault="00E94936" w:rsidP="003E29DB">
            <w:pPr>
              <w:pStyle w:val="TableParagraph"/>
              <w:spacing w:before="2" w:line="252" w:lineRule="exact"/>
              <w:ind w:left="108" w:right="762"/>
              <w:rPr>
                <w:rFonts w:ascii="Arial" w:hAnsi="Arial" w:cs="Arial"/>
                <w:sz w:val="18"/>
                <w:szCs w:val="18"/>
              </w:rPr>
            </w:pPr>
            <w:r w:rsidRPr="001801D9">
              <w:rPr>
                <w:rFonts w:ascii="Arial" w:hAnsi="Arial" w:cs="Arial"/>
                <w:sz w:val="18"/>
                <w:szCs w:val="18"/>
              </w:rPr>
              <w:t>Stadt Erlangen Lkr. Erlangen- Höchstadt</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39</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40</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50</w:t>
            </w:r>
          </w:p>
        </w:tc>
      </w:tr>
      <w:tr w:rsidR="00E94936" w:rsidRPr="001801D9" w:rsidTr="001801D9">
        <w:trPr>
          <w:trHeight w:val="688"/>
        </w:trPr>
        <w:tc>
          <w:tcPr>
            <w:tcW w:w="1276" w:type="dxa"/>
          </w:tcPr>
          <w:p w:rsidR="00E94936" w:rsidRPr="001801D9" w:rsidRDefault="00E94936" w:rsidP="003E29DB">
            <w:pPr>
              <w:pStyle w:val="TableParagraph"/>
              <w:spacing w:before="213"/>
              <w:ind w:left="107"/>
              <w:rPr>
                <w:rFonts w:ascii="Arial" w:hAnsi="Arial" w:cs="Arial"/>
                <w:b/>
                <w:sz w:val="18"/>
                <w:szCs w:val="18"/>
              </w:rPr>
            </w:pPr>
            <w:r w:rsidRPr="001801D9">
              <w:rPr>
                <w:rFonts w:ascii="Arial" w:hAnsi="Arial" w:cs="Arial"/>
                <w:b/>
                <w:sz w:val="18"/>
                <w:szCs w:val="18"/>
              </w:rPr>
              <w:t>Freising</w:t>
            </w:r>
          </w:p>
        </w:tc>
        <w:tc>
          <w:tcPr>
            <w:tcW w:w="708" w:type="dxa"/>
          </w:tcPr>
          <w:p w:rsidR="00E94936" w:rsidRPr="001801D9" w:rsidRDefault="00E94936" w:rsidP="003E29DB">
            <w:pPr>
              <w:pStyle w:val="TableParagraph"/>
              <w:spacing w:before="216"/>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before="216"/>
              <w:ind w:left="108"/>
              <w:rPr>
                <w:rFonts w:ascii="Arial" w:hAnsi="Arial" w:cs="Arial"/>
                <w:sz w:val="18"/>
                <w:szCs w:val="18"/>
              </w:rPr>
            </w:pPr>
            <w:r w:rsidRPr="001801D9">
              <w:rPr>
                <w:rFonts w:ascii="Arial" w:hAnsi="Arial" w:cs="Arial"/>
                <w:sz w:val="18"/>
                <w:szCs w:val="18"/>
              </w:rPr>
              <w:t>Lkr. Freising</w:t>
            </w:r>
          </w:p>
        </w:tc>
        <w:tc>
          <w:tcPr>
            <w:tcW w:w="1134" w:type="dxa"/>
          </w:tcPr>
          <w:p w:rsidR="00E94936" w:rsidRPr="001801D9" w:rsidRDefault="00E94936" w:rsidP="003E29DB">
            <w:pPr>
              <w:pStyle w:val="TableParagraph"/>
              <w:spacing w:before="216"/>
              <w:ind w:left="476"/>
              <w:rPr>
                <w:rFonts w:ascii="Arial" w:hAnsi="Arial" w:cs="Arial"/>
                <w:sz w:val="18"/>
                <w:szCs w:val="18"/>
              </w:rPr>
            </w:pPr>
            <w:r w:rsidRPr="001801D9">
              <w:rPr>
                <w:rFonts w:ascii="Arial" w:hAnsi="Arial" w:cs="Arial"/>
                <w:sz w:val="18"/>
                <w:szCs w:val="18"/>
              </w:rPr>
              <w:t>12</w:t>
            </w:r>
          </w:p>
        </w:tc>
        <w:tc>
          <w:tcPr>
            <w:tcW w:w="1134" w:type="dxa"/>
          </w:tcPr>
          <w:p w:rsidR="00E94936" w:rsidRPr="001801D9" w:rsidRDefault="00E94936" w:rsidP="003E29DB">
            <w:pPr>
              <w:pStyle w:val="TableParagraph"/>
              <w:spacing w:before="216"/>
              <w:ind w:left="301" w:right="289"/>
              <w:jc w:val="center"/>
              <w:rPr>
                <w:rFonts w:ascii="Arial" w:hAnsi="Arial" w:cs="Arial"/>
                <w:sz w:val="18"/>
                <w:szCs w:val="18"/>
              </w:rPr>
            </w:pPr>
            <w:r w:rsidRPr="001801D9">
              <w:rPr>
                <w:rFonts w:ascii="Arial" w:hAnsi="Arial" w:cs="Arial"/>
                <w:sz w:val="18"/>
                <w:szCs w:val="18"/>
              </w:rPr>
              <w:t>10</w:t>
            </w:r>
          </w:p>
        </w:tc>
        <w:tc>
          <w:tcPr>
            <w:tcW w:w="1134" w:type="dxa"/>
          </w:tcPr>
          <w:p w:rsidR="00E94936" w:rsidRPr="001801D9" w:rsidRDefault="00E94936" w:rsidP="003E29DB">
            <w:pPr>
              <w:pStyle w:val="TableParagraph"/>
              <w:spacing w:line="229" w:lineRule="exact"/>
              <w:ind w:left="146" w:firstLine="103"/>
              <w:rPr>
                <w:rFonts w:ascii="Arial" w:hAnsi="Arial" w:cs="Arial"/>
                <w:sz w:val="18"/>
                <w:szCs w:val="18"/>
              </w:rPr>
            </w:pPr>
            <w:r w:rsidRPr="001801D9">
              <w:rPr>
                <w:rFonts w:ascii="Arial" w:hAnsi="Arial" w:cs="Arial"/>
                <w:sz w:val="18"/>
                <w:szCs w:val="18"/>
              </w:rPr>
              <w:t>Statistik</w:t>
            </w:r>
          </w:p>
          <w:p w:rsidR="00E94936" w:rsidRPr="001801D9" w:rsidRDefault="00E94936" w:rsidP="003E29DB">
            <w:pPr>
              <w:pStyle w:val="TableParagraph"/>
              <w:spacing w:before="5" w:line="228" w:lineRule="exact"/>
              <w:ind w:left="110" w:firstLine="36"/>
              <w:rPr>
                <w:rFonts w:ascii="Arial" w:hAnsi="Arial" w:cs="Arial"/>
                <w:sz w:val="18"/>
                <w:szCs w:val="18"/>
              </w:rPr>
            </w:pPr>
            <w:r w:rsidRPr="001801D9">
              <w:rPr>
                <w:rFonts w:ascii="Arial" w:hAnsi="Arial" w:cs="Arial"/>
                <w:sz w:val="18"/>
                <w:szCs w:val="18"/>
              </w:rPr>
              <w:t xml:space="preserve">noch nicht </w:t>
            </w:r>
            <w:r w:rsidRPr="001801D9">
              <w:rPr>
                <w:rFonts w:ascii="Arial" w:hAnsi="Arial" w:cs="Arial"/>
                <w:w w:val="95"/>
                <w:sz w:val="18"/>
                <w:szCs w:val="18"/>
              </w:rPr>
              <w:t>eingereicht</w:t>
            </w:r>
          </w:p>
        </w:tc>
      </w:tr>
      <w:tr w:rsidR="00E94936" w:rsidRPr="001801D9" w:rsidTr="001801D9">
        <w:trPr>
          <w:trHeight w:val="252"/>
        </w:trPr>
        <w:tc>
          <w:tcPr>
            <w:tcW w:w="1276" w:type="dxa"/>
          </w:tcPr>
          <w:p w:rsidR="00E94936" w:rsidRPr="001801D9" w:rsidRDefault="00E94936" w:rsidP="003E29DB">
            <w:pPr>
              <w:pStyle w:val="TableParagraph"/>
              <w:spacing w:line="232" w:lineRule="exact"/>
              <w:ind w:left="107"/>
              <w:rPr>
                <w:rFonts w:ascii="Arial" w:hAnsi="Arial" w:cs="Arial"/>
                <w:b/>
                <w:sz w:val="18"/>
                <w:szCs w:val="18"/>
              </w:rPr>
            </w:pPr>
            <w:r w:rsidRPr="001801D9">
              <w:rPr>
                <w:rFonts w:ascii="Arial" w:hAnsi="Arial" w:cs="Arial"/>
                <w:b/>
                <w:sz w:val="18"/>
                <w:szCs w:val="18"/>
              </w:rPr>
              <w:t>Fürstenfeldbruck</w:t>
            </w:r>
          </w:p>
        </w:tc>
        <w:tc>
          <w:tcPr>
            <w:tcW w:w="708" w:type="dxa"/>
          </w:tcPr>
          <w:p w:rsidR="00E94936" w:rsidRPr="001801D9" w:rsidRDefault="00E94936" w:rsidP="003E29DB">
            <w:pPr>
              <w:pStyle w:val="TableParagraph"/>
              <w:spacing w:line="232" w:lineRule="exact"/>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line="232" w:lineRule="exact"/>
              <w:ind w:left="108"/>
              <w:rPr>
                <w:rFonts w:ascii="Arial" w:hAnsi="Arial" w:cs="Arial"/>
                <w:sz w:val="18"/>
                <w:szCs w:val="18"/>
              </w:rPr>
            </w:pPr>
            <w:r w:rsidRPr="001801D9">
              <w:rPr>
                <w:rFonts w:ascii="Arial" w:hAnsi="Arial" w:cs="Arial"/>
                <w:sz w:val="18"/>
                <w:szCs w:val="18"/>
              </w:rPr>
              <w:t>Lkr. Fürstenfeldbruck</w:t>
            </w:r>
          </w:p>
        </w:tc>
        <w:tc>
          <w:tcPr>
            <w:tcW w:w="1134" w:type="dxa"/>
          </w:tcPr>
          <w:p w:rsidR="00E94936" w:rsidRPr="001801D9" w:rsidRDefault="00E94936" w:rsidP="003E29DB">
            <w:pPr>
              <w:pStyle w:val="TableParagraph"/>
              <w:spacing w:line="232" w:lineRule="exact"/>
              <w:ind w:left="476"/>
              <w:rPr>
                <w:rFonts w:ascii="Arial" w:hAnsi="Arial" w:cs="Arial"/>
                <w:sz w:val="18"/>
                <w:szCs w:val="18"/>
              </w:rPr>
            </w:pPr>
            <w:r w:rsidRPr="001801D9">
              <w:rPr>
                <w:rFonts w:ascii="Arial" w:hAnsi="Arial" w:cs="Arial"/>
                <w:sz w:val="18"/>
                <w:szCs w:val="18"/>
              </w:rPr>
              <w:t>21</w:t>
            </w:r>
          </w:p>
        </w:tc>
        <w:tc>
          <w:tcPr>
            <w:tcW w:w="1134" w:type="dxa"/>
          </w:tcPr>
          <w:p w:rsidR="00E94936" w:rsidRPr="001801D9" w:rsidRDefault="00E94936" w:rsidP="003E29DB">
            <w:pPr>
              <w:pStyle w:val="TableParagraph"/>
              <w:spacing w:line="232" w:lineRule="exact"/>
              <w:ind w:left="301" w:right="289"/>
              <w:jc w:val="center"/>
              <w:rPr>
                <w:rFonts w:ascii="Arial" w:hAnsi="Arial" w:cs="Arial"/>
                <w:sz w:val="18"/>
                <w:szCs w:val="18"/>
              </w:rPr>
            </w:pPr>
            <w:r w:rsidRPr="001801D9">
              <w:rPr>
                <w:rFonts w:ascii="Arial" w:hAnsi="Arial" w:cs="Arial"/>
                <w:sz w:val="18"/>
                <w:szCs w:val="18"/>
              </w:rPr>
              <w:t>17</w:t>
            </w:r>
          </w:p>
        </w:tc>
        <w:tc>
          <w:tcPr>
            <w:tcW w:w="1134" w:type="dxa"/>
          </w:tcPr>
          <w:p w:rsidR="00E94936" w:rsidRPr="001801D9" w:rsidRDefault="00E94936" w:rsidP="003E29DB">
            <w:pPr>
              <w:pStyle w:val="TableParagraph"/>
              <w:spacing w:line="232" w:lineRule="exact"/>
              <w:ind w:left="477"/>
              <w:rPr>
                <w:rFonts w:ascii="Arial" w:hAnsi="Arial" w:cs="Arial"/>
                <w:sz w:val="18"/>
                <w:szCs w:val="18"/>
              </w:rPr>
            </w:pPr>
            <w:r w:rsidRPr="001801D9">
              <w:rPr>
                <w:rFonts w:ascii="Arial" w:hAnsi="Arial" w:cs="Arial"/>
                <w:sz w:val="18"/>
                <w:szCs w:val="18"/>
              </w:rPr>
              <w:t>13</w:t>
            </w:r>
          </w:p>
        </w:tc>
      </w:tr>
      <w:tr w:rsidR="00E94936" w:rsidRPr="001801D9" w:rsidTr="001801D9">
        <w:trPr>
          <w:trHeight w:val="506"/>
        </w:trPr>
        <w:tc>
          <w:tcPr>
            <w:tcW w:w="1276" w:type="dxa"/>
          </w:tcPr>
          <w:p w:rsidR="00E94936" w:rsidRPr="001801D9" w:rsidRDefault="00E94936" w:rsidP="003E29DB">
            <w:pPr>
              <w:pStyle w:val="TableParagraph"/>
              <w:spacing w:before="122"/>
              <w:ind w:left="107"/>
              <w:rPr>
                <w:rFonts w:ascii="Arial" w:hAnsi="Arial" w:cs="Arial"/>
                <w:b/>
                <w:sz w:val="18"/>
                <w:szCs w:val="18"/>
              </w:rPr>
            </w:pPr>
            <w:r w:rsidRPr="001801D9">
              <w:rPr>
                <w:rFonts w:ascii="Arial" w:hAnsi="Arial" w:cs="Arial"/>
                <w:b/>
                <w:sz w:val="18"/>
                <w:szCs w:val="18"/>
              </w:rPr>
              <w:t>Fürth</w:t>
            </w:r>
          </w:p>
        </w:tc>
        <w:tc>
          <w:tcPr>
            <w:tcW w:w="708" w:type="dxa"/>
          </w:tcPr>
          <w:p w:rsidR="00E94936" w:rsidRPr="001801D9" w:rsidRDefault="00E94936" w:rsidP="003E29DB">
            <w:pPr>
              <w:pStyle w:val="TableParagraph"/>
              <w:spacing w:before="124"/>
              <w:ind w:left="87" w:right="79"/>
              <w:jc w:val="center"/>
              <w:rPr>
                <w:rFonts w:ascii="Arial" w:hAnsi="Arial" w:cs="Arial"/>
                <w:sz w:val="18"/>
                <w:szCs w:val="18"/>
              </w:rPr>
            </w:pPr>
            <w:r w:rsidRPr="001801D9">
              <w:rPr>
                <w:rFonts w:ascii="Arial" w:hAnsi="Arial" w:cs="Arial"/>
                <w:sz w:val="18"/>
                <w:szCs w:val="18"/>
              </w:rPr>
              <w:t>MFr.</w:t>
            </w:r>
          </w:p>
        </w:tc>
        <w:tc>
          <w:tcPr>
            <w:tcW w:w="2410" w:type="dxa"/>
          </w:tcPr>
          <w:p w:rsidR="00E94936" w:rsidRPr="001801D9" w:rsidRDefault="00E94936" w:rsidP="003E29DB">
            <w:pPr>
              <w:pStyle w:val="TableParagraph"/>
              <w:spacing w:line="254" w:lineRule="exact"/>
              <w:ind w:left="108" w:right="1129"/>
              <w:rPr>
                <w:rFonts w:ascii="Arial" w:hAnsi="Arial" w:cs="Arial"/>
                <w:sz w:val="18"/>
                <w:szCs w:val="18"/>
              </w:rPr>
            </w:pPr>
            <w:r w:rsidRPr="001801D9">
              <w:rPr>
                <w:rFonts w:ascii="Arial" w:hAnsi="Arial" w:cs="Arial"/>
                <w:sz w:val="18"/>
                <w:szCs w:val="18"/>
              </w:rPr>
              <w:t>Stadt Fürth Lkr. Fürth</w:t>
            </w:r>
          </w:p>
        </w:tc>
        <w:tc>
          <w:tcPr>
            <w:tcW w:w="1134" w:type="dxa"/>
          </w:tcPr>
          <w:p w:rsidR="00E94936" w:rsidRPr="001801D9" w:rsidRDefault="00E94936" w:rsidP="003E29DB">
            <w:pPr>
              <w:pStyle w:val="TableParagraph"/>
              <w:spacing w:before="124"/>
              <w:ind w:left="476"/>
              <w:rPr>
                <w:rFonts w:ascii="Arial" w:hAnsi="Arial" w:cs="Arial"/>
                <w:sz w:val="18"/>
                <w:szCs w:val="18"/>
              </w:rPr>
            </w:pPr>
            <w:r w:rsidRPr="001801D9">
              <w:rPr>
                <w:rFonts w:ascii="Arial" w:hAnsi="Arial" w:cs="Arial"/>
                <w:sz w:val="18"/>
                <w:szCs w:val="18"/>
              </w:rPr>
              <w:t>19</w:t>
            </w:r>
          </w:p>
        </w:tc>
        <w:tc>
          <w:tcPr>
            <w:tcW w:w="1134" w:type="dxa"/>
          </w:tcPr>
          <w:p w:rsidR="00E94936" w:rsidRPr="001801D9" w:rsidRDefault="00E94936" w:rsidP="003E29DB">
            <w:pPr>
              <w:pStyle w:val="TableParagraph"/>
              <w:spacing w:before="124"/>
              <w:ind w:left="301" w:right="289"/>
              <w:jc w:val="center"/>
              <w:rPr>
                <w:rFonts w:ascii="Arial" w:hAnsi="Arial" w:cs="Arial"/>
                <w:sz w:val="18"/>
                <w:szCs w:val="18"/>
              </w:rPr>
            </w:pPr>
            <w:r w:rsidRPr="001801D9">
              <w:rPr>
                <w:rFonts w:ascii="Arial" w:hAnsi="Arial" w:cs="Arial"/>
                <w:sz w:val="18"/>
                <w:szCs w:val="18"/>
              </w:rPr>
              <w:t>16</w:t>
            </w:r>
          </w:p>
        </w:tc>
        <w:tc>
          <w:tcPr>
            <w:tcW w:w="1134" w:type="dxa"/>
          </w:tcPr>
          <w:p w:rsidR="00E94936" w:rsidRPr="001801D9" w:rsidRDefault="00E94936" w:rsidP="003E29DB">
            <w:pPr>
              <w:pStyle w:val="TableParagraph"/>
              <w:spacing w:before="124"/>
              <w:ind w:left="477"/>
              <w:rPr>
                <w:rFonts w:ascii="Arial" w:hAnsi="Arial" w:cs="Arial"/>
                <w:sz w:val="18"/>
                <w:szCs w:val="18"/>
              </w:rPr>
            </w:pPr>
            <w:r w:rsidRPr="001801D9">
              <w:rPr>
                <w:rFonts w:ascii="Arial" w:hAnsi="Arial" w:cs="Arial"/>
                <w:sz w:val="18"/>
                <w:szCs w:val="18"/>
              </w:rPr>
              <w:t>15</w:t>
            </w:r>
          </w:p>
        </w:tc>
      </w:tr>
      <w:tr w:rsidR="00E94936" w:rsidRPr="001801D9" w:rsidTr="001801D9">
        <w:trPr>
          <w:trHeight w:val="756"/>
        </w:trPr>
        <w:tc>
          <w:tcPr>
            <w:tcW w:w="1276" w:type="dxa"/>
          </w:tcPr>
          <w:p w:rsidR="00E94936" w:rsidRPr="001801D9" w:rsidRDefault="00E94936" w:rsidP="003E29DB">
            <w:pPr>
              <w:pStyle w:val="TableParagraph"/>
              <w:spacing w:before="5"/>
              <w:rPr>
                <w:rFonts w:ascii="Arial" w:hAnsi="Arial" w:cs="Arial"/>
                <w:sz w:val="18"/>
                <w:szCs w:val="18"/>
              </w:rPr>
            </w:pPr>
          </w:p>
          <w:p w:rsidR="00E94936" w:rsidRPr="001801D9" w:rsidRDefault="00E94936" w:rsidP="003E29DB">
            <w:pPr>
              <w:pStyle w:val="TableParagraph"/>
              <w:spacing w:before="1"/>
              <w:ind w:left="107"/>
              <w:rPr>
                <w:rFonts w:ascii="Arial" w:hAnsi="Arial" w:cs="Arial"/>
                <w:b/>
                <w:sz w:val="18"/>
                <w:szCs w:val="18"/>
              </w:rPr>
            </w:pPr>
            <w:r w:rsidRPr="001801D9">
              <w:rPr>
                <w:rFonts w:ascii="Arial" w:hAnsi="Arial" w:cs="Arial"/>
                <w:b/>
                <w:sz w:val="18"/>
                <w:szCs w:val="18"/>
              </w:rPr>
              <w:t>Ingolstadt</w:t>
            </w:r>
          </w:p>
        </w:tc>
        <w:tc>
          <w:tcPr>
            <w:tcW w:w="708"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87" w:right="81"/>
              <w:jc w:val="center"/>
              <w:rPr>
                <w:rFonts w:ascii="Arial" w:hAnsi="Arial" w:cs="Arial"/>
                <w:sz w:val="18"/>
                <w:szCs w:val="18"/>
              </w:rPr>
            </w:pPr>
            <w:r w:rsidRPr="001801D9">
              <w:rPr>
                <w:rFonts w:ascii="Arial" w:hAnsi="Arial" w:cs="Arial"/>
                <w:sz w:val="18"/>
                <w:szCs w:val="18"/>
              </w:rPr>
              <w:t>OBay.</w:t>
            </w:r>
          </w:p>
        </w:tc>
        <w:tc>
          <w:tcPr>
            <w:tcW w:w="2410" w:type="dxa"/>
          </w:tcPr>
          <w:p w:rsidR="00E94936" w:rsidRPr="001801D9" w:rsidRDefault="00E94936" w:rsidP="003E29DB">
            <w:pPr>
              <w:pStyle w:val="TableParagraph"/>
              <w:spacing w:line="248" w:lineRule="exact"/>
              <w:ind w:left="108"/>
              <w:rPr>
                <w:rFonts w:ascii="Arial" w:hAnsi="Arial" w:cs="Arial"/>
                <w:sz w:val="18"/>
                <w:szCs w:val="18"/>
              </w:rPr>
            </w:pPr>
            <w:r w:rsidRPr="001801D9">
              <w:rPr>
                <w:rFonts w:ascii="Arial" w:hAnsi="Arial" w:cs="Arial"/>
                <w:sz w:val="18"/>
                <w:szCs w:val="18"/>
              </w:rPr>
              <w:t>Stadt Ingolstadt</w:t>
            </w:r>
          </w:p>
          <w:p w:rsidR="00E94936" w:rsidRPr="001801D9" w:rsidRDefault="00E94936" w:rsidP="003E29DB">
            <w:pPr>
              <w:pStyle w:val="TableParagraph"/>
              <w:spacing w:before="6" w:line="252" w:lineRule="exact"/>
              <w:ind w:left="108" w:right="557"/>
              <w:rPr>
                <w:rFonts w:ascii="Arial" w:hAnsi="Arial" w:cs="Arial"/>
                <w:sz w:val="18"/>
                <w:szCs w:val="18"/>
              </w:rPr>
            </w:pPr>
            <w:r w:rsidRPr="001801D9">
              <w:rPr>
                <w:rFonts w:ascii="Arial" w:hAnsi="Arial" w:cs="Arial"/>
                <w:sz w:val="18"/>
                <w:szCs w:val="18"/>
              </w:rPr>
              <w:t>Lkr. Eichstätt Lkr.</w:t>
            </w:r>
            <w:r w:rsidRPr="001801D9">
              <w:rPr>
                <w:rFonts w:ascii="Arial" w:hAnsi="Arial" w:cs="Arial"/>
                <w:spacing w:val="-11"/>
                <w:sz w:val="18"/>
                <w:szCs w:val="18"/>
              </w:rPr>
              <w:t xml:space="preserve"> </w:t>
            </w:r>
            <w:r w:rsidRPr="001801D9">
              <w:rPr>
                <w:rFonts w:ascii="Arial" w:hAnsi="Arial" w:cs="Arial"/>
                <w:sz w:val="18"/>
                <w:szCs w:val="18"/>
              </w:rPr>
              <w:t>Pfaffenhofen</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476"/>
              <w:rPr>
                <w:rFonts w:ascii="Arial" w:hAnsi="Arial" w:cs="Arial"/>
                <w:sz w:val="18"/>
                <w:szCs w:val="18"/>
              </w:rPr>
            </w:pPr>
            <w:r w:rsidRPr="001801D9">
              <w:rPr>
                <w:rFonts w:ascii="Arial" w:hAnsi="Arial" w:cs="Arial"/>
                <w:sz w:val="18"/>
                <w:szCs w:val="18"/>
              </w:rPr>
              <w:t>50</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301" w:right="289"/>
              <w:jc w:val="center"/>
              <w:rPr>
                <w:rFonts w:ascii="Arial" w:hAnsi="Arial" w:cs="Arial"/>
                <w:sz w:val="18"/>
                <w:szCs w:val="18"/>
              </w:rPr>
            </w:pPr>
            <w:r w:rsidRPr="001801D9">
              <w:rPr>
                <w:rFonts w:ascii="Arial" w:hAnsi="Arial" w:cs="Arial"/>
                <w:sz w:val="18"/>
                <w:szCs w:val="18"/>
              </w:rPr>
              <w:t>52</w:t>
            </w:r>
          </w:p>
        </w:tc>
        <w:tc>
          <w:tcPr>
            <w:tcW w:w="1134" w:type="dxa"/>
          </w:tcPr>
          <w:p w:rsidR="00E94936" w:rsidRPr="001801D9" w:rsidRDefault="00E94936" w:rsidP="003E29DB">
            <w:pPr>
              <w:pStyle w:val="TableParagraph"/>
              <w:spacing w:before="8"/>
              <w:rPr>
                <w:rFonts w:ascii="Arial" w:hAnsi="Arial" w:cs="Arial"/>
                <w:sz w:val="18"/>
                <w:szCs w:val="18"/>
              </w:rPr>
            </w:pPr>
          </w:p>
          <w:p w:rsidR="00E94936" w:rsidRPr="001801D9" w:rsidRDefault="00E94936" w:rsidP="003E29DB">
            <w:pPr>
              <w:pStyle w:val="TableParagraph"/>
              <w:ind w:left="477"/>
              <w:rPr>
                <w:rFonts w:ascii="Arial" w:hAnsi="Arial" w:cs="Arial"/>
                <w:sz w:val="18"/>
                <w:szCs w:val="18"/>
              </w:rPr>
            </w:pPr>
            <w:r w:rsidRPr="001801D9">
              <w:rPr>
                <w:rFonts w:ascii="Arial" w:hAnsi="Arial" w:cs="Arial"/>
                <w:sz w:val="18"/>
                <w:szCs w:val="18"/>
              </w:rPr>
              <w:t>47</w:t>
            </w:r>
          </w:p>
        </w:tc>
      </w:tr>
      <w:tr w:rsidR="00E94936" w:rsidRPr="001801D9" w:rsidTr="001801D9">
        <w:trPr>
          <w:trHeight w:val="504"/>
        </w:trPr>
        <w:tc>
          <w:tcPr>
            <w:tcW w:w="1276" w:type="dxa"/>
          </w:tcPr>
          <w:p w:rsidR="00E94936" w:rsidRPr="001801D9" w:rsidRDefault="00E94936" w:rsidP="003E29DB">
            <w:pPr>
              <w:pStyle w:val="TableParagraph"/>
              <w:spacing w:before="120"/>
              <w:ind w:left="107"/>
              <w:rPr>
                <w:rFonts w:ascii="Arial" w:hAnsi="Arial" w:cs="Arial"/>
                <w:b/>
                <w:sz w:val="18"/>
                <w:szCs w:val="18"/>
              </w:rPr>
            </w:pPr>
            <w:r w:rsidRPr="001801D9">
              <w:rPr>
                <w:rFonts w:ascii="Arial" w:hAnsi="Arial" w:cs="Arial"/>
                <w:b/>
                <w:sz w:val="18"/>
                <w:szCs w:val="18"/>
              </w:rPr>
              <w:t>Kaufbeuren</w:t>
            </w:r>
          </w:p>
        </w:tc>
        <w:tc>
          <w:tcPr>
            <w:tcW w:w="708" w:type="dxa"/>
          </w:tcPr>
          <w:p w:rsidR="00E94936" w:rsidRPr="001801D9" w:rsidRDefault="00E94936" w:rsidP="003E29DB">
            <w:pPr>
              <w:pStyle w:val="TableParagraph"/>
              <w:spacing w:before="122"/>
              <w:ind w:left="87" w:right="81"/>
              <w:jc w:val="center"/>
              <w:rPr>
                <w:rFonts w:ascii="Arial" w:hAnsi="Arial" w:cs="Arial"/>
                <w:sz w:val="18"/>
                <w:szCs w:val="18"/>
              </w:rPr>
            </w:pPr>
            <w:r w:rsidRPr="001801D9">
              <w:rPr>
                <w:rFonts w:ascii="Arial" w:hAnsi="Arial" w:cs="Arial"/>
                <w:sz w:val="18"/>
                <w:szCs w:val="18"/>
              </w:rPr>
              <w:t>Schw.</w:t>
            </w:r>
          </w:p>
        </w:tc>
        <w:tc>
          <w:tcPr>
            <w:tcW w:w="2410" w:type="dxa"/>
          </w:tcPr>
          <w:p w:rsidR="00E94936" w:rsidRPr="001801D9" w:rsidRDefault="00E94936" w:rsidP="003E29DB">
            <w:pPr>
              <w:pStyle w:val="TableParagraph"/>
              <w:spacing w:before="2" w:line="252" w:lineRule="exact"/>
              <w:ind w:left="108" w:right="505"/>
              <w:rPr>
                <w:rFonts w:ascii="Arial" w:hAnsi="Arial" w:cs="Arial"/>
                <w:sz w:val="18"/>
                <w:szCs w:val="18"/>
              </w:rPr>
            </w:pPr>
            <w:r w:rsidRPr="001801D9">
              <w:rPr>
                <w:rFonts w:ascii="Arial" w:hAnsi="Arial" w:cs="Arial"/>
                <w:sz w:val="18"/>
                <w:szCs w:val="18"/>
              </w:rPr>
              <w:t>Stadt Kaufbeuren Lkr. Ostallgäu</w:t>
            </w:r>
          </w:p>
        </w:tc>
        <w:tc>
          <w:tcPr>
            <w:tcW w:w="1134" w:type="dxa"/>
          </w:tcPr>
          <w:p w:rsidR="00E94936" w:rsidRPr="001801D9" w:rsidRDefault="00E94936" w:rsidP="003E29DB">
            <w:pPr>
              <w:pStyle w:val="TableParagraph"/>
              <w:spacing w:before="122"/>
              <w:ind w:left="476"/>
              <w:rPr>
                <w:rFonts w:ascii="Arial" w:hAnsi="Arial" w:cs="Arial"/>
                <w:sz w:val="18"/>
                <w:szCs w:val="18"/>
              </w:rPr>
            </w:pPr>
            <w:r w:rsidRPr="001801D9">
              <w:rPr>
                <w:rFonts w:ascii="Arial" w:hAnsi="Arial" w:cs="Arial"/>
                <w:sz w:val="18"/>
                <w:szCs w:val="18"/>
              </w:rPr>
              <w:t>31</w:t>
            </w:r>
          </w:p>
        </w:tc>
        <w:tc>
          <w:tcPr>
            <w:tcW w:w="1134" w:type="dxa"/>
          </w:tcPr>
          <w:p w:rsidR="00E94936" w:rsidRPr="001801D9" w:rsidRDefault="00E94936" w:rsidP="003E29DB">
            <w:pPr>
              <w:pStyle w:val="TableParagraph"/>
              <w:spacing w:before="122"/>
              <w:ind w:left="301" w:right="289"/>
              <w:jc w:val="center"/>
              <w:rPr>
                <w:rFonts w:ascii="Arial" w:hAnsi="Arial" w:cs="Arial"/>
                <w:sz w:val="18"/>
                <w:szCs w:val="18"/>
              </w:rPr>
            </w:pPr>
            <w:r w:rsidRPr="001801D9">
              <w:rPr>
                <w:rFonts w:ascii="Arial" w:hAnsi="Arial" w:cs="Arial"/>
                <w:sz w:val="18"/>
                <w:szCs w:val="18"/>
              </w:rPr>
              <w:t>20</w:t>
            </w:r>
          </w:p>
        </w:tc>
        <w:tc>
          <w:tcPr>
            <w:tcW w:w="1134" w:type="dxa"/>
          </w:tcPr>
          <w:p w:rsidR="00E94936" w:rsidRPr="001801D9" w:rsidRDefault="00E94936" w:rsidP="003E29DB">
            <w:pPr>
              <w:pStyle w:val="TableParagraph"/>
              <w:spacing w:before="122"/>
              <w:ind w:left="477"/>
              <w:rPr>
                <w:rFonts w:ascii="Arial" w:hAnsi="Arial" w:cs="Arial"/>
                <w:sz w:val="18"/>
                <w:szCs w:val="18"/>
              </w:rPr>
            </w:pPr>
            <w:r w:rsidRPr="001801D9">
              <w:rPr>
                <w:rFonts w:ascii="Arial" w:hAnsi="Arial" w:cs="Arial"/>
                <w:sz w:val="18"/>
                <w:szCs w:val="18"/>
              </w:rPr>
              <w:t>13</w:t>
            </w:r>
          </w:p>
        </w:tc>
      </w:tr>
      <w:tr w:rsidR="00E94936" w:rsidRPr="001801D9" w:rsidTr="00971BE9">
        <w:trPr>
          <w:trHeight w:val="504"/>
        </w:trPr>
        <w:tc>
          <w:tcPr>
            <w:tcW w:w="1276" w:type="dxa"/>
            <w:tcBorders>
              <w:bottom w:val="single" w:sz="4" w:space="0" w:color="000000"/>
            </w:tcBorders>
          </w:tcPr>
          <w:p w:rsidR="00E94936" w:rsidRPr="001801D9" w:rsidRDefault="00E94936" w:rsidP="003E29DB">
            <w:pPr>
              <w:pStyle w:val="TableParagraph"/>
              <w:spacing w:before="120"/>
              <w:ind w:left="107"/>
              <w:rPr>
                <w:rFonts w:ascii="Arial" w:hAnsi="Arial" w:cs="Arial"/>
                <w:b/>
                <w:sz w:val="18"/>
                <w:szCs w:val="18"/>
              </w:rPr>
            </w:pPr>
            <w:r w:rsidRPr="001801D9">
              <w:rPr>
                <w:rFonts w:ascii="Arial" w:hAnsi="Arial" w:cs="Arial"/>
                <w:b/>
                <w:sz w:val="18"/>
                <w:szCs w:val="18"/>
              </w:rPr>
              <w:t>Kempten</w:t>
            </w:r>
          </w:p>
        </w:tc>
        <w:tc>
          <w:tcPr>
            <w:tcW w:w="708" w:type="dxa"/>
            <w:tcBorders>
              <w:bottom w:val="single" w:sz="4" w:space="0" w:color="000000"/>
            </w:tcBorders>
          </w:tcPr>
          <w:p w:rsidR="00E94936" w:rsidRPr="001801D9" w:rsidRDefault="00E94936" w:rsidP="003E29DB">
            <w:pPr>
              <w:pStyle w:val="TableParagraph"/>
              <w:spacing w:before="122"/>
              <w:ind w:left="87" w:right="81"/>
              <w:jc w:val="center"/>
              <w:rPr>
                <w:rFonts w:ascii="Arial" w:hAnsi="Arial" w:cs="Arial"/>
                <w:sz w:val="18"/>
                <w:szCs w:val="18"/>
              </w:rPr>
            </w:pPr>
            <w:r w:rsidRPr="001801D9">
              <w:rPr>
                <w:rFonts w:ascii="Arial" w:hAnsi="Arial" w:cs="Arial"/>
                <w:sz w:val="18"/>
                <w:szCs w:val="18"/>
              </w:rPr>
              <w:t>Schw.</w:t>
            </w:r>
          </w:p>
        </w:tc>
        <w:tc>
          <w:tcPr>
            <w:tcW w:w="2410" w:type="dxa"/>
            <w:tcBorders>
              <w:bottom w:val="single" w:sz="4" w:space="0" w:color="000000"/>
            </w:tcBorders>
          </w:tcPr>
          <w:p w:rsidR="00E94936" w:rsidRPr="001801D9" w:rsidRDefault="00E94936" w:rsidP="003E29DB">
            <w:pPr>
              <w:pStyle w:val="TableParagraph"/>
              <w:spacing w:before="2" w:line="252" w:lineRule="exact"/>
              <w:ind w:left="108" w:right="713"/>
              <w:rPr>
                <w:rFonts w:ascii="Arial" w:hAnsi="Arial" w:cs="Arial"/>
                <w:sz w:val="18"/>
                <w:szCs w:val="18"/>
              </w:rPr>
            </w:pPr>
            <w:r w:rsidRPr="001801D9">
              <w:rPr>
                <w:rFonts w:ascii="Arial" w:hAnsi="Arial" w:cs="Arial"/>
                <w:sz w:val="18"/>
                <w:szCs w:val="18"/>
              </w:rPr>
              <w:t>Stadt Kempten Lkr. Oberallgäu</w:t>
            </w:r>
          </w:p>
        </w:tc>
        <w:tc>
          <w:tcPr>
            <w:tcW w:w="1134" w:type="dxa"/>
            <w:tcBorders>
              <w:bottom w:val="single" w:sz="4" w:space="0" w:color="000000"/>
            </w:tcBorders>
          </w:tcPr>
          <w:p w:rsidR="00E94936" w:rsidRPr="001801D9" w:rsidRDefault="00E94936" w:rsidP="003E29DB">
            <w:pPr>
              <w:pStyle w:val="TableParagraph"/>
              <w:spacing w:before="122"/>
              <w:ind w:left="476"/>
              <w:rPr>
                <w:rFonts w:ascii="Arial" w:hAnsi="Arial" w:cs="Arial"/>
                <w:sz w:val="18"/>
                <w:szCs w:val="18"/>
              </w:rPr>
            </w:pPr>
            <w:r w:rsidRPr="001801D9">
              <w:rPr>
                <w:rFonts w:ascii="Arial" w:hAnsi="Arial" w:cs="Arial"/>
                <w:sz w:val="18"/>
                <w:szCs w:val="18"/>
              </w:rPr>
              <w:t>15</w:t>
            </w:r>
          </w:p>
        </w:tc>
        <w:tc>
          <w:tcPr>
            <w:tcW w:w="1134" w:type="dxa"/>
            <w:tcBorders>
              <w:bottom w:val="single" w:sz="4" w:space="0" w:color="000000"/>
            </w:tcBorders>
          </w:tcPr>
          <w:p w:rsidR="00E94936" w:rsidRPr="001801D9" w:rsidRDefault="00E94936" w:rsidP="003E29DB">
            <w:pPr>
              <w:pStyle w:val="TableParagraph"/>
              <w:spacing w:before="122"/>
              <w:ind w:left="301" w:right="289"/>
              <w:jc w:val="center"/>
              <w:rPr>
                <w:rFonts w:ascii="Arial" w:hAnsi="Arial" w:cs="Arial"/>
                <w:sz w:val="18"/>
                <w:szCs w:val="18"/>
              </w:rPr>
            </w:pPr>
            <w:r w:rsidRPr="001801D9">
              <w:rPr>
                <w:rFonts w:ascii="Arial" w:hAnsi="Arial" w:cs="Arial"/>
                <w:sz w:val="18"/>
                <w:szCs w:val="18"/>
              </w:rPr>
              <w:t>13</w:t>
            </w:r>
          </w:p>
        </w:tc>
        <w:tc>
          <w:tcPr>
            <w:tcW w:w="1134" w:type="dxa"/>
            <w:tcBorders>
              <w:bottom w:val="single" w:sz="4" w:space="0" w:color="000000"/>
            </w:tcBorders>
          </w:tcPr>
          <w:p w:rsidR="00E94936" w:rsidRPr="001801D9" w:rsidRDefault="00E94936" w:rsidP="003E29DB">
            <w:pPr>
              <w:pStyle w:val="TableParagraph"/>
              <w:spacing w:before="122"/>
              <w:ind w:left="477"/>
              <w:rPr>
                <w:rFonts w:ascii="Arial" w:hAnsi="Arial" w:cs="Arial"/>
                <w:sz w:val="18"/>
                <w:szCs w:val="18"/>
              </w:rPr>
            </w:pPr>
            <w:r w:rsidRPr="001801D9">
              <w:rPr>
                <w:rFonts w:ascii="Arial" w:hAnsi="Arial" w:cs="Arial"/>
                <w:sz w:val="18"/>
                <w:szCs w:val="18"/>
              </w:rPr>
              <w:t>23</w:t>
            </w:r>
          </w:p>
        </w:tc>
      </w:tr>
      <w:tr w:rsidR="00E94936" w:rsidRPr="001801D9" w:rsidTr="00971BE9">
        <w:trPr>
          <w:trHeight w:val="758"/>
        </w:trPr>
        <w:tc>
          <w:tcPr>
            <w:tcW w:w="1276" w:type="dxa"/>
            <w:tcBorders>
              <w:bottom w:val="nil"/>
            </w:tcBorders>
          </w:tcPr>
          <w:p w:rsidR="00E94936" w:rsidRPr="001801D9" w:rsidRDefault="00E94936" w:rsidP="003E29DB">
            <w:pPr>
              <w:pStyle w:val="TableParagraph"/>
              <w:spacing w:before="5"/>
              <w:rPr>
                <w:rFonts w:ascii="Arial" w:hAnsi="Arial" w:cs="Arial"/>
                <w:sz w:val="18"/>
                <w:szCs w:val="18"/>
              </w:rPr>
            </w:pPr>
          </w:p>
          <w:p w:rsidR="00E94936" w:rsidRPr="001801D9" w:rsidRDefault="00E94936" w:rsidP="003E29DB">
            <w:pPr>
              <w:pStyle w:val="TableParagraph"/>
              <w:ind w:left="107"/>
              <w:rPr>
                <w:rFonts w:ascii="Arial" w:hAnsi="Arial" w:cs="Arial"/>
                <w:b/>
                <w:sz w:val="18"/>
                <w:szCs w:val="18"/>
              </w:rPr>
            </w:pPr>
            <w:r w:rsidRPr="001801D9">
              <w:rPr>
                <w:rFonts w:ascii="Arial" w:hAnsi="Arial" w:cs="Arial"/>
                <w:b/>
                <w:sz w:val="18"/>
                <w:szCs w:val="18"/>
              </w:rPr>
              <w:t>Landshut AWO</w:t>
            </w:r>
          </w:p>
        </w:tc>
        <w:tc>
          <w:tcPr>
            <w:tcW w:w="708" w:type="dxa"/>
            <w:tcBorders>
              <w:bottom w:val="nil"/>
            </w:tcBorders>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87" w:right="81"/>
              <w:jc w:val="center"/>
              <w:rPr>
                <w:rFonts w:ascii="Arial" w:hAnsi="Arial" w:cs="Arial"/>
                <w:sz w:val="18"/>
                <w:szCs w:val="18"/>
              </w:rPr>
            </w:pPr>
            <w:r w:rsidRPr="001801D9">
              <w:rPr>
                <w:rFonts w:ascii="Arial" w:hAnsi="Arial" w:cs="Arial"/>
                <w:sz w:val="18"/>
                <w:szCs w:val="18"/>
              </w:rPr>
              <w:t>NBay.</w:t>
            </w:r>
          </w:p>
        </w:tc>
        <w:tc>
          <w:tcPr>
            <w:tcW w:w="2410" w:type="dxa"/>
            <w:tcBorders>
              <w:bottom w:val="nil"/>
            </w:tcBorders>
          </w:tcPr>
          <w:p w:rsidR="00E94936" w:rsidRPr="001801D9" w:rsidRDefault="00E94936" w:rsidP="003E29DB">
            <w:pPr>
              <w:pStyle w:val="TableParagraph"/>
              <w:spacing w:before="2" w:line="252" w:lineRule="exact"/>
              <w:ind w:left="108" w:right="737"/>
              <w:rPr>
                <w:rFonts w:ascii="Arial" w:hAnsi="Arial" w:cs="Arial"/>
                <w:sz w:val="18"/>
                <w:szCs w:val="18"/>
              </w:rPr>
            </w:pPr>
            <w:r w:rsidRPr="001801D9">
              <w:rPr>
                <w:rFonts w:ascii="Arial" w:hAnsi="Arial" w:cs="Arial"/>
                <w:sz w:val="18"/>
                <w:szCs w:val="18"/>
              </w:rPr>
              <w:t>Stadt Landshut Lkr. Landshut Lkr. Dingolfing</w:t>
            </w:r>
          </w:p>
        </w:tc>
        <w:tc>
          <w:tcPr>
            <w:tcW w:w="1134" w:type="dxa"/>
            <w:tcBorders>
              <w:bottom w:val="nil"/>
            </w:tcBorders>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476"/>
              <w:rPr>
                <w:rFonts w:ascii="Arial" w:hAnsi="Arial" w:cs="Arial"/>
                <w:sz w:val="18"/>
                <w:szCs w:val="18"/>
              </w:rPr>
            </w:pPr>
            <w:r w:rsidRPr="001801D9">
              <w:rPr>
                <w:rFonts w:ascii="Arial" w:hAnsi="Arial" w:cs="Arial"/>
                <w:sz w:val="18"/>
                <w:szCs w:val="18"/>
              </w:rPr>
              <w:t>12</w:t>
            </w:r>
          </w:p>
        </w:tc>
        <w:tc>
          <w:tcPr>
            <w:tcW w:w="1134" w:type="dxa"/>
            <w:tcBorders>
              <w:bottom w:val="nil"/>
            </w:tcBorders>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301" w:right="289"/>
              <w:jc w:val="center"/>
              <w:rPr>
                <w:rFonts w:ascii="Arial" w:hAnsi="Arial" w:cs="Arial"/>
                <w:sz w:val="18"/>
                <w:szCs w:val="18"/>
              </w:rPr>
            </w:pPr>
            <w:r w:rsidRPr="001801D9">
              <w:rPr>
                <w:rFonts w:ascii="Arial" w:hAnsi="Arial" w:cs="Arial"/>
                <w:sz w:val="18"/>
                <w:szCs w:val="18"/>
              </w:rPr>
              <w:t>22</w:t>
            </w:r>
          </w:p>
        </w:tc>
        <w:tc>
          <w:tcPr>
            <w:tcW w:w="1134" w:type="dxa"/>
            <w:tcBorders>
              <w:bottom w:val="nil"/>
            </w:tcBorders>
          </w:tcPr>
          <w:p w:rsidR="00E94936" w:rsidRPr="001801D9" w:rsidRDefault="00E94936" w:rsidP="003E29DB">
            <w:pPr>
              <w:pStyle w:val="TableParagraph"/>
              <w:spacing w:before="7"/>
              <w:rPr>
                <w:rFonts w:ascii="Arial" w:hAnsi="Arial" w:cs="Arial"/>
                <w:sz w:val="18"/>
                <w:szCs w:val="18"/>
              </w:rPr>
            </w:pPr>
          </w:p>
          <w:p w:rsidR="00E94936" w:rsidRPr="001801D9" w:rsidRDefault="00E94936" w:rsidP="003E29DB">
            <w:pPr>
              <w:pStyle w:val="TableParagraph"/>
              <w:spacing w:before="1"/>
              <w:ind w:left="477"/>
              <w:rPr>
                <w:rFonts w:ascii="Arial" w:hAnsi="Arial" w:cs="Arial"/>
                <w:sz w:val="18"/>
                <w:szCs w:val="18"/>
              </w:rPr>
            </w:pPr>
            <w:r w:rsidRPr="001801D9">
              <w:rPr>
                <w:rFonts w:ascii="Arial" w:hAnsi="Arial" w:cs="Arial"/>
                <w:sz w:val="18"/>
                <w:szCs w:val="18"/>
              </w:rPr>
              <w:t>19</w:t>
            </w:r>
          </w:p>
        </w:tc>
      </w:tr>
    </w:tbl>
    <w:tbl>
      <w:tblPr>
        <w:tblStyle w:val="TableNormal1"/>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
        <w:gridCol w:w="2410"/>
        <w:gridCol w:w="1134"/>
        <w:gridCol w:w="1134"/>
        <w:gridCol w:w="1134"/>
      </w:tblGrid>
      <w:tr w:rsidR="00E94936" w:rsidRPr="00971BE9" w:rsidTr="00971BE9">
        <w:trPr>
          <w:trHeight w:val="254"/>
        </w:trPr>
        <w:tc>
          <w:tcPr>
            <w:tcW w:w="1276" w:type="dxa"/>
            <w:tcBorders>
              <w:top w:val="nil"/>
            </w:tcBorders>
          </w:tcPr>
          <w:p w:rsidR="00E94936" w:rsidRPr="00971BE9" w:rsidRDefault="00E94936" w:rsidP="003E29DB">
            <w:pPr>
              <w:pStyle w:val="TableParagraph"/>
              <w:rPr>
                <w:rFonts w:ascii="Arial" w:hAnsi="Arial" w:cs="Arial"/>
                <w:sz w:val="18"/>
                <w:szCs w:val="18"/>
              </w:rPr>
            </w:pPr>
          </w:p>
        </w:tc>
        <w:tc>
          <w:tcPr>
            <w:tcW w:w="708" w:type="dxa"/>
            <w:tcBorders>
              <w:top w:val="nil"/>
            </w:tcBorders>
          </w:tcPr>
          <w:p w:rsidR="00E94936" w:rsidRPr="00971BE9" w:rsidRDefault="00E94936" w:rsidP="003E29DB">
            <w:pPr>
              <w:pStyle w:val="TableParagraph"/>
              <w:rPr>
                <w:rFonts w:ascii="Arial" w:hAnsi="Arial" w:cs="Arial"/>
                <w:sz w:val="18"/>
                <w:szCs w:val="18"/>
              </w:rPr>
            </w:pPr>
          </w:p>
        </w:tc>
        <w:tc>
          <w:tcPr>
            <w:tcW w:w="2410" w:type="dxa"/>
            <w:tcBorders>
              <w:top w:val="nil"/>
            </w:tcBorders>
          </w:tcPr>
          <w:p w:rsidR="00E94936" w:rsidRPr="00971BE9" w:rsidRDefault="00E94936" w:rsidP="003E29DB">
            <w:pPr>
              <w:pStyle w:val="TableParagraph"/>
              <w:spacing w:line="234" w:lineRule="exact"/>
              <w:ind w:left="108"/>
              <w:rPr>
                <w:rFonts w:ascii="Arial" w:hAnsi="Arial" w:cs="Arial"/>
                <w:sz w:val="18"/>
                <w:szCs w:val="18"/>
              </w:rPr>
            </w:pPr>
            <w:r w:rsidRPr="00971BE9">
              <w:rPr>
                <w:rFonts w:ascii="Arial" w:hAnsi="Arial" w:cs="Arial"/>
                <w:sz w:val="18"/>
                <w:szCs w:val="18"/>
              </w:rPr>
              <w:t>Lkr. Rottal-Inn</w:t>
            </w:r>
          </w:p>
        </w:tc>
        <w:tc>
          <w:tcPr>
            <w:tcW w:w="1134" w:type="dxa"/>
            <w:tcBorders>
              <w:top w:val="nil"/>
            </w:tcBorders>
          </w:tcPr>
          <w:p w:rsidR="00E94936" w:rsidRPr="00971BE9" w:rsidRDefault="00E94936" w:rsidP="003E29DB">
            <w:pPr>
              <w:pStyle w:val="TableParagraph"/>
              <w:rPr>
                <w:rFonts w:ascii="Arial" w:hAnsi="Arial" w:cs="Arial"/>
                <w:sz w:val="18"/>
                <w:szCs w:val="18"/>
              </w:rPr>
            </w:pPr>
          </w:p>
        </w:tc>
        <w:tc>
          <w:tcPr>
            <w:tcW w:w="1134" w:type="dxa"/>
            <w:tcBorders>
              <w:top w:val="nil"/>
            </w:tcBorders>
          </w:tcPr>
          <w:p w:rsidR="00E94936" w:rsidRPr="00971BE9" w:rsidRDefault="00E94936" w:rsidP="003E29DB">
            <w:pPr>
              <w:pStyle w:val="TableParagraph"/>
              <w:rPr>
                <w:rFonts w:ascii="Arial" w:hAnsi="Arial" w:cs="Arial"/>
                <w:sz w:val="18"/>
                <w:szCs w:val="18"/>
              </w:rPr>
            </w:pPr>
          </w:p>
        </w:tc>
        <w:tc>
          <w:tcPr>
            <w:tcW w:w="1134" w:type="dxa"/>
            <w:tcBorders>
              <w:top w:val="nil"/>
            </w:tcBorders>
          </w:tcPr>
          <w:p w:rsidR="00E94936" w:rsidRPr="00971BE9" w:rsidRDefault="00E94936" w:rsidP="003E29DB">
            <w:pPr>
              <w:pStyle w:val="TableParagraph"/>
              <w:rPr>
                <w:rFonts w:ascii="Arial" w:hAnsi="Arial" w:cs="Arial"/>
                <w:sz w:val="18"/>
                <w:szCs w:val="18"/>
              </w:rPr>
            </w:pPr>
          </w:p>
        </w:tc>
      </w:tr>
      <w:tr w:rsidR="00E94936" w:rsidRPr="00971BE9" w:rsidTr="00971BE9">
        <w:trPr>
          <w:trHeight w:val="1012"/>
        </w:trPr>
        <w:tc>
          <w:tcPr>
            <w:tcW w:w="1276" w:type="dxa"/>
          </w:tcPr>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Landshut Caritas</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81"/>
              <w:jc w:val="center"/>
              <w:rPr>
                <w:rFonts w:ascii="Arial" w:hAnsi="Arial" w:cs="Arial"/>
                <w:sz w:val="18"/>
                <w:szCs w:val="18"/>
              </w:rPr>
            </w:pPr>
            <w:r w:rsidRPr="00971BE9">
              <w:rPr>
                <w:rFonts w:ascii="Arial" w:hAnsi="Arial" w:cs="Arial"/>
                <w:sz w:val="18"/>
                <w:szCs w:val="18"/>
              </w:rPr>
              <w:t>NBay.</w:t>
            </w:r>
          </w:p>
        </w:tc>
        <w:tc>
          <w:tcPr>
            <w:tcW w:w="2410" w:type="dxa"/>
          </w:tcPr>
          <w:p w:rsidR="00E94936" w:rsidRPr="00971BE9" w:rsidRDefault="00E94936" w:rsidP="003E29DB">
            <w:pPr>
              <w:pStyle w:val="TableParagraph"/>
              <w:ind w:left="108" w:right="737"/>
              <w:rPr>
                <w:rFonts w:ascii="Arial" w:hAnsi="Arial" w:cs="Arial"/>
                <w:sz w:val="18"/>
                <w:szCs w:val="18"/>
              </w:rPr>
            </w:pPr>
            <w:r w:rsidRPr="00971BE9">
              <w:rPr>
                <w:rFonts w:ascii="Arial" w:hAnsi="Arial" w:cs="Arial"/>
                <w:sz w:val="18"/>
                <w:szCs w:val="18"/>
              </w:rPr>
              <w:t>Stadt Landshut Lkr. Landshut</w:t>
            </w:r>
          </w:p>
          <w:p w:rsidR="00E94936" w:rsidRPr="00971BE9" w:rsidRDefault="00E94936" w:rsidP="003E29DB">
            <w:pPr>
              <w:pStyle w:val="TableParagraph"/>
              <w:spacing w:before="2" w:line="252" w:lineRule="exact"/>
              <w:ind w:left="108" w:right="811"/>
              <w:rPr>
                <w:rFonts w:ascii="Arial" w:hAnsi="Arial" w:cs="Arial"/>
                <w:sz w:val="18"/>
                <w:szCs w:val="18"/>
              </w:rPr>
            </w:pPr>
            <w:r w:rsidRPr="00971BE9">
              <w:rPr>
                <w:rFonts w:ascii="Arial" w:hAnsi="Arial" w:cs="Arial"/>
                <w:sz w:val="18"/>
                <w:szCs w:val="18"/>
              </w:rPr>
              <w:t>Lkr. Dingolfing Lkr. Rottal-Inn</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18</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27</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29</w:t>
            </w:r>
          </w:p>
        </w:tc>
      </w:tr>
      <w:tr w:rsidR="00E94936" w:rsidRPr="00971BE9" w:rsidTr="00971BE9">
        <w:trPr>
          <w:trHeight w:val="506"/>
        </w:trPr>
        <w:tc>
          <w:tcPr>
            <w:tcW w:w="1276" w:type="dxa"/>
          </w:tcPr>
          <w:p w:rsidR="00E94936" w:rsidRPr="00971BE9" w:rsidRDefault="00E94936" w:rsidP="003E29DB">
            <w:pPr>
              <w:pStyle w:val="TableParagraph"/>
              <w:spacing w:before="122"/>
              <w:ind w:left="107"/>
              <w:rPr>
                <w:rFonts w:ascii="Arial" w:hAnsi="Arial" w:cs="Arial"/>
                <w:b/>
                <w:sz w:val="18"/>
                <w:szCs w:val="18"/>
              </w:rPr>
            </w:pPr>
            <w:r w:rsidRPr="00971BE9">
              <w:rPr>
                <w:rFonts w:ascii="Arial" w:hAnsi="Arial" w:cs="Arial"/>
                <w:b/>
                <w:sz w:val="18"/>
                <w:szCs w:val="18"/>
              </w:rPr>
              <w:t>Memmingen</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Schw.</w:t>
            </w:r>
          </w:p>
        </w:tc>
        <w:tc>
          <w:tcPr>
            <w:tcW w:w="2410" w:type="dxa"/>
          </w:tcPr>
          <w:p w:rsidR="00E94936" w:rsidRPr="00971BE9" w:rsidRDefault="00E94936" w:rsidP="003E29DB">
            <w:pPr>
              <w:pStyle w:val="TableParagraph"/>
              <w:spacing w:before="2" w:line="252" w:lineRule="exact"/>
              <w:ind w:left="108" w:right="432"/>
              <w:rPr>
                <w:rFonts w:ascii="Arial" w:hAnsi="Arial" w:cs="Arial"/>
                <w:sz w:val="18"/>
                <w:szCs w:val="18"/>
              </w:rPr>
            </w:pPr>
            <w:r w:rsidRPr="00971BE9">
              <w:rPr>
                <w:rFonts w:ascii="Arial" w:hAnsi="Arial" w:cs="Arial"/>
                <w:sz w:val="18"/>
                <w:szCs w:val="18"/>
              </w:rPr>
              <w:t>Stadt Memmingen Lkr. Unterallgäu</w:t>
            </w:r>
          </w:p>
        </w:tc>
        <w:tc>
          <w:tcPr>
            <w:tcW w:w="1134" w:type="dxa"/>
          </w:tcPr>
          <w:p w:rsidR="00E94936" w:rsidRPr="00971BE9" w:rsidRDefault="00E94936" w:rsidP="003E29DB">
            <w:pPr>
              <w:pStyle w:val="TableParagraph"/>
              <w:spacing w:before="124"/>
              <w:ind w:left="476"/>
              <w:rPr>
                <w:rFonts w:ascii="Arial" w:hAnsi="Arial" w:cs="Arial"/>
                <w:sz w:val="18"/>
                <w:szCs w:val="18"/>
              </w:rPr>
            </w:pPr>
            <w:r w:rsidRPr="00971BE9">
              <w:rPr>
                <w:rFonts w:ascii="Arial" w:hAnsi="Arial" w:cs="Arial"/>
                <w:sz w:val="18"/>
                <w:szCs w:val="18"/>
              </w:rPr>
              <w:t>17</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16</w:t>
            </w:r>
          </w:p>
        </w:tc>
        <w:tc>
          <w:tcPr>
            <w:tcW w:w="1134" w:type="dxa"/>
          </w:tcPr>
          <w:p w:rsidR="00E94936" w:rsidRPr="00971BE9" w:rsidRDefault="00E94936" w:rsidP="003E29DB">
            <w:pPr>
              <w:pStyle w:val="TableParagraph"/>
              <w:spacing w:before="124"/>
              <w:ind w:left="302" w:right="289"/>
              <w:jc w:val="center"/>
              <w:rPr>
                <w:rFonts w:ascii="Arial" w:hAnsi="Arial" w:cs="Arial"/>
                <w:sz w:val="18"/>
                <w:szCs w:val="18"/>
              </w:rPr>
            </w:pPr>
            <w:r w:rsidRPr="00971BE9">
              <w:rPr>
                <w:rFonts w:ascii="Arial" w:hAnsi="Arial" w:cs="Arial"/>
                <w:sz w:val="18"/>
                <w:szCs w:val="18"/>
              </w:rPr>
              <w:t>23</w:t>
            </w:r>
          </w:p>
        </w:tc>
      </w:tr>
      <w:tr w:rsidR="00E94936" w:rsidRPr="00971BE9" w:rsidTr="00971BE9">
        <w:trPr>
          <w:trHeight w:val="506"/>
        </w:trPr>
        <w:tc>
          <w:tcPr>
            <w:tcW w:w="1276" w:type="dxa"/>
          </w:tcPr>
          <w:p w:rsidR="00E94936" w:rsidRPr="00971BE9" w:rsidRDefault="00E94936" w:rsidP="003E29DB">
            <w:pPr>
              <w:pStyle w:val="TableParagraph"/>
              <w:spacing w:line="252" w:lineRule="exact"/>
              <w:ind w:left="107" w:right="154"/>
              <w:rPr>
                <w:rFonts w:ascii="Arial" w:hAnsi="Arial" w:cs="Arial"/>
                <w:b/>
                <w:sz w:val="18"/>
                <w:szCs w:val="18"/>
              </w:rPr>
            </w:pPr>
            <w:r w:rsidRPr="00971BE9">
              <w:rPr>
                <w:rFonts w:ascii="Arial" w:hAnsi="Arial" w:cs="Arial"/>
                <w:b/>
                <w:sz w:val="18"/>
                <w:szCs w:val="18"/>
              </w:rPr>
              <w:t>München Frauen helfen Frauen</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E94936" w:rsidP="003E29DB">
            <w:pPr>
              <w:pStyle w:val="TableParagraph"/>
              <w:spacing w:before="2" w:line="252" w:lineRule="exact"/>
              <w:ind w:left="108" w:right="468"/>
              <w:rPr>
                <w:rFonts w:ascii="Arial" w:hAnsi="Arial" w:cs="Arial"/>
                <w:sz w:val="18"/>
                <w:szCs w:val="18"/>
              </w:rPr>
            </w:pPr>
            <w:r w:rsidRPr="00971BE9">
              <w:rPr>
                <w:rFonts w:ascii="Arial" w:hAnsi="Arial" w:cs="Arial"/>
                <w:sz w:val="18"/>
                <w:szCs w:val="18"/>
              </w:rPr>
              <w:t>Landeshauptstadt München</w:t>
            </w:r>
          </w:p>
        </w:tc>
        <w:tc>
          <w:tcPr>
            <w:tcW w:w="1134" w:type="dxa"/>
          </w:tcPr>
          <w:p w:rsidR="00E94936" w:rsidRPr="00971BE9" w:rsidRDefault="00E94936" w:rsidP="003E29DB">
            <w:pPr>
              <w:pStyle w:val="TableParagraph"/>
              <w:spacing w:before="124"/>
              <w:ind w:left="476"/>
              <w:rPr>
                <w:rFonts w:ascii="Arial" w:hAnsi="Arial" w:cs="Arial"/>
                <w:sz w:val="18"/>
                <w:szCs w:val="18"/>
              </w:rPr>
            </w:pPr>
            <w:r w:rsidRPr="00971BE9">
              <w:rPr>
                <w:rFonts w:ascii="Arial" w:hAnsi="Arial" w:cs="Arial"/>
                <w:sz w:val="18"/>
                <w:szCs w:val="18"/>
              </w:rPr>
              <w:t>57</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45</w:t>
            </w:r>
          </w:p>
        </w:tc>
        <w:tc>
          <w:tcPr>
            <w:tcW w:w="1134" w:type="dxa"/>
          </w:tcPr>
          <w:p w:rsidR="00E94936" w:rsidRPr="00971BE9" w:rsidRDefault="00E94936" w:rsidP="003E29DB">
            <w:pPr>
              <w:pStyle w:val="TableParagraph"/>
              <w:spacing w:before="124"/>
              <w:ind w:left="302" w:right="289"/>
              <w:jc w:val="center"/>
              <w:rPr>
                <w:rFonts w:ascii="Arial" w:hAnsi="Arial" w:cs="Arial"/>
                <w:sz w:val="18"/>
                <w:szCs w:val="18"/>
              </w:rPr>
            </w:pPr>
            <w:r w:rsidRPr="00971BE9">
              <w:rPr>
                <w:rFonts w:ascii="Arial" w:hAnsi="Arial" w:cs="Arial"/>
                <w:sz w:val="18"/>
                <w:szCs w:val="18"/>
              </w:rPr>
              <w:t>49</w:t>
            </w:r>
          </w:p>
        </w:tc>
      </w:tr>
      <w:tr w:rsidR="00E94936" w:rsidRPr="00971BE9" w:rsidTr="00971BE9">
        <w:trPr>
          <w:trHeight w:val="506"/>
        </w:trPr>
        <w:tc>
          <w:tcPr>
            <w:tcW w:w="1276" w:type="dxa"/>
          </w:tcPr>
          <w:p w:rsidR="00E94936" w:rsidRPr="00971BE9" w:rsidRDefault="00E94936" w:rsidP="003E29DB">
            <w:pPr>
              <w:pStyle w:val="TableParagraph"/>
              <w:spacing w:line="252" w:lineRule="exact"/>
              <w:ind w:left="107" w:right="81"/>
              <w:rPr>
                <w:rFonts w:ascii="Arial" w:hAnsi="Arial" w:cs="Arial"/>
                <w:b/>
                <w:sz w:val="18"/>
                <w:szCs w:val="18"/>
              </w:rPr>
            </w:pPr>
            <w:r w:rsidRPr="00971BE9">
              <w:rPr>
                <w:rFonts w:ascii="Arial" w:hAnsi="Arial" w:cs="Arial"/>
                <w:b/>
                <w:sz w:val="18"/>
                <w:szCs w:val="18"/>
              </w:rPr>
              <w:t>München Frauen- hilfe</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E94936" w:rsidP="003E29DB">
            <w:pPr>
              <w:pStyle w:val="TableParagraph"/>
              <w:spacing w:before="2" w:line="252" w:lineRule="exact"/>
              <w:ind w:left="108" w:right="468"/>
              <w:rPr>
                <w:rFonts w:ascii="Arial" w:hAnsi="Arial" w:cs="Arial"/>
                <w:sz w:val="18"/>
                <w:szCs w:val="18"/>
              </w:rPr>
            </w:pPr>
            <w:r w:rsidRPr="00971BE9">
              <w:rPr>
                <w:rFonts w:ascii="Arial" w:hAnsi="Arial" w:cs="Arial"/>
                <w:sz w:val="18"/>
                <w:szCs w:val="18"/>
              </w:rPr>
              <w:t>Landeshauptstadt München</w:t>
            </w:r>
          </w:p>
        </w:tc>
        <w:tc>
          <w:tcPr>
            <w:tcW w:w="1134" w:type="dxa"/>
          </w:tcPr>
          <w:p w:rsidR="00E94936" w:rsidRPr="00971BE9" w:rsidRDefault="00E94936" w:rsidP="003E29DB">
            <w:pPr>
              <w:pStyle w:val="TableParagraph"/>
              <w:spacing w:before="124"/>
              <w:ind w:left="416"/>
              <w:rPr>
                <w:rFonts w:ascii="Arial" w:hAnsi="Arial" w:cs="Arial"/>
                <w:sz w:val="18"/>
                <w:szCs w:val="18"/>
              </w:rPr>
            </w:pPr>
            <w:r w:rsidRPr="00971BE9">
              <w:rPr>
                <w:rFonts w:ascii="Arial" w:hAnsi="Arial" w:cs="Arial"/>
                <w:sz w:val="18"/>
                <w:szCs w:val="18"/>
              </w:rPr>
              <w:t>102</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81</w:t>
            </w:r>
          </w:p>
        </w:tc>
        <w:tc>
          <w:tcPr>
            <w:tcW w:w="1134" w:type="dxa"/>
          </w:tcPr>
          <w:p w:rsidR="00E94936" w:rsidRPr="00971BE9" w:rsidRDefault="00E94936" w:rsidP="003E29DB">
            <w:pPr>
              <w:pStyle w:val="TableParagraph"/>
              <w:spacing w:before="124"/>
              <w:ind w:left="305" w:right="289"/>
              <w:jc w:val="center"/>
              <w:rPr>
                <w:rFonts w:ascii="Arial" w:hAnsi="Arial" w:cs="Arial"/>
                <w:sz w:val="18"/>
                <w:szCs w:val="18"/>
              </w:rPr>
            </w:pPr>
            <w:r w:rsidRPr="00971BE9">
              <w:rPr>
                <w:rFonts w:ascii="Arial" w:hAnsi="Arial" w:cs="Arial"/>
                <w:sz w:val="18"/>
                <w:szCs w:val="18"/>
              </w:rPr>
              <w:t>111</w:t>
            </w:r>
          </w:p>
        </w:tc>
      </w:tr>
      <w:tr w:rsidR="00E94936" w:rsidRPr="00971BE9" w:rsidTr="00971BE9">
        <w:trPr>
          <w:trHeight w:val="506"/>
        </w:trPr>
        <w:tc>
          <w:tcPr>
            <w:tcW w:w="1276" w:type="dxa"/>
          </w:tcPr>
          <w:p w:rsidR="00E94936" w:rsidRPr="00971BE9" w:rsidRDefault="00971BE9" w:rsidP="003E29DB">
            <w:pPr>
              <w:pStyle w:val="TableParagraph"/>
              <w:spacing w:line="252" w:lineRule="exact"/>
              <w:ind w:left="107" w:right="289"/>
              <w:rPr>
                <w:rFonts w:ascii="Arial" w:hAnsi="Arial" w:cs="Arial"/>
                <w:b/>
                <w:sz w:val="18"/>
                <w:szCs w:val="18"/>
              </w:rPr>
            </w:pPr>
            <w:r>
              <w:rPr>
                <w:rFonts w:ascii="Arial" w:hAnsi="Arial" w:cs="Arial"/>
                <w:b/>
                <w:sz w:val="18"/>
                <w:szCs w:val="18"/>
              </w:rPr>
              <w:t>München Land</w:t>
            </w:r>
            <w:r w:rsidR="00E94936" w:rsidRPr="00971BE9">
              <w:rPr>
                <w:rFonts w:ascii="Arial" w:hAnsi="Arial" w:cs="Arial"/>
                <w:b/>
                <w:sz w:val="18"/>
                <w:szCs w:val="18"/>
              </w:rPr>
              <w:t>kreis</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E94936" w:rsidP="003E29DB">
            <w:pPr>
              <w:pStyle w:val="TableParagraph"/>
              <w:spacing w:before="124"/>
              <w:ind w:left="108"/>
              <w:rPr>
                <w:rFonts w:ascii="Arial" w:hAnsi="Arial" w:cs="Arial"/>
                <w:sz w:val="18"/>
                <w:szCs w:val="18"/>
              </w:rPr>
            </w:pPr>
            <w:r w:rsidRPr="00971BE9">
              <w:rPr>
                <w:rFonts w:ascii="Arial" w:hAnsi="Arial" w:cs="Arial"/>
                <w:sz w:val="18"/>
                <w:szCs w:val="18"/>
              </w:rPr>
              <w:t>Lkr. München</w:t>
            </w:r>
          </w:p>
        </w:tc>
        <w:tc>
          <w:tcPr>
            <w:tcW w:w="1134" w:type="dxa"/>
          </w:tcPr>
          <w:p w:rsidR="00E94936" w:rsidRPr="00971BE9" w:rsidRDefault="00E94936" w:rsidP="003E29DB">
            <w:pPr>
              <w:pStyle w:val="TableParagraph"/>
              <w:spacing w:before="124"/>
              <w:ind w:left="476"/>
              <w:rPr>
                <w:rFonts w:ascii="Arial" w:hAnsi="Arial" w:cs="Arial"/>
                <w:sz w:val="18"/>
                <w:szCs w:val="18"/>
              </w:rPr>
            </w:pPr>
            <w:r w:rsidRPr="00971BE9">
              <w:rPr>
                <w:rFonts w:ascii="Arial" w:hAnsi="Arial" w:cs="Arial"/>
                <w:sz w:val="18"/>
                <w:szCs w:val="18"/>
              </w:rPr>
              <w:t>33</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42</w:t>
            </w:r>
          </w:p>
        </w:tc>
        <w:tc>
          <w:tcPr>
            <w:tcW w:w="1134" w:type="dxa"/>
          </w:tcPr>
          <w:p w:rsidR="00E94936" w:rsidRPr="00971BE9" w:rsidRDefault="00E94936" w:rsidP="003E29DB">
            <w:pPr>
              <w:pStyle w:val="TableParagraph"/>
              <w:spacing w:before="124"/>
              <w:ind w:left="302" w:right="289"/>
              <w:jc w:val="center"/>
              <w:rPr>
                <w:rFonts w:ascii="Arial" w:hAnsi="Arial" w:cs="Arial"/>
                <w:sz w:val="18"/>
                <w:szCs w:val="18"/>
              </w:rPr>
            </w:pPr>
            <w:r w:rsidRPr="00971BE9">
              <w:rPr>
                <w:rFonts w:ascii="Arial" w:hAnsi="Arial" w:cs="Arial"/>
                <w:sz w:val="18"/>
                <w:szCs w:val="18"/>
              </w:rPr>
              <w:t>51</w:t>
            </w:r>
          </w:p>
        </w:tc>
      </w:tr>
      <w:tr w:rsidR="00E94936" w:rsidRPr="00971BE9" w:rsidTr="00971BE9">
        <w:trPr>
          <w:trHeight w:val="1264"/>
        </w:trPr>
        <w:tc>
          <w:tcPr>
            <w:tcW w:w="1276"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Murnau</w:t>
            </w:r>
          </w:p>
        </w:tc>
        <w:tc>
          <w:tcPr>
            <w:tcW w:w="708"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9"/>
              <w:rPr>
                <w:rFonts w:ascii="Arial" w:hAnsi="Arial" w:cs="Arial"/>
                <w:sz w:val="18"/>
                <w:szCs w:val="18"/>
              </w:rPr>
            </w:pPr>
          </w:p>
          <w:p w:rsidR="00E94936" w:rsidRPr="00971BE9" w:rsidRDefault="00E94936" w:rsidP="003E29DB">
            <w:pPr>
              <w:pStyle w:val="TableParagraph"/>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971BE9" w:rsidP="003E29DB">
            <w:pPr>
              <w:pStyle w:val="TableParagraph"/>
              <w:ind w:left="108" w:right="360"/>
              <w:rPr>
                <w:rFonts w:ascii="Arial" w:hAnsi="Arial" w:cs="Arial"/>
                <w:sz w:val="18"/>
                <w:szCs w:val="18"/>
              </w:rPr>
            </w:pPr>
            <w:r>
              <w:rPr>
                <w:rFonts w:ascii="Arial" w:hAnsi="Arial" w:cs="Arial"/>
                <w:sz w:val="18"/>
                <w:szCs w:val="18"/>
              </w:rPr>
              <w:t>Lkr. Garmisch-Par</w:t>
            </w:r>
            <w:r w:rsidR="00E94936" w:rsidRPr="00971BE9">
              <w:rPr>
                <w:rFonts w:ascii="Arial" w:hAnsi="Arial" w:cs="Arial"/>
                <w:sz w:val="18"/>
                <w:szCs w:val="18"/>
              </w:rPr>
              <w:t>tenkirchen</w:t>
            </w:r>
          </w:p>
          <w:p w:rsidR="00E94936" w:rsidRPr="00971BE9" w:rsidRDefault="00E94936" w:rsidP="003E29DB">
            <w:pPr>
              <w:pStyle w:val="TableParagraph"/>
              <w:spacing w:before="2" w:line="252" w:lineRule="exact"/>
              <w:ind w:left="108" w:right="827"/>
              <w:rPr>
                <w:rFonts w:ascii="Arial" w:hAnsi="Arial" w:cs="Arial"/>
                <w:sz w:val="18"/>
                <w:szCs w:val="18"/>
              </w:rPr>
            </w:pPr>
            <w:r w:rsidRPr="00971BE9">
              <w:rPr>
                <w:rFonts w:ascii="Arial" w:hAnsi="Arial" w:cs="Arial"/>
                <w:sz w:val="18"/>
                <w:szCs w:val="18"/>
              </w:rPr>
              <w:t>Lkr. Weilheim- Schongau Lkr.</w:t>
            </w:r>
            <w:r w:rsidRPr="00971BE9">
              <w:rPr>
                <w:rFonts w:ascii="Arial" w:hAnsi="Arial" w:cs="Arial"/>
                <w:spacing w:val="-4"/>
                <w:sz w:val="18"/>
                <w:szCs w:val="18"/>
              </w:rPr>
              <w:t xml:space="preserve"> </w:t>
            </w:r>
            <w:r w:rsidRPr="00971BE9">
              <w:rPr>
                <w:rFonts w:ascii="Arial" w:hAnsi="Arial" w:cs="Arial"/>
                <w:sz w:val="18"/>
                <w:szCs w:val="18"/>
              </w:rPr>
              <w:t>Starnberg</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9"/>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20</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9"/>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10</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9"/>
              <w:rPr>
                <w:rFonts w:ascii="Arial" w:hAnsi="Arial" w:cs="Arial"/>
                <w:sz w:val="18"/>
                <w:szCs w:val="18"/>
              </w:rPr>
            </w:pPr>
          </w:p>
          <w:p w:rsidR="00E94936" w:rsidRPr="00971BE9" w:rsidRDefault="00E94936" w:rsidP="003E29DB">
            <w:pPr>
              <w:pStyle w:val="TableParagraph"/>
              <w:ind w:left="16"/>
              <w:jc w:val="center"/>
              <w:rPr>
                <w:rFonts w:ascii="Arial" w:hAnsi="Arial" w:cs="Arial"/>
                <w:sz w:val="18"/>
                <w:szCs w:val="18"/>
              </w:rPr>
            </w:pPr>
            <w:r w:rsidRPr="00971BE9">
              <w:rPr>
                <w:rFonts w:ascii="Arial" w:hAnsi="Arial" w:cs="Arial"/>
                <w:sz w:val="18"/>
                <w:szCs w:val="18"/>
              </w:rPr>
              <w:t>8</w:t>
            </w:r>
          </w:p>
        </w:tc>
      </w:tr>
      <w:tr w:rsidR="00E94936" w:rsidRPr="00971BE9" w:rsidTr="00971BE9">
        <w:trPr>
          <w:trHeight w:val="506"/>
        </w:trPr>
        <w:tc>
          <w:tcPr>
            <w:tcW w:w="1276" w:type="dxa"/>
          </w:tcPr>
          <w:p w:rsidR="00E94936" w:rsidRPr="00971BE9" w:rsidRDefault="00E94936" w:rsidP="003E29DB">
            <w:pPr>
              <w:pStyle w:val="TableParagraph"/>
              <w:spacing w:before="122"/>
              <w:ind w:left="107"/>
              <w:rPr>
                <w:rFonts w:ascii="Arial" w:hAnsi="Arial" w:cs="Arial"/>
                <w:b/>
                <w:sz w:val="18"/>
                <w:szCs w:val="18"/>
              </w:rPr>
            </w:pPr>
            <w:r w:rsidRPr="00971BE9">
              <w:rPr>
                <w:rFonts w:ascii="Arial" w:hAnsi="Arial" w:cs="Arial"/>
                <w:b/>
                <w:sz w:val="18"/>
                <w:szCs w:val="18"/>
              </w:rPr>
              <w:t>Neu-Ulm</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Schw.</w:t>
            </w:r>
          </w:p>
        </w:tc>
        <w:tc>
          <w:tcPr>
            <w:tcW w:w="2410" w:type="dxa"/>
          </w:tcPr>
          <w:p w:rsidR="00E94936" w:rsidRPr="00971BE9" w:rsidRDefault="00E94936" w:rsidP="003E29DB">
            <w:pPr>
              <w:pStyle w:val="TableParagraph"/>
              <w:spacing w:before="2" w:line="252" w:lineRule="exact"/>
              <w:ind w:left="108" w:right="823"/>
              <w:rPr>
                <w:rFonts w:ascii="Arial" w:hAnsi="Arial" w:cs="Arial"/>
                <w:sz w:val="18"/>
                <w:szCs w:val="18"/>
              </w:rPr>
            </w:pPr>
            <w:r w:rsidRPr="00971BE9">
              <w:rPr>
                <w:rFonts w:ascii="Arial" w:hAnsi="Arial" w:cs="Arial"/>
                <w:sz w:val="18"/>
                <w:szCs w:val="18"/>
              </w:rPr>
              <w:t>Lkr. Neu-Ulm Lkr. Günzburg</w:t>
            </w:r>
          </w:p>
        </w:tc>
        <w:tc>
          <w:tcPr>
            <w:tcW w:w="1134" w:type="dxa"/>
          </w:tcPr>
          <w:p w:rsidR="00E94936" w:rsidRPr="00971BE9" w:rsidRDefault="00E94936" w:rsidP="003E29DB">
            <w:pPr>
              <w:pStyle w:val="TableParagraph"/>
              <w:spacing w:before="124"/>
              <w:ind w:left="476"/>
              <w:rPr>
                <w:rFonts w:ascii="Arial" w:hAnsi="Arial" w:cs="Arial"/>
                <w:sz w:val="18"/>
                <w:szCs w:val="18"/>
              </w:rPr>
            </w:pPr>
            <w:r w:rsidRPr="00971BE9">
              <w:rPr>
                <w:rFonts w:ascii="Arial" w:hAnsi="Arial" w:cs="Arial"/>
                <w:sz w:val="18"/>
                <w:szCs w:val="18"/>
              </w:rPr>
              <w:t>25</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18</w:t>
            </w:r>
          </w:p>
        </w:tc>
        <w:tc>
          <w:tcPr>
            <w:tcW w:w="1134" w:type="dxa"/>
          </w:tcPr>
          <w:p w:rsidR="00E94936" w:rsidRPr="00971BE9" w:rsidRDefault="00E94936" w:rsidP="003E29DB">
            <w:pPr>
              <w:pStyle w:val="TableParagraph"/>
              <w:spacing w:before="124"/>
              <w:ind w:left="302" w:right="289"/>
              <w:jc w:val="center"/>
              <w:rPr>
                <w:rFonts w:ascii="Arial" w:hAnsi="Arial" w:cs="Arial"/>
                <w:sz w:val="18"/>
                <w:szCs w:val="18"/>
              </w:rPr>
            </w:pPr>
            <w:r w:rsidRPr="00971BE9">
              <w:rPr>
                <w:rFonts w:ascii="Arial" w:hAnsi="Arial" w:cs="Arial"/>
                <w:sz w:val="18"/>
                <w:szCs w:val="18"/>
              </w:rPr>
              <w:t>10</w:t>
            </w:r>
          </w:p>
        </w:tc>
      </w:tr>
      <w:tr w:rsidR="00E94936" w:rsidRPr="00971BE9" w:rsidTr="00971BE9">
        <w:trPr>
          <w:trHeight w:val="688"/>
        </w:trPr>
        <w:tc>
          <w:tcPr>
            <w:tcW w:w="1276" w:type="dxa"/>
          </w:tcPr>
          <w:p w:rsidR="00E94936" w:rsidRPr="00971BE9" w:rsidRDefault="00E94936" w:rsidP="003E29DB">
            <w:pPr>
              <w:pStyle w:val="TableParagraph"/>
              <w:spacing w:before="86"/>
              <w:ind w:left="107" w:right="276"/>
              <w:rPr>
                <w:rFonts w:ascii="Arial" w:hAnsi="Arial" w:cs="Arial"/>
                <w:b/>
                <w:sz w:val="18"/>
                <w:szCs w:val="18"/>
              </w:rPr>
            </w:pPr>
            <w:r w:rsidRPr="00971BE9">
              <w:rPr>
                <w:rFonts w:ascii="Arial" w:hAnsi="Arial" w:cs="Arial"/>
                <w:b/>
                <w:sz w:val="18"/>
                <w:szCs w:val="18"/>
              </w:rPr>
              <w:t>Nordschwaben/ Donauwörth</w:t>
            </w:r>
          </w:p>
        </w:tc>
        <w:tc>
          <w:tcPr>
            <w:tcW w:w="708" w:type="dxa"/>
          </w:tcPr>
          <w:p w:rsidR="00E94936" w:rsidRPr="00971BE9" w:rsidRDefault="00E94936" w:rsidP="003E29DB">
            <w:pPr>
              <w:pStyle w:val="TableParagraph"/>
              <w:spacing w:before="216"/>
              <w:ind w:left="87" w:right="81"/>
              <w:jc w:val="center"/>
              <w:rPr>
                <w:rFonts w:ascii="Arial" w:hAnsi="Arial" w:cs="Arial"/>
                <w:sz w:val="18"/>
                <w:szCs w:val="18"/>
              </w:rPr>
            </w:pPr>
            <w:r w:rsidRPr="00971BE9">
              <w:rPr>
                <w:rFonts w:ascii="Arial" w:hAnsi="Arial" w:cs="Arial"/>
                <w:sz w:val="18"/>
                <w:szCs w:val="18"/>
              </w:rPr>
              <w:t>Schw.</w:t>
            </w:r>
          </w:p>
        </w:tc>
        <w:tc>
          <w:tcPr>
            <w:tcW w:w="2410" w:type="dxa"/>
          </w:tcPr>
          <w:p w:rsidR="00E94936" w:rsidRPr="00971BE9" w:rsidRDefault="00E94936" w:rsidP="003E29DB">
            <w:pPr>
              <w:pStyle w:val="TableParagraph"/>
              <w:spacing w:before="88"/>
              <w:ind w:left="108" w:right="628"/>
              <w:rPr>
                <w:rFonts w:ascii="Arial" w:hAnsi="Arial" w:cs="Arial"/>
                <w:sz w:val="18"/>
                <w:szCs w:val="18"/>
              </w:rPr>
            </w:pPr>
            <w:r w:rsidRPr="00971BE9">
              <w:rPr>
                <w:rFonts w:ascii="Arial" w:hAnsi="Arial" w:cs="Arial"/>
                <w:sz w:val="18"/>
                <w:szCs w:val="18"/>
              </w:rPr>
              <w:t>Lkr. Donau-Ries Lkr. Dillingen</w:t>
            </w:r>
          </w:p>
        </w:tc>
        <w:tc>
          <w:tcPr>
            <w:tcW w:w="1134" w:type="dxa"/>
          </w:tcPr>
          <w:p w:rsidR="00E94936" w:rsidRPr="00971BE9" w:rsidRDefault="00E94936" w:rsidP="003E29DB">
            <w:pPr>
              <w:pStyle w:val="TableParagraph"/>
              <w:spacing w:before="216"/>
              <w:ind w:left="476"/>
              <w:rPr>
                <w:rFonts w:ascii="Arial" w:hAnsi="Arial" w:cs="Arial"/>
                <w:sz w:val="18"/>
                <w:szCs w:val="18"/>
              </w:rPr>
            </w:pPr>
            <w:r w:rsidRPr="00971BE9">
              <w:rPr>
                <w:rFonts w:ascii="Arial" w:hAnsi="Arial" w:cs="Arial"/>
                <w:sz w:val="18"/>
                <w:szCs w:val="18"/>
              </w:rPr>
              <w:t>19</w:t>
            </w:r>
          </w:p>
        </w:tc>
        <w:tc>
          <w:tcPr>
            <w:tcW w:w="1134" w:type="dxa"/>
          </w:tcPr>
          <w:p w:rsidR="00E94936" w:rsidRPr="00971BE9" w:rsidRDefault="00E94936" w:rsidP="003E29DB">
            <w:pPr>
              <w:pStyle w:val="TableParagraph"/>
              <w:spacing w:before="216"/>
              <w:ind w:left="301" w:right="289"/>
              <w:jc w:val="center"/>
              <w:rPr>
                <w:rFonts w:ascii="Arial" w:hAnsi="Arial" w:cs="Arial"/>
                <w:sz w:val="18"/>
                <w:szCs w:val="18"/>
              </w:rPr>
            </w:pPr>
            <w:r w:rsidRPr="00971BE9">
              <w:rPr>
                <w:rFonts w:ascii="Arial" w:hAnsi="Arial" w:cs="Arial"/>
                <w:sz w:val="18"/>
                <w:szCs w:val="18"/>
              </w:rPr>
              <w:t>16</w:t>
            </w:r>
          </w:p>
        </w:tc>
        <w:tc>
          <w:tcPr>
            <w:tcW w:w="1134" w:type="dxa"/>
          </w:tcPr>
          <w:p w:rsidR="00E94936" w:rsidRPr="00971BE9" w:rsidRDefault="00E94936" w:rsidP="003E29DB">
            <w:pPr>
              <w:pStyle w:val="TableParagraph"/>
              <w:spacing w:line="229" w:lineRule="exact"/>
              <w:ind w:left="146" w:firstLine="103"/>
              <w:rPr>
                <w:rFonts w:ascii="Arial" w:hAnsi="Arial" w:cs="Arial"/>
                <w:sz w:val="18"/>
                <w:szCs w:val="18"/>
              </w:rPr>
            </w:pPr>
            <w:r w:rsidRPr="00971BE9">
              <w:rPr>
                <w:rFonts w:ascii="Arial" w:hAnsi="Arial" w:cs="Arial"/>
                <w:sz w:val="18"/>
                <w:szCs w:val="18"/>
              </w:rPr>
              <w:t>Statistik</w:t>
            </w:r>
          </w:p>
          <w:p w:rsidR="00E94936" w:rsidRPr="00971BE9" w:rsidRDefault="00E94936" w:rsidP="003E29DB">
            <w:pPr>
              <w:pStyle w:val="TableParagraph"/>
              <w:spacing w:before="5" w:line="228" w:lineRule="exact"/>
              <w:ind w:left="110" w:firstLine="36"/>
              <w:rPr>
                <w:rFonts w:ascii="Arial" w:hAnsi="Arial" w:cs="Arial"/>
                <w:sz w:val="18"/>
                <w:szCs w:val="18"/>
              </w:rPr>
            </w:pPr>
            <w:r w:rsidRPr="00971BE9">
              <w:rPr>
                <w:rFonts w:ascii="Arial" w:hAnsi="Arial" w:cs="Arial"/>
                <w:sz w:val="18"/>
                <w:szCs w:val="18"/>
              </w:rPr>
              <w:t xml:space="preserve">noch nicht </w:t>
            </w:r>
            <w:r w:rsidRPr="00971BE9">
              <w:rPr>
                <w:rFonts w:ascii="Arial" w:hAnsi="Arial" w:cs="Arial"/>
                <w:w w:val="95"/>
                <w:sz w:val="18"/>
                <w:szCs w:val="18"/>
              </w:rPr>
              <w:t>eingereicht</w:t>
            </w:r>
          </w:p>
        </w:tc>
      </w:tr>
      <w:tr w:rsidR="00E94936" w:rsidRPr="00971BE9" w:rsidTr="00971BE9">
        <w:trPr>
          <w:trHeight w:val="252"/>
        </w:trPr>
        <w:tc>
          <w:tcPr>
            <w:tcW w:w="1276" w:type="dxa"/>
          </w:tcPr>
          <w:p w:rsidR="00E94936" w:rsidRPr="00971BE9" w:rsidRDefault="00E94936" w:rsidP="003E29DB">
            <w:pPr>
              <w:pStyle w:val="TableParagraph"/>
              <w:spacing w:line="232" w:lineRule="exact"/>
              <w:ind w:left="107"/>
              <w:rPr>
                <w:rFonts w:ascii="Arial" w:hAnsi="Arial" w:cs="Arial"/>
                <w:b/>
                <w:sz w:val="18"/>
                <w:szCs w:val="18"/>
              </w:rPr>
            </w:pPr>
            <w:r w:rsidRPr="00971BE9">
              <w:rPr>
                <w:rFonts w:ascii="Arial" w:hAnsi="Arial" w:cs="Arial"/>
                <w:b/>
                <w:sz w:val="18"/>
                <w:szCs w:val="18"/>
              </w:rPr>
              <w:t>Nürnberg</w:t>
            </w:r>
          </w:p>
        </w:tc>
        <w:tc>
          <w:tcPr>
            <w:tcW w:w="708" w:type="dxa"/>
          </w:tcPr>
          <w:p w:rsidR="00E94936" w:rsidRPr="00971BE9" w:rsidRDefault="00E94936" w:rsidP="003E29DB">
            <w:pPr>
              <w:pStyle w:val="TableParagraph"/>
              <w:spacing w:line="232" w:lineRule="exact"/>
              <w:ind w:left="87" w:right="79"/>
              <w:jc w:val="center"/>
              <w:rPr>
                <w:rFonts w:ascii="Arial" w:hAnsi="Arial" w:cs="Arial"/>
                <w:sz w:val="18"/>
                <w:szCs w:val="18"/>
              </w:rPr>
            </w:pPr>
            <w:r w:rsidRPr="00971BE9">
              <w:rPr>
                <w:rFonts w:ascii="Arial" w:hAnsi="Arial" w:cs="Arial"/>
                <w:sz w:val="18"/>
                <w:szCs w:val="18"/>
              </w:rPr>
              <w:t>MFr.</w:t>
            </w:r>
          </w:p>
        </w:tc>
        <w:tc>
          <w:tcPr>
            <w:tcW w:w="2410" w:type="dxa"/>
          </w:tcPr>
          <w:p w:rsidR="00E94936" w:rsidRPr="00971BE9" w:rsidRDefault="00E94936" w:rsidP="003E29DB">
            <w:pPr>
              <w:pStyle w:val="TableParagraph"/>
              <w:spacing w:line="232" w:lineRule="exact"/>
              <w:ind w:left="108"/>
              <w:rPr>
                <w:rFonts w:ascii="Arial" w:hAnsi="Arial" w:cs="Arial"/>
                <w:sz w:val="18"/>
                <w:szCs w:val="18"/>
              </w:rPr>
            </w:pPr>
            <w:r w:rsidRPr="00971BE9">
              <w:rPr>
                <w:rFonts w:ascii="Arial" w:hAnsi="Arial" w:cs="Arial"/>
                <w:sz w:val="18"/>
                <w:szCs w:val="18"/>
              </w:rPr>
              <w:t>Stadt Nürnberg</w:t>
            </w:r>
          </w:p>
        </w:tc>
        <w:tc>
          <w:tcPr>
            <w:tcW w:w="1134" w:type="dxa"/>
          </w:tcPr>
          <w:p w:rsidR="00E94936" w:rsidRPr="00971BE9" w:rsidRDefault="00E94936" w:rsidP="003E29DB">
            <w:pPr>
              <w:pStyle w:val="TableParagraph"/>
              <w:spacing w:line="232" w:lineRule="exact"/>
              <w:ind w:left="416"/>
              <w:rPr>
                <w:rFonts w:ascii="Arial" w:hAnsi="Arial" w:cs="Arial"/>
                <w:sz w:val="18"/>
                <w:szCs w:val="18"/>
              </w:rPr>
            </w:pPr>
            <w:r w:rsidRPr="00971BE9">
              <w:rPr>
                <w:rFonts w:ascii="Arial" w:hAnsi="Arial" w:cs="Arial"/>
                <w:sz w:val="18"/>
                <w:szCs w:val="18"/>
              </w:rPr>
              <w:t>104</w:t>
            </w:r>
          </w:p>
        </w:tc>
        <w:tc>
          <w:tcPr>
            <w:tcW w:w="1134" w:type="dxa"/>
          </w:tcPr>
          <w:p w:rsidR="00E94936" w:rsidRPr="00971BE9" w:rsidRDefault="00E94936" w:rsidP="003E29DB">
            <w:pPr>
              <w:pStyle w:val="TableParagraph"/>
              <w:spacing w:line="232" w:lineRule="exact"/>
              <w:ind w:left="301" w:right="289"/>
              <w:jc w:val="center"/>
              <w:rPr>
                <w:rFonts w:ascii="Arial" w:hAnsi="Arial" w:cs="Arial"/>
                <w:sz w:val="18"/>
                <w:szCs w:val="18"/>
              </w:rPr>
            </w:pPr>
            <w:r w:rsidRPr="00971BE9">
              <w:rPr>
                <w:rFonts w:ascii="Arial" w:hAnsi="Arial" w:cs="Arial"/>
                <w:sz w:val="18"/>
                <w:szCs w:val="18"/>
              </w:rPr>
              <w:t>80</w:t>
            </w:r>
          </w:p>
        </w:tc>
        <w:tc>
          <w:tcPr>
            <w:tcW w:w="1134" w:type="dxa"/>
          </w:tcPr>
          <w:p w:rsidR="00E94936" w:rsidRPr="00971BE9" w:rsidRDefault="00E94936" w:rsidP="003E29DB">
            <w:pPr>
              <w:pStyle w:val="TableParagraph"/>
              <w:spacing w:line="232" w:lineRule="exact"/>
              <w:ind w:left="303" w:right="289"/>
              <w:jc w:val="center"/>
              <w:rPr>
                <w:rFonts w:ascii="Arial" w:hAnsi="Arial" w:cs="Arial"/>
                <w:sz w:val="18"/>
                <w:szCs w:val="18"/>
              </w:rPr>
            </w:pPr>
            <w:r w:rsidRPr="00971BE9">
              <w:rPr>
                <w:rFonts w:ascii="Arial" w:hAnsi="Arial" w:cs="Arial"/>
                <w:sz w:val="18"/>
                <w:szCs w:val="18"/>
              </w:rPr>
              <w:t>86</w:t>
            </w:r>
          </w:p>
        </w:tc>
      </w:tr>
      <w:tr w:rsidR="00E94936" w:rsidRPr="00971BE9" w:rsidTr="00971BE9">
        <w:trPr>
          <w:trHeight w:val="1012"/>
        </w:trPr>
        <w:tc>
          <w:tcPr>
            <w:tcW w:w="1276" w:type="dxa"/>
          </w:tcPr>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Passau</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81"/>
              <w:jc w:val="center"/>
              <w:rPr>
                <w:rFonts w:ascii="Arial" w:hAnsi="Arial" w:cs="Arial"/>
                <w:sz w:val="18"/>
                <w:szCs w:val="18"/>
              </w:rPr>
            </w:pPr>
            <w:r w:rsidRPr="00971BE9">
              <w:rPr>
                <w:rFonts w:ascii="Arial" w:hAnsi="Arial" w:cs="Arial"/>
                <w:sz w:val="18"/>
                <w:szCs w:val="18"/>
              </w:rPr>
              <w:t>NBay.</w:t>
            </w:r>
          </w:p>
        </w:tc>
        <w:tc>
          <w:tcPr>
            <w:tcW w:w="2410" w:type="dxa"/>
          </w:tcPr>
          <w:p w:rsidR="00E94936" w:rsidRPr="00971BE9" w:rsidRDefault="00E94936" w:rsidP="003E29DB">
            <w:pPr>
              <w:pStyle w:val="TableParagraph"/>
              <w:spacing w:line="242" w:lineRule="auto"/>
              <w:ind w:left="108" w:right="909"/>
              <w:rPr>
                <w:rFonts w:ascii="Arial" w:hAnsi="Arial" w:cs="Arial"/>
                <w:sz w:val="18"/>
                <w:szCs w:val="18"/>
              </w:rPr>
            </w:pPr>
            <w:r w:rsidRPr="00971BE9">
              <w:rPr>
                <w:rFonts w:ascii="Arial" w:hAnsi="Arial" w:cs="Arial"/>
                <w:sz w:val="18"/>
                <w:szCs w:val="18"/>
              </w:rPr>
              <w:t>Stadt Passau Lkr. Passau</w:t>
            </w:r>
          </w:p>
          <w:p w:rsidR="00E94936" w:rsidRPr="00971BE9" w:rsidRDefault="00E94936" w:rsidP="003E29DB">
            <w:pPr>
              <w:pStyle w:val="TableParagraph"/>
              <w:spacing w:line="252" w:lineRule="exact"/>
              <w:ind w:left="108" w:right="469"/>
              <w:rPr>
                <w:rFonts w:ascii="Arial" w:hAnsi="Arial" w:cs="Arial"/>
                <w:sz w:val="18"/>
                <w:szCs w:val="18"/>
              </w:rPr>
            </w:pPr>
            <w:r w:rsidRPr="00971BE9">
              <w:rPr>
                <w:rFonts w:ascii="Arial" w:hAnsi="Arial" w:cs="Arial"/>
                <w:sz w:val="18"/>
                <w:szCs w:val="18"/>
              </w:rPr>
              <w:t>Lkr. Freyung-Gra- fenau</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49</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35</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33</w:t>
            </w:r>
          </w:p>
        </w:tc>
      </w:tr>
      <w:tr w:rsidR="00E94936" w:rsidRPr="00971BE9" w:rsidTr="00971BE9">
        <w:trPr>
          <w:trHeight w:val="1261"/>
        </w:trPr>
        <w:tc>
          <w:tcPr>
            <w:tcW w:w="1276" w:type="dxa"/>
          </w:tcPr>
          <w:p w:rsidR="00E94936" w:rsidRPr="00971BE9" w:rsidRDefault="00E94936" w:rsidP="003E29DB">
            <w:pPr>
              <w:pStyle w:val="TableParagraph"/>
              <w:spacing w:before="2"/>
              <w:rPr>
                <w:rFonts w:ascii="Arial" w:hAnsi="Arial" w:cs="Arial"/>
                <w:sz w:val="18"/>
                <w:szCs w:val="18"/>
              </w:rPr>
            </w:pPr>
          </w:p>
          <w:p w:rsidR="00E94936" w:rsidRPr="00971BE9" w:rsidRDefault="00E94936" w:rsidP="003E29DB">
            <w:pPr>
              <w:pStyle w:val="TableParagraph"/>
              <w:spacing w:before="1"/>
              <w:ind w:left="107" w:right="472"/>
              <w:rPr>
                <w:rFonts w:ascii="Arial" w:hAnsi="Arial" w:cs="Arial"/>
                <w:b/>
                <w:sz w:val="18"/>
                <w:szCs w:val="18"/>
              </w:rPr>
            </w:pPr>
            <w:r w:rsidRPr="00971BE9">
              <w:rPr>
                <w:rFonts w:ascii="Arial" w:hAnsi="Arial" w:cs="Arial"/>
                <w:b/>
                <w:sz w:val="18"/>
                <w:szCs w:val="18"/>
              </w:rPr>
              <w:t>Regensburg Frauen helfen Frauen</w:t>
            </w:r>
          </w:p>
        </w:tc>
        <w:tc>
          <w:tcPr>
            <w:tcW w:w="708"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OPf.</w:t>
            </w:r>
          </w:p>
        </w:tc>
        <w:tc>
          <w:tcPr>
            <w:tcW w:w="2410" w:type="dxa"/>
          </w:tcPr>
          <w:p w:rsidR="00E94936" w:rsidRPr="00971BE9" w:rsidRDefault="00E94936" w:rsidP="003E29DB">
            <w:pPr>
              <w:pStyle w:val="TableParagraph"/>
              <w:ind w:left="108" w:right="444"/>
              <w:rPr>
                <w:rFonts w:ascii="Arial" w:hAnsi="Arial" w:cs="Arial"/>
                <w:sz w:val="18"/>
                <w:szCs w:val="18"/>
              </w:rPr>
            </w:pPr>
            <w:r w:rsidRPr="00971BE9">
              <w:rPr>
                <w:rFonts w:ascii="Arial" w:hAnsi="Arial" w:cs="Arial"/>
                <w:sz w:val="18"/>
                <w:szCs w:val="18"/>
              </w:rPr>
              <w:t>Stadt Regensburg Lkr. Regensburg Lkr. Kelheim</w:t>
            </w:r>
          </w:p>
          <w:p w:rsidR="00E94936" w:rsidRPr="00971BE9" w:rsidRDefault="00E94936" w:rsidP="003E29DB">
            <w:pPr>
              <w:pStyle w:val="TableParagraph"/>
              <w:spacing w:line="254" w:lineRule="exact"/>
              <w:ind w:left="108" w:right="852"/>
              <w:rPr>
                <w:rFonts w:ascii="Arial" w:hAnsi="Arial" w:cs="Arial"/>
                <w:sz w:val="18"/>
                <w:szCs w:val="18"/>
              </w:rPr>
            </w:pPr>
            <w:r w:rsidRPr="00971BE9">
              <w:rPr>
                <w:rFonts w:ascii="Arial" w:hAnsi="Arial" w:cs="Arial"/>
                <w:sz w:val="18"/>
                <w:szCs w:val="18"/>
              </w:rPr>
              <w:t>Lkr. Cham Lkr.</w:t>
            </w:r>
            <w:r w:rsidRPr="00971BE9">
              <w:rPr>
                <w:rFonts w:ascii="Arial" w:hAnsi="Arial" w:cs="Arial"/>
                <w:spacing w:val="6"/>
                <w:sz w:val="18"/>
                <w:szCs w:val="18"/>
              </w:rPr>
              <w:t xml:space="preserve"> </w:t>
            </w:r>
            <w:r w:rsidRPr="00971BE9">
              <w:rPr>
                <w:rFonts w:ascii="Arial" w:hAnsi="Arial" w:cs="Arial"/>
                <w:spacing w:val="-3"/>
                <w:sz w:val="18"/>
                <w:szCs w:val="18"/>
              </w:rPr>
              <w:t>Neumarkt</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27</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35</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33</w:t>
            </w:r>
          </w:p>
        </w:tc>
      </w:tr>
      <w:tr w:rsidR="00E94936" w:rsidRPr="00971BE9" w:rsidTr="00971BE9">
        <w:trPr>
          <w:trHeight w:val="1259"/>
        </w:trPr>
        <w:tc>
          <w:tcPr>
            <w:tcW w:w="1276"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1"/>
              <w:rPr>
                <w:rFonts w:ascii="Arial" w:hAnsi="Arial" w:cs="Arial"/>
                <w:sz w:val="18"/>
                <w:szCs w:val="18"/>
              </w:rPr>
            </w:pPr>
          </w:p>
          <w:p w:rsidR="00E94936" w:rsidRPr="00971BE9" w:rsidRDefault="00E94936" w:rsidP="003E29DB">
            <w:pPr>
              <w:pStyle w:val="TableParagraph"/>
              <w:spacing w:before="1"/>
              <w:ind w:left="107"/>
              <w:rPr>
                <w:rFonts w:ascii="Arial" w:hAnsi="Arial" w:cs="Arial"/>
                <w:b/>
                <w:sz w:val="18"/>
                <w:szCs w:val="18"/>
              </w:rPr>
            </w:pPr>
            <w:r w:rsidRPr="00971BE9">
              <w:rPr>
                <w:rFonts w:ascii="Arial" w:hAnsi="Arial" w:cs="Arial"/>
                <w:b/>
                <w:sz w:val="18"/>
                <w:szCs w:val="18"/>
              </w:rPr>
              <w:t>Regensburg SkF</w:t>
            </w:r>
          </w:p>
        </w:tc>
        <w:tc>
          <w:tcPr>
            <w:tcW w:w="708"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4"/>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OPf.</w:t>
            </w:r>
          </w:p>
        </w:tc>
        <w:tc>
          <w:tcPr>
            <w:tcW w:w="2410" w:type="dxa"/>
          </w:tcPr>
          <w:p w:rsidR="00E94936" w:rsidRPr="00971BE9" w:rsidRDefault="00E94936" w:rsidP="003E29DB">
            <w:pPr>
              <w:pStyle w:val="TableParagraph"/>
              <w:ind w:left="108" w:right="444"/>
              <w:rPr>
                <w:rFonts w:ascii="Arial" w:hAnsi="Arial" w:cs="Arial"/>
                <w:sz w:val="18"/>
                <w:szCs w:val="18"/>
              </w:rPr>
            </w:pPr>
            <w:r w:rsidRPr="00971BE9">
              <w:rPr>
                <w:rFonts w:ascii="Arial" w:hAnsi="Arial" w:cs="Arial"/>
                <w:sz w:val="18"/>
                <w:szCs w:val="18"/>
              </w:rPr>
              <w:t>Stadt Regensburg Lkr. Regensburg Lkr. Kelheim</w:t>
            </w:r>
          </w:p>
          <w:p w:rsidR="00E94936" w:rsidRPr="00971BE9" w:rsidRDefault="00E94936" w:rsidP="003E29DB">
            <w:pPr>
              <w:pStyle w:val="TableParagraph"/>
              <w:spacing w:line="254" w:lineRule="exact"/>
              <w:ind w:left="108" w:right="852"/>
              <w:rPr>
                <w:rFonts w:ascii="Arial" w:hAnsi="Arial" w:cs="Arial"/>
                <w:sz w:val="18"/>
                <w:szCs w:val="18"/>
              </w:rPr>
            </w:pPr>
            <w:r w:rsidRPr="00971BE9">
              <w:rPr>
                <w:rFonts w:ascii="Arial" w:hAnsi="Arial" w:cs="Arial"/>
                <w:sz w:val="18"/>
                <w:szCs w:val="18"/>
              </w:rPr>
              <w:t>Lkr. Cham Lkr.</w:t>
            </w:r>
            <w:r w:rsidRPr="00971BE9">
              <w:rPr>
                <w:rFonts w:ascii="Arial" w:hAnsi="Arial" w:cs="Arial"/>
                <w:spacing w:val="6"/>
                <w:sz w:val="18"/>
                <w:szCs w:val="18"/>
              </w:rPr>
              <w:t xml:space="preserve"> </w:t>
            </w:r>
            <w:r w:rsidRPr="00971BE9">
              <w:rPr>
                <w:rFonts w:ascii="Arial" w:hAnsi="Arial" w:cs="Arial"/>
                <w:spacing w:val="-3"/>
                <w:sz w:val="18"/>
                <w:szCs w:val="18"/>
              </w:rPr>
              <w:t>Neumarkt</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4"/>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39</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4"/>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21</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4"/>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12</w:t>
            </w:r>
          </w:p>
        </w:tc>
      </w:tr>
      <w:tr w:rsidR="00E94936" w:rsidRPr="00971BE9" w:rsidTr="00971BE9">
        <w:trPr>
          <w:trHeight w:val="752"/>
        </w:trPr>
        <w:tc>
          <w:tcPr>
            <w:tcW w:w="1276"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Rosenheim</w:t>
            </w:r>
          </w:p>
        </w:tc>
        <w:tc>
          <w:tcPr>
            <w:tcW w:w="708" w:type="dxa"/>
          </w:tcPr>
          <w:p w:rsidR="00E94936" w:rsidRPr="00971BE9" w:rsidRDefault="00E94936" w:rsidP="003E29DB">
            <w:pPr>
              <w:pStyle w:val="TableParagraph"/>
              <w:spacing w:before="2"/>
              <w:rPr>
                <w:rFonts w:ascii="Arial" w:hAnsi="Arial" w:cs="Arial"/>
                <w:sz w:val="18"/>
                <w:szCs w:val="18"/>
              </w:rPr>
            </w:pPr>
          </w:p>
          <w:p w:rsidR="00E94936" w:rsidRPr="00971BE9" w:rsidRDefault="00E94936" w:rsidP="003E29DB">
            <w:pPr>
              <w:pStyle w:val="TableParagraph"/>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E94936" w:rsidP="003E29DB">
            <w:pPr>
              <w:pStyle w:val="TableParagraph"/>
              <w:spacing w:line="243" w:lineRule="exact"/>
              <w:ind w:left="108"/>
              <w:rPr>
                <w:rFonts w:ascii="Arial" w:hAnsi="Arial" w:cs="Arial"/>
                <w:sz w:val="18"/>
                <w:szCs w:val="18"/>
              </w:rPr>
            </w:pPr>
            <w:r w:rsidRPr="00971BE9">
              <w:rPr>
                <w:rFonts w:ascii="Arial" w:hAnsi="Arial" w:cs="Arial"/>
                <w:sz w:val="18"/>
                <w:szCs w:val="18"/>
              </w:rPr>
              <w:t>Stadt Rosenheim</w:t>
            </w:r>
          </w:p>
          <w:p w:rsidR="00E94936" w:rsidRPr="00971BE9" w:rsidRDefault="00E94936" w:rsidP="003E29DB">
            <w:pPr>
              <w:pStyle w:val="TableParagraph"/>
              <w:spacing w:before="6" w:line="252" w:lineRule="exact"/>
              <w:ind w:left="108" w:right="677"/>
              <w:rPr>
                <w:rFonts w:ascii="Arial" w:hAnsi="Arial" w:cs="Arial"/>
                <w:sz w:val="18"/>
                <w:szCs w:val="18"/>
              </w:rPr>
            </w:pPr>
            <w:r w:rsidRPr="00971BE9">
              <w:rPr>
                <w:rFonts w:ascii="Arial" w:hAnsi="Arial" w:cs="Arial"/>
                <w:sz w:val="18"/>
                <w:szCs w:val="18"/>
              </w:rPr>
              <w:t>Lkr. Rosenheim Lkr. Traunstein</w:t>
            </w:r>
          </w:p>
        </w:tc>
        <w:tc>
          <w:tcPr>
            <w:tcW w:w="1134" w:type="dxa"/>
          </w:tcPr>
          <w:p w:rsidR="00E94936" w:rsidRPr="00971BE9" w:rsidRDefault="00E94936" w:rsidP="003E29DB">
            <w:pPr>
              <w:pStyle w:val="TableParagraph"/>
              <w:spacing w:before="2"/>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34</w:t>
            </w:r>
          </w:p>
        </w:tc>
        <w:tc>
          <w:tcPr>
            <w:tcW w:w="1134" w:type="dxa"/>
          </w:tcPr>
          <w:p w:rsidR="00E94936" w:rsidRPr="00971BE9" w:rsidRDefault="00E94936" w:rsidP="003E29DB">
            <w:pPr>
              <w:pStyle w:val="TableParagraph"/>
              <w:spacing w:before="2"/>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28</w:t>
            </w:r>
          </w:p>
        </w:tc>
        <w:tc>
          <w:tcPr>
            <w:tcW w:w="1134" w:type="dxa"/>
          </w:tcPr>
          <w:p w:rsidR="00E94936" w:rsidRPr="00971BE9" w:rsidRDefault="00E94936" w:rsidP="003E29DB">
            <w:pPr>
              <w:pStyle w:val="TableParagraph"/>
              <w:spacing w:before="2"/>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22</w:t>
            </w:r>
          </w:p>
        </w:tc>
      </w:tr>
      <w:tr w:rsidR="00E94936" w:rsidRPr="00971BE9" w:rsidTr="00971BE9">
        <w:trPr>
          <w:trHeight w:val="1516"/>
        </w:trPr>
        <w:tc>
          <w:tcPr>
            <w:tcW w:w="1276"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5"/>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Schwabach</w:t>
            </w:r>
          </w:p>
        </w:tc>
        <w:tc>
          <w:tcPr>
            <w:tcW w:w="708"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MFr.</w:t>
            </w:r>
          </w:p>
        </w:tc>
        <w:tc>
          <w:tcPr>
            <w:tcW w:w="2410" w:type="dxa"/>
          </w:tcPr>
          <w:p w:rsidR="00E94936" w:rsidRPr="00971BE9" w:rsidRDefault="00E94936" w:rsidP="003E29DB">
            <w:pPr>
              <w:pStyle w:val="TableParagraph"/>
              <w:ind w:left="108" w:right="505"/>
              <w:rPr>
                <w:rFonts w:ascii="Arial" w:hAnsi="Arial" w:cs="Arial"/>
                <w:sz w:val="18"/>
                <w:szCs w:val="18"/>
              </w:rPr>
            </w:pPr>
            <w:r w:rsidRPr="00971BE9">
              <w:rPr>
                <w:rFonts w:ascii="Arial" w:hAnsi="Arial" w:cs="Arial"/>
                <w:sz w:val="18"/>
                <w:szCs w:val="18"/>
              </w:rPr>
              <w:t>Stadt Schwabach Lkr. Roth</w:t>
            </w:r>
          </w:p>
          <w:p w:rsidR="00E94936" w:rsidRPr="00971BE9" w:rsidRDefault="00E94936" w:rsidP="00971BE9">
            <w:pPr>
              <w:pStyle w:val="TableParagraph"/>
              <w:ind w:left="108" w:right="126"/>
              <w:rPr>
                <w:rFonts w:ascii="Arial" w:hAnsi="Arial" w:cs="Arial"/>
                <w:sz w:val="18"/>
                <w:szCs w:val="18"/>
              </w:rPr>
            </w:pPr>
            <w:r w:rsidRPr="00971BE9">
              <w:rPr>
                <w:rFonts w:ascii="Arial" w:hAnsi="Arial" w:cs="Arial"/>
                <w:sz w:val="18"/>
                <w:szCs w:val="18"/>
              </w:rPr>
              <w:t>Lkr. Nürnberger Land Lkr. Weißenburg- Gunzenhausen (zur</w:t>
            </w:r>
            <w:r w:rsidR="00971BE9">
              <w:rPr>
                <w:rFonts w:ascii="Arial" w:hAnsi="Arial" w:cs="Arial"/>
                <w:sz w:val="18"/>
                <w:szCs w:val="18"/>
              </w:rPr>
              <w:t xml:space="preserve"> </w:t>
            </w:r>
            <w:r w:rsidRPr="00971BE9">
              <w:rPr>
                <w:rFonts w:ascii="Arial" w:hAnsi="Arial" w:cs="Arial"/>
                <w:sz w:val="18"/>
                <w:szCs w:val="18"/>
              </w:rPr>
              <w:t>Hälfte)</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62</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46</w:t>
            </w:r>
          </w:p>
        </w:tc>
        <w:tc>
          <w:tcPr>
            <w:tcW w:w="1134" w:type="dxa"/>
          </w:tcPr>
          <w:p w:rsidR="00E94936" w:rsidRPr="00971BE9" w:rsidRDefault="00E94936" w:rsidP="003E29DB">
            <w:pPr>
              <w:pStyle w:val="TableParagraph"/>
              <w:rPr>
                <w:rFonts w:ascii="Arial" w:hAnsi="Arial" w:cs="Arial"/>
                <w:sz w:val="18"/>
                <w:szCs w:val="18"/>
              </w:rPr>
            </w:pPr>
          </w:p>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44</w:t>
            </w:r>
          </w:p>
        </w:tc>
      </w:tr>
      <w:tr w:rsidR="00E94936" w:rsidRPr="00971BE9" w:rsidTr="00971BE9">
        <w:trPr>
          <w:trHeight w:val="1012"/>
        </w:trPr>
        <w:tc>
          <w:tcPr>
            <w:tcW w:w="1276" w:type="dxa"/>
            <w:tcBorders>
              <w:bottom w:val="single" w:sz="4" w:space="0" w:color="000000"/>
            </w:tcBorders>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Schwandorf</w:t>
            </w:r>
          </w:p>
        </w:tc>
        <w:tc>
          <w:tcPr>
            <w:tcW w:w="708" w:type="dxa"/>
            <w:tcBorders>
              <w:bottom w:val="single" w:sz="4" w:space="0" w:color="000000"/>
            </w:tcBorders>
          </w:tcPr>
          <w:p w:rsidR="00E94936" w:rsidRPr="00971BE9" w:rsidRDefault="00E94936" w:rsidP="003E29DB">
            <w:pPr>
              <w:pStyle w:val="TableParagraph"/>
              <w:spacing w:before="11"/>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OPf.</w:t>
            </w:r>
          </w:p>
        </w:tc>
        <w:tc>
          <w:tcPr>
            <w:tcW w:w="2410" w:type="dxa"/>
            <w:tcBorders>
              <w:bottom w:val="single" w:sz="4" w:space="0" w:color="000000"/>
            </w:tcBorders>
          </w:tcPr>
          <w:p w:rsidR="00E94936" w:rsidRPr="00971BE9" w:rsidRDefault="00971BE9" w:rsidP="003E29DB">
            <w:pPr>
              <w:pStyle w:val="TableParagraph"/>
              <w:ind w:left="108" w:right="463"/>
              <w:rPr>
                <w:rFonts w:ascii="Arial" w:hAnsi="Arial" w:cs="Arial"/>
                <w:sz w:val="18"/>
                <w:szCs w:val="18"/>
              </w:rPr>
            </w:pPr>
            <w:r>
              <w:rPr>
                <w:rFonts w:ascii="Arial" w:hAnsi="Arial" w:cs="Arial"/>
                <w:sz w:val="18"/>
                <w:szCs w:val="18"/>
              </w:rPr>
              <w:t>Stadt Amberg Lkr. Amberg-Sulz</w:t>
            </w:r>
            <w:r w:rsidR="00E94936" w:rsidRPr="00971BE9">
              <w:rPr>
                <w:rFonts w:ascii="Arial" w:hAnsi="Arial" w:cs="Arial"/>
                <w:sz w:val="18"/>
                <w:szCs w:val="18"/>
              </w:rPr>
              <w:t>bach</w:t>
            </w:r>
          </w:p>
          <w:p w:rsidR="00E94936" w:rsidRPr="00971BE9" w:rsidRDefault="00E94936" w:rsidP="003E29DB">
            <w:pPr>
              <w:pStyle w:val="TableParagraph"/>
              <w:spacing w:line="234" w:lineRule="exact"/>
              <w:ind w:left="108"/>
              <w:rPr>
                <w:rFonts w:ascii="Arial" w:hAnsi="Arial" w:cs="Arial"/>
                <w:sz w:val="18"/>
                <w:szCs w:val="18"/>
              </w:rPr>
            </w:pPr>
            <w:r w:rsidRPr="00971BE9">
              <w:rPr>
                <w:rFonts w:ascii="Arial" w:hAnsi="Arial" w:cs="Arial"/>
                <w:sz w:val="18"/>
                <w:szCs w:val="18"/>
              </w:rPr>
              <w:t>Lkr. Schwandorf</w:t>
            </w:r>
          </w:p>
        </w:tc>
        <w:tc>
          <w:tcPr>
            <w:tcW w:w="1134" w:type="dxa"/>
            <w:tcBorders>
              <w:bottom w:val="single" w:sz="4" w:space="0" w:color="000000"/>
            </w:tcBorders>
          </w:tcPr>
          <w:p w:rsidR="00E94936" w:rsidRPr="00971BE9" w:rsidRDefault="00E94936" w:rsidP="003E29DB">
            <w:pPr>
              <w:pStyle w:val="TableParagraph"/>
              <w:spacing w:before="11"/>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43</w:t>
            </w:r>
          </w:p>
        </w:tc>
        <w:tc>
          <w:tcPr>
            <w:tcW w:w="1134" w:type="dxa"/>
            <w:tcBorders>
              <w:bottom w:val="single" w:sz="4" w:space="0" w:color="000000"/>
            </w:tcBorders>
          </w:tcPr>
          <w:p w:rsidR="00E94936" w:rsidRPr="00971BE9" w:rsidRDefault="00E94936" w:rsidP="003E29DB">
            <w:pPr>
              <w:pStyle w:val="TableParagraph"/>
              <w:spacing w:before="11"/>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25</w:t>
            </w:r>
          </w:p>
        </w:tc>
        <w:tc>
          <w:tcPr>
            <w:tcW w:w="1134" w:type="dxa"/>
            <w:tcBorders>
              <w:bottom w:val="single" w:sz="4" w:space="0" w:color="000000"/>
            </w:tcBorders>
          </w:tcPr>
          <w:p w:rsidR="00E94936" w:rsidRPr="00971BE9" w:rsidRDefault="00E94936" w:rsidP="003E29DB">
            <w:pPr>
              <w:pStyle w:val="TableParagraph"/>
              <w:spacing w:before="11"/>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25</w:t>
            </w:r>
          </w:p>
        </w:tc>
      </w:tr>
      <w:tr w:rsidR="00E94936" w:rsidRPr="00971BE9" w:rsidTr="00971BE9">
        <w:trPr>
          <w:trHeight w:val="760"/>
        </w:trPr>
        <w:tc>
          <w:tcPr>
            <w:tcW w:w="1276" w:type="dxa"/>
            <w:tcBorders>
              <w:bottom w:val="nil"/>
            </w:tcBorders>
          </w:tcPr>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spacing w:before="1"/>
              <w:ind w:left="107"/>
              <w:rPr>
                <w:rFonts w:ascii="Arial" w:hAnsi="Arial" w:cs="Arial"/>
                <w:b/>
                <w:sz w:val="18"/>
                <w:szCs w:val="18"/>
              </w:rPr>
            </w:pPr>
            <w:r w:rsidRPr="00971BE9">
              <w:rPr>
                <w:rFonts w:ascii="Arial" w:hAnsi="Arial" w:cs="Arial"/>
                <w:b/>
                <w:sz w:val="18"/>
                <w:szCs w:val="18"/>
              </w:rPr>
              <w:t>Schweinfurt</w:t>
            </w:r>
          </w:p>
        </w:tc>
        <w:tc>
          <w:tcPr>
            <w:tcW w:w="708" w:type="dxa"/>
            <w:tcBorders>
              <w:bottom w:val="nil"/>
            </w:tcBorders>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87" w:right="76"/>
              <w:jc w:val="center"/>
              <w:rPr>
                <w:rFonts w:ascii="Arial" w:hAnsi="Arial" w:cs="Arial"/>
                <w:sz w:val="18"/>
                <w:szCs w:val="18"/>
              </w:rPr>
            </w:pPr>
            <w:r w:rsidRPr="00971BE9">
              <w:rPr>
                <w:rFonts w:ascii="Arial" w:hAnsi="Arial" w:cs="Arial"/>
                <w:sz w:val="18"/>
                <w:szCs w:val="18"/>
              </w:rPr>
              <w:t>UFr.</w:t>
            </w:r>
          </w:p>
        </w:tc>
        <w:tc>
          <w:tcPr>
            <w:tcW w:w="2410" w:type="dxa"/>
            <w:tcBorders>
              <w:bottom w:val="nil"/>
            </w:tcBorders>
          </w:tcPr>
          <w:p w:rsidR="00E94936" w:rsidRPr="00971BE9" w:rsidRDefault="00E94936" w:rsidP="003E29DB">
            <w:pPr>
              <w:pStyle w:val="TableParagraph"/>
              <w:spacing w:line="250" w:lineRule="exact"/>
              <w:ind w:left="108"/>
              <w:rPr>
                <w:rFonts w:ascii="Arial" w:hAnsi="Arial" w:cs="Arial"/>
                <w:sz w:val="18"/>
                <w:szCs w:val="18"/>
              </w:rPr>
            </w:pPr>
            <w:r w:rsidRPr="00971BE9">
              <w:rPr>
                <w:rFonts w:ascii="Arial" w:hAnsi="Arial" w:cs="Arial"/>
                <w:sz w:val="18"/>
                <w:szCs w:val="18"/>
              </w:rPr>
              <w:t>Stadt Schweinfurt</w:t>
            </w:r>
          </w:p>
          <w:p w:rsidR="00E94936" w:rsidRPr="00971BE9" w:rsidRDefault="00E94936" w:rsidP="003E29DB">
            <w:pPr>
              <w:pStyle w:val="TableParagraph"/>
              <w:spacing w:before="6" w:line="252" w:lineRule="exact"/>
              <w:ind w:left="108" w:right="383"/>
              <w:rPr>
                <w:rFonts w:ascii="Arial" w:hAnsi="Arial" w:cs="Arial"/>
                <w:sz w:val="18"/>
                <w:szCs w:val="18"/>
              </w:rPr>
            </w:pPr>
            <w:r w:rsidRPr="00971BE9">
              <w:rPr>
                <w:rFonts w:ascii="Arial" w:hAnsi="Arial" w:cs="Arial"/>
                <w:sz w:val="18"/>
                <w:szCs w:val="18"/>
              </w:rPr>
              <w:t>Lkr. Bad Kissingen Lkr. Hassberge</w:t>
            </w:r>
          </w:p>
        </w:tc>
        <w:tc>
          <w:tcPr>
            <w:tcW w:w="1134" w:type="dxa"/>
            <w:tcBorders>
              <w:bottom w:val="nil"/>
            </w:tcBorders>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476"/>
              <w:rPr>
                <w:rFonts w:ascii="Arial" w:hAnsi="Arial" w:cs="Arial"/>
                <w:sz w:val="18"/>
                <w:szCs w:val="18"/>
              </w:rPr>
            </w:pPr>
            <w:r w:rsidRPr="00971BE9">
              <w:rPr>
                <w:rFonts w:ascii="Arial" w:hAnsi="Arial" w:cs="Arial"/>
                <w:sz w:val="18"/>
                <w:szCs w:val="18"/>
              </w:rPr>
              <w:t>51</w:t>
            </w:r>
          </w:p>
        </w:tc>
        <w:tc>
          <w:tcPr>
            <w:tcW w:w="1134" w:type="dxa"/>
            <w:tcBorders>
              <w:bottom w:val="nil"/>
            </w:tcBorders>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46</w:t>
            </w:r>
          </w:p>
        </w:tc>
        <w:tc>
          <w:tcPr>
            <w:tcW w:w="1134" w:type="dxa"/>
            <w:tcBorders>
              <w:bottom w:val="nil"/>
            </w:tcBorders>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43</w:t>
            </w:r>
          </w:p>
        </w:tc>
      </w:tr>
    </w:tbl>
    <w:tbl>
      <w:tblPr>
        <w:tblStyle w:val="TableNormal2"/>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
        <w:gridCol w:w="2410"/>
        <w:gridCol w:w="1134"/>
        <w:gridCol w:w="1134"/>
        <w:gridCol w:w="1134"/>
      </w:tblGrid>
      <w:tr w:rsidR="00E94936" w:rsidRPr="00971BE9" w:rsidTr="00971BE9">
        <w:trPr>
          <w:trHeight w:val="506"/>
        </w:trPr>
        <w:tc>
          <w:tcPr>
            <w:tcW w:w="1276" w:type="dxa"/>
            <w:tcBorders>
              <w:top w:val="nil"/>
            </w:tcBorders>
          </w:tcPr>
          <w:p w:rsidR="00E94936" w:rsidRPr="00971BE9" w:rsidRDefault="00E94936" w:rsidP="003E29DB">
            <w:pPr>
              <w:pStyle w:val="TableParagraph"/>
              <w:rPr>
                <w:rFonts w:ascii="Arial" w:hAnsi="Arial" w:cs="Arial"/>
                <w:sz w:val="18"/>
                <w:szCs w:val="18"/>
              </w:rPr>
            </w:pPr>
          </w:p>
        </w:tc>
        <w:tc>
          <w:tcPr>
            <w:tcW w:w="708" w:type="dxa"/>
            <w:tcBorders>
              <w:top w:val="nil"/>
            </w:tcBorders>
          </w:tcPr>
          <w:p w:rsidR="00E94936" w:rsidRPr="00971BE9" w:rsidRDefault="00E94936" w:rsidP="003E29DB">
            <w:pPr>
              <w:pStyle w:val="TableParagraph"/>
              <w:rPr>
                <w:rFonts w:ascii="Arial" w:hAnsi="Arial" w:cs="Arial"/>
                <w:sz w:val="18"/>
                <w:szCs w:val="18"/>
              </w:rPr>
            </w:pPr>
          </w:p>
        </w:tc>
        <w:tc>
          <w:tcPr>
            <w:tcW w:w="2410" w:type="dxa"/>
            <w:tcBorders>
              <w:top w:val="nil"/>
            </w:tcBorders>
          </w:tcPr>
          <w:p w:rsidR="00E94936" w:rsidRPr="00971BE9" w:rsidRDefault="00E94936" w:rsidP="003E29DB">
            <w:pPr>
              <w:pStyle w:val="TableParagraph"/>
              <w:spacing w:line="254" w:lineRule="exact"/>
              <w:ind w:left="108" w:right="347"/>
              <w:rPr>
                <w:rFonts w:ascii="Arial" w:hAnsi="Arial" w:cs="Arial"/>
                <w:sz w:val="18"/>
                <w:szCs w:val="18"/>
              </w:rPr>
            </w:pPr>
            <w:r w:rsidRPr="00971BE9">
              <w:rPr>
                <w:rFonts w:ascii="Arial" w:hAnsi="Arial" w:cs="Arial"/>
                <w:sz w:val="18"/>
                <w:szCs w:val="18"/>
              </w:rPr>
              <w:t>Lkr. Rhön-Grabfeld Lkr. Schweinfurt</w:t>
            </w:r>
          </w:p>
        </w:tc>
        <w:tc>
          <w:tcPr>
            <w:tcW w:w="1134" w:type="dxa"/>
            <w:tcBorders>
              <w:top w:val="nil"/>
            </w:tcBorders>
          </w:tcPr>
          <w:p w:rsidR="00E94936" w:rsidRPr="00971BE9" w:rsidRDefault="00E94936" w:rsidP="003E29DB">
            <w:pPr>
              <w:pStyle w:val="TableParagraph"/>
              <w:rPr>
                <w:rFonts w:ascii="Arial" w:hAnsi="Arial" w:cs="Arial"/>
                <w:sz w:val="18"/>
                <w:szCs w:val="18"/>
              </w:rPr>
            </w:pPr>
          </w:p>
        </w:tc>
        <w:tc>
          <w:tcPr>
            <w:tcW w:w="1134" w:type="dxa"/>
            <w:tcBorders>
              <w:top w:val="nil"/>
            </w:tcBorders>
          </w:tcPr>
          <w:p w:rsidR="00E94936" w:rsidRPr="00971BE9" w:rsidRDefault="00E94936" w:rsidP="003E29DB">
            <w:pPr>
              <w:pStyle w:val="TableParagraph"/>
              <w:rPr>
                <w:rFonts w:ascii="Arial" w:hAnsi="Arial" w:cs="Arial"/>
                <w:sz w:val="18"/>
                <w:szCs w:val="18"/>
              </w:rPr>
            </w:pPr>
          </w:p>
        </w:tc>
        <w:tc>
          <w:tcPr>
            <w:tcW w:w="1134" w:type="dxa"/>
            <w:tcBorders>
              <w:top w:val="nil"/>
            </w:tcBorders>
          </w:tcPr>
          <w:p w:rsidR="00E94936" w:rsidRPr="00971BE9" w:rsidRDefault="00E94936" w:rsidP="003E29DB">
            <w:pPr>
              <w:pStyle w:val="TableParagraph"/>
              <w:rPr>
                <w:rFonts w:ascii="Arial" w:hAnsi="Arial" w:cs="Arial"/>
                <w:sz w:val="18"/>
                <w:szCs w:val="18"/>
              </w:rPr>
            </w:pPr>
          </w:p>
        </w:tc>
      </w:tr>
      <w:tr w:rsidR="00E94936" w:rsidRPr="00971BE9" w:rsidTr="00971BE9">
        <w:trPr>
          <w:trHeight w:val="758"/>
        </w:trPr>
        <w:tc>
          <w:tcPr>
            <w:tcW w:w="1276" w:type="dxa"/>
          </w:tcPr>
          <w:p w:rsidR="00E94936" w:rsidRPr="00971BE9" w:rsidRDefault="00E94936" w:rsidP="003E29DB">
            <w:pPr>
              <w:pStyle w:val="TableParagraph"/>
              <w:spacing w:before="5"/>
              <w:rPr>
                <w:rFonts w:ascii="Arial" w:hAnsi="Arial" w:cs="Arial"/>
                <w:sz w:val="18"/>
                <w:szCs w:val="18"/>
              </w:rPr>
            </w:pPr>
          </w:p>
          <w:p w:rsidR="00E94936" w:rsidRPr="00971BE9" w:rsidRDefault="00E94936" w:rsidP="003E29DB">
            <w:pPr>
              <w:pStyle w:val="TableParagraph"/>
              <w:spacing w:before="1"/>
              <w:ind w:left="107"/>
              <w:rPr>
                <w:rFonts w:ascii="Arial" w:hAnsi="Arial" w:cs="Arial"/>
                <w:b/>
                <w:sz w:val="18"/>
                <w:szCs w:val="18"/>
              </w:rPr>
            </w:pPr>
            <w:r w:rsidRPr="00971BE9">
              <w:rPr>
                <w:rFonts w:ascii="Arial" w:hAnsi="Arial" w:cs="Arial"/>
                <w:b/>
                <w:sz w:val="18"/>
                <w:szCs w:val="18"/>
              </w:rPr>
              <w:t>Selb</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OFr.</w:t>
            </w:r>
          </w:p>
        </w:tc>
        <w:tc>
          <w:tcPr>
            <w:tcW w:w="2410" w:type="dxa"/>
          </w:tcPr>
          <w:p w:rsidR="00E94936" w:rsidRPr="00971BE9" w:rsidRDefault="00E94936" w:rsidP="003E29DB">
            <w:pPr>
              <w:pStyle w:val="TableParagraph"/>
              <w:spacing w:line="242" w:lineRule="auto"/>
              <w:ind w:left="108" w:right="1300"/>
              <w:rPr>
                <w:rFonts w:ascii="Arial" w:hAnsi="Arial" w:cs="Arial"/>
                <w:sz w:val="18"/>
                <w:szCs w:val="18"/>
              </w:rPr>
            </w:pPr>
            <w:r w:rsidRPr="00971BE9">
              <w:rPr>
                <w:rFonts w:ascii="Arial" w:hAnsi="Arial" w:cs="Arial"/>
                <w:sz w:val="18"/>
                <w:szCs w:val="18"/>
              </w:rPr>
              <w:t>Stadt Hof Lkr. Hof</w:t>
            </w:r>
          </w:p>
          <w:p w:rsidR="00E94936" w:rsidRPr="00971BE9" w:rsidRDefault="00E94936" w:rsidP="003E29DB">
            <w:pPr>
              <w:pStyle w:val="TableParagraph"/>
              <w:spacing w:line="232" w:lineRule="exact"/>
              <w:ind w:left="108"/>
              <w:rPr>
                <w:rFonts w:ascii="Arial" w:hAnsi="Arial" w:cs="Arial"/>
                <w:sz w:val="18"/>
                <w:szCs w:val="18"/>
              </w:rPr>
            </w:pPr>
            <w:r w:rsidRPr="00971BE9">
              <w:rPr>
                <w:rFonts w:ascii="Arial" w:hAnsi="Arial" w:cs="Arial"/>
                <w:sz w:val="18"/>
                <w:szCs w:val="18"/>
              </w:rPr>
              <w:t>Lkr. Wunsiedel</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0" w:right="292"/>
              <w:jc w:val="center"/>
              <w:rPr>
                <w:rFonts w:ascii="Arial" w:hAnsi="Arial" w:cs="Arial"/>
                <w:sz w:val="18"/>
                <w:szCs w:val="18"/>
              </w:rPr>
            </w:pPr>
            <w:r w:rsidRPr="00971BE9">
              <w:rPr>
                <w:rFonts w:ascii="Arial" w:hAnsi="Arial" w:cs="Arial"/>
                <w:sz w:val="18"/>
                <w:szCs w:val="18"/>
              </w:rPr>
              <w:t>44</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58</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51</w:t>
            </w:r>
          </w:p>
        </w:tc>
      </w:tr>
      <w:tr w:rsidR="00E94936" w:rsidRPr="00971BE9" w:rsidTr="00971BE9">
        <w:trPr>
          <w:trHeight w:val="506"/>
        </w:trPr>
        <w:tc>
          <w:tcPr>
            <w:tcW w:w="1276" w:type="dxa"/>
          </w:tcPr>
          <w:p w:rsidR="00E94936" w:rsidRPr="00971BE9" w:rsidRDefault="00E94936" w:rsidP="003E29DB">
            <w:pPr>
              <w:pStyle w:val="TableParagraph"/>
              <w:spacing w:before="122"/>
              <w:ind w:left="107"/>
              <w:rPr>
                <w:rFonts w:ascii="Arial" w:hAnsi="Arial" w:cs="Arial"/>
                <w:b/>
                <w:sz w:val="18"/>
                <w:szCs w:val="18"/>
              </w:rPr>
            </w:pPr>
            <w:r w:rsidRPr="00971BE9">
              <w:rPr>
                <w:rFonts w:ascii="Arial" w:hAnsi="Arial" w:cs="Arial"/>
                <w:b/>
                <w:sz w:val="18"/>
                <w:szCs w:val="18"/>
              </w:rPr>
              <w:t>Straubing</w:t>
            </w:r>
          </w:p>
        </w:tc>
        <w:tc>
          <w:tcPr>
            <w:tcW w:w="708" w:type="dxa"/>
          </w:tcPr>
          <w:p w:rsidR="00E94936" w:rsidRPr="00971BE9" w:rsidRDefault="00E94936" w:rsidP="003E29DB">
            <w:pPr>
              <w:pStyle w:val="TableParagraph"/>
              <w:spacing w:before="124"/>
              <w:ind w:left="87" w:right="81"/>
              <w:jc w:val="center"/>
              <w:rPr>
                <w:rFonts w:ascii="Arial" w:hAnsi="Arial" w:cs="Arial"/>
                <w:sz w:val="18"/>
                <w:szCs w:val="18"/>
              </w:rPr>
            </w:pPr>
            <w:r w:rsidRPr="00971BE9">
              <w:rPr>
                <w:rFonts w:ascii="Arial" w:hAnsi="Arial" w:cs="Arial"/>
                <w:sz w:val="18"/>
                <w:szCs w:val="18"/>
              </w:rPr>
              <w:t>NBay.</w:t>
            </w:r>
          </w:p>
        </w:tc>
        <w:tc>
          <w:tcPr>
            <w:tcW w:w="2410" w:type="dxa"/>
          </w:tcPr>
          <w:p w:rsidR="00E94936" w:rsidRPr="00971BE9" w:rsidRDefault="00E94936" w:rsidP="003E29DB">
            <w:pPr>
              <w:pStyle w:val="TableParagraph"/>
              <w:spacing w:line="250" w:lineRule="exact"/>
              <w:ind w:left="108"/>
              <w:rPr>
                <w:rFonts w:ascii="Arial" w:hAnsi="Arial" w:cs="Arial"/>
                <w:sz w:val="18"/>
                <w:szCs w:val="18"/>
              </w:rPr>
            </w:pPr>
            <w:r w:rsidRPr="00971BE9">
              <w:rPr>
                <w:rFonts w:ascii="Arial" w:hAnsi="Arial" w:cs="Arial"/>
                <w:sz w:val="18"/>
                <w:szCs w:val="18"/>
              </w:rPr>
              <w:t>Stadt Straubing</w:t>
            </w:r>
          </w:p>
          <w:p w:rsidR="00E94936" w:rsidRPr="00971BE9" w:rsidRDefault="00E94936" w:rsidP="003E29DB">
            <w:pPr>
              <w:pStyle w:val="TableParagraph"/>
              <w:spacing w:line="236" w:lineRule="exact"/>
              <w:ind w:left="108"/>
              <w:rPr>
                <w:rFonts w:ascii="Arial" w:hAnsi="Arial" w:cs="Arial"/>
                <w:sz w:val="18"/>
                <w:szCs w:val="18"/>
              </w:rPr>
            </w:pPr>
            <w:r w:rsidRPr="00971BE9">
              <w:rPr>
                <w:rFonts w:ascii="Arial" w:hAnsi="Arial" w:cs="Arial"/>
                <w:sz w:val="18"/>
                <w:szCs w:val="18"/>
              </w:rPr>
              <w:t>Lkr. Straubing-Bogen</w:t>
            </w:r>
          </w:p>
        </w:tc>
        <w:tc>
          <w:tcPr>
            <w:tcW w:w="1134" w:type="dxa"/>
          </w:tcPr>
          <w:p w:rsidR="00E94936" w:rsidRPr="00971BE9" w:rsidRDefault="00E94936" w:rsidP="003E29DB">
            <w:pPr>
              <w:pStyle w:val="TableParagraph"/>
              <w:spacing w:before="124"/>
              <w:ind w:left="300" w:right="292"/>
              <w:jc w:val="center"/>
              <w:rPr>
                <w:rFonts w:ascii="Arial" w:hAnsi="Arial" w:cs="Arial"/>
                <w:sz w:val="18"/>
                <w:szCs w:val="18"/>
              </w:rPr>
            </w:pPr>
            <w:r w:rsidRPr="00971BE9">
              <w:rPr>
                <w:rFonts w:ascii="Arial" w:hAnsi="Arial" w:cs="Arial"/>
                <w:sz w:val="18"/>
                <w:szCs w:val="18"/>
              </w:rPr>
              <w:t>25</w:t>
            </w:r>
          </w:p>
        </w:tc>
        <w:tc>
          <w:tcPr>
            <w:tcW w:w="1134" w:type="dxa"/>
          </w:tcPr>
          <w:p w:rsidR="00E94936" w:rsidRPr="00971BE9" w:rsidRDefault="00E94936" w:rsidP="003E29DB">
            <w:pPr>
              <w:pStyle w:val="TableParagraph"/>
              <w:spacing w:before="124"/>
              <w:ind w:left="301" w:right="289"/>
              <w:jc w:val="center"/>
              <w:rPr>
                <w:rFonts w:ascii="Arial" w:hAnsi="Arial" w:cs="Arial"/>
                <w:sz w:val="18"/>
                <w:szCs w:val="18"/>
              </w:rPr>
            </w:pPr>
            <w:r w:rsidRPr="00971BE9">
              <w:rPr>
                <w:rFonts w:ascii="Arial" w:hAnsi="Arial" w:cs="Arial"/>
                <w:sz w:val="18"/>
                <w:szCs w:val="18"/>
              </w:rPr>
              <w:t>27</w:t>
            </w:r>
          </w:p>
        </w:tc>
        <w:tc>
          <w:tcPr>
            <w:tcW w:w="1134" w:type="dxa"/>
          </w:tcPr>
          <w:p w:rsidR="00E94936" w:rsidRPr="00971BE9" w:rsidRDefault="00E94936" w:rsidP="003E29DB">
            <w:pPr>
              <w:pStyle w:val="TableParagraph"/>
              <w:spacing w:before="124"/>
              <w:ind w:left="302" w:right="289"/>
              <w:jc w:val="center"/>
              <w:rPr>
                <w:rFonts w:ascii="Arial" w:hAnsi="Arial" w:cs="Arial"/>
                <w:sz w:val="18"/>
                <w:szCs w:val="18"/>
              </w:rPr>
            </w:pPr>
            <w:r w:rsidRPr="00971BE9">
              <w:rPr>
                <w:rFonts w:ascii="Arial" w:hAnsi="Arial" w:cs="Arial"/>
                <w:sz w:val="18"/>
                <w:szCs w:val="18"/>
              </w:rPr>
              <w:t>25</w:t>
            </w:r>
          </w:p>
        </w:tc>
      </w:tr>
      <w:tr w:rsidR="00E94936" w:rsidRPr="00971BE9" w:rsidTr="00971BE9">
        <w:trPr>
          <w:trHeight w:val="1010"/>
        </w:trPr>
        <w:tc>
          <w:tcPr>
            <w:tcW w:w="1276" w:type="dxa"/>
          </w:tcPr>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Weiden</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79"/>
              <w:jc w:val="center"/>
              <w:rPr>
                <w:rFonts w:ascii="Arial" w:hAnsi="Arial" w:cs="Arial"/>
                <w:sz w:val="18"/>
                <w:szCs w:val="18"/>
              </w:rPr>
            </w:pPr>
            <w:r w:rsidRPr="00971BE9">
              <w:rPr>
                <w:rFonts w:ascii="Arial" w:hAnsi="Arial" w:cs="Arial"/>
                <w:sz w:val="18"/>
                <w:szCs w:val="18"/>
              </w:rPr>
              <w:t>OPf.</w:t>
            </w:r>
          </w:p>
        </w:tc>
        <w:tc>
          <w:tcPr>
            <w:tcW w:w="2410" w:type="dxa"/>
          </w:tcPr>
          <w:p w:rsidR="00E94936" w:rsidRPr="00971BE9" w:rsidRDefault="00E94936" w:rsidP="003E29DB">
            <w:pPr>
              <w:pStyle w:val="TableParagraph"/>
              <w:spacing w:line="250" w:lineRule="exact"/>
              <w:ind w:left="108"/>
              <w:rPr>
                <w:rFonts w:ascii="Arial" w:hAnsi="Arial" w:cs="Arial"/>
                <w:sz w:val="18"/>
                <w:szCs w:val="18"/>
              </w:rPr>
            </w:pPr>
            <w:r w:rsidRPr="00971BE9">
              <w:rPr>
                <w:rFonts w:ascii="Arial" w:hAnsi="Arial" w:cs="Arial"/>
                <w:sz w:val="18"/>
                <w:szCs w:val="18"/>
              </w:rPr>
              <w:t>Stadt Weiden</w:t>
            </w:r>
          </w:p>
          <w:p w:rsidR="00E94936" w:rsidRPr="00971BE9" w:rsidRDefault="00971BE9" w:rsidP="003E29DB">
            <w:pPr>
              <w:pStyle w:val="TableParagraph"/>
              <w:ind w:left="108" w:right="420"/>
              <w:rPr>
                <w:rFonts w:ascii="Arial" w:hAnsi="Arial" w:cs="Arial"/>
                <w:sz w:val="18"/>
                <w:szCs w:val="18"/>
              </w:rPr>
            </w:pPr>
            <w:r>
              <w:rPr>
                <w:rFonts w:ascii="Arial" w:hAnsi="Arial" w:cs="Arial"/>
                <w:sz w:val="18"/>
                <w:szCs w:val="18"/>
              </w:rPr>
              <w:t>Lkr. Neustadt a. </w:t>
            </w:r>
            <w:r w:rsidR="00E94936" w:rsidRPr="00971BE9">
              <w:rPr>
                <w:rFonts w:ascii="Arial" w:hAnsi="Arial" w:cs="Arial"/>
                <w:sz w:val="18"/>
                <w:szCs w:val="18"/>
              </w:rPr>
              <w:t>d. Waldnaab</w:t>
            </w:r>
          </w:p>
          <w:p w:rsidR="00E94936" w:rsidRPr="00971BE9" w:rsidRDefault="00E94936" w:rsidP="003E29DB">
            <w:pPr>
              <w:pStyle w:val="TableParagraph"/>
              <w:spacing w:line="234" w:lineRule="exact"/>
              <w:ind w:left="108"/>
              <w:rPr>
                <w:rFonts w:ascii="Arial" w:hAnsi="Arial" w:cs="Arial"/>
                <w:sz w:val="18"/>
                <w:szCs w:val="18"/>
              </w:rPr>
            </w:pPr>
            <w:r w:rsidRPr="00971BE9">
              <w:rPr>
                <w:rFonts w:ascii="Arial" w:hAnsi="Arial" w:cs="Arial"/>
                <w:sz w:val="18"/>
                <w:szCs w:val="18"/>
              </w:rPr>
              <w:t>Lkr. Tirschenreuth</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0" w:right="292"/>
              <w:jc w:val="center"/>
              <w:rPr>
                <w:rFonts w:ascii="Arial" w:hAnsi="Arial" w:cs="Arial"/>
                <w:sz w:val="18"/>
                <w:szCs w:val="18"/>
              </w:rPr>
            </w:pPr>
            <w:r w:rsidRPr="00971BE9">
              <w:rPr>
                <w:rFonts w:ascii="Arial" w:hAnsi="Arial" w:cs="Arial"/>
                <w:sz w:val="18"/>
                <w:szCs w:val="18"/>
              </w:rPr>
              <w:t>33</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40</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37</w:t>
            </w:r>
          </w:p>
        </w:tc>
      </w:tr>
      <w:tr w:rsidR="00E94936" w:rsidRPr="00971BE9" w:rsidTr="00971BE9">
        <w:trPr>
          <w:trHeight w:val="760"/>
        </w:trPr>
        <w:tc>
          <w:tcPr>
            <w:tcW w:w="1276" w:type="dxa"/>
          </w:tcPr>
          <w:p w:rsidR="00E94936" w:rsidRPr="00971BE9" w:rsidRDefault="00E94936" w:rsidP="003E29DB">
            <w:pPr>
              <w:pStyle w:val="TableParagraph"/>
              <w:spacing w:before="7"/>
              <w:rPr>
                <w:rFonts w:ascii="Arial" w:hAnsi="Arial" w:cs="Arial"/>
                <w:sz w:val="18"/>
                <w:szCs w:val="18"/>
              </w:rPr>
            </w:pPr>
          </w:p>
          <w:p w:rsidR="00E94936" w:rsidRPr="00971BE9" w:rsidRDefault="00E94936" w:rsidP="003E29DB">
            <w:pPr>
              <w:pStyle w:val="TableParagraph"/>
              <w:spacing w:before="1"/>
              <w:ind w:left="107"/>
              <w:rPr>
                <w:rFonts w:ascii="Arial" w:hAnsi="Arial" w:cs="Arial"/>
                <w:b/>
                <w:sz w:val="18"/>
                <w:szCs w:val="18"/>
              </w:rPr>
            </w:pPr>
            <w:r w:rsidRPr="00971BE9">
              <w:rPr>
                <w:rFonts w:ascii="Arial" w:hAnsi="Arial" w:cs="Arial"/>
                <w:b/>
                <w:sz w:val="18"/>
                <w:szCs w:val="18"/>
              </w:rPr>
              <w:t>Wolfratshausen</w:t>
            </w:r>
          </w:p>
        </w:tc>
        <w:tc>
          <w:tcPr>
            <w:tcW w:w="708" w:type="dxa"/>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87" w:right="81"/>
              <w:jc w:val="center"/>
              <w:rPr>
                <w:rFonts w:ascii="Arial" w:hAnsi="Arial" w:cs="Arial"/>
                <w:sz w:val="18"/>
                <w:szCs w:val="18"/>
              </w:rPr>
            </w:pPr>
            <w:r w:rsidRPr="00971BE9">
              <w:rPr>
                <w:rFonts w:ascii="Arial" w:hAnsi="Arial" w:cs="Arial"/>
                <w:sz w:val="18"/>
                <w:szCs w:val="18"/>
              </w:rPr>
              <w:t>OBay.</w:t>
            </w:r>
          </w:p>
        </w:tc>
        <w:tc>
          <w:tcPr>
            <w:tcW w:w="2410" w:type="dxa"/>
          </w:tcPr>
          <w:p w:rsidR="00E94936" w:rsidRPr="00971BE9" w:rsidRDefault="00E94936" w:rsidP="003E29DB">
            <w:pPr>
              <w:pStyle w:val="TableParagraph"/>
              <w:ind w:left="108" w:right="335"/>
              <w:rPr>
                <w:rFonts w:ascii="Arial" w:hAnsi="Arial" w:cs="Arial"/>
                <w:sz w:val="18"/>
                <w:szCs w:val="18"/>
              </w:rPr>
            </w:pPr>
            <w:r w:rsidRPr="00971BE9">
              <w:rPr>
                <w:rFonts w:ascii="Arial" w:hAnsi="Arial" w:cs="Arial"/>
                <w:sz w:val="18"/>
                <w:szCs w:val="18"/>
              </w:rPr>
              <w:t>Lkr. Bad Tölz-Wolf- ratshausen</w:t>
            </w:r>
          </w:p>
          <w:p w:rsidR="00E94936" w:rsidRPr="00971BE9" w:rsidRDefault="00E94936" w:rsidP="003E29DB">
            <w:pPr>
              <w:pStyle w:val="TableParagraph"/>
              <w:spacing w:line="235" w:lineRule="exact"/>
              <w:ind w:left="108"/>
              <w:rPr>
                <w:rFonts w:ascii="Arial" w:hAnsi="Arial" w:cs="Arial"/>
                <w:sz w:val="18"/>
                <w:szCs w:val="18"/>
              </w:rPr>
            </w:pPr>
            <w:r w:rsidRPr="00971BE9">
              <w:rPr>
                <w:rFonts w:ascii="Arial" w:hAnsi="Arial" w:cs="Arial"/>
                <w:sz w:val="18"/>
                <w:szCs w:val="18"/>
              </w:rPr>
              <w:t>Lkr. Miesbach</w:t>
            </w:r>
          </w:p>
        </w:tc>
        <w:tc>
          <w:tcPr>
            <w:tcW w:w="1134" w:type="dxa"/>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300" w:right="292"/>
              <w:jc w:val="center"/>
              <w:rPr>
                <w:rFonts w:ascii="Arial" w:hAnsi="Arial" w:cs="Arial"/>
                <w:sz w:val="18"/>
                <w:szCs w:val="18"/>
              </w:rPr>
            </w:pPr>
            <w:r w:rsidRPr="00971BE9">
              <w:rPr>
                <w:rFonts w:ascii="Arial" w:hAnsi="Arial" w:cs="Arial"/>
                <w:sz w:val="18"/>
                <w:szCs w:val="18"/>
              </w:rPr>
              <w:t>25</w:t>
            </w:r>
          </w:p>
        </w:tc>
        <w:tc>
          <w:tcPr>
            <w:tcW w:w="1134" w:type="dxa"/>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26</w:t>
            </w:r>
          </w:p>
        </w:tc>
        <w:tc>
          <w:tcPr>
            <w:tcW w:w="1134" w:type="dxa"/>
          </w:tcPr>
          <w:p w:rsidR="00E94936" w:rsidRPr="00971BE9" w:rsidRDefault="00E94936" w:rsidP="003E29DB">
            <w:pPr>
              <w:pStyle w:val="TableParagraph"/>
              <w:spacing w:before="10"/>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33</w:t>
            </w:r>
          </w:p>
        </w:tc>
      </w:tr>
      <w:tr w:rsidR="00E94936" w:rsidRPr="00971BE9" w:rsidTr="00971BE9">
        <w:trPr>
          <w:trHeight w:val="1012"/>
        </w:trPr>
        <w:tc>
          <w:tcPr>
            <w:tcW w:w="1276" w:type="dxa"/>
          </w:tcPr>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Würzburg AWO</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76"/>
              <w:jc w:val="center"/>
              <w:rPr>
                <w:rFonts w:ascii="Arial" w:hAnsi="Arial" w:cs="Arial"/>
                <w:sz w:val="18"/>
                <w:szCs w:val="18"/>
              </w:rPr>
            </w:pPr>
            <w:r w:rsidRPr="00971BE9">
              <w:rPr>
                <w:rFonts w:ascii="Arial" w:hAnsi="Arial" w:cs="Arial"/>
                <w:sz w:val="18"/>
                <w:szCs w:val="18"/>
              </w:rPr>
              <w:t>UFr.</w:t>
            </w:r>
          </w:p>
        </w:tc>
        <w:tc>
          <w:tcPr>
            <w:tcW w:w="2410" w:type="dxa"/>
          </w:tcPr>
          <w:p w:rsidR="00E94936" w:rsidRPr="00971BE9" w:rsidRDefault="00E94936" w:rsidP="003E29DB">
            <w:pPr>
              <w:pStyle w:val="TableParagraph"/>
              <w:ind w:left="108" w:right="689"/>
              <w:rPr>
                <w:rFonts w:ascii="Arial" w:hAnsi="Arial" w:cs="Arial"/>
                <w:sz w:val="18"/>
                <w:szCs w:val="18"/>
              </w:rPr>
            </w:pPr>
            <w:r w:rsidRPr="00971BE9">
              <w:rPr>
                <w:rFonts w:ascii="Arial" w:hAnsi="Arial" w:cs="Arial"/>
                <w:sz w:val="18"/>
                <w:szCs w:val="18"/>
              </w:rPr>
              <w:t>Stadt Würzburg Lkr. Würzburg Lkr. Kitzingen</w:t>
            </w:r>
          </w:p>
          <w:p w:rsidR="00E94936" w:rsidRPr="00971BE9" w:rsidRDefault="00E94936" w:rsidP="003E29DB">
            <w:pPr>
              <w:pStyle w:val="TableParagraph"/>
              <w:spacing w:line="236" w:lineRule="exact"/>
              <w:ind w:left="108"/>
              <w:rPr>
                <w:rFonts w:ascii="Arial" w:hAnsi="Arial" w:cs="Arial"/>
                <w:sz w:val="18"/>
                <w:szCs w:val="18"/>
              </w:rPr>
            </w:pPr>
            <w:r w:rsidRPr="00971BE9">
              <w:rPr>
                <w:rFonts w:ascii="Arial" w:hAnsi="Arial" w:cs="Arial"/>
                <w:sz w:val="18"/>
                <w:szCs w:val="18"/>
              </w:rPr>
              <w:t>Lkr. Main-Spessart</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0" w:right="292"/>
              <w:jc w:val="center"/>
              <w:rPr>
                <w:rFonts w:ascii="Arial" w:hAnsi="Arial" w:cs="Arial"/>
                <w:sz w:val="18"/>
                <w:szCs w:val="18"/>
              </w:rPr>
            </w:pPr>
            <w:r w:rsidRPr="00971BE9">
              <w:rPr>
                <w:rFonts w:ascii="Arial" w:hAnsi="Arial" w:cs="Arial"/>
                <w:sz w:val="18"/>
                <w:szCs w:val="18"/>
              </w:rPr>
              <w:t>26</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12</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30</w:t>
            </w:r>
          </w:p>
        </w:tc>
      </w:tr>
      <w:tr w:rsidR="00E94936" w:rsidRPr="00971BE9" w:rsidTr="00971BE9">
        <w:trPr>
          <w:trHeight w:val="1010"/>
        </w:trPr>
        <w:tc>
          <w:tcPr>
            <w:tcW w:w="1276" w:type="dxa"/>
          </w:tcPr>
          <w:p w:rsidR="00E94936" w:rsidRPr="00971BE9" w:rsidRDefault="00E94936" w:rsidP="003E29DB">
            <w:pPr>
              <w:pStyle w:val="TableParagraph"/>
              <w:spacing w:before="6"/>
              <w:rPr>
                <w:rFonts w:ascii="Arial" w:hAnsi="Arial" w:cs="Arial"/>
                <w:sz w:val="18"/>
                <w:szCs w:val="18"/>
              </w:rPr>
            </w:pPr>
          </w:p>
          <w:p w:rsidR="00E94936" w:rsidRPr="00971BE9" w:rsidRDefault="00E94936" w:rsidP="003E29DB">
            <w:pPr>
              <w:pStyle w:val="TableParagraph"/>
              <w:ind w:left="107"/>
              <w:rPr>
                <w:rFonts w:ascii="Arial" w:hAnsi="Arial" w:cs="Arial"/>
                <w:b/>
                <w:sz w:val="18"/>
                <w:szCs w:val="18"/>
              </w:rPr>
            </w:pPr>
            <w:r w:rsidRPr="00971BE9">
              <w:rPr>
                <w:rFonts w:ascii="Arial" w:hAnsi="Arial" w:cs="Arial"/>
                <w:b/>
                <w:sz w:val="18"/>
                <w:szCs w:val="18"/>
              </w:rPr>
              <w:t>Würzburg SKF</w:t>
            </w:r>
          </w:p>
        </w:tc>
        <w:tc>
          <w:tcPr>
            <w:tcW w:w="708"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87" w:right="76"/>
              <w:jc w:val="center"/>
              <w:rPr>
                <w:rFonts w:ascii="Arial" w:hAnsi="Arial" w:cs="Arial"/>
                <w:sz w:val="18"/>
                <w:szCs w:val="18"/>
              </w:rPr>
            </w:pPr>
            <w:r w:rsidRPr="00971BE9">
              <w:rPr>
                <w:rFonts w:ascii="Arial" w:hAnsi="Arial" w:cs="Arial"/>
                <w:sz w:val="18"/>
                <w:szCs w:val="18"/>
              </w:rPr>
              <w:t>UFr.</w:t>
            </w:r>
          </w:p>
        </w:tc>
        <w:tc>
          <w:tcPr>
            <w:tcW w:w="2410" w:type="dxa"/>
          </w:tcPr>
          <w:p w:rsidR="00E94936" w:rsidRPr="00971BE9" w:rsidRDefault="00E94936" w:rsidP="003E29DB">
            <w:pPr>
              <w:pStyle w:val="TableParagraph"/>
              <w:ind w:left="108" w:right="689"/>
              <w:rPr>
                <w:rFonts w:ascii="Arial" w:hAnsi="Arial" w:cs="Arial"/>
                <w:sz w:val="18"/>
                <w:szCs w:val="18"/>
              </w:rPr>
            </w:pPr>
            <w:r w:rsidRPr="00971BE9">
              <w:rPr>
                <w:rFonts w:ascii="Arial" w:hAnsi="Arial" w:cs="Arial"/>
                <w:sz w:val="18"/>
                <w:szCs w:val="18"/>
              </w:rPr>
              <w:t>Stadt Würzburg Lkr. Würzburg Lkr. Kitzingen</w:t>
            </w:r>
          </w:p>
          <w:p w:rsidR="00E94936" w:rsidRPr="00971BE9" w:rsidRDefault="00E94936" w:rsidP="003E29DB">
            <w:pPr>
              <w:pStyle w:val="TableParagraph"/>
              <w:spacing w:line="234" w:lineRule="exact"/>
              <w:ind w:left="108"/>
              <w:rPr>
                <w:rFonts w:ascii="Arial" w:hAnsi="Arial" w:cs="Arial"/>
                <w:sz w:val="18"/>
                <w:szCs w:val="18"/>
              </w:rPr>
            </w:pPr>
            <w:r w:rsidRPr="00971BE9">
              <w:rPr>
                <w:rFonts w:ascii="Arial" w:hAnsi="Arial" w:cs="Arial"/>
                <w:sz w:val="18"/>
                <w:szCs w:val="18"/>
              </w:rPr>
              <w:t>Lkr. Main-Spessart</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0" w:right="292"/>
              <w:jc w:val="center"/>
              <w:rPr>
                <w:rFonts w:ascii="Arial" w:hAnsi="Arial" w:cs="Arial"/>
                <w:sz w:val="18"/>
                <w:szCs w:val="18"/>
              </w:rPr>
            </w:pPr>
            <w:r w:rsidRPr="00971BE9">
              <w:rPr>
                <w:rFonts w:ascii="Arial" w:hAnsi="Arial" w:cs="Arial"/>
                <w:sz w:val="18"/>
                <w:szCs w:val="18"/>
              </w:rPr>
              <w:t>34</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1" w:right="289"/>
              <w:jc w:val="center"/>
              <w:rPr>
                <w:rFonts w:ascii="Arial" w:hAnsi="Arial" w:cs="Arial"/>
                <w:sz w:val="18"/>
                <w:szCs w:val="18"/>
              </w:rPr>
            </w:pPr>
            <w:r w:rsidRPr="00971BE9">
              <w:rPr>
                <w:rFonts w:ascii="Arial" w:hAnsi="Arial" w:cs="Arial"/>
                <w:sz w:val="18"/>
                <w:szCs w:val="18"/>
              </w:rPr>
              <w:t>20</w:t>
            </w:r>
          </w:p>
        </w:tc>
        <w:tc>
          <w:tcPr>
            <w:tcW w:w="1134" w:type="dxa"/>
          </w:tcPr>
          <w:p w:rsidR="00E94936" w:rsidRPr="00971BE9" w:rsidRDefault="00E94936" w:rsidP="003E29DB">
            <w:pPr>
              <w:pStyle w:val="TableParagraph"/>
              <w:spacing w:before="8"/>
              <w:rPr>
                <w:rFonts w:ascii="Arial" w:hAnsi="Arial" w:cs="Arial"/>
                <w:sz w:val="18"/>
                <w:szCs w:val="18"/>
              </w:rPr>
            </w:pPr>
          </w:p>
          <w:p w:rsidR="00E94936" w:rsidRPr="00971BE9" w:rsidRDefault="00E94936" w:rsidP="003E29DB">
            <w:pPr>
              <w:pStyle w:val="TableParagraph"/>
              <w:ind w:left="302" w:right="289"/>
              <w:jc w:val="center"/>
              <w:rPr>
                <w:rFonts w:ascii="Arial" w:hAnsi="Arial" w:cs="Arial"/>
                <w:sz w:val="18"/>
                <w:szCs w:val="18"/>
              </w:rPr>
            </w:pPr>
            <w:r w:rsidRPr="00971BE9">
              <w:rPr>
                <w:rFonts w:ascii="Arial" w:hAnsi="Arial" w:cs="Arial"/>
                <w:sz w:val="18"/>
                <w:szCs w:val="18"/>
              </w:rPr>
              <w:t>22</w:t>
            </w:r>
          </w:p>
        </w:tc>
      </w:tr>
      <w:tr w:rsidR="00E94936" w:rsidRPr="00971BE9" w:rsidTr="00971BE9">
        <w:trPr>
          <w:trHeight w:val="270"/>
        </w:trPr>
        <w:tc>
          <w:tcPr>
            <w:tcW w:w="1276" w:type="dxa"/>
          </w:tcPr>
          <w:p w:rsidR="00E94936" w:rsidRPr="00971BE9" w:rsidRDefault="00E94936" w:rsidP="003E29DB">
            <w:pPr>
              <w:pStyle w:val="TableParagraph"/>
              <w:rPr>
                <w:rFonts w:ascii="Arial" w:hAnsi="Arial" w:cs="Arial"/>
                <w:sz w:val="18"/>
                <w:szCs w:val="18"/>
              </w:rPr>
            </w:pPr>
          </w:p>
        </w:tc>
        <w:tc>
          <w:tcPr>
            <w:tcW w:w="708" w:type="dxa"/>
          </w:tcPr>
          <w:p w:rsidR="00E94936" w:rsidRPr="00971BE9" w:rsidRDefault="00E94936" w:rsidP="003E29DB">
            <w:pPr>
              <w:pStyle w:val="TableParagraph"/>
              <w:rPr>
                <w:rFonts w:ascii="Arial" w:hAnsi="Arial" w:cs="Arial"/>
                <w:sz w:val="18"/>
                <w:szCs w:val="18"/>
              </w:rPr>
            </w:pPr>
          </w:p>
        </w:tc>
        <w:tc>
          <w:tcPr>
            <w:tcW w:w="2410" w:type="dxa"/>
          </w:tcPr>
          <w:p w:rsidR="00E94936" w:rsidRPr="00971BE9" w:rsidRDefault="00E94936" w:rsidP="003E29DB">
            <w:pPr>
              <w:pStyle w:val="TableParagraph"/>
              <w:rPr>
                <w:rFonts w:ascii="Arial" w:hAnsi="Arial" w:cs="Arial"/>
                <w:sz w:val="18"/>
                <w:szCs w:val="18"/>
              </w:rPr>
            </w:pPr>
          </w:p>
        </w:tc>
        <w:tc>
          <w:tcPr>
            <w:tcW w:w="1134" w:type="dxa"/>
          </w:tcPr>
          <w:p w:rsidR="00E94936" w:rsidRPr="00971BE9" w:rsidRDefault="00E94936" w:rsidP="003E29DB">
            <w:pPr>
              <w:pStyle w:val="TableParagraph"/>
              <w:rPr>
                <w:rFonts w:ascii="Arial" w:hAnsi="Arial" w:cs="Arial"/>
                <w:sz w:val="18"/>
                <w:szCs w:val="18"/>
              </w:rPr>
            </w:pPr>
          </w:p>
        </w:tc>
        <w:tc>
          <w:tcPr>
            <w:tcW w:w="1134" w:type="dxa"/>
          </w:tcPr>
          <w:p w:rsidR="00E94936" w:rsidRPr="00971BE9" w:rsidRDefault="00E94936" w:rsidP="003E29DB">
            <w:pPr>
              <w:pStyle w:val="TableParagraph"/>
              <w:rPr>
                <w:rFonts w:ascii="Arial" w:hAnsi="Arial" w:cs="Arial"/>
                <w:sz w:val="18"/>
                <w:szCs w:val="18"/>
              </w:rPr>
            </w:pPr>
          </w:p>
        </w:tc>
        <w:tc>
          <w:tcPr>
            <w:tcW w:w="1134" w:type="dxa"/>
          </w:tcPr>
          <w:p w:rsidR="00E94936" w:rsidRPr="00971BE9" w:rsidRDefault="00E94936" w:rsidP="003E29DB">
            <w:pPr>
              <w:pStyle w:val="TableParagraph"/>
              <w:rPr>
                <w:rFonts w:ascii="Arial" w:hAnsi="Arial" w:cs="Arial"/>
                <w:sz w:val="18"/>
                <w:szCs w:val="18"/>
              </w:rPr>
            </w:pPr>
          </w:p>
        </w:tc>
      </w:tr>
      <w:tr w:rsidR="00E94936" w:rsidRPr="00971BE9" w:rsidTr="005C6DFA">
        <w:trPr>
          <w:trHeight w:val="251"/>
        </w:trPr>
        <w:tc>
          <w:tcPr>
            <w:tcW w:w="1276" w:type="dxa"/>
          </w:tcPr>
          <w:p w:rsidR="00E94936" w:rsidRPr="00971BE9" w:rsidRDefault="00E94936" w:rsidP="003E29DB">
            <w:pPr>
              <w:pStyle w:val="TableParagraph"/>
              <w:spacing w:line="232" w:lineRule="exact"/>
              <w:ind w:left="107"/>
              <w:rPr>
                <w:rFonts w:ascii="Arial" w:hAnsi="Arial" w:cs="Arial"/>
                <w:b/>
                <w:sz w:val="18"/>
                <w:szCs w:val="18"/>
              </w:rPr>
            </w:pPr>
            <w:r w:rsidRPr="00971BE9">
              <w:rPr>
                <w:rFonts w:ascii="Arial" w:hAnsi="Arial" w:cs="Arial"/>
                <w:b/>
                <w:sz w:val="18"/>
                <w:szCs w:val="18"/>
              </w:rPr>
              <w:t>Bayern gesamt</w:t>
            </w:r>
          </w:p>
        </w:tc>
        <w:tc>
          <w:tcPr>
            <w:tcW w:w="708" w:type="dxa"/>
          </w:tcPr>
          <w:p w:rsidR="00E94936" w:rsidRPr="00971BE9" w:rsidRDefault="00E94936" w:rsidP="003E29DB">
            <w:pPr>
              <w:pStyle w:val="TableParagraph"/>
              <w:rPr>
                <w:rFonts w:ascii="Arial" w:hAnsi="Arial" w:cs="Arial"/>
                <w:sz w:val="18"/>
                <w:szCs w:val="18"/>
              </w:rPr>
            </w:pPr>
          </w:p>
        </w:tc>
        <w:tc>
          <w:tcPr>
            <w:tcW w:w="2410" w:type="dxa"/>
          </w:tcPr>
          <w:p w:rsidR="00E94936" w:rsidRPr="00971BE9" w:rsidRDefault="00E94936" w:rsidP="003E29DB">
            <w:pPr>
              <w:pStyle w:val="TableParagraph"/>
              <w:rPr>
                <w:rFonts w:ascii="Arial" w:hAnsi="Arial" w:cs="Arial"/>
                <w:sz w:val="18"/>
                <w:szCs w:val="18"/>
              </w:rPr>
            </w:pPr>
          </w:p>
        </w:tc>
        <w:tc>
          <w:tcPr>
            <w:tcW w:w="1134" w:type="dxa"/>
            <w:vAlign w:val="center"/>
          </w:tcPr>
          <w:p w:rsidR="00E94936" w:rsidRPr="00971BE9" w:rsidRDefault="00971BE9" w:rsidP="00E16CAC">
            <w:pPr>
              <w:pStyle w:val="TableParagraph"/>
              <w:spacing w:line="232" w:lineRule="exact"/>
              <w:ind w:left="305" w:right="292"/>
              <w:jc w:val="center"/>
              <w:rPr>
                <w:rFonts w:ascii="Arial" w:hAnsi="Arial" w:cs="Arial"/>
                <w:b/>
                <w:sz w:val="18"/>
                <w:szCs w:val="18"/>
              </w:rPr>
            </w:pPr>
            <w:r>
              <w:rPr>
                <w:rFonts w:ascii="Arial" w:hAnsi="Arial" w:cs="Arial"/>
                <w:b/>
                <w:sz w:val="18"/>
                <w:szCs w:val="18"/>
              </w:rPr>
              <w:t>1 </w:t>
            </w:r>
            <w:r w:rsidR="00E94936" w:rsidRPr="00971BE9">
              <w:rPr>
                <w:rFonts w:ascii="Arial" w:hAnsi="Arial" w:cs="Arial"/>
                <w:b/>
                <w:sz w:val="18"/>
                <w:szCs w:val="18"/>
              </w:rPr>
              <w:t>383</w:t>
            </w:r>
          </w:p>
        </w:tc>
        <w:tc>
          <w:tcPr>
            <w:tcW w:w="1134" w:type="dxa"/>
            <w:vAlign w:val="center"/>
          </w:tcPr>
          <w:p w:rsidR="00E94936" w:rsidRPr="00971BE9" w:rsidRDefault="00971BE9" w:rsidP="00610758">
            <w:pPr>
              <w:pStyle w:val="TableParagraph"/>
              <w:spacing w:line="232" w:lineRule="exact"/>
              <w:ind w:left="306" w:right="289"/>
              <w:jc w:val="center"/>
              <w:rPr>
                <w:rFonts w:ascii="Arial" w:hAnsi="Arial" w:cs="Arial"/>
                <w:b/>
                <w:sz w:val="18"/>
                <w:szCs w:val="18"/>
              </w:rPr>
            </w:pPr>
            <w:r>
              <w:rPr>
                <w:rFonts w:ascii="Arial" w:hAnsi="Arial" w:cs="Arial"/>
                <w:b/>
                <w:sz w:val="18"/>
                <w:szCs w:val="18"/>
              </w:rPr>
              <w:t>1 </w:t>
            </w:r>
            <w:r w:rsidR="00E94936" w:rsidRPr="00971BE9">
              <w:rPr>
                <w:rFonts w:ascii="Arial" w:hAnsi="Arial" w:cs="Arial"/>
                <w:b/>
                <w:sz w:val="18"/>
                <w:szCs w:val="18"/>
              </w:rPr>
              <w:t>215</w:t>
            </w:r>
          </w:p>
        </w:tc>
        <w:tc>
          <w:tcPr>
            <w:tcW w:w="1134" w:type="dxa"/>
            <w:vAlign w:val="center"/>
          </w:tcPr>
          <w:p w:rsidR="00E94936" w:rsidRPr="00971BE9" w:rsidRDefault="00971BE9" w:rsidP="00610758">
            <w:pPr>
              <w:pStyle w:val="TableParagraph"/>
              <w:spacing w:line="232" w:lineRule="exact"/>
              <w:ind w:left="306" w:right="288"/>
              <w:jc w:val="center"/>
              <w:rPr>
                <w:rFonts w:ascii="Arial" w:hAnsi="Arial" w:cs="Arial"/>
                <w:b/>
                <w:sz w:val="18"/>
                <w:szCs w:val="18"/>
              </w:rPr>
            </w:pPr>
            <w:r>
              <w:rPr>
                <w:rFonts w:ascii="Arial" w:hAnsi="Arial" w:cs="Arial"/>
                <w:b/>
                <w:sz w:val="18"/>
                <w:szCs w:val="18"/>
              </w:rPr>
              <w:t>1 </w:t>
            </w:r>
            <w:r w:rsidR="00E94936" w:rsidRPr="00971BE9">
              <w:rPr>
                <w:rFonts w:ascii="Arial" w:hAnsi="Arial" w:cs="Arial"/>
                <w:b/>
                <w:sz w:val="18"/>
                <w:szCs w:val="18"/>
              </w:rPr>
              <w:t>260</w:t>
            </w:r>
          </w:p>
        </w:tc>
      </w:tr>
    </w:tbl>
    <w:p w:rsidR="00767937" w:rsidRDefault="00767937" w:rsidP="00E94936">
      <w:pPr>
        <w:pStyle w:val="LTAntwortRessortText"/>
        <w:ind w:left="0"/>
      </w:pPr>
    </w:p>
    <w:p w:rsidR="00767937" w:rsidRPr="009154ED" w:rsidRDefault="00767937" w:rsidP="00767937">
      <w:pPr>
        <w:pStyle w:val="LTAntwortRessortText"/>
        <w:rPr>
          <w:b/>
        </w:rPr>
      </w:pPr>
      <w:r w:rsidRPr="009154ED">
        <w:rPr>
          <w:b/>
        </w:rPr>
        <w:t>Abweisungs- und Weitervermittlungszahlen</w:t>
      </w:r>
    </w:p>
    <w:p w:rsidR="00767937" w:rsidRDefault="00767937" w:rsidP="009154ED">
      <w:pPr>
        <w:pStyle w:val="LTAntwortRessortText"/>
        <w:spacing w:before="120"/>
      </w:pPr>
      <w:r>
        <w:t>Der Staatsregierung liegen hierzu keine Erkenntnisse vor, da die Abweisungs-</w:t>
      </w:r>
      <w:r w:rsidR="00E94936">
        <w:t xml:space="preserve"> </w:t>
      </w:r>
      <w:r>
        <w:t>und Weitervermittlungszahlen derzeit statistisch noch nicht</w:t>
      </w:r>
      <w:r w:rsidR="00E94936">
        <w:t xml:space="preserve"> </w:t>
      </w:r>
      <w:r>
        <w:t>erfasst werden. Das Staatsministerium für Familie, Arbeit und Soziales</w:t>
      </w:r>
      <w:r w:rsidR="00E94936">
        <w:t xml:space="preserve"> </w:t>
      </w:r>
      <w:r>
        <w:t>(StMAS) befindet sich, in enger Abstimmung mit der Freien Wohlfahrtspflege,</w:t>
      </w:r>
      <w:r w:rsidR="00E94936">
        <w:t xml:space="preserve"> </w:t>
      </w:r>
      <w:r>
        <w:t>weiterhin in der Prüfung der Umsetzbarkeit einer derartigen Dokumentationspflicht.</w:t>
      </w:r>
      <w:r w:rsidR="00E94936">
        <w:t xml:space="preserve"> </w:t>
      </w:r>
      <w:r>
        <w:t>Hierbei ist insbesondere zu berücksichtigen, dass</w:t>
      </w:r>
      <w:r w:rsidR="00E94936">
        <w:t xml:space="preserve"> </w:t>
      </w:r>
      <w:r>
        <w:t>die Frauenhäuser grundsätzlich eigenverantwortlich und je nach den</w:t>
      </w:r>
      <w:r w:rsidR="00E94936">
        <w:t xml:space="preserve"> </w:t>
      </w:r>
      <w:r>
        <w:t>Umständen des Einzelfalls vor Ort über die Aufnahme von gewaltbetroffenen</w:t>
      </w:r>
      <w:r w:rsidR="00E94936">
        <w:t xml:space="preserve"> </w:t>
      </w:r>
      <w:r>
        <w:t>Frauen entscheiden.</w:t>
      </w:r>
    </w:p>
    <w:p w:rsidR="00767937" w:rsidRPr="009154ED" w:rsidRDefault="00767937" w:rsidP="00767937">
      <w:pPr>
        <w:pStyle w:val="LTAntwortRessortText"/>
        <w:rPr>
          <w:b/>
        </w:rPr>
      </w:pPr>
      <w:r w:rsidRPr="009154ED">
        <w:rPr>
          <w:b/>
        </w:rPr>
        <w:t>Wartezeiten</w:t>
      </w:r>
    </w:p>
    <w:p w:rsidR="00767937" w:rsidRDefault="00767937" w:rsidP="009154ED">
      <w:pPr>
        <w:pStyle w:val="LTAntwortRessortText"/>
        <w:spacing w:before="120"/>
      </w:pPr>
      <w:r>
        <w:t>Der Staatsregierung liegen hierzu keine Erkenntnisse vor, da die Wartezeiten</w:t>
      </w:r>
      <w:r w:rsidR="00E94936">
        <w:t xml:space="preserve"> </w:t>
      </w:r>
      <w:r>
        <w:t>statistisch nicht erfasst werden.</w:t>
      </w:r>
    </w:p>
    <w:p w:rsidR="00767937" w:rsidRDefault="00767937">
      <w:bookmarkStart w:id="44" w:name="Frage_Nr_17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67937" w:rsidTr="007B0B33">
        <w:tc>
          <w:tcPr>
            <w:tcW w:w="2050" w:type="dxa"/>
          </w:tcPr>
          <w:p w:rsidR="00767937" w:rsidRDefault="00767937" w:rsidP="00767937">
            <w:pPr>
              <w:pStyle w:val="LTAnfrageInitiator"/>
            </w:pPr>
            <w:bookmarkStart w:id="45" w:name="_Hlk100241013"/>
            <w:r>
              <w:t>Abgeordneter</w:t>
            </w:r>
            <w:r>
              <w:rPr>
                <w:b/>
              </w:rPr>
              <w:br/>
              <w:t>Jan</w:t>
            </w:r>
            <w:r>
              <w:rPr>
                <w:b/>
              </w:rPr>
              <w:br/>
              <w:t>Schiffers</w:t>
            </w:r>
            <w:r>
              <w:rPr>
                <w:b/>
              </w:rPr>
              <w:br/>
            </w:r>
            <w:r>
              <w:t>(AfD)</w:t>
            </w:r>
            <w:bookmarkStart w:id="46" w:name="Frage_Nr_18"/>
            <w:bookmarkEnd w:id="46"/>
          </w:p>
        </w:tc>
        <w:tc>
          <w:tcPr>
            <w:tcW w:w="7200" w:type="dxa"/>
          </w:tcPr>
          <w:p w:rsidR="00767937" w:rsidRPr="0040763E" w:rsidRDefault="0040763E" w:rsidP="00767937">
            <w:pPr>
              <w:pStyle w:val="LTAnfrageText"/>
            </w:pPr>
            <w:r w:rsidRPr="0040763E">
              <w:rPr>
                <w:szCs w:val="24"/>
              </w:rPr>
              <w:t>Ich frage die Staatsregierung, wie viele Fehlbeleger (abgelehnte Asylbewerber, Geduldete etc.) sind in den ANKER-Zentren im Freistaat Bayern untergebracht (bitte nach einzelnen ANKERn in absoluten Zahlen und Prozentsatz der Gesamtbelegung aufschlüsseln), wie viele Fehlbeleger (abgelehnte Asylbewerber, Geduldete etc.) sind außerhalb der ANKER-Zentren im Freistaat Bayern untergebracht (bitte nach einzelnen ANKERn in absoluten Zahlen und Prozentsatz der verfügbaren Unterkunftsplätze aufschlüsseln) und ist beabsichtigt, die vorgenannten Fehlbeleger zugunsten der ukrainischen Kriegsflüchtlinge schnellstmöglich abzuschieben?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Der Fragesteller geht von einer unzutreffenden Definition des Begriffs </w:t>
      </w:r>
      <w:r w:rsidR="003A6CCB">
        <w:t>„</w:t>
      </w:r>
      <w:r>
        <w:t>Fehlbeleger</w:t>
      </w:r>
      <w:r w:rsidR="003A6CCB">
        <w:t>“</w:t>
      </w:r>
      <w:r>
        <w:t xml:space="preserve"> aus.</w:t>
      </w:r>
    </w:p>
    <w:p w:rsidR="00767937" w:rsidRDefault="00767937" w:rsidP="00767937">
      <w:pPr>
        <w:pStyle w:val="LTAntwortRessortText"/>
      </w:pPr>
      <w:r>
        <w:t xml:space="preserve">Fehlbeleger sind anerkannte und bleibeberechtigte Flüchtlinge, deren Leistungsberechtigung nach dem </w:t>
      </w:r>
      <w:r w:rsidR="00222EF3">
        <w:t>Asylbewerberleistungsgesetz (</w:t>
      </w:r>
      <w:r>
        <w:t>AsylbLG</w:t>
      </w:r>
      <w:r w:rsidR="00222EF3">
        <w:t>)</w:t>
      </w:r>
      <w:r>
        <w:t xml:space="preserve"> endete und die trotz der Verpflichtung, sich eigenen Wohnraum zu suchen, (weiter) in den Asylunterkünften unterkommen. Eine Berechtigung oder Verpflichtung zum Aufenthalt in den Asylunterkünften besteht nicht mehr. Die B</w:t>
      </w:r>
      <w:r w:rsidR="00222EF3">
        <w:t>etroffenen werden deshalb regel</w:t>
      </w:r>
      <w:r>
        <w:t xml:space="preserve">mäßig zum Auszug aufgefordert. Dabei wird versucht, sie </w:t>
      </w:r>
      <w:r w:rsidR="00222EF3">
        <w:t>in reguläre Wohnungen zu vermit</w:t>
      </w:r>
      <w:r>
        <w:t>teln. Fehlbeleger werden vom Freistaat Bayern in den staatlichen Asylunterkün</w:t>
      </w:r>
      <w:r w:rsidR="00222EF3">
        <w:t>ften jedoch wei</w:t>
      </w:r>
      <w:r>
        <w:t>terhin solange geduldet, bis sie eigenen Wohnraum gefunden haben.</w:t>
      </w:r>
    </w:p>
    <w:p w:rsidR="00767937" w:rsidRDefault="00767937" w:rsidP="00767937">
      <w:pPr>
        <w:pStyle w:val="LTAntwortRessortText"/>
      </w:pPr>
      <w:r>
        <w:t>Fehlbeleger haben einen Aufenthaltstitel; Abschiebungen finden daher bei dieser Gruppe nicht statt.</w:t>
      </w:r>
    </w:p>
    <w:p w:rsidR="00767937" w:rsidRDefault="00767937" w:rsidP="00767937">
      <w:pPr>
        <w:pStyle w:val="LTAntwortRessortText"/>
      </w:pPr>
      <w:r>
        <w:t>Die Anzahl an Fehlbelegern, die in den ANKER-Zentren im Freistaat Bayern untergebracht sind, und die Anzahl an Fehlbelegern, die außerhalb der ANKER-Zentren im Freistaat Bayern untergebracht sind, können nur nach Regierungsbezirken und n</w:t>
      </w:r>
      <w:r w:rsidR="00222EF3">
        <w:t>icht nach einzelnen Zentren auf</w:t>
      </w:r>
      <w:r>
        <w:t>geschlüsselt werden. Eine nähere Aufschlüsselung ist im Rahme</w:t>
      </w:r>
      <w:r w:rsidR="00222EF3">
        <w:t>n eines verhältnismäßigen Ver</w:t>
      </w:r>
      <w:r>
        <w:t>waltungsaufwands in der Kürze der Zeit nicht möglich.</w:t>
      </w:r>
    </w:p>
    <w:p w:rsidR="00767937" w:rsidRDefault="00767937" w:rsidP="00767937">
      <w:pPr>
        <w:pStyle w:val="LTAntwortRessortText"/>
      </w:pPr>
      <w:r>
        <w:t>Die Zahlen zum Stand 28.</w:t>
      </w:r>
      <w:r w:rsidR="00FB5BED">
        <w:t xml:space="preserve"> Februar </w:t>
      </w:r>
      <w:r>
        <w:t>2022 können den folgenden Tabellen entnommen werden:</w:t>
      </w:r>
    </w:p>
    <w:p w:rsidR="00767937" w:rsidRDefault="00767937" w:rsidP="00767937">
      <w:pPr>
        <w:pStyle w:val="LTAntwortRessortText"/>
      </w:pPr>
    </w:p>
    <w:p w:rsidR="00767937" w:rsidRDefault="0073559C" w:rsidP="00767937">
      <w:pPr>
        <w:pStyle w:val="LTAntwortRessortText"/>
      </w:pPr>
      <w:r w:rsidRPr="0073559C">
        <w:t>ANKER-Einrichtungen mit Unterkunfts-Dependancen</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2"/>
        <w:gridCol w:w="1537"/>
        <w:gridCol w:w="1477"/>
        <w:gridCol w:w="1481"/>
      </w:tblGrid>
      <w:tr w:rsidR="0073559C" w:rsidRPr="00222EF3" w:rsidTr="00222EF3">
        <w:trPr>
          <w:trHeight w:val="266"/>
        </w:trPr>
        <w:tc>
          <w:tcPr>
            <w:tcW w:w="2182" w:type="dxa"/>
            <w:vMerge w:val="restart"/>
            <w:shd w:val="clear" w:color="auto" w:fill="BEBEBE"/>
            <w:vAlign w:val="center"/>
          </w:tcPr>
          <w:p w:rsidR="0073559C" w:rsidRPr="00222EF3" w:rsidRDefault="0073559C" w:rsidP="00222EF3">
            <w:pPr>
              <w:pStyle w:val="TableParagraph"/>
              <w:spacing w:before="5"/>
              <w:ind w:left="0"/>
              <w:rPr>
                <w:rFonts w:ascii="Arial" w:hAnsi="Arial" w:cs="Arial"/>
                <w:b/>
                <w:sz w:val="18"/>
                <w:szCs w:val="18"/>
              </w:rPr>
            </w:pPr>
          </w:p>
          <w:p w:rsidR="0073559C" w:rsidRPr="00222EF3" w:rsidRDefault="0073559C" w:rsidP="00222EF3">
            <w:pPr>
              <w:pStyle w:val="TableParagraph"/>
              <w:spacing w:before="1"/>
              <w:ind w:left="386"/>
              <w:rPr>
                <w:rFonts w:ascii="Arial" w:hAnsi="Arial" w:cs="Arial"/>
                <w:sz w:val="18"/>
                <w:szCs w:val="18"/>
              </w:rPr>
            </w:pPr>
            <w:r w:rsidRPr="00222EF3">
              <w:rPr>
                <w:rFonts w:ascii="Arial" w:hAnsi="Arial" w:cs="Arial"/>
                <w:sz w:val="18"/>
                <w:szCs w:val="18"/>
              </w:rPr>
              <w:t>Regierungsbezirk</w:t>
            </w:r>
          </w:p>
        </w:tc>
        <w:tc>
          <w:tcPr>
            <w:tcW w:w="1537" w:type="dxa"/>
            <w:tcBorders>
              <w:bottom w:val="nil"/>
            </w:tcBorders>
            <w:shd w:val="clear" w:color="auto" w:fill="BEBEBE"/>
            <w:vAlign w:val="center"/>
          </w:tcPr>
          <w:p w:rsidR="0073559C" w:rsidRPr="00222EF3" w:rsidRDefault="0073559C" w:rsidP="00222EF3">
            <w:pPr>
              <w:pStyle w:val="TableParagraph"/>
              <w:spacing w:before="14"/>
              <w:ind w:left="362" w:right="347"/>
              <w:jc w:val="center"/>
              <w:rPr>
                <w:rFonts w:ascii="Arial" w:hAnsi="Arial" w:cs="Arial"/>
                <w:sz w:val="18"/>
                <w:szCs w:val="18"/>
              </w:rPr>
            </w:pPr>
            <w:r w:rsidRPr="00222EF3">
              <w:rPr>
                <w:rFonts w:ascii="Arial" w:hAnsi="Arial" w:cs="Arial"/>
                <w:sz w:val="18"/>
                <w:szCs w:val="18"/>
              </w:rPr>
              <w:t>Ist-</w:t>
            </w:r>
          </w:p>
        </w:tc>
        <w:tc>
          <w:tcPr>
            <w:tcW w:w="1477" w:type="dxa"/>
            <w:tcBorders>
              <w:bottom w:val="nil"/>
            </w:tcBorders>
            <w:shd w:val="clear" w:color="auto" w:fill="BEBEBE"/>
            <w:vAlign w:val="center"/>
          </w:tcPr>
          <w:p w:rsidR="0073559C" w:rsidRPr="00222EF3" w:rsidRDefault="0073559C" w:rsidP="00222EF3">
            <w:pPr>
              <w:pStyle w:val="TableParagraph"/>
              <w:spacing w:before="14"/>
              <w:ind w:left="423" w:right="401"/>
              <w:jc w:val="center"/>
              <w:rPr>
                <w:rFonts w:ascii="Arial" w:hAnsi="Arial" w:cs="Arial"/>
                <w:sz w:val="18"/>
                <w:szCs w:val="18"/>
              </w:rPr>
            </w:pPr>
            <w:r w:rsidRPr="00222EF3">
              <w:rPr>
                <w:rFonts w:ascii="Arial" w:hAnsi="Arial" w:cs="Arial"/>
                <w:sz w:val="18"/>
                <w:szCs w:val="18"/>
              </w:rPr>
              <w:t>davon</w:t>
            </w:r>
          </w:p>
        </w:tc>
        <w:tc>
          <w:tcPr>
            <w:tcW w:w="1481" w:type="dxa"/>
            <w:tcBorders>
              <w:bottom w:val="nil"/>
            </w:tcBorders>
            <w:shd w:val="clear" w:color="auto" w:fill="BEBEBE"/>
            <w:vAlign w:val="center"/>
          </w:tcPr>
          <w:p w:rsidR="0073559C" w:rsidRPr="00222EF3" w:rsidRDefault="0073559C" w:rsidP="00222EF3">
            <w:pPr>
              <w:pStyle w:val="TableParagraph"/>
              <w:spacing w:before="14"/>
              <w:ind w:right="452"/>
              <w:jc w:val="center"/>
              <w:rPr>
                <w:rFonts w:ascii="Arial" w:hAnsi="Arial" w:cs="Arial"/>
                <w:sz w:val="18"/>
                <w:szCs w:val="18"/>
              </w:rPr>
            </w:pPr>
            <w:r w:rsidRPr="00222EF3">
              <w:rPr>
                <w:rFonts w:ascii="Arial" w:hAnsi="Arial" w:cs="Arial"/>
                <w:sz w:val="18"/>
                <w:szCs w:val="18"/>
              </w:rPr>
              <w:t>Anteil</w:t>
            </w:r>
          </w:p>
        </w:tc>
      </w:tr>
      <w:tr w:rsidR="0073559C" w:rsidRPr="00222EF3" w:rsidTr="00222EF3">
        <w:trPr>
          <w:trHeight w:val="269"/>
        </w:trPr>
        <w:tc>
          <w:tcPr>
            <w:tcW w:w="2182" w:type="dxa"/>
            <w:vMerge/>
            <w:tcBorders>
              <w:top w:val="nil"/>
            </w:tcBorders>
            <w:shd w:val="clear" w:color="auto" w:fill="BEBEBE"/>
            <w:vAlign w:val="center"/>
          </w:tcPr>
          <w:p w:rsidR="0073559C" w:rsidRPr="00222EF3" w:rsidRDefault="0073559C" w:rsidP="00222EF3">
            <w:pPr>
              <w:rPr>
                <w:rFonts w:cs="Arial"/>
                <w:sz w:val="18"/>
                <w:szCs w:val="18"/>
              </w:rPr>
            </w:pPr>
          </w:p>
        </w:tc>
        <w:tc>
          <w:tcPr>
            <w:tcW w:w="1537" w:type="dxa"/>
            <w:tcBorders>
              <w:top w:val="nil"/>
              <w:bottom w:val="nil"/>
            </w:tcBorders>
            <w:shd w:val="clear" w:color="auto" w:fill="BEBEBE"/>
            <w:vAlign w:val="center"/>
          </w:tcPr>
          <w:p w:rsidR="0073559C" w:rsidRPr="00222EF3" w:rsidRDefault="0073559C" w:rsidP="00222EF3">
            <w:pPr>
              <w:pStyle w:val="TableParagraph"/>
              <w:spacing w:before="13"/>
              <w:ind w:left="362" w:right="348"/>
              <w:jc w:val="center"/>
              <w:rPr>
                <w:rFonts w:ascii="Arial" w:hAnsi="Arial" w:cs="Arial"/>
                <w:sz w:val="18"/>
                <w:szCs w:val="18"/>
              </w:rPr>
            </w:pPr>
            <w:r w:rsidRPr="00222EF3">
              <w:rPr>
                <w:rFonts w:ascii="Arial" w:hAnsi="Arial" w:cs="Arial"/>
                <w:sz w:val="18"/>
                <w:szCs w:val="18"/>
              </w:rPr>
              <w:t>Belegung</w:t>
            </w:r>
          </w:p>
        </w:tc>
        <w:tc>
          <w:tcPr>
            <w:tcW w:w="1477" w:type="dxa"/>
            <w:tcBorders>
              <w:top w:val="nil"/>
              <w:bottom w:val="nil"/>
            </w:tcBorders>
            <w:shd w:val="clear" w:color="auto" w:fill="BEBEBE"/>
            <w:vAlign w:val="center"/>
          </w:tcPr>
          <w:p w:rsidR="0073559C" w:rsidRPr="00222EF3" w:rsidRDefault="0073559C" w:rsidP="00222EF3">
            <w:pPr>
              <w:pStyle w:val="TableParagraph"/>
              <w:spacing w:before="13"/>
              <w:ind w:left="421" w:right="404"/>
              <w:jc w:val="center"/>
              <w:rPr>
                <w:rFonts w:ascii="Arial" w:hAnsi="Arial" w:cs="Arial"/>
                <w:sz w:val="18"/>
                <w:szCs w:val="18"/>
              </w:rPr>
            </w:pPr>
            <w:r w:rsidRPr="00222EF3">
              <w:rPr>
                <w:rFonts w:ascii="Arial" w:hAnsi="Arial" w:cs="Arial"/>
                <w:sz w:val="18"/>
                <w:szCs w:val="18"/>
              </w:rPr>
              <w:t>Fehl-</w:t>
            </w:r>
          </w:p>
        </w:tc>
        <w:tc>
          <w:tcPr>
            <w:tcW w:w="1481" w:type="dxa"/>
            <w:tcBorders>
              <w:top w:val="nil"/>
              <w:bottom w:val="nil"/>
            </w:tcBorders>
            <w:shd w:val="clear" w:color="auto" w:fill="BEBEBE"/>
            <w:vAlign w:val="center"/>
          </w:tcPr>
          <w:p w:rsidR="0073559C" w:rsidRPr="00222EF3" w:rsidRDefault="0073559C" w:rsidP="00222EF3">
            <w:pPr>
              <w:pStyle w:val="TableParagraph"/>
              <w:spacing w:before="13"/>
              <w:ind w:right="450"/>
              <w:jc w:val="center"/>
              <w:rPr>
                <w:rFonts w:ascii="Arial" w:hAnsi="Arial" w:cs="Arial"/>
                <w:sz w:val="18"/>
                <w:szCs w:val="18"/>
              </w:rPr>
            </w:pPr>
            <w:r w:rsidRPr="00222EF3">
              <w:rPr>
                <w:rFonts w:ascii="Arial" w:hAnsi="Arial" w:cs="Arial"/>
                <w:sz w:val="18"/>
                <w:szCs w:val="18"/>
              </w:rPr>
              <w:t xml:space="preserve">in </w:t>
            </w:r>
            <w:r w:rsidR="003A6CCB" w:rsidRPr="00222EF3">
              <w:rPr>
                <w:rFonts w:ascii="Arial" w:hAnsi="Arial" w:cs="Arial"/>
                <w:sz w:val="18"/>
                <w:szCs w:val="18"/>
              </w:rPr>
              <w:t>Prozent</w:t>
            </w:r>
          </w:p>
        </w:tc>
      </w:tr>
      <w:tr w:rsidR="0073559C" w:rsidRPr="00222EF3" w:rsidTr="00222EF3">
        <w:trPr>
          <w:trHeight w:val="275"/>
        </w:trPr>
        <w:tc>
          <w:tcPr>
            <w:tcW w:w="2182" w:type="dxa"/>
            <w:vMerge/>
            <w:tcBorders>
              <w:top w:val="nil"/>
            </w:tcBorders>
            <w:shd w:val="clear" w:color="auto" w:fill="BEBEBE"/>
            <w:vAlign w:val="center"/>
          </w:tcPr>
          <w:p w:rsidR="0073559C" w:rsidRPr="00222EF3" w:rsidRDefault="0073559C" w:rsidP="00222EF3">
            <w:pPr>
              <w:rPr>
                <w:rFonts w:cs="Arial"/>
                <w:sz w:val="18"/>
                <w:szCs w:val="18"/>
              </w:rPr>
            </w:pPr>
          </w:p>
        </w:tc>
        <w:tc>
          <w:tcPr>
            <w:tcW w:w="1537" w:type="dxa"/>
            <w:tcBorders>
              <w:top w:val="nil"/>
            </w:tcBorders>
            <w:shd w:val="clear" w:color="auto" w:fill="BEBEBE"/>
            <w:vAlign w:val="center"/>
          </w:tcPr>
          <w:p w:rsidR="0073559C" w:rsidRPr="00222EF3" w:rsidRDefault="0073559C" w:rsidP="00222EF3">
            <w:pPr>
              <w:pStyle w:val="TableParagraph"/>
              <w:spacing w:before="0"/>
              <w:ind w:left="0"/>
              <w:rPr>
                <w:rFonts w:ascii="Arial" w:hAnsi="Arial" w:cs="Arial"/>
                <w:sz w:val="18"/>
                <w:szCs w:val="18"/>
              </w:rPr>
            </w:pPr>
          </w:p>
        </w:tc>
        <w:tc>
          <w:tcPr>
            <w:tcW w:w="1477" w:type="dxa"/>
            <w:tcBorders>
              <w:top w:val="nil"/>
            </w:tcBorders>
            <w:shd w:val="clear" w:color="auto" w:fill="BEBEBE"/>
            <w:vAlign w:val="center"/>
          </w:tcPr>
          <w:p w:rsidR="0073559C" w:rsidRPr="00222EF3" w:rsidRDefault="0073559C" w:rsidP="00222EF3">
            <w:pPr>
              <w:pStyle w:val="TableParagraph"/>
              <w:spacing w:before="17"/>
              <w:ind w:left="423" w:right="404"/>
              <w:jc w:val="center"/>
              <w:rPr>
                <w:rFonts w:ascii="Arial" w:hAnsi="Arial" w:cs="Arial"/>
                <w:sz w:val="18"/>
                <w:szCs w:val="18"/>
              </w:rPr>
            </w:pPr>
            <w:r w:rsidRPr="00222EF3">
              <w:rPr>
                <w:rFonts w:ascii="Arial" w:hAnsi="Arial" w:cs="Arial"/>
                <w:sz w:val="18"/>
                <w:szCs w:val="18"/>
              </w:rPr>
              <w:t>beleger</w:t>
            </w:r>
          </w:p>
        </w:tc>
        <w:tc>
          <w:tcPr>
            <w:tcW w:w="1481" w:type="dxa"/>
            <w:tcBorders>
              <w:top w:val="nil"/>
            </w:tcBorders>
            <w:shd w:val="clear" w:color="auto" w:fill="BEBEBE"/>
            <w:vAlign w:val="center"/>
          </w:tcPr>
          <w:p w:rsidR="0073559C" w:rsidRPr="00222EF3" w:rsidRDefault="0073559C" w:rsidP="00222EF3">
            <w:pPr>
              <w:pStyle w:val="TableParagraph"/>
              <w:spacing w:before="0"/>
              <w:ind w:left="0"/>
              <w:jc w:val="center"/>
              <w:rPr>
                <w:rFonts w:ascii="Arial" w:hAnsi="Arial" w:cs="Arial"/>
                <w:sz w:val="18"/>
                <w:szCs w:val="18"/>
              </w:rPr>
            </w:pP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Oberbayern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2 </w:t>
            </w:r>
            <w:r w:rsidR="0073559C" w:rsidRPr="00222EF3">
              <w:rPr>
                <w:rFonts w:ascii="Arial" w:hAnsi="Arial" w:cs="Arial"/>
                <w:sz w:val="18"/>
                <w:szCs w:val="18"/>
              </w:rPr>
              <w:t>644</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33</w:t>
            </w:r>
          </w:p>
        </w:tc>
        <w:tc>
          <w:tcPr>
            <w:tcW w:w="1481" w:type="dxa"/>
            <w:vAlign w:val="center"/>
          </w:tcPr>
          <w:p w:rsidR="0073559C" w:rsidRPr="00222EF3" w:rsidRDefault="0073559C" w:rsidP="00222EF3">
            <w:pPr>
              <w:pStyle w:val="TableParagraph"/>
              <w:ind w:right="449"/>
              <w:jc w:val="center"/>
              <w:rPr>
                <w:rFonts w:ascii="Arial" w:hAnsi="Arial" w:cs="Arial"/>
                <w:sz w:val="18"/>
                <w:szCs w:val="18"/>
              </w:rPr>
            </w:pPr>
            <w:r w:rsidRPr="00222EF3">
              <w:rPr>
                <w:rFonts w:ascii="Arial" w:hAnsi="Arial" w:cs="Arial"/>
                <w:sz w:val="18"/>
                <w:szCs w:val="18"/>
              </w:rPr>
              <w:t>1,25</w:t>
            </w:r>
          </w:p>
        </w:tc>
      </w:tr>
      <w:tr w:rsidR="0073559C" w:rsidRPr="00222EF3" w:rsidTr="00222EF3">
        <w:trPr>
          <w:trHeight w:val="275"/>
        </w:trPr>
        <w:tc>
          <w:tcPr>
            <w:tcW w:w="2182" w:type="dxa"/>
            <w:shd w:val="clear" w:color="auto" w:fill="D9D9D9"/>
            <w:vAlign w:val="center"/>
          </w:tcPr>
          <w:p w:rsidR="0073559C" w:rsidRPr="00222EF3" w:rsidRDefault="0073559C" w:rsidP="00222EF3">
            <w:pPr>
              <w:pStyle w:val="TableParagraph"/>
              <w:spacing w:before="17"/>
              <w:ind w:left="71"/>
              <w:rPr>
                <w:rFonts w:ascii="Arial" w:hAnsi="Arial" w:cs="Arial"/>
                <w:sz w:val="18"/>
                <w:szCs w:val="18"/>
              </w:rPr>
            </w:pPr>
            <w:r w:rsidRPr="00222EF3">
              <w:rPr>
                <w:rFonts w:ascii="Arial" w:hAnsi="Arial" w:cs="Arial"/>
                <w:sz w:val="18"/>
                <w:szCs w:val="18"/>
              </w:rPr>
              <w:t>Niederbayern</w:t>
            </w:r>
          </w:p>
        </w:tc>
        <w:tc>
          <w:tcPr>
            <w:tcW w:w="1537" w:type="dxa"/>
            <w:vAlign w:val="center"/>
          </w:tcPr>
          <w:p w:rsidR="0073559C" w:rsidRPr="00222EF3" w:rsidRDefault="0073559C" w:rsidP="00222EF3">
            <w:pPr>
              <w:pStyle w:val="TableParagraph"/>
              <w:spacing w:before="17"/>
              <w:ind w:left="362" w:right="344"/>
              <w:jc w:val="center"/>
              <w:rPr>
                <w:rFonts w:ascii="Arial" w:hAnsi="Arial" w:cs="Arial"/>
                <w:sz w:val="18"/>
                <w:szCs w:val="18"/>
              </w:rPr>
            </w:pPr>
            <w:r w:rsidRPr="00222EF3">
              <w:rPr>
                <w:rFonts w:ascii="Arial" w:hAnsi="Arial" w:cs="Arial"/>
                <w:sz w:val="18"/>
                <w:szCs w:val="18"/>
              </w:rPr>
              <w:t>655</w:t>
            </w:r>
          </w:p>
        </w:tc>
        <w:tc>
          <w:tcPr>
            <w:tcW w:w="1477" w:type="dxa"/>
            <w:vAlign w:val="center"/>
          </w:tcPr>
          <w:p w:rsidR="0073559C" w:rsidRPr="00222EF3" w:rsidRDefault="0073559C" w:rsidP="00222EF3">
            <w:pPr>
              <w:pStyle w:val="TableParagraph"/>
              <w:spacing w:before="17"/>
              <w:ind w:left="17"/>
              <w:jc w:val="center"/>
              <w:rPr>
                <w:rFonts w:ascii="Arial" w:hAnsi="Arial" w:cs="Arial"/>
                <w:sz w:val="18"/>
                <w:szCs w:val="18"/>
              </w:rPr>
            </w:pPr>
            <w:r w:rsidRPr="00222EF3">
              <w:rPr>
                <w:rFonts w:ascii="Arial" w:hAnsi="Arial" w:cs="Arial"/>
                <w:w w:val="99"/>
                <w:sz w:val="18"/>
                <w:szCs w:val="18"/>
              </w:rPr>
              <w:t>1</w:t>
            </w:r>
          </w:p>
        </w:tc>
        <w:tc>
          <w:tcPr>
            <w:tcW w:w="1481" w:type="dxa"/>
            <w:vAlign w:val="center"/>
          </w:tcPr>
          <w:p w:rsidR="0073559C" w:rsidRPr="00222EF3" w:rsidRDefault="0073559C" w:rsidP="00222EF3">
            <w:pPr>
              <w:pStyle w:val="TableParagraph"/>
              <w:spacing w:before="17"/>
              <w:ind w:right="449"/>
              <w:jc w:val="center"/>
              <w:rPr>
                <w:rFonts w:ascii="Arial" w:hAnsi="Arial" w:cs="Arial"/>
                <w:sz w:val="18"/>
                <w:szCs w:val="18"/>
              </w:rPr>
            </w:pPr>
            <w:r w:rsidRPr="00222EF3">
              <w:rPr>
                <w:rFonts w:ascii="Arial" w:hAnsi="Arial" w:cs="Arial"/>
                <w:sz w:val="18"/>
                <w:szCs w:val="18"/>
              </w:rPr>
              <w:t>0,15</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Oberpfalz</w:t>
            </w:r>
          </w:p>
        </w:tc>
        <w:tc>
          <w:tcPr>
            <w:tcW w:w="1537" w:type="dxa"/>
            <w:vAlign w:val="center"/>
          </w:tcPr>
          <w:p w:rsidR="0073559C" w:rsidRPr="00222EF3" w:rsidRDefault="0073559C" w:rsidP="00222EF3">
            <w:pPr>
              <w:pStyle w:val="TableParagraph"/>
              <w:ind w:left="362" w:right="344"/>
              <w:jc w:val="center"/>
              <w:rPr>
                <w:rFonts w:ascii="Arial" w:hAnsi="Arial" w:cs="Arial"/>
                <w:sz w:val="18"/>
                <w:szCs w:val="18"/>
              </w:rPr>
            </w:pPr>
            <w:r w:rsidRPr="00222EF3">
              <w:rPr>
                <w:rFonts w:ascii="Arial" w:hAnsi="Arial" w:cs="Arial"/>
                <w:sz w:val="18"/>
                <w:szCs w:val="18"/>
              </w:rPr>
              <w:t>555</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13</w:t>
            </w:r>
          </w:p>
        </w:tc>
        <w:tc>
          <w:tcPr>
            <w:tcW w:w="1481" w:type="dxa"/>
            <w:vAlign w:val="center"/>
          </w:tcPr>
          <w:p w:rsidR="0073559C" w:rsidRPr="00222EF3" w:rsidRDefault="0073559C" w:rsidP="00222EF3">
            <w:pPr>
              <w:pStyle w:val="TableParagraph"/>
              <w:ind w:right="449"/>
              <w:jc w:val="center"/>
              <w:rPr>
                <w:rFonts w:ascii="Arial" w:hAnsi="Arial" w:cs="Arial"/>
                <w:sz w:val="18"/>
                <w:szCs w:val="18"/>
              </w:rPr>
            </w:pPr>
            <w:r w:rsidRPr="00222EF3">
              <w:rPr>
                <w:rFonts w:ascii="Arial" w:hAnsi="Arial" w:cs="Arial"/>
                <w:sz w:val="18"/>
                <w:szCs w:val="18"/>
              </w:rPr>
              <w:t>2,34</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Oberfranken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230</w:t>
            </w:r>
          </w:p>
        </w:tc>
        <w:tc>
          <w:tcPr>
            <w:tcW w:w="1477" w:type="dxa"/>
            <w:vAlign w:val="center"/>
          </w:tcPr>
          <w:p w:rsidR="0073559C" w:rsidRPr="00222EF3" w:rsidRDefault="0073559C" w:rsidP="00222EF3">
            <w:pPr>
              <w:pStyle w:val="TableParagraph"/>
              <w:ind w:left="17"/>
              <w:jc w:val="center"/>
              <w:rPr>
                <w:rFonts w:ascii="Arial" w:hAnsi="Arial" w:cs="Arial"/>
                <w:sz w:val="18"/>
                <w:szCs w:val="18"/>
              </w:rPr>
            </w:pPr>
            <w:r w:rsidRPr="00222EF3">
              <w:rPr>
                <w:rFonts w:ascii="Arial" w:hAnsi="Arial" w:cs="Arial"/>
                <w:w w:val="99"/>
                <w:sz w:val="18"/>
                <w:szCs w:val="18"/>
              </w:rPr>
              <w:t>1</w:t>
            </w:r>
          </w:p>
        </w:tc>
        <w:tc>
          <w:tcPr>
            <w:tcW w:w="1481" w:type="dxa"/>
            <w:vAlign w:val="center"/>
          </w:tcPr>
          <w:p w:rsidR="0073559C" w:rsidRPr="00222EF3" w:rsidRDefault="0073559C" w:rsidP="00222EF3">
            <w:pPr>
              <w:pStyle w:val="TableParagraph"/>
              <w:ind w:right="449"/>
              <w:jc w:val="center"/>
              <w:rPr>
                <w:rFonts w:ascii="Arial" w:hAnsi="Arial" w:cs="Arial"/>
                <w:sz w:val="18"/>
                <w:szCs w:val="18"/>
              </w:rPr>
            </w:pPr>
            <w:r w:rsidRPr="00222EF3">
              <w:rPr>
                <w:rFonts w:ascii="Arial" w:hAnsi="Arial" w:cs="Arial"/>
                <w:sz w:val="18"/>
                <w:szCs w:val="18"/>
              </w:rPr>
              <w:t>0,08</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Mittelfranken</w:t>
            </w:r>
          </w:p>
        </w:tc>
        <w:tc>
          <w:tcPr>
            <w:tcW w:w="1537" w:type="dxa"/>
            <w:vAlign w:val="center"/>
          </w:tcPr>
          <w:p w:rsidR="0073559C" w:rsidRPr="00222EF3" w:rsidRDefault="0073559C" w:rsidP="00222EF3">
            <w:pPr>
              <w:pStyle w:val="TableParagraph"/>
              <w:ind w:left="362" w:right="344"/>
              <w:jc w:val="center"/>
              <w:rPr>
                <w:rFonts w:ascii="Arial" w:hAnsi="Arial" w:cs="Arial"/>
                <w:sz w:val="18"/>
                <w:szCs w:val="18"/>
              </w:rPr>
            </w:pPr>
            <w:r w:rsidRPr="00222EF3">
              <w:rPr>
                <w:rFonts w:ascii="Arial" w:hAnsi="Arial" w:cs="Arial"/>
                <w:sz w:val="18"/>
                <w:szCs w:val="18"/>
              </w:rPr>
              <w:t>984</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15</w:t>
            </w:r>
          </w:p>
        </w:tc>
        <w:tc>
          <w:tcPr>
            <w:tcW w:w="1481" w:type="dxa"/>
            <w:vAlign w:val="center"/>
          </w:tcPr>
          <w:p w:rsidR="0073559C" w:rsidRPr="00222EF3" w:rsidRDefault="0073559C" w:rsidP="00222EF3">
            <w:pPr>
              <w:pStyle w:val="TableParagraph"/>
              <w:ind w:right="449"/>
              <w:jc w:val="center"/>
              <w:rPr>
                <w:rFonts w:ascii="Arial" w:hAnsi="Arial" w:cs="Arial"/>
                <w:sz w:val="18"/>
                <w:szCs w:val="18"/>
              </w:rPr>
            </w:pPr>
            <w:r w:rsidRPr="00222EF3">
              <w:rPr>
                <w:rFonts w:ascii="Arial" w:hAnsi="Arial" w:cs="Arial"/>
                <w:sz w:val="18"/>
                <w:szCs w:val="18"/>
              </w:rPr>
              <w:t>1,52</w:t>
            </w:r>
          </w:p>
        </w:tc>
      </w:tr>
      <w:tr w:rsidR="0073559C" w:rsidRPr="00222EF3" w:rsidTr="00222EF3">
        <w:trPr>
          <w:trHeight w:val="275"/>
        </w:trPr>
        <w:tc>
          <w:tcPr>
            <w:tcW w:w="2182" w:type="dxa"/>
            <w:shd w:val="clear" w:color="auto" w:fill="D9D9D9"/>
            <w:vAlign w:val="center"/>
          </w:tcPr>
          <w:p w:rsidR="0073559C" w:rsidRPr="00222EF3" w:rsidRDefault="0073559C" w:rsidP="00222EF3">
            <w:pPr>
              <w:pStyle w:val="TableParagraph"/>
              <w:spacing w:before="17"/>
              <w:ind w:left="71"/>
              <w:rPr>
                <w:rFonts w:ascii="Arial" w:hAnsi="Arial" w:cs="Arial"/>
                <w:sz w:val="18"/>
                <w:szCs w:val="18"/>
              </w:rPr>
            </w:pPr>
            <w:r w:rsidRPr="00222EF3">
              <w:rPr>
                <w:rFonts w:ascii="Arial" w:hAnsi="Arial" w:cs="Arial"/>
                <w:sz w:val="18"/>
                <w:szCs w:val="18"/>
              </w:rPr>
              <w:t>Unterfranken</w:t>
            </w:r>
          </w:p>
        </w:tc>
        <w:tc>
          <w:tcPr>
            <w:tcW w:w="1537" w:type="dxa"/>
            <w:vAlign w:val="center"/>
          </w:tcPr>
          <w:p w:rsidR="0073559C" w:rsidRPr="00222EF3" w:rsidRDefault="00222EF3" w:rsidP="00222EF3">
            <w:pPr>
              <w:pStyle w:val="TableParagraph"/>
              <w:spacing w:before="17"/>
              <w:ind w:left="362" w:right="34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163</w:t>
            </w:r>
          </w:p>
        </w:tc>
        <w:tc>
          <w:tcPr>
            <w:tcW w:w="1477" w:type="dxa"/>
            <w:vAlign w:val="center"/>
          </w:tcPr>
          <w:p w:rsidR="0073559C" w:rsidRPr="00222EF3" w:rsidRDefault="0073559C" w:rsidP="00222EF3">
            <w:pPr>
              <w:pStyle w:val="TableParagraph"/>
              <w:spacing w:before="17"/>
              <w:ind w:left="423" w:right="400"/>
              <w:jc w:val="center"/>
              <w:rPr>
                <w:rFonts w:ascii="Arial" w:hAnsi="Arial" w:cs="Arial"/>
                <w:sz w:val="18"/>
                <w:szCs w:val="18"/>
              </w:rPr>
            </w:pPr>
            <w:r w:rsidRPr="00222EF3">
              <w:rPr>
                <w:rFonts w:ascii="Arial" w:hAnsi="Arial" w:cs="Arial"/>
                <w:sz w:val="18"/>
                <w:szCs w:val="18"/>
              </w:rPr>
              <w:t>14</w:t>
            </w:r>
          </w:p>
        </w:tc>
        <w:tc>
          <w:tcPr>
            <w:tcW w:w="1481" w:type="dxa"/>
            <w:vAlign w:val="center"/>
          </w:tcPr>
          <w:p w:rsidR="0073559C" w:rsidRPr="00222EF3" w:rsidRDefault="0073559C" w:rsidP="00222EF3">
            <w:pPr>
              <w:pStyle w:val="TableParagraph"/>
              <w:spacing w:before="17"/>
              <w:ind w:right="449"/>
              <w:jc w:val="center"/>
              <w:rPr>
                <w:rFonts w:ascii="Arial" w:hAnsi="Arial" w:cs="Arial"/>
                <w:sz w:val="18"/>
                <w:szCs w:val="18"/>
              </w:rPr>
            </w:pPr>
            <w:r w:rsidRPr="00222EF3">
              <w:rPr>
                <w:rFonts w:ascii="Arial" w:hAnsi="Arial" w:cs="Arial"/>
                <w:sz w:val="18"/>
                <w:szCs w:val="18"/>
              </w:rPr>
              <w:t>1,20</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Schwaben</w:t>
            </w:r>
          </w:p>
        </w:tc>
        <w:tc>
          <w:tcPr>
            <w:tcW w:w="1537" w:type="dxa"/>
            <w:vAlign w:val="center"/>
          </w:tcPr>
          <w:p w:rsidR="0073559C" w:rsidRPr="00222EF3" w:rsidRDefault="0073559C" w:rsidP="00222EF3">
            <w:pPr>
              <w:pStyle w:val="TableParagraph"/>
              <w:ind w:left="362" w:right="344"/>
              <w:jc w:val="center"/>
              <w:rPr>
                <w:rFonts w:ascii="Arial" w:hAnsi="Arial" w:cs="Arial"/>
                <w:sz w:val="18"/>
                <w:szCs w:val="18"/>
              </w:rPr>
            </w:pPr>
            <w:r w:rsidRPr="00222EF3">
              <w:rPr>
                <w:rFonts w:ascii="Arial" w:hAnsi="Arial" w:cs="Arial"/>
                <w:sz w:val="18"/>
                <w:szCs w:val="18"/>
              </w:rPr>
              <w:t>853</w:t>
            </w:r>
          </w:p>
        </w:tc>
        <w:tc>
          <w:tcPr>
            <w:tcW w:w="1477" w:type="dxa"/>
            <w:vAlign w:val="center"/>
          </w:tcPr>
          <w:p w:rsidR="0073559C" w:rsidRPr="00222EF3" w:rsidRDefault="0073559C" w:rsidP="00222EF3">
            <w:pPr>
              <w:pStyle w:val="TableParagraph"/>
              <w:ind w:left="17"/>
              <w:jc w:val="center"/>
              <w:rPr>
                <w:rFonts w:ascii="Arial" w:hAnsi="Arial" w:cs="Arial"/>
                <w:sz w:val="18"/>
                <w:szCs w:val="18"/>
              </w:rPr>
            </w:pPr>
            <w:r w:rsidRPr="00222EF3">
              <w:rPr>
                <w:rFonts w:ascii="Arial" w:hAnsi="Arial" w:cs="Arial"/>
                <w:w w:val="99"/>
                <w:sz w:val="18"/>
                <w:szCs w:val="18"/>
              </w:rPr>
              <w:t>6</w:t>
            </w:r>
          </w:p>
        </w:tc>
        <w:tc>
          <w:tcPr>
            <w:tcW w:w="1481" w:type="dxa"/>
            <w:vAlign w:val="center"/>
          </w:tcPr>
          <w:p w:rsidR="0073559C" w:rsidRPr="00222EF3" w:rsidRDefault="0073559C" w:rsidP="00222EF3">
            <w:pPr>
              <w:pStyle w:val="TableParagraph"/>
              <w:ind w:right="449"/>
              <w:jc w:val="center"/>
              <w:rPr>
                <w:rFonts w:ascii="Arial" w:hAnsi="Arial" w:cs="Arial"/>
                <w:sz w:val="18"/>
                <w:szCs w:val="18"/>
              </w:rPr>
            </w:pPr>
            <w:r w:rsidRPr="00222EF3">
              <w:rPr>
                <w:rFonts w:ascii="Arial" w:hAnsi="Arial" w:cs="Arial"/>
                <w:sz w:val="18"/>
                <w:szCs w:val="18"/>
              </w:rPr>
              <w:t>0,70</w:t>
            </w:r>
          </w:p>
        </w:tc>
      </w:tr>
      <w:tr w:rsidR="0073559C" w:rsidRPr="00222EF3" w:rsidTr="00222EF3">
        <w:trPr>
          <w:trHeight w:val="289"/>
        </w:trPr>
        <w:tc>
          <w:tcPr>
            <w:tcW w:w="2182" w:type="dxa"/>
            <w:shd w:val="clear" w:color="auto" w:fill="D9D9D9"/>
            <w:vAlign w:val="center"/>
          </w:tcPr>
          <w:p w:rsidR="0073559C" w:rsidRPr="00222EF3" w:rsidRDefault="0073559C" w:rsidP="00222EF3">
            <w:pPr>
              <w:pStyle w:val="TableParagraph"/>
              <w:spacing w:before="29"/>
              <w:ind w:left="71"/>
              <w:rPr>
                <w:rFonts w:ascii="Arial" w:hAnsi="Arial" w:cs="Arial"/>
                <w:b/>
                <w:sz w:val="18"/>
                <w:szCs w:val="18"/>
              </w:rPr>
            </w:pPr>
            <w:r w:rsidRPr="00222EF3">
              <w:rPr>
                <w:rFonts w:ascii="Arial" w:hAnsi="Arial" w:cs="Arial"/>
                <w:b/>
                <w:sz w:val="18"/>
                <w:szCs w:val="18"/>
              </w:rPr>
              <w:t>Gesamt</w:t>
            </w:r>
          </w:p>
        </w:tc>
        <w:tc>
          <w:tcPr>
            <w:tcW w:w="1537" w:type="dxa"/>
            <w:vAlign w:val="center"/>
          </w:tcPr>
          <w:p w:rsidR="0073559C" w:rsidRPr="00222EF3" w:rsidRDefault="00222EF3" w:rsidP="00222EF3">
            <w:pPr>
              <w:pStyle w:val="TableParagraph"/>
              <w:spacing w:before="29"/>
              <w:ind w:left="362" w:right="344"/>
              <w:jc w:val="center"/>
              <w:rPr>
                <w:rFonts w:ascii="Arial" w:hAnsi="Arial" w:cs="Arial"/>
                <w:b/>
                <w:sz w:val="18"/>
                <w:szCs w:val="18"/>
              </w:rPr>
            </w:pPr>
            <w:r>
              <w:rPr>
                <w:rFonts w:ascii="Arial" w:hAnsi="Arial" w:cs="Arial"/>
                <w:b/>
                <w:sz w:val="18"/>
                <w:szCs w:val="18"/>
              </w:rPr>
              <w:t>8 </w:t>
            </w:r>
            <w:r w:rsidR="0073559C" w:rsidRPr="00222EF3">
              <w:rPr>
                <w:rFonts w:ascii="Arial" w:hAnsi="Arial" w:cs="Arial"/>
                <w:b/>
                <w:sz w:val="18"/>
                <w:szCs w:val="18"/>
              </w:rPr>
              <w:t>084</w:t>
            </w:r>
          </w:p>
        </w:tc>
        <w:tc>
          <w:tcPr>
            <w:tcW w:w="1477" w:type="dxa"/>
            <w:vAlign w:val="center"/>
          </w:tcPr>
          <w:p w:rsidR="0073559C" w:rsidRPr="00222EF3" w:rsidRDefault="0073559C" w:rsidP="00222EF3">
            <w:pPr>
              <w:pStyle w:val="TableParagraph"/>
              <w:spacing w:before="29"/>
              <w:ind w:left="423" w:right="400"/>
              <w:jc w:val="center"/>
              <w:rPr>
                <w:rFonts w:ascii="Arial" w:hAnsi="Arial" w:cs="Arial"/>
                <w:b/>
                <w:sz w:val="18"/>
                <w:szCs w:val="18"/>
              </w:rPr>
            </w:pPr>
            <w:r w:rsidRPr="00222EF3">
              <w:rPr>
                <w:rFonts w:ascii="Arial" w:hAnsi="Arial" w:cs="Arial"/>
                <w:b/>
                <w:sz w:val="18"/>
                <w:szCs w:val="18"/>
              </w:rPr>
              <w:t>83</w:t>
            </w:r>
          </w:p>
        </w:tc>
        <w:tc>
          <w:tcPr>
            <w:tcW w:w="1481" w:type="dxa"/>
            <w:vAlign w:val="center"/>
          </w:tcPr>
          <w:p w:rsidR="0073559C" w:rsidRPr="00222EF3" w:rsidRDefault="0073559C" w:rsidP="00222EF3">
            <w:pPr>
              <w:pStyle w:val="TableParagraph"/>
              <w:spacing w:before="24"/>
              <w:ind w:right="449"/>
              <w:jc w:val="center"/>
              <w:rPr>
                <w:rFonts w:ascii="Arial" w:hAnsi="Arial" w:cs="Arial"/>
                <w:sz w:val="18"/>
                <w:szCs w:val="18"/>
              </w:rPr>
            </w:pPr>
            <w:r w:rsidRPr="00222EF3">
              <w:rPr>
                <w:rFonts w:ascii="Arial" w:hAnsi="Arial" w:cs="Arial"/>
                <w:sz w:val="18"/>
                <w:szCs w:val="18"/>
              </w:rPr>
              <w:t>1,03</w:t>
            </w:r>
          </w:p>
        </w:tc>
      </w:tr>
    </w:tbl>
    <w:p w:rsidR="0073559C" w:rsidRDefault="0073559C" w:rsidP="00767937">
      <w:pPr>
        <w:pStyle w:val="LTAntwortRessortText"/>
      </w:pPr>
    </w:p>
    <w:p w:rsidR="0073559C" w:rsidRDefault="0073559C" w:rsidP="00767937">
      <w:pPr>
        <w:pStyle w:val="LTAntwortRessortText"/>
      </w:pPr>
      <w:r w:rsidRPr="0073559C">
        <w:t>Gemeinschaftsunterkünfte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9"/>
        <w:gridCol w:w="1542"/>
        <w:gridCol w:w="1484"/>
        <w:gridCol w:w="1486"/>
      </w:tblGrid>
      <w:tr w:rsidR="0073559C" w:rsidRPr="00222EF3" w:rsidTr="00222EF3">
        <w:trPr>
          <w:trHeight w:val="257"/>
        </w:trPr>
        <w:tc>
          <w:tcPr>
            <w:tcW w:w="2189" w:type="dxa"/>
            <w:vMerge w:val="restart"/>
            <w:shd w:val="clear" w:color="auto" w:fill="BEBEBE"/>
            <w:vAlign w:val="center"/>
          </w:tcPr>
          <w:p w:rsidR="0073559C" w:rsidRPr="00222EF3" w:rsidRDefault="0073559C" w:rsidP="00222EF3">
            <w:pPr>
              <w:pStyle w:val="TableParagraph"/>
              <w:spacing w:before="3"/>
              <w:ind w:left="0"/>
              <w:rPr>
                <w:rFonts w:ascii="Arial" w:hAnsi="Arial" w:cs="Arial"/>
                <w:b/>
                <w:sz w:val="18"/>
                <w:szCs w:val="18"/>
              </w:rPr>
            </w:pPr>
          </w:p>
          <w:p w:rsidR="0073559C" w:rsidRPr="00222EF3" w:rsidRDefault="0073559C" w:rsidP="00222EF3">
            <w:pPr>
              <w:pStyle w:val="TableParagraph"/>
              <w:spacing w:before="0"/>
              <w:ind w:left="388"/>
              <w:rPr>
                <w:rFonts w:ascii="Arial" w:hAnsi="Arial" w:cs="Arial"/>
                <w:sz w:val="18"/>
                <w:szCs w:val="18"/>
              </w:rPr>
            </w:pPr>
            <w:r w:rsidRPr="00222EF3">
              <w:rPr>
                <w:rFonts w:ascii="Arial" w:hAnsi="Arial" w:cs="Arial"/>
                <w:sz w:val="18"/>
                <w:szCs w:val="18"/>
              </w:rPr>
              <w:t>Regierungsbezirk</w:t>
            </w:r>
          </w:p>
        </w:tc>
        <w:tc>
          <w:tcPr>
            <w:tcW w:w="1542" w:type="dxa"/>
            <w:tcBorders>
              <w:bottom w:val="nil"/>
            </w:tcBorders>
            <w:shd w:val="clear" w:color="auto" w:fill="BEBEBE"/>
            <w:vAlign w:val="center"/>
          </w:tcPr>
          <w:p w:rsidR="0073559C" w:rsidRPr="00222EF3" w:rsidRDefault="0073559C" w:rsidP="00222EF3">
            <w:pPr>
              <w:pStyle w:val="TableParagraph"/>
              <w:spacing w:before="9" w:line="228" w:lineRule="exact"/>
              <w:ind w:left="364" w:right="349"/>
              <w:jc w:val="center"/>
              <w:rPr>
                <w:rFonts w:ascii="Arial" w:hAnsi="Arial" w:cs="Arial"/>
                <w:sz w:val="18"/>
                <w:szCs w:val="18"/>
              </w:rPr>
            </w:pPr>
            <w:r w:rsidRPr="00222EF3">
              <w:rPr>
                <w:rFonts w:ascii="Arial" w:hAnsi="Arial" w:cs="Arial"/>
                <w:sz w:val="18"/>
                <w:szCs w:val="18"/>
              </w:rPr>
              <w:t>Ist-</w:t>
            </w:r>
          </w:p>
        </w:tc>
        <w:tc>
          <w:tcPr>
            <w:tcW w:w="1484" w:type="dxa"/>
            <w:tcBorders>
              <w:bottom w:val="nil"/>
            </w:tcBorders>
            <w:shd w:val="clear" w:color="auto" w:fill="BEBEBE"/>
            <w:vAlign w:val="center"/>
          </w:tcPr>
          <w:p w:rsidR="0073559C" w:rsidRPr="00222EF3" w:rsidRDefault="0073559C" w:rsidP="00222EF3">
            <w:pPr>
              <w:pStyle w:val="TableParagraph"/>
              <w:spacing w:before="9" w:line="228" w:lineRule="exact"/>
              <w:ind w:left="426" w:right="407"/>
              <w:jc w:val="center"/>
              <w:rPr>
                <w:rFonts w:ascii="Arial" w:hAnsi="Arial" w:cs="Arial"/>
                <w:sz w:val="18"/>
                <w:szCs w:val="18"/>
              </w:rPr>
            </w:pPr>
            <w:r w:rsidRPr="00222EF3">
              <w:rPr>
                <w:rFonts w:ascii="Arial" w:hAnsi="Arial" w:cs="Arial"/>
                <w:sz w:val="18"/>
                <w:szCs w:val="18"/>
              </w:rPr>
              <w:t>davon</w:t>
            </w:r>
          </w:p>
        </w:tc>
        <w:tc>
          <w:tcPr>
            <w:tcW w:w="1486" w:type="dxa"/>
            <w:tcBorders>
              <w:bottom w:val="nil"/>
            </w:tcBorders>
            <w:shd w:val="clear" w:color="auto" w:fill="BEBEBE"/>
            <w:vAlign w:val="center"/>
          </w:tcPr>
          <w:p w:rsidR="0073559C" w:rsidRPr="00222EF3" w:rsidRDefault="0073559C" w:rsidP="00222EF3">
            <w:pPr>
              <w:pStyle w:val="TableParagraph"/>
              <w:spacing w:before="9" w:line="228" w:lineRule="exact"/>
              <w:ind w:right="457"/>
              <w:jc w:val="center"/>
              <w:rPr>
                <w:rFonts w:ascii="Arial" w:hAnsi="Arial" w:cs="Arial"/>
                <w:sz w:val="18"/>
                <w:szCs w:val="18"/>
              </w:rPr>
            </w:pPr>
            <w:r w:rsidRPr="00222EF3">
              <w:rPr>
                <w:rFonts w:ascii="Arial" w:hAnsi="Arial" w:cs="Arial"/>
                <w:sz w:val="18"/>
                <w:szCs w:val="18"/>
              </w:rPr>
              <w:t>Anteil</w:t>
            </w:r>
          </w:p>
        </w:tc>
      </w:tr>
      <w:tr w:rsidR="0073559C" w:rsidRPr="00222EF3" w:rsidTr="00222EF3">
        <w:trPr>
          <w:trHeight w:val="259"/>
        </w:trPr>
        <w:tc>
          <w:tcPr>
            <w:tcW w:w="2189" w:type="dxa"/>
            <w:vMerge/>
            <w:tcBorders>
              <w:top w:val="nil"/>
            </w:tcBorders>
            <w:shd w:val="clear" w:color="auto" w:fill="BEBEBE"/>
            <w:vAlign w:val="center"/>
          </w:tcPr>
          <w:p w:rsidR="0073559C" w:rsidRPr="00222EF3" w:rsidRDefault="0073559C" w:rsidP="00222EF3">
            <w:pPr>
              <w:rPr>
                <w:rFonts w:cs="Arial"/>
                <w:sz w:val="18"/>
                <w:szCs w:val="18"/>
              </w:rPr>
            </w:pPr>
          </w:p>
        </w:tc>
        <w:tc>
          <w:tcPr>
            <w:tcW w:w="1542" w:type="dxa"/>
            <w:tcBorders>
              <w:top w:val="nil"/>
              <w:bottom w:val="nil"/>
            </w:tcBorders>
            <w:shd w:val="clear" w:color="auto" w:fill="BEBEBE"/>
            <w:vAlign w:val="center"/>
          </w:tcPr>
          <w:p w:rsidR="0073559C" w:rsidRPr="00222EF3" w:rsidRDefault="0073559C" w:rsidP="00222EF3">
            <w:pPr>
              <w:pStyle w:val="TableParagraph"/>
              <w:spacing w:before="8"/>
              <w:ind w:left="364" w:right="350"/>
              <w:jc w:val="center"/>
              <w:rPr>
                <w:rFonts w:ascii="Arial" w:hAnsi="Arial" w:cs="Arial"/>
                <w:sz w:val="18"/>
                <w:szCs w:val="18"/>
              </w:rPr>
            </w:pPr>
            <w:r w:rsidRPr="00222EF3">
              <w:rPr>
                <w:rFonts w:ascii="Arial" w:hAnsi="Arial" w:cs="Arial"/>
                <w:sz w:val="18"/>
                <w:szCs w:val="18"/>
              </w:rPr>
              <w:t>Belegung</w:t>
            </w:r>
          </w:p>
        </w:tc>
        <w:tc>
          <w:tcPr>
            <w:tcW w:w="1484" w:type="dxa"/>
            <w:tcBorders>
              <w:top w:val="nil"/>
              <w:bottom w:val="nil"/>
            </w:tcBorders>
            <w:shd w:val="clear" w:color="auto" w:fill="BEBEBE"/>
            <w:vAlign w:val="center"/>
          </w:tcPr>
          <w:p w:rsidR="0073559C" w:rsidRPr="00222EF3" w:rsidRDefault="0073559C" w:rsidP="00222EF3">
            <w:pPr>
              <w:pStyle w:val="TableParagraph"/>
              <w:spacing w:before="8"/>
              <w:ind w:left="424" w:right="409"/>
              <w:jc w:val="center"/>
              <w:rPr>
                <w:rFonts w:ascii="Arial" w:hAnsi="Arial" w:cs="Arial"/>
                <w:sz w:val="18"/>
                <w:szCs w:val="18"/>
              </w:rPr>
            </w:pPr>
            <w:r w:rsidRPr="00222EF3">
              <w:rPr>
                <w:rFonts w:ascii="Arial" w:hAnsi="Arial" w:cs="Arial"/>
                <w:sz w:val="18"/>
                <w:szCs w:val="18"/>
              </w:rPr>
              <w:t>Fehl-</w:t>
            </w:r>
          </w:p>
        </w:tc>
        <w:tc>
          <w:tcPr>
            <w:tcW w:w="1486" w:type="dxa"/>
            <w:tcBorders>
              <w:top w:val="nil"/>
              <w:bottom w:val="nil"/>
            </w:tcBorders>
            <w:shd w:val="clear" w:color="auto" w:fill="BEBEBE"/>
            <w:vAlign w:val="center"/>
          </w:tcPr>
          <w:p w:rsidR="0073559C" w:rsidRPr="00222EF3" w:rsidRDefault="0073559C" w:rsidP="00222EF3">
            <w:pPr>
              <w:pStyle w:val="TableParagraph"/>
              <w:spacing w:before="8"/>
              <w:ind w:right="455"/>
              <w:jc w:val="center"/>
              <w:rPr>
                <w:rFonts w:ascii="Arial" w:hAnsi="Arial" w:cs="Arial"/>
                <w:sz w:val="18"/>
                <w:szCs w:val="18"/>
              </w:rPr>
            </w:pPr>
            <w:r w:rsidRPr="00222EF3">
              <w:rPr>
                <w:rFonts w:ascii="Arial" w:hAnsi="Arial" w:cs="Arial"/>
                <w:sz w:val="18"/>
                <w:szCs w:val="18"/>
              </w:rPr>
              <w:t xml:space="preserve">in </w:t>
            </w:r>
            <w:r w:rsidR="003A6CCB" w:rsidRPr="00222EF3">
              <w:rPr>
                <w:rFonts w:ascii="Arial" w:hAnsi="Arial" w:cs="Arial"/>
                <w:sz w:val="18"/>
                <w:szCs w:val="18"/>
              </w:rPr>
              <w:t>Prozent</w:t>
            </w:r>
          </w:p>
        </w:tc>
      </w:tr>
      <w:tr w:rsidR="0073559C" w:rsidRPr="00222EF3" w:rsidTr="00222EF3">
        <w:trPr>
          <w:trHeight w:val="263"/>
        </w:trPr>
        <w:tc>
          <w:tcPr>
            <w:tcW w:w="2189" w:type="dxa"/>
            <w:vMerge/>
            <w:tcBorders>
              <w:top w:val="nil"/>
            </w:tcBorders>
            <w:shd w:val="clear" w:color="auto" w:fill="BEBEBE"/>
            <w:vAlign w:val="center"/>
          </w:tcPr>
          <w:p w:rsidR="0073559C" w:rsidRPr="00222EF3" w:rsidRDefault="0073559C" w:rsidP="00222EF3">
            <w:pPr>
              <w:rPr>
                <w:rFonts w:cs="Arial"/>
                <w:sz w:val="18"/>
                <w:szCs w:val="18"/>
              </w:rPr>
            </w:pPr>
          </w:p>
        </w:tc>
        <w:tc>
          <w:tcPr>
            <w:tcW w:w="1542" w:type="dxa"/>
            <w:tcBorders>
              <w:top w:val="nil"/>
            </w:tcBorders>
            <w:shd w:val="clear" w:color="auto" w:fill="BEBEBE"/>
            <w:vAlign w:val="center"/>
          </w:tcPr>
          <w:p w:rsidR="0073559C" w:rsidRPr="00222EF3" w:rsidRDefault="0073559C" w:rsidP="00222EF3">
            <w:pPr>
              <w:pStyle w:val="TableParagraph"/>
              <w:spacing w:before="0"/>
              <w:ind w:left="0"/>
              <w:jc w:val="center"/>
              <w:rPr>
                <w:rFonts w:ascii="Arial" w:hAnsi="Arial" w:cs="Arial"/>
                <w:sz w:val="18"/>
                <w:szCs w:val="18"/>
              </w:rPr>
            </w:pPr>
          </w:p>
        </w:tc>
        <w:tc>
          <w:tcPr>
            <w:tcW w:w="1484" w:type="dxa"/>
            <w:tcBorders>
              <w:top w:val="nil"/>
            </w:tcBorders>
            <w:shd w:val="clear" w:color="auto" w:fill="BEBEBE"/>
            <w:vAlign w:val="center"/>
          </w:tcPr>
          <w:p w:rsidR="0073559C" w:rsidRPr="00222EF3" w:rsidRDefault="0073559C" w:rsidP="00222EF3">
            <w:pPr>
              <w:pStyle w:val="TableParagraph"/>
              <w:spacing w:before="12"/>
              <w:ind w:left="426" w:right="409"/>
              <w:jc w:val="center"/>
              <w:rPr>
                <w:rFonts w:ascii="Arial" w:hAnsi="Arial" w:cs="Arial"/>
                <w:sz w:val="18"/>
                <w:szCs w:val="18"/>
              </w:rPr>
            </w:pPr>
            <w:r w:rsidRPr="00222EF3">
              <w:rPr>
                <w:rFonts w:ascii="Arial" w:hAnsi="Arial" w:cs="Arial"/>
                <w:sz w:val="18"/>
                <w:szCs w:val="18"/>
              </w:rPr>
              <w:t>beleger</w:t>
            </w:r>
          </w:p>
        </w:tc>
        <w:tc>
          <w:tcPr>
            <w:tcW w:w="1486" w:type="dxa"/>
            <w:tcBorders>
              <w:top w:val="nil"/>
            </w:tcBorders>
            <w:shd w:val="clear" w:color="auto" w:fill="BEBEBE"/>
            <w:vAlign w:val="center"/>
          </w:tcPr>
          <w:p w:rsidR="0073559C" w:rsidRPr="00222EF3" w:rsidRDefault="0073559C" w:rsidP="00222EF3">
            <w:pPr>
              <w:pStyle w:val="TableParagraph"/>
              <w:spacing w:before="0"/>
              <w:ind w:left="0"/>
              <w:jc w:val="center"/>
              <w:rPr>
                <w:rFonts w:ascii="Arial" w:hAnsi="Arial" w:cs="Arial"/>
                <w:sz w:val="18"/>
                <w:szCs w:val="18"/>
              </w:rPr>
            </w:pPr>
          </w:p>
        </w:tc>
      </w:tr>
      <w:tr w:rsidR="0073559C" w:rsidRPr="00222EF3" w:rsidTr="00222EF3">
        <w:trPr>
          <w:trHeight w:val="268"/>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Oberbayern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8 </w:t>
            </w:r>
            <w:r w:rsidR="0073559C" w:rsidRPr="00222EF3">
              <w:rPr>
                <w:rFonts w:ascii="Arial" w:hAnsi="Arial" w:cs="Arial"/>
                <w:sz w:val="18"/>
                <w:szCs w:val="18"/>
              </w:rPr>
              <w:t>408</w:t>
            </w:r>
          </w:p>
        </w:tc>
        <w:tc>
          <w:tcPr>
            <w:tcW w:w="1484" w:type="dxa"/>
            <w:vAlign w:val="center"/>
          </w:tcPr>
          <w:p w:rsidR="0073559C" w:rsidRPr="00222EF3" w:rsidRDefault="00222EF3" w:rsidP="00222EF3">
            <w:pPr>
              <w:pStyle w:val="TableParagraph"/>
              <w:spacing w:before="14"/>
              <w:ind w:left="426" w:right="409"/>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883</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22,40</w:t>
            </w:r>
          </w:p>
        </w:tc>
      </w:tr>
      <w:tr w:rsidR="0073559C" w:rsidRPr="00222EF3" w:rsidTr="00222EF3">
        <w:trPr>
          <w:trHeight w:val="267"/>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Niederbayern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4 </w:t>
            </w:r>
            <w:r w:rsidR="0073559C" w:rsidRPr="00222EF3">
              <w:rPr>
                <w:rFonts w:ascii="Arial" w:hAnsi="Arial" w:cs="Arial"/>
                <w:sz w:val="18"/>
                <w:szCs w:val="18"/>
              </w:rPr>
              <w:t>362</w:t>
            </w:r>
          </w:p>
        </w:tc>
        <w:tc>
          <w:tcPr>
            <w:tcW w:w="1484" w:type="dxa"/>
            <w:vAlign w:val="center"/>
          </w:tcPr>
          <w:p w:rsidR="0073559C" w:rsidRPr="00222EF3" w:rsidRDefault="0073559C" w:rsidP="00222EF3">
            <w:pPr>
              <w:pStyle w:val="TableParagraph"/>
              <w:spacing w:before="14"/>
              <w:ind w:left="426" w:right="405"/>
              <w:jc w:val="center"/>
              <w:rPr>
                <w:rFonts w:ascii="Arial" w:hAnsi="Arial" w:cs="Arial"/>
                <w:sz w:val="18"/>
                <w:szCs w:val="18"/>
              </w:rPr>
            </w:pPr>
            <w:r w:rsidRPr="00222EF3">
              <w:rPr>
                <w:rFonts w:ascii="Arial" w:hAnsi="Arial" w:cs="Arial"/>
                <w:sz w:val="18"/>
                <w:szCs w:val="18"/>
              </w:rPr>
              <w:t>564</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12,93</w:t>
            </w:r>
          </w:p>
        </w:tc>
      </w:tr>
      <w:tr w:rsidR="0073559C" w:rsidRPr="00222EF3" w:rsidTr="00222EF3">
        <w:trPr>
          <w:trHeight w:val="265"/>
        </w:trPr>
        <w:tc>
          <w:tcPr>
            <w:tcW w:w="2189" w:type="dxa"/>
            <w:shd w:val="clear" w:color="auto" w:fill="D9D9D9"/>
            <w:vAlign w:val="center"/>
          </w:tcPr>
          <w:p w:rsidR="0073559C" w:rsidRPr="00222EF3" w:rsidRDefault="0073559C" w:rsidP="00222EF3">
            <w:pPr>
              <w:pStyle w:val="TableParagraph"/>
              <w:spacing w:before="12"/>
              <w:ind w:left="71"/>
              <w:rPr>
                <w:rFonts w:ascii="Arial" w:hAnsi="Arial" w:cs="Arial"/>
                <w:sz w:val="18"/>
                <w:szCs w:val="18"/>
              </w:rPr>
            </w:pPr>
            <w:r w:rsidRPr="00222EF3">
              <w:rPr>
                <w:rFonts w:ascii="Arial" w:hAnsi="Arial" w:cs="Arial"/>
                <w:sz w:val="18"/>
                <w:szCs w:val="18"/>
              </w:rPr>
              <w:t>Oberpfalz</w:t>
            </w:r>
          </w:p>
        </w:tc>
        <w:tc>
          <w:tcPr>
            <w:tcW w:w="1542" w:type="dxa"/>
            <w:vAlign w:val="center"/>
          </w:tcPr>
          <w:p w:rsidR="0073559C" w:rsidRPr="00222EF3" w:rsidRDefault="00222EF3" w:rsidP="00222EF3">
            <w:pPr>
              <w:pStyle w:val="TableParagraph"/>
              <w:spacing w:before="12"/>
              <w:ind w:left="364" w:right="345"/>
              <w:jc w:val="center"/>
              <w:rPr>
                <w:rFonts w:ascii="Arial" w:hAnsi="Arial" w:cs="Arial"/>
                <w:sz w:val="18"/>
                <w:szCs w:val="18"/>
              </w:rPr>
            </w:pPr>
            <w:r>
              <w:rPr>
                <w:rFonts w:ascii="Arial" w:hAnsi="Arial" w:cs="Arial"/>
                <w:sz w:val="18"/>
                <w:szCs w:val="18"/>
              </w:rPr>
              <w:t>3 </w:t>
            </w:r>
            <w:r w:rsidR="0073559C" w:rsidRPr="00222EF3">
              <w:rPr>
                <w:rFonts w:ascii="Arial" w:hAnsi="Arial" w:cs="Arial"/>
                <w:sz w:val="18"/>
                <w:szCs w:val="18"/>
              </w:rPr>
              <w:t>562</w:t>
            </w:r>
          </w:p>
        </w:tc>
        <w:tc>
          <w:tcPr>
            <w:tcW w:w="1484" w:type="dxa"/>
            <w:vAlign w:val="center"/>
          </w:tcPr>
          <w:p w:rsidR="0073559C" w:rsidRPr="00222EF3" w:rsidRDefault="0073559C" w:rsidP="00222EF3">
            <w:pPr>
              <w:pStyle w:val="TableParagraph"/>
              <w:spacing w:before="12"/>
              <w:ind w:left="426" w:right="405"/>
              <w:jc w:val="center"/>
              <w:rPr>
                <w:rFonts w:ascii="Arial" w:hAnsi="Arial" w:cs="Arial"/>
                <w:sz w:val="18"/>
                <w:szCs w:val="18"/>
              </w:rPr>
            </w:pPr>
            <w:r w:rsidRPr="00222EF3">
              <w:rPr>
                <w:rFonts w:ascii="Arial" w:hAnsi="Arial" w:cs="Arial"/>
                <w:sz w:val="18"/>
                <w:szCs w:val="18"/>
              </w:rPr>
              <w:t>397</w:t>
            </w:r>
          </w:p>
        </w:tc>
        <w:tc>
          <w:tcPr>
            <w:tcW w:w="1486" w:type="dxa"/>
            <w:vAlign w:val="center"/>
          </w:tcPr>
          <w:p w:rsidR="0073559C" w:rsidRPr="00222EF3" w:rsidRDefault="0073559C" w:rsidP="00222EF3">
            <w:pPr>
              <w:pStyle w:val="TableParagraph"/>
              <w:spacing w:before="12"/>
              <w:ind w:right="454"/>
              <w:jc w:val="center"/>
              <w:rPr>
                <w:rFonts w:ascii="Arial" w:hAnsi="Arial" w:cs="Arial"/>
                <w:sz w:val="18"/>
                <w:szCs w:val="18"/>
              </w:rPr>
            </w:pPr>
            <w:r w:rsidRPr="00222EF3">
              <w:rPr>
                <w:rFonts w:ascii="Arial" w:hAnsi="Arial" w:cs="Arial"/>
                <w:sz w:val="18"/>
                <w:szCs w:val="18"/>
              </w:rPr>
              <w:t>11,15</w:t>
            </w:r>
          </w:p>
        </w:tc>
      </w:tr>
      <w:tr w:rsidR="0073559C" w:rsidRPr="00222EF3" w:rsidTr="00222EF3">
        <w:trPr>
          <w:trHeight w:val="267"/>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Oberfranken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2 </w:t>
            </w:r>
            <w:r w:rsidR="0073559C" w:rsidRPr="00222EF3">
              <w:rPr>
                <w:rFonts w:ascii="Arial" w:hAnsi="Arial" w:cs="Arial"/>
                <w:sz w:val="18"/>
                <w:szCs w:val="18"/>
              </w:rPr>
              <w:t>155</w:t>
            </w:r>
          </w:p>
        </w:tc>
        <w:tc>
          <w:tcPr>
            <w:tcW w:w="1484" w:type="dxa"/>
            <w:vAlign w:val="center"/>
          </w:tcPr>
          <w:p w:rsidR="0073559C" w:rsidRPr="00222EF3" w:rsidRDefault="0073559C" w:rsidP="00222EF3">
            <w:pPr>
              <w:pStyle w:val="TableParagraph"/>
              <w:spacing w:before="14"/>
              <w:ind w:left="426" w:right="405"/>
              <w:jc w:val="center"/>
              <w:rPr>
                <w:rFonts w:ascii="Arial" w:hAnsi="Arial" w:cs="Arial"/>
                <w:sz w:val="18"/>
                <w:szCs w:val="18"/>
              </w:rPr>
            </w:pPr>
            <w:r w:rsidRPr="00222EF3">
              <w:rPr>
                <w:rFonts w:ascii="Arial" w:hAnsi="Arial" w:cs="Arial"/>
                <w:sz w:val="18"/>
                <w:szCs w:val="18"/>
              </w:rPr>
              <w:t>166</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7,70</w:t>
            </w:r>
          </w:p>
        </w:tc>
      </w:tr>
      <w:tr w:rsidR="0073559C" w:rsidRPr="00222EF3" w:rsidTr="00222EF3">
        <w:trPr>
          <w:trHeight w:val="265"/>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Mittelfranken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4 </w:t>
            </w:r>
            <w:r w:rsidR="0073559C" w:rsidRPr="00222EF3">
              <w:rPr>
                <w:rFonts w:ascii="Arial" w:hAnsi="Arial" w:cs="Arial"/>
                <w:sz w:val="18"/>
                <w:szCs w:val="18"/>
              </w:rPr>
              <w:t>479</w:t>
            </w:r>
          </w:p>
        </w:tc>
        <w:tc>
          <w:tcPr>
            <w:tcW w:w="1484" w:type="dxa"/>
            <w:vAlign w:val="center"/>
          </w:tcPr>
          <w:p w:rsidR="0073559C" w:rsidRPr="00222EF3" w:rsidRDefault="0073559C" w:rsidP="00222EF3">
            <w:pPr>
              <w:pStyle w:val="TableParagraph"/>
              <w:spacing w:before="14"/>
              <w:ind w:left="426" w:right="405"/>
              <w:jc w:val="center"/>
              <w:rPr>
                <w:rFonts w:ascii="Arial" w:hAnsi="Arial" w:cs="Arial"/>
                <w:sz w:val="18"/>
                <w:szCs w:val="18"/>
              </w:rPr>
            </w:pPr>
            <w:r w:rsidRPr="00222EF3">
              <w:rPr>
                <w:rFonts w:ascii="Arial" w:hAnsi="Arial" w:cs="Arial"/>
                <w:sz w:val="18"/>
                <w:szCs w:val="18"/>
              </w:rPr>
              <w:t>908</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20,27</w:t>
            </w:r>
          </w:p>
        </w:tc>
      </w:tr>
      <w:tr w:rsidR="0073559C" w:rsidRPr="00222EF3" w:rsidTr="00222EF3">
        <w:trPr>
          <w:trHeight w:val="268"/>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Unterfranken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3 </w:t>
            </w:r>
            <w:r w:rsidR="0073559C" w:rsidRPr="00222EF3">
              <w:rPr>
                <w:rFonts w:ascii="Arial" w:hAnsi="Arial" w:cs="Arial"/>
                <w:sz w:val="18"/>
                <w:szCs w:val="18"/>
              </w:rPr>
              <w:t>170</w:t>
            </w:r>
          </w:p>
        </w:tc>
        <w:tc>
          <w:tcPr>
            <w:tcW w:w="1484" w:type="dxa"/>
            <w:vAlign w:val="center"/>
          </w:tcPr>
          <w:p w:rsidR="0073559C" w:rsidRPr="00222EF3" w:rsidRDefault="0073559C" w:rsidP="00222EF3">
            <w:pPr>
              <w:pStyle w:val="TableParagraph"/>
              <w:spacing w:before="14"/>
              <w:ind w:left="426" w:right="405"/>
              <w:jc w:val="center"/>
              <w:rPr>
                <w:rFonts w:ascii="Arial" w:hAnsi="Arial" w:cs="Arial"/>
                <w:sz w:val="18"/>
                <w:szCs w:val="18"/>
              </w:rPr>
            </w:pPr>
            <w:r w:rsidRPr="00222EF3">
              <w:rPr>
                <w:rFonts w:ascii="Arial" w:hAnsi="Arial" w:cs="Arial"/>
                <w:sz w:val="18"/>
                <w:szCs w:val="18"/>
              </w:rPr>
              <w:t>650</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20,50</w:t>
            </w:r>
          </w:p>
        </w:tc>
      </w:tr>
      <w:tr w:rsidR="0073559C" w:rsidRPr="00222EF3" w:rsidTr="00222EF3">
        <w:trPr>
          <w:trHeight w:val="267"/>
        </w:trPr>
        <w:tc>
          <w:tcPr>
            <w:tcW w:w="2189" w:type="dxa"/>
            <w:shd w:val="clear" w:color="auto" w:fill="D9D9D9"/>
            <w:vAlign w:val="center"/>
          </w:tcPr>
          <w:p w:rsidR="0073559C" w:rsidRPr="00222EF3" w:rsidRDefault="0073559C" w:rsidP="00222EF3">
            <w:pPr>
              <w:pStyle w:val="TableParagraph"/>
              <w:spacing w:before="14"/>
              <w:ind w:left="71"/>
              <w:rPr>
                <w:rFonts w:ascii="Arial" w:hAnsi="Arial" w:cs="Arial"/>
                <w:sz w:val="18"/>
                <w:szCs w:val="18"/>
              </w:rPr>
            </w:pPr>
            <w:r w:rsidRPr="00222EF3">
              <w:rPr>
                <w:rFonts w:ascii="Arial" w:hAnsi="Arial" w:cs="Arial"/>
                <w:sz w:val="18"/>
                <w:szCs w:val="18"/>
              </w:rPr>
              <w:t>Schwaben</w:t>
            </w:r>
          </w:p>
        </w:tc>
        <w:tc>
          <w:tcPr>
            <w:tcW w:w="1542" w:type="dxa"/>
            <w:vAlign w:val="center"/>
          </w:tcPr>
          <w:p w:rsidR="0073559C" w:rsidRPr="00222EF3" w:rsidRDefault="00222EF3" w:rsidP="00222EF3">
            <w:pPr>
              <w:pStyle w:val="TableParagraph"/>
              <w:spacing w:before="14"/>
              <w:ind w:left="364" w:right="345"/>
              <w:jc w:val="center"/>
              <w:rPr>
                <w:rFonts w:ascii="Arial" w:hAnsi="Arial" w:cs="Arial"/>
                <w:sz w:val="18"/>
                <w:szCs w:val="18"/>
              </w:rPr>
            </w:pPr>
            <w:r>
              <w:rPr>
                <w:rFonts w:ascii="Arial" w:hAnsi="Arial" w:cs="Arial"/>
                <w:sz w:val="18"/>
                <w:szCs w:val="18"/>
              </w:rPr>
              <w:t>3 </w:t>
            </w:r>
            <w:r w:rsidR="0073559C" w:rsidRPr="00222EF3">
              <w:rPr>
                <w:rFonts w:ascii="Arial" w:hAnsi="Arial" w:cs="Arial"/>
                <w:sz w:val="18"/>
                <w:szCs w:val="18"/>
              </w:rPr>
              <w:t>646</w:t>
            </w:r>
          </w:p>
        </w:tc>
        <w:tc>
          <w:tcPr>
            <w:tcW w:w="1484" w:type="dxa"/>
            <w:vAlign w:val="center"/>
          </w:tcPr>
          <w:p w:rsidR="0073559C" w:rsidRPr="00222EF3" w:rsidRDefault="0073559C" w:rsidP="00222EF3">
            <w:pPr>
              <w:pStyle w:val="TableParagraph"/>
              <w:spacing w:before="14"/>
              <w:ind w:left="426" w:right="405"/>
              <w:jc w:val="center"/>
              <w:rPr>
                <w:rFonts w:ascii="Arial" w:hAnsi="Arial" w:cs="Arial"/>
                <w:sz w:val="18"/>
                <w:szCs w:val="18"/>
              </w:rPr>
            </w:pPr>
            <w:r w:rsidRPr="00222EF3">
              <w:rPr>
                <w:rFonts w:ascii="Arial" w:hAnsi="Arial" w:cs="Arial"/>
                <w:sz w:val="18"/>
                <w:szCs w:val="18"/>
              </w:rPr>
              <w:t>596</w:t>
            </w:r>
          </w:p>
        </w:tc>
        <w:tc>
          <w:tcPr>
            <w:tcW w:w="1486" w:type="dxa"/>
            <w:vAlign w:val="center"/>
          </w:tcPr>
          <w:p w:rsidR="0073559C" w:rsidRPr="00222EF3" w:rsidRDefault="0073559C" w:rsidP="00222EF3">
            <w:pPr>
              <w:pStyle w:val="TableParagraph"/>
              <w:spacing w:before="14"/>
              <w:ind w:right="454"/>
              <w:jc w:val="center"/>
              <w:rPr>
                <w:rFonts w:ascii="Arial" w:hAnsi="Arial" w:cs="Arial"/>
                <w:sz w:val="18"/>
                <w:szCs w:val="18"/>
              </w:rPr>
            </w:pPr>
            <w:r w:rsidRPr="00222EF3">
              <w:rPr>
                <w:rFonts w:ascii="Arial" w:hAnsi="Arial" w:cs="Arial"/>
                <w:sz w:val="18"/>
                <w:szCs w:val="18"/>
              </w:rPr>
              <w:t>16,35</w:t>
            </w:r>
          </w:p>
        </w:tc>
      </w:tr>
      <w:tr w:rsidR="0073559C" w:rsidRPr="00222EF3" w:rsidTr="00222EF3">
        <w:trPr>
          <w:trHeight w:val="277"/>
        </w:trPr>
        <w:tc>
          <w:tcPr>
            <w:tcW w:w="2189" w:type="dxa"/>
            <w:shd w:val="clear" w:color="auto" w:fill="D9D9D9"/>
            <w:vAlign w:val="center"/>
          </w:tcPr>
          <w:p w:rsidR="0073559C" w:rsidRPr="00222EF3" w:rsidRDefault="0073559C" w:rsidP="00222EF3">
            <w:pPr>
              <w:pStyle w:val="TableParagraph"/>
              <w:spacing w:before="21"/>
              <w:ind w:left="71"/>
              <w:rPr>
                <w:rFonts w:ascii="Arial" w:hAnsi="Arial" w:cs="Arial"/>
                <w:b/>
                <w:sz w:val="18"/>
                <w:szCs w:val="18"/>
              </w:rPr>
            </w:pPr>
            <w:r w:rsidRPr="00222EF3">
              <w:rPr>
                <w:rFonts w:ascii="Arial" w:hAnsi="Arial" w:cs="Arial"/>
                <w:b/>
                <w:sz w:val="18"/>
                <w:szCs w:val="18"/>
              </w:rPr>
              <w:t>Gesamt</w:t>
            </w:r>
          </w:p>
        </w:tc>
        <w:tc>
          <w:tcPr>
            <w:tcW w:w="1542" w:type="dxa"/>
            <w:vAlign w:val="center"/>
          </w:tcPr>
          <w:p w:rsidR="0073559C" w:rsidRPr="00222EF3" w:rsidRDefault="00222EF3" w:rsidP="00222EF3">
            <w:pPr>
              <w:pStyle w:val="TableParagraph"/>
              <w:spacing w:before="21"/>
              <w:ind w:left="364" w:right="348"/>
              <w:jc w:val="center"/>
              <w:rPr>
                <w:rFonts w:ascii="Arial" w:hAnsi="Arial" w:cs="Arial"/>
                <w:b/>
                <w:sz w:val="18"/>
                <w:szCs w:val="18"/>
              </w:rPr>
            </w:pPr>
            <w:r>
              <w:rPr>
                <w:rFonts w:ascii="Arial" w:hAnsi="Arial" w:cs="Arial"/>
                <w:b/>
                <w:sz w:val="18"/>
                <w:szCs w:val="18"/>
              </w:rPr>
              <w:t>29 </w:t>
            </w:r>
            <w:r w:rsidR="0073559C" w:rsidRPr="00222EF3">
              <w:rPr>
                <w:rFonts w:ascii="Arial" w:hAnsi="Arial" w:cs="Arial"/>
                <w:b/>
                <w:sz w:val="18"/>
                <w:szCs w:val="18"/>
              </w:rPr>
              <w:t>782</w:t>
            </w:r>
          </w:p>
        </w:tc>
        <w:tc>
          <w:tcPr>
            <w:tcW w:w="1484" w:type="dxa"/>
            <w:vAlign w:val="center"/>
          </w:tcPr>
          <w:p w:rsidR="0073559C" w:rsidRPr="00222EF3" w:rsidRDefault="00222EF3" w:rsidP="00222EF3">
            <w:pPr>
              <w:pStyle w:val="TableParagraph"/>
              <w:spacing w:before="21"/>
              <w:ind w:left="426" w:right="409"/>
              <w:jc w:val="center"/>
              <w:rPr>
                <w:rFonts w:ascii="Arial" w:hAnsi="Arial" w:cs="Arial"/>
                <w:b/>
                <w:sz w:val="18"/>
                <w:szCs w:val="18"/>
              </w:rPr>
            </w:pPr>
            <w:r>
              <w:rPr>
                <w:rFonts w:ascii="Arial" w:hAnsi="Arial" w:cs="Arial"/>
                <w:b/>
                <w:sz w:val="18"/>
                <w:szCs w:val="18"/>
              </w:rPr>
              <w:t>5 </w:t>
            </w:r>
            <w:r w:rsidR="0073559C" w:rsidRPr="00222EF3">
              <w:rPr>
                <w:rFonts w:ascii="Arial" w:hAnsi="Arial" w:cs="Arial"/>
                <w:b/>
                <w:sz w:val="18"/>
                <w:szCs w:val="18"/>
              </w:rPr>
              <w:t>164</w:t>
            </w:r>
          </w:p>
        </w:tc>
        <w:tc>
          <w:tcPr>
            <w:tcW w:w="1486" w:type="dxa"/>
            <w:vAlign w:val="center"/>
          </w:tcPr>
          <w:p w:rsidR="0073559C" w:rsidRPr="00222EF3" w:rsidRDefault="0073559C" w:rsidP="00222EF3">
            <w:pPr>
              <w:pStyle w:val="TableParagraph"/>
              <w:spacing w:before="17"/>
              <w:ind w:right="454"/>
              <w:jc w:val="center"/>
              <w:rPr>
                <w:rFonts w:ascii="Arial" w:hAnsi="Arial" w:cs="Arial"/>
                <w:sz w:val="18"/>
                <w:szCs w:val="18"/>
              </w:rPr>
            </w:pPr>
            <w:r w:rsidRPr="00222EF3">
              <w:rPr>
                <w:rFonts w:ascii="Arial" w:hAnsi="Arial" w:cs="Arial"/>
                <w:sz w:val="18"/>
                <w:szCs w:val="18"/>
              </w:rPr>
              <w:t>17,34</w:t>
            </w:r>
          </w:p>
        </w:tc>
      </w:tr>
    </w:tbl>
    <w:p w:rsidR="0073559C" w:rsidRDefault="0073559C" w:rsidP="00767937">
      <w:pPr>
        <w:pStyle w:val="LTAntwortRessortText"/>
      </w:pPr>
    </w:p>
    <w:p w:rsidR="0073559C" w:rsidRDefault="0073559C" w:rsidP="00767937">
      <w:pPr>
        <w:pStyle w:val="LTAntwortRessortText"/>
      </w:pPr>
      <w:r w:rsidRPr="0073559C">
        <w:t>Dezentrale Unterkünfte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2"/>
        <w:gridCol w:w="1537"/>
        <w:gridCol w:w="1477"/>
        <w:gridCol w:w="1481"/>
      </w:tblGrid>
      <w:tr w:rsidR="0073559C" w:rsidRPr="00222EF3" w:rsidTr="00222EF3">
        <w:trPr>
          <w:trHeight w:val="266"/>
        </w:trPr>
        <w:tc>
          <w:tcPr>
            <w:tcW w:w="2182" w:type="dxa"/>
            <w:vMerge w:val="restart"/>
            <w:shd w:val="clear" w:color="auto" w:fill="BEBEBE"/>
            <w:vAlign w:val="center"/>
          </w:tcPr>
          <w:p w:rsidR="0073559C" w:rsidRPr="00222EF3" w:rsidRDefault="0073559C" w:rsidP="00222EF3">
            <w:pPr>
              <w:pStyle w:val="TableParagraph"/>
              <w:spacing w:before="5"/>
              <w:ind w:left="0"/>
              <w:rPr>
                <w:rFonts w:ascii="Arial" w:hAnsi="Arial" w:cs="Arial"/>
                <w:b/>
                <w:sz w:val="18"/>
                <w:szCs w:val="18"/>
              </w:rPr>
            </w:pPr>
          </w:p>
          <w:p w:rsidR="0073559C" w:rsidRPr="00222EF3" w:rsidRDefault="0073559C" w:rsidP="00222EF3">
            <w:pPr>
              <w:pStyle w:val="TableParagraph"/>
              <w:spacing w:before="1"/>
              <w:ind w:left="386"/>
              <w:rPr>
                <w:rFonts w:ascii="Arial" w:hAnsi="Arial" w:cs="Arial"/>
                <w:sz w:val="18"/>
                <w:szCs w:val="18"/>
              </w:rPr>
            </w:pPr>
            <w:r w:rsidRPr="00222EF3">
              <w:rPr>
                <w:rFonts w:ascii="Arial" w:hAnsi="Arial" w:cs="Arial"/>
                <w:sz w:val="18"/>
                <w:szCs w:val="18"/>
              </w:rPr>
              <w:t>Regierungsbezirk</w:t>
            </w:r>
          </w:p>
        </w:tc>
        <w:tc>
          <w:tcPr>
            <w:tcW w:w="1537" w:type="dxa"/>
            <w:tcBorders>
              <w:bottom w:val="nil"/>
            </w:tcBorders>
            <w:shd w:val="clear" w:color="auto" w:fill="BEBEBE"/>
            <w:vAlign w:val="center"/>
          </w:tcPr>
          <w:p w:rsidR="0073559C" w:rsidRPr="00222EF3" w:rsidRDefault="0073559C" w:rsidP="00222EF3">
            <w:pPr>
              <w:pStyle w:val="TableParagraph"/>
              <w:spacing w:before="14"/>
              <w:ind w:left="362" w:right="347"/>
              <w:jc w:val="center"/>
              <w:rPr>
                <w:rFonts w:ascii="Arial" w:hAnsi="Arial" w:cs="Arial"/>
                <w:sz w:val="18"/>
                <w:szCs w:val="18"/>
              </w:rPr>
            </w:pPr>
            <w:r w:rsidRPr="00222EF3">
              <w:rPr>
                <w:rFonts w:ascii="Arial" w:hAnsi="Arial" w:cs="Arial"/>
                <w:sz w:val="18"/>
                <w:szCs w:val="18"/>
              </w:rPr>
              <w:t>Ist-</w:t>
            </w:r>
          </w:p>
        </w:tc>
        <w:tc>
          <w:tcPr>
            <w:tcW w:w="1477" w:type="dxa"/>
            <w:tcBorders>
              <w:bottom w:val="nil"/>
            </w:tcBorders>
            <w:shd w:val="clear" w:color="auto" w:fill="BEBEBE"/>
            <w:vAlign w:val="center"/>
          </w:tcPr>
          <w:p w:rsidR="0073559C" w:rsidRPr="00222EF3" w:rsidRDefault="0073559C" w:rsidP="00222EF3">
            <w:pPr>
              <w:pStyle w:val="TableParagraph"/>
              <w:spacing w:before="14"/>
              <w:ind w:left="423" w:right="401"/>
              <w:jc w:val="center"/>
              <w:rPr>
                <w:rFonts w:ascii="Arial" w:hAnsi="Arial" w:cs="Arial"/>
                <w:sz w:val="18"/>
                <w:szCs w:val="18"/>
              </w:rPr>
            </w:pPr>
            <w:r w:rsidRPr="00222EF3">
              <w:rPr>
                <w:rFonts w:ascii="Arial" w:hAnsi="Arial" w:cs="Arial"/>
                <w:sz w:val="18"/>
                <w:szCs w:val="18"/>
              </w:rPr>
              <w:t>davon</w:t>
            </w:r>
          </w:p>
        </w:tc>
        <w:tc>
          <w:tcPr>
            <w:tcW w:w="1481" w:type="dxa"/>
            <w:tcBorders>
              <w:bottom w:val="nil"/>
            </w:tcBorders>
            <w:shd w:val="clear" w:color="auto" w:fill="BEBEBE"/>
            <w:vAlign w:val="center"/>
          </w:tcPr>
          <w:p w:rsidR="0073559C" w:rsidRPr="00222EF3" w:rsidRDefault="0073559C" w:rsidP="00222EF3">
            <w:pPr>
              <w:pStyle w:val="TableParagraph"/>
              <w:spacing w:before="14"/>
              <w:ind w:right="452"/>
              <w:jc w:val="center"/>
              <w:rPr>
                <w:rFonts w:ascii="Arial" w:hAnsi="Arial" w:cs="Arial"/>
                <w:sz w:val="18"/>
                <w:szCs w:val="18"/>
              </w:rPr>
            </w:pPr>
            <w:r w:rsidRPr="00222EF3">
              <w:rPr>
                <w:rFonts w:ascii="Arial" w:hAnsi="Arial" w:cs="Arial"/>
                <w:sz w:val="18"/>
                <w:szCs w:val="18"/>
              </w:rPr>
              <w:t>Anteil</w:t>
            </w:r>
          </w:p>
        </w:tc>
      </w:tr>
      <w:tr w:rsidR="0073559C" w:rsidRPr="00222EF3" w:rsidTr="00222EF3">
        <w:trPr>
          <w:trHeight w:val="269"/>
        </w:trPr>
        <w:tc>
          <w:tcPr>
            <w:tcW w:w="2182" w:type="dxa"/>
            <w:vMerge/>
            <w:tcBorders>
              <w:top w:val="nil"/>
            </w:tcBorders>
            <w:shd w:val="clear" w:color="auto" w:fill="BEBEBE"/>
            <w:vAlign w:val="center"/>
          </w:tcPr>
          <w:p w:rsidR="0073559C" w:rsidRPr="00222EF3" w:rsidRDefault="0073559C" w:rsidP="00222EF3">
            <w:pPr>
              <w:rPr>
                <w:rFonts w:cs="Arial"/>
                <w:sz w:val="18"/>
                <w:szCs w:val="18"/>
              </w:rPr>
            </w:pPr>
          </w:p>
        </w:tc>
        <w:tc>
          <w:tcPr>
            <w:tcW w:w="1537" w:type="dxa"/>
            <w:tcBorders>
              <w:top w:val="nil"/>
              <w:bottom w:val="nil"/>
            </w:tcBorders>
            <w:shd w:val="clear" w:color="auto" w:fill="BEBEBE"/>
            <w:vAlign w:val="center"/>
          </w:tcPr>
          <w:p w:rsidR="0073559C" w:rsidRPr="00222EF3" w:rsidRDefault="0073559C" w:rsidP="00222EF3">
            <w:pPr>
              <w:pStyle w:val="TableParagraph"/>
              <w:spacing w:before="13"/>
              <w:ind w:left="362" w:right="348"/>
              <w:jc w:val="center"/>
              <w:rPr>
                <w:rFonts w:ascii="Arial" w:hAnsi="Arial" w:cs="Arial"/>
                <w:sz w:val="18"/>
                <w:szCs w:val="18"/>
              </w:rPr>
            </w:pPr>
            <w:r w:rsidRPr="00222EF3">
              <w:rPr>
                <w:rFonts w:ascii="Arial" w:hAnsi="Arial" w:cs="Arial"/>
                <w:sz w:val="18"/>
                <w:szCs w:val="18"/>
              </w:rPr>
              <w:t>Belegung</w:t>
            </w:r>
          </w:p>
        </w:tc>
        <w:tc>
          <w:tcPr>
            <w:tcW w:w="1477" w:type="dxa"/>
            <w:tcBorders>
              <w:top w:val="nil"/>
              <w:bottom w:val="nil"/>
            </w:tcBorders>
            <w:shd w:val="clear" w:color="auto" w:fill="BEBEBE"/>
            <w:vAlign w:val="center"/>
          </w:tcPr>
          <w:p w:rsidR="0073559C" w:rsidRPr="00222EF3" w:rsidRDefault="0073559C" w:rsidP="00222EF3">
            <w:pPr>
              <w:pStyle w:val="TableParagraph"/>
              <w:spacing w:before="13"/>
              <w:ind w:left="421" w:right="404"/>
              <w:jc w:val="center"/>
              <w:rPr>
                <w:rFonts w:ascii="Arial" w:hAnsi="Arial" w:cs="Arial"/>
                <w:sz w:val="18"/>
                <w:szCs w:val="18"/>
              </w:rPr>
            </w:pPr>
            <w:r w:rsidRPr="00222EF3">
              <w:rPr>
                <w:rFonts w:ascii="Arial" w:hAnsi="Arial" w:cs="Arial"/>
                <w:sz w:val="18"/>
                <w:szCs w:val="18"/>
              </w:rPr>
              <w:t>Fehl-</w:t>
            </w:r>
          </w:p>
        </w:tc>
        <w:tc>
          <w:tcPr>
            <w:tcW w:w="1481" w:type="dxa"/>
            <w:tcBorders>
              <w:top w:val="nil"/>
              <w:bottom w:val="nil"/>
            </w:tcBorders>
            <w:shd w:val="clear" w:color="auto" w:fill="BEBEBE"/>
            <w:vAlign w:val="center"/>
          </w:tcPr>
          <w:p w:rsidR="0073559C" w:rsidRPr="00222EF3" w:rsidRDefault="0073559C" w:rsidP="00222EF3">
            <w:pPr>
              <w:pStyle w:val="TableParagraph"/>
              <w:spacing w:before="13"/>
              <w:ind w:right="450"/>
              <w:jc w:val="center"/>
              <w:rPr>
                <w:rFonts w:ascii="Arial" w:hAnsi="Arial" w:cs="Arial"/>
                <w:sz w:val="18"/>
                <w:szCs w:val="18"/>
              </w:rPr>
            </w:pPr>
            <w:r w:rsidRPr="00222EF3">
              <w:rPr>
                <w:rFonts w:ascii="Arial" w:hAnsi="Arial" w:cs="Arial"/>
                <w:sz w:val="18"/>
                <w:szCs w:val="18"/>
              </w:rPr>
              <w:t xml:space="preserve">in </w:t>
            </w:r>
            <w:r w:rsidR="003A6CCB" w:rsidRPr="00222EF3">
              <w:rPr>
                <w:rFonts w:ascii="Arial" w:hAnsi="Arial" w:cs="Arial"/>
                <w:sz w:val="18"/>
                <w:szCs w:val="18"/>
              </w:rPr>
              <w:t>Prozent</w:t>
            </w:r>
          </w:p>
        </w:tc>
      </w:tr>
      <w:tr w:rsidR="0073559C" w:rsidRPr="00222EF3" w:rsidTr="00222EF3">
        <w:trPr>
          <w:trHeight w:val="275"/>
        </w:trPr>
        <w:tc>
          <w:tcPr>
            <w:tcW w:w="2182" w:type="dxa"/>
            <w:vMerge/>
            <w:tcBorders>
              <w:top w:val="nil"/>
            </w:tcBorders>
            <w:shd w:val="clear" w:color="auto" w:fill="BEBEBE"/>
            <w:vAlign w:val="center"/>
          </w:tcPr>
          <w:p w:rsidR="0073559C" w:rsidRPr="00222EF3" w:rsidRDefault="0073559C" w:rsidP="00222EF3">
            <w:pPr>
              <w:rPr>
                <w:rFonts w:cs="Arial"/>
                <w:sz w:val="18"/>
                <w:szCs w:val="18"/>
              </w:rPr>
            </w:pPr>
          </w:p>
        </w:tc>
        <w:tc>
          <w:tcPr>
            <w:tcW w:w="1537" w:type="dxa"/>
            <w:tcBorders>
              <w:top w:val="nil"/>
            </w:tcBorders>
            <w:shd w:val="clear" w:color="auto" w:fill="BEBEBE"/>
            <w:vAlign w:val="center"/>
          </w:tcPr>
          <w:p w:rsidR="0073559C" w:rsidRPr="00222EF3" w:rsidRDefault="0073559C" w:rsidP="00222EF3">
            <w:pPr>
              <w:pStyle w:val="TableParagraph"/>
              <w:spacing w:before="0"/>
              <w:ind w:left="0"/>
              <w:jc w:val="center"/>
              <w:rPr>
                <w:rFonts w:ascii="Arial" w:hAnsi="Arial" w:cs="Arial"/>
                <w:sz w:val="18"/>
                <w:szCs w:val="18"/>
              </w:rPr>
            </w:pPr>
          </w:p>
        </w:tc>
        <w:tc>
          <w:tcPr>
            <w:tcW w:w="1477" w:type="dxa"/>
            <w:tcBorders>
              <w:top w:val="nil"/>
            </w:tcBorders>
            <w:shd w:val="clear" w:color="auto" w:fill="BEBEBE"/>
            <w:vAlign w:val="center"/>
          </w:tcPr>
          <w:p w:rsidR="0073559C" w:rsidRPr="00222EF3" w:rsidRDefault="0073559C" w:rsidP="00222EF3">
            <w:pPr>
              <w:pStyle w:val="TableParagraph"/>
              <w:spacing w:before="17"/>
              <w:ind w:left="423" w:right="404"/>
              <w:jc w:val="center"/>
              <w:rPr>
                <w:rFonts w:ascii="Arial" w:hAnsi="Arial" w:cs="Arial"/>
                <w:sz w:val="18"/>
                <w:szCs w:val="18"/>
              </w:rPr>
            </w:pPr>
            <w:r w:rsidRPr="00222EF3">
              <w:rPr>
                <w:rFonts w:ascii="Arial" w:hAnsi="Arial" w:cs="Arial"/>
                <w:sz w:val="18"/>
                <w:szCs w:val="18"/>
              </w:rPr>
              <w:t>beleger</w:t>
            </w:r>
          </w:p>
        </w:tc>
        <w:tc>
          <w:tcPr>
            <w:tcW w:w="1481" w:type="dxa"/>
            <w:tcBorders>
              <w:top w:val="nil"/>
            </w:tcBorders>
            <w:shd w:val="clear" w:color="auto" w:fill="BEBEBE"/>
            <w:vAlign w:val="center"/>
          </w:tcPr>
          <w:p w:rsidR="0073559C" w:rsidRPr="00222EF3" w:rsidRDefault="0073559C" w:rsidP="00222EF3">
            <w:pPr>
              <w:pStyle w:val="TableParagraph"/>
              <w:spacing w:before="0"/>
              <w:ind w:left="0"/>
              <w:jc w:val="center"/>
              <w:rPr>
                <w:rFonts w:ascii="Arial" w:hAnsi="Arial" w:cs="Arial"/>
                <w:sz w:val="18"/>
                <w:szCs w:val="18"/>
              </w:rPr>
            </w:pP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Oberbayern</w:t>
            </w:r>
          </w:p>
        </w:tc>
        <w:tc>
          <w:tcPr>
            <w:tcW w:w="1537" w:type="dxa"/>
            <w:vAlign w:val="center"/>
          </w:tcPr>
          <w:p w:rsidR="0073559C" w:rsidRPr="00222EF3" w:rsidRDefault="00222EF3" w:rsidP="00222EF3">
            <w:pPr>
              <w:pStyle w:val="TableParagraph"/>
              <w:ind w:left="362" w:right="346"/>
              <w:jc w:val="center"/>
              <w:rPr>
                <w:rFonts w:ascii="Arial" w:hAnsi="Arial" w:cs="Arial"/>
                <w:sz w:val="18"/>
                <w:szCs w:val="18"/>
              </w:rPr>
            </w:pPr>
            <w:r>
              <w:rPr>
                <w:rFonts w:ascii="Arial" w:hAnsi="Arial" w:cs="Arial"/>
                <w:sz w:val="18"/>
                <w:szCs w:val="18"/>
              </w:rPr>
              <w:t>20 </w:t>
            </w:r>
            <w:r w:rsidR="0073559C" w:rsidRPr="00222EF3">
              <w:rPr>
                <w:rFonts w:ascii="Arial" w:hAnsi="Arial" w:cs="Arial"/>
                <w:sz w:val="18"/>
                <w:szCs w:val="18"/>
              </w:rPr>
              <w:t>568</w:t>
            </w:r>
          </w:p>
        </w:tc>
        <w:tc>
          <w:tcPr>
            <w:tcW w:w="1477" w:type="dxa"/>
            <w:vAlign w:val="center"/>
          </w:tcPr>
          <w:p w:rsidR="0073559C" w:rsidRPr="00222EF3" w:rsidRDefault="00222EF3" w:rsidP="00222EF3">
            <w:pPr>
              <w:pStyle w:val="TableParagraph"/>
              <w:ind w:left="423" w:right="404"/>
              <w:jc w:val="center"/>
              <w:rPr>
                <w:rFonts w:ascii="Arial" w:hAnsi="Arial" w:cs="Arial"/>
                <w:sz w:val="18"/>
                <w:szCs w:val="18"/>
              </w:rPr>
            </w:pPr>
            <w:r>
              <w:rPr>
                <w:rFonts w:ascii="Arial" w:hAnsi="Arial" w:cs="Arial"/>
                <w:sz w:val="18"/>
                <w:szCs w:val="18"/>
              </w:rPr>
              <w:t>4 </w:t>
            </w:r>
            <w:r w:rsidR="0073559C" w:rsidRPr="00222EF3">
              <w:rPr>
                <w:rFonts w:ascii="Arial" w:hAnsi="Arial" w:cs="Arial"/>
                <w:sz w:val="18"/>
                <w:szCs w:val="18"/>
              </w:rPr>
              <w:t>861</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23,63</w:t>
            </w:r>
          </w:p>
        </w:tc>
      </w:tr>
      <w:tr w:rsidR="0073559C" w:rsidRPr="00222EF3" w:rsidTr="00222EF3">
        <w:trPr>
          <w:trHeight w:val="275"/>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Niederbayern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670</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258</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15,45</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Oberpfalz</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2 </w:t>
            </w:r>
            <w:r w:rsidR="0073559C" w:rsidRPr="00222EF3">
              <w:rPr>
                <w:rFonts w:ascii="Arial" w:hAnsi="Arial" w:cs="Arial"/>
                <w:sz w:val="18"/>
                <w:szCs w:val="18"/>
              </w:rPr>
              <w:t>642</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469</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17,75</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Oberfranken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2 </w:t>
            </w:r>
            <w:r w:rsidR="0073559C" w:rsidRPr="00222EF3">
              <w:rPr>
                <w:rFonts w:ascii="Arial" w:hAnsi="Arial" w:cs="Arial"/>
                <w:sz w:val="18"/>
                <w:szCs w:val="18"/>
              </w:rPr>
              <w:t>091</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374</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17,89</w:t>
            </w:r>
          </w:p>
        </w:tc>
      </w:tr>
      <w:tr w:rsidR="0073559C" w:rsidRPr="00222EF3" w:rsidTr="00222EF3">
        <w:trPr>
          <w:trHeight w:val="278"/>
        </w:trPr>
        <w:tc>
          <w:tcPr>
            <w:tcW w:w="2182" w:type="dxa"/>
            <w:shd w:val="clear" w:color="auto" w:fill="D9D9D9"/>
            <w:vAlign w:val="center"/>
          </w:tcPr>
          <w:p w:rsidR="0073559C" w:rsidRPr="00222EF3" w:rsidRDefault="0073559C" w:rsidP="00222EF3">
            <w:pPr>
              <w:pStyle w:val="TableParagraph"/>
              <w:spacing w:before="20"/>
              <w:ind w:left="71"/>
              <w:rPr>
                <w:rFonts w:ascii="Arial" w:hAnsi="Arial" w:cs="Arial"/>
                <w:sz w:val="18"/>
                <w:szCs w:val="18"/>
              </w:rPr>
            </w:pPr>
            <w:r w:rsidRPr="00222EF3">
              <w:rPr>
                <w:rFonts w:ascii="Arial" w:hAnsi="Arial" w:cs="Arial"/>
                <w:sz w:val="18"/>
                <w:szCs w:val="18"/>
              </w:rPr>
              <w:t>Mittelfranken</w:t>
            </w:r>
          </w:p>
        </w:tc>
        <w:tc>
          <w:tcPr>
            <w:tcW w:w="1537" w:type="dxa"/>
            <w:vAlign w:val="center"/>
          </w:tcPr>
          <w:p w:rsidR="0073559C" w:rsidRPr="00222EF3" w:rsidRDefault="00222EF3" w:rsidP="00222EF3">
            <w:pPr>
              <w:pStyle w:val="TableParagraph"/>
              <w:spacing w:before="20"/>
              <w:ind w:left="362" w:right="344"/>
              <w:jc w:val="center"/>
              <w:rPr>
                <w:rFonts w:ascii="Arial" w:hAnsi="Arial" w:cs="Arial"/>
                <w:sz w:val="18"/>
                <w:szCs w:val="18"/>
              </w:rPr>
            </w:pPr>
            <w:r>
              <w:rPr>
                <w:rFonts w:ascii="Arial" w:hAnsi="Arial" w:cs="Arial"/>
                <w:sz w:val="18"/>
                <w:szCs w:val="18"/>
              </w:rPr>
              <w:t>3 </w:t>
            </w:r>
            <w:r w:rsidR="0073559C" w:rsidRPr="00222EF3">
              <w:rPr>
                <w:rFonts w:ascii="Arial" w:hAnsi="Arial" w:cs="Arial"/>
                <w:sz w:val="18"/>
                <w:szCs w:val="18"/>
              </w:rPr>
              <w:t>895</w:t>
            </w:r>
          </w:p>
        </w:tc>
        <w:tc>
          <w:tcPr>
            <w:tcW w:w="1477" w:type="dxa"/>
            <w:vAlign w:val="center"/>
          </w:tcPr>
          <w:p w:rsidR="0073559C" w:rsidRPr="00222EF3" w:rsidRDefault="00222EF3" w:rsidP="00222EF3">
            <w:pPr>
              <w:pStyle w:val="TableParagraph"/>
              <w:spacing w:before="20"/>
              <w:ind w:left="423" w:right="40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019</w:t>
            </w:r>
          </w:p>
        </w:tc>
        <w:tc>
          <w:tcPr>
            <w:tcW w:w="1481" w:type="dxa"/>
            <w:vAlign w:val="center"/>
          </w:tcPr>
          <w:p w:rsidR="0073559C" w:rsidRPr="00222EF3" w:rsidRDefault="0073559C" w:rsidP="00222EF3">
            <w:pPr>
              <w:pStyle w:val="TableParagraph"/>
              <w:spacing w:before="20"/>
              <w:ind w:right="450"/>
              <w:jc w:val="center"/>
              <w:rPr>
                <w:rFonts w:ascii="Arial" w:hAnsi="Arial" w:cs="Arial"/>
                <w:sz w:val="18"/>
                <w:szCs w:val="18"/>
              </w:rPr>
            </w:pPr>
            <w:r w:rsidRPr="00222EF3">
              <w:rPr>
                <w:rFonts w:ascii="Arial" w:hAnsi="Arial" w:cs="Arial"/>
                <w:sz w:val="18"/>
                <w:szCs w:val="18"/>
              </w:rPr>
              <w:t>26,16</w:t>
            </w:r>
          </w:p>
        </w:tc>
      </w:tr>
      <w:tr w:rsidR="0073559C" w:rsidRPr="00222EF3" w:rsidTr="00222EF3">
        <w:trPr>
          <w:trHeight w:val="275"/>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Unterfranken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775</w:t>
            </w:r>
          </w:p>
        </w:tc>
        <w:tc>
          <w:tcPr>
            <w:tcW w:w="1477" w:type="dxa"/>
            <w:vAlign w:val="center"/>
          </w:tcPr>
          <w:p w:rsidR="0073559C" w:rsidRPr="00222EF3" w:rsidRDefault="0073559C" w:rsidP="00222EF3">
            <w:pPr>
              <w:pStyle w:val="TableParagraph"/>
              <w:ind w:left="423" w:right="400"/>
              <w:jc w:val="center"/>
              <w:rPr>
                <w:rFonts w:ascii="Arial" w:hAnsi="Arial" w:cs="Arial"/>
                <w:sz w:val="18"/>
                <w:szCs w:val="18"/>
              </w:rPr>
            </w:pPr>
            <w:r w:rsidRPr="00222EF3">
              <w:rPr>
                <w:rFonts w:ascii="Arial" w:hAnsi="Arial" w:cs="Arial"/>
                <w:sz w:val="18"/>
                <w:szCs w:val="18"/>
              </w:rPr>
              <w:t>460</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25,92</w:t>
            </w:r>
          </w:p>
        </w:tc>
      </w:tr>
      <w:tr w:rsidR="0073559C" w:rsidRPr="00222EF3" w:rsidTr="00222EF3">
        <w:trPr>
          <w:trHeight w:val="277"/>
        </w:trPr>
        <w:tc>
          <w:tcPr>
            <w:tcW w:w="2182" w:type="dxa"/>
            <w:shd w:val="clear" w:color="auto" w:fill="D9D9D9"/>
            <w:vAlign w:val="center"/>
          </w:tcPr>
          <w:p w:rsidR="0073559C" w:rsidRPr="00222EF3" w:rsidRDefault="0073559C" w:rsidP="00222EF3">
            <w:pPr>
              <w:pStyle w:val="TableParagraph"/>
              <w:ind w:left="71"/>
              <w:rPr>
                <w:rFonts w:ascii="Arial" w:hAnsi="Arial" w:cs="Arial"/>
                <w:sz w:val="18"/>
                <w:szCs w:val="18"/>
              </w:rPr>
            </w:pPr>
            <w:r w:rsidRPr="00222EF3">
              <w:rPr>
                <w:rFonts w:ascii="Arial" w:hAnsi="Arial" w:cs="Arial"/>
                <w:sz w:val="18"/>
                <w:szCs w:val="18"/>
              </w:rPr>
              <w:t>Schwaben</w:t>
            </w:r>
          </w:p>
        </w:tc>
        <w:tc>
          <w:tcPr>
            <w:tcW w:w="1537" w:type="dxa"/>
            <w:vAlign w:val="center"/>
          </w:tcPr>
          <w:p w:rsidR="0073559C" w:rsidRPr="00222EF3" w:rsidRDefault="00222EF3" w:rsidP="00222EF3">
            <w:pPr>
              <w:pStyle w:val="TableParagraph"/>
              <w:ind w:left="362" w:right="344"/>
              <w:jc w:val="center"/>
              <w:rPr>
                <w:rFonts w:ascii="Arial" w:hAnsi="Arial" w:cs="Arial"/>
                <w:sz w:val="18"/>
                <w:szCs w:val="18"/>
              </w:rPr>
            </w:pPr>
            <w:r>
              <w:rPr>
                <w:rFonts w:ascii="Arial" w:hAnsi="Arial" w:cs="Arial"/>
                <w:sz w:val="18"/>
                <w:szCs w:val="18"/>
              </w:rPr>
              <w:t>8 </w:t>
            </w:r>
            <w:r w:rsidR="0073559C" w:rsidRPr="00222EF3">
              <w:rPr>
                <w:rFonts w:ascii="Arial" w:hAnsi="Arial" w:cs="Arial"/>
                <w:sz w:val="18"/>
                <w:szCs w:val="18"/>
              </w:rPr>
              <w:t>476</w:t>
            </w:r>
          </w:p>
        </w:tc>
        <w:tc>
          <w:tcPr>
            <w:tcW w:w="1477" w:type="dxa"/>
            <w:vAlign w:val="center"/>
          </w:tcPr>
          <w:p w:rsidR="0073559C" w:rsidRPr="00222EF3" w:rsidRDefault="00222EF3" w:rsidP="00222EF3">
            <w:pPr>
              <w:pStyle w:val="TableParagraph"/>
              <w:ind w:left="423" w:right="404"/>
              <w:jc w:val="center"/>
              <w:rPr>
                <w:rFonts w:ascii="Arial" w:hAnsi="Arial" w:cs="Arial"/>
                <w:sz w:val="18"/>
                <w:szCs w:val="18"/>
              </w:rPr>
            </w:pPr>
            <w:r>
              <w:rPr>
                <w:rFonts w:ascii="Arial" w:hAnsi="Arial" w:cs="Arial"/>
                <w:sz w:val="18"/>
                <w:szCs w:val="18"/>
              </w:rPr>
              <w:t>1 </w:t>
            </w:r>
            <w:r w:rsidR="0073559C" w:rsidRPr="00222EF3">
              <w:rPr>
                <w:rFonts w:ascii="Arial" w:hAnsi="Arial" w:cs="Arial"/>
                <w:sz w:val="18"/>
                <w:szCs w:val="18"/>
              </w:rPr>
              <w:t>982</w:t>
            </w:r>
          </w:p>
        </w:tc>
        <w:tc>
          <w:tcPr>
            <w:tcW w:w="1481" w:type="dxa"/>
            <w:vAlign w:val="center"/>
          </w:tcPr>
          <w:p w:rsidR="0073559C" w:rsidRPr="00222EF3" w:rsidRDefault="0073559C" w:rsidP="00222EF3">
            <w:pPr>
              <w:pStyle w:val="TableParagraph"/>
              <w:ind w:right="450"/>
              <w:jc w:val="center"/>
              <w:rPr>
                <w:rFonts w:ascii="Arial" w:hAnsi="Arial" w:cs="Arial"/>
                <w:sz w:val="18"/>
                <w:szCs w:val="18"/>
              </w:rPr>
            </w:pPr>
            <w:r w:rsidRPr="00222EF3">
              <w:rPr>
                <w:rFonts w:ascii="Arial" w:hAnsi="Arial" w:cs="Arial"/>
                <w:sz w:val="18"/>
                <w:szCs w:val="18"/>
              </w:rPr>
              <w:t>23,38</w:t>
            </w:r>
          </w:p>
        </w:tc>
      </w:tr>
      <w:tr w:rsidR="0073559C" w:rsidRPr="00222EF3" w:rsidTr="00222EF3">
        <w:trPr>
          <w:trHeight w:val="289"/>
        </w:trPr>
        <w:tc>
          <w:tcPr>
            <w:tcW w:w="2182" w:type="dxa"/>
            <w:shd w:val="clear" w:color="auto" w:fill="D9D9D9"/>
            <w:vAlign w:val="center"/>
          </w:tcPr>
          <w:p w:rsidR="0073559C" w:rsidRPr="00222EF3" w:rsidRDefault="0073559C" w:rsidP="00222EF3">
            <w:pPr>
              <w:pStyle w:val="TableParagraph"/>
              <w:spacing w:before="29"/>
              <w:ind w:left="71"/>
              <w:rPr>
                <w:rFonts w:ascii="Arial" w:hAnsi="Arial" w:cs="Arial"/>
                <w:b/>
                <w:sz w:val="18"/>
                <w:szCs w:val="18"/>
              </w:rPr>
            </w:pPr>
            <w:r w:rsidRPr="00222EF3">
              <w:rPr>
                <w:rFonts w:ascii="Arial" w:hAnsi="Arial" w:cs="Arial"/>
                <w:b/>
                <w:sz w:val="18"/>
                <w:szCs w:val="18"/>
              </w:rPr>
              <w:t>Gesamt</w:t>
            </w:r>
          </w:p>
        </w:tc>
        <w:tc>
          <w:tcPr>
            <w:tcW w:w="1537" w:type="dxa"/>
            <w:vAlign w:val="center"/>
          </w:tcPr>
          <w:p w:rsidR="0073559C" w:rsidRPr="00222EF3" w:rsidRDefault="00222EF3" w:rsidP="00222EF3">
            <w:pPr>
              <w:pStyle w:val="TableParagraph"/>
              <w:spacing w:before="29"/>
              <w:ind w:left="362" w:right="346"/>
              <w:jc w:val="center"/>
              <w:rPr>
                <w:rFonts w:ascii="Arial" w:hAnsi="Arial" w:cs="Arial"/>
                <w:b/>
                <w:sz w:val="18"/>
                <w:szCs w:val="18"/>
              </w:rPr>
            </w:pPr>
            <w:r>
              <w:rPr>
                <w:rFonts w:ascii="Arial" w:hAnsi="Arial" w:cs="Arial"/>
                <w:b/>
                <w:sz w:val="18"/>
                <w:szCs w:val="18"/>
              </w:rPr>
              <w:t>41 </w:t>
            </w:r>
            <w:r w:rsidR="0073559C" w:rsidRPr="00222EF3">
              <w:rPr>
                <w:rFonts w:ascii="Arial" w:hAnsi="Arial" w:cs="Arial"/>
                <w:b/>
                <w:sz w:val="18"/>
                <w:szCs w:val="18"/>
              </w:rPr>
              <w:t>117</w:t>
            </w:r>
          </w:p>
        </w:tc>
        <w:tc>
          <w:tcPr>
            <w:tcW w:w="1477" w:type="dxa"/>
            <w:vAlign w:val="center"/>
          </w:tcPr>
          <w:p w:rsidR="0073559C" w:rsidRPr="00222EF3" w:rsidRDefault="00222EF3" w:rsidP="00222EF3">
            <w:pPr>
              <w:pStyle w:val="TableParagraph"/>
              <w:spacing w:before="29"/>
              <w:ind w:left="423" w:right="404"/>
              <w:jc w:val="center"/>
              <w:rPr>
                <w:rFonts w:ascii="Arial" w:hAnsi="Arial" w:cs="Arial"/>
                <w:b/>
                <w:sz w:val="18"/>
                <w:szCs w:val="18"/>
              </w:rPr>
            </w:pPr>
            <w:r>
              <w:rPr>
                <w:rFonts w:ascii="Arial" w:hAnsi="Arial" w:cs="Arial"/>
                <w:b/>
                <w:sz w:val="18"/>
                <w:szCs w:val="18"/>
              </w:rPr>
              <w:t>9 </w:t>
            </w:r>
            <w:r w:rsidR="0073559C" w:rsidRPr="00222EF3">
              <w:rPr>
                <w:rFonts w:ascii="Arial" w:hAnsi="Arial" w:cs="Arial"/>
                <w:b/>
                <w:sz w:val="18"/>
                <w:szCs w:val="18"/>
              </w:rPr>
              <w:t>423</w:t>
            </w:r>
          </w:p>
        </w:tc>
        <w:tc>
          <w:tcPr>
            <w:tcW w:w="1481" w:type="dxa"/>
            <w:vAlign w:val="center"/>
          </w:tcPr>
          <w:p w:rsidR="0073559C" w:rsidRPr="00222EF3" w:rsidRDefault="0073559C" w:rsidP="00222EF3">
            <w:pPr>
              <w:pStyle w:val="TableParagraph"/>
              <w:spacing w:before="24"/>
              <w:ind w:right="450"/>
              <w:jc w:val="center"/>
              <w:rPr>
                <w:rFonts w:ascii="Arial" w:hAnsi="Arial" w:cs="Arial"/>
                <w:sz w:val="18"/>
                <w:szCs w:val="18"/>
              </w:rPr>
            </w:pPr>
            <w:r w:rsidRPr="00222EF3">
              <w:rPr>
                <w:rFonts w:ascii="Arial" w:hAnsi="Arial" w:cs="Arial"/>
                <w:sz w:val="18"/>
                <w:szCs w:val="18"/>
              </w:rPr>
              <w:t>22,92</w:t>
            </w:r>
          </w:p>
        </w:tc>
      </w:tr>
    </w:tbl>
    <w:p w:rsidR="0073559C" w:rsidRDefault="0073559C" w:rsidP="00767937">
      <w:pPr>
        <w:pStyle w:val="LTAntwortRessortText"/>
      </w:pPr>
    </w:p>
    <w:p w:rsidR="00767937" w:rsidRDefault="00767937">
      <w:bookmarkStart w:id="47" w:name="Frage_Nr_18_Ende"/>
      <w:bookmarkEnd w:id="47"/>
      <w:bookmarkEnd w:id="4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767937" w:rsidTr="007B0B33">
        <w:tc>
          <w:tcPr>
            <w:tcW w:w="2050" w:type="dxa"/>
          </w:tcPr>
          <w:p w:rsidR="00767937" w:rsidRDefault="00767937" w:rsidP="00767937">
            <w:pPr>
              <w:pStyle w:val="LTAnfrageInitiator"/>
            </w:pPr>
            <w:r>
              <w:t>Abgeordnete</w:t>
            </w:r>
            <w:r>
              <w:rPr>
                <w:b/>
              </w:rPr>
              <w:br/>
              <w:t>Katharina</w:t>
            </w:r>
            <w:r>
              <w:rPr>
                <w:b/>
              </w:rPr>
              <w:br/>
              <w:t>Schulze</w:t>
            </w:r>
            <w:r>
              <w:rPr>
                <w:b/>
              </w:rPr>
              <w:br/>
            </w:r>
            <w:r>
              <w:t>(BÜNDNIS 90/DIE GRÜNEN)</w:t>
            </w:r>
            <w:bookmarkStart w:id="48" w:name="Frage_Nr_19"/>
            <w:bookmarkEnd w:id="48"/>
          </w:p>
        </w:tc>
        <w:tc>
          <w:tcPr>
            <w:tcW w:w="7200" w:type="dxa"/>
          </w:tcPr>
          <w:p w:rsidR="00767937" w:rsidRPr="0040763E" w:rsidRDefault="0040763E" w:rsidP="00767937">
            <w:pPr>
              <w:pStyle w:val="LTAnfrageText"/>
            </w:pPr>
            <w:r w:rsidRPr="0040763E">
              <w:rPr>
                <w:szCs w:val="24"/>
              </w:rPr>
              <w:t>Ich frage die Staatsregierung, wie oft in den letzten fünf Jahren haben Katastrophenschutzbehörden Angriffe auf kritische Infrastruktur (Cyberangriff oder Sabotage) geübt, auf welchen Kanälen wird die Bevölkerung im Falle eines Angriffs informiert (Zeitpunkt der Information benennen) und hält das Staatsministerium des Innern, für Sport und Integration bzw. das Landesamt für Sicherheit in der Informationstechnik unterstützend Notfallpläne für betroffene Unternehmen und Kritische Infrastrukturen (KRITIS) bereit?</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Ob im nachgeordneten Bereich des Staatsministeriums des Innern, für Sport und Integration (StMI) Übungen zum Thema Angriffe auf kritische Infrastruktur im Sinne von Cyberangriffen oder Sabotage stattfanden, kann in der Kürze der Zeit nicht beantwortet werden.</w:t>
      </w:r>
    </w:p>
    <w:p w:rsidR="00767937" w:rsidRDefault="00767937" w:rsidP="00767937">
      <w:pPr>
        <w:pStyle w:val="LTAntwortRessortText"/>
      </w:pPr>
      <w:r>
        <w:t xml:space="preserve">Auch bei Cyberangriffen gegen Einrichtungen der kritischen Infrastruktur setzt das StMI auf einen gut ausgewogenen Warnmix, der verschiedenste Warnmultiplikatoren beinhaltet. Hier sind grundsätzlich Sirenen, Lautsprecherwagen, Radio und Fernsehen zu nennen. Im Zuge der fortschreitenden Digitalisierung und der Nutzung entsprechender Endgeräte durch die große Mehrzahl der Bürgerinnen und Bürger sind Warn-Apps, wie </w:t>
      </w:r>
      <w:r w:rsidR="003A6CCB">
        <w:t>z. B.</w:t>
      </w:r>
      <w:r w:rsidR="009D6014">
        <w:t xml:space="preserve"> NINA oder KATWARN, In</w:t>
      </w:r>
      <w:r>
        <w:t xml:space="preserve">ternetseiten, Soziale Medien und Digitale Werbetafeln </w:t>
      </w:r>
      <w:r w:rsidR="009D6014">
        <w:t>hinzugekommen. Oft erfahren Men</w:t>
      </w:r>
      <w:r>
        <w:t xml:space="preserve">schen auch durch </w:t>
      </w:r>
      <w:r w:rsidR="003A6CCB">
        <w:t>„</w:t>
      </w:r>
      <w:r>
        <w:t>Mundpropaganda</w:t>
      </w:r>
      <w:r w:rsidR="003A6CCB">
        <w:t>“</w:t>
      </w:r>
      <w:r>
        <w:t xml:space="preserve"> am Arbeitsplatz, im Familien- und Freundeskreis sowie in der Nachbarschaft rasch von aktuellen Warnungen. Hinzu kommt im Laufe des Jahres 2022 die Möglichkeit, die Bevölkerung über Cell-Broadcast zu warnen.</w:t>
      </w:r>
    </w:p>
    <w:p w:rsidR="00767937" w:rsidRDefault="00767937" w:rsidP="00767937">
      <w:pPr>
        <w:pStyle w:val="LTAntwortRessortText"/>
      </w:pPr>
      <w:r>
        <w:t>Neben den Einzelaspekten zur Notfallvorsorge aus den Orientierungshilfen für Krankenhäuser und Trinkwasserversorger bietet das Landesamt für Sicherheit in der Informationstechnik auch umfassende Unterlagen zum IT-Notfallmanagement als Arbeitshi</w:t>
      </w:r>
      <w:r w:rsidR="009D6014">
        <w:t>lfe für die öffentlichen Betrei</w:t>
      </w:r>
      <w:r>
        <w:t>ber kritischer Infrastrukturen. Interne konkrete Notfall- und Alarmierungspläne sind allerdings von den Betreibern der kritischen Infrastruktur passgenau auf die individuellen Gegebenheiten selbst zu entwickeln.</w:t>
      </w:r>
    </w:p>
    <w:p w:rsidR="00767937" w:rsidRDefault="00767937" w:rsidP="00767937">
      <w:pPr>
        <w:pStyle w:val="LTAntwortRessortText"/>
      </w:pPr>
      <w:r>
        <w:t>Die bekannten Vorbereitungsmaßnahmen auf Seiten der Unternehmen zielen auf organisatorische und technische Schutzvorkehrungen ab. Diese reichen von Urlaubssperren, der Festlegung von Bereitschaftszeiten, Anpassung von Ges</w:t>
      </w:r>
      <w:r w:rsidR="009D6014">
        <w:t>chäftsprozessen, über die Bewer</w:t>
      </w:r>
      <w:r>
        <w:t>tung von Worst-Case-Szenarien, in denen die vollständige Abschreibung vo</w:t>
      </w:r>
      <w:r w:rsidR="009D6014">
        <w:t>n Vermögenswer</w:t>
      </w:r>
      <w:r>
        <w:t>ten und Produktionskapazitäten in den von Krieg oder Sankti</w:t>
      </w:r>
      <w:r w:rsidR="009D6014">
        <w:t>onen betroffenen Regionen bezif</w:t>
      </w:r>
      <w:r>
        <w:t>fert wird. Zudem werden Handlungspläne erarbeitet oder deren Ausführung vorbereitet, die Notfallabschaltungen und -Trennungen von Systemen und Infrast</w:t>
      </w:r>
      <w:r w:rsidR="009D6014">
        <w:t>rukturen vorsehen, um mögli</w:t>
      </w:r>
      <w:r>
        <w:t>che Schäden durch Cyberangriffe zu verhindern bzw. abzumi</w:t>
      </w:r>
      <w:r w:rsidR="009D6014">
        <w:t>ldern. Teilweise werden auch An</w:t>
      </w:r>
      <w:r>
        <w:t>griffsreaktions-Prozesse angestoßen, um eine mögliche Reaktionszeit präventiv zu verringern.</w:t>
      </w:r>
    </w:p>
    <w:p w:rsidR="00767937" w:rsidRDefault="00767937">
      <w:bookmarkStart w:id="49" w:name="Frage_Nr_19_Ende"/>
      <w:bookmarkEnd w:id="4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767937" w:rsidTr="007B0B33">
        <w:tc>
          <w:tcPr>
            <w:tcW w:w="2050" w:type="dxa"/>
          </w:tcPr>
          <w:p w:rsidR="00767937" w:rsidRDefault="00767937" w:rsidP="00767937">
            <w:pPr>
              <w:pStyle w:val="LTAnfrageInitiator"/>
            </w:pPr>
            <w:bookmarkStart w:id="50" w:name="_Hlk100241016"/>
            <w:r>
              <w:t>Abgeordneter</w:t>
            </w:r>
            <w:r>
              <w:rPr>
                <w:b/>
              </w:rPr>
              <w:br/>
              <w:t>Stefan</w:t>
            </w:r>
            <w:r>
              <w:rPr>
                <w:b/>
              </w:rPr>
              <w:br/>
              <w:t>Schuster</w:t>
            </w:r>
            <w:r>
              <w:rPr>
                <w:b/>
              </w:rPr>
              <w:br/>
            </w:r>
            <w:r>
              <w:t>(SPD)</w:t>
            </w:r>
            <w:bookmarkStart w:id="51" w:name="Frage_Nr_20"/>
            <w:bookmarkEnd w:id="51"/>
          </w:p>
        </w:tc>
        <w:tc>
          <w:tcPr>
            <w:tcW w:w="7200" w:type="dxa"/>
          </w:tcPr>
          <w:p w:rsidR="00767937" w:rsidRDefault="0040763E" w:rsidP="00C85FE1">
            <w:pPr>
              <w:pStyle w:val="LTAnfrageText"/>
            </w:pPr>
            <w:r w:rsidRPr="0040763E">
              <w:rPr>
                <w:szCs w:val="24"/>
              </w:rPr>
              <w:t xml:space="preserve">Vor dem Hintergrund, dass in den letzten Tagen bereits einige ukrainische Geflüchtete in Deutschland und Bayern angekommen sind und insgesamt laut Staatsminister des Innern, für Sport und Integration Joachim Herrmann bis zu 100 000 Schutzsuchende in Bayern erwartet werden, frage ich die Staatsregierung, ob folglich die psychosoziale Betreuung für Geflüchtete ausgebaut wird, ob die Richtlinie zur Integrationsberatung überarbeitet wird, um die Träger zu entlasten, die nun die Situation maßgeblich mit auffangen und wie </w:t>
            </w:r>
            <w:r w:rsidR="00C85FE1">
              <w:rPr>
                <w:szCs w:val="24"/>
              </w:rPr>
              <w:t>die Staatsregierung</w:t>
            </w:r>
            <w:r w:rsidR="00C85FE1" w:rsidRPr="0040763E">
              <w:rPr>
                <w:szCs w:val="24"/>
              </w:rPr>
              <w:t xml:space="preserve"> </w:t>
            </w:r>
            <w:r w:rsidRPr="0040763E">
              <w:rPr>
                <w:szCs w:val="24"/>
              </w:rPr>
              <w:t>die Kommunen finanziell und integrationspolitisch unterstützt, um sie mit der Aufgabe nicht alleine zu lassen?</w:t>
            </w:r>
          </w:p>
        </w:tc>
      </w:tr>
    </w:tbl>
    <w:p w:rsidR="00767937" w:rsidRDefault="00767937" w:rsidP="00767937">
      <w:pPr>
        <w:pStyle w:val="LTUeberschrAntwortRessort"/>
      </w:pPr>
      <w:r>
        <w:t>Antwort des Staatsministeriums des Innern, für Sport und Integration</w:t>
      </w:r>
    </w:p>
    <w:p w:rsidR="00767937" w:rsidRPr="001A2787" w:rsidRDefault="00767937" w:rsidP="00767937">
      <w:pPr>
        <w:pStyle w:val="LTAntwortRessortText"/>
        <w:rPr>
          <w:u w:val="single"/>
        </w:rPr>
      </w:pPr>
      <w:r w:rsidRPr="001A2787">
        <w:rPr>
          <w:u w:val="single"/>
        </w:rPr>
        <w:t>Psychosoziale Betreuung</w:t>
      </w:r>
    </w:p>
    <w:p w:rsidR="00767937" w:rsidRDefault="00767937" w:rsidP="005454DA">
      <w:pPr>
        <w:pStyle w:val="LTAntwortRessortText"/>
        <w:spacing w:before="120"/>
      </w:pPr>
      <w:r>
        <w:t xml:space="preserve">In Bayern besteht ein umfangreiches Regelangebot zur Hilfe </w:t>
      </w:r>
      <w:r w:rsidR="005454DA">
        <w:t>bei psychischen Erkrankungen so</w:t>
      </w:r>
      <w:r>
        <w:t>wie speziell für psychisch erkrankte Flüchtlinge spezialisier</w:t>
      </w:r>
      <w:r w:rsidR="005454DA">
        <w:t>te Hilfsangebote. Dieses Gesamt</w:t>
      </w:r>
      <w:r>
        <w:t>system wird von der Staatsregierung von der Identifikation b</w:t>
      </w:r>
      <w:r w:rsidR="005454DA">
        <w:t>is hin zu den Versorgungsangebo</w:t>
      </w:r>
      <w:r>
        <w:t>ten bedarfsgerecht weiterentwickelt.</w:t>
      </w:r>
    </w:p>
    <w:p w:rsidR="00767937" w:rsidRDefault="00767937" w:rsidP="00767937">
      <w:pPr>
        <w:pStyle w:val="LTAntwortRessortText"/>
      </w:pPr>
      <w:r>
        <w:t>Asylbewerberleistungsberechtigte können sich bei Vorlie</w:t>
      </w:r>
      <w:r w:rsidR="005454DA">
        <w:t>gen der Voraussetzungen nach §§ 4, 6 bzw. § </w:t>
      </w:r>
      <w:r>
        <w:t xml:space="preserve">2 </w:t>
      </w:r>
      <w:r w:rsidR="005454DA">
        <w:t>Asylbewerberleistungsgesetz (</w:t>
      </w:r>
      <w:r>
        <w:t>AsylbLG</w:t>
      </w:r>
      <w:r w:rsidR="005454DA">
        <w:t>)</w:t>
      </w:r>
      <w:r>
        <w:t xml:space="preserve"> sowohl von niedergelassenen Fachärzten als auch in den Ärztezentren in den ANKERn behandeln lassen; letztere umfassen neben der all</w:t>
      </w:r>
      <w:r w:rsidR="005454DA">
        <w:t>gemeinmedizinischen Versor</w:t>
      </w:r>
      <w:r>
        <w:t>gung in der Regel auch die Bereiche Psychiatrie bzw. Psych</w:t>
      </w:r>
      <w:r w:rsidR="005454DA">
        <w:t>otherapie. Anerkannte Asylbewer</w:t>
      </w:r>
      <w:r>
        <w:t>berinnen und Asylbewerber sind in der Regel in der gesetzlic</w:t>
      </w:r>
      <w:r w:rsidR="005454DA">
        <w:t>hen Krankenversicherung pflicht</w:t>
      </w:r>
      <w:r>
        <w:t>versichert.</w:t>
      </w:r>
    </w:p>
    <w:p w:rsidR="00767937" w:rsidRDefault="00767937" w:rsidP="00767937">
      <w:pPr>
        <w:pStyle w:val="LTAntwortRessortText"/>
      </w:pPr>
      <w:r>
        <w:t xml:space="preserve">Außerdem ist bereits eine Vielzahl von Akteuren, wie </w:t>
      </w:r>
      <w:r w:rsidR="003A6CCB">
        <w:t>z. B.</w:t>
      </w:r>
      <w:r>
        <w:t xml:space="preserve"> S</w:t>
      </w:r>
      <w:r w:rsidR="005454DA">
        <w:t>oulTalk, SoulCare, das Psychoso</w:t>
      </w:r>
      <w:r>
        <w:t xml:space="preserve">ziale Zentrum der Rummelsberger Diakonie, das Projekt für Kinder und Jugendliche mit Traumafolgesymptomatik des Klinikums Rechts der Isar </w:t>
      </w:r>
      <w:r w:rsidR="005454DA">
        <w:t>der Technischen Universität Mün</w:t>
      </w:r>
      <w:r>
        <w:t>chen, aktiv, um psychisch belastete Geflüchtete zu unterstützen.</w:t>
      </w:r>
    </w:p>
    <w:p w:rsidR="00767937" w:rsidRPr="001A2787" w:rsidRDefault="00767937" w:rsidP="00767937">
      <w:pPr>
        <w:pStyle w:val="LTAntwortRessortText"/>
        <w:rPr>
          <w:u w:val="single"/>
        </w:rPr>
      </w:pPr>
      <w:r w:rsidRPr="001A2787">
        <w:rPr>
          <w:u w:val="single"/>
        </w:rPr>
        <w:t>Flüchtlings- und Integrationsberatung</w:t>
      </w:r>
    </w:p>
    <w:p w:rsidR="00767937" w:rsidRDefault="00767937" w:rsidP="005454DA">
      <w:pPr>
        <w:pStyle w:val="LTAntwortRessortText"/>
        <w:spacing w:before="120"/>
      </w:pPr>
      <w:r>
        <w:t xml:space="preserve">Personen, die aus der Ukraine geflohen sind, können von den </w:t>
      </w:r>
      <w:r w:rsidR="005454DA">
        <w:t>Flüchtlings- und Integrationsbe</w:t>
      </w:r>
      <w:r>
        <w:t>raterinnen und -beratern profitieren, die ihnen ein professionelles, bedarfsabhängiges und</w:t>
      </w:r>
      <w:r w:rsidR="005454DA">
        <w:t xml:space="preserve"> ziel</w:t>
      </w:r>
      <w:r>
        <w:t xml:space="preserve">gruppenspezifisches Beratungsangebot ermöglichen. Die Unterstützungsangebote tragen zur Eigenverantwortlichkeit, zur Alltagsbewältigung und zur Orientierung in Deutschland bei. Als Beratungsziele kommen </w:t>
      </w:r>
      <w:r w:rsidR="003A6CCB">
        <w:t>u. a.</w:t>
      </w:r>
      <w:r>
        <w:t xml:space="preserve"> die Erstorientierung in den Unterkünften und im Alltag oder die Hilfe bei Krankheiten, insbesondere bei seelischen Erkrankungen in Betracht.</w:t>
      </w:r>
    </w:p>
    <w:p w:rsidR="00767937" w:rsidRDefault="00767937" w:rsidP="00767937">
      <w:pPr>
        <w:pStyle w:val="LTAntwortRessortText"/>
      </w:pPr>
      <w:r>
        <w:t>Die Förderung der Flüchtlings- und Integrationsberatung erfolgt auf Grundlage der Beratungs- und Integrationsrichtlinie. Die aktuelle Richtlinie gilt bis En</w:t>
      </w:r>
      <w:r w:rsidR="005454DA">
        <w:t>de 2023. Sie ist im engen Zusam</w:t>
      </w:r>
      <w:r>
        <w:t>menwirken mit den Kommunalen Spitzenverbänden in Bayern und den Verbänden der Freien Wohlfahrtspflege entstanden und bildet die Ergebnisse eines etwa einjährigen Austauschs ab. In der aktuellen Situation ist es das oberste Ziel, schnell und fl</w:t>
      </w:r>
      <w:r w:rsidR="005454DA">
        <w:t>exibel auf die aktuellen Heraus</w:t>
      </w:r>
      <w:r>
        <w:t>forderungen im Rahmen der vorhandenen Strukturen zu reagieren.</w:t>
      </w:r>
    </w:p>
    <w:p w:rsidR="00767937" w:rsidRPr="001A2787" w:rsidRDefault="00767937" w:rsidP="00767937">
      <w:pPr>
        <w:pStyle w:val="LTAntwortRessortText"/>
        <w:rPr>
          <w:u w:val="single"/>
        </w:rPr>
      </w:pPr>
      <w:r w:rsidRPr="001A2787">
        <w:rPr>
          <w:u w:val="single"/>
        </w:rPr>
        <w:t>Unterstützung Kommunen durch den Freistaat</w:t>
      </w:r>
    </w:p>
    <w:p w:rsidR="00767937" w:rsidRDefault="00767937" w:rsidP="005454DA">
      <w:pPr>
        <w:pStyle w:val="LTAntwortRessortText"/>
        <w:spacing w:before="120"/>
      </w:pPr>
      <w:r>
        <w:t>Die Kreisverwaltungsbehörden und sonstigen Kommunen werd</w:t>
      </w:r>
      <w:r w:rsidR="005454DA">
        <w:t>en vom Freistaat in vielfältigs</w:t>
      </w:r>
      <w:r>
        <w:t>ter Weise unterstützt: Der Freistaat erstattet den Landkreisen und kreisfreien Gemeinden die unter Beachtung der Grundsätze der Wirtschaftlichkeit und Sparsamkeit notwendigen Kosten der erbrachten Leistungen. Daneben unterstützt der Freistaat die Landkreise und kreisfreien Städte über die Integrationslotsinnen und -lotsen sowie die Fl</w:t>
      </w:r>
      <w:r w:rsidR="005454DA">
        <w:t>üchtlings- und Integrationsbera</w:t>
      </w:r>
      <w:r>
        <w:t>tung. Die Kommunen werden hierdurch in zweierlei Hinsicht unterstützt: Zum einen können sich die Landkreise und kreisfreien Städte als mögliche Förderempfä</w:t>
      </w:r>
      <w:r w:rsidR="005454DA">
        <w:t>nger selbst aktiv einbrin</w:t>
      </w:r>
      <w:r>
        <w:t xml:space="preserve">gen. Zum anderen werden die Kommunen durch strukturelle und flächendeckende Maßnahmen gestärkt. Die genannten Förderinstrumente sind insbesondere ein wichtiges Bindeglied zu den ehrenamtlich Tätigen in den Kommunen und wirken auf eine </w:t>
      </w:r>
      <w:r w:rsidR="005454DA">
        <w:t>stärkere Vernetzung der regiona</w:t>
      </w:r>
      <w:r>
        <w:t>len Akteure hin.</w:t>
      </w:r>
    </w:p>
    <w:p w:rsidR="00767937" w:rsidRDefault="00767937">
      <w:bookmarkStart w:id="52" w:name="Frage_Nr_20_Ende"/>
      <w:bookmarkEnd w:id="52"/>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tblGrid>
      <w:tr w:rsidR="00767937" w:rsidTr="007B0B33">
        <w:tc>
          <w:tcPr>
            <w:tcW w:w="2050" w:type="dxa"/>
          </w:tcPr>
          <w:p w:rsidR="00767937" w:rsidRDefault="00767937" w:rsidP="00767937">
            <w:pPr>
              <w:pStyle w:val="LTAnfrageInitiator"/>
            </w:pPr>
            <w:r>
              <w:t>Abgeordnete</w:t>
            </w:r>
            <w:r>
              <w:rPr>
                <w:b/>
              </w:rPr>
              <w:br/>
              <w:t>Anna</w:t>
            </w:r>
            <w:r>
              <w:rPr>
                <w:b/>
              </w:rPr>
              <w:br/>
              <w:t>Schwamberger</w:t>
            </w:r>
            <w:r>
              <w:rPr>
                <w:b/>
              </w:rPr>
              <w:br/>
            </w:r>
            <w:r>
              <w:t>(BÜNDNIS 90/DIE GRÜNEN)</w:t>
            </w:r>
            <w:bookmarkStart w:id="53" w:name="Frage_Nr_21"/>
            <w:bookmarkEnd w:id="53"/>
          </w:p>
        </w:tc>
        <w:tc>
          <w:tcPr>
            <w:tcW w:w="7200" w:type="dxa"/>
          </w:tcPr>
          <w:p w:rsidR="00767937" w:rsidRPr="0040763E" w:rsidRDefault="0040763E" w:rsidP="00767937">
            <w:pPr>
              <w:pStyle w:val="LTAnfrageText"/>
            </w:pPr>
            <w:r w:rsidRPr="0040763E">
              <w:rPr>
                <w:szCs w:val="24"/>
              </w:rPr>
              <w:t>Ich frage die Staatsregierung, welche Informationen ihr über die Schulgründungsinitiative „Bewegte Naturschule“ des Vereins „Bewegte Naturschule e. V.“ vorliegen, ob Verbindungen des Vereins zur Querdenker-Szene bekannt sind, und ob der Verein Verbindungen zu dem Verein „Wissen schafft Freiheit“ unterhält?</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 xml:space="preserve">Der Kriminalpolizeiinspektion Passau wurde Ende Oktober 2021 bekannt, dass im Landkreis Freyung-Grafenau zunächst an zwei Standorten (94142 Fürsteneck im Ortsteil Atzldorf sowie 94536 Eppenschlag) die Gründung einer </w:t>
      </w:r>
      <w:r w:rsidR="003A6CCB">
        <w:t>„</w:t>
      </w:r>
      <w:r>
        <w:t>Bewegten Naturschule</w:t>
      </w:r>
      <w:r w:rsidR="003A6CCB">
        <w:t>“</w:t>
      </w:r>
      <w:r w:rsidR="003E106C">
        <w:t xml:space="preserve"> beabsichtigt war. Mittler</w:t>
      </w:r>
      <w:r>
        <w:t>weile konzentriert sich die Initiative ausschließlich auf den Schulstandort Fürsteneck, Ortsteil Atzldorf.</w:t>
      </w:r>
    </w:p>
    <w:p w:rsidR="00767937" w:rsidRDefault="00767937" w:rsidP="00767937">
      <w:pPr>
        <w:pStyle w:val="LTAntwortRessortText"/>
      </w:pPr>
      <w:r>
        <w:t xml:space="preserve">Zur Verwirklichung des Projekts wurde der Förderverein </w:t>
      </w:r>
      <w:r w:rsidR="003A6CCB">
        <w:t>„</w:t>
      </w:r>
      <w:r>
        <w:t>Bewegte Naturschule e.</w:t>
      </w:r>
      <w:r w:rsidR="003E106C">
        <w:t> </w:t>
      </w:r>
      <w:r>
        <w:t>V.</w:t>
      </w:r>
      <w:r w:rsidR="003A6CCB">
        <w:t>“</w:t>
      </w:r>
      <w:r>
        <w:t xml:space="preserve"> mit Sitz in 94169 Thurmansbang gegründet. Dem Förderverein gehört laut Presseberichterstattung </w:t>
      </w:r>
      <w:r w:rsidR="003A6CCB">
        <w:t>u. a.</w:t>
      </w:r>
      <w:r>
        <w:t xml:space="preserve"> auch der Bürgermeister der betroffenen Gemeinde an.</w:t>
      </w:r>
    </w:p>
    <w:p w:rsidR="00767937" w:rsidRDefault="00767937" w:rsidP="00767937">
      <w:pPr>
        <w:pStyle w:val="LTAntwortRessortText"/>
      </w:pPr>
      <w:r>
        <w:t xml:space="preserve">Informationen zur </w:t>
      </w:r>
      <w:r w:rsidR="003A6CCB">
        <w:t>„</w:t>
      </w:r>
      <w:r>
        <w:t>Bewegten Naturschule</w:t>
      </w:r>
      <w:r w:rsidR="003A6CCB">
        <w:t>“</w:t>
      </w:r>
      <w:r>
        <w:t xml:space="preserve"> sind auf der Internetseite </w:t>
      </w:r>
      <w:r w:rsidR="003A6CCB">
        <w:t>„</w:t>
      </w:r>
      <w:hyperlink r:id="rId32" w:history="1">
        <w:r w:rsidR="003E106C">
          <w:rPr>
            <w:rStyle w:val="LTHyperlinkZchn"/>
            <w:b w:val="0"/>
          </w:rPr>
          <w:t>http://www.bewegtenaturschule.de</w:t>
        </w:r>
      </w:hyperlink>
      <w:r w:rsidR="003A6CCB">
        <w:t>“</w:t>
      </w:r>
      <w:r>
        <w:t xml:space="preserve">, der Facebook-Seite </w:t>
      </w:r>
      <w:r w:rsidR="003A6CCB">
        <w:t>„</w:t>
      </w:r>
      <w:r w:rsidR="003E106C">
        <w:t>Bewegte Naturschule e. </w:t>
      </w:r>
      <w:r>
        <w:t>V. im Bayerischen Wald</w:t>
      </w:r>
      <w:r w:rsidR="003A6CCB">
        <w:t>“</w:t>
      </w:r>
      <w:r>
        <w:t xml:space="preserve"> und dem Telegram-Kanal </w:t>
      </w:r>
      <w:r w:rsidR="003A6CCB">
        <w:t>„</w:t>
      </w:r>
      <w:r w:rsidR="003E106C">
        <w:t>Bewegte Naturschule e. </w:t>
      </w:r>
      <w:r>
        <w:t>V.</w:t>
      </w:r>
      <w:r w:rsidR="003A6CCB">
        <w:t>“</w:t>
      </w:r>
      <w:r>
        <w:t xml:space="preserve"> ersichtlich. Demnach ist die Gründung einer Grundschule und eines Gymnasiums geplant. Dem Internetauftritt zufolge ist eine </w:t>
      </w:r>
      <w:r w:rsidR="003A6CCB">
        <w:t>„</w:t>
      </w:r>
      <w:r>
        <w:t>Schule in Bewegung im Einklang mit der Natur</w:t>
      </w:r>
      <w:r w:rsidR="003A6CCB">
        <w:t>“</w:t>
      </w:r>
      <w:r>
        <w:t xml:space="preserve"> in Planung. Ziel ist </w:t>
      </w:r>
      <w:r w:rsidR="003A6CCB">
        <w:t>„</w:t>
      </w:r>
      <w:r>
        <w:t>die Förderung der Selbständigkeit und der Selbstbestimmung des Kindes</w:t>
      </w:r>
      <w:r w:rsidR="003A6CCB">
        <w:t>“</w:t>
      </w:r>
      <w:r>
        <w:t>. Weitere Informationen</w:t>
      </w:r>
      <w:r w:rsidR="003E106C">
        <w:t xml:space="preserve"> sind den vorgenannten Plattfor</w:t>
      </w:r>
      <w:r>
        <w:t>men zu entnehmen. Ebenso sind darauf Informationen zu Angehörigen des Organisationsteams sowie potentieller Lehrkräfte enthalten.</w:t>
      </w:r>
    </w:p>
    <w:p w:rsidR="00767937" w:rsidRDefault="00767937" w:rsidP="00767937">
      <w:pPr>
        <w:pStyle w:val="LTAntwortRessortText"/>
      </w:pPr>
      <w:r>
        <w:t xml:space="preserve">Der Polizei liegen konkrete Hinweise vor, dass (zunächst </w:t>
      </w:r>
      <w:r w:rsidR="003E106C">
        <w:t>zumindest) eine Person der Grün</w:t>
      </w:r>
      <w:r>
        <w:t xml:space="preserve">dungsinitiative dem lokalen Spektrum der </w:t>
      </w:r>
      <w:r w:rsidR="003A6CCB">
        <w:t>„</w:t>
      </w:r>
      <w:r w:rsidR="003E106C">
        <w:t>Coronam</w:t>
      </w:r>
      <w:r>
        <w:t>aßnahmen-Gegner</w:t>
      </w:r>
      <w:r w:rsidR="003A6CCB">
        <w:t>“</w:t>
      </w:r>
      <w:r w:rsidR="003E106C">
        <w:t xml:space="preserve"> angehört. Diese dis</w:t>
      </w:r>
      <w:r>
        <w:t xml:space="preserve">tanziert sich zwar offiziell von der </w:t>
      </w:r>
      <w:r w:rsidR="003A6CCB">
        <w:t>„</w:t>
      </w:r>
      <w:r>
        <w:t>Querdenken-Bewegung</w:t>
      </w:r>
      <w:r w:rsidR="003A6CCB">
        <w:t>“</w:t>
      </w:r>
      <w:r>
        <w:t>, eine ideologische Nähe liegt gemäß polizeilicher Einschätzung jedoch eindeutig vor. Zudem liegen der Polizei inzwischen Erkenntnisse zu weiteren Personen aus dem Umfeld der me</w:t>
      </w:r>
      <w:r w:rsidR="003E106C">
        <w:t>dial präsentierten Schulneugrün</w:t>
      </w:r>
      <w:r>
        <w:t>dungsinitiative vor.</w:t>
      </w:r>
    </w:p>
    <w:p w:rsidR="00767937" w:rsidRDefault="00767937" w:rsidP="00767937">
      <w:pPr>
        <w:pStyle w:val="LTAntwortRessortText"/>
      </w:pPr>
      <w:r>
        <w:t xml:space="preserve">Über Verbindungen der Schulneugründungsinitiative zum Verein </w:t>
      </w:r>
      <w:r w:rsidR="003A6CCB">
        <w:t>„</w:t>
      </w:r>
      <w:r>
        <w:t>Wissen schafft Freiheit</w:t>
      </w:r>
      <w:r w:rsidR="003A6CCB">
        <w:t>“</w:t>
      </w:r>
      <w:r w:rsidR="003E106C">
        <w:t xml:space="preserve"> lie</w:t>
      </w:r>
      <w:r>
        <w:t>gen keine polizeilichen Erkenntnisse vor.</w:t>
      </w:r>
    </w:p>
    <w:p w:rsidR="00767937" w:rsidRDefault="00767937" w:rsidP="00767937">
      <w:pPr>
        <w:pStyle w:val="LTAntwortRessortText"/>
      </w:pPr>
      <w:r>
        <w:t xml:space="preserve">Darüber hinaus sind die Schulneugründungsinitiative </w:t>
      </w:r>
      <w:r w:rsidR="003A6CCB">
        <w:t>„</w:t>
      </w:r>
      <w:r>
        <w:t>Bewegte Naturschule</w:t>
      </w:r>
      <w:r w:rsidR="003A6CCB">
        <w:t>“</w:t>
      </w:r>
      <w:r>
        <w:t xml:space="preserve">, der Verein </w:t>
      </w:r>
      <w:r w:rsidR="003A6CCB">
        <w:t>„</w:t>
      </w:r>
      <w:r w:rsidR="003E106C">
        <w:t>Be</w:t>
      </w:r>
      <w:r>
        <w:t>wegte Naturschule e.</w:t>
      </w:r>
      <w:r w:rsidR="003E106C">
        <w:t> </w:t>
      </w:r>
      <w:r>
        <w:t>V.</w:t>
      </w:r>
      <w:r w:rsidR="003A6CCB">
        <w:t>“</w:t>
      </w:r>
      <w:r>
        <w:t xml:space="preserve"> und die </w:t>
      </w:r>
      <w:r w:rsidR="003A6CCB">
        <w:t>„</w:t>
      </w:r>
      <w:r>
        <w:t>Querdenken-Szene</w:t>
      </w:r>
      <w:r w:rsidR="003A6CCB">
        <w:t>“</w:t>
      </w:r>
      <w:r>
        <w:t xml:space="preserve"> in</w:t>
      </w:r>
      <w:r w:rsidR="003E106C">
        <w:t xml:space="preserve"> ihrer Gesamtheit keine Beobach</w:t>
      </w:r>
      <w:r>
        <w:t xml:space="preserve">tungsobjekte des Landesamtes für Verfassungsschutz (BayLfV). Eine Verbindung des Vereins </w:t>
      </w:r>
      <w:r w:rsidR="003A6CCB">
        <w:t>„</w:t>
      </w:r>
      <w:r>
        <w:t>Bewegte Naturschule e.</w:t>
      </w:r>
      <w:r w:rsidR="003E106C">
        <w:t> </w:t>
      </w:r>
      <w:r>
        <w:t>V.</w:t>
      </w:r>
      <w:r w:rsidR="003A6CCB">
        <w:t>“</w:t>
      </w:r>
      <w:r>
        <w:t xml:space="preserve"> zu dem Verein </w:t>
      </w:r>
      <w:r w:rsidR="003A6CCB">
        <w:t>„</w:t>
      </w:r>
      <w:r>
        <w:t>Wissen schafft Freiheit</w:t>
      </w:r>
      <w:r w:rsidR="003A6CCB">
        <w:t>“</w:t>
      </w:r>
      <w:r>
        <w:t xml:space="preserve"> ist dem BayLfV nicht bekannt.</w:t>
      </w:r>
    </w:p>
    <w:p w:rsidR="00767937" w:rsidRDefault="00767937">
      <w:bookmarkStart w:id="54" w:name="Frage_Nr_21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67937" w:rsidTr="007B0B33">
        <w:tc>
          <w:tcPr>
            <w:tcW w:w="2050" w:type="dxa"/>
          </w:tcPr>
          <w:p w:rsidR="00767937" w:rsidRDefault="00767937" w:rsidP="00767937">
            <w:pPr>
              <w:pStyle w:val="LTAnfrageInitiator"/>
            </w:pPr>
            <w:r>
              <w:t>Abgeordneter</w:t>
            </w:r>
            <w:r>
              <w:rPr>
                <w:b/>
              </w:rPr>
              <w:br/>
              <w:t>Ulrich</w:t>
            </w:r>
            <w:r>
              <w:rPr>
                <w:b/>
              </w:rPr>
              <w:br/>
              <w:t>Singer</w:t>
            </w:r>
            <w:r>
              <w:rPr>
                <w:b/>
              </w:rPr>
              <w:br/>
            </w:r>
            <w:r>
              <w:t>(AfD)</w:t>
            </w:r>
            <w:bookmarkStart w:id="55" w:name="Frage_Nr_22"/>
            <w:bookmarkEnd w:id="55"/>
          </w:p>
        </w:tc>
        <w:tc>
          <w:tcPr>
            <w:tcW w:w="7200" w:type="dxa"/>
          </w:tcPr>
          <w:p w:rsidR="00767937" w:rsidRPr="0040763E" w:rsidRDefault="0040763E" w:rsidP="00767937">
            <w:pPr>
              <w:pStyle w:val="LTAnfrageText"/>
            </w:pPr>
            <w:r w:rsidRPr="0040763E">
              <w:rPr>
                <w:szCs w:val="24"/>
              </w:rPr>
              <w:t>Ich frage die Staatsregierung, wie viele ukrainische Flüchtlinge sind derzeit in Bayern, wie viele davon sind Frauen bzw. Kinder und wie viele Flüchtlinge sind in staatlichen Unterkünften untergebracht bzw. in sonstigen privaten?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Seit 1. März 2022 bis zum 14. M</w:t>
      </w:r>
      <w:r w:rsidR="003E106C">
        <w:t>ärz 2022 sind in Bayern rund 45 </w:t>
      </w:r>
      <w:r>
        <w:t xml:space="preserve">000 ukrainische Vertriebene festgestellt worden. Eine Differenzierung nach Frauen und </w:t>
      </w:r>
      <w:r w:rsidR="003E106C">
        <w:t>Kinder kann aufgrund der dynami</w:t>
      </w:r>
      <w:r>
        <w:t>schen Lage bis dato nicht erfolgen.</w:t>
      </w:r>
    </w:p>
    <w:p w:rsidR="00767937" w:rsidRDefault="003E106C" w:rsidP="00767937">
      <w:pPr>
        <w:pStyle w:val="LTAntwortRessortText"/>
      </w:pPr>
      <w:r>
        <w:t>Derzeit sind mehr als 6 </w:t>
      </w:r>
      <w:r w:rsidR="00767937">
        <w:t>500 ukrainische Vertriebene in staatlichen Unterkünften untergebracht.</w:t>
      </w:r>
    </w:p>
    <w:p w:rsidR="00767937" w:rsidRDefault="00767937">
      <w:bookmarkStart w:id="56" w:name="Frage_Nr_22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67937" w:rsidTr="007B0B33">
        <w:tc>
          <w:tcPr>
            <w:tcW w:w="2050" w:type="dxa"/>
          </w:tcPr>
          <w:p w:rsidR="00767937" w:rsidRDefault="00767937" w:rsidP="00767937">
            <w:pPr>
              <w:pStyle w:val="LTAnfrageInitiator"/>
            </w:pPr>
            <w:bookmarkStart w:id="57" w:name="_Hlk100241021"/>
            <w:r>
              <w:t>Abgeordnete</w:t>
            </w:r>
            <w:r>
              <w:rPr>
                <w:b/>
              </w:rPr>
              <w:br/>
              <w:t>Diana</w:t>
            </w:r>
            <w:r>
              <w:rPr>
                <w:b/>
              </w:rPr>
              <w:br/>
              <w:t>Stachowitz</w:t>
            </w:r>
            <w:r>
              <w:rPr>
                <w:b/>
              </w:rPr>
              <w:br/>
            </w:r>
            <w:r>
              <w:t>(SPD)</w:t>
            </w:r>
            <w:bookmarkStart w:id="58" w:name="Frage_Nr_23"/>
            <w:bookmarkEnd w:id="58"/>
          </w:p>
        </w:tc>
        <w:tc>
          <w:tcPr>
            <w:tcW w:w="7200" w:type="dxa"/>
          </w:tcPr>
          <w:p w:rsidR="00767937" w:rsidRPr="0040763E" w:rsidRDefault="0040763E" w:rsidP="000470E2">
            <w:pPr>
              <w:pStyle w:val="LTAnfrageText"/>
            </w:pPr>
            <w:r w:rsidRPr="0040763E">
              <w:rPr>
                <w:szCs w:val="24"/>
              </w:rPr>
              <w:t>Vor dem Hintergrund der Inkraftsetzung der RL 2001/55/EG und dem damit anwendbaren § 24 des Aufenthaltsgesetzes (AufenthG), der einen humanitären Aufenthaltstitel für geflüchtete Personen aus der Ukraine i. S. d. Durchführungsbeschlusses des Rates der Europäischen Union ermöglicht, frage ich die Staatsregierung, ob die Wiedereinreisesperren für abgeschobene Personen, die vor dem 24.</w:t>
            </w:r>
            <w:r w:rsidR="000470E2">
              <w:rPr>
                <w:szCs w:val="24"/>
              </w:rPr>
              <w:t xml:space="preserve"> Februar </w:t>
            </w:r>
            <w:r w:rsidRPr="0040763E">
              <w:rPr>
                <w:szCs w:val="24"/>
              </w:rPr>
              <w:t>2022 mit einer Wiedereinreisesperre nach § 11 AufenthG belegt wurden und sich nun aufgrund des Krieges in der Ukraine auf der Flucht befinden, nach § 11 Abs. 4 aufgehoben bzw. verkürzt werden, inwiefern sich solche früher verhängten Wiedereinreisesperren negativ auf die Erlangung eines Aufenthaltstitels für die Betroffenen auswirken und welche Behörde für Entscheidungen nach § 11 Abs. 4 AufenthG zuständig ist?</w:t>
            </w:r>
          </w:p>
        </w:tc>
      </w:tr>
    </w:tbl>
    <w:p w:rsidR="00767937" w:rsidRDefault="00767937" w:rsidP="00767937">
      <w:pPr>
        <w:pStyle w:val="LTUeberschrAntwortRessort"/>
      </w:pPr>
      <w:r>
        <w:t>Antwort des Staatsministeriums des Innern, für Sport und Integration</w:t>
      </w:r>
    </w:p>
    <w:p w:rsidR="00767937" w:rsidRDefault="0068643E" w:rsidP="00767937">
      <w:pPr>
        <w:pStyle w:val="LTAntwortRessortText"/>
      </w:pPr>
      <w:r>
        <w:t>Nach § </w:t>
      </w:r>
      <w:r w:rsidR="00767937">
        <w:t xml:space="preserve">11 Abs. 4 Satz 2 </w:t>
      </w:r>
      <w:r>
        <w:t>des Aufenthaltsgesetzes (</w:t>
      </w:r>
      <w:r w:rsidR="00767937">
        <w:t>AufenthG</w:t>
      </w:r>
      <w:r>
        <w:t>)</w:t>
      </w:r>
      <w:r w:rsidR="00767937">
        <w:t xml:space="preserve"> </w:t>
      </w:r>
      <w:r w:rsidR="003A6CCB">
        <w:t>„</w:t>
      </w:r>
      <w:r w:rsidR="00767937">
        <w:t>soll</w:t>
      </w:r>
      <w:r w:rsidR="003A6CCB">
        <w:t>“</w:t>
      </w:r>
      <w:r w:rsidR="00767937">
        <w:t xml:space="preserve"> das Einreise- und Aufenthaltsverbot aufgeho</w:t>
      </w:r>
      <w:r>
        <w:t>ben wer</w:t>
      </w:r>
      <w:r w:rsidR="00767937">
        <w:t>den, wenn die Voraussetzungen für die Erteilung eines Aufe</w:t>
      </w:r>
      <w:r>
        <w:t>nthaltstitels nach Kapitel 2 Ab</w:t>
      </w:r>
      <w:r w:rsidR="00767937">
        <w:t>schnitt 5 (Aufenthalt aus völkerrechtlichen, humanitären oder politischen Gründen) vorliegen. Bei Vorliegen der Voraussetzungen für die Erteilung eines humani</w:t>
      </w:r>
      <w:r>
        <w:t>tären Aufenthaltstitels nach § </w:t>
      </w:r>
      <w:r w:rsidR="00767937">
        <w:t>24 AufenthG ist das Ermessen der zuständigen Behörde zur Aufhebung eines Einreise- und Aufenthaltsverbots insoweit reduziert, als das Einreise- und Auf</w:t>
      </w:r>
      <w:r>
        <w:t>enthaltsverbot in der Regel auf</w:t>
      </w:r>
      <w:r w:rsidR="00767937">
        <w:t>zuheben ist.</w:t>
      </w:r>
    </w:p>
    <w:p w:rsidR="00767937" w:rsidRDefault="00767937" w:rsidP="00767937">
      <w:pPr>
        <w:pStyle w:val="LTAntwortRessortText"/>
      </w:pPr>
      <w:r>
        <w:t>Auf das Vorliegen der Voraussetzungen für die Erteilung</w:t>
      </w:r>
      <w:r w:rsidR="0068643E">
        <w:t xml:space="preserve"> eines Aufenthaltstitels nach § </w:t>
      </w:r>
      <w:r>
        <w:t>24 AufenthG wirkt sich ein Einreise- und Aufenthaltsverbot nicht (negativ) aus. Vielmehr wirkt sich umgekehrt das Vorliegen der Voraussetzungen für die Ertei</w:t>
      </w:r>
      <w:r w:rsidR="0068643E">
        <w:t>lung eines Aufenthaltstitels in</w:t>
      </w:r>
      <w:r>
        <w:t>sofern aus, als dass in der Regel ein Anspruch auf Aufhebun</w:t>
      </w:r>
      <w:r w:rsidR="0040763E">
        <w:t>g des Einreise- und Aufenthalts</w:t>
      </w:r>
      <w:r>
        <w:t>verbots bestehen wird.</w:t>
      </w:r>
    </w:p>
    <w:p w:rsidR="00767937" w:rsidRDefault="00767937" w:rsidP="00767937">
      <w:pPr>
        <w:pStyle w:val="LTAntwortRessortText"/>
      </w:pPr>
      <w:r>
        <w:t>Zuständig für die Aufhebung des Einreise</w:t>
      </w:r>
      <w:r w:rsidR="0068643E">
        <w:t>- und Aufenthaltsverbots nach § 11 Abs. 4 </w:t>
      </w:r>
      <w:r>
        <w:t>Satz 2 AufenthG ist die örtlich zuständige Ausländerbehörde, das Bundesamt für Migration und Flüchtlinge ist ggf. von der Ausländerbehörde zu beteiligen.</w:t>
      </w:r>
    </w:p>
    <w:p w:rsidR="00767937" w:rsidRDefault="00767937" w:rsidP="00767937">
      <w:pPr>
        <w:pStyle w:val="LTAntwortRessortText"/>
      </w:pPr>
      <w:r>
        <w:t>Auf entsprechenden Antrag eines Betroffenen hin wird die zuständige Ausländerbehörde den je</w:t>
      </w:r>
      <w:r w:rsidR="0068643E">
        <w:t>weiligen Einzelfall prüfen und –</w:t>
      </w:r>
      <w:r>
        <w:t xml:space="preserve"> sofern nicht ein atypischer Fall vorliegt, in d</w:t>
      </w:r>
      <w:r w:rsidR="0068643E">
        <w:t>em die Auf</w:t>
      </w:r>
      <w:r>
        <w:t>rechterhaltung des Einreise- und Aufenthaltsverbots a</w:t>
      </w:r>
      <w:r w:rsidR="0068643E">
        <w:t>usnahmsweise geboten erscheint – das Verbot nach § </w:t>
      </w:r>
      <w:r>
        <w:t>11 Abs. 4 Satz 2 AufenthG aufheben.</w:t>
      </w:r>
    </w:p>
    <w:p w:rsidR="00767937" w:rsidRDefault="00767937">
      <w:bookmarkStart w:id="59" w:name="Frage_Nr_23_Ende"/>
      <w:bookmarkEnd w:id="59"/>
      <w:bookmarkEnd w:id="5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r>
              <w:t>Abgeordnete</w:t>
            </w:r>
            <w:r>
              <w:rPr>
                <w:b/>
              </w:rPr>
              <w:br/>
              <w:t>Rosi</w:t>
            </w:r>
            <w:r>
              <w:rPr>
                <w:b/>
              </w:rPr>
              <w:br/>
              <w:t>Steinberger</w:t>
            </w:r>
            <w:r>
              <w:rPr>
                <w:b/>
              </w:rPr>
              <w:br/>
            </w:r>
            <w:r>
              <w:t>(BÜNDNIS 90/DIE GRÜNEN)</w:t>
            </w:r>
            <w:bookmarkStart w:id="60" w:name="Frage_Nr_24"/>
            <w:bookmarkEnd w:id="60"/>
          </w:p>
        </w:tc>
        <w:tc>
          <w:tcPr>
            <w:tcW w:w="7200" w:type="dxa"/>
          </w:tcPr>
          <w:p w:rsidR="00767937" w:rsidRPr="00F51BA4" w:rsidRDefault="00F51BA4" w:rsidP="00767937">
            <w:pPr>
              <w:pStyle w:val="LTAnfrageText"/>
            </w:pPr>
            <w:r w:rsidRPr="00F51BA4">
              <w:rPr>
                <w:szCs w:val="24"/>
              </w:rPr>
              <w:t>Ich frage die Staatsregierung, für wie viele Menschen werden im Freistaat Jodblocker bereitgehalten (bitte aufschlüsseln nach Regierungsbezirken), wie ist die Herausgabe an die Bevölkerung im Fall einer nuklearen Gefahr geregelt (bitte räumliche und zeitliche Verteilung schildern) und wann wurden die Notfallpläne für diesen Fall zuletzt an die beteiligten Stellen kommuniziert (bitte aufschlüsseln nach Stellen und Art der Kommunikation)?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Die Staatsregierung richtet sich bei den Planungen des Katastrophenschutzes in der Umgebung kerntechnischer Anlagen nach den Vorgaben der Rahmenem</w:t>
      </w:r>
      <w:r w:rsidR="0068643E">
        <w:t>pfehlungen für den Katastrophen</w:t>
      </w:r>
      <w:r>
        <w:t>schutz in der Umgebung kerntechnischer Anlagen der Strahlenschutzkommission.</w:t>
      </w:r>
    </w:p>
    <w:p w:rsidR="00767937" w:rsidRDefault="00767937" w:rsidP="00767937">
      <w:pPr>
        <w:pStyle w:val="LTAntwortRessortText"/>
      </w:pPr>
      <w:r>
        <w:t>Innerhalb eines Planungsradius von 100 km um aktive Kernk</w:t>
      </w:r>
      <w:r w:rsidR="0068643E">
        <w:t>raftwerke wird die gesamte baye</w:t>
      </w:r>
      <w:r>
        <w:t>rische Bevölkerung bis zum Alter von 45 Jahren in die Pl</w:t>
      </w:r>
      <w:r w:rsidR="0068643E">
        <w:t>anungen/Vorsorgemaßnahmen einbe</w:t>
      </w:r>
      <w:r>
        <w:t>zogen. Außerhalb der 100-Kilometer-Planungsradien werden nur Schwangere und Kinder unter 18 Jahren in die Planungen/Vorsorgemaßnahmen einbezogen (Rahmenempfehlungen für den Katastrophenschutz in der Umgebung kerntechnischer Anlagen vom 19.</w:t>
      </w:r>
      <w:r w:rsidR="000470E2">
        <w:t xml:space="preserve"> Februar </w:t>
      </w:r>
      <w:r>
        <w:t>2015).</w:t>
      </w:r>
    </w:p>
    <w:p w:rsidR="00767937" w:rsidRDefault="00767937" w:rsidP="00767937">
      <w:pPr>
        <w:pStyle w:val="LTAntwortRessortText"/>
      </w:pPr>
      <w:r>
        <w:t xml:space="preserve">Im Freistaat werden für ca. 5,8 </w:t>
      </w:r>
      <w:r w:rsidR="0068643E">
        <w:t>Mio.</w:t>
      </w:r>
      <w:r>
        <w:t xml:space="preserve"> Menschen Kaliumiodidtabletten vorgehalten:</w:t>
      </w:r>
    </w:p>
    <w:p w:rsidR="00767937" w:rsidRDefault="00767937" w:rsidP="00767937">
      <w:pPr>
        <w:pStyle w:val="LTAntwortRessortText"/>
      </w:pPr>
    </w:p>
    <w:tbl>
      <w:tblPr>
        <w:tblStyle w:val="TableNormal"/>
        <w:tblW w:w="75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3"/>
        <w:gridCol w:w="2565"/>
        <w:gridCol w:w="2851"/>
      </w:tblGrid>
      <w:tr w:rsidR="00E00009" w:rsidRPr="0068643E" w:rsidTr="0068643E">
        <w:trPr>
          <w:trHeight w:val="704"/>
        </w:trPr>
        <w:tc>
          <w:tcPr>
            <w:tcW w:w="2133" w:type="dxa"/>
            <w:vAlign w:val="center"/>
          </w:tcPr>
          <w:p w:rsidR="00E00009" w:rsidRPr="0068643E" w:rsidRDefault="00E00009" w:rsidP="0068643E">
            <w:pPr>
              <w:pStyle w:val="TableParagraph"/>
              <w:spacing w:line="275" w:lineRule="exact"/>
              <w:ind w:left="110"/>
              <w:rPr>
                <w:rFonts w:ascii="Arial" w:hAnsi="Arial" w:cs="Arial"/>
                <w:b/>
                <w:sz w:val="18"/>
                <w:szCs w:val="18"/>
              </w:rPr>
            </w:pPr>
            <w:r w:rsidRPr="0068643E">
              <w:rPr>
                <w:rFonts w:ascii="Arial" w:hAnsi="Arial" w:cs="Arial"/>
                <w:b/>
                <w:sz w:val="18"/>
                <w:szCs w:val="18"/>
              </w:rPr>
              <w:t>Regierungsbezirk</w:t>
            </w:r>
          </w:p>
        </w:tc>
        <w:tc>
          <w:tcPr>
            <w:tcW w:w="2565" w:type="dxa"/>
            <w:vAlign w:val="center"/>
          </w:tcPr>
          <w:p w:rsidR="00E00009" w:rsidRPr="0068643E" w:rsidRDefault="00E00009" w:rsidP="0068643E">
            <w:pPr>
              <w:pStyle w:val="TableParagraph"/>
              <w:spacing w:line="225" w:lineRule="exact"/>
              <w:ind w:left="169"/>
              <w:jc w:val="center"/>
              <w:rPr>
                <w:rFonts w:ascii="Arial" w:hAnsi="Arial" w:cs="Arial"/>
                <w:sz w:val="18"/>
                <w:szCs w:val="18"/>
              </w:rPr>
            </w:pPr>
            <w:r w:rsidRPr="0068643E">
              <w:rPr>
                <w:rFonts w:ascii="Arial" w:hAnsi="Arial" w:cs="Arial"/>
                <w:sz w:val="18"/>
                <w:szCs w:val="18"/>
              </w:rPr>
              <w:t>Vorhaltung für</w:t>
            </w:r>
            <w:r w:rsidRPr="0068643E">
              <w:rPr>
                <w:rFonts w:ascii="Arial" w:hAnsi="Arial" w:cs="Arial"/>
                <w:spacing w:val="-11"/>
                <w:sz w:val="18"/>
                <w:szCs w:val="18"/>
              </w:rPr>
              <w:t xml:space="preserve"> </w:t>
            </w:r>
            <w:r w:rsidRPr="0068643E">
              <w:rPr>
                <w:rFonts w:ascii="Arial" w:hAnsi="Arial" w:cs="Arial"/>
                <w:sz w:val="18"/>
                <w:szCs w:val="18"/>
              </w:rPr>
              <w:t>Bevölkerung</w:t>
            </w:r>
            <w:r w:rsidR="0068643E">
              <w:rPr>
                <w:rFonts w:ascii="Arial" w:hAnsi="Arial" w:cs="Arial"/>
                <w:sz w:val="18"/>
                <w:szCs w:val="18"/>
              </w:rPr>
              <w:t xml:space="preserve"> </w:t>
            </w:r>
            <w:r w:rsidRPr="0068643E">
              <w:rPr>
                <w:rFonts w:ascii="Arial" w:hAnsi="Arial" w:cs="Arial"/>
                <w:sz w:val="18"/>
                <w:szCs w:val="18"/>
              </w:rPr>
              <w:t>Stand</w:t>
            </w:r>
            <w:r w:rsidRPr="0068643E">
              <w:rPr>
                <w:rFonts w:ascii="Arial" w:hAnsi="Arial" w:cs="Arial"/>
                <w:spacing w:val="-5"/>
                <w:sz w:val="18"/>
                <w:szCs w:val="18"/>
              </w:rPr>
              <w:t xml:space="preserve"> </w:t>
            </w:r>
            <w:r w:rsidRPr="0068643E">
              <w:rPr>
                <w:rFonts w:ascii="Arial" w:hAnsi="Arial" w:cs="Arial"/>
                <w:sz w:val="18"/>
                <w:szCs w:val="18"/>
              </w:rPr>
              <w:t>2019</w:t>
            </w:r>
          </w:p>
        </w:tc>
        <w:tc>
          <w:tcPr>
            <w:tcW w:w="2851" w:type="dxa"/>
            <w:vAlign w:val="center"/>
          </w:tcPr>
          <w:p w:rsidR="00E00009" w:rsidRPr="0068643E" w:rsidRDefault="00E00009" w:rsidP="0068643E">
            <w:pPr>
              <w:pStyle w:val="TableParagraph"/>
              <w:spacing w:line="225" w:lineRule="exact"/>
              <w:ind w:left="453"/>
              <w:jc w:val="center"/>
              <w:rPr>
                <w:rFonts w:ascii="Arial" w:hAnsi="Arial" w:cs="Arial"/>
                <w:sz w:val="18"/>
                <w:szCs w:val="18"/>
              </w:rPr>
            </w:pPr>
            <w:r w:rsidRPr="0068643E">
              <w:rPr>
                <w:rFonts w:ascii="Arial" w:hAnsi="Arial" w:cs="Arial"/>
                <w:sz w:val="18"/>
                <w:szCs w:val="18"/>
              </w:rPr>
              <w:t>Vorhaltung für</w:t>
            </w:r>
            <w:r w:rsidRPr="0068643E">
              <w:rPr>
                <w:rFonts w:ascii="Arial" w:hAnsi="Arial" w:cs="Arial"/>
                <w:spacing w:val="-11"/>
                <w:sz w:val="18"/>
                <w:szCs w:val="18"/>
              </w:rPr>
              <w:t xml:space="preserve"> </w:t>
            </w:r>
            <w:r w:rsidRPr="0068643E">
              <w:rPr>
                <w:rFonts w:ascii="Arial" w:hAnsi="Arial" w:cs="Arial"/>
                <w:sz w:val="18"/>
                <w:szCs w:val="18"/>
              </w:rPr>
              <w:t>Bevölkerung</w:t>
            </w:r>
            <w:r w:rsidR="0068643E">
              <w:rPr>
                <w:rFonts w:ascii="Arial" w:hAnsi="Arial" w:cs="Arial"/>
                <w:sz w:val="18"/>
                <w:szCs w:val="18"/>
              </w:rPr>
              <w:t xml:space="preserve"> </w:t>
            </w:r>
            <w:r w:rsidRPr="0068643E">
              <w:rPr>
                <w:rFonts w:ascii="Arial" w:hAnsi="Arial" w:cs="Arial"/>
                <w:sz w:val="18"/>
                <w:szCs w:val="18"/>
              </w:rPr>
              <w:t>Hochrechnung</w:t>
            </w:r>
            <w:r w:rsidRPr="0068643E">
              <w:rPr>
                <w:rFonts w:ascii="Arial" w:hAnsi="Arial" w:cs="Arial"/>
                <w:spacing w:val="-5"/>
                <w:sz w:val="18"/>
                <w:szCs w:val="18"/>
              </w:rPr>
              <w:t xml:space="preserve"> </w:t>
            </w:r>
            <w:r w:rsidRPr="0068643E">
              <w:rPr>
                <w:rFonts w:ascii="Arial" w:hAnsi="Arial" w:cs="Arial"/>
                <w:sz w:val="18"/>
                <w:szCs w:val="18"/>
              </w:rPr>
              <w:t>2022</w:t>
            </w:r>
          </w:p>
        </w:tc>
      </w:tr>
      <w:tr w:rsidR="00E00009" w:rsidRPr="0068643E" w:rsidTr="0068643E">
        <w:trPr>
          <w:trHeight w:val="424"/>
        </w:trPr>
        <w:tc>
          <w:tcPr>
            <w:tcW w:w="2133" w:type="dxa"/>
            <w:vAlign w:val="center"/>
          </w:tcPr>
          <w:p w:rsidR="00E00009" w:rsidRPr="0068643E" w:rsidRDefault="00E00009" w:rsidP="0068643E">
            <w:pPr>
              <w:pStyle w:val="TableParagraph"/>
              <w:spacing w:line="273" w:lineRule="exact"/>
              <w:ind w:left="110"/>
              <w:rPr>
                <w:rFonts w:ascii="Arial" w:hAnsi="Arial" w:cs="Arial"/>
                <w:sz w:val="18"/>
                <w:szCs w:val="18"/>
              </w:rPr>
            </w:pPr>
            <w:r w:rsidRPr="0068643E">
              <w:rPr>
                <w:rFonts w:ascii="Arial" w:hAnsi="Arial" w:cs="Arial"/>
                <w:sz w:val="18"/>
                <w:szCs w:val="18"/>
              </w:rPr>
              <w:t>Oberbayern</w:t>
            </w:r>
          </w:p>
        </w:tc>
        <w:tc>
          <w:tcPr>
            <w:tcW w:w="2565" w:type="dxa"/>
            <w:vAlign w:val="center"/>
          </w:tcPr>
          <w:p w:rsidR="00E00009" w:rsidRPr="0068643E" w:rsidRDefault="0068643E" w:rsidP="0068643E">
            <w:pPr>
              <w:pStyle w:val="TableParagraph"/>
              <w:spacing w:line="273" w:lineRule="exact"/>
              <w:ind w:right="94"/>
              <w:jc w:val="center"/>
              <w:rPr>
                <w:rFonts w:ascii="Arial" w:hAnsi="Arial" w:cs="Arial"/>
                <w:sz w:val="18"/>
                <w:szCs w:val="18"/>
              </w:rPr>
            </w:pPr>
            <w:r>
              <w:rPr>
                <w:rFonts w:ascii="Arial" w:hAnsi="Arial" w:cs="Arial"/>
                <w:sz w:val="18"/>
                <w:szCs w:val="18"/>
              </w:rPr>
              <w:t>2 442 </w:t>
            </w:r>
            <w:r w:rsidR="00E00009" w:rsidRPr="0068643E">
              <w:rPr>
                <w:rFonts w:ascii="Arial" w:hAnsi="Arial" w:cs="Arial"/>
                <w:sz w:val="18"/>
                <w:szCs w:val="18"/>
              </w:rPr>
              <w:t>115</w:t>
            </w:r>
          </w:p>
        </w:tc>
        <w:tc>
          <w:tcPr>
            <w:tcW w:w="2851" w:type="dxa"/>
            <w:vAlign w:val="center"/>
          </w:tcPr>
          <w:p w:rsidR="00E00009" w:rsidRPr="0068643E" w:rsidRDefault="0068643E" w:rsidP="0068643E">
            <w:pPr>
              <w:pStyle w:val="TableParagraph"/>
              <w:spacing w:line="273" w:lineRule="exact"/>
              <w:ind w:right="95"/>
              <w:jc w:val="center"/>
              <w:rPr>
                <w:rFonts w:ascii="Arial" w:hAnsi="Arial" w:cs="Arial"/>
                <w:sz w:val="18"/>
                <w:szCs w:val="18"/>
              </w:rPr>
            </w:pPr>
            <w:r>
              <w:rPr>
                <w:rFonts w:ascii="Arial" w:hAnsi="Arial" w:cs="Arial"/>
                <w:sz w:val="18"/>
                <w:szCs w:val="18"/>
              </w:rPr>
              <w:t>2 500 </w:t>
            </w:r>
            <w:r w:rsidR="00E00009" w:rsidRPr="0068643E">
              <w:rPr>
                <w:rFonts w:ascii="Arial" w:hAnsi="Arial" w:cs="Arial"/>
                <w:sz w:val="18"/>
                <w:szCs w:val="18"/>
              </w:rPr>
              <w:t>000</w:t>
            </w:r>
          </w:p>
        </w:tc>
      </w:tr>
      <w:tr w:rsidR="00E00009" w:rsidRPr="0068643E" w:rsidTr="0068643E">
        <w:trPr>
          <w:trHeight w:val="423"/>
        </w:trPr>
        <w:tc>
          <w:tcPr>
            <w:tcW w:w="2133" w:type="dxa"/>
            <w:vAlign w:val="center"/>
          </w:tcPr>
          <w:p w:rsidR="00E00009" w:rsidRPr="0068643E" w:rsidRDefault="00E00009" w:rsidP="0068643E">
            <w:pPr>
              <w:pStyle w:val="TableParagraph"/>
              <w:ind w:left="110"/>
              <w:rPr>
                <w:rFonts w:ascii="Arial" w:hAnsi="Arial" w:cs="Arial"/>
                <w:sz w:val="18"/>
                <w:szCs w:val="18"/>
              </w:rPr>
            </w:pPr>
            <w:r w:rsidRPr="0068643E">
              <w:rPr>
                <w:rFonts w:ascii="Arial" w:hAnsi="Arial" w:cs="Arial"/>
                <w:sz w:val="18"/>
                <w:szCs w:val="18"/>
              </w:rPr>
              <w:t>Niederbayern</w:t>
            </w:r>
          </w:p>
        </w:tc>
        <w:tc>
          <w:tcPr>
            <w:tcW w:w="2565" w:type="dxa"/>
            <w:vAlign w:val="center"/>
          </w:tcPr>
          <w:p w:rsidR="00E00009" w:rsidRPr="0068643E" w:rsidRDefault="0068643E" w:rsidP="0068643E">
            <w:pPr>
              <w:pStyle w:val="TableParagraph"/>
              <w:ind w:right="94"/>
              <w:jc w:val="center"/>
              <w:rPr>
                <w:rFonts w:ascii="Arial" w:hAnsi="Arial" w:cs="Arial"/>
                <w:sz w:val="18"/>
                <w:szCs w:val="18"/>
              </w:rPr>
            </w:pPr>
            <w:r>
              <w:rPr>
                <w:rFonts w:ascii="Arial" w:hAnsi="Arial" w:cs="Arial"/>
                <w:sz w:val="18"/>
                <w:szCs w:val="18"/>
              </w:rPr>
              <w:t>608 </w:t>
            </w:r>
            <w:r w:rsidR="00E00009" w:rsidRPr="0068643E">
              <w:rPr>
                <w:rFonts w:ascii="Arial" w:hAnsi="Arial" w:cs="Arial"/>
                <w:sz w:val="18"/>
                <w:szCs w:val="18"/>
              </w:rPr>
              <w:t>546</w:t>
            </w:r>
          </w:p>
        </w:tc>
        <w:tc>
          <w:tcPr>
            <w:tcW w:w="2851" w:type="dxa"/>
            <w:vAlign w:val="center"/>
          </w:tcPr>
          <w:p w:rsidR="00E00009" w:rsidRPr="0068643E" w:rsidRDefault="0068643E" w:rsidP="0068643E">
            <w:pPr>
              <w:pStyle w:val="TableParagraph"/>
              <w:ind w:right="95"/>
              <w:jc w:val="center"/>
              <w:rPr>
                <w:rFonts w:ascii="Arial" w:hAnsi="Arial" w:cs="Arial"/>
                <w:sz w:val="18"/>
                <w:szCs w:val="18"/>
              </w:rPr>
            </w:pPr>
            <w:r>
              <w:rPr>
                <w:rFonts w:ascii="Arial" w:hAnsi="Arial" w:cs="Arial"/>
                <w:sz w:val="18"/>
                <w:szCs w:val="18"/>
              </w:rPr>
              <w:t>620 </w:t>
            </w:r>
            <w:r w:rsidR="00E00009" w:rsidRPr="0068643E">
              <w:rPr>
                <w:rFonts w:ascii="Arial" w:hAnsi="Arial" w:cs="Arial"/>
                <w:sz w:val="18"/>
                <w:szCs w:val="18"/>
              </w:rPr>
              <w:t>000</w:t>
            </w:r>
          </w:p>
        </w:tc>
      </w:tr>
      <w:tr w:rsidR="00E00009" w:rsidRPr="0068643E" w:rsidTr="0068643E">
        <w:trPr>
          <w:trHeight w:val="421"/>
        </w:trPr>
        <w:tc>
          <w:tcPr>
            <w:tcW w:w="2133" w:type="dxa"/>
            <w:vAlign w:val="center"/>
          </w:tcPr>
          <w:p w:rsidR="00E00009" w:rsidRPr="0068643E" w:rsidRDefault="00E00009" w:rsidP="0068643E">
            <w:pPr>
              <w:pStyle w:val="TableParagraph"/>
              <w:ind w:left="110"/>
              <w:rPr>
                <w:rFonts w:ascii="Arial" w:hAnsi="Arial" w:cs="Arial"/>
                <w:sz w:val="18"/>
                <w:szCs w:val="18"/>
              </w:rPr>
            </w:pPr>
            <w:r w:rsidRPr="0068643E">
              <w:rPr>
                <w:rFonts w:ascii="Arial" w:hAnsi="Arial" w:cs="Arial"/>
                <w:sz w:val="18"/>
                <w:szCs w:val="18"/>
              </w:rPr>
              <w:t>Oberpfalz</w:t>
            </w:r>
          </w:p>
        </w:tc>
        <w:tc>
          <w:tcPr>
            <w:tcW w:w="2565" w:type="dxa"/>
            <w:vAlign w:val="center"/>
          </w:tcPr>
          <w:p w:rsidR="00E00009" w:rsidRPr="0068643E" w:rsidRDefault="0068643E" w:rsidP="0068643E">
            <w:pPr>
              <w:pStyle w:val="TableParagraph"/>
              <w:ind w:right="94"/>
              <w:jc w:val="center"/>
              <w:rPr>
                <w:rFonts w:ascii="Arial" w:hAnsi="Arial" w:cs="Arial"/>
                <w:sz w:val="18"/>
                <w:szCs w:val="18"/>
              </w:rPr>
            </w:pPr>
            <w:r>
              <w:rPr>
                <w:rFonts w:ascii="Arial" w:hAnsi="Arial" w:cs="Arial"/>
                <w:sz w:val="18"/>
                <w:szCs w:val="18"/>
              </w:rPr>
              <w:t>485 </w:t>
            </w:r>
            <w:r w:rsidR="00E00009" w:rsidRPr="0068643E">
              <w:rPr>
                <w:rFonts w:ascii="Arial" w:hAnsi="Arial" w:cs="Arial"/>
                <w:sz w:val="18"/>
                <w:szCs w:val="18"/>
              </w:rPr>
              <w:t>588</w:t>
            </w:r>
          </w:p>
        </w:tc>
        <w:tc>
          <w:tcPr>
            <w:tcW w:w="2851" w:type="dxa"/>
            <w:vAlign w:val="center"/>
          </w:tcPr>
          <w:p w:rsidR="00E00009" w:rsidRPr="0068643E" w:rsidRDefault="0068643E" w:rsidP="0068643E">
            <w:pPr>
              <w:pStyle w:val="TableParagraph"/>
              <w:ind w:right="95"/>
              <w:jc w:val="center"/>
              <w:rPr>
                <w:rFonts w:ascii="Arial" w:hAnsi="Arial" w:cs="Arial"/>
                <w:sz w:val="18"/>
                <w:szCs w:val="18"/>
              </w:rPr>
            </w:pPr>
            <w:r>
              <w:rPr>
                <w:rFonts w:ascii="Arial" w:hAnsi="Arial" w:cs="Arial"/>
                <w:sz w:val="18"/>
                <w:szCs w:val="18"/>
              </w:rPr>
              <w:t>500 </w:t>
            </w:r>
            <w:r w:rsidR="00E00009" w:rsidRPr="0068643E">
              <w:rPr>
                <w:rFonts w:ascii="Arial" w:hAnsi="Arial" w:cs="Arial"/>
                <w:sz w:val="18"/>
                <w:szCs w:val="18"/>
              </w:rPr>
              <w:t>000</w:t>
            </w:r>
          </w:p>
        </w:tc>
      </w:tr>
      <w:tr w:rsidR="00E00009" w:rsidRPr="0068643E" w:rsidTr="0068643E">
        <w:trPr>
          <w:trHeight w:val="423"/>
        </w:trPr>
        <w:tc>
          <w:tcPr>
            <w:tcW w:w="2133" w:type="dxa"/>
            <w:vAlign w:val="center"/>
          </w:tcPr>
          <w:p w:rsidR="00E00009" w:rsidRPr="0068643E" w:rsidRDefault="00E00009" w:rsidP="0068643E">
            <w:pPr>
              <w:pStyle w:val="TableParagraph"/>
              <w:spacing w:line="273" w:lineRule="exact"/>
              <w:ind w:left="110"/>
              <w:rPr>
                <w:rFonts w:ascii="Arial" w:hAnsi="Arial" w:cs="Arial"/>
                <w:sz w:val="18"/>
                <w:szCs w:val="18"/>
              </w:rPr>
            </w:pPr>
            <w:r w:rsidRPr="0068643E">
              <w:rPr>
                <w:rFonts w:ascii="Arial" w:hAnsi="Arial" w:cs="Arial"/>
                <w:sz w:val="18"/>
                <w:szCs w:val="18"/>
              </w:rPr>
              <w:t>Oberfranken</w:t>
            </w:r>
          </w:p>
        </w:tc>
        <w:tc>
          <w:tcPr>
            <w:tcW w:w="2565" w:type="dxa"/>
            <w:vAlign w:val="center"/>
          </w:tcPr>
          <w:p w:rsidR="00E00009" w:rsidRPr="0068643E" w:rsidRDefault="0068643E" w:rsidP="0068643E">
            <w:pPr>
              <w:pStyle w:val="TableParagraph"/>
              <w:spacing w:line="273" w:lineRule="exact"/>
              <w:ind w:right="94"/>
              <w:jc w:val="center"/>
              <w:rPr>
                <w:rFonts w:ascii="Arial" w:hAnsi="Arial" w:cs="Arial"/>
                <w:sz w:val="18"/>
                <w:szCs w:val="18"/>
              </w:rPr>
            </w:pPr>
            <w:r>
              <w:rPr>
                <w:rFonts w:ascii="Arial" w:hAnsi="Arial" w:cs="Arial"/>
                <w:sz w:val="18"/>
                <w:szCs w:val="18"/>
              </w:rPr>
              <w:t>171 </w:t>
            </w:r>
            <w:r w:rsidR="00E00009" w:rsidRPr="0068643E">
              <w:rPr>
                <w:rFonts w:ascii="Arial" w:hAnsi="Arial" w:cs="Arial"/>
                <w:sz w:val="18"/>
                <w:szCs w:val="18"/>
              </w:rPr>
              <w:t>989</w:t>
            </w:r>
          </w:p>
        </w:tc>
        <w:tc>
          <w:tcPr>
            <w:tcW w:w="2851" w:type="dxa"/>
            <w:vAlign w:val="center"/>
          </w:tcPr>
          <w:p w:rsidR="00E00009" w:rsidRPr="0068643E" w:rsidRDefault="0068643E" w:rsidP="0068643E">
            <w:pPr>
              <w:pStyle w:val="TableParagraph"/>
              <w:spacing w:line="273" w:lineRule="exact"/>
              <w:ind w:right="95"/>
              <w:jc w:val="center"/>
              <w:rPr>
                <w:rFonts w:ascii="Arial" w:hAnsi="Arial" w:cs="Arial"/>
                <w:sz w:val="18"/>
                <w:szCs w:val="18"/>
              </w:rPr>
            </w:pPr>
            <w:r>
              <w:rPr>
                <w:rFonts w:ascii="Arial" w:hAnsi="Arial" w:cs="Arial"/>
                <w:sz w:val="18"/>
                <w:szCs w:val="18"/>
              </w:rPr>
              <w:t>175 </w:t>
            </w:r>
            <w:r w:rsidR="00E00009" w:rsidRPr="0068643E">
              <w:rPr>
                <w:rFonts w:ascii="Arial" w:hAnsi="Arial" w:cs="Arial"/>
                <w:sz w:val="18"/>
                <w:szCs w:val="18"/>
              </w:rPr>
              <w:t>000</w:t>
            </w:r>
          </w:p>
        </w:tc>
      </w:tr>
      <w:tr w:rsidR="00E00009" w:rsidRPr="0068643E" w:rsidTr="0068643E">
        <w:trPr>
          <w:trHeight w:val="423"/>
        </w:trPr>
        <w:tc>
          <w:tcPr>
            <w:tcW w:w="2133" w:type="dxa"/>
            <w:vAlign w:val="center"/>
          </w:tcPr>
          <w:p w:rsidR="00E00009" w:rsidRPr="0068643E" w:rsidRDefault="00E00009" w:rsidP="0068643E">
            <w:pPr>
              <w:pStyle w:val="TableParagraph"/>
              <w:ind w:left="110"/>
              <w:rPr>
                <w:rFonts w:ascii="Arial" w:hAnsi="Arial" w:cs="Arial"/>
                <w:sz w:val="18"/>
                <w:szCs w:val="18"/>
              </w:rPr>
            </w:pPr>
            <w:r w:rsidRPr="0068643E">
              <w:rPr>
                <w:rFonts w:ascii="Arial" w:hAnsi="Arial" w:cs="Arial"/>
                <w:sz w:val="18"/>
                <w:szCs w:val="18"/>
              </w:rPr>
              <w:t>Mittelfranken</w:t>
            </w:r>
          </w:p>
        </w:tc>
        <w:tc>
          <w:tcPr>
            <w:tcW w:w="2565" w:type="dxa"/>
            <w:vAlign w:val="center"/>
          </w:tcPr>
          <w:p w:rsidR="00E00009" w:rsidRPr="0068643E" w:rsidRDefault="0068643E" w:rsidP="0068643E">
            <w:pPr>
              <w:pStyle w:val="TableParagraph"/>
              <w:ind w:right="94"/>
              <w:jc w:val="center"/>
              <w:rPr>
                <w:rFonts w:ascii="Arial" w:hAnsi="Arial" w:cs="Arial"/>
                <w:sz w:val="18"/>
                <w:szCs w:val="18"/>
              </w:rPr>
            </w:pPr>
            <w:r>
              <w:rPr>
                <w:rFonts w:ascii="Arial" w:hAnsi="Arial" w:cs="Arial"/>
                <w:sz w:val="18"/>
                <w:szCs w:val="18"/>
              </w:rPr>
              <w:t>477 </w:t>
            </w:r>
            <w:r w:rsidR="00E00009" w:rsidRPr="0068643E">
              <w:rPr>
                <w:rFonts w:ascii="Arial" w:hAnsi="Arial" w:cs="Arial"/>
                <w:sz w:val="18"/>
                <w:szCs w:val="18"/>
              </w:rPr>
              <w:t>377</w:t>
            </w:r>
          </w:p>
        </w:tc>
        <w:tc>
          <w:tcPr>
            <w:tcW w:w="2851" w:type="dxa"/>
            <w:vAlign w:val="center"/>
          </w:tcPr>
          <w:p w:rsidR="00E00009" w:rsidRPr="0068643E" w:rsidRDefault="0068643E" w:rsidP="0068643E">
            <w:pPr>
              <w:pStyle w:val="TableParagraph"/>
              <w:ind w:right="95"/>
              <w:jc w:val="center"/>
              <w:rPr>
                <w:rFonts w:ascii="Arial" w:hAnsi="Arial" w:cs="Arial"/>
                <w:sz w:val="18"/>
                <w:szCs w:val="18"/>
              </w:rPr>
            </w:pPr>
            <w:r>
              <w:rPr>
                <w:rFonts w:ascii="Arial" w:hAnsi="Arial" w:cs="Arial"/>
                <w:sz w:val="18"/>
                <w:szCs w:val="18"/>
              </w:rPr>
              <w:t>490 </w:t>
            </w:r>
            <w:r w:rsidR="00E00009" w:rsidRPr="0068643E">
              <w:rPr>
                <w:rFonts w:ascii="Arial" w:hAnsi="Arial" w:cs="Arial"/>
                <w:sz w:val="18"/>
                <w:szCs w:val="18"/>
              </w:rPr>
              <w:t>000</w:t>
            </w:r>
          </w:p>
        </w:tc>
      </w:tr>
      <w:tr w:rsidR="00E00009" w:rsidRPr="0068643E" w:rsidTr="0068643E">
        <w:trPr>
          <w:trHeight w:val="423"/>
        </w:trPr>
        <w:tc>
          <w:tcPr>
            <w:tcW w:w="2133" w:type="dxa"/>
            <w:vAlign w:val="center"/>
          </w:tcPr>
          <w:p w:rsidR="00E00009" w:rsidRPr="0068643E" w:rsidRDefault="00E00009" w:rsidP="0068643E">
            <w:pPr>
              <w:pStyle w:val="TableParagraph"/>
              <w:ind w:left="110"/>
              <w:rPr>
                <w:rFonts w:ascii="Arial" w:hAnsi="Arial" w:cs="Arial"/>
                <w:sz w:val="18"/>
                <w:szCs w:val="18"/>
              </w:rPr>
            </w:pPr>
            <w:r w:rsidRPr="0068643E">
              <w:rPr>
                <w:rFonts w:ascii="Arial" w:hAnsi="Arial" w:cs="Arial"/>
                <w:sz w:val="18"/>
                <w:szCs w:val="18"/>
              </w:rPr>
              <w:t>Unterfranken</w:t>
            </w:r>
          </w:p>
        </w:tc>
        <w:tc>
          <w:tcPr>
            <w:tcW w:w="2565" w:type="dxa"/>
            <w:vAlign w:val="center"/>
          </w:tcPr>
          <w:p w:rsidR="00E00009" w:rsidRPr="0068643E" w:rsidRDefault="0068643E" w:rsidP="0068643E">
            <w:pPr>
              <w:pStyle w:val="TableParagraph"/>
              <w:ind w:right="94"/>
              <w:jc w:val="center"/>
              <w:rPr>
                <w:rFonts w:ascii="Arial" w:hAnsi="Arial" w:cs="Arial"/>
                <w:sz w:val="18"/>
                <w:szCs w:val="18"/>
              </w:rPr>
            </w:pPr>
            <w:r>
              <w:rPr>
                <w:rFonts w:ascii="Arial" w:hAnsi="Arial" w:cs="Arial"/>
                <w:sz w:val="18"/>
                <w:szCs w:val="18"/>
              </w:rPr>
              <w:t>500 </w:t>
            </w:r>
            <w:r w:rsidR="00E00009" w:rsidRPr="0068643E">
              <w:rPr>
                <w:rFonts w:ascii="Arial" w:hAnsi="Arial" w:cs="Arial"/>
                <w:sz w:val="18"/>
                <w:szCs w:val="18"/>
              </w:rPr>
              <w:t>736</w:t>
            </w:r>
          </w:p>
        </w:tc>
        <w:tc>
          <w:tcPr>
            <w:tcW w:w="2851" w:type="dxa"/>
            <w:vAlign w:val="center"/>
          </w:tcPr>
          <w:p w:rsidR="00E00009" w:rsidRPr="0068643E" w:rsidRDefault="0068643E" w:rsidP="0068643E">
            <w:pPr>
              <w:pStyle w:val="TableParagraph"/>
              <w:ind w:right="95"/>
              <w:jc w:val="center"/>
              <w:rPr>
                <w:rFonts w:ascii="Arial" w:hAnsi="Arial" w:cs="Arial"/>
                <w:sz w:val="18"/>
                <w:szCs w:val="18"/>
              </w:rPr>
            </w:pPr>
            <w:r>
              <w:rPr>
                <w:rFonts w:ascii="Arial" w:hAnsi="Arial" w:cs="Arial"/>
                <w:sz w:val="18"/>
                <w:szCs w:val="18"/>
              </w:rPr>
              <w:t>510 </w:t>
            </w:r>
            <w:r w:rsidR="00E00009" w:rsidRPr="0068643E">
              <w:rPr>
                <w:rFonts w:ascii="Arial" w:hAnsi="Arial" w:cs="Arial"/>
                <w:sz w:val="18"/>
                <w:szCs w:val="18"/>
              </w:rPr>
              <w:t>000</w:t>
            </w:r>
          </w:p>
        </w:tc>
      </w:tr>
    </w:tbl>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577"/>
        <w:gridCol w:w="2811"/>
      </w:tblGrid>
      <w:tr w:rsidR="00E00009" w:rsidRPr="0068643E" w:rsidTr="00923B7D">
        <w:trPr>
          <w:trHeight w:val="412"/>
        </w:trPr>
        <w:tc>
          <w:tcPr>
            <w:tcW w:w="2101" w:type="dxa"/>
            <w:vAlign w:val="center"/>
          </w:tcPr>
          <w:p w:rsidR="00E00009" w:rsidRPr="0068643E" w:rsidRDefault="00E00009" w:rsidP="00923B7D">
            <w:pPr>
              <w:pStyle w:val="TableParagraph"/>
              <w:spacing w:line="265" w:lineRule="exact"/>
              <w:ind w:left="139" w:hanging="29"/>
              <w:rPr>
                <w:rFonts w:ascii="Arial" w:hAnsi="Arial" w:cs="Arial"/>
                <w:sz w:val="18"/>
                <w:szCs w:val="18"/>
              </w:rPr>
            </w:pPr>
            <w:r w:rsidRPr="0068643E">
              <w:rPr>
                <w:rFonts w:ascii="Arial" w:hAnsi="Arial" w:cs="Arial"/>
                <w:sz w:val="18"/>
                <w:szCs w:val="18"/>
              </w:rPr>
              <w:t>Schwaben</w:t>
            </w:r>
          </w:p>
        </w:tc>
        <w:tc>
          <w:tcPr>
            <w:tcW w:w="2577" w:type="dxa"/>
            <w:vAlign w:val="center"/>
          </w:tcPr>
          <w:p w:rsidR="00E00009" w:rsidRPr="0068643E" w:rsidRDefault="0068643E" w:rsidP="00923B7D">
            <w:pPr>
              <w:pStyle w:val="TableParagraph"/>
              <w:spacing w:line="265" w:lineRule="exact"/>
              <w:ind w:right="94" w:hanging="29"/>
              <w:jc w:val="center"/>
              <w:rPr>
                <w:rFonts w:ascii="Arial" w:hAnsi="Arial" w:cs="Arial"/>
                <w:sz w:val="18"/>
                <w:szCs w:val="18"/>
              </w:rPr>
            </w:pPr>
            <w:r>
              <w:rPr>
                <w:rFonts w:ascii="Arial" w:hAnsi="Arial" w:cs="Arial"/>
                <w:sz w:val="18"/>
                <w:szCs w:val="18"/>
              </w:rPr>
              <w:t>951 </w:t>
            </w:r>
            <w:r w:rsidR="00E00009" w:rsidRPr="0068643E">
              <w:rPr>
                <w:rFonts w:ascii="Arial" w:hAnsi="Arial" w:cs="Arial"/>
                <w:sz w:val="18"/>
                <w:szCs w:val="18"/>
              </w:rPr>
              <w:t>115</w:t>
            </w:r>
          </w:p>
        </w:tc>
        <w:tc>
          <w:tcPr>
            <w:tcW w:w="2811" w:type="dxa"/>
            <w:vAlign w:val="center"/>
          </w:tcPr>
          <w:p w:rsidR="00E00009" w:rsidRPr="0068643E" w:rsidRDefault="0068643E" w:rsidP="00923B7D">
            <w:pPr>
              <w:pStyle w:val="TableParagraph"/>
              <w:spacing w:line="265" w:lineRule="exact"/>
              <w:ind w:right="95" w:hanging="29"/>
              <w:jc w:val="center"/>
              <w:rPr>
                <w:rFonts w:ascii="Arial" w:hAnsi="Arial" w:cs="Arial"/>
                <w:sz w:val="18"/>
                <w:szCs w:val="18"/>
              </w:rPr>
            </w:pPr>
            <w:r>
              <w:rPr>
                <w:rFonts w:ascii="Arial" w:hAnsi="Arial" w:cs="Arial"/>
                <w:sz w:val="18"/>
                <w:szCs w:val="18"/>
              </w:rPr>
              <w:t>965 </w:t>
            </w:r>
            <w:r w:rsidR="00E00009" w:rsidRPr="0068643E">
              <w:rPr>
                <w:rFonts w:ascii="Arial" w:hAnsi="Arial" w:cs="Arial"/>
                <w:sz w:val="18"/>
                <w:szCs w:val="18"/>
              </w:rPr>
              <w:t>000</w:t>
            </w:r>
          </w:p>
        </w:tc>
      </w:tr>
      <w:tr w:rsidR="00E00009" w:rsidRPr="0068643E" w:rsidTr="00923B7D">
        <w:trPr>
          <w:trHeight w:val="414"/>
        </w:trPr>
        <w:tc>
          <w:tcPr>
            <w:tcW w:w="2101" w:type="dxa"/>
            <w:vAlign w:val="center"/>
          </w:tcPr>
          <w:p w:rsidR="00E00009" w:rsidRPr="0068643E" w:rsidRDefault="00E00009" w:rsidP="00923B7D">
            <w:pPr>
              <w:pStyle w:val="TableParagraph"/>
              <w:spacing w:line="273" w:lineRule="exact"/>
              <w:ind w:left="110" w:hanging="29"/>
              <w:rPr>
                <w:rFonts w:ascii="Arial" w:hAnsi="Arial" w:cs="Arial"/>
                <w:b/>
                <w:sz w:val="18"/>
                <w:szCs w:val="18"/>
              </w:rPr>
            </w:pPr>
            <w:r w:rsidRPr="0068643E">
              <w:rPr>
                <w:rFonts w:ascii="Arial" w:hAnsi="Arial" w:cs="Arial"/>
                <w:b/>
                <w:sz w:val="18"/>
                <w:szCs w:val="18"/>
              </w:rPr>
              <w:t>Summe:</w:t>
            </w:r>
          </w:p>
        </w:tc>
        <w:tc>
          <w:tcPr>
            <w:tcW w:w="2577" w:type="dxa"/>
            <w:vAlign w:val="center"/>
          </w:tcPr>
          <w:p w:rsidR="00E00009" w:rsidRPr="0068643E" w:rsidRDefault="0068643E" w:rsidP="00923B7D">
            <w:pPr>
              <w:pStyle w:val="TableParagraph"/>
              <w:spacing w:line="273" w:lineRule="exact"/>
              <w:ind w:right="94" w:hanging="29"/>
              <w:jc w:val="center"/>
              <w:rPr>
                <w:rFonts w:ascii="Arial" w:hAnsi="Arial" w:cs="Arial"/>
                <w:b/>
                <w:sz w:val="18"/>
                <w:szCs w:val="18"/>
              </w:rPr>
            </w:pPr>
            <w:r>
              <w:rPr>
                <w:rFonts w:ascii="Arial" w:hAnsi="Arial" w:cs="Arial"/>
                <w:b/>
                <w:sz w:val="18"/>
                <w:szCs w:val="18"/>
              </w:rPr>
              <w:t>5 637 </w:t>
            </w:r>
            <w:r w:rsidR="00E00009" w:rsidRPr="0068643E">
              <w:rPr>
                <w:rFonts w:ascii="Arial" w:hAnsi="Arial" w:cs="Arial"/>
                <w:b/>
                <w:sz w:val="18"/>
                <w:szCs w:val="18"/>
              </w:rPr>
              <w:t>466</w:t>
            </w:r>
          </w:p>
        </w:tc>
        <w:tc>
          <w:tcPr>
            <w:tcW w:w="2811" w:type="dxa"/>
            <w:vAlign w:val="center"/>
          </w:tcPr>
          <w:p w:rsidR="00E00009" w:rsidRPr="0068643E" w:rsidRDefault="0068643E" w:rsidP="00923B7D">
            <w:pPr>
              <w:pStyle w:val="TableParagraph"/>
              <w:spacing w:line="273" w:lineRule="exact"/>
              <w:ind w:right="95" w:hanging="29"/>
              <w:jc w:val="center"/>
              <w:rPr>
                <w:rFonts w:ascii="Arial" w:hAnsi="Arial" w:cs="Arial"/>
                <w:b/>
                <w:sz w:val="18"/>
                <w:szCs w:val="18"/>
              </w:rPr>
            </w:pPr>
            <w:r>
              <w:rPr>
                <w:rFonts w:ascii="Arial" w:hAnsi="Arial" w:cs="Arial"/>
                <w:b/>
                <w:sz w:val="18"/>
                <w:szCs w:val="18"/>
              </w:rPr>
              <w:t>5 760 </w:t>
            </w:r>
            <w:r w:rsidR="00E00009" w:rsidRPr="0068643E">
              <w:rPr>
                <w:rFonts w:ascii="Arial" w:hAnsi="Arial" w:cs="Arial"/>
                <w:b/>
                <w:sz w:val="18"/>
                <w:szCs w:val="18"/>
              </w:rPr>
              <w:t>000</w:t>
            </w:r>
          </w:p>
        </w:tc>
      </w:tr>
    </w:tbl>
    <w:p w:rsidR="00767937" w:rsidRPr="005C6DFA" w:rsidRDefault="00544A79" w:rsidP="005C6DFA">
      <w:pPr>
        <w:pStyle w:val="LTAntwortRessortText"/>
        <w:spacing w:before="0"/>
        <w:ind w:left="0"/>
        <w:rPr>
          <w:sz w:val="16"/>
        </w:rPr>
      </w:pPr>
      <w:r w:rsidRPr="005C6DFA">
        <w:rPr>
          <w:sz w:val="16"/>
        </w:rPr>
        <w:t>(Quelle: Spalte 1: Abfrage SfStat Mai 2021, Bevölkerung z. 31.12.2019, Spalte 2: hochgerechnet für 2022)</w:t>
      </w:r>
    </w:p>
    <w:p w:rsidR="00767937" w:rsidRDefault="00767937" w:rsidP="00767937">
      <w:pPr>
        <w:pStyle w:val="LTAntwortRessortText"/>
      </w:pPr>
      <w:r>
        <w:t>Die jeweils von den Bundesländern vorzuhaltende Anzahl an Kaliumiodidtabletten beruht auf Vorgaben und Berechnungen des für nukleare Sicherheit zu</w:t>
      </w:r>
      <w:r w:rsidR="00923B7D">
        <w:t>ständigen Bundesumweltministeri</w:t>
      </w:r>
      <w:r>
        <w:t>ums. In Bayern werden ca. 36 Millionen Kaliumiodidtabletten vorgehalten, d.</w:t>
      </w:r>
      <w:r w:rsidR="00432558">
        <w:t> h. mehr als aus</w:t>
      </w:r>
      <w:r>
        <w:t>reichend.</w:t>
      </w:r>
    </w:p>
    <w:p w:rsidR="00767937" w:rsidRDefault="00767937" w:rsidP="00767937">
      <w:pPr>
        <w:pStyle w:val="LTAntwortRessortText"/>
      </w:pPr>
      <w:r>
        <w:t>Fragen hinsichtlich der Verteilung von Kaliumiodidtabletten wurden bereits in einer Anfrage zum Plenum des Abgeordneten Martin Stümpfig in der 42.</w:t>
      </w:r>
      <w:r w:rsidR="00432558">
        <w:t xml:space="preserve"> Kalenderwoche im Jahre 2016 be</w:t>
      </w:r>
      <w:r>
        <w:t>treffend Katastrophenschutz in Bayern bei Unfällen in gre</w:t>
      </w:r>
      <w:r w:rsidR="00432558">
        <w:t>nznahen ausländischen Atomkraft</w:t>
      </w:r>
      <w:r>
        <w:t>werken behandelt (</w:t>
      </w:r>
      <w:r w:rsidR="00432558">
        <w:t>Drs. 17/13706 vom 20.</w:t>
      </w:r>
      <w:r w:rsidR="00384AC3">
        <w:t xml:space="preserve"> Oktober </w:t>
      </w:r>
      <w:r w:rsidR="00432558">
        <w:t>2016, Seite </w:t>
      </w:r>
      <w:r>
        <w:t>11).</w:t>
      </w:r>
    </w:p>
    <w:p w:rsidR="00767937" w:rsidRDefault="00767937" w:rsidP="00767937">
      <w:pPr>
        <w:pStyle w:val="LTAntwortRessortText"/>
      </w:pPr>
      <w:r>
        <w:t>Das für den Strahlenschutz in Bayern verantwortliche Staat</w:t>
      </w:r>
      <w:r w:rsidR="00432558">
        <w:t>sministerium für Umwelt und Ver</w:t>
      </w:r>
      <w:r>
        <w:t>braucherschutz bildet bei einem radiologischen Notfall zu</w:t>
      </w:r>
      <w:r w:rsidR="00432558">
        <w:t>sammen mit dem Landesamt für Um</w:t>
      </w:r>
      <w:r>
        <w:t xml:space="preserve">welt den </w:t>
      </w:r>
      <w:r w:rsidR="003A6CCB">
        <w:t>„</w:t>
      </w:r>
      <w:r>
        <w:t>radiologischen Stab</w:t>
      </w:r>
      <w:r w:rsidR="003A6CCB">
        <w:t>“</w:t>
      </w:r>
      <w:r>
        <w:t>. Dieser bewertet die Situation</w:t>
      </w:r>
      <w:r w:rsidR="00432558">
        <w:t xml:space="preserve"> und empfiehlt den Katastrophen</w:t>
      </w:r>
      <w:r>
        <w:t>schutzbehörden, also der jeweils betroffenen Regierung, einzuleitende Schutzmaßnahmen für die Bevölkerung, beispielsweise die schnellstmögliche Verteilung von Kaliumiodidtabletten. Die Bevölkerung wird dann darüber informiert, dass ein nukl</w:t>
      </w:r>
      <w:r w:rsidR="00432558">
        <w:t>earer Notfall vorliegt, entspre</w:t>
      </w:r>
      <w:r>
        <w:t>chende Maßnahmen veranlasst werden und sie ggf. die zu verteilenden Kaliumiodidtabletten an festgelegten Ausgabestandorten abholen sollen (</w:t>
      </w:r>
      <w:r w:rsidR="003A6CCB">
        <w:t>z. B.</w:t>
      </w:r>
      <w:r>
        <w:t xml:space="preserve"> Feuerwehrgerätehäuser, Apotheken).</w:t>
      </w:r>
    </w:p>
    <w:p w:rsidR="00767937" w:rsidRDefault="00767937" w:rsidP="00767937">
      <w:pPr>
        <w:pStyle w:val="LTAntwortRessortText"/>
      </w:pPr>
      <w:r>
        <w:t>Die Kaliumiodidtabletten werden dann innerhalb des jeweiligen Regierungsbezirkes an die Kreisverwaltungsbehörden verteilt und von dort an die einz</w:t>
      </w:r>
      <w:r w:rsidR="00432558">
        <w:t>elnen Kommunen mir ihren festge</w:t>
      </w:r>
      <w:r>
        <w:t>legten Ausgabestellen (</w:t>
      </w:r>
      <w:r w:rsidR="003A6CCB">
        <w:t>z. B.</w:t>
      </w:r>
      <w:r>
        <w:t xml:space="preserve"> Verwaltungsgebäude, Apotheken, Feuerwehrgerätehäuser </w:t>
      </w:r>
      <w:r w:rsidR="003A6CCB">
        <w:t>u. a.</w:t>
      </w:r>
      <w:r>
        <w:t>).</w:t>
      </w:r>
    </w:p>
    <w:p w:rsidR="00767937" w:rsidRDefault="00767937" w:rsidP="00767937">
      <w:pPr>
        <w:pStyle w:val="LTAntwortRessortText"/>
      </w:pPr>
      <w:r>
        <w:t>Für die Zentralzone, d.</w:t>
      </w:r>
      <w:r w:rsidR="00432558">
        <w:t> </w:t>
      </w:r>
      <w:r>
        <w:t>h. 5 km um ein Kernkraftwerk, sollen die Maßnahmen so vorbereitet werden, dass sie möglichst vor dem Beginn einer unfallbedingten Freisetzung durchgeführt werden können. Die Maßnahmen zur V</w:t>
      </w:r>
      <w:r w:rsidR="00432558">
        <w:t>orbereitung der Iodblockade, d. </w:t>
      </w:r>
      <w:r>
        <w:t>h. die Verteilung der Iodtabletten an alle Personen, für die eine Iodblockade vorzusehen ist, sollen innerhalb von etwa 6 Stunden nach der Alarmierung der zuständigen Behörden abges</w:t>
      </w:r>
      <w:r w:rsidR="00432558">
        <w:t>chlossen sein. (Rahmen</w:t>
      </w:r>
      <w:r>
        <w:t>empfehlungen für den Katastrophenschutz in der Umgebung kerntechnischer Anlagen vom 19.</w:t>
      </w:r>
      <w:r w:rsidR="00384AC3">
        <w:t xml:space="preserve"> Februar </w:t>
      </w:r>
      <w:r>
        <w:t>2015).</w:t>
      </w:r>
    </w:p>
    <w:p w:rsidR="00767937" w:rsidRDefault="00767937" w:rsidP="00767937">
      <w:pPr>
        <w:pStyle w:val="LTAntwortRessortText"/>
      </w:pPr>
      <w:r>
        <w:t xml:space="preserve">Für die </w:t>
      </w:r>
      <w:r w:rsidR="003A6CCB">
        <w:t>„</w:t>
      </w:r>
      <w:r>
        <w:t>Mittelzone</w:t>
      </w:r>
      <w:r w:rsidR="003A6CCB">
        <w:t>“</w:t>
      </w:r>
      <w:r>
        <w:t xml:space="preserve"> (5 bis 20 km) sollen die Voraussetzungen für die Durchführung der Iodblockade innerhalb von 12 Stunden geschaffen werden können.</w:t>
      </w:r>
    </w:p>
    <w:p w:rsidR="00767937" w:rsidRDefault="00767937" w:rsidP="00767937">
      <w:pPr>
        <w:pStyle w:val="LTAntwortRessortText"/>
      </w:pPr>
      <w:r>
        <w:t xml:space="preserve">Maßnahmen in der </w:t>
      </w:r>
      <w:r w:rsidR="003A6CCB">
        <w:t>„</w:t>
      </w:r>
      <w:r>
        <w:t>Außenzone</w:t>
      </w:r>
      <w:r w:rsidR="003A6CCB">
        <w:t>“</w:t>
      </w:r>
      <w:r>
        <w:t xml:space="preserve"> (20 bis 100 km) werden im Allgemeinen in Abhängigkeit von der prognostizierten oder durch Messungen bestimmten Ausbreitungsrichtung radioaktiver Stoffe durchgeführt.</w:t>
      </w:r>
    </w:p>
    <w:p w:rsidR="00767937" w:rsidRDefault="00767937" w:rsidP="00767937">
      <w:pPr>
        <w:pStyle w:val="LTAntwortRessortText"/>
      </w:pPr>
      <w:r>
        <w:t>Für die Kernkraftwerke haben die Katastrophenschutzbehörden entsprechend der Rahmenempfehlungen objektbezogene Kaliumiodidtabletten</w:t>
      </w:r>
      <w:r w:rsidR="00432558">
        <w:t>verteilungspläne bis zur Entfer</w:t>
      </w:r>
      <w:r>
        <w:t>nung von 100 Kilometern vom Kernkraftwerk erstellt. Falls</w:t>
      </w:r>
      <w:r w:rsidR="00432558">
        <w:t xml:space="preserve"> darüberhinausgehend die Vertei</w:t>
      </w:r>
      <w:r>
        <w:t>lung von Kaliumiodidtabletten notwendig werden sollte, bes</w:t>
      </w:r>
      <w:r w:rsidR="00432558">
        <w:t>tehen bayernweit Kaliumiodidtab</w:t>
      </w:r>
      <w:r>
        <w:t xml:space="preserve">lettenverteilungspläne, die auch für grenzüberschreitende </w:t>
      </w:r>
      <w:r w:rsidR="00432558">
        <w:t>Ereignisse verwendet werden kön</w:t>
      </w:r>
      <w:r>
        <w:t>nen.</w:t>
      </w:r>
    </w:p>
    <w:p w:rsidR="00767937" w:rsidRDefault="00767937" w:rsidP="00767937">
      <w:pPr>
        <w:pStyle w:val="LTAntwortRessortText"/>
      </w:pPr>
      <w:r>
        <w:t>Wann Notfallpläne zuletzt an die beteiligten Stellen kommuniziert wurden, lässt sich detailliert innerhalb der Fristsetzung leider nicht beantworten. Dies könnte allenfalls durch eine konkrete und aufwendige Abfrage eruiert werden.</w:t>
      </w:r>
    </w:p>
    <w:p w:rsidR="00767937" w:rsidRDefault="00767937">
      <w:bookmarkStart w:id="61" w:name="Frage_Nr_24_Ende"/>
      <w:bookmarkEnd w:id="6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767937" w:rsidTr="007B0B33">
        <w:tc>
          <w:tcPr>
            <w:tcW w:w="2050" w:type="dxa"/>
          </w:tcPr>
          <w:p w:rsidR="00767937" w:rsidRDefault="00767937" w:rsidP="00767937">
            <w:pPr>
              <w:pStyle w:val="LTAnfrageInitiator"/>
            </w:pPr>
            <w:r>
              <w:t>Abgeordneter</w:t>
            </w:r>
            <w:r w:rsidR="00E00009">
              <w:rPr>
                <w:b/>
              </w:rPr>
              <w:br/>
              <w:t>Arif</w:t>
            </w:r>
            <w:r w:rsidR="00E00009">
              <w:rPr>
                <w:b/>
              </w:rPr>
              <w:br/>
              <w:t>Ta</w:t>
            </w:r>
            <w:r w:rsidR="00E00009">
              <w:rPr>
                <w:rFonts w:cs="Arial"/>
                <w:b/>
              </w:rPr>
              <w:t>ş</w:t>
            </w:r>
            <w:r>
              <w:rPr>
                <w:b/>
              </w:rPr>
              <w:t>delen</w:t>
            </w:r>
            <w:r>
              <w:rPr>
                <w:b/>
              </w:rPr>
              <w:br/>
            </w:r>
            <w:r>
              <w:t>(SPD)</w:t>
            </w:r>
            <w:bookmarkStart w:id="62" w:name="Frage_Nr_25"/>
            <w:bookmarkEnd w:id="62"/>
          </w:p>
        </w:tc>
        <w:tc>
          <w:tcPr>
            <w:tcW w:w="7200" w:type="dxa"/>
          </w:tcPr>
          <w:p w:rsidR="00767937" w:rsidRPr="00763C05" w:rsidRDefault="00763C05" w:rsidP="00767937">
            <w:pPr>
              <w:pStyle w:val="LTAnfrageText"/>
            </w:pPr>
            <w:r w:rsidRPr="00763C05">
              <w:rPr>
                <w:szCs w:val="24"/>
              </w:rPr>
              <w:t>Vor dem Hintergrund, dass zuletzt vermehrt Berichte in den Medien erscheinen, nach denen deutsche Rechtsextreme sich vereinzelt oder organisiert in das Staatsgebiet der Ukraine begeben, um in das dortige Kriegsgeschehen einzugreifen, frage ich die Staatsregierung, welche Erkenntnisse liegen den Behörden und der Staatsregierung vor über die Anzahl, die Motive, die Professionalisierung und den Organisationsgrad der Rechtsextremen, die aktuell in der Ukraine kämpfen und danach gegebenenfalls kampferfahren und waffenerprobt nach Deutschland zurückkehren?</w:t>
            </w:r>
          </w:p>
        </w:tc>
      </w:tr>
    </w:tbl>
    <w:p w:rsidR="00767937" w:rsidRDefault="00767937" w:rsidP="00767937">
      <w:pPr>
        <w:pStyle w:val="LTUeberschrAntwortRessort"/>
      </w:pPr>
      <w:r>
        <w:t>Antwort des Staatsministeriums des Innern, für Sport und Integration</w:t>
      </w:r>
    </w:p>
    <w:p w:rsidR="00767937" w:rsidRDefault="00767937" w:rsidP="00767937">
      <w:pPr>
        <w:pStyle w:val="LTAntwortRessortText"/>
      </w:pPr>
      <w:r>
        <w:t>Der Staatsregierung sind zum gegenwärtigen Zeitpunkt vereinzelte Fälle v</w:t>
      </w:r>
      <w:r w:rsidR="00B80FDE">
        <w:t xml:space="preserve">on Ausreisen </w:t>
      </w:r>
      <w:r>
        <w:t>Rechtsextremisten in die Ukraine bekannt. Die Ausreis</w:t>
      </w:r>
      <w:r w:rsidR="00B80FDE">
        <w:t>en sind nach Erkenntnissen des</w:t>
      </w:r>
      <w:r>
        <w:t xml:space="preserve"> Landesamtes für Verfassungsschutz unterschiedl</w:t>
      </w:r>
      <w:r w:rsidR="00B80FDE">
        <w:t>ich motiviert. Dabei stehen der</w:t>
      </w:r>
      <w:r>
        <w:t>zeit journalistische sowie humanitäre Zwecke, wie etwa die Verbringung von Hilfsgütern in die Ukraine, im Vordergrund. Dass Ausreisen auch zum Zwec</w:t>
      </w:r>
      <w:r w:rsidR="00B80FDE">
        <w:t>ke der Beteiligung an Kampfhand</w:t>
      </w:r>
      <w:r>
        <w:t>lungen auf ukrainischer oder russischer Seite erfolgt sind, kann bislang nicht nachgewiesen werden.</w:t>
      </w:r>
    </w:p>
    <w:p w:rsidR="00767937" w:rsidRDefault="00767937">
      <w:bookmarkStart w:id="63" w:name="Frage_Nr_25_Ende"/>
      <w:bookmarkEnd w:id="63"/>
      <w:r>
        <w:br w:type="page"/>
      </w:r>
    </w:p>
    <w:p w:rsidR="00767937" w:rsidRDefault="00767937" w:rsidP="00767937">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67937" w:rsidTr="007B0B33">
        <w:tc>
          <w:tcPr>
            <w:tcW w:w="2050" w:type="dxa"/>
          </w:tcPr>
          <w:p w:rsidR="00767937" w:rsidRDefault="00767937" w:rsidP="00767937">
            <w:pPr>
              <w:pStyle w:val="LTAnfrageInitiator"/>
            </w:pPr>
            <w:r>
              <w:t>Abgeordnete</w:t>
            </w:r>
            <w:r>
              <w:rPr>
                <w:b/>
              </w:rPr>
              <w:br/>
              <w:t>Inge</w:t>
            </w:r>
            <w:r>
              <w:rPr>
                <w:b/>
              </w:rPr>
              <w:br/>
              <w:t>Aures</w:t>
            </w:r>
            <w:r>
              <w:rPr>
                <w:b/>
              </w:rPr>
              <w:br/>
            </w:r>
            <w:r>
              <w:t>(SPD)</w:t>
            </w:r>
            <w:bookmarkStart w:id="64" w:name="Frage_Nr_26"/>
            <w:bookmarkEnd w:id="64"/>
          </w:p>
        </w:tc>
        <w:tc>
          <w:tcPr>
            <w:tcW w:w="7200" w:type="dxa"/>
          </w:tcPr>
          <w:p w:rsidR="00767937" w:rsidRPr="00763C05" w:rsidRDefault="00763C05" w:rsidP="00767937">
            <w:pPr>
              <w:pStyle w:val="LTAnfrageText"/>
            </w:pPr>
            <w:r w:rsidRPr="00763C05">
              <w:rPr>
                <w:szCs w:val="24"/>
              </w:rPr>
              <w:t>Nachdem zum 1. April 2021 an den Bahnhöfen auf den Nebenstrecken der Mittelfrankenbahn, die ausschließlich von der Mittelfrankenbahn angefahren werden, die Fahrkartenautomaten abgebaut wurden, Reisebüros an Bahnhöfen nicht existieren oder coronabedingt schließen mussten, dort Nahverkehrstickets seitdem nur an Bord der Regionalbahnen und Fernverkehrstickets nur online oder über die DB-App vertrieben werden, und dies für ältere, in ihrer Mobilität eingeschränkte und weniger online-affine Fahrgäste mit erheblichen Verschlechterungen der Nutzung des Bahnangebots einhergeht, frage ich die Staatsregierung, was ist der Grund für den Abbau der Fahrkartenautomaten an den betroffenen Bahnhöfen, warum haben weder Deutsche Bahn noch die Eisenbahngesellschaft noch die Staatsregierung an die Bedürfnisse von weniger online-affinen oder älteren Bahnnutzerinnen bzw. Bahnnutzern gedacht und was gedenkt die Staatsregierung zu unternehmen, um den stationären Fahrkartenvertrieb an den Bahnhöfen der Mittelfrankenbahn wieder zu ermöglichen?</w:t>
            </w:r>
          </w:p>
        </w:tc>
      </w:tr>
    </w:tbl>
    <w:p w:rsidR="00767937" w:rsidRDefault="00767937" w:rsidP="00767937">
      <w:pPr>
        <w:pStyle w:val="LTUeberschrAntwortRessort"/>
      </w:pPr>
      <w:r>
        <w:t>Antwort des Staatsministeriums für Wohnen, Bau und Verkehr</w:t>
      </w:r>
    </w:p>
    <w:p w:rsidR="00767937" w:rsidRDefault="00767937" w:rsidP="00767937">
      <w:pPr>
        <w:pStyle w:val="LTAntwortRessortText"/>
      </w:pPr>
      <w:r>
        <w:t>Der Freistaat bz</w:t>
      </w:r>
      <w:r w:rsidR="00D1045B">
        <w:t>w. die in seinem Auftrag tätige</w:t>
      </w:r>
      <w:r>
        <w:t xml:space="preserve"> </w:t>
      </w:r>
      <w:r w:rsidR="00610758">
        <w:t xml:space="preserve">Bayerische </w:t>
      </w:r>
      <w:r>
        <w:t>Eisenbahngesellschaft (BEG) ist als Aufgabenträger für den Schienenpe</w:t>
      </w:r>
      <w:r w:rsidR="00D1045B">
        <w:t>rsonennahverkehr für die Bereit</w:t>
      </w:r>
      <w:r>
        <w:t>stellung der Vertriebsinfrastruktur für den Nahv</w:t>
      </w:r>
      <w:r w:rsidR="00D1045B">
        <w:t>erkehr zuständig. Die Zuständig</w:t>
      </w:r>
      <w:r>
        <w:t>keit für den Fernverkehr liegt beim Bund. Sowohl aus finanziellen als auch aus</w:t>
      </w:r>
      <w:r w:rsidR="00F9303C">
        <w:t xml:space="preserve"> </w:t>
      </w:r>
      <w:r>
        <w:t>rechtlichen Gründen kann die BEG daher in ihren Ausschreibungen nicht vorgeben,</w:t>
      </w:r>
      <w:r w:rsidR="00F9303C">
        <w:t xml:space="preserve"> </w:t>
      </w:r>
      <w:r>
        <w:t>dass der zukünftige Betreiber Fahrscheine des Fernverkehrs verkauft. Somit</w:t>
      </w:r>
      <w:r w:rsidR="00F9303C">
        <w:t xml:space="preserve"> </w:t>
      </w:r>
      <w:r>
        <w:t>liegt es in den Händen des Gewinners einer Ausschreibung, ob in dem zu betreibenden</w:t>
      </w:r>
      <w:r w:rsidR="00F9303C">
        <w:t xml:space="preserve"> </w:t>
      </w:r>
      <w:r>
        <w:t>Netz eine Zusammenarbeit zum Verkauf des Fernverkehrs erfolgreich</w:t>
      </w:r>
      <w:r w:rsidR="00F9303C">
        <w:t xml:space="preserve"> </w:t>
      </w:r>
      <w:r>
        <w:t>zustande kommt und Fernverkehrstickets verkauft werden können. Der Vertrieb</w:t>
      </w:r>
      <w:r w:rsidR="00F9303C">
        <w:t xml:space="preserve"> </w:t>
      </w:r>
      <w:r>
        <w:t>von Nahverkehrsfahrkarten hingegen ist durch die Ausstattung aller Fahrzeuge im</w:t>
      </w:r>
      <w:r w:rsidR="00F9303C">
        <w:t xml:space="preserve"> </w:t>
      </w:r>
      <w:r>
        <w:t>Dieselnetz Nürnberg mit Fahrscheinautomaten umfassend sichergestellt.</w:t>
      </w:r>
      <w:r w:rsidR="00F9303C">
        <w:t xml:space="preserve"> </w:t>
      </w:r>
      <w:r>
        <w:t>Konkret zum Dieselnetz Nürnberg ist die BEG zur weiteren Verbesserung des</w:t>
      </w:r>
      <w:r w:rsidR="00F9303C">
        <w:t xml:space="preserve"> </w:t>
      </w:r>
      <w:r>
        <w:t>Services im Gespräch mit DB Regio über die Aufstellung von zusätzlichen stationären</w:t>
      </w:r>
      <w:r w:rsidR="00F9303C">
        <w:t xml:space="preserve"> </w:t>
      </w:r>
      <w:r>
        <w:t>Fahrkartenautomaten an großen Stationen.</w:t>
      </w:r>
      <w:r w:rsidR="00F9303C">
        <w:t xml:space="preserve"> </w:t>
      </w:r>
      <w:r>
        <w:t>Darüber hinaus gibt es im Großraum Nürnberg insgesamt 14 Kundenzentren und</w:t>
      </w:r>
      <w:r w:rsidR="00F9303C">
        <w:t xml:space="preserve"> </w:t>
      </w:r>
      <w:r>
        <w:t>Verkaufsstellen bzw. Agenturen, an denen sowohl Tickets des Nah- als auch des</w:t>
      </w:r>
      <w:r w:rsidR="00F9303C">
        <w:t xml:space="preserve"> </w:t>
      </w:r>
      <w:r>
        <w:t>Fernverkehrs erworben werden können.</w:t>
      </w:r>
    </w:p>
    <w:p w:rsidR="00767937" w:rsidRDefault="00767937">
      <w:bookmarkStart w:id="65" w:name="Frage_Nr_26_Ende"/>
      <w:bookmarkEnd w:id="6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767937" w:rsidTr="007B0B33">
        <w:tc>
          <w:tcPr>
            <w:tcW w:w="2050" w:type="dxa"/>
          </w:tcPr>
          <w:p w:rsidR="00767937" w:rsidRDefault="00767937" w:rsidP="00767937">
            <w:pPr>
              <w:pStyle w:val="LTAnfrageInitiator"/>
            </w:pPr>
            <w:bookmarkStart w:id="66" w:name="_Hlk100241026"/>
            <w:r>
              <w:t>Abgeordnete</w:t>
            </w:r>
            <w:r>
              <w:rPr>
                <w:b/>
              </w:rPr>
              <w:br/>
              <w:t>Kerstin</w:t>
            </w:r>
            <w:r>
              <w:rPr>
                <w:b/>
              </w:rPr>
              <w:br/>
              <w:t>Celina</w:t>
            </w:r>
            <w:r>
              <w:rPr>
                <w:b/>
              </w:rPr>
              <w:br/>
            </w:r>
            <w:r>
              <w:t>(BÜNDNIS 90/DIE GRÜNEN)</w:t>
            </w:r>
            <w:bookmarkStart w:id="67" w:name="Frage_Nr_27"/>
            <w:bookmarkEnd w:id="67"/>
          </w:p>
        </w:tc>
        <w:tc>
          <w:tcPr>
            <w:tcW w:w="7200" w:type="dxa"/>
          </w:tcPr>
          <w:p w:rsidR="00767937" w:rsidRPr="00763C05" w:rsidRDefault="00763C05" w:rsidP="00767937">
            <w:pPr>
              <w:pStyle w:val="LTAnfrageText"/>
            </w:pPr>
            <w:r w:rsidRPr="00763C05">
              <w:rPr>
                <w:szCs w:val="24"/>
              </w:rPr>
              <w:t>Angesichts der seit Jahren steigenden Mieten sowie der Knappheit von günstigem Wohnraum in Ballungsräumen und dem aktuell erfolgenden Zuzug vieler Menschen, die aus der Ukraine flüchten müssen, frage ich die Staatsregierung, welche Möglichkeiten es gibt, günstigere Mietverhältnisse durch Konzepte wie „Wohnen für Hilfe“ oder Ähnliches zumindest für eine begrenzte Gruppe, z. B. für Studienanfängerinnen und -anfänger und geflüchtete Menschen, umzusetzen, inwieweit sich die Staatsregierung für die Umsetzung der Vereinbarung, Hürden beim Ausbau alternativer Unterstützungs- und Wohnformen – wie z. B. bei der steuerlichen Bewertung von „Wohnen für Hilfe“ – zu beseitigen (vgl. Koalitionsvertrag vom 12. März 2018 CDU/CSU und SPD-Bundesregierung, Seite 27), eingesetzt hat (bitte auch auf die aktuell gültige steuerrechtliche Regelung eingehen) und welche Möglichkeiten die Staatsregierung nutzen wird, um in eigener Zuständigkeit sowie über die Zuständigkeit des Bundesrates darauf hinzuwirken, dass „Wohnen für Hilfe“ oder ähnliche Konzepte rechtssicher und unkompliziert genutzt werden können, um kurzfristig Wohnraum für mehr Menschen bereitstellen zu können?</w:t>
            </w:r>
          </w:p>
        </w:tc>
      </w:tr>
    </w:tbl>
    <w:p w:rsidR="00767937" w:rsidRDefault="00767937" w:rsidP="00767937">
      <w:pPr>
        <w:pStyle w:val="LTUeberschrAntwortRessort"/>
      </w:pPr>
      <w:r>
        <w:t>Antwort des Staatsministeriums für Wohnen, Bau und Verkehr</w:t>
      </w:r>
    </w:p>
    <w:p w:rsidR="00767937" w:rsidRDefault="00767937" w:rsidP="00767937">
      <w:pPr>
        <w:pStyle w:val="LTAntwortRessortText"/>
      </w:pPr>
      <w:r>
        <w:t>Die Staatsregierung setzt sich seit jeher für bezahlbares Wohnen, namentlich der Haushalte mit Zugangsproblemen zum allgemeinen Wohnungsmarkt, ein. Im Rahmen der Wohnraumförderung steht sozial gebunde</w:t>
      </w:r>
      <w:r w:rsidR="00FA4C6B">
        <w:t>ner Wohnraum für die Be</w:t>
      </w:r>
      <w:r>
        <w:t>rechtigten zur Verfügung, die sich aus eigener Kraft keine für sie angemessene</w:t>
      </w:r>
      <w:r w:rsidR="00FA4C6B">
        <w:t xml:space="preserve"> </w:t>
      </w:r>
      <w:r>
        <w:t>Wohnung verschaffen können. Mit Hilfe der Studentenwohnraumförderung werden</w:t>
      </w:r>
      <w:r w:rsidR="00FA4C6B">
        <w:t xml:space="preserve"> </w:t>
      </w:r>
      <w:r>
        <w:t>durch die Studentenwerke in Bayern preisgünstige Wohnheimplätze an den</w:t>
      </w:r>
      <w:r w:rsidR="00FA4C6B">
        <w:t xml:space="preserve"> </w:t>
      </w:r>
      <w:r>
        <w:t>Hochschulstandorten für diese Zielgruppe bereitgestellt.</w:t>
      </w:r>
    </w:p>
    <w:p w:rsidR="00767937" w:rsidRDefault="00767937" w:rsidP="00767937">
      <w:pPr>
        <w:pStyle w:val="LTAntwortRessortText"/>
      </w:pPr>
      <w:r>
        <w:t>Die Staatsregierung unterstützt zudem im Rahmen der Wohnraumförderung die</w:t>
      </w:r>
      <w:r w:rsidR="00FA4C6B">
        <w:t xml:space="preserve"> </w:t>
      </w:r>
      <w:r>
        <w:t>Realisierung vielversprechender Ansätze für neue Formen des Wohnens, etwa</w:t>
      </w:r>
      <w:r w:rsidR="00FA4C6B">
        <w:t xml:space="preserve"> </w:t>
      </w:r>
      <w:r>
        <w:t>betreutes oder integriertes Wohnen. Auch neue Wohnformen wie das Mehrgenerationenwohnen</w:t>
      </w:r>
      <w:r w:rsidR="00FA4C6B">
        <w:t xml:space="preserve"> </w:t>
      </w:r>
      <w:r>
        <w:t>unter einem Dach oder Altenwohngemeinschaften sind eine</w:t>
      </w:r>
      <w:r w:rsidR="00FA4C6B">
        <w:t xml:space="preserve"> </w:t>
      </w:r>
      <w:r>
        <w:t>denkbare und sinnvolle Lösung. Diese Vorhaben können ebenfalls im Wohnungsbauprogramm realisiert werden. Die Mittel der Wohnraumförderung</w:t>
      </w:r>
      <w:r w:rsidR="00FA4C6B">
        <w:t xml:space="preserve"> </w:t>
      </w:r>
      <w:r>
        <w:t>können jedoch nur für bauliche Maßnahm</w:t>
      </w:r>
      <w:r w:rsidR="00FF7EC1">
        <w:t>en eingesetzt werden (vgl. Art. </w:t>
      </w:r>
      <w:r>
        <w:t>3</w:t>
      </w:r>
      <w:r w:rsidR="00FA4C6B">
        <w:t xml:space="preserve"> </w:t>
      </w:r>
      <w:r w:rsidR="00FF7EC1">
        <w:t>des Bayerischen Wohnraumförderungsgesetzes</w:t>
      </w:r>
      <w:r>
        <w:t xml:space="preserve">, Nr. 2 </w:t>
      </w:r>
      <w:r w:rsidR="00610758" w:rsidRPr="00610758">
        <w:t>Wohnraumförderungsbestimmungen 2012</w:t>
      </w:r>
      <w:r>
        <w:t>).</w:t>
      </w:r>
    </w:p>
    <w:p w:rsidR="00767937" w:rsidRDefault="00767937" w:rsidP="00767937">
      <w:pPr>
        <w:pStyle w:val="LTAntwortRessortText"/>
      </w:pPr>
      <w:r>
        <w:t>Selbstverständlich setzt sich die Staatsregierung auch beim Bund für angemessene</w:t>
      </w:r>
      <w:r w:rsidR="00FA4C6B">
        <w:t xml:space="preserve"> </w:t>
      </w:r>
      <w:r>
        <w:t>und zukunftsweisende Wohnkonzepte ein.</w:t>
      </w:r>
    </w:p>
    <w:p w:rsidR="00767937" w:rsidRDefault="00767937" w:rsidP="00767937">
      <w:pPr>
        <w:pStyle w:val="LTAntwortRessortText"/>
      </w:pPr>
      <w:r>
        <w:t>Nach</w:t>
      </w:r>
      <w:r w:rsidR="00FF7EC1">
        <w:t xml:space="preserve"> geltendem Bundesrecht kann es –</w:t>
      </w:r>
      <w:r>
        <w:t xml:space="preserve"> abhängig von der Ausgestaltung des jeweiligen</w:t>
      </w:r>
      <w:r w:rsidR="001E2EA6">
        <w:t xml:space="preserve"> </w:t>
      </w:r>
      <w:r>
        <w:t xml:space="preserve">Modells alternativer </w:t>
      </w:r>
      <w:r w:rsidR="00FF7EC1">
        <w:t>Unterstützungs- und Wohnformen –</w:t>
      </w:r>
      <w:r>
        <w:t xml:space="preserve"> zur Erzielung</w:t>
      </w:r>
      <w:r w:rsidR="001E2EA6">
        <w:t xml:space="preserve"> </w:t>
      </w:r>
      <w:r>
        <w:t>steuerbarer und steuerpflichtiger Einkünfte kommen. Dabei kommt beim Wohnraumnutzer</w:t>
      </w:r>
      <w:r w:rsidR="001E2EA6">
        <w:t xml:space="preserve"> </w:t>
      </w:r>
      <w:r>
        <w:t>insbesondere die Erzielung von Einkünften aus nichtselbständiger</w:t>
      </w:r>
      <w:r w:rsidR="001E2EA6">
        <w:t xml:space="preserve"> </w:t>
      </w:r>
      <w:r w:rsidR="00FF7EC1">
        <w:t>Arbeit (§ 19 Einkommensteuergesetz –</w:t>
      </w:r>
      <w:r>
        <w:t xml:space="preserve"> EStG) und beim Wohnraumüberlassenden</w:t>
      </w:r>
      <w:r w:rsidR="001E2EA6">
        <w:t xml:space="preserve"> </w:t>
      </w:r>
      <w:r>
        <w:t>die Erzielung von Einkünften au</w:t>
      </w:r>
      <w:r w:rsidR="00FF7EC1">
        <w:t>s Vermietung und Verpachtung (§ </w:t>
      </w:r>
      <w:r>
        <w:t>21 EStG) in</w:t>
      </w:r>
      <w:r w:rsidR="001E2EA6">
        <w:t xml:space="preserve"> </w:t>
      </w:r>
      <w:r>
        <w:t>Betracht.</w:t>
      </w:r>
    </w:p>
    <w:p w:rsidR="00767937" w:rsidRDefault="00767937" w:rsidP="00767937">
      <w:pPr>
        <w:pStyle w:val="LTAntwortRessortText"/>
      </w:pPr>
      <w:r>
        <w:t>Die Staatsregierung hat die im Jahr 2018 von Länderseite geforderte</w:t>
      </w:r>
      <w:r w:rsidR="001E2EA6">
        <w:t xml:space="preserve"> </w:t>
      </w:r>
      <w:r>
        <w:t xml:space="preserve">Steuerfreistellung des Konzepts </w:t>
      </w:r>
      <w:r w:rsidR="003A6CCB">
        <w:t>„</w:t>
      </w:r>
      <w:r>
        <w:t>Wohnen für Hilfe</w:t>
      </w:r>
      <w:r w:rsidR="003A6CCB">
        <w:t>“</w:t>
      </w:r>
      <w:r>
        <w:t xml:space="preserve"> unterstützt. Der Bundesrat</w:t>
      </w:r>
      <w:r w:rsidR="001E2EA6">
        <w:t xml:space="preserve"> </w:t>
      </w:r>
      <w:r>
        <w:t>hat am 29. November 2019 auf Betreiben Bayerns einen Entschließungsantrag</w:t>
      </w:r>
      <w:r w:rsidR="001E2EA6">
        <w:t xml:space="preserve"> </w:t>
      </w:r>
      <w:r>
        <w:t>(Beschlussdrucksache 552/19) gefasst, in der der Bundesrat fordert, zeitnah eine</w:t>
      </w:r>
      <w:r w:rsidR="001E2EA6">
        <w:t xml:space="preserve"> </w:t>
      </w:r>
      <w:r>
        <w:t>Regelung zur Befreiung alternativer Wohnformen im Bereich der Einkommensteuer</w:t>
      </w:r>
      <w:r w:rsidR="001E2EA6">
        <w:t xml:space="preserve"> </w:t>
      </w:r>
      <w:r>
        <w:t xml:space="preserve">zu schaffen und so das gesellschaftspolitisch wichtige Konzept </w:t>
      </w:r>
      <w:r w:rsidR="003A6CCB">
        <w:t>„</w:t>
      </w:r>
      <w:r>
        <w:t>Wohnen für Hilfe</w:t>
      </w:r>
      <w:r w:rsidR="003A6CCB">
        <w:t>“</w:t>
      </w:r>
      <w:r>
        <w:t xml:space="preserve"> zu stärken. Es liegt am Bund, diese</w:t>
      </w:r>
      <w:r w:rsidR="00FF7EC1">
        <w:t xml:space="preserve"> Forderung des Bundesrats aufzu</w:t>
      </w:r>
      <w:r>
        <w:t>greifen und einen neuen Anlauf für die Schaffun</w:t>
      </w:r>
      <w:r w:rsidR="00FF7EC1">
        <w:t>g einer gesetzlichen Befreiungs</w:t>
      </w:r>
      <w:r>
        <w:t>norm zu starten.</w:t>
      </w:r>
    </w:p>
    <w:p w:rsidR="00767937" w:rsidRDefault="00767937">
      <w:bookmarkStart w:id="68" w:name="Frage_Nr_27_Ende"/>
      <w:bookmarkEnd w:id="68"/>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bookmarkStart w:id="69" w:name="_Hlk100241029"/>
            <w:r>
              <w:t>Abgeordneter</w:t>
            </w:r>
            <w:r>
              <w:rPr>
                <w:b/>
              </w:rPr>
              <w:br/>
              <w:t>Maximilian</w:t>
            </w:r>
            <w:r>
              <w:rPr>
                <w:b/>
              </w:rPr>
              <w:br/>
              <w:t>Deisenhofer</w:t>
            </w:r>
            <w:r>
              <w:rPr>
                <w:b/>
              </w:rPr>
              <w:br/>
            </w:r>
            <w:r>
              <w:t>(BÜNDNIS 90/DIE GRÜNEN)</w:t>
            </w:r>
            <w:bookmarkStart w:id="70" w:name="Frage_Nr_28"/>
            <w:bookmarkEnd w:id="70"/>
          </w:p>
        </w:tc>
        <w:tc>
          <w:tcPr>
            <w:tcW w:w="7200" w:type="dxa"/>
          </w:tcPr>
          <w:p w:rsidR="00767937" w:rsidRPr="00763C05" w:rsidRDefault="00763C05" w:rsidP="00767937">
            <w:pPr>
              <w:pStyle w:val="LTAnfrageText"/>
            </w:pPr>
            <w:r w:rsidRPr="00763C05">
              <w:rPr>
                <w:szCs w:val="24"/>
              </w:rPr>
              <w:t>Ich frage die Staatsregierung, welche Frequenz, sprich wie viele Reisendenkilometer pro Kilometer, auf der Bahnstrecke zwischen Ulm und Augsburg (Fugger-Express) im Schienenpersonennachverkehr (SPNV) herrscht (aufgeschlüsselt nach Fahrtrichtung und Streckenabschnitten), und wieso es auf dieser Strecke bisher lediglich zwischen Augsburg Hbf und Dinkelscherben ein halbstündliches Angebot gibt?</w:t>
            </w:r>
          </w:p>
        </w:tc>
      </w:tr>
    </w:tbl>
    <w:p w:rsidR="00767937" w:rsidRDefault="00767937" w:rsidP="00767937">
      <w:pPr>
        <w:pStyle w:val="LTUeberschrAntwortRessort"/>
      </w:pPr>
      <w:r>
        <w:t>Antwort des Staatsministeriums für Wohnen, Bau und Verkehr</w:t>
      </w:r>
    </w:p>
    <w:p w:rsidR="00767937" w:rsidRDefault="00767937" w:rsidP="00767937">
      <w:pPr>
        <w:pStyle w:val="LTAntwortRessortText"/>
      </w:pPr>
      <w:r>
        <w:t>Die Nachfrage betrug für den gesamten Schienenpersonennahve</w:t>
      </w:r>
      <w:r w:rsidR="009A1719">
        <w:t>rkehr auf der Strecke Augsburg –</w:t>
      </w:r>
      <w:r>
        <w:t xml:space="preserve"> Ulm auf den einzelnen Streckenabschnitten im Jahr 2019 an einem durchschnittlichen Werktag (Personenkil</w:t>
      </w:r>
      <w:r w:rsidR="009A1719">
        <w:t>ometer je Kilometer Streckenlän</w:t>
      </w:r>
      <w:r>
        <w:t>ge für Richtung und Gegenrichtung):</w:t>
      </w:r>
    </w:p>
    <w:p w:rsidR="00767937" w:rsidRDefault="009A1719" w:rsidP="005C6DFA">
      <w:pPr>
        <w:pStyle w:val="LTAntwortRessortText"/>
        <w:numPr>
          <w:ilvl w:val="0"/>
          <w:numId w:val="32"/>
        </w:numPr>
        <w:spacing w:before="120"/>
        <w:ind w:left="680" w:hanging="340"/>
      </w:pPr>
      <w:r>
        <w:t>Augsburg Hbf – Augsburg-Oberhausen: 15 </w:t>
      </w:r>
      <w:r w:rsidR="00767937">
        <w:t>310</w:t>
      </w:r>
    </w:p>
    <w:p w:rsidR="00767937" w:rsidRDefault="009A1719" w:rsidP="005C6DFA">
      <w:pPr>
        <w:pStyle w:val="LTAntwortRessortText"/>
        <w:numPr>
          <w:ilvl w:val="0"/>
          <w:numId w:val="32"/>
        </w:numPr>
        <w:spacing w:before="120"/>
        <w:ind w:left="680" w:hanging="340"/>
      </w:pPr>
      <w:r>
        <w:t>Augsburg-Oberhausen – Dinkelscherben: 4 </w:t>
      </w:r>
      <w:r w:rsidR="00767937">
        <w:t>694</w:t>
      </w:r>
    </w:p>
    <w:p w:rsidR="00767937" w:rsidRDefault="009A1719" w:rsidP="005C6DFA">
      <w:pPr>
        <w:pStyle w:val="LTAntwortRessortText"/>
        <w:numPr>
          <w:ilvl w:val="0"/>
          <w:numId w:val="32"/>
        </w:numPr>
        <w:spacing w:before="120"/>
        <w:ind w:left="680" w:hanging="340"/>
      </w:pPr>
      <w:r>
        <w:t>Dinkelscherben – Günzburg: 2 </w:t>
      </w:r>
      <w:r w:rsidR="00767937">
        <w:t>342</w:t>
      </w:r>
    </w:p>
    <w:p w:rsidR="00767937" w:rsidRDefault="009A1719" w:rsidP="005C6DFA">
      <w:pPr>
        <w:pStyle w:val="LTAntwortRessortText"/>
        <w:numPr>
          <w:ilvl w:val="0"/>
          <w:numId w:val="32"/>
        </w:numPr>
        <w:spacing w:before="120"/>
        <w:ind w:left="680" w:hanging="340"/>
      </w:pPr>
      <w:r>
        <w:t>Günzburg – Neu-Ulm: 4 </w:t>
      </w:r>
      <w:r w:rsidR="00767937">
        <w:t>672</w:t>
      </w:r>
    </w:p>
    <w:p w:rsidR="00767937" w:rsidRDefault="009A1719" w:rsidP="005C6DFA">
      <w:pPr>
        <w:pStyle w:val="LTAntwortRessortText"/>
        <w:numPr>
          <w:ilvl w:val="0"/>
          <w:numId w:val="32"/>
        </w:numPr>
        <w:spacing w:before="120"/>
        <w:ind w:left="680" w:hanging="340"/>
      </w:pPr>
      <w:r>
        <w:t>Neu-Ulm – Ulm Hbf: 9 </w:t>
      </w:r>
      <w:r w:rsidR="00767937">
        <w:t>558</w:t>
      </w:r>
    </w:p>
    <w:p w:rsidR="00767937" w:rsidRDefault="00767937" w:rsidP="00767937">
      <w:pPr>
        <w:pStyle w:val="LTAntwortRessortText"/>
      </w:pPr>
      <w:r>
        <w:t>Das Fahrtenangebot sowohl zwischen Augsburg und Dinkelscherben als auch zwischen Dinkelscherben und Ulm entspricht den Bedienrichtwerten</w:t>
      </w:r>
      <w:r w:rsidR="004B6B55">
        <w:t xml:space="preserve"> </w:t>
      </w:r>
      <w:r>
        <w:t>im Schienenpersonennahverkehr. Dieser sieht</w:t>
      </w:r>
      <w:r w:rsidR="009A1719">
        <w:t xml:space="preserve"> ein Angebot, das über den Stun</w:t>
      </w:r>
      <w:r>
        <w:t xml:space="preserve">dentakt </w:t>
      </w:r>
      <w:r w:rsidR="009A1719">
        <w:t>hinausgeht, erst bei mehr als 3 </w:t>
      </w:r>
      <w:r>
        <w:t>000 Personenkilometern je Kilometer Streckenlänge vor. Eine entsprechend hohe Nachfrage ist zwischen Augsburg und Dinkelscherben gegeben, zwischen Dinkelscherben und Günzburg hingegen nicht. Zwischen Günzburg und Neu-Ulm kommt zum Stundentakt des Fugger-Expresses der Stundentakt der Donautalbahn hinz</w:t>
      </w:r>
      <w:r w:rsidR="009A1719">
        <w:t>u, so dass auch dieser Strecken</w:t>
      </w:r>
      <w:r>
        <w:t>abschnitt zwei Mal pro Stunde bedient wird. Im Verkehr zwischen Augsburg und Ulm besteht außerdem ein Angebot im Schienenpersonenfernverkehr, teils mit Halt in Günzburg.</w:t>
      </w:r>
    </w:p>
    <w:p w:rsidR="00767937" w:rsidRDefault="00767937">
      <w:bookmarkStart w:id="71" w:name="Frage_Nr_28_Ende"/>
      <w:bookmarkEnd w:id="71"/>
      <w:bookmarkEnd w:id="6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67937" w:rsidTr="007B0B33">
        <w:tc>
          <w:tcPr>
            <w:tcW w:w="2050" w:type="dxa"/>
          </w:tcPr>
          <w:p w:rsidR="00767937" w:rsidRDefault="00767937" w:rsidP="00767937">
            <w:pPr>
              <w:pStyle w:val="LTAnfrageInitiator"/>
            </w:pPr>
            <w:r>
              <w:t>Abgeordneter</w:t>
            </w:r>
            <w:r>
              <w:rPr>
                <w:b/>
              </w:rPr>
              <w:br/>
              <w:t>Helmut</w:t>
            </w:r>
            <w:r>
              <w:rPr>
                <w:b/>
              </w:rPr>
              <w:br/>
              <w:t>Markwort</w:t>
            </w:r>
            <w:r>
              <w:rPr>
                <w:b/>
              </w:rPr>
              <w:br/>
            </w:r>
            <w:r>
              <w:t>(FDP)</w:t>
            </w:r>
            <w:bookmarkStart w:id="72" w:name="Frage_Nr_29"/>
            <w:bookmarkEnd w:id="72"/>
          </w:p>
        </w:tc>
        <w:tc>
          <w:tcPr>
            <w:tcW w:w="7200" w:type="dxa"/>
          </w:tcPr>
          <w:p w:rsidR="00767937" w:rsidRPr="00763C05" w:rsidRDefault="00763C05" w:rsidP="00767937">
            <w:pPr>
              <w:pStyle w:val="LTAnfrageText"/>
            </w:pPr>
            <w:r w:rsidRPr="00763C05">
              <w:rPr>
                <w:szCs w:val="24"/>
              </w:rPr>
              <w:t>Seit über zwei Wochen kommen immer mehr ukrainische Geflüchtete in Bayern an, weshalb ich die Staatsregierung frage, wie viele Gebäude des Freistaates aktuell leer stehen bzw. ungenutzt sind (bitte unter Nennung der einzelnen Gebäude, Adresse und Kapazitäten), wie viele dieser Gebäude mit geringen Umrüstungen für die Unterbringung der ukrainischen Geflüchteten genutzt werden könnten (bitte unter Angabe der möglichen Verfügbarkeit) und welche Anstrengungen die Staatsregierung unternimmt dies umzusetzen, um die hauptsächlich in München und Nürnberg ankommenden Geflüchteten unterzubringen?</w:t>
            </w:r>
          </w:p>
        </w:tc>
      </w:tr>
    </w:tbl>
    <w:p w:rsidR="00767937" w:rsidRDefault="00767937" w:rsidP="00767937">
      <w:pPr>
        <w:pStyle w:val="LTUeberschrAntwortRessort"/>
      </w:pPr>
      <w:r>
        <w:t>Antwort des Staatsministeriums für Wohnen, Bau und Verkehr</w:t>
      </w:r>
    </w:p>
    <w:p w:rsidR="00767937" w:rsidRDefault="00767937" w:rsidP="00767937">
      <w:pPr>
        <w:pStyle w:val="LTAntwortRessortText"/>
      </w:pPr>
      <w:r>
        <w:t xml:space="preserve">Der Bestand an staatseigenen Gebäuden des Freistaates wird von den jeweiligen Dienststellen in den Geschäftsbereichen der Staatsministerien für die jeweiligen Nutzungen bewirtschaftet. Über möglichen Leerstand und den Zustand dieser Gebäude mit Blick auf Umnutzungen liegen der </w:t>
      </w:r>
      <w:r w:rsidR="00002183">
        <w:t>Staatsregierung keine einheitli</w:t>
      </w:r>
      <w:r>
        <w:t xml:space="preserve">chen statistischen Daten vor. Die umfassende Beantwortung der Anfrage zum Plenum würde daher einer Erhebung bei allen </w:t>
      </w:r>
      <w:r w:rsidR="0005244A">
        <w:t>Ressorts bedürfen, welche inner</w:t>
      </w:r>
      <w:r>
        <w:t>halb der zur Beantwortung der Anfrage zum Plenum zur Verfügung stehenden Zeit nicht möglich ist.</w:t>
      </w:r>
      <w:r w:rsidR="00A27140">
        <w:t xml:space="preserve"> </w:t>
      </w:r>
      <w:r>
        <w:t xml:space="preserve">Über die Immobilien Freistaat Bayern wurde </w:t>
      </w:r>
      <w:r w:rsidR="0005244A">
        <w:t>bereits am 4. März 2022 eine Ab</w:t>
      </w:r>
      <w:r>
        <w:t>frage gestartet, um potentielle Unterbringungsm</w:t>
      </w:r>
      <w:r w:rsidR="0005244A">
        <w:t>öglichkeiten im Bestand des All</w:t>
      </w:r>
      <w:r>
        <w:t>gemeinen Grundvermögens (Epl. 13) für ukrainische Flüchtlinge zu prüfen. Die</w:t>
      </w:r>
      <w:r w:rsidR="00A27140">
        <w:t xml:space="preserve"> </w:t>
      </w:r>
      <w:r>
        <w:t xml:space="preserve">Prüfung ergab 23 Objekte, die möglicherweise </w:t>
      </w:r>
      <w:r w:rsidR="0005244A">
        <w:t>für die Unterbringung von ukrai</w:t>
      </w:r>
      <w:r>
        <w:t>nischen Flüchtlingen in Betracht kommen.</w:t>
      </w:r>
    </w:p>
    <w:p w:rsidR="00767937" w:rsidRDefault="00767937" w:rsidP="00767937">
      <w:pPr>
        <w:pStyle w:val="LTAntwortRessortText"/>
      </w:pPr>
      <w:r>
        <w:t>Die Prüfungsergebnisse werden den Regierungen zur Verfügung gestellt, so dass die Voraussetzungen für die kurzfristige Nutzbarmachung der ermittelten Objekte mit der Immobilien Freistaat Bayern geklärt werden können.</w:t>
      </w:r>
    </w:p>
    <w:p w:rsidR="00767937" w:rsidRDefault="00767937">
      <w:bookmarkStart w:id="73" w:name="Frage_Nr_29_Ende"/>
      <w:bookmarkEnd w:id="73"/>
      <w:r>
        <w:br w:type="page"/>
      </w:r>
    </w:p>
    <w:p w:rsidR="00767937" w:rsidRDefault="00767937" w:rsidP="00767937">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767937" w:rsidTr="007B0B33">
        <w:tc>
          <w:tcPr>
            <w:tcW w:w="2050" w:type="dxa"/>
          </w:tcPr>
          <w:p w:rsidR="00767937" w:rsidRDefault="00767937" w:rsidP="00767937">
            <w:pPr>
              <w:pStyle w:val="LTAnfrageInitiator"/>
            </w:pPr>
            <w:bookmarkStart w:id="74" w:name="_Hlk100241032"/>
            <w:r>
              <w:t>Abgeordnete</w:t>
            </w:r>
            <w:r>
              <w:rPr>
                <w:b/>
              </w:rPr>
              <w:br/>
              <w:t>Dr. Anne</w:t>
            </w:r>
            <w:r>
              <w:rPr>
                <w:b/>
              </w:rPr>
              <w:br/>
              <w:t>Cyron</w:t>
            </w:r>
            <w:r>
              <w:rPr>
                <w:b/>
              </w:rPr>
              <w:br/>
            </w:r>
            <w:r>
              <w:t>(AfD)</w:t>
            </w:r>
            <w:bookmarkStart w:id="75" w:name="Frage_Nr_30"/>
            <w:bookmarkEnd w:id="75"/>
          </w:p>
        </w:tc>
        <w:tc>
          <w:tcPr>
            <w:tcW w:w="7200" w:type="dxa"/>
          </w:tcPr>
          <w:p w:rsidR="00767937" w:rsidRDefault="001902A7" w:rsidP="00767937">
            <w:pPr>
              <w:pStyle w:val="LTAnfrageText"/>
            </w:pPr>
            <w:r w:rsidRPr="001902A7">
              <w:rPr>
                <w:szCs w:val="24"/>
              </w:rPr>
              <w:t xml:space="preserve">Vor dem Hintergrund einer Studie aus Katalonien zur Maskenpflicht in Schulen mit 600 000 Kindern im Alter von drei bis elf Jahren, wonach das Übertragungsrisiko für Schulkinder nicht von der Maske, sondern vielmehr vom Alter </w:t>
            </w:r>
            <w:r w:rsidRPr="001902A7">
              <w:rPr>
                <w:rStyle w:val="Funotenzeichen"/>
                <w:szCs w:val="24"/>
              </w:rPr>
              <w:footnoteReference w:id="2"/>
            </w:r>
            <w:r w:rsidRPr="001902A7">
              <w:rPr>
                <w:szCs w:val="24"/>
              </w:rPr>
              <w:t xml:space="preserve"> abhängen würde, frage ich die Staatsregierung, ob ihr diese Studie bekannt ist, welche Schlussfolgerungen die Staatsregierung aus dieser Studie zieht und unter welchen Voraussetzungen die Maskenpflicht an Schulen abgeschafft wird (bitte die Vorgehensweise der Staatsregierung nach Aufhebung der epidemischen Lage von nationaler Tragweite genau erläutern)?</w:t>
            </w:r>
          </w:p>
        </w:tc>
      </w:tr>
    </w:tbl>
    <w:p w:rsidR="00767937" w:rsidRDefault="00767937" w:rsidP="00767937">
      <w:pPr>
        <w:pStyle w:val="LTUeberschrAntwortRessort"/>
      </w:pPr>
      <w:r>
        <w:t>Antwort des Staatsministeriums für Unterricht und Kultus</w:t>
      </w:r>
    </w:p>
    <w:p w:rsidR="00767937" w:rsidRDefault="00767937" w:rsidP="00767937">
      <w:pPr>
        <w:pStyle w:val="LTAntwortRessortText"/>
      </w:pPr>
      <w:r>
        <w:t>Nach Auskunft des Staatsministeriums für Gesundheit und Pflege</w:t>
      </w:r>
      <w:r w:rsidR="00AB35C8">
        <w:t xml:space="preserve"> </w:t>
      </w:r>
      <w:r>
        <w:t>(StMGP) ist die benannte Studie nicht ohne Weiteres auf andere Länder oder andere</w:t>
      </w:r>
      <w:r w:rsidR="00AB35C8">
        <w:t xml:space="preserve"> </w:t>
      </w:r>
      <w:r>
        <w:t>Pandemiephasen zu übertragen, weil die Effekte einer Infektionsschutzmaßnahme in</w:t>
      </w:r>
      <w:r w:rsidR="00AB35C8">
        <w:t xml:space="preserve"> </w:t>
      </w:r>
      <w:r>
        <w:t>erheblichem Umfang von den jeweiligen Rahmenbedingungen abhängen. Die Maskenpflicht</w:t>
      </w:r>
      <w:r w:rsidR="00AB35C8">
        <w:t xml:space="preserve"> </w:t>
      </w:r>
      <w:r>
        <w:t>an Schulen zielt darauf ab, Kinder und Jugendliche vor einer Infektion zu</w:t>
      </w:r>
      <w:r w:rsidR="00AB35C8">
        <w:t xml:space="preserve"> </w:t>
      </w:r>
      <w:r>
        <w:t>schützen.</w:t>
      </w:r>
      <w:r w:rsidR="00AB35C8">
        <w:t xml:space="preserve"> </w:t>
      </w:r>
      <w:r>
        <w:t>In Abstimmung mit dem StMGP gilt zum Infektionsschutz an Schulen allgemein bzw.</w:t>
      </w:r>
      <w:r w:rsidR="00AB35C8">
        <w:t xml:space="preserve"> </w:t>
      </w:r>
      <w:r>
        <w:t>konkret zur Maskenpflicht das Folgende:</w:t>
      </w:r>
    </w:p>
    <w:p w:rsidR="00767937" w:rsidRDefault="00767937" w:rsidP="00767937">
      <w:pPr>
        <w:pStyle w:val="LTAntwortRessortText"/>
      </w:pPr>
      <w:r>
        <w:t>Das Recht der Kinder auf Bildung kann am besten im Präsenzunterricht verwirklicht</w:t>
      </w:r>
      <w:r w:rsidR="001E4C47">
        <w:t xml:space="preserve"> </w:t>
      </w:r>
      <w:r>
        <w:t>werden. Schulen sind Orte des sozialen Miteinanders und von entscheidender Bedeutung</w:t>
      </w:r>
      <w:r w:rsidR="001E4C47">
        <w:t xml:space="preserve"> </w:t>
      </w:r>
      <w:r>
        <w:t>für die Entwicklung der Schülerinnen und Schüler. Deshalb war und ist immer</w:t>
      </w:r>
      <w:r w:rsidR="001E4C47">
        <w:t xml:space="preserve"> </w:t>
      </w:r>
      <w:r>
        <w:t>wieder abzuwägen, mit welchen Maßgaben Unterricht in der Schule sichergestellt</w:t>
      </w:r>
      <w:r w:rsidR="001E4C47">
        <w:t xml:space="preserve"> </w:t>
      </w:r>
      <w:r>
        <w:t>werden kann. Der Gesundheitsschutz der gesamten Schulfamilie besitzt in diesem</w:t>
      </w:r>
      <w:r w:rsidR="001E4C47">
        <w:t xml:space="preserve"> </w:t>
      </w:r>
      <w:r>
        <w:t>Abwägungsprozess oberste Priorität. Die Schutzziele, um den Regelbetrieb aufrecht</w:t>
      </w:r>
      <w:r w:rsidR="001E4C47">
        <w:t xml:space="preserve"> </w:t>
      </w:r>
      <w:r>
        <w:t>erhalten zu können, können nur erreicht werden, wenn epidemiologische, medizinische</w:t>
      </w:r>
      <w:r w:rsidR="001E4C47">
        <w:t xml:space="preserve"> </w:t>
      </w:r>
      <w:r>
        <w:t>und schulorganisatorische Aspekte gleichzeitig betrachtet und mit geeigneten</w:t>
      </w:r>
      <w:r w:rsidR="001E4C47">
        <w:t xml:space="preserve"> </w:t>
      </w:r>
      <w:r>
        <w:t>Schutzmaßnahmen belegt werden.</w:t>
      </w:r>
    </w:p>
    <w:p w:rsidR="00767937" w:rsidRDefault="00767937" w:rsidP="00767937">
      <w:pPr>
        <w:pStyle w:val="LTAntwortRessortText"/>
      </w:pPr>
      <w:r>
        <w:t>Einige Studien zeigen eine reduzierte Transmissionsrate von SARS-CoV-2, wenn in</w:t>
      </w:r>
      <w:r w:rsidR="001E4C47">
        <w:t xml:space="preserve"> </w:t>
      </w:r>
      <w:r>
        <w:t>der Schule Maske getragen wurde. Eine Übersicht findet sich im Dokument von</w:t>
      </w:r>
      <w:r w:rsidR="001E4C47">
        <w:t xml:space="preserve"> </w:t>
      </w:r>
      <w:r>
        <w:t>Public Health Ontario:</w:t>
      </w:r>
    </w:p>
    <w:p w:rsidR="00767937" w:rsidRDefault="00767937" w:rsidP="00767937">
      <w:pPr>
        <w:pStyle w:val="LTAntwortRessortText"/>
      </w:pPr>
      <w:r>
        <w:t>Mask We</w:t>
      </w:r>
      <w:r w:rsidR="00BC0789">
        <w:t>aring in Children and COVID-19 –</w:t>
      </w:r>
      <w:r>
        <w:t xml:space="preserve"> What We Know So Far (publichealthontario.ca)</w:t>
      </w:r>
    </w:p>
    <w:p w:rsidR="00767937" w:rsidRDefault="00767937" w:rsidP="00767937">
      <w:pPr>
        <w:pStyle w:val="LTAntwortRessortText"/>
      </w:pPr>
      <w:r>
        <w:t>Die Regelungen der jeweiligen Infektionsschutzmaßnahmenverordnung</w:t>
      </w:r>
      <w:r w:rsidR="001E4C47">
        <w:t xml:space="preserve"> </w:t>
      </w:r>
      <w:r>
        <w:t>und darauf aufbauend die entsprechenden Regelungen des Rahmenhygieneplans</w:t>
      </w:r>
      <w:r w:rsidR="001E4C47">
        <w:t xml:space="preserve"> </w:t>
      </w:r>
      <w:r>
        <w:t>Schule werden regelmäßig an das aktuelle Infektionsgeschehen angepasst. In diesem</w:t>
      </w:r>
      <w:r w:rsidR="001E4C47">
        <w:t xml:space="preserve"> </w:t>
      </w:r>
      <w:r>
        <w:t>Rahmen hat der Ministerrat in der Sitzung vom 15.</w:t>
      </w:r>
      <w:r w:rsidR="00981D67">
        <w:t xml:space="preserve"> März </w:t>
      </w:r>
      <w:r>
        <w:t>2022 beschlossen, dass</w:t>
      </w:r>
      <w:r w:rsidR="001E4C47">
        <w:t xml:space="preserve"> </w:t>
      </w:r>
      <w:r>
        <w:t>die Maskenpflicht im Klassenzimmer am Sitzplatz für die Schülerinnen und Schüler</w:t>
      </w:r>
      <w:r w:rsidR="001E4C47">
        <w:t xml:space="preserve"> </w:t>
      </w:r>
      <w:r>
        <w:t>der Grundschulstufe und der Förderschulen ab 21.</w:t>
      </w:r>
      <w:r w:rsidR="00981D67">
        <w:t xml:space="preserve"> März </w:t>
      </w:r>
      <w:r>
        <w:t>2022 und für die Schülerinnen</w:t>
      </w:r>
      <w:r w:rsidR="001E4C47">
        <w:t xml:space="preserve"> </w:t>
      </w:r>
      <w:r>
        <w:t>und Schüler der Jahrgangsstufen 5 bis 6 ab 28.</w:t>
      </w:r>
      <w:r w:rsidR="00981D67">
        <w:t xml:space="preserve"> März</w:t>
      </w:r>
      <w:r>
        <w:t>2022 entfällt. Die Aufhebung kann</w:t>
      </w:r>
      <w:r w:rsidR="001E4C47">
        <w:t xml:space="preserve"> </w:t>
      </w:r>
      <w:r>
        <w:t>in diesen Bereichen aufgrund des hohen Schutzniveaus durch die dort durchgeführten</w:t>
      </w:r>
      <w:r w:rsidR="001E4C47">
        <w:t xml:space="preserve"> </w:t>
      </w:r>
      <w:r>
        <w:t>sensitiven PCR-Pooltestungen erfolgen.</w:t>
      </w:r>
    </w:p>
    <w:p w:rsidR="00767937" w:rsidRDefault="00767937" w:rsidP="00767937">
      <w:pPr>
        <w:pStyle w:val="LTAntwortRessortText"/>
      </w:pPr>
      <w:r>
        <w:t>Abschließend ist noch darauf hinzuweisen, dass sich die rechtliche Grundlage für die</w:t>
      </w:r>
      <w:r w:rsidR="001E4C47">
        <w:t xml:space="preserve"> </w:t>
      </w:r>
      <w:r>
        <w:t>Maskenpflicht aus dem Infektionsschutzgesetz des Bundes (IfSG) ergibt. Ob und</w:t>
      </w:r>
      <w:r w:rsidR="001E4C47">
        <w:t xml:space="preserve"> </w:t>
      </w:r>
      <w:r>
        <w:t>welche Regelungen insoweit nach Ablauf des 19.</w:t>
      </w:r>
      <w:r w:rsidR="00981D67">
        <w:t xml:space="preserve"> März </w:t>
      </w:r>
      <w:r>
        <w:t>2022 gelten werden, entzieht</w:t>
      </w:r>
      <w:r w:rsidR="001E4C47">
        <w:t xml:space="preserve"> </w:t>
      </w:r>
      <w:r>
        <w:t>sich zum jetzigen Zeitpunkt einer verbindlichen Einschätzung der Staatsregierung, da</w:t>
      </w:r>
      <w:r w:rsidR="001E4C47">
        <w:t xml:space="preserve"> </w:t>
      </w:r>
      <w:r>
        <w:t>sich der Entwurf zur Änderung des Infektionsschutzgesetzes (IfSG) in der parlamentarischen</w:t>
      </w:r>
      <w:r w:rsidR="001E4C47">
        <w:t xml:space="preserve"> </w:t>
      </w:r>
      <w:r>
        <w:t>Beratung der zuständigen Legislativorgane auf Bundesebene befindet.</w:t>
      </w:r>
    </w:p>
    <w:p w:rsidR="00767937" w:rsidRDefault="00767937">
      <w:bookmarkStart w:id="76" w:name="Frage_Nr_30_Ende"/>
      <w:bookmarkEnd w:id="76"/>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1"/>
        <w:gridCol w:w="5725"/>
      </w:tblGrid>
      <w:tr w:rsidR="00767937" w:rsidTr="007B0B33">
        <w:tc>
          <w:tcPr>
            <w:tcW w:w="2050" w:type="dxa"/>
          </w:tcPr>
          <w:p w:rsidR="00767937" w:rsidRDefault="00767937" w:rsidP="00767937">
            <w:pPr>
              <w:pStyle w:val="LTAnfrageInitiator"/>
            </w:pPr>
            <w:r>
              <w:t>Abgeordneter</w:t>
            </w:r>
            <w:r>
              <w:rPr>
                <w:b/>
              </w:rPr>
              <w:br/>
              <w:t>Matthias</w:t>
            </w:r>
            <w:r>
              <w:rPr>
                <w:b/>
              </w:rPr>
              <w:br/>
              <w:t>Fischbach</w:t>
            </w:r>
            <w:r>
              <w:rPr>
                <w:b/>
              </w:rPr>
              <w:br/>
            </w:r>
            <w:r>
              <w:t>(FDP)</w:t>
            </w:r>
            <w:bookmarkStart w:id="77" w:name="Frage_Nr_31"/>
            <w:bookmarkEnd w:id="77"/>
          </w:p>
        </w:tc>
        <w:tc>
          <w:tcPr>
            <w:tcW w:w="7200" w:type="dxa"/>
          </w:tcPr>
          <w:p w:rsidR="00767937" w:rsidRPr="001902A7" w:rsidRDefault="001902A7" w:rsidP="00767937">
            <w:pPr>
              <w:pStyle w:val="LTAnfrageText"/>
            </w:pPr>
            <w:r w:rsidRPr="001902A7">
              <w:rPr>
                <w:szCs w:val="24"/>
              </w:rPr>
              <w:t>Ich frage die Staatsregierung, welcher Anteil der PCR-Pooltests an den Schulen und deren Rückstellproben bei den einzelnen Testungen der vergangenen acht Wochen jeweils positiv war (bitte Anteile in absoluten und relativen Zahlen je Testtag auflisten und die kürzlich eingeführten Pooltests an weiterführenden Schulen separat darstellen), welcher Anteil der Schülerinnen und Schüler als auch der Lehrkräfte entsprechend der Umfrage zum Unterrichtsbetrieb im Schulportal im Zeitraum der vergangenen acht Wochen in den einzelnen Kategorien täglich ausfiel (bitte gemeldete Ausfälle in absoluten und relativen Zahlen für jeden einzelnen Schultag darstellen und nach Gründen in der Detailtiefe der Umfrage einzeln aufschlüsseln) und ob das Staatsministerium für Unterricht und Kultus vor dem Hintergrund dieser Zahlen und der auf Bundesebene diskutierten Änderung des Infektionsschutzgesetzes (siehe BT-Drs. 20/958) eine Verlängerung der Maskenpflicht im Unterricht für die Schüler- bzw. Lehrerschaft über den 19. März 2022 hinaus mit einer Übergangs- oder Ausnahmeregelung anstrebt (bitte für den Fall einer angestrebten Ausnahmereglung über die Gefahr einer sich dynamisch ausbreitenden Infektionslage Anhaltspunkte für deren Vorliegen darlegen und für den Fall einer angestrebten Übergangsregelung die Gründe insbesondere bei nicht angestrebter Ausnahmeregelung angeben)?</w:t>
            </w:r>
          </w:p>
        </w:tc>
      </w:tr>
    </w:tbl>
    <w:p w:rsidR="00767937" w:rsidRDefault="00767937" w:rsidP="00767937">
      <w:pPr>
        <w:pStyle w:val="LTUeberschrAntwortRessort"/>
      </w:pPr>
      <w:r>
        <w:t>Antwort des Staatsministeriums für Unterricht und Kultus</w:t>
      </w:r>
    </w:p>
    <w:p w:rsidR="00767937" w:rsidRDefault="00767937" w:rsidP="00767937">
      <w:pPr>
        <w:pStyle w:val="LTAntwortRessortText"/>
      </w:pPr>
      <w:r>
        <w:t>Die tagesscharfen Ergebnisse der PCR-Pooltests an den Grundschulen und Förderzentren</w:t>
      </w:r>
      <w:r w:rsidR="004300D6">
        <w:t xml:space="preserve"> </w:t>
      </w:r>
      <w:r>
        <w:t>bzw. weiterführenden Schulen (Jahrgangsstufen fünf und sechs) können den</w:t>
      </w:r>
      <w:r w:rsidR="004300D6">
        <w:t xml:space="preserve"> </w:t>
      </w:r>
      <w:r>
        <w:t xml:space="preserve">Tabellen 1 </w:t>
      </w:r>
      <w:r w:rsidR="00FA0390" w:rsidRPr="00FA0390">
        <w:rPr>
          <w:rStyle w:val="LTHyperlinkZchn"/>
          <w:b w:val="0"/>
        </w:rPr>
        <w:t>*)</w:t>
      </w:r>
      <w:r w:rsidR="00FA0390">
        <w:t xml:space="preserve"> </w:t>
      </w:r>
      <w:r>
        <w:t xml:space="preserve">(Grundschulen und Förderzentren) und 2 </w:t>
      </w:r>
      <w:r w:rsidR="00B05388" w:rsidRPr="00B05388">
        <w:rPr>
          <w:rStyle w:val="LTHyperlinkZchn"/>
          <w:b w:val="0"/>
        </w:rPr>
        <w:t>**)</w:t>
      </w:r>
      <w:r w:rsidR="00B05388">
        <w:t xml:space="preserve"> </w:t>
      </w:r>
      <w:r>
        <w:t>(Jahrgangsstufen fünf und</w:t>
      </w:r>
      <w:r w:rsidR="004300D6">
        <w:t xml:space="preserve"> </w:t>
      </w:r>
      <w:r>
        <w:t>sechs) entnommen werden. An Freitagen finden generell keine PCR-Pooltestungen</w:t>
      </w:r>
      <w:r w:rsidR="004300D6">
        <w:t xml:space="preserve"> </w:t>
      </w:r>
      <w:r>
        <w:t>statt. In Kalenderwoche neun fanden ferienbedingt keine Testungen statt. Die in den</w:t>
      </w:r>
      <w:r w:rsidR="004300D6">
        <w:t xml:space="preserve"> </w:t>
      </w:r>
      <w:r>
        <w:t>Tabellen dargestellten Werte beziehen sich jeweils auf die Anzahl analysierter Pool</w:t>
      </w:r>
      <w:r w:rsidR="00FA0390">
        <w:t xml:space="preserve"> </w:t>
      </w:r>
      <w:r>
        <w:t>bzw.</w:t>
      </w:r>
      <w:r w:rsidR="004300D6">
        <w:t xml:space="preserve"> </w:t>
      </w:r>
      <w:r>
        <w:t>Rückstellproben. Die Werte der Tabelle 2 stellen die Ergebnisse der ersten</w:t>
      </w:r>
      <w:r w:rsidR="004300D6">
        <w:t xml:space="preserve"> </w:t>
      </w:r>
      <w:r>
        <w:t>Testwoche ab dem 7. März 2022 nach Einführung des PCR-Pooltestverfahrens an</w:t>
      </w:r>
      <w:r w:rsidR="004300D6">
        <w:t xml:space="preserve"> </w:t>
      </w:r>
      <w:r>
        <w:t>den weiterführenden Schulen dar.</w:t>
      </w:r>
    </w:p>
    <w:p w:rsidR="00767937" w:rsidRDefault="00767937" w:rsidP="00FA0390">
      <w:pPr>
        <w:pStyle w:val="LTAntwortRessortText"/>
      </w:pPr>
      <w:r>
        <w:t>Bei einer Interpretation der Daten ist zu berücksichtigen, dass sich das Verfahren an</w:t>
      </w:r>
      <w:r w:rsidR="004300D6">
        <w:t xml:space="preserve"> </w:t>
      </w:r>
      <w:r>
        <w:t>den weiterführenden Schulen derzeit im Ausbau befindet und zudem für die teilnehmenden</w:t>
      </w:r>
      <w:r w:rsidR="004300D6">
        <w:t xml:space="preserve"> </w:t>
      </w:r>
      <w:r>
        <w:t>Schulen eine Übergangsphase zur Umstellung auf das PCR-Pooltestverfahren</w:t>
      </w:r>
      <w:r w:rsidR="004300D6">
        <w:t xml:space="preserve"> </w:t>
      </w:r>
      <w:r>
        <w:t>greift. Ferner ist zu bedenken, dass bei Pooltestungen und Einzeltestungen verschiedene</w:t>
      </w:r>
      <w:r w:rsidR="004300D6">
        <w:t xml:space="preserve"> </w:t>
      </w:r>
      <w:r>
        <w:t>Labormethoden mit unterschiedlicher Vorgehensweise und unterschiedlichen</w:t>
      </w:r>
      <w:r w:rsidR="004300D6">
        <w:t xml:space="preserve"> </w:t>
      </w:r>
      <w:r>
        <w:t>Sensitivitäten zum Einsatz kommen. Pooltestungen unterliegen zudem größeren</w:t>
      </w:r>
      <w:r w:rsidR="004300D6">
        <w:t xml:space="preserve"> </w:t>
      </w:r>
      <w:r>
        <w:t>subjektiven Einflüssen (</w:t>
      </w:r>
      <w:r w:rsidR="003A6CCB">
        <w:t>u. a.</w:t>
      </w:r>
      <w:r>
        <w:t xml:space="preserve"> Verunreinigungen). Darüber hinaus sind die Labore</w:t>
      </w:r>
      <w:r w:rsidR="004300D6">
        <w:t xml:space="preserve"> </w:t>
      </w:r>
      <w:r>
        <w:t>zu einer konservativen Analyse der Poolproben angehalten. Das bedeutet, dass im</w:t>
      </w:r>
      <w:r w:rsidR="004300D6">
        <w:t xml:space="preserve"> </w:t>
      </w:r>
      <w:r>
        <w:t>Einzelfall auch Poolprobenergebnisse, die nicht eindeutig positiv oder negativ sind</w:t>
      </w:r>
      <w:r w:rsidR="004300D6">
        <w:t xml:space="preserve"> </w:t>
      </w:r>
      <w:r>
        <w:t>(sondern sich in einem Grenzbereich aufhalten), vorsichtshalber positiv eingestuft</w:t>
      </w:r>
      <w:r w:rsidR="004300D6">
        <w:t xml:space="preserve"> </w:t>
      </w:r>
      <w:r>
        <w:t>werden, um durch eine Auswertung der Rückstellproben vollständige Gewissheit</w:t>
      </w:r>
      <w:r w:rsidR="004300D6">
        <w:t xml:space="preserve"> </w:t>
      </w:r>
      <w:r>
        <w:t>über eine mögliche SARS-CoV-2 Infektion zu erhalten. So kann es in Ausnahmefällen</w:t>
      </w:r>
      <w:r w:rsidR="004300D6">
        <w:t xml:space="preserve"> </w:t>
      </w:r>
      <w:r>
        <w:t>bzw. Grenzfällen vorkommen, dass die Poolprobe positiv ist, die Rückstellproben</w:t>
      </w:r>
      <w:r w:rsidR="004300D6">
        <w:t xml:space="preserve"> </w:t>
      </w:r>
      <w:r>
        <w:t>aber negativ sind und die Zahl der positiven Rückstellproben an einzelnen Tagen</w:t>
      </w:r>
      <w:r w:rsidR="004300D6">
        <w:t xml:space="preserve"> </w:t>
      </w:r>
      <w:r>
        <w:t>niedriger als die Zahl der positiven Poolproben ausfällt.</w:t>
      </w:r>
      <w:r w:rsidR="004300D6">
        <w:t xml:space="preserve"> </w:t>
      </w:r>
      <w:r>
        <w:t>Die Tabellen</w:t>
      </w:r>
      <w:r w:rsidR="00B05388">
        <w:t> </w:t>
      </w:r>
      <w:r>
        <w:t>3</w:t>
      </w:r>
      <w:r w:rsidR="00B05388">
        <w:t> </w:t>
      </w:r>
      <w:r w:rsidR="00B05388" w:rsidRPr="00B05388">
        <w:rPr>
          <w:rStyle w:val="LTHyperlinkZchn"/>
          <w:b w:val="0"/>
        </w:rPr>
        <w:t>***)</w:t>
      </w:r>
      <w:r w:rsidR="00B05388">
        <w:t xml:space="preserve"> </w:t>
      </w:r>
      <w:r>
        <w:t xml:space="preserve">und 4 </w:t>
      </w:r>
      <w:r w:rsidR="00B05388" w:rsidRPr="00B05388">
        <w:rPr>
          <w:rStyle w:val="LTHyperlinkZchn"/>
          <w:b w:val="0"/>
        </w:rPr>
        <w:t>****)</w:t>
      </w:r>
      <w:r w:rsidR="00B05388">
        <w:t xml:space="preserve"> </w:t>
      </w:r>
      <w:r>
        <w:t>stellen die Daten aus der Umfrage zum Unterrichtsbetrieb auf</w:t>
      </w:r>
      <w:r w:rsidR="004300D6">
        <w:t xml:space="preserve"> </w:t>
      </w:r>
      <w:r>
        <w:t>Basis der Meldungen der Schulen dar. Für die Woche der Faschingsferien werden</w:t>
      </w:r>
      <w:r w:rsidR="004300D6">
        <w:t xml:space="preserve"> </w:t>
      </w:r>
      <w:r>
        <w:t>entsprechend keine Daten aufgeführt.</w:t>
      </w:r>
      <w:r w:rsidR="004300D6">
        <w:t xml:space="preserve"> </w:t>
      </w:r>
      <w:r>
        <w:t>Mit Blick auf die Neufassung des Infektionsschutzgesetzes (IfSG) durch den Bund</w:t>
      </w:r>
      <w:r w:rsidR="004300D6">
        <w:t xml:space="preserve"> </w:t>
      </w:r>
      <w:r>
        <w:t>hat sich hat sich der Minist</w:t>
      </w:r>
      <w:r w:rsidR="00FA0390">
        <w:t>errat in seiner Sitzung vom 15. </w:t>
      </w:r>
      <w:r>
        <w:t>März 2022 auch mit der</w:t>
      </w:r>
      <w:r w:rsidR="004300D6">
        <w:t xml:space="preserve"> </w:t>
      </w:r>
      <w:r>
        <w:t>weiteren Umsetzung der schulischen Infektionsschutzmaßnahmen zunächst bis zum</w:t>
      </w:r>
      <w:r w:rsidR="004300D6">
        <w:t xml:space="preserve"> </w:t>
      </w:r>
      <w:r>
        <w:t>2. April 2022 befasst.</w:t>
      </w:r>
      <w:r w:rsidR="004300D6">
        <w:t xml:space="preserve"> </w:t>
      </w:r>
      <w:r>
        <w:t>Mit Blick auf das hohe Schutzniveau durch PCR-Pooltestungen entfällt für Schülerinnen</w:t>
      </w:r>
      <w:r w:rsidR="004300D6">
        <w:t xml:space="preserve"> </w:t>
      </w:r>
      <w:r>
        <w:t>und Schüler an Grundschulen und Förderschulen ab 21. März 2022 die Maskenpflicht</w:t>
      </w:r>
      <w:r w:rsidR="004300D6">
        <w:t xml:space="preserve"> </w:t>
      </w:r>
      <w:r>
        <w:t>am Platz. Ab dem 28. März 2022 entfällt die Maskenpflicht am Platz auch für</w:t>
      </w:r>
      <w:r w:rsidR="004300D6">
        <w:t xml:space="preserve"> </w:t>
      </w:r>
      <w:r>
        <w:t>die Schülerinnen und Schüler der Jahrgangsstufen fünf und sechs.</w:t>
      </w:r>
    </w:p>
    <w:p w:rsidR="00767937" w:rsidRDefault="00FA0390" w:rsidP="00767937">
      <w:pPr>
        <w:pStyle w:val="LTAntwortRessortText"/>
      </w:pPr>
      <w:r w:rsidRPr="00FA0390">
        <w:rPr>
          <w:rStyle w:val="LTHyperlinkZchn"/>
          <w:b w:val="0"/>
        </w:rPr>
        <w:t>*)</w:t>
      </w:r>
      <w:r>
        <w:t xml:space="preserve"> Von einem Abdruck wurde abgesehen. Die Anlage ist als pdf-Dokument </w:t>
      </w:r>
      <w:hyperlink r:id="rId33" w:history="1">
        <w:r w:rsidRPr="00FA0390">
          <w:rPr>
            <w:rStyle w:val="LTHyperlinkZchn"/>
            <w:b w:val="0"/>
          </w:rPr>
          <w:t>hier</w:t>
        </w:r>
      </w:hyperlink>
      <w:r>
        <w:t xml:space="preserve"> einsehbar.</w:t>
      </w:r>
    </w:p>
    <w:p w:rsidR="00FA0390" w:rsidRDefault="00FA0390" w:rsidP="00767937">
      <w:pPr>
        <w:pStyle w:val="LTAntwortRessortText"/>
      </w:pPr>
      <w:r w:rsidRPr="00FA0390">
        <w:rPr>
          <w:rStyle w:val="LTHyperlinkZchn"/>
          <w:b w:val="0"/>
        </w:rPr>
        <w:t>**)</w:t>
      </w:r>
      <w:r>
        <w:t xml:space="preserve"> Von einem Abdruck wurde abgesehen. Die Anlage ist als pdf-Dokument </w:t>
      </w:r>
      <w:hyperlink r:id="rId34" w:history="1">
        <w:r w:rsidRPr="00B05388">
          <w:rPr>
            <w:rStyle w:val="LTHyperlinkZchn"/>
            <w:b w:val="0"/>
          </w:rPr>
          <w:t>hier</w:t>
        </w:r>
      </w:hyperlink>
      <w:r>
        <w:t xml:space="preserve"> einsehbar.</w:t>
      </w:r>
    </w:p>
    <w:p w:rsidR="00B05388" w:rsidRDefault="00B05388" w:rsidP="00767937">
      <w:pPr>
        <w:pStyle w:val="LTAntwortRessortText"/>
      </w:pPr>
      <w:r w:rsidRPr="00B05388">
        <w:rPr>
          <w:rStyle w:val="LTHyperlinkZchn"/>
          <w:b w:val="0"/>
        </w:rPr>
        <w:t>***)</w:t>
      </w:r>
      <w:r>
        <w:t xml:space="preserve"> Von einem Abdruck wurde abgesehen. Die Anlage ist als pdf-Dokument </w:t>
      </w:r>
      <w:hyperlink r:id="rId35" w:history="1">
        <w:r w:rsidRPr="00B05388">
          <w:rPr>
            <w:rStyle w:val="LTHyperlinkZchn"/>
            <w:b w:val="0"/>
          </w:rPr>
          <w:t>hier</w:t>
        </w:r>
      </w:hyperlink>
      <w:r>
        <w:t xml:space="preserve"> einsehbar.</w:t>
      </w:r>
    </w:p>
    <w:p w:rsidR="00B05388" w:rsidRDefault="00B05388" w:rsidP="00767937">
      <w:pPr>
        <w:pStyle w:val="LTAntwortRessortText"/>
      </w:pPr>
      <w:r w:rsidRPr="00B05388">
        <w:rPr>
          <w:rStyle w:val="LTHyperlinkZchn"/>
          <w:b w:val="0"/>
        </w:rPr>
        <w:t>****)</w:t>
      </w:r>
      <w:r>
        <w:t xml:space="preserve"> Von einem Abdruck wurde abgesehen. Die Anlage ist als pdf-Dokument </w:t>
      </w:r>
      <w:hyperlink r:id="rId36" w:history="1">
        <w:r w:rsidRPr="00B05388">
          <w:rPr>
            <w:rStyle w:val="LTHyperlinkZchn"/>
            <w:b w:val="0"/>
          </w:rPr>
          <w:t>hier</w:t>
        </w:r>
      </w:hyperlink>
      <w:r>
        <w:t xml:space="preserve"> einsehbar.</w:t>
      </w:r>
    </w:p>
    <w:p w:rsidR="00767937" w:rsidRDefault="00767937">
      <w:bookmarkStart w:id="78" w:name="Frage_Nr_31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767937" w:rsidTr="007B0B33">
        <w:tc>
          <w:tcPr>
            <w:tcW w:w="2050" w:type="dxa"/>
          </w:tcPr>
          <w:p w:rsidR="00767937" w:rsidRDefault="00767937" w:rsidP="00767937">
            <w:pPr>
              <w:pStyle w:val="LTAnfrageInitiator"/>
            </w:pPr>
            <w:bookmarkStart w:id="79" w:name="_Hlk100241036"/>
            <w:r>
              <w:t>Abgeordneter</w:t>
            </w:r>
            <w:r>
              <w:rPr>
                <w:b/>
              </w:rPr>
              <w:br/>
              <w:t>Christian</w:t>
            </w:r>
            <w:r>
              <w:rPr>
                <w:b/>
              </w:rPr>
              <w:br/>
              <w:t>Hierneis</w:t>
            </w:r>
            <w:r>
              <w:rPr>
                <w:b/>
              </w:rPr>
              <w:br/>
            </w:r>
            <w:r>
              <w:t>(BÜNDNIS 90/DIE GRÜNEN)</w:t>
            </w:r>
            <w:bookmarkStart w:id="80" w:name="Frage_Nr_32"/>
            <w:bookmarkEnd w:id="80"/>
          </w:p>
        </w:tc>
        <w:tc>
          <w:tcPr>
            <w:tcW w:w="7200" w:type="dxa"/>
          </w:tcPr>
          <w:p w:rsidR="00767937" w:rsidRPr="001902A7" w:rsidRDefault="001902A7" w:rsidP="00767937">
            <w:pPr>
              <w:pStyle w:val="LTAnfrageText"/>
            </w:pPr>
            <w:r w:rsidRPr="001902A7">
              <w:rPr>
                <w:szCs w:val="24"/>
              </w:rPr>
              <w:t>Ich frage die Staatsregierung, wird die Schulpflicht der ukrainischen Kinder, Jugendlichen und jungen Erwachsenen nach den drei Monaten in der sogenannten Willkommensgruppe im Regelschulsystem oder in den Deutschklassen erfüllt, wie viel ukrainisch- und russischsprachiges Lehrpersonal steht in Bayern zur Verfügung (bitte genau aufschlüsseln) und welche Bemühungen finden statt, um geflüchtete Lehrkräfte aus der Ukraine in Bayern einzusetzen?</w:t>
            </w:r>
          </w:p>
        </w:tc>
      </w:tr>
    </w:tbl>
    <w:p w:rsidR="00767937" w:rsidRDefault="00767937" w:rsidP="00767937">
      <w:pPr>
        <w:pStyle w:val="LTUeberschrAntwortRessort"/>
      </w:pPr>
      <w:r>
        <w:t>Antwort des Staatsministeriums für Unterricht und Kultus</w:t>
      </w:r>
    </w:p>
    <w:p w:rsidR="00767937" w:rsidRDefault="00767937" w:rsidP="00767937">
      <w:pPr>
        <w:pStyle w:val="LTAntwortRessortText"/>
      </w:pPr>
      <w:r>
        <w:t>Oberstes Ziel ist es, den geflüchteten Kindern und Jugendlichen so rasch wie möglich</w:t>
      </w:r>
      <w:r w:rsidR="004F645C">
        <w:t xml:space="preserve"> </w:t>
      </w:r>
      <w:r>
        <w:t>nach ihrer Ankunft in Bayern die Möglichkeit zum Schulbesuch zu eröffnen. Auch</w:t>
      </w:r>
      <w:r w:rsidR="004F645C">
        <w:t xml:space="preserve"> </w:t>
      </w:r>
      <w:r>
        <w:t>wenn die gesetzliche Schulpflicht erst nach drei Monaten einsetzt, gibt es für die Kinder</w:t>
      </w:r>
      <w:r w:rsidR="004F645C">
        <w:t xml:space="preserve"> </w:t>
      </w:r>
      <w:r>
        <w:t>und Jugendlichen bereits vorher die Möglichkeit, ein schulisches Angebot zu besuchen,</w:t>
      </w:r>
      <w:r w:rsidR="004F645C">
        <w:t xml:space="preserve"> </w:t>
      </w:r>
      <w:r>
        <w:t xml:space="preserve">entweder in Form von </w:t>
      </w:r>
      <w:r w:rsidR="003A6CCB">
        <w:t>„</w:t>
      </w:r>
      <w:r>
        <w:t>Pädagogischen Willkommensgruppen</w:t>
      </w:r>
      <w:r w:rsidR="003A6CCB">
        <w:t>“</w:t>
      </w:r>
      <w:r>
        <w:t>, besonderen</w:t>
      </w:r>
      <w:r w:rsidR="004F645C">
        <w:t xml:space="preserve"> </w:t>
      </w:r>
      <w:r>
        <w:t>Klassen oder Unterrichtsgruppen (</w:t>
      </w:r>
      <w:r w:rsidR="003A6CCB">
        <w:t>z. B.</w:t>
      </w:r>
      <w:r>
        <w:t xml:space="preserve"> Deutschklassen) oder im Regelunterricht. Die</w:t>
      </w:r>
      <w:r w:rsidR="004F645C">
        <w:t xml:space="preserve"> </w:t>
      </w:r>
      <w:r w:rsidR="003A6CCB">
        <w:t>„</w:t>
      </w:r>
      <w:r>
        <w:t>Pädagogischen Willkommensgruppen</w:t>
      </w:r>
      <w:r w:rsidR="003A6CCB">
        <w:t>“</w:t>
      </w:r>
      <w:r>
        <w:t xml:space="preserve"> werden speziell auf die Situation von geflüchteten</w:t>
      </w:r>
      <w:r w:rsidR="004F645C">
        <w:t xml:space="preserve"> </w:t>
      </w:r>
      <w:r>
        <w:t>Kindern und Jugendlichen ausgerichtet.</w:t>
      </w:r>
    </w:p>
    <w:p w:rsidR="00767937" w:rsidRDefault="00767937" w:rsidP="00767937">
      <w:pPr>
        <w:pStyle w:val="LTAntwortRessortText"/>
      </w:pPr>
      <w:r>
        <w:t xml:space="preserve">Die </w:t>
      </w:r>
      <w:r w:rsidR="003A6CCB">
        <w:t>„</w:t>
      </w:r>
      <w:r>
        <w:t>Pädagogischen Willkommensgruppen</w:t>
      </w:r>
      <w:r w:rsidR="003A6CCB">
        <w:t>“</w:t>
      </w:r>
      <w:r>
        <w:t xml:space="preserve"> ermöglichen den geflüchteten Kindern</w:t>
      </w:r>
      <w:r w:rsidR="00B308AE">
        <w:t xml:space="preserve"> </w:t>
      </w:r>
      <w:r>
        <w:t>und Jugendlichen zunächst bis zum Sommer den ersten Schritt hin zu einer schulischen</w:t>
      </w:r>
      <w:r w:rsidR="00B308AE">
        <w:t xml:space="preserve"> </w:t>
      </w:r>
      <w:r>
        <w:t xml:space="preserve">Integration. Danach strebt das </w:t>
      </w:r>
      <w:r w:rsidR="00711CC3">
        <w:t>Staatsministerium für Unterricht und Kultus (</w:t>
      </w:r>
      <w:r>
        <w:t>StMUK</w:t>
      </w:r>
      <w:r w:rsidR="00711CC3">
        <w:t>)</w:t>
      </w:r>
      <w:r>
        <w:t xml:space="preserve"> einen geordneten Übergang in die regulären</w:t>
      </w:r>
      <w:r w:rsidR="00B308AE">
        <w:t xml:space="preserve"> </w:t>
      </w:r>
      <w:r w:rsidR="00711CC3">
        <w:t>schulischen Strukturen an –</w:t>
      </w:r>
      <w:r>
        <w:t xml:space="preserve"> mit den entsprechenden Angeboten der Regelklassen</w:t>
      </w:r>
      <w:r w:rsidR="00B308AE">
        <w:t xml:space="preserve"> </w:t>
      </w:r>
      <w:r w:rsidR="00711CC3">
        <w:t>und besonderen Klassen o</w:t>
      </w:r>
      <w:r>
        <w:t>de</w:t>
      </w:r>
      <w:r w:rsidR="00711CC3">
        <w:t>r Unterrichtsgruppen (gem. Art. </w:t>
      </w:r>
      <w:r>
        <w:t xml:space="preserve">36 </w:t>
      </w:r>
      <w:r w:rsidR="00711CC3">
        <w:t>des Bayerischen Gesetz über das Erziehungs- und Unterrichtswesen</w:t>
      </w:r>
      <w:r>
        <w:t>).</w:t>
      </w:r>
    </w:p>
    <w:p w:rsidR="00767937" w:rsidRDefault="00767937" w:rsidP="00767937">
      <w:pPr>
        <w:pStyle w:val="LTAntwortRessortText"/>
      </w:pPr>
      <w:r>
        <w:t>Ukrainischsprachiges Personal muss überwiegend neu rekrutiert werden. Daher wurden</w:t>
      </w:r>
      <w:r w:rsidR="00B308AE">
        <w:t xml:space="preserve"> </w:t>
      </w:r>
      <w:r>
        <w:t>die Schulen aufgefordert, schon jetzt gezielt Personen anzusprechen, die für die</w:t>
      </w:r>
      <w:r w:rsidR="00B308AE">
        <w:t xml:space="preserve"> </w:t>
      </w:r>
      <w:r>
        <w:t>Übernahme von pädagogischen Angeboten bzw. den Einsatz als Drittkraft geeignet</w:t>
      </w:r>
      <w:r w:rsidR="00B308AE">
        <w:t xml:space="preserve"> </w:t>
      </w:r>
      <w:r>
        <w:t>erscheinen, insbesondere Personen mit ukrainischen oder ggf. auch russischen</w:t>
      </w:r>
      <w:r w:rsidR="00B308AE">
        <w:t xml:space="preserve"> </w:t>
      </w:r>
      <w:r>
        <w:t>Sprachkenntnissen. Auch aus der Ukraine stammende Lehrkräfte, die ggf. über</w:t>
      </w:r>
      <w:r w:rsidR="00B308AE">
        <w:t xml:space="preserve"> </w:t>
      </w:r>
      <w:r>
        <w:t>Grundkenntnisse der deutschen Sprache verfügen, sind hier willkommen. Eine entsprechende</w:t>
      </w:r>
      <w:r w:rsidR="00B308AE">
        <w:t xml:space="preserve"> </w:t>
      </w:r>
      <w:r>
        <w:t>digitale Vermittlungsbörse soll so schnell wie möglich auf der Homepage</w:t>
      </w:r>
      <w:r w:rsidR="00B308AE">
        <w:t xml:space="preserve"> </w:t>
      </w:r>
      <w:r>
        <w:t>des StMUK freigeschaltet werden.</w:t>
      </w:r>
    </w:p>
    <w:p w:rsidR="00767937" w:rsidRDefault="00767937">
      <w:bookmarkStart w:id="81" w:name="Frage_Nr_32_Ende"/>
      <w:bookmarkEnd w:id="81"/>
      <w:bookmarkEnd w:id="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r>
              <w:t>Abgeordneter</w:t>
            </w:r>
            <w:r>
              <w:rPr>
                <w:b/>
              </w:rPr>
              <w:br/>
              <w:t>Andreas</w:t>
            </w:r>
            <w:r>
              <w:rPr>
                <w:b/>
              </w:rPr>
              <w:br/>
              <w:t>Krahl</w:t>
            </w:r>
            <w:r>
              <w:rPr>
                <w:b/>
              </w:rPr>
              <w:br/>
            </w:r>
            <w:r>
              <w:t>(BÜNDNIS 90/DIE GRÜNEN)</w:t>
            </w:r>
            <w:bookmarkStart w:id="82" w:name="Frage_Nr_33"/>
            <w:bookmarkEnd w:id="82"/>
          </w:p>
        </w:tc>
        <w:tc>
          <w:tcPr>
            <w:tcW w:w="7200" w:type="dxa"/>
          </w:tcPr>
          <w:p w:rsidR="00767937" w:rsidRPr="001902A7" w:rsidRDefault="001902A7" w:rsidP="00767937">
            <w:pPr>
              <w:pStyle w:val="LTAnfrageText"/>
            </w:pPr>
            <w:r w:rsidRPr="001902A7">
              <w:rPr>
                <w:szCs w:val="24"/>
              </w:rPr>
              <w:t>Ich frage die Staatsregierung, nach welchen Kriterien (Gruppengröße, evtl. jahrgangsübergreifend, Stundenplan, Inhalte, Struktur usw.) werden die angekündigten Willkommensgruppen an Schulen geplant, welches (pädagogische) Personal wird hierfür eingesetzt und wieviel Personal ist jetzt und in absehbarer Zeit hierfür vorhanden?</w:t>
            </w:r>
          </w:p>
        </w:tc>
      </w:tr>
    </w:tbl>
    <w:p w:rsidR="00767937" w:rsidRDefault="00767937" w:rsidP="00767937">
      <w:pPr>
        <w:pStyle w:val="LTUeberschrAntwortRessort"/>
      </w:pPr>
      <w:r>
        <w:t>Antwort des Staatsministeriums für Unterricht und Kultus</w:t>
      </w:r>
    </w:p>
    <w:p w:rsidR="00767937" w:rsidRDefault="00767937" w:rsidP="00767937">
      <w:pPr>
        <w:pStyle w:val="LTAntwortRessortText"/>
      </w:pPr>
      <w:r>
        <w:t>Oberstes Ziel ist es, den geflüchteten Kindern und Jugendlichen so rasch wie möglich</w:t>
      </w:r>
      <w:r w:rsidR="004D4B97">
        <w:t xml:space="preserve"> </w:t>
      </w:r>
      <w:r>
        <w:t>nach ihrer Ankunft in Bayern die Möglichkeit zum Schulbesuch zu eröffnen. Auch</w:t>
      </w:r>
      <w:r w:rsidR="004D4B97">
        <w:t xml:space="preserve"> </w:t>
      </w:r>
      <w:r>
        <w:t>wenn die gesetzliche Schulpflicht erst nach drei Monaten einsetzt, gibt es für die Kinder</w:t>
      </w:r>
      <w:r w:rsidR="004D4B97">
        <w:t xml:space="preserve"> </w:t>
      </w:r>
      <w:r>
        <w:t>und Jugendlichen bereits vorher die Möglichkeit, ein schulisches Angebot zu besuchen,</w:t>
      </w:r>
      <w:r w:rsidR="004D4B97">
        <w:t xml:space="preserve"> </w:t>
      </w:r>
      <w:r>
        <w:t xml:space="preserve">entweder in Form von </w:t>
      </w:r>
      <w:r w:rsidR="003A6CCB">
        <w:t>„</w:t>
      </w:r>
      <w:r>
        <w:t>Pädagogischen Willkommensgruppen</w:t>
      </w:r>
      <w:r w:rsidR="003A6CCB">
        <w:t>“</w:t>
      </w:r>
      <w:r>
        <w:t>, besonderen</w:t>
      </w:r>
      <w:r w:rsidR="004D4B97">
        <w:t xml:space="preserve"> </w:t>
      </w:r>
      <w:r>
        <w:t>Klassen oder Unterrichtsgruppen (</w:t>
      </w:r>
      <w:r w:rsidR="003A6CCB">
        <w:t>z. B.</w:t>
      </w:r>
      <w:r>
        <w:t xml:space="preserve"> Deutschklassen) oder im Regelunterricht. Die</w:t>
      </w:r>
      <w:r w:rsidR="004D4B97">
        <w:t xml:space="preserve"> </w:t>
      </w:r>
      <w:r w:rsidR="003A6CCB">
        <w:t>„</w:t>
      </w:r>
      <w:r>
        <w:t>Pädagogischen Willkommensgruppen</w:t>
      </w:r>
      <w:r w:rsidR="003A6CCB">
        <w:t>“</w:t>
      </w:r>
      <w:r>
        <w:t xml:space="preserve"> werden speziell auf die Situation von geflüchteten</w:t>
      </w:r>
      <w:r w:rsidR="004D4B97">
        <w:t xml:space="preserve"> </w:t>
      </w:r>
      <w:r>
        <w:t>Kindern und Jugendlichen ausgerichtet.</w:t>
      </w:r>
    </w:p>
    <w:p w:rsidR="00767937" w:rsidRDefault="00767937" w:rsidP="00767937">
      <w:pPr>
        <w:pStyle w:val="LTAntwortRessortText"/>
      </w:pPr>
      <w:r>
        <w:t>Anfangs wird es bei der schulischen Integration der geflüchteten Kinder und Jugendlichen</w:t>
      </w:r>
      <w:r w:rsidR="004D4B97">
        <w:t xml:space="preserve"> </w:t>
      </w:r>
      <w:r>
        <w:t>für gewöhnlich um pädagogische Angebote gehen, die das Ankommen erleichtern,</w:t>
      </w:r>
      <w:r w:rsidR="004D4B97">
        <w:t xml:space="preserve"> </w:t>
      </w:r>
      <w:r>
        <w:t>erste deutsche Sprachkenntnisse vermitteln und auch ein paar Stunden</w:t>
      </w:r>
      <w:r w:rsidR="004D4B97">
        <w:t xml:space="preserve"> </w:t>
      </w:r>
      <w:r w:rsidR="003A6CCB">
        <w:t>„</w:t>
      </w:r>
      <w:r>
        <w:t>Normalität</w:t>
      </w:r>
      <w:r w:rsidR="003A6CCB">
        <w:t>“</w:t>
      </w:r>
      <w:r>
        <w:t xml:space="preserve"> in einer ausgesprochen belastenden Situation bieten. Im Vordergrund</w:t>
      </w:r>
      <w:r w:rsidR="004D4B97">
        <w:t xml:space="preserve"> </w:t>
      </w:r>
      <w:r>
        <w:t>stehen soziale Begegnungen und das Erkunden des neuen Umfelds sowie erste</w:t>
      </w:r>
      <w:r w:rsidR="004D4B97">
        <w:t xml:space="preserve"> </w:t>
      </w:r>
      <w:r>
        <w:t>sprachliche Integrationsmaßnahmen. Zuverlässige Strukturen vermitteln Stabilität</w:t>
      </w:r>
      <w:r w:rsidR="004D4B97">
        <w:t xml:space="preserve"> </w:t>
      </w:r>
      <w:r>
        <w:t>und geben einen sicheren Rahmen.</w:t>
      </w:r>
      <w:r w:rsidR="004D4B97">
        <w:t xml:space="preserve"> </w:t>
      </w:r>
      <w:r>
        <w:t>Dazu erhalten die Schulen ein Rahmenkonzept, das die wesentlichen pädagogischen,</w:t>
      </w:r>
      <w:r w:rsidR="004D4B97">
        <w:t xml:space="preserve"> </w:t>
      </w:r>
      <w:r>
        <w:t>organisatorischen und rechtlichen Rahmenbedingungen zusammenfasst. Innerhalb</w:t>
      </w:r>
      <w:r w:rsidR="004D4B97">
        <w:t xml:space="preserve"> </w:t>
      </w:r>
      <w:r>
        <w:t>dieses Rahmens erhalten die Schulen dabei bewusst einen gewissen Gestaltungsspielraum,</w:t>
      </w:r>
      <w:r w:rsidR="004D4B97">
        <w:t xml:space="preserve"> </w:t>
      </w:r>
      <w:r>
        <w:t>um flexibel auf die konkrete Situation vor Ort reagieren zu können.</w:t>
      </w:r>
    </w:p>
    <w:p w:rsidR="00767937" w:rsidRDefault="00767937" w:rsidP="00767937">
      <w:pPr>
        <w:pStyle w:val="LTAntwortRessortText"/>
      </w:pPr>
      <w:r>
        <w:t xml:space="preserve">Das </w:t>
      </w:r>
      <w:r w:rsidR="00BB29A3">
        <w:t>Staatsministerium für Unterricht und Kultus (</w:t>
      </w:r>
      <w:r>
        <w:t>StMUK</w:t>
      </w:r>
      <w:r w:rsidR="00BB29A3">
        <w:t>)</w:t>
      </w:r>
      <w:r>
        <w:t xml:space="preserve"> wird sich intensiv bemühen, geeignete Personen für den Einsatz in den</w:t>
      </w:r>
      <w:r w:rsidR="004D4B97">
        <w:t xml:space="preserve"> </w:t>
      </w:r>
      <w:r w:rsidR="003A6CCB">
        <w:t>„</w:t>
      </w:r>
      <w:r>
        <w:t>Pädagogischen Willkommensgruppen</w:t>
      </w:r>
      <w:r w:rsidR="003A6CCB">
        <w:t>“</w:t>
      </w:r>
      <w:r>
        <w:t xml:space="preserve"> zu gewinnen. Das können aktive Lehrkräfte</w:t>
      </w:r>
      <w:r w:rsidR="004D4B97">
        <w:t xml:space="preserve"> </w:t>
      </w:r>
      <w:r>
        <w:t>sein, Dritt- und Unterstützungskräfte, Lehramtsstudierende, pensionierte Lehrkräfte</w:t>
      </w:r>
      <w:r w:rsidR="004D4B97">
        <w:t xml:space="preserve"> </w:t>
      </w:r>
      <w:r>
        <w:t>oder auch sonstige geeignete Personen aus dem Umfeld der Schulen. Willkommen</w:t>
      </w:r>
      <w:r w:rsidR="004D4B97">
        <w:t xml:space="preserve"> </w:t>
      </w:r>
      <w:r>
        <w:t>sind auch Leute mit ukrainischen oder ggf. auch russischen Sprachkenntnissen. Eine</w:t>
      </w:r>
      <w:r w:rsidR="004D4B97">
        <w:t xml:space="preserve"> </w:t>
      </w:r>
      <w:r>
        <w:t>entsprechende digitale Vermittlungsbörse soll schnellstmöglich auf der Homepage</w:t>
      </w:r>
      <w:r w:rsidR="004D4B97">
        <w:t xml:space="preserve"> </w:t>
      </w:r>
      <w:r>
        <w:t>des StMUK freigeschaltet werden, damit sich Interessierte registrieren können.</w:t>
      </w:r>
    </w:p>
    <w:p w:rsidR="00767937" w:rsidRDefault="00767937">
      <w:bookmarkStart w:id="83" w:name="Frage_Nr_33_Ende"/>
      <w:bookmarkEnd w:id="8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84" w:name="_Hlk100241040"/>
            <w:r>
              <w:t>Abgeordnete</w:t>
            </w:r>
            <w:r>
              <w:rPr>
                <w:b/>
              </w:rPr>
              <w:br/>
              <w:t>Gabriele</w:t>
            </w:r>
            <w:r>
              <w:rPr>
                <w:b/>
              </w:rPr>
              <w:br/>
              <w:t>Triebel</w:t>
            </w:r>
            <w:r>
              <w:rPr>
                <w:b/>
              </w:rPr>
              <w:br/>
            </w:r>
            <w:r>
              <w:t>(BÜNDNIS 90/DIE GRÜNEN)</w:t>
            </w:r>
            <w:bookmarkStart w:id="85" w:name="Frage_Nr_34"/>
            <w:bookmarkEnd w:id="85"/>
          </w:p>
        </w:tc>
        <w:tc>
          <w:tcPr>
            <w:tcW w:w="7200" w:type="dxa"/>
          </w:tcPr>
          <w:p w:rsidR="00767937" w:rsidRPr="001902A7" w:rsidRDefault="001902A7" w:rsidP="00767937">
            <w:pPr>
              <w:pStyle w:val="LTAnfrageText"/>
            </w:pPr>
            <w:r w:rsidRPr="001902A7">
              <w:rPr>
                <w:szCs w:val="24"/>
              </w:rPr>
              <w:t>Ich frage die Staatsregierung, inwiefern die Kommunen und die Schulen (finanziell und personell) vom Freistaat Bayern bei der Beschulung von ukrainischen Kindern, Jugendlichen und jungen Erwachsenen unterstützt werden, inwiefern wird eine wohnortnahe Beschulung angestrebt und mit wie vielen schulpflichtigen Schülerinnen und Schülern aus der Ukraine rechnet Bayern (aufgeschlüsselt nach Schularten)?</w:t>
            </w:r>
          </w:p>
        </w:tc>
      </w:tr>
    </w:tbl>
    <w:p w:rsidR="00767937" w:rsidRDefault="00767937" w:rsidP="00767937">
      <w:pPr>
        <w:pStyle w:val="LTUeberschrAntwortRessort"/>
      </w:pPr>
      <w:r>
        <w:t>Antwort des Staatsministeriums für Unterricht und Kultus</w:t>
      </w:r>
    </w:p>
    <w:p w:rsidR="00767937" w:rsidRDefault="00767937" w:rsidP="00767937">
      <w:pPr>
        <w:pStyle w:val="LTAntwortRessortText"/>
      </w:pPr>
      <w:r>
        <w:t>Oberstes Ziel ist es, den geflüchteten Kindern und Jugendlichen so rasch wie möglich</w:t>
      </w:r>
      <w:r w:rsidR="002473EC">
        <w:t xml:space="preserve"> </w:t>
      </w:r>
      <w:r>
        <w:t>nach ihrer Ankunft in Bayern die Möglichkeit zum Schulbesuch zu eröffnen. Auch</w:t>
      </w:r>
      <w:r w:rsidR="002473EC">
        <w:t xml:space="preserve"> </w:t>
      </w:r>
      <w:r>
        <w:t>wenn die gesetzliche Schulpflicht erst nach drei Monaten einsetzt, gibt es für die Kinder</w:t>
      </w:r>
      <w:r w:rsidR="002473EC">
        <w:t xml:space="preserve"> </w:t>
      </w:r>
      <w:r>
        <w:t>und Jugendlichen bereits vorher die Möglichkeit, ein schulisches Angebot zu besuchen,</w:t>
      </w:r>
      <w:r w:rsidR="002473EC">
        <w:t xml:space="preserve"> </w:t>
      </w:r>
      <w:r>
        <w:t xml:space="preserve">vor allem in Form der </w:t>
      </w:r>
      <w:r w:rsidR="003A6CCB">
        <w:t>„</w:t>
      </w:r>
      <w:r>
        <w:t>Pädagogischen Willkommensgruppen</w:t>
      </w:r>
      <w:r w:rsidR="003A6CCB">
        <w:t>“</w:t>
      </w:r>
      <w:r>
        <w:t>, aber ggf.</w:t>
      </w:r>
      <w:r w:rsidR="002473EC">
        <w:t xml:space="preserve"> </w:t>
      </w:r>
      <w:r>
        <w:t>auch in besonderen Klassen oder Unterrichtsgruppen (</w:t>
      </w:r>
      <w:r w:rsidR="003A6CCB">
        <w:t>z. B.</w:t>
      </w:r>
      <w:r>
        <w:t xml:space="preserve"> Deutschklassen) oder im</w:t>
      </w:r>
      <w:r w:rsidR="002473EC">
        <w:t xml:space="preserve"> </w:t>
      </w:r>
      <w:r>
        <w:t>Regelunterricht (</w:t>
      </w:r>
      <w:r w:rsidR="003A6CCB">
        <w:t>z. B.</w:t>
      </w:r>
      <w:r>
        <w:t xml:space="preserve"> wenn gute Deutschkenntnisse vorhanden sind).</w:t>
      </w:r>
    </w:p>
    <w:p w:rsidR="00767937" w:rsidRDefault="00767937" w:rsidP="00767937">
      <w:pPr>
        <w:pStyle w:val="LTAntwortRessortText"/>
      </w:pPr>
      <w:r>
        <w:t xml:space="preserve">Die </w:t>
      </w:r>
      <w:r w:rsidR="003A6CCB">
        <w:t>„</w:t>
      </w:r>
      <w:r>
        <w:t>Pädagogischen Willkommensgruppen</w:t>
      </w:r>
      <w:r w:rsidR="003A6CCB">
        <w:t>“</w:t>
      </w:r>
      <w:r>
        <w:t xml:space="preserve"> werden speziell auf die Situation von geflüchteten</w:t>
      </w:r>
      <w:r w:rsidR="002473EC">
        <w:t xml:space="preserve"> </w:t>
      </w:r>
      <w:r>
        <w:t>Kindern und Jugendlichen ausgerichtet und bedarfsorientiert eingerichtet.</w:t>
      </w:r>
      <w:r w:rsidR="002473EC">
        <w:t xml:space="preserve"> </w:t>
      </w:r>
      <w:r>
        <w:t>Sie sollen einen passenden Rahmen für das Ankommen in Bayern bieten und wohnortnah</w:t>
      </w:r>
      <w:r w:rsidR="002473EC">
        <w:t xml:space="preserve"> </w:t>
      </w:r>
      <w:r>
        <w:t>in Kooperation aller Schularten organisiert werden.</w:t>
      </w:r>
    </w:p>
    <w:p w:rsidR="00767937" w:rsidRDefault="00767937" w:rsidP="00767937">
      <w:pPr>
        <w:pStyle w:val="LTAntwortRessortText"/>
      </w:pPr>
      <w:r>
        <w:t xml:space="preserve">Eine wichtige Voraussetzung für die Etablierung der </w:t>
      </w:r>
      <w:r w:rsidR="003A6CCB">
        <w:t>„</w:t>
      </w:r>
      <w:r>
        <w:t>Pädagogischen Willkommensgruppen</w:t>
      </w:r>
      <w:r w:rsidR="003A6CCB">
        <w:t>“</w:t>
      </w:r>
      <w:r w:rsidR="00326E5F">
        <w:t xml:space="preserve"> </w:t>
      </w:r>
      <w:r>
        <w:t>wird sein, dass die dafür notwendigen Personalkapazitäten gebunden werden</w:t>
      </w:r>
      <w:r w:rsidR="00326E5F">
        <w:t xml:space="preserve"> </w:t>
      </w:r>
      <w:r>
        <w:t>können. Die Schulen wurden in der vergangenen Woche aufgefordert, schon</w:t>
      </w:r>
      <w:r w:rsidR="00326E5F">
        <w:t xml:space="preserve"> </w:t>
      </w:r>
      <w:r>
        <w:t>jetzt gezielt Personen anzusprechen, die für die Übernahme von pädagogischen Angeboten</w:t>
      </w:r>
      <w:r w:rsidR="00326E5F">
        <w:t xml:space="preserve"> </w:t>
      </w:r>
      <w:r>
        <w:t>bzw. den Einsatz als Drittkraft geeignet erscheinen. Die Verträge mit den</w:t>
      </w:r>
      <w:r w:rsidR="00326E5F">
        <w:t xml:space="preserve"> </w:t>
      </w:r>
      <w:r>
        <w:t>Drittkräften und dem weiter eingesetzten Personal werden mit den Regierungen geschlossen,</w:t>
      </w:r>
      <w:r w:rsidR="00326E5F">
        <w:t xml:space="preserve"> </w:t>
      </w:r>
      <w:r>
        <w:t>weswegen eine finanzielle Unterstützung der Kommunen und Schulen</w:t>
      </w:r>
      <w:r w:rsidR="00326E5F">
        <w:t xml:space="preserve"> </w:t>
      </w:r>
      <w:r>
        <w:t>nicht erforderlich ist.</w:t>
      </w:r>
    </w:p>
    <w:p w:rsidR="00767937" w:rsidRDefault="00767937" w:rsidP="00767937">
      <w:pPr>
        <w:pStyle w:val="LTAntwortRessortText"/>
      </w:pPr>
      <w:r>
        <w:t>Mit den vorhandenen Ressourcen können ggf. in begrenztem Umfang</w:t>
      </w:r>
      <w:r w:rsidR="00326E5F">
        <w:t xml:space="preserve"> </w:t>
      </w:r>
      <w:r>
        <w:t>auch bereits vor Einsetzen der Schulpflicht Angebote für die geflüchteten ukrainischen</w:t>
      </w:r>
      <w:r w:rsidR="00326E5F">
        <w:t xml:space="preserve"> </w:t>
      </w:r>
      <w:r>
        <w:t>Schülerinnen und Schüler eingerichtet werden. Derzeit werden im Zusammenwirken</w:t>
      </w:r>
      <w:r w:rsidR="00326E5F">
        <w:t xml:space="preserve"> </w:t>
      </w:r>
      <w:r>
        <w:t xml:space="preserve">zwischen </w:t>
      </w:r>
      <w:r w:rsidR="00D46E68">
        <w:t>Staatsministerium für Unterricht und Kultus (</w:t>
      </w:r>
      <w:r>
        <w:t>StMUK</w:t>
      </w:r>
      <w:r w:rsidR="00D46E68">
        <w:t>)</w:t>
      </w:r>
      <w:r>
        <w:t xml:space="preserve"> und dem Staatsministerium der Finanzen und für Heimat</w:t>
      </w:r>
      <w:r w:rsidR="00326E5F">
        <w:t xml:space="preserve"> </w:t>
      </w:r>
      <w:r>
        <w:t>(StMFH) zunächst alle Möglichkeiten für eine Lösung im Haushaltsvollzug ausgeschöpft.</w:t>
      </w:r>
      <w:r w:rsidR="00326E5F">
        <w:t xml:space="preserve"> </w:t>
      </w:r>
      <w:r>
        <w:t>Eine konkrete Bezifferung des sich abzeichnenden Zusatzbedarfs ist zum jetzigen</w:t>
      </w:r>
      <w:r w:rsidR="00326E5F">
        <w:t xml:space="preserve"> </w:t>
      </w:r>
      <w:r>
        <w:t>Zeitpunkt noch nicht möglich.</w:t>
      </w:r>
    </w:p>
    <w:p w:rsidR="00767937" w:rsidRDefault="00767937" w:rsidP="00767937">
      <w:pPr>
        <w:pStyle w:val="LTAntwortRessortText"/>
      </w:pPr>
      <w:r>
        <w:t>Eine Prognose zur Zahl Kinder und Jugendlichen, die insgesamt vor den Kriegsereignissen</w:t>
      </w:r>
      <w:r w:rsidR="00326E5F">
        <w:t xml:space="preserve"> </w:t>
      </w:r>
      <w:r>
        <w:t>zu uns nach Bayern geflohen sind bzw. in Zukunft fliehen werden, ist zum jetzigen</w:t>
      </w:r>
      <w:r w:rsidR="00326E5F">
        <w:t xml:space="preserve"> </w:t>
      </w:r>
      <w:r>
        <w:t>Zeitpunkt nicht möglich. Auf diese historische Ausnahmensituation muss die</w:t>
      </w:r>
      <w:r w:rsidR="00326E5F">
        <w:t xml:space="preserve"> </w:t>
      </w:r>
      <w:r>
        <w:t>Staatsregierung mit größtmöglicher Flexibilität reagieren.</w:t>
      </w:r>
    </w:p>
    <w:p w:rsidR="00767937" w:rsidRDefault="00767937">
      <w:bookmarkStart w:id="86" w:name="Frage_Nr_34_Ende"/>
      <w:bookmarkEnd w:id="86"/>
      <w:bookmarkEnd w:id="84"/>
      <w:r>
        <w:br w:type="page"/>
      </w:r>
    </w:p>
    <w:p w:rsidR="00767937" w:rsidRDefault="00767937" w:rsidP="00767937">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67937" w:rsidTr="007B0B33">
        <w:tc>
          <w:tcPr>
            <w:tcW w:w="2050" w:type="dxa"/>
          </w:tcPr>
          <w:p w:rsidR="00767937" w:rsidRDefault="00767937" w:rsidP="00767937">
            <w:pPr>
              <w:pStyle w:val="LTAnfrageInitiator"/>
            </w:pPr>
            <w:r>
              <w:t>Abgeordneter</w:t>
            </w:r>
            <w:r>
              <w:rPr>
                <w:b/>
              </w:rPr>
              <w:br/>
              <w:t>Dr. Markus</w:t>
            </w:r>
            <w:r>
              <w:rPr>
                <w:b/>
              </w:rPr>
              <w:br/>
              <w:t>Büchler</w:t>
            </w:r>
            <w:r>
              <w:rPr>
                <w:b/>
              </w:rPr>
              <w:br/>
            </w:r>
            <w:r>
              <w:t>(BÜNDNIS 90/DIE GRÜNEN)</w:t>
            </w:r>
            <w:bookmarkStart w:id="87" w:name="Frage_Nr_35"/>
            <w:bookmarkEnd w:id="87"/>
          </w:p>
        </w:tc>
        <w:tc>
          <w:tcPr>
            <w:tcW w:w="7200" w:type="dxa"/>
          </w:tcPr>
          <w:p w:rsidR="00767937" w:rsidRPr="001902A7" w:rsidRDefault="001902A7" w:rsidP="00767937">
            <w:pPr>
              <w:pStyle w:val="LTAnfrageText"/>
            </w:pPr>
            <w:r w:rsidRPr="001902A7">
              <w:rPr>
                <w:szCs w:val="24"/>
              </w:rPr>
              <w:t>Ich frage die Staatsregierung im Zusammenhang mit der Versorgung des Garchinger Forschungsreaktors Forschungs-Neutronenquelle Heinz Maier-Leibnitz (FRM II) mit hoch angereichertem Uran aus Russland und der Herstellung der Brennelemente in Frankreich, welche Menge an für den FRM II bestimmten hoch angereichertem Uran aktuell in Frankreich lagert, wie viele Brennelemente für den FRM II damit noch hergestellt werden können und sind noch weitere Lieferungen aus Russland nach Frankreich vereinbart?</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Nach Auskunft der Technischen Universität München lagert aktuell in Frankreich noch Uran für die Herstellung von 30 Brennelemente</w:t>
      </w:r>
      <w:r w:rsidR="006E7754">
        <w:t>n. Es sind keine weiteren Liefe</w:t>
      </w:r>
      <w:r>
        <w:t>rungen aus Russland nach Frankreich vereinbart.</w:t>
      </w:r>
    </w:p>
    <w:p w:rsidR="00767937" w:rsidRDefault="00767937">
      <w:bookmarkStart w:id="88" w:name="Frage_Nr_35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767937" w:rsidTr="007B0B33">
        <w:tc>
          <w:tcPr>
            <w:tcW w:w="2050" w:type="dxa"/>
          </w:tcPr>
          <w:p w:rsidR="00767937" w:rsidRDefault="00767937" w:rsidP="00767937">
            <w:pPr>
              <w:pStyle w:val="LTAnfrageInitiator"/>
            </w:pPr>
            <w:bookmarkStart w:id="89" w:name="_Hlk100241043"/>
            <w:r>
              <w:t>Abgeordneter</w:t>
            </w:r>
            <w:r>
              <w:rPr>
                <w:b/>
              </w:rPr>
              <w:br/>
              <w:t>Prof. Dr. Ingo</w:t>
            </w:r>
            <w:r>
              <w:rPr>
                <w:b/>
              </w:rPr>
              <w:br/>
              <w:t>Hahn</w:t>
            </w:r>
            <w:r>
              <w:rPr>
                <w:b/>
              </w:rPr>
              <w:br/>
            </w:r>
            <w:r>
              <w:t>(AfD)</w:t>
            </w:r>
            <w:bookmarkStart w:id="90" w:name="Frage_Nr_36"/>
            <w:bookmarkEnd w:id="90"/>
          </w:p>
        </w:tc>
        <w:tc>
          <w:tcPr>
            <w:tcW w:w="7200" w:type="dxa"/>
          </w:tcPr>
          <w:p w:rsidR="00767937" w:rsidRPr="001902A7" w:rsidRDefault="001902A7" w:rsidP="00767937">
            <w:pPr>
              <w:pStyle w:val="LTAnfrageText"/>
            </w:pPr>
            <w:r w:rsidRPr="001902A7">
              <w:rPr>
                <w:szCs w:val="24"/>
              </w:rPr>
              <w:t>Nachdem die Entlassung des russischen Dirigenten der Münchner Philharmoniker Valery Gergiev eine Debatte über die Freiheit der Kunst im Freistaat auslöste und dabei auch eine Kürzung der Zuwendungen des Freistaates an die Münchner Philharmoniker ins Spiel gebracht wurde, frage ich die Staatsregierung, wie verteilen sich die im Einzelplan 15 Kap. 15 05 Tit. 685 75 aufgeführten Fördermittel im Einzelnen auf die nichtstaatlichen Orchester in Bayern (Hofer Symphoniker, Münchner Symphoniker, Münchner Kammerorchester, Münchner Philharmoniker, Nürnberger Symphoniker, Philharmonisches Orchester Bad Reichenhall, Kammerorchester Bad Brückenau, Orchester Jakobsplatz München, Georgisches Kammerorchester Ingolstadt), welche Verwendungszwecke liegen den Zuweisungen im Falle der Münchner Philharmoniker zugrunde und welche weiteren politisch motivierten Entlassungen bzw. Vertragskündigungen von in- und ausländischen Künstlern sind der Staatsregierung seit dem 24. Februar 2022 bekannt geworden (bitte auf Fälle in staatlichen und nichtstaatlichen Opernhäusern, Theatern, Orchestern, Museen etc. eingehen und im Einzelnen die Kosten der Vertragslösung aufschlüsseln)?</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Die im Einzelplan 15 Kap. 15 05 Tit. 685 75 für</w:t>
      </w:r>
      <w:r w:rsidR="00824840">
        <w:t xml:space="preserve"> die Förderung der nichtstaatli</w:t>
      </w:r>
      <w:r>
        <w:t>chen Orchester in Bayern vorgesehenen Haushaltmittel</w:t>
      </w:r>
      <w:r w:rsidR="00824840">
        <w:t xml:space="preserve"> wurden im Jahr 2021 wie folgt –</w:t>
      </w:r>
      <w:r>
        <w:t xml:space="preserve"> jeweils mit dem Förderzweck </w:t>
      </w:r>
      <w:r w:rsidR="003A6CCB">
        <w:t>„</w:t>
      </w:r>
      <w:r>
        <w:t>Deckung der Personal-, Sach- und Investitionskosten</w:t>
      </w:r>
      <w:r w:rsidR="003A6CCB">
        <w:t>“</w:t>
      </w:r>
      <w:r w:rsidR="00824840">
        <w:t xml:space="preserve"> –</w:t>
      </w:r>
      <w:r>
        <w:t xml:space="preserve"> bewilligt:</w:t>
      </w:r>
    </w:p>
    <w:p w:rsidR="00767937" w:rsidRDefault="00824840" w:rsidP="005C6DFA">
      <w:pPr>
        <w:pStyle w:val="LTAntwortRessortText"/>
        <w:numPr>
          <w:ilvl w:val="1"/>
          <w:numId w:val="32"/>
        </w:numPr>
        <w:spacing w:before="120"/>
        <w:ind w:left="680" w:hanging="340"/>
      </w:pPr>
      <w:r>
        <w:t>Hofer Symphoniker gGmbH</w:t>
      </w:r>
      <w:r>
        <w:tab/>
      </w:r>
      <w:r>
        <w:tab/>
      </w:r>
      <w:r>
        <w:tab/>
      </w:r>
      <w:r>
        <w:tab/>
      </w:r>
      <w:r w:rsidR="00767937">
        <w:t xml:space="preserve">2.221.000 </w:t>
      </w:r>
      <w:r w:rsidR="003A6CCB">
        <w:t>Euro</w:t>
      </w:r>
    </w:p>
    <w:p w:rsidR="00767937" w:rsidRDefault="00824840" w:rsidP="005C6DFA">
      <w:pPr>
        <w:pStyle w:val="LTAntwortRessortText"/>
        <w:numPr>
          <w:ilvl w:val="1"/>
          <w:numId w:val="32"/>
        </w:numPr>
        <w:spacing w:before="120"/>
        <w:ind w:left="680" w:hanging="340"/>
      </w:pPr>
      <w:r>
        <w:t>Münchner Symphoniker e. V.</w:t>
      </w:r>
      <w:r>
        <w:tab/>
      </w:r>
      <w:r>
        <w:tab/>
      </w:r>
      <w:r w:rsidR="00384AC3">
        <w:tab/>
      </w:r>
      <w:r>
        <w:tab/>
      </w:r>
      <w:r w:rsidR="00767937">
        <w:t xml:space="preserve">3.200.000 </w:t>
      </w:r>
      <w:r w:rsidR="003A6CCB">
        <w:t>Euro</w:t>
      </w:r>
    </w:p>
    <w:p w:rsidR="00767937" w:rsidRDefault="00326E5F" w:rsidP="005C6DFA">
      <w:pPr>
        <w:pStyle w:val="LTAntwortRessortText"/>
        <w:numPr>
          <w:ilvl w:val="1"/>
          <w:numId w:val="32"/>
        </w:numPr>
        <w:spacing w:before="120"/>
        <w:ind w:left="680" w:hanging="340"/>
      </w:pPr>
      <w:r>
        <w:t>Nürnber</w:t>
      </w:r>
      <w:r w:rsidR="00824840">
        <w:t>ger Symphoniker e. V.</w:t>
      </w:r>
      <w:r w:rsidR="00824840">
        <w:tab/>
      </w:r>
      <w:r w:rsidR="00824840">
        <w:tab/>
      </w:r>
      <w:r w:rsidR="00384AC3">
        <w:tab/>
      </w:r>
      <w:r w:rsidR="00824840">
        <w:tab/>
      </w:r>
      <w:r w:rsidR="00767937">
        <w:t xml:space="preserve">3.148.445 </w:t>
      </w:r>
      <w:r w:rsidR="003A6CCB">
        <w:t>Euro</w:t>
      </w:r>
    </w:p>
    <w:p w:rsidR="00767937" w:rsidRDefault="00767937" w:rsidP="005C6DFA">
      <w:pPr>
        <w:pStyle w:val="LTAntwortRessortText"/>
        <w:numPr>
          <w:ilvl w:val="1"/>
          <w:numId w:val="32"/>
        </w:numPr>
        <w:spacing w:before="120"/>
        <w:ind w:left="680" w:hanging="340"/>
      </w:pPr>
      <w:r>
        <w:t xml:space="preserve">Bad </w:t>
      </w:r>
      <w:r w:rsidR="00326E5F">
        <w:t>Re</w:t>
      </w:r>
      <w:r w:rsidR="00824840">
        <w:t>ichenhaller Philharmonie e. V.</w:t>
      </w:r>
      <w:r w:rsidR="00824840">
        <w:tab/>
      </w:r>
      <w:r w:rsidR="00384AC3">
        <w:tab/>
      </w:r>
      <w:r w:rsidR="00824840">
        <w:tab/>
      </w:r>
      <w:r>
        <w:t xml:space="preserve">2.020.000 </w:t>
      </w:r>
      <w:r w:rsidR="003A6CCB">
        <w:t>Euro</w:t>
      </w:r>
    </w:p>
    <w:p w:rsidR="00767937" w:rsidRDefault="00326E5F" w:rsidP="005C6DFA">
      <w:pPr>
        <w:pStyle w:val="LTAntwortRessortText"/>
        <w:numPr>
          <w:ilvl w:val="1"/>
          <w:numId w:val="32"/>
        </w:numPr>
        <w:spacing w:before="120"/>
        <w:ind w:left="680" w:hanging="340"/>
      </w:pPr>
      <w:r>
        <w:t>Mü</w:t>
      </w:r>
      <w:r w:rsidR="00824840">
        <w:t>nchener Kammerorchester e. V.</w:t>
      </w:r>
      <w:r w:rsidR="00824840">
        <w:tab/>
      </w:r>
      <w:r w:rsidR="00824840">
        <w:tab/>
      </w:r>
      <w:r w:rsidR="00824840">
        <w:tab/>
      </w:r>
      <w:r w:rsidR="00767937">
        <w:t xml:space="preserve">1.352.000 </w:t>
      </w:r>
      <w:r w:rsidR="003A6CCB">
        <w:t>Euro</w:t>
      </w:r>
    </w:p>
    <w:p w:rsidR="00767937" w:rsidRDefault="00767937" w:rsidP="005C6DFA">
      <w:pPr>
        <w:pStyle w:val="LTAntwortRessortText"/>
        <w:numPr>
          <w:ilvl w:val="1"/>
          <w:numId w:val="32"/>
        </w:numPr>
        <w:spacing w:before="120"/>
        <w:ind w:left="680" w:hanging="340"/>
      </w:pPr>
      <w:r>
        <w:t xml:space="preserve">Georgisches Kammerorchester Ingolstadt </w:t>
      </w:r>
      <w:r w:rsidR="00326E5F">
        <w:t>Konzert</w:t>
      </w:r>
      <w:r w:rsidR="00384AC3">
        <w:t xml:space="preserve"> G</w:t>
      </w:r>
      <w:r w:rsidR="00326E5F">
        <w:t>mbH</w:t>
      </w:r>
      <w:r w:rsidR="00326E5F">
        <w:tab/>
      </w:r>
      <w:r>
        <w:t xml:space="preserve">400.000 </w:t>
      </w:r>
      <w:r w:rsidR="003A6CCB">
        <w:t>Euro</w:t>
      </w:r>
    </w:p>
    <w:p w:rsidR="00767937" w:rsidRDefault="00767937" w:rsidP="005C6DFA">
      <w:pPr>
        <w:pStyle w:val="LTAntwortRessortText"/>
        <w:numPr>
          <w:ilvl w:val="1"/>
          <w:numId w:val="32"/>
        </w:numPr>
        <w:spacing w:before="120"/>
        <w:ind w:left="680" w:hanging="340"/>
      </w:pPr>
      <w:r>
        <w:t>Bayerisches Kam</w:t>
      </w:r>
      <w:r w:rsidR="00326E5F">
        <w:t>merorchester Bad Brückenau e.</w:t>
      </w:r>
      <w:r w:rsidR="00824840">
        <w:t> </w:t>
      </w:r>
      <w:r w:rsidR="00326E5F">
        <w:t>V.</w:t>
      </w:r>
      <w:r w:rsidR="00326E5F">
        <w:tab/>
      </w:r>
      <w:r>
        <w:t xml:space="preserve">293.000 </w:t>
      </w:r>
      <w:r w:rsidR="003A6CCB">
        <w:t>Euro</w:t>
      </w:r>
    </w:p>
    <w:p w:rsidR="00767937" w:rsidRDefault="00767937" w:rsidP="005C6DFA">
      <w:pPr>
        <w:pStyle w:val="LTAntwortRessortText"/>
        <w:numPr>
          <w:ilvl w:val="1"/>
          <w:numId w:val="32"/>
        </w:numPr>
        <w:spacing w:before="120"/>
        <w:ind w:left="680" w:hanging="340"/>
      </w:pPr>
      <w:r>
        <w:t>Jewish Chamber</w:t>
      </w:r>
      <w:r w:rsidR="00824840">
        <w:t xml:space="preserve"> Orchestra Munich gGmbH</w:t>
      </w:r>
      <w:r w:rsidR="00824840">
        <w:tab/>
      </w:r>
      <w:r w:rsidR="00824840">
        <w:tab/>
      </w:r>
      <w:r w:rsidR="00326E5F">
        <w:t xml:space="preserve">205.000 </w:t>
      </w:r>
      <w:r w:rsidR="003A6CCB">
        <w:t>Euro</w:t>
      </w:r>
    </w:p>
    <w:p w:rsidR="00767937" w:rsidRDefault="00767937" w:rsidP="00767937">
      <w:pPr>
        <w:pStyle w:val="LTAntwortRessortText"/>
      </w:pPr>
      <w:r>
        <w:t>Die finanzielle Unterstützung der Münchne</w:t>
      </w:r>
      <w:r w:rsidR="00A943A6">
        <w:t>r Philharmoniker durch den Frei</w:t>
      </w:r>
      <w:r>
        <w:t>staat Bayern erfolgt nicht als Förderung, sond</w:t>
      </w:r>
      <w:r w:rsidR="00A943A6">
        <w:t>ern auf Grundlage einer vertrag</w:t>
      </w:r>
      <w:r>
        <w:t>lichen Vereinbarung zwisch</w:t>
      </w:r>
      <w:r w:rsidR="00E769DB">
        <w:t xml:space="preserve">en dem Freistaat Bayern und der </w:t>
      </w:r>
      <w:r>
        <w:t>Landeshauptstadt München. Diese gegenseitige Finanzierungsvereinbarung besteht seit den 1960er Jahren. Der Freistaat bezweckt hierbei, der Stadt München den Ausfall an Kulturhilfe des Rundfunks zu ersetzen. Angesichts der pandemiebedingten Hau</w:t>
      </w:r>
      <w:r w:rsidR="00A943A6">
        <w:t>shaltskürzungen der Landeshaupt</w:t>
      </w:r>
      <w:r>
        <w:t xml:space="preserve">stadt ist die vertragliche Vereinbarung jedoch </w:t>
      </w:r>
      <w:r w:rsidR="00A943A6">
        <w:t>für die Jahre 2021 und 2022 ein</w:t>
      </w:r>
      <w:r>
        <w:t>vernehmlich ausgesetzt. In den Haushaltsjahren 2021 und 2022 wurden bzw. werden somit keine staatlichen Mittel für die Münchne</w:t>
      </w:r>
      <w:r w:rsidR="00A943A6">
        <w:t>r Philharmoniker veraus</w:t>
      </w:r>
      <w:r>
        <w:t xml:space="preserve">gabt. Im Jahr 2020 erhielt die Stadt für die Münchner Philharmoniker einen Betrag in Höhe von 104.300 </w:t>
      </w:r>
      <w:r w:rsidR="003A6CCB">
        <w:t>Euro</w:t>
      </w:r>
      <w:r>
        <w:t>.</w:t>
      </w:r>
    </w:p>
    <w:p w:rsidR="00767937" w:rsidRDefault="00767937" w:rsidP="00767937">
      <w:pPr>
        <w:pStyle w:val="LTAntwortRessortText"/>
      </w:pPr>
      <w:r>
        <w:t>Vor dem Hintergrund des russischen Einmarschs in die Ukraine hat die Staatsoper die für die Münchner Opernfestsp</w:t>
      </w:r>
      <w:r w:rsidR="00A943A6">
        <w:t>iele 2022 geplanten Engagements von Valery </w:t>
      </w:r>
      <w:r>
        <w:t>Gergiev und Anna Netrebko beendet. Ob und inwieweit hierdurch ggf. Kosten entstehen, ist dem Staats</w:t>
      </w:r>
      <w:r w:rsidR="00A943A6">
        <w:t>ministerium nicht bekannt. Indi</w:t>
      </w:r>
      <w:r>
        <w:t>viduelle Vertragskonditionen mit Künstlerinnen und Künstlern unterliegen im Übrigen grundsätzlich einem strikten Stillschweigen.</w:t>
      </w:r>
    </w:p>
    <w:p w:rsidR="00767937" w:rsidRDefault="00767937" w:rsidP="00A943A6">
      <w:pPr>
        <w:pStyle w:val="LTAntwortRessortText"/>
      </w:pPr>
      <w:r>
        <w:t>Darüber hinaus liegen dem Staatsministerium keine aktuellen Erkenntnisse über Entlassungen bzw. Vertragskündigungen von in- und ausländischen Künstlerinnen und Künstlern seit dem 24.</w:t>
      </w:r>
      <w:r w:rsidR="00E24835">
        <w:t xml:space="preserve"> Februar </w:t>
      </w:r>
      <w:r>
        <w:t>2022 bei staatlichen un</w:t>
      </w:r>
      <w:r w:rsidR="00A943A6">
        <w:t>d nicht</w:t>
      </w:r>
      <w:r>
        <w:t>staatlichen Opernhäusern, Theater</w:t>
      </w:r>
      <w:r w:rsidR="00A943A6">
        <w:t>n, Orchestern, Museen etc. vor.</w:t>
      </w:r>
    </w:p>
    <w:p w:rsidR="00A943A6" w:rsidRDefault="00A943A6" w:rsidP="00A943A6">
      <w:pPr>
        <w:pStyle w:val="LTAntwortRessortText"/>
      </w:pPr>
      <w:r w:rsidRPr="00A943A6">
        <w:rPr>
          <w:rStyle w:val="LTHyperlinkZchn"/>
          <w:b w:val="0"/>
        </w:rPr>
        <w:t>*)</w:t>
      </w:r>
      <w:r>
        <w:t xml:space="preserve"> Von einem Abdruck wurde abgesehen. Die Anlage ist als pdf-Dokument </w:t>
      </w:r>
      <w:hyperlink r:id="rId37" w:history="1">
        <w:r w:rsidRPr="00A943A6">
          <w:rPr>
            <w:rStyle w:val="LTHyperlinkZchn"/>
            <w:b w:val="0"/>
          </w:rPr>
          <w:t>hier</w:t>
        </w:r>
      </w:hyperlink>
      <w:r>
        <w:t xml:space="preserve"> einsehbar.</w:t>
      </w:r>
    </w:p>
    <w:p w:rsidR="00767937" w:rsidRDefault="00767937">
      <w:bookmarkStart w:id="91" w:name="Frage_Nr_36_Ende"/>
      <w:bookmarkEnd w:id="91"/>
      <w:bookmarkEnd w:id="8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6"/>
        <w:gridCol w:w="5800"/>
      </w:tblGrid>
      <w:tr w:rsidR="00767937" w:rsidTr="007B0B33">
        <w:tc>
          <w:tcPr>
            <w:tcW w:w="2050" w:type="dxa"/>
          </w:tcPr>
          <w:p w:rsidR="00767937" w:rsidRDefault="00767937" w:rsidP="00767937">
            <w:pPr>
              <w:pStyle w:val="LTAnfrageInitiator"/>
            </w:pPr>
            <w:r>
              <w:t>Abgeordneter</w:t>
            </w:r>
            <w:r>
              <w:rPr>
                <w:b/>
              </w:rPr>
              <w:br/>
              <w:t>Dr. Wolfgang</w:t>
            </w:r>
            <w:r>
              <w:rPr>
                <w:b/>
              </w:rPr>
              <w:br/>
              <w:t>Heubisch</w:t>
            </w:r>
            <w:r>
              <w:rPr>
                <w:b/>
              </w:rPr>
              <w:br/>
            </w:r>
            <w:r>
              <w:t>(FDP)</w:t>
            </w:r>
            <w:bookmarkStart w:id="92" w:name="Frage_Nr_37"/>
            <w:bookmarkEnd w:id="92"/>
          </w:p>
        </w:tc>
        <w:tc>
          <w:tcPr>
            <w:tcW w:w="7200" w:type="dxa"/>
          </w:tcPr>
          <w:p w:rsidR="00767937" w:rsidRPr="001902A7" w:rsidRDefault="001902A7" w:rsidP="00CD6313">
            <w:pPr>
              <w:pStyle w:val="LTAnfrageText"/>
            </w:pPr>
            <w:r w:rsidRPr="001902A7">
              <w:rPr>
                <w:szCs w:val="24"/>
              </w:rPr>
              <w:t>Ich frage die Staatsregierung, inwieweit der in der Pressemitteilung des Staatsministeriums für Wissenschaft und Kunst (Nr. 39 vom 2.</w:t>
            </w:r>
            <w:r w:rsidR="00CD6313">
              <w:rPr>
                <w:szCs w:val="24"/>
              </w:rPr>
              <w:t> </w:t>
            </w:r>
            <w:r w:rsidRPr="001902A7">
              <w:rPr>
                <w:szCs w:val="24"/>
              </w:rPr>
              <w:t>März</w:t>
            </w:r>
            <w:r w:rsidR="00CD6313">
              <w:rPr>
                <w:szCs w:val="24"/>
              </w:rPr>
              <w:t> </w:t>
            </w:r>
            <w:r w:rsidRPr="001902A7">
              <w:rPr>
                <w:szCs w:val="24"/>
              </w:rPr>
              <w:t>2022) angekündigte Notfonds für ukrainische Studierende und Forschende in Höhe von 500.000 Euro – angesichts der von anderen Bundesländern in Aussicht gestellten Hilfsprogramme – als ausreichend erachtet wird, um die vielen aus der Ukraine geflüchteten Studierenden und Forschenden zielführend zu unterstützen, weshalb sich die Vergabe der Mittel nach der Anzahl der eingeschriebenen ukrainischen Staatsangehörigen an der jeweiligen Hochschule richtet und was die Staatsregierung konkret unternimmt, um die Ukrainische Freie Universität in München zu unterstützen, die eine ideale Anlaufstelle für die geflüchteten Studierenden und Forschenden bieten könnte?</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Der Staatsregierung ist es ein zentrales Anliegen, sc</w:t>
      </w:r>
      <w:r w:rsidR="00AB385C">
        <w:t>hnell und unkompliziert ukraini</w:t>
      </w:r>
      <w:r>
        <w:t>schen Studierenden und Forschenden, die sich der</w:t>
      </w:r>
      <w:r w:rsidR="00AB385C">
        <w:t>zeit zu Forschungs- und Studien</w:t>
      </w:r>
      <w:r>
        <w:t>zwecken in Bayern aufhalten und aufgrund der aktuel</w:t>
      </w:r>
      <w:r w:rsidR="00AB385C">
        <w:t>len Kriegssituation in eine Not</w:t>
      </w:r>
      <w:r>
        <w:t>lage geraten sind, zu helfen. So hat das Staatsministerium für Wissenschaft und Kunst gerade im bundesweiten Vergleich früh die Initia</w:t>
      </w:r>
      <w:r w:rsidR="00AB385C">
        <w:t>tive ergriffen und äußerst zeit</w:t>
      </w:r>
      <w:r>
        <w:t xml:space="preserve">nah einen Nothilfe-Fonds in Höhe von 500.000 Euro </w:t>
      </w:r>
      <w:r w:rsidR="00AB385C">
        <w:t>für ukrainische Studierende auf</w:t>
      </w:r>
      <w:r>
        <w:t>gesetzt und darüber hinaus das Hochschulzentrum für Mittel-, Ost- und Südosteuropa (BAYHOST) umgehend personell verst</w:t>
      </w:r>
      <w:r w:rsidR="00AB385C">
        <w:t>ärkt, um im Hinblick auf die Uk</w:t>
      </w:r>
      <w:r>
        <w:t>raine-Krise und ihre Auswirkungen auf den Hochschulbereich weitere koordinierende Hilfestellung leisten zu können.</w:t>
      </w:r>
    </w:p>
    <w:p w:rsidR="00767937" w:rsidRDefault="00767937" w:rsidP="00767937">
      <w:pPr>
        <w:pStyle w:val="LTAntwortRessortText"/>
      </w:pPr>
      <w:r>
        <w:t>Der Notfonds im Gesamtumfang von 50</w:t>
      </w:r>
      <w:r w:rsidR="00AB385C">
        <w:t>0.000 Euro stellt eine unmittel</w:t>
      </w:r>
      <w:r>
        <w:t>bare, einmalige Ersthilfestellung für ukrainische Forschende bzw. Studierende dar, die bereits an einer Hochschule forschen bzw. immatrikuliert sind und nun aufgrund der Ukraine-Krise in eine akute Notlage geraten. Dabei melden die Hochschulen eine derzeit noch bewältigbare Anzahl von unmittelbaren Nothilfegesuchen durch ukrainische Studierende bzw. Wissenschaftlerinnen und Wissenschaftler.</w:t>
      </w:r>
    </w:p>
    <w:p w:rsidR="00767937" w:rsidRDefault="00767937" w:rsidP="00E769DB">
      <w:pPr>
        <w:pStyle w:val="LTAntwortRessortText"/>
      </w:pPr>
      <w:r>
        <w:t>Im Vergleich zum Notfonds bewegen sich bislang um</w:t>
      </w:r>
      <w:r w:rsidR="00AB385C">
        <w:t>gesetzte Hilfsmaß</w:t>
      </w:r>
      <w:r>
        <w:t xml:space="preserve">nahmen anderer Bundesländer in geringeren Größenordnungen. Unter dem Titel </w:t>
      </w:r>
      <w:r w:rsidR="003A6CCB">
        <w:t>„</w:t>
      </w:r>
      <w:r>
        <w:t>Wissenschaftsbrücke</w:t>
      </w:r>
      <w:r w:rsidR="003A6CCB">
        <w:t>“</w:t>
      </w:r>
      <w:r>
        <w:t xml:space="preserve"> wurde </w:t>
      </w:r>
      <w:r w:rsidR="003A6CCB">
        <w:t>u. a.</w:t>
      </w:r>
      <w:r>
        <w:t xml:space="preserve"> in Mecklenb</w:t>
      </w:r>
      <w:r w:rsidR="00E769DB">
        <w:t xml:space="preserve">urg-Vorpommern ein Programm mit </w:t>
      </w:r>
      <w:r>
        <w:t xml:space="preserve">einer Mittelausstattung von 50.000 Euro aufgelegt. Hamburg geht in Kofinanzierung (Umfang 100.000 Euro) mit dem Hilfsprogramm </w:t>
      </w:r>
      <w:r w:rsidR="003A6CCB">
        <w:t>„</w:t>
      </w:r>
      <w:r>
        <w:t>Scholars at Risk</w:t>
      </w:r>
      <w:r w:rsidR="003A6CCB">
        <w:t>“</w:t>
      </w:r>
      <w:r>
        <w:t xml:space="preserve"> (AvH).</w:t>
      </w:r>
    </w:p>
    <w:p w:rsidR="00767937" w:rsidRDefault="00767937" w:rsidP="00767937">
      <w:pPr>
        <w:pStyle w:val="LTAntwortRessortText"/>
      </w:pPr>
      <w:r>
        <w:t>Im Hinblick auf aus der Ukraine geflüchtete bzw. f</w:t>
      </w:r>
      <w:r w:rsidR="00AB385C">
        <w:t>lüchtende Studierende sowie Wis</w:t>
      </w:r>
      <w:r>
        <w:t xml:space="preserve">senschaftlerinnen und Wissenschaftler sieht die gemeinsame </w:t>
      </w:r>
      <w:r w:rsidR="003A6CCB">
        <w:t>„</w:t>
      </w:r>
      <w:r>
        <w:t>Lübecker Erklärung</w:t>
      </w:r>
      <w:r w:rsidR="003A6CCB">
        <w:t>“</w:t>
      </w:r>
      <w:r>
        <w:t xml:space="preserve"> der </w:t>
      </w:r>
      <w:r w:rsidR="00AB385C">
        <w:t>Kultusministerkonferenz</w:t>
      </w:r>
      <w:r>
        <w:t xml:space="preserve">, </w:t>
      </w:r>
      <w:r w:rsidR="00AB385C">
        <w:t>des Bundesministeriums für Bildung und Forschung</w:t>
      </w:r>
      <w:r>
        <w:t xml:space="preserve"> sowie der Allianz der Wissen</w:t>
      </w:r>
      <w:r w:rsidR="00AB385C">
        <w:t>schaftsorganisationen die Schaf</w:t>
      </w:r>
      <w:r>
        <w:t>fung einer zentralen Kontaktstelle zur gebündelten Information (administriert durch den DAAD) sowie die Auflage von weiteren Maßnahmen in enger Abstimmung vor.</w:t>
      </w:r>
    </w:p>
    <w:p w:rsidR="00767937" w:rsidRDefault="00767937" w:rsidP="00767937">
      <w:pPr>
        <w:pStyle w:val="LTAntwortRessortText"/>
      </w:pPr>
      <w:r>
        <w:t>Die Vergabe der Mittel des Nothilfefonds richtet sich nach der Anzahl der eingeschriebenen Studierenden mit alleiniger ukrainischer Staatsangehörigkeit an der jeweiligen Hochschule, da diese Gruppe in Einklang mit Rückmeldungen aus den Hochschulen als diejenige identifiziert wu</w:t>
      </w:r>
      <w:r w:rsidR="00AB385C">
        <w:t>rde, deren Mitglieder auf</w:t>
      </w:r>
      <w:r>
        <w:t>grund der unmittelbaren Auswirkungen des russisch</w:t>
      </w:r>
      <w:r w:rsidR="00AB385C">
        <w:t>en Angriffskrieges gegen die Uk</w:t>
      </w:r>
      <w:r>
        <w:t>raine mit großer Wahrscheinlichkeit unmittelbar in Not geraten werden.</w:t>
      </w:r>
    </w:p>
    <w:p w:rsidR="00767937" w:rsidRDefault="00767937" w:rsidP="00767937">
      <w:pPr>
        <w:pStyle w:val="LTAntwortRessortText"/>
      </w:pPr>
      <w:r>
        <w:t>Der Ukrainischen Freien Universität (UFU) bietet die Staatsregierung an, mit den Hochschulen zusammenzuarbeiten.</w:t>
      </w:r>
    </w:p>
    <w:p w:rsidR="00767937" w:rsidRDefault="00767937" w:rsidP="00767937">
      <w:pPr>
        <w:pStyle w:val="LTAntwortRessortText"/>
      </w:pPr>
      <w:r>
        <w:t>Ein persönlicher Austausch von Herrn Staatsminister</w:t>
      </w:r>
      <w:r w:rsidR="009D11C1">
        <w:t xml:space="preserve"> Markus Blume und der Rektorin der Uk</w:t>
      </w:r>
      <w:r>
        <w:t>rainischen Freien Universität sowie ein Besuch vor O</w:t>
      </w:r>
      <w:r w:rsidR="009D11C1">
        <w:t>rt sind bereits vereinbart. Der</w:t>
      </w:r>
      <w:r>
        <w:t>zeit wird die Möglichkeit einer finanziellen Unterstützu</w:t>
      </w:r>
      <w:r w:rsidR="009D11C1">
        <w:t>ng der staatlich nicht anerkann</w:t>
      </w:r>
      <w:r>
        <w:t>ten Ukrainischen Freien Universität, die sich in Trägerschaft eines privaten Vereins befindet, geprüft.</w:t>
      </w:r>
    </w:p>
    <w:p w:rsidR="00767937" w:rsidRDefault="00767937">
      <w:bookmarkStart w:id="93" w:name="Frage_Nr_37_Ende"/>
      <w:bookmarkEnd w:id="9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67937" w:rsidTr="007B0B33">
        <w:tc>
          <w:tcPr>
            <w:tcW w:w="2050" w:type="dxa"/>
          </w:tcPr>
          <w:p w:rsidR="00767937" w:rsidRDefault="00767937" w:rsidP="00767937">
            <w:pPr>
              <w:pStyle w:val="LTAnfrageInitiator"/>
            </w:pPr>
            <w:bookmarkStart w:id="94" w:name="_Hlk100241046"/>
            <w:r>
              <w:t>Abgeordnete</w:t>
            </w:r>
            <w:r>
              <w:rPr>
                <w:b/>
              </w:rPr>
              <w:br/>
              <w:t>Claudia</w:t>
            </w:r>
            <w:r>
              <w:rPr>
                <w:b/>
              </w:rPr>
              <w:br/>
              <w:t>Köhler</w:t>
            </w:r>
            <w:r>
              <w:rPr>
                <w:b/>
              </w:rPr>
              <w:br/>
            </w:r>
            <w:r>
              <w:t>(BÜNDNIS 90/DIE GRÜNEN)</w:t>
            </w:r>
            <w:bookmarkStart w:id="95" w:name="Frage_Nr_38"/>
            <w:bookmarkEnd w:id="95"/>
          </w:p>
        </w:tc>
        <w:tc>
          <w:tcPr>
            <w:tcW w:w="7200" w:type="dxa"/>
          </w:tcPr>
          <w:p w:rsidR="00767937" w:rsidRPr="00344A4B" w:rsidRDefault="00344A4B" w:rsidP="00767937">
            <w:pPr>
              <w:pStyle w:val="LTAnfrageText"/>
            </w:pPr>
            <w:r w:rsidRPr="00344A4B">
              <w:rPr>
                <w:szCs w:val="24"/>
              </w:rPr>
              <w:t>Im Zusammenhang mit der Herstellung der Brennelemente für den Garchinger Forschungsreaktor Forschungs-Neutronenquelle Heinz Maier-Leibnitz (FRM II) auf Basis hoch angereichten Urans aus Russland frage ich die Staatsregierung, welche vertraglichen Verpflichtungen die Technische Universität (TU) München in diesem Zusammenhang mit russischen Stellen eingegangen ist, wie lange die TU München die Kooperation mit Russland bei der Belieferung mit hoch angereichertem Uran aufrecht erhalten will und wie die Staatsregierung die Kooperation zwischen Russland und der TU München angesichts der aktuellen Situation beurteilt?</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Nach Auskunft der Technischen Universität Mün</w:t>
      </w:r>
      <w:r w:rsidR="00602E2C">
        <w:t>chen (TUM) bezogen sich die ver</w:t>
      </w:r>
      <w:r>
        <w:t>traglichen Verpflichtungen der TUM gegenüber Russland auf eine einzige Lieferung von hochangereichertem Uran. Diese ist vollständig</w:t>
      </w:r>
      <w:r w:rsidR="00602E2C">
        <w:t xml:space="preserve"> abgeschlossen. Es gibt diesbe</w:t>
      </w:r>
      <w:r>
        <w:t>züglich keine weitere Kooperation und auch keine weiteren Verhandlungen.</w:t>
      </w:r>
    </w:p>
    <w:p w:rsidR="00767937" w:rsidRDefault="00767937">
      <w:bookmarkStart w:id="96" w:name="Frage_Nr_38_Ende"/>
      <w:bookmarkEnd w:id="96"/>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767937" w:rsidTr="007B0B33">
        <w:tc>
          <w:tcPr>
            <w:tcW w:w="2050" w:type="dxa"/>
          </w:tcPr>
          <w:p w:rsidR="00767937" w:rsidRDefault="00767937" w:rsidP="00767937">
            <w:pPr>
              <w:pStyle w:val="LTAnfrageInitiator"/>
            </w:pPr>
            <w:r>
              <w:t>Abgeordnete</w:t>
            </w:r>
            <w:r>
              <w:rPr>
                <w:b/>
              </w:rPr>
              <w:br/>
              <w:t>Susanne</w:t>
            </w:r>
            <w:r>
              <w:rPr>
                <w:b/>
              </w:rPr>
              <w:br/>
              <w:t>Kurz</w:t>
            </w:r>
            <w:r>
              <w:rPr>
                <w:b/>
              </w:rPr>
              <w:br/>
            </w:r>
            <w:r>
              <w:t>(BÜNDNIS 90/DIE GRÜNEN)</w:t>
            </w:r>
            <w:bookmarkStart w:id="97" w:name="Frage_Nr_39"/>
            <w:bookmarkEnd w:id="97"/>
          </w:p>
        </w:tc>
        <w:tc>
          <w:tcPr>
            <w:tcW w:w="7200" w:type="dxa"/>
          </w:tcPr>
          <w:p w:rsidR="00767937" w:rsidRPr="00344A4B" w:rsidRDefault="00344A4B" w:rsidP="00767937">
            <w:pPr>
              <w:pStyle w:val="LTAnfrageText"/>
            </w:pPr>
            <w:r w:rsidRPr="00344A4B">
              <w:rPr>
                <w:szCs w:val="24"/>
              </w:rPr>
              <w:t>Ich frage die Staatsregierung, welche rechtlichen Gründe sprechen gegen eine Teilnahme von staatlichen Kunst- und Kulturinstitutionen an einer Erhebung des jeweiligen CO</w:t>
            </w:r>
            <w:r w:rsidRPr="00344A4B">
              <w:rPr>
                <w:szCs w:val="24"/>
                <w:vertAlign w:val="subscript"/>
              </w:rPr>
              <w:t>2</w:t>
            </w:r>
            <w:r w:rsidRPr="00344A4B">
              <w:rPr>
                <w:szCs w:val="24"/>
              </w:rPr>
              <w:t>-Fußabdruckes mittels einer durch eine Landtagsfraktion in Auftrag gegebenen CO</w:t>
            </w:r>
            <w:r w:rsidRPr="00344A4B">
              <w:rPr>
                <w:szCs w:val="24"/>
                <w:vertAlign w:val="subscript"/>
              </w:rPr>
              <w:t>2</w:t>
            </w:r>
            <w:r w:rsidRPr="00344A4B">
              <w:rPr>
                <w:szCs w:val="24"/>
              </w:rPr>
              <w:t>-Studie, besteht für die staatlichen Kunst- und Kulturinstitutionen die Möglichkeit, nach eigenem Ermessen unter Abwägung der gegebenenfalls entstehenden Mehrbelastungen, sich für eine auf Wunsch anonymisierte Beteiligung an einer durch eine Landtagsfraktion in Auftrag gegebene CO</w:t>
            </w:r>
            <w:r w:rsidRPr="00344A4B">
              <w:rPr>
                <w:szCs w:val="24"/>
                <w:vertAlign w:val="subscript"/>
              </w:rPr>
              <w:t>2</w:t>
            </w:r>
            <w:r w:rsidRPr="00344A4B">
              <w:rPr>
                <w:szCs w:val="24"/>
              </w:rPr>
              <w:t>-Studie zu entscheiden und dürfen staatliche Einrichtungen eine eigene CO</w:t>
            </w:r>
            <w:r w:rsidRPr="00344A4B">
              <w:rPr>
                <w:szCs w:val="24"/>
                <w:vertAlign w:val="subscript"/>
              </w:rPr>
              <w:t>2</w:t>
            </w:r>
            <w:r w:rsidRPr="00344A4B">
              <w:rPr>
                <w:szCs w:val="24"/>
              </w:rPr>
              <w:t>-Bilanz erstellen bzw. Daten als Basis einer eigenen CO</w:t>
            </w:r>
            <w:r w:rsidRPr="00344A4B">
              <w:rPr>
                <w:szCs w:val="24"/>
                <w:vertAlign w:val="subscript"/>
              </w:rPr>
              <w:t>2</w:t>
            </w:r>
            <w:r w:rsidRPr="00344A4B">
              <w:rPr>
                <w:szCs w:val="24"/>
              </w:rPr>
              <w:t>-Bilanz erheben und weitergeben?</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 xml:space="preserve">Für das Staatsministerium für Wissenschaft und Kunst </w:t>
      </w:r>
      <w:r w:rsidR="001F7FF5">
        <w:t xml:space="preserve">(StMWK) </w:t>
      </w:r>
      <w:r>
        <w:t xml:space="preserve">und seinen nachgeordneten Bereich sind die Themen Nachhaltigkeit und Klimaschutz ein besonderes Anliegen. Die zahlreichen Aktivitäten in diesem Bereich haben </w:t>
      </w:r>
      <w:r w:rsidR="00E40F5E">
        <w:t>bereits Niederschlag in ausführ</w:t>
      </w:r>
      <w:r>
        <w:t>lichen Berichten an den Landtag gefunden. Unabhängig von der CO</w:t>
      </w:r>
      <w:r w:rsidRPr="00E40F5E">
        <w:rPr>
          <w:vertAlign w:val="subscript"/>
        </w:rPr>
        <w:t>2</w:t>
      </w:r>
      <w:r>
        <w:t xml:space="preserve">-Studie der Fraktion </w:t>
      </w:r>
      <w:r w:rsidR="00F400D4">
        <w:t xml:space="preserve">BÜNDNIS 90/DIE GRÜNEN </w:t>
      </w:r>
      <w:r>
        <w:t xml:space="preserve">hat das </w:t>
      </w:r>
      <w:r w:rsidR="001F7FF5">
        <w:t xml:space="preserve">StMWK </w:t>
      </w:r>
      <w:r>
        <w:t xml:space="preserve">hierzu im </w:t>
      </w:r>
      <w:r w:rsidR="00E40F5E">
        <w:t>Bereich der nachgeordne</w:t>
      </w:r>
      <w:r>
        <w:t>ten Behörden im Kulturbereich eine Umfrage durch</w:t>
      </w:r>
      <w:r w:rsidR="00E40F5E">
        <w:t>geführt. Auch auf Ebene der Kul</w:t>
      </w:r>
      <w:r>
        <w:t>tusministerkonferenz finden derzeit Aktivitäten statt, die voraussichtlich in weitere einschlägige Umfragen im nachgeordneten Bereich münden werden.</w:t>
      </w:r>
    </w:p>
    <w:p w:rsidR="00767937" w:rsidRDefault="00767937" w:rsidP="00767937">
      <w:pPr>
        <w:pStyle w:val="LTAntwortRessortText"/>
      </w:pPr>
      <w:r>
        <w:t xml:space="preserve">Angesichts der allgemein hohen Arbeitsbelastung an den nachgeordneten Behörden im Kulturbereich ist es dem </w:t>
      </w:r>
      <w:r w:rsidR="001F7FF5">
        <w:t xml:space="preserve">StMWK </w:t>
      </w:r>
      <w:r>
        <w:t>ein Anliegen, dass Doppelungen und Mehrbelastungen vermieden werden. Eine Zustimmung zur Mitwirkung einzelner nachgeordneter Behörden bei Studien einzelner La</w:t>
      </w:r>
      <w:r w:rsidR="00E40F5E">
        <w:t>ndtagsfraktionen würde zudem ei</w:t>
      </w:r>
      <w:r>
        <w:t xml:space="preserve">nen Präzedenzfall schaffen. Gerne ist das </w:t>
      </w:r>
      <w:r w:rsidR="001F7FF5">
        <w:t xml:space="preserve">StMWK </w:t>
      </w:r>
      <w:r w:rsidR="00E40F5E">
        <w:t>jedoch bereit, im Rah</w:t>
      </w:r>
      <w:r>
        <w:t>men der Geschäftsgepflogenheiten von L</w:t>
      </w:r>
      <w:r w:rsidR="00E40F5E">
        <w:t>andtag und Staatsregierung (dies</w:t>
      </w:r>
      <w:r>
        <w:t xml:space="preserve">bzgl. wird auch auf die Allgemeine Geschäftsordnung für die Behörden des Freistaates Bayern verwiesen) das Anliegen der Fraktion </w:t>
      </w:r>
      <w:r w:rsidR="00E504E5">
        <w:t>BÜNDNIS 90/DIE GRÜNEN</w:t>
      </w:r>
      <w:r>
        <w:t xml:space="preserve"> zu</w:t>
      </w:r>
      <w:r w:rsidR="00E40F5E">
        <w:t xml:space="preserve"> unterstützen und über die Akti</w:t>
      </w:r>
      <w:r>
        <w:t>vitäten zu Klimaschutz und Nachhaltigkeit zu berichten.</w:t>
      </w:r>
    </w:p>
    <w:p w:rsidR="00767937" w:rsidRDefault="00767937">
      <w:bookmarkStart w:id="98" w:name="Frage_Nr_39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767937" w:rsidTr="007B0B33">
        <w:tc>
          <w:tcPr>
            <w:tcW w:w="2050" w:type="dxa"/>
          </w:tcPr>
          <w:p w:rsidR="00767937" w:rsidRDefault="00767937" w:rsidP="00767937">
            <w:pPr>
              <w:pStyle w:val="LTAnfrageInitiator"/>
            </w:pPr>
            <w:bookmarkStart w:id="99" w:name="_Hlk100241049"/>
            <w:r>
              <w:t>Abgeordnete</w:t>
            </w:r>
            <w:r>
              <w:rPr>
                <w:b/>
              </w:rPr>
              <w:br/>
              <w:t>Dr. Simone</w:t>
            </w:r>
            <w:r>
              <w:rPr>
                <w:b/>
              </w:rPr>
              <w:br/>
              <w:t>Strohmayr</w:t>
            </w:r>
            <w:r>
              <w:rPr>
                <w:b/>
              </w:rPr>
              <w:br/>
            </w:r>
            <w:r>
              <w:t>(SPD)</w:t>
            </w:r>
            <w:bookmarkStart w:id="100" w:name="Frage_Nr_40"/>
            <w:bookmarkEnd w:id="100"/>
          </w:p>
        </w:tc>
        <w:tc>
          <w:tcPr>
            <w:tcW w:w="7200" w:type="dxa"/>
          </w:tcPr>
          <w:p w:rsidR="00767937" w:rsidRPr="00344A4B" w:rsidRDefault="00344A4B" w:rsidP="00767937">
            <w:pPr>
              <w:pStyle w:val="LTAnfrageText"/>
            </w:pPr>
            <w:r w:rsidRPr="00344A4B">
              <w:rPr>
                <w:szCs w:val="24"/>
              </w:rPr>
              <w:t>Ich frage die Staatsregierung, wie viele finanziellen Mittel sind für die Generalsanierung des Augsburger Uniklinikums geplant und in welchem zeitlichen Rahmen ist die Sanierung geplant?</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 xml:space="preserve">Aktuell bereitet das Universitätsklinikum Augsburg unter Beteiligung des Staatlichen Bauamtes Augsburg einen Projektantrag für den </w:t>
      </w:r>
      <w:r w:rsidR="009C47FC">
        <w:t>1. Sanierungsabschnitt vor. Kon</w:t>
      </w:r>
      <w:r>
        <w:t>krete Aussagen zu Kosten lassen sich erst mit Vorlage der Projektunterlage Bau zur Projektfreigabe durch den Haushaltsausschuss des Landtags treffen.</w:t>
      </w:r>
    </w:p>
    <w:p w:rsidR="00767937" w:rsidRDefault="00767937" w:rsidP="00767937">
      <w:pPr>
        <w:pStyle w:val="LTAntwortRessortText"/>
      </w:pPr>
      <w:r>
        <w:t xml:space="preserve">Aktuell befindet sich mit dem </w:t>
      </w:r>
      <w:r w:rsidR="003A6CCB">
        <w:t>„</w:t>
      </w:r>
      <w:r>
        <w:t>Anbau West</w:t>
      </w:r>
      <w:r w:rsidR="003A6CCB">
        <w:t>“</w:t>
      </w:r>
      <w:r>
        <w:t xml:space="preserve"> eine noch vom ehemaligen kommunalen Träger des Klinikums verantwortete Maßnahme der Generalsanierung in Umsetzung. Weitere, besonders dringliche Bestandteile der Sanierung (Zentrale Notstr</w:t>
      </w:r>
      <w:r w:rsidR="009C47FC">
        <w:t>omversor</w:t>
      </w:r>
      <w:r>
        <w:t>gung, Sanierung der Mittelspannungs-Stromversorgung, Sanierung des Trink- und Abwassernetzes) befinden sich zudem bereits in der Planung. Mit der Umsetzung dieser Maßnahmen ist voraussichtlich ab 2024/2025 bei einer Bauzeit von ca. drei Jahren zu rechnen.</w:t>
      </w:r>
    </w:p>
    <w:p w:rsidR="00767937" w:rsidRDefault="00767937" w:rsidP="00767937">
      <w:pPr>
        <w:pStyle w:val="LTAntwortRessortText"/>
      </w:pPr>
      <w:r>
        <w:t>Derzeit ist davon auszugehen, dass mit der Durchfü</w:t>
      </w:r>
      <w:r w:rsidR="009C47FC">
        <w:t>hrung der eigentlichen Generals</w:t>
      </w:r>
      <w:r>
        <w:t>anierung frühestens ab 2027/2028 begonnen werde</w:t>
      </w:r>
      <w:r w:rsidR="009C47FC">
        <w:t>n kann. Bei einer Sanierung die</w:t>
      </w:r>
      <w:r>
        <w:t>ser Größenordnung bei laufendem Betrieb ist mit einer Gesamtdauer von deutlich mehr als zehn Jahren zu rechnen. Dies ist jedoch abhängig von der konkreten, noch ausstehenden Planung der einzelnen Sanierungsabschnitte.</w:t>
      </w:r>
    </w:p>
    <w:p w:rsidR="00767937" w:rsidRDefault="00767937">
      <w:bookmarkStart w:id="101" w:name="Frage_Nr_40_Ende"/>
      <w:bookmarkEnd w:id="101"/>
      <w:bookmarkEnd w:id="9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67937" w:rsidTr="007B0B33">
        <w:tc>
          <w:tcPr>
            <w:tcW w:w="2050" w:type="dxa"/>
          </w:tcPr>
          <w:p w:rsidR="00767937" w:rsidRDefault="00767937" w:rsidP="00767937">
            <w:pPr>
              <w:pStyle w:val="LTAnfrageInitiator"/>
            </w:pPr>
            <w:bookmarkStart w:id="102" w:name="_Hlk100241051"/>
            <w:r>
              <w:t>Abgeordnete</w:t>
            </w:r>
            <w:r>
              <w:rPr>
                <w:b/>
              </w:rPr>
              <w:br/>
              <w:t>Ruth</w:t>
            </w:r>
            <w:r>
              <w:rPr>
                <w:b/>
              </w:rPr>
              <w:br/>
              <w:t>Waldmann</w:t>
            </w:r>
            <w:r>
              <w:rPr>
                <w:b/>
              </w:rPr>
              <w:br/>
            </w:r>
            <w:r>
              <w:t>(SPD)</w:t>
            </w:r>
            <w:bookmarkStart w:id="103" w:name="Frage_Nr_41"/>
            <w:bookmarkEnd w:id="103"/>
          </w:p>
        </w:tc>
        <w:tc>
          <w:tcPr>
            <w:tcW w:w="7200" w:type="dxa"/>
          </w:tcPr>
          <w:p w:rsidR="00767937" w:rsidRPr="00344A4B" w:rsidRDefault="00344A4B" w:rsidP="00767937">
            <w:pPr>
              <w:pStyle w:val="LTAnfrageText"/>
            </w:pPr>
            <w:r w:rsidRPr="00344A4B">
              <w:rPr>
                <w:szCs w:val="24"/>
              </w:rPr>
              <w:t>Ich frage die Staatsregierung, welche Forschungsprojekte zu den Langzeitfolgen von COVID-19-Infektionen (Long-COVID, PIMS etc.) werden im Freistaat von der öffentlichen Hand gefördert (bitte einzeln auszuweisen mit Forschungsziel, Forschungsmittelhöhe und Projektterminierung), wie weit ist der zwecks Sicherung von Wissenstransfer und weiterem Forschungsfortschritt per Landtagsbeschluss beauftragte Aufbau eines „fest institutionalisierten Netzwerks zwischen Forschungseinrichtungen, ambulanten und stationären Einrichtungen bzw. Ärzten, Rehabilitationseinrichtungen sowie Selbsthilfegruppen“ gediehen und welche Einschätzung hat die Staatsregierung – trotz der Defizite bei der Datenerfassung zu Post-COVID-Fällen – von der langfristigen Belastung des Gesundheitswesens in Bayern durch Post-COVID?</w:t>
            </w:r>
          </w:p>
        </w:tc>
      </w:tr>
    </w:tbl>
    <w:p w:rsidR="00767937" w:rsidRDefault="00767937" w:rsidP="00767937">
      <w:pPr>
        <w:pStyle w:val="LTUeberschrAntwortRessort"/>
      </w:pPr>
      <w:r>
        <w:t>Antwort des Staatsministeriums für Wissenschaft und Kunst</w:t>
      </w:r>
    </w:p>
    <w:p w:rsidR="00767937" w:rsidRDefault="00767937" w:rsidP="00767937">
      <w:pPr>
        <w:pStyle w:val="LTAntwortRessortText"/>
      </w:pPr>
      <w:r>
        <w:t>Zur Frage nach Forschungsprojekten zu den Langz</w:t>
      </w:r>
      <w:r w:rsidR="00B20890">
        <w:t>eitfolgen von COVID-19-Infektio</w:t>
      </w:r>
      <w:r>
        <w:t xml:space="preserve">nen ist für den Geschäftsbereich des </w:t>
      </w:r>
      <w:r w:rsidR="00B20890">
        <w:t>Staatsministeriums für Wissenschaft und Kunst (</w:t>
      </w:r>
      <w:r>
        <w:t>StMWK</w:t>
      </w:r>
      <w:r w:rsidR="00B20890">
        <w:t>)</w:t>
      </w:r>
      <w:r>
        <w:t xml:space="preserve"> zunäch</w:t>
      </w:r>
      <w:r w:rsidR="00B20890">
        <w:t>st darauf hinzuweisen, dass, so</w:t>
      </w:r>
      <w:r>
        <w:t>weit entsprechende Projekte von den Universitäten und Universitätsklinika betrieben werden, die Finanzierung in erheblichem Umfang über die Grundausstattung dieser Einrichtungen erfolgte. Diese Grundausstattung erh</w:t>
      </w:r>
      <w:r w:rsidR="00B20890">
        <w:t>alten die Universitäten und Uni</w:t>
      </w:r>
      <w:r>
        <w:t>versit</w:t>
      </w:r>
      <w:r w:rsidR="00B20890">
        <w:t>ätsklinika aufgrund der in Art. </w:t>
      </w:r>
      <w:r>
        <w:t xml:space="preserve">5 Abs. 3 </w:t>
      </w:r>
      <w:r w:rsidR="00B20890">
        <w:t>des Grundgesetzes (</w:t>
      </w:r>
      <w:r>
        <w:t>GG</w:t>
      </w:r>
      <w:r w:rsidR="00B20890">
        <w:t>) und Art. </w:t>
      </w:r>
      <w:r>
        <w:t xml:space="preserve">108 </w:t>
      </w:r>
      <w:r w:rsidR="00B20890">
        <w:t>der Bundesverfassung (</w:t>
      </w:r>
      <w:r>
        <w:t>BV</w:t>
      </w:r>
      <w:r w:rsidR="00481F80">
        <w:t>)</w:t>
      </w:r>
      <w:r>
        <w:t xml:space="preserve"> statuierten Wisse</w:t>
      </w:r>
      <w:r w:rsidR="00481F80">
        <w:t>n</w:t>
      </w:r>
      <w:r>
        <w:t>schaftsfreiheit ohne thematische Vorgaben. Zudem sind sie auch nicht verpflichtet, dem StMWK einzelfallbezogen zu berichten, wie die Mittel verwendet wurden. Zur Frage, in welchem Umfang Grundausstattungsmitt</w:t>
      </w:r>
      <w:r w:rsidR="00481F80">
        <w:t>el an den Universitäten und Uni</w:t>
      </w:r>
      <w:r>
        <w:t xml:space="preserve">versitätsklinika zur Erforschung des Themas </w:t>
      </w:r>
      <w:r w:rsidR="003A6CCB">
        <w:t>„</w:t>
      </w:r>
      <w:r>
        <w:t>Long-COVID/Post-COVID</w:t>
      </w:r>
      <w:r w:rsidR="003A6CCB">
        <w:t>“</w:t>
      </w:r>
      <w:r>
        <w:t xml:space="preserve"> eingesetzt werden, liegen dem StMWK deshalb keine umfassenden Informationen vor.</w:t>
      </w:r>
    </w:p>
    <w:p w:rsidR="00767937" w:rsidRDefault="00767937" w:rsidP="00E769DB">
      <w:pPr>
        <w:pStyle w:val="LTAntwortRessortText"/>
      </w:pPr>
      <w:r>
        <w:t xml:space="preserve">Auch im Hinblick auf die Vergabe der speziell für die wissenschaftliche Aufarbeitung der COVID-19-Pandemie vorgesehenen Sondermittel aus den Haushalten des </w:t>
      </w:r>
      <w:r w:rsidR="00481F80">
        <w:t>Staatsministeriums für Gesundheit und Pflege (</w:t>
      </w:r>
      <w:r>
        <w:t>StMGP</w:t>
      </w:r>
      <w:r w:rsidR="00481F80">
        <w:t>)</w:t>
      </w:r>
      <w:r>
        <w:t xml:space="preserve">, des StMWK und des </w:t>
      </w:r>
      <w:r w:rsidR="00481F80">
        <w:t>Staatsministeriums für Wirtschaft, Landesentwicklung und Energie (</w:t>
      </w:r>
      <w:r>
        <w:t>StMWi</w:t>
      </w:r>
      <w:r w:rsidR="00481F80">
        <w:t>)</w:t>
      </w:r>
      <w:r>
        <w:t xml:space="preserve"> im Umfang von insgesamt 76,4 Mio. </w:t>
      </w:r>
      <w:r w:rsidR="003A6CCB">
        <w:t>Euro</w:t>
      </w:r>
      <w:r w:rsidR="00481F80">
        <w:t xml:space="preserve"> (Bayeri</w:t>
      </w:r>
      <w:r>
        <w:t>sche The</w:t>
      </w:r>
      <w:r w:rsidR="00481F80">
        <w:t>rapiestrategie in Höhe von 55,4 </w:t>
      </w:r>
      <w:r>
        <w:t xml:space="preserve">Mio. </w:t>
      </w:r>
      <w:r w:rsidR="003A6CCB">
        <w:t>Euro</w:t>
      </w:r>
      <w:r>
        <w:t xml:space="preserve">, Förderprogramm zu Beginn der Pandemie in Höhe von 15 Mio. </w:t>
      </w:r>
      <w:r w:rsidR="003A6CCB">
        <w:t>Euro</w:t>
      </w:r>
      <w:r>
        <w:t xml:space="preserve"> und zusätzliches Förderprogramm des StMWK in Höhe von 6 Mio. </w:t>
      </w:r>
      <w:r w:rsidR="003A6CCB">
        <w:t>Euro</w:t>
      </w:r>
      <w:r>
        <w:t>) liegen nicht in allen Fällen Erke</w:t>
      </w:r>
      <w:r w:rsidR="00481F80">
        <w:t>nntnisse dazu vor, ob die geför</w:t>
      </w:r>
      <w:r>
        <w:t xml:space="preserve">derten Projekte auch Aspekte von </w:t>
      </w:r>
      <w:r w:rsidR="003A6CCB">
        <w:t>„</w:t>
      </w:r>
      <w:r>
        <w:t>Long-COVID/</w:t>
      </w:r>
      <w:r w:rsidR="00E769DB">
        <w:t>Post-COVID</w:t>
      </w:r>
      <w:r w:rsidR="003A6CCB">
        <w:t>“</w:t>
      </w:r>
      <w:r w:rsidR="00E769DB">
        <w:t xml:space="preserve"> thematisiert haben.</w:t>
      </w:r>
    </w:p>
    <w:p w:rsidR="00767937" w:rsidRDefault="00767937" w:rsidP="00767937">
      <w:pPr>
        <w:pStyle w:val="LTAntwortRessortText"/>
      </w:pPr>
      <w:r>
        <w:t xml:space="preserve">Der in der Anfrage erbetene Überblick über Forschungsprojekte zu </w:t>
      </w:r>
      <w:r w:rsidR="003A6CCB">
        <w:t>„</w:t>
      </w:r>
      <w:r>
        <w:t>Long-CO-VID/Post-COVID</w:t>
      </w:r>
      <w:r w:rsidR="003A6CCB">
        <w:t>“</w:t>
      </w:r>
      <w:r>
        <w:t xml:space="preserve"> beschränkt sich deshalb im Hinblick auf den Geschäftsbereich des StMWK auf die folgenden Beispiele:</w:t>
      </w:r>
    </w:p>
    <w:p w:rsidR="00767937" w:rsidRDefault="003A6CCB" w:rsidP="005C6DFA">
      <w:pPr>
        <w:pStyle w:val="LTAntwortRessortText"/>
        <w:numPr>
          <w:ilvl w:val="0"/>
          <w:numId w:val="32"/>
        </w:numPr>
        <w:spacing w:before="120"/>
        <w:ind w:left="680" w:hanging="340"/>
      </w:pPr>
      <w:r>
        <w:t>„</w:t>
      </w:r>
      <w:r w:rsidR="00767937">
        <w:t>Bayerischer ambulanter COVID-19-Monitor in der Langzeitpflege</w:t>
      </w:r>
      <w:r>
        <w:t>“</w:t>
      </w:r>
      <w:r w:rsidR="00767937">
        <w:t xml:space="preserve"> (BA-COM): Laufzeit: 01.03.2021 bis 31.1</w:t>
      </w:r>
      <w:r w:rsidR="00481F80">
        <w:t>2.2022; Träger: Ludwig-Maximili</w:t>
      </w:r>
      <w:r w:rsidR="00767937">
        <w:t xml:space="preserve">ans-Universität München; Ziel: Erfassung der Bewältigung sowie der Langzeitfolgen der COVID-19-Pandemie in der häuslich-ambulanten und stationären Langzeitpflege; Finanzierungsvolumen: 3.404.917 </w:t>
      </w:r>
      <w:r>
        <w:t>Euro</w:t>
      </w:r>
    </w:p>
    <w:p w:rsidR="00767937" w:rsidRDefault="003A6CCB" w:rsidP="005C6DFA">
      <w:pPr>
        <w:pStyle w:val="LTAntwortRessortText"/>
        <w:numPr>
          <w:ilvl w:val="0"/>
          <w:numId w:val="32"/>
        </w:numPr>
        <w:spacing w:before="120"/>
        <w:ind w:left="680" w:hanging="340"/>
      </w:pPr>
      <w:r>
        <w:t>„</w:t>
      </w:r>
      <w:r w:rsidR="00767937">
        <w:t>Long-COVID-Syndrom und Fatigue nach einer ambulant behandelten COVID-19-Erkrankung: eine Follow-Up Studie</w:t>
      </w:r>
      <w:r>
        <w:t>“</w:t>
      </w:r>
      <w:r w:rsidR="00767937">
        <w:t>: Träger: Universität Augsburg; Ziele: Erforschung des Long-COVID-Syndroms und Fatigue zwei Jahre nach einer ambulant behandelten COVID-19-Erkrankung. Dabei sollen neben der Beschreibung des Schweregrades auch Ei</w:t>
      </w:r>
      <w:r w:rsidR="00481F80">
        <w:t>n</w:t>
      </w:r>
      <w:r w:rsidR="00767937">
        <w:t xml:space="preserve">flussfaktoren und assoziierte Variablen </w:t>
      </w:r>
      <w:r w:rsidR="00481F80">
        <w:t>identifiziert werden, ein Zusam</w:t>
      </w:r>
      <w:r w:rsidR="00767937">
        <w:t>menhang zwischen Serumproteinprof</w:t>
      </w:r>
      <w:r w:rsidR="00481F80">
        <w:t>ilen und dem Auftreten von Fati</w:t>
      </w:r>
      <w:r w:rsidR="00767937">
        <w:t xml:space="preserve">gue betrachtet werden sowie die </w:t>
      </w:r>
      <w:r w:rsidR="00481F80">
        <w:t>Inanspruchnahme von Versorgungs</w:t>
      </w:r>
      <w:r w:rsidR="00767937">
        <w:t xml:space="preserve">leistungen bzw. -bedarfen beschrieben werden. Förderdauer: bis 31.12.2022. Fördersumme: 85.000 </w:t>
      </w:r>
      <w:r>
        <w:t>Euro</w:t>
      </w:r>
    </w:p>
    <w:p w:rsidR="00767937" w:rsidRDefault="003A6CCB" w:rsidP="005C6DFA">
      <w:pPr>
        <w:pStyle w:val="LTAntwortRessortText"/>
        <w:numPr>
          <w:ilvl w:val="0"/>
          <w:numId w:val="32"/>
        </w:numPr>
        <w:spacing w:before="120"/>
        <w:ind w:left="680" w:hanging="340"/>
      </w:pPr>
      <w:r>
        <w:t>„</w:t>
      </w:r>
      <w:r w:rsidR="00767937">
        <w:t>Rolle der adaptiven Immunantwort in der Genese des Post-COVID-Syndroms</w:t>
      </w:r>
      <w:r>
        <w:t>“</w:t>
      </w:r>
      <w:r w:rsidR="00767937">
        <w:t xml:space="preserve">: Dr. med. Hans Christian Stubbe, Medizinische Klinik und Poliklinik II, Klinikum der Universität München, 68.640 </w:t>
      </w:r>
      <w:r>
        <w:t>Euro</w:t>
      </w:r>
    </w:p>
    <w:p w:rsidR="00767937" w:rsidRDefault="003A6CCB" w:rsidP="005C6DFA">
      <w:pPr>
        <w:pStyle w:val="LTAntwortRessortText"/>
        <w:numPr>
          <w:ilvl w:val="0"/>
          <w:numId w:val="32"/>
        </w:numPr>
        <w:spacing w:before="120"/>
        <w:ind w:left="680" w:hanging="340"/>
      </w:pPr>
      <w:r>
        <w:t>„</w:t>
      </w:r>
      <w:r w:rsidR="00767937">
        <w:t>Apherese bei Post-COVID-Syndrom</w:t>
      </w:r>
      <w:r>
        <w:t>“</w:t>
      </w:r>
      <w:r w:rsidR="00767937">
        <w:t xml:space="preserve">: Prof. Dr. med. Klaus Parhofer, Medizinische Klinik und Poliklinik IV, Klinikum </w:t>
      </w:r>
      <w:r w:rsidR="00481F80">
        <w:t>der Universität München, 80.000 </w:t>
      </w:r>
      <w:r>
        <w:t>Euro</w:t>
      </w:r>
    </w:p>
    <w:p w:rsidR="00767937" w:rsidRDefault="00767937" w:rsidP="00767937">
      <w:pPr>
        <w:pStyle w:val="LTAntwortRessortText"/>
      </w:pPr>
      <w:r>
        <w:t>Für den Geschäftsbereich des StMGP wird die Anfrage wie folgt beantwortet:</w:t>
      </w:r>
    </w:p>
    <w:p w:rsidR="00767937" w:rsidRPr="009A39A4" w:rsidRDefault="00767937" w:rsidP="00767937">
      <w:pPr>
        <w:pStyle w:val="LTAntwortRessortText"/>
        <w:rPr>
          <w:i/>
          <w:u w:val="single"/>
        </w:rPr>
      </w:pPr>
      <w:r w:rsidRPr="009A39A4">
        <w:rPr>
          <w:i/>
          <w:u w:val="single"/>
        </w:rPr>
        <w:t>Forschungsvorhaben und Vernetzung:</w:t>
      </w:r>
    </w:p>
    <w:p w:rsidR="00767937" w:rsidRDefault="00767937" w:rsidP="005C6DFA">
      <w:pPr>
        <w:pStyle w:val="LTAntwortRessortText"/>
        <w:numPr>
          <w:ilvl w:val="0"/>
          <w:numId w:val="32"/>
        </w:numPr>
        <w:spacing w:before="120"/>
        <w:ind w:left="680" w:hanging="340"/>
      </w:pPr>
      <w:r>
        <w:t xml:space="preserve">Bereits im Juni 2021 wurde die Förderinitiative </w:t>
      </w:r>
      <w:r w:rsidR="003A6CCB">
        <w:t>„</w:t>
      </w:r>
      <w:r>
        <w:t>Versorgungsforschung zum Post-COVID-Syndrom</w:t>
      </w:r>
      <w:r w:rsidR="003A6CCB">
        <w:t>“</w:t>
      </w:r>
      <w:r>
        <w:t xml:space="preserve"> beschlosse</w:t>
      </w:r>
      <w:r w:rsidR="00481F80">
        <w:t>n. Das Fördervolumen der Initia</w:t>
      </w:r>
      <w:r>
        <w:t xml:space="preserve">tive beträgt insgesamt 5 Mio. </w:t>
      </w:r>
      <w:r w:rsidR="003A6CCB">
        <w:t>Euro</w:t>
      </w:r>
      <w:r>
        <w:t xml:space="preserve"> in den Haushaltsjahren 2021 und 2022. Ziel der Förderinitiative ist die Verbesserung der Erkenntnislage und der Versorgung von Betroffenen mi</w:t>
      </w:r>
      <w:r w:rsidR="009A39A4">
        <w:t xml:space="preserve">t dem Post-COVID-Syndrom (PCS). </w:t>
      </w:r>
      <w:r>
        <w:t>Im Rahmen der Förderinitiative werden i</w:t>
      </w:r>
      <w:r w:rsidR="00481F80">
        <w:t>nnovative multidisziplinäre Ver</w:t>
      </w:r>
      <w:r>
        <w:t>sorgungsprojekte inklusive deren wissenschaftlicher Evaluation sowohl in der ambulanten als auch in der stationären Versorgung gefördert. Dies umfasst alle Aspekte der Diagnostik, Therapie und Rehabilitation. Die Projekte sollen zudem eine Perspektive für eine spätere Aufnahme des innovativen Versorgungsansatzes in die Regelversorgung aufzeigen.</w:t>
      </w:r>
    </w:p>
    <w:p w:rsidR="00767937" w:rsidRDefault="00767937" w:rsidP="005C6DFA">
      <w:pPr>
        <w:pStyle w:val="LTAntwortRessortText"/>
        <w:numPr>
          <w:ilvl w:val="0"/>
          <w:numId w:val="32"/>
        </w:numPr>
        <w:spacing w:before="120"/>
        <w:ind w:left="680" w:hanging="340"/>
      </w:pPr>
      <w:r>
        <w:t>Informationen zu den geförderten Projekten sind auch auf der Homepage des StMGP zu finden</w:t>
      </w:r>
      <w:r w:rsidR="00481F80">
        <w:t xml:space="preserve"> </w:t>
      </w:r>
      <w:r w:rsidR="00481F80" w:rsidRPr="005C6DFA">
        <w:footnoteReference w:id="3"/>
      </w:r>
    </w:p>
    <w:p w:rsidR="00767937" w:rsidRDefault="00767937" w:rsidP="005C6DFA">
      <w:pPr>
        <w:pStyle w:val="LTAntwortRessortText"/>
        <w:numPr>
          <w:ilvl w:val="0"/>
          <w:numId w:val="32"/>
        </w:numPr>
        <w:spacing w:before="120"/>
        <w:ind w:left="680" w:hanging="340"/>
      </w:pPr>
      <w:r>
        <w:t>Folgende Projekte werden mit dieser Initiative gefördert:</w:t>
      </w:r>
    </w:p>
    <w:p w:rsidR="00767937" w:rsidRDefault="003A6CCB" w:rsidP="009A39A4">
      <w:pPr>
        <w:pStyle w:val="LTAntwortRessortText"/>
        <w:numPr>
          <w:ilvl w:val="0"/>
          <w:numId w:val="36"/>
        </w:numPr>
        <w:spacing w:before="60"/>
        <w:ind w:left="1020" w:hanging="340"/>
      </w:pPr>
      <w:r>
        <w:t>„</w:t>
      </w:r>
      <w:r w:rsidR="00767937">
        <w:t>Post-COVID Kids Bavaria: Langz</w:t>
      </w:r>
      <w:r w:rsidR="00481F80">
        <w:t>eiteffekte von Coronavirusinfek</w:t>
      </w:r>
      <w:r w:rsidR="00767937">
        <w:t>tionen bei Kindern und Jugendlichen in Bayern: Erkennung und frühzeitige Behandlung von Folgeerkrankungen</w:t>
      </w:r>
      <w:r>
        <w:t>“</w:t>
      </w:r>
      <w:r w:rsidR="00767937">
        <w:t xml:space="preserve"> (Teilprojekt 1, Prof. Kabesch)</w:t>
      </w:r>
    </w:p>
    <w:p w:rsidR="00767937" w:rsidRDefault="00767937" w:rsidP="009A39A4">
      <w:pPr>
        <w:pStyle w:val="LTAntwortRessortText"/>
        <w:numPr>
          <w:ilvl w:val="0"/>
          <w:numId w:val="37"/>
        </w:numPr>
        <w:spacing w:before="60"/>
        <w:ind w:left="1361" w:hanging="340"/>
      </w:pPr>
      <w:r>
        <w:t>Träger: Kinderuniversitätsklinik in der Klinik St. Hedwig der Barmherzigen Brüder Regensburg</w:t>
      </w:r>
    </w:p>
    <w:p w:rsidR="00767937" w:rsidRDefault="00767937" w:rsidP="009A39A4">
      <w:pPr>
        <w:pStyle w:val="LTAntwortRessortText"/>
        <w:numPr>
          <w:ilvl w:val="0"/>
          <w:numId w:val="37"/>
        </w:numPr>
        <w:spacing w:before="60"/>
        <w:ind w:left="1361" w:hanging="340"/>
      </w:pPr>
      <w:r>
        <w:t>Ziel: Aufbau eines Versorgu</w:t>
      </w:r>
      <w:r w:rsidR="00481F80">
        <w:t>ngsnetzwerks für gestufte, flä</w:t>
      </w:r>
      <w:r>
        <w:t>chendeckende Diagnostik und Therapie von Kindern und Jugendlichen mit Verdacht auf Post-COVID-Symptomen. Niedergelassene Kinder</w:t>
      </w:r>
      <w:r w:rsidR="00481F80">
        <w:t>/ Jugend- und Allgemeinärzte ar</w:t>
      </w:r>
      <w:r>
        <w:t>beiten mit Spezialambulan</w:t>
      </w:r>
      <w:r w:rsidR="00481F80">
        <w:t>zen an ausgewählten Kinderklini</w:t>
      </w:r>
      <w:r>
        <w:t>ken und Kinderpsychiatrischen Kliniken in ganz Bayern eng zusammen, um eine schnelle und lückenlose Versorgung anzubieten. Einige spezi</w:t>
      </w:r>
      <w:r w:rsidR="00481F80">
        <w:t>elle Untersuchungsverfahren (Im</w:t>
      </w:r>
      <w:r>
        <w:t>munologie, Augenheilkunde, Kinderpsychiatrie) werden dazu zentral in Regensburg angeboten.</w:t>
      </w:r>
    </w:p>
    <w:p w:rsidR="00767937" w:rsidRDefault="00767937" w:rsidP="009A39A4">
      <w:pPr>
        <w:pStyle w:val="LTAntwortRessortText"/>
        <w:numPr>
          <w:ilvl w:val="0"/>
          <w:numId w:val="37"/>
        </w:numPr>
        <w:spacing w:before="60"/>
        <w:ind w:left="1361" w:hanging="340"/>
      </w:pPr>
      <w:r>
        <w:t>Projekt</w:t>
      </w:r>
      <w:r w:rsidR="00481F80">
        <w:t>zeitraum: 01.10.2021 bis</w:t>
      </w:r>
      <w:r>
        <w:t xml:space="preserve"> 31.12.2022</w:t>
      </w:r>
    </w:p>
    <w:p w:rsidR="00767937" w:rsidRDefault="00767937" w:rsidP="009A39A4">
      <w:pPr>
        <w:pStyle w:val="LTAntwortRessortText"/>
        <w:numPr>
          <w:ilvl w:val="0"/>
          <w:numId w:val="37"/>
        </w:numPr>
        <w:spacing w:before="60"/>
        <w:ind w:left="1361" w:hanging="340"/>
      </w:pPr>
      <w:r>
        <w:t xml:space="preserve">Fördersumme: bis zu 829.310,96 </w:t>
      </w:r>
      <w:r w:rsidR="003A6CCB">
        <w:t>Euro</w:t>
      </w:r>
    </w:p>
    <w:p w:rsidR="00767937" w:rsidRDefault="003A6CCB" w:rsidP="00ED58F4">
      <w:pPr>
        <w:pStyle w:val="LTAntwortRessortText"/>
        <w:numPr>
          <w:ilvl w:val="0"/>
          <w:numId w:val="36"/>
        </w:numPr>
        <w:spacing w:before="60"/>
        <w:ind w:left="1020" w:hanging="340"/>
      </w:pPr>
      <w:r>
        <w:t>„</w:t>
      </w:r>
      <w:r w:rsidR="00481F80">
        <w:t>Post-COVID Kids Bavaria –</w:t>
      </w:r>
      <w:r w:rsidR="00767937">
        <w:t xml:space="preserve"> PCFC</w:t>
      </w:r>
      <w:r>
        <w:t>“</w:t>
      </w:r>
      <w:r w:rsidR="00767937">
        <w:t xml:space="preserve"> (Post-COVID Fatigue Center) (Teilprojekt 2, Prof. Behrends)</w:t>
      </w:r>
    </w:p>
    <w:p w:rsidR="00767937" w:rsidRDefault="00767937" w:rsidP="00ED58F4">
      <w:pPr>
        <w:pStyle w:val="LTAntwortRessortText"/>
        <w:numPr>
          <w:ilvl w:val="0"/>
          <w:numId w:val="38"/>
        </w:numPr>
        <w:spacing w:before="60"/>
        <w:ind w:left="1361" w:hanging="340"/>
      </w:pPr>
      <w:r>
        <w:t>Träger: Kinderpoliklinik des Klinikums rechts der Isar der Technischen Universität München in Kooperation mit der München Klinik</w:t>
      </w:r>
    </w:p>
    <w:p w:rsidR="00767937" w:rsidRDefault="00767937" w:rsidP="00ED58F4">
      <w:pPr>
        <w:pStyle w:val="LTAntwortRessortText"/>
        <w:numPr>
          <w:ilvl w:val="0"/>
          <w:numId w:val="38"/>
        </w:numPr>
        <w:spacing w:before="60"/>
        <w:ind w:left="1361" w:hanging="340"/>
      </w:pPr>
      <w:r>
        <w:t>Ziel: Aufbau eines multifunktionalen, interdisziplinären Post-COVID-Fatigue Centers (PCFC) inklusive</w:t>
      </w:r>
    </w:p>
    <w:p w:rsidR="00767937" w:rsidRDefault="00767937" w:rsidP="00ED58F4">
      <w:pPr>
        <w:pStyle w:val="LTAntwortRessortText"/>
        <w:numPr>
          <w:ilvl w:val="0"/>
          <w:numId w:val="38"/>
        </w:numPr>
        <w:spacing w:before="60"/>
        <w:ind w:left="1361" w:hanging="340"/>
      </w:pPr>
      <w:r>
        <w:t>Tagesklinikangeboten, telemedizinischer Nachsorge sowie einem stationären Angebot zur Schmerztherapie für Kinder, Jugendliche und jung</w:t>
      </w:r>
      <w:r w:rsidR="00481F80">
        <w:t>e Erwachsene mit Post-COVID-Syn</w:t>
      </w:r>
      <w:r>
        <w:t>drom.</w:t>
      </w:r>
    </w:p>
    <w:p w:rsidR="00767937" w:rsidRDefault="00481F80" w:rsidP="00ED58F4">
      <w:pPr>
        <w:pStyle w:val="LTAntwortRessortText"/>
        <w:numPr>
          <w:ilvl w:val="0"/>
          <w:numId w:val="38"/>
        </w:numPr>
        <w:spacing w:before="60"/>
        <w:ind w:left="1361" w:hanging="340"/>
      </w:pPr>
      <w:r>
        <w:t>Projektzeitraum: 15.09.2021 bis</w:t>
      </w:r>
      <w:r w:rsidR="00767937">
        <w:t xml:space="preserve"> 31.12.2022</w:t>
      </w:r>
    </w:p>
    <w:p w:rsidR="00767937" w:rsidRDefault="00767937" w:rsidP="00ED58F4">
      <w:pPr>
        <w:pStyle w:val="LTAntwortRessortText"/>
        <w:numPr>
          <w:ilvl w:val="0"/>
          <w:numId w:val="38"/>
        </w:numPr>
        <w:spacing w:before="60"/>
        <w:ind w:left="1361" w:hanging="340"/>
      </w:pPr>
      <w:r>
        <w:t xml:space="preserve">Fördersumme: bis zu 852.547,34 </w:t>
      </w:r>
      <w:r w:rsidR="003A6CCB">
        <w:t>Euro</w:t>
      </w:r>
    </w:p>
    <w:p w:rsidR="00767937" w:rsidRDefault="003A6CCB" w:rsidP="009F7426">
      <w:pPr>
        <w:pStyle w:val="LTAntwortRessortText"/>
        <w:numPr>
          <w:ilvl w:val="0"/>
          <w:numId w:val="36"/>
        </w:numPr>
        <w:spacing w:before="60"/>
        <w:ind w:left="1020" w:hanging="340"/>
      </w:pPr>
      <w:r>
        <w:t>„</w:t>
      </w:r>
      <w:r w:rsidR="00767937">
        <w:t>Post-COVIDLMU: Implementierung</w:t>
      </w:r>
      <w:r w:rsidR="00481F80">
        <w:t xml:space="preserve"> und Evaluierung eines interdis</w:t>
      </w:r>
      <w:r w:rsidR="00767937">
        <w:t>ziplinären und sektorenüber</w:t>
      </w:r>
      <w:r w:rsidR="00481F80">
        <w:t>greifenden Versorgungs- und For</w:t>
      </w:r>
      <w:r w:rsidR="00767937">
        <w:t>schungsnetzwerks für eine evide</w:t>
      </w:r>
      <w:r w:rsidR="00481F80">
        <w:t>nzgeleitete Behandlung von Pati</w:t>
      </w:r>
      <w:r w:rsidR="00767937">
        <w:t>enten mit schwerem Post-COVID-Syndrom</w:t>
      </w:r>
      <w:r>
        <w:t>“</w:t>
      </w:r>
    </w:p>
    <w:p w:rsidR="00767937" w:rsidRDefault="00767937" w:rsidP="009F7426">
      <w:pPr>
        <w:pStyle w:val="LTAntwortRessortText"/>
        <w:numPr>
          <w:ilvl w:val="0"/>
          <w:numId w:val="39"/>
        </w:numPr>
        <w:spacing w:before="60"/>
        <w:ind w:left="1361" w:hanging="340"/>
      </w:pPr>
      <w:r>
        <w:t>Träger: LMU-Klinikum der Universität München (Leitung: PD Dr. Kristina Adorjan, Dr. Hans Christian Stubbe und Prof. Dr. Bernhard Heindl)</w:t>
      </w:r>
    </w:p>
    <w:p w:rsidR="00767937" w:rsidRDefault="00767937" w:rsidP="009F7426">
      <w:pPr>
        <w:pStyle w:val="LTAntwortRessortText"/>
        <w:numPr>
          <w:ilvl w:val="0"/>
          <w:numId w:val="39"/>
        </w:numPr>
        <w:spacing w:before="60"/>
        <w:ind w:left="1361" w:hanging="340"/>
      </w:pPr>
      <w:r>
        <w:t>Ziel: Behandlung und Erforschung von komplexen und schweren Fällen des P</w:t>
      </w:r>
      <w:r w:rsidR="00481F80">
        <w:t>ost-COVID-Syndroms bei Erwachse</w:t>
      </w:r>
      <w:r>
        <w:t>nen. Die Behandlung diese</w:t>
      </w:r>
      <w:r w:rsidR="00481F80">
        <w:t>r Patientengruppe erfolgt inter</w:t>
      </w:r>
      <w:r>
        <w:t>disziplinär unter Einbezug a</w:t>
      </w:r>
      <w:r w:rsidR="00481F80">
        <w:t>ller Fachkliniken des LMU-Klini</w:t>
      </w:r>
      <w:r>
        <w:t>kums. Ergänzt wird das universitäre Behandlungsangebot durch telemedizinische Sprechstunden, interdisziplinäre Fallkonferenzen unter Be</w:t>
      </w:r>
      <w:r w:rsidR="00481F80">
        <w:t>teiligungsmöglichkeit der zuwei</w:t>
      </w:r>
      <w:r>
        <w:t>senden niedergelassenen Ä</w:t>
      </w:r>
      <w:r w:rsidR="00481F80">
        <w:t>rzte und die Möglichkeit für Pa</w:t>
      </w:r>
      <w:r>
        <w:t>tienten, an Studien der medizinischen Forschung zum Post-COVID-Syndrom teilzunehmen.</w:t>
      </w:r>
    </w:p>
    <w:p w:rsidR="00767937" w:rsidRDefault="00767937" w:rsidP="009F7426">
      <w:pPr>
        <w:pStyle w:val="LTAntwortRessortText"/>
        <w:numPr>
          <w:ilvl w:val="0"/>
          <w:numId w:val="39"/>
        </w:numPr>
        <w:spacing w:before="60"/>
        <w:ind w:left="1361" w:hanging="340"/>
      </w:pPr>
      <w:r>
        <w:t>Pro</w:t>
      </w:r>
      <w:r w:rsidR="00481F80">
        <w:t>jektzeitraum: 01.12.2021 bis</w:t>
      </w:r>
      <w:r>
        <w:t xml:space="preserve"> 31.12.2022</w:t>
      </w:r>
    </w:p>
    <w:p w:rsidR="00767937" w:rsidRDefault="00767937" w:rsidP="009F7426">
      <w:pPr>
        <w:pStyle w:val="LTAntwortRessortText"/>
        <w:numPr>
          <w:ilvl w:val="0"/>
          <w:numId w:val="39"/>
        </w:numPr>
        <w:spacing w:before="60"/>
        <w:ind w:left="1361" w:hanging="340"/>
      </w:pPr>
      <w:r>
        <w:t xml:space="preserve">Fördersumme: bis zu 578.279,52 </w:t>
      </w:r>
      <w:r w:rsidR="003A6CCB">
        <w:t>Euro</w:t>
      </w:r>
    </w:p>
    <w:p w:rsidR="00767937" w:rsidRDefault="003A6CCB" w:rsidP="009F7426">
      <w:pPr>
        <w:pStyle w:val="LTAntwortRessortText"/>
        <w:numPr>
          <w:ilvl w:val="0"/>
          <w:numId w:val="36"/>
        </w:numPr>
        <w:spacing w:before="60"/>
        <w:ind w:left="1020" w:hanging="340"/>
      </w:pPr>
      <w:r>
        <w:t>„</w:t>
      </w:r>
      <w:r w:rsidR="00481F80">
        <w:t>disCOVer –</w:t>
      </w:r>
      <w:r w:rsidR="00767937">
        <w:t xml:space="preserve"> Etablierung und Ev</w:t>
      </w:r>
      <w:r w:rsidR="00481F80">
        <w:t>aluierung eines klinischen Algo</w:t>
      </w:r>
      <w:r w:rsidR="00767937">
        <w:t>rithmus zur objektiven Long-COVID-Subtypisierung als essentielle Basis einer effektiven Versorgung</w:t>
      </w:r>
      <w:r>
        <w:t>“</w:t>
      </w:r>
    </w:p>
    <w:p w:rsidR="00767937" w:rsidRDefault="00767937" w:rsidP="009F7426">
      <w:pPr>
        <w:pStyle w:val="LTAntwortRessortText"/>
        <w:numPr>
          <w:ilvl w:val="0"/>
          <w:numId w:val="40"/>
        </w:numPr>
        <w:spacing w:before="60"/>
        <w:ind w:left="1361" w:hanging="340"/>
      </w:pPr>
      <w:r>
        <w:t>Träger: Universitätskliniku</w:t>
      </w:r>
      <w:r w:rsidR="00536B0B">
        <w:t>m Erlangen der Friedrich-Alexan</w:t>
      </w:r>
      <w:r>
        <w:t>der-Universität Erlange</w:t>
      </w:r>
      <w:r w:rsidR="00536B0B">
        <w:t>n-Nürnberg (Lehrstuhl für Augen</w:t>
      </w:r>
      <w:r>
        <w:t>heilkunde, Leitung: Frau PD Dr. med. habil. Dr. rer. biol. hum. Bettina Hohberger)</w:t>
      </w:r>
    </w:p>
    <w:p w:rsidR="00767937" w:rsidRDefault="00767937" w:rsidP="009F7426">
      <w:pPr>
        <w:pStyle w:val="LTAntwortRessortText"/>
        <w:numPr>
          <w:ilvl w:val="0"/>
          <w:numId w:val="40"/>
        </w:numPr>
        <w:spacing w:before="60"/>
        <w:ind w:left="1361" w:hanging="340"/>
      </w:pPr>
      <w:r>
        <w:t>Ziel: Entwicklung eines diagnostischen Algorithmus zur Klassifikation von Long-</w:t>
      </w:r>
      <w:r w:rsidR="00536B0B">
        <w:t>COVID-Patienten als Vorausset</w:t>
      </w:r>
      <w:r>
        <w:t>zung für eine kausale medizinische Versorgung. Bas</w:t>
      </w:r>
      <w:r w:rsidR="009F7426">
        <w:t xml:space="preserve">is </w:t>
      </w:r>
      <w:r>
        <w:t>hierfür bilden objektive Parameter (bspw. Bestimmung der physikalischen Eigenschaften der Blutzellen), anhand derer Patienten in eine von dre</w:t>
      </w:r>
      <w:r w:rsidR="00536B0B">
        <w:t>i postulierten Subgruppen einge</w:t>
      </w:r>
      <w:r>
        <w:t>teilt werden; anschließen</w:t>
      </w:r>
      <w:r w:rsidR="00536B0B">
        <w:t>d erfolgt eine entsprechende Be</w:t>
      </w:r>
      <w:r>
        <w:t>handlung im Rahmen eines</w:t>
      </w:r>
      <w:r w:rsidR="00536B0B">
        <w:t xml:space="preserve"> multidisziplinären Versorgungs</w:t>
      </w:r>
      <w:r>
        <w:t>konzeptes.</w:t>
      </w:r>
    </w:p>
    <w:p w:rsidR="00767937" w:rsidRDefault="00536B0B" w:rsidP="009F7426">
      <w:pPr>
        <w:pStyle w:val="LTAntwortRessortText"/>
        <w:numPr>
          <w:ilvl w:val="0"/>
          <w:numId w:val="40"/>
        </w:numPr>
        <w:spacing w:before="60"/>
        <w:ind w:left="1361" w:hanging="340"/>
      </w:pPr>
      <w:r>
        <w:t>Projektzeitraum: 01.12.2021 bis</w:t>
      </w:r>
      <w:r w:rsidR="00767937">
        <w:t xml:space="preserve"> 31.12.2022</w:t>
      </w:r>
    </w:p>
    <w:p w:rsidR="00767937" w:rsidRDefault="00767937" w:rsidP="009F7426">
      <w:pPr>
        <w:pStyle w:val="LTAntwortRessortText"/>
        <w:numPr>
          <w:ilvl w:val="0"/>
          <w:numId w:val="40"/>
        </w:numPr>
        <w:spacing w:before="60"/>
        <w:ind w:left="1361" w:hanging="340"/>
      </w:pPr>
      <w:r>
        <w:t xml:space="preserve">Fördersumme: bis zu 1.002.119,50 </w:t>
      </w:r>
      <w:r w:rsidR="003A6CCB">
        <w:t>Euro</w:t>
      </w:r>
    </w:p>
    <w:p w:rsidR="00767937" w:rsidRDefault="003A6CCB" w:rsidP="004F66BE">
      <w:pPr>
        <w:pStyle w:val="LTAntwortRessortText"/>
        <w:numPr>
          <w:ilvl w:val="0"/>
          <w:numId w:val="36"/>
        </w:numPr>
        <w:spacing w:before="60"/>
        <w:ind w:left="1020" w:hanging="340"/>
      </w:pPr>
      <w:r>
        <w:t>„</w:t>
      </w:r>
      <w:r w:rsidR="00767937">
        <w:t>Symptomorientierte Rehabilitation im Vergleich zu us</w:t>
      </w:r>
      <w:r w:rsidR="00536B0B">
        <w:t>ual care bei Post-/ Long COVID –</w:t>
      </w:r>
      <w:r w:rsidR="00767937">
        <w:t xml:space="preserve"> Auswi</w:t>
      </w:r>
      <w:r w:rsidR="00536B0B">
        <w:t>rkungen auf die Lebensqualität –</w:t>
      </w:r>
      <w:r w:rsidR="00767937">
        <w:t xml:space="preserve"> eine randomisierte, kontrollierte Studie: ReLoAd after COVID-19-Study</w:t>
      </w:r>
      <w:r>
        <w:t>“</w:t>
      </w:r>
    </w:p>
    <w:p w:rsidR="00767937" w:rsidRDefault="00767937" w:rsidP="004F66BE">
      <w:pPr>
        <w:pStyle w:val="LTAntwortRessortText"/>
        <w:numPr>
          <w:ilvl w:val="0"/>
          <w:numId w:val="41"/>
        </w:numPr>
        <w:spacing w:before="60"/>
        <w:ind w:left="1361" w:hanging="340"/>
      </w:pPr>
      <w:r>
        <w:t>Träger: Schön Klinik Berchtesgadener Land (Leitung: Herr Prof. Dr. Rembert Andreas Koczulla)</w:t>
      </w:r>
    </w:p>
    <w:p w:rsidR="00767937" w:rsidRDefault="00767937" w:rsidP="004F66BE">
      <w:pPr>
        <w:pStyle w:val="LTAntwortRessortText"/>
        <w:numPr>
          <w:ilvl w:val="0"/>
          <w:numId w:val="41"/>
        </w:numPr>
        <w:spacing w:before="60"/>
        <w:ind w:left="1361" w:hanging="340"/>
      </w:pPr>
      <w:r>
        <w:t>Ziel: Die Entwicklung, Anwendung und Evaluation einer stationären, multimodalen Rehabilitationsmaßnahme, die einen personalisierten,</w:t>
      </w:r>
      <w:r w:rsidR="00536B0B">
        <w:t xml:space="preserve"> symptomorientierten Therapiean</w:t>
      </w:r>
      <w:r>
        <w:t>satz verfolgt. Vordergründiges Ziel ist es, im Rahmen der begleitenden Studie zu erforschen, welche Auswirkung ein nach dem jeweiligen H</w:t>
      </w:r>
      <w:r w:rsidR="00536B0B">
        <w:t>auptsymptom ausgerichtetes Reha</w:t>
      </w:r>
      <w:r>
        <w:t>bilitationsprogramm auf</w:t>
      </w:r>
      <w:r w:rsidR="00536B0B">
        <w:t xml:space="preserve"> die Lebensqualität von Post-CO</w:t>
      </w:r>
      <w:r>
        <w:t xml:space="preserve">VID-Patienten besitzt. </w:t>
      </w:r>
      <w:r w:rsidR="00536B0B">
        <w:t>Dazu ist vorgesehen, drei Thera</w:t>
      </w:r>
      <w:r>
        <w:t>piecluster zu entwickeln.</w:t>
      </w:r>
      <w:r w:rsidR="00536B0B">
        <w:t xml:space="preserve"> Diese werden nach den bestehen</w:t>
      </w:r>
      <w:r>
        <w:t>den Hauptsymptomen Fatigue, Kognit</w:t>
      </w:r>
      <w:r w:rsidR="00536B0B">
        <w:t>ion und Soma diffe</w:t>
      </w:r>
      <w:r>
        <w:t xml:space="preserve">renziert und beinhalten </w:t>
      </w:r>
      <w:r w:rsidR="00536B0B">
        <w:t>spezifisch auf das Symptom abge</w:t>
      </w:r>
      <w:r>
        <w:t>stimmte Therapiemaßna</w:t>
      </w:r>
      <w:r w:rsidR="00536B0B">
        <w:t>hmen. Daneben erfolgen auch wei</w:t>
      </w:r>
      <w:r>
        <w:t>tere, allgemeine Thera</w:t>
      </w:r>
      <w:r w:rsidR="00536B0B">
        <w:t>pien, sodass vorrangig das Symp</w:t>
      </w:r>
      <w:r>
        <w:t xml:space="preserve">tom, welches die stärkste </w:t>
      </w:r>
      <w:r w:rsidR="00536B0B">
        <w:t>Beeinträchtigung für einen Pati</w:t>
      </w:r>
      <w:r>
        <w:t>enten bedeutet, behand</w:t>
      </w:r>
      <w:r w:rsidR="00536B0B">
        <w:t>elt wird, aber auch andere Symp</w:t>
      </w:r>
      <w:r>
        <w:t>tome angesprochen werden können.</w:t>
      </w:r>
    </w:p>
    <w:p w:rsidR="00767937" w:rsidRDefault="00536B0B" w:rsidP="004F66BE">
      <w:pPr>
        <w:pStyle w:val="LTAntwortRessortText"/>
        <w:numPr>
          <w:ilvl w:val="0"/>
          <w:numId w:val="41"/>
        </w:numPr>
        <w:spacing w:before="60"/>
        <w:ind w:left="1361" w:hanging="340"/>
      </w:pPr>
      <w:r>
        <w:t>Zeitraum: 01.12.2021 bis</w:t>
      </w:r>
      <w:r w:rsidR="00767937">
        <w:t xml:space="preserve"> 31.12.2022</w:t>
      </w:r>
    </w:p>
    <w:p w:rsidR="00767937" w:rsidRDefault="00767937" w:rsidP="004F66BE">
      <w:pPr>
        <w:pStyle w:val="LTAntwortRessortText"/>
        <w:numPr>
          <w:ilvl w:val="0"/>
          <w:numId w:val="41"/>
        </w:numPr>
        <w:spacing w:before="60"/>
        <w:ind w:left="1361" w:hanging="340"/>
      </w:pPr>
      <w:r>
        <w:t xml:space="preserve">Fördersumme: bis zu 755.468,92 </w:t>
      </w:r>
      <w:r w:rsidR="003A6CCB">
        <w:t>Euro</w:t>
      </w:r>
    </w:p>
    <w:p w:rsidR="00767937" w:rsidRDefault="003A6CCB" w:rsidP="004F66BE">
      <w:pPr>
        <w:pStyle w:val="LTAntwortRessortText"/>
        <w:numPr>
          <w:ilvl w:val="0"/>
          <w:numId w:val="36"/>
        </w:numPr>
        <w:spacing w:before="60"/>
        <w:ind w:left="1020" w:hanging="340"/>
      </w:pPr>
      <w:r>
        <w:t>„</w:t>
      </w:r>
      <w:r w:rsidR="00536B0B">
        <w:t>ASAP –</w:t>
      </w:r>
      <w:r w:rsidR="00767937">
        <w:t xml:space="preserve"> Assistierter Sofortiger Augmentierter Post-/Long-COVID Plan</w:t>
      </w:r>
      <w:r>
        <w:t>“</w:t>
      </w:r>
    </w:p>
    <w:p w:rsidR="00767937" w:rsidRDefault="00767937" w:rsidP="004F66BE">
      <w:pPr>
        <w:pStyle w:val="LTAntwortRessortText"/>
        <w:numPr>
          <w:ilvl w:val="0"/>
          <w:numId w:val="42"/>
        </w:numPr>
        <w:spacing w:before="60"/>
        <w:ind w:left="1361" w:hanging="340"/>
      </w:pPr>
      <w:r>
        <w:t xml:space="preserve">Träger: Dr. Becker </w:t>
      </w:r>
      <w:r w:rsidR="004F66BE">
        <w:t>Klinikgesellschaft mbH &amp; Co. KG</w:t>
      </w:r>
    </w:p>
    <w:p w:rsidR="00767937" w:rsidRDefault="00767937" w:rsidP="004F66BE">
      <w:pPr>
        <w:pStyle w:val="LTAntwortRessortText"/>
        <w:numPr>
          <w:ilvl w:val="0"/>
          <w:numId w:val="42"/>
        </w:numPr>
        <w:spacing w:before="60"/>
        <w:ind w:left="1361" w:hanging="340"/>
      </w:pPr>
      <w:r>
        <w:t>Ziel: Eine gestufte, sektorenübergreifende Versorgung von Patienten mit Post-COVID-Syndrom (PCS). Im Rahmen der Umsetzung soll für Er</w:t>
      </w:r>
      <w:r w:rsidR="00536B0B">
        <w:t>wachsene im Erwerbsalter ein Be</w:t>
      </w:r>
      <w:r>
        <w:t>handlungspfad entwickel</w:t>
      </w:r>
      <w:r w:rsidR="00536B0B">
        <w:t>t werden, der folgende aufeinan</w:t>
      </w:r>
      <w:r>
        <w:t>der aufbauende bzw. komplementä</w:t>
      </w:r>
      <w:r w:rsidR="00536B0B">
        <w:t>re, sektoren- und diszip</w:t>
      </w:r>
      <w:r>
        <w:t>linübergreifende Verso</w:t>
      </w:r>
      <w:r w:rsidR="00536B0B">
        <w:t>rgungskomponenten umfasst: nied</w:t>
      </w:r>
      <w:r>
        <w:t>rigschwelliges Screening, interdisziplinäres Assessment, persönlicher Lotse und digitale Therapieangebote. Ziel sind die nachhaltige und ganzh</w:t>
      </w:r>
      <w:r w:rsidR="00536B0B">
        <w:t>eitliche Behandlung sowie Unter</w:t>
      </w:r>
      <w:r>
        <w:t>stützung von Patienten mit einem diagnostizierten Post-/Long-COVID-</w:t>
      </w:r>
      <w:r w:rsidR="00536B0B">
        <w:t>Syndrom zur Vermeidung von Lang</w:t>
      </w:r>
      <w:r>
        <w:t>zeiterkrankung und Chronifizierung.</w:t>
      </w:r>
    </w:p>
    <w:p w:rsidR="00767937" w:rsidRDefault="00536B0B" w:rsidP="004F66BE">
      <w:pPr>
        <w:pStyle w:val="LTAntwortRessortText"/>
        <w:numPr>
          <w:ilvl w:val="0"/>
          <w:numId w:val="42"/>
        </w:numPr>
        <w:spacing w:before="60"/>
        <w:ind w:left="1361" w:hanging="340"/>
      </w:pPr>
      <w:r>
        <w:t>Zeitraum: 15.12.2021 bis</w:t>
      </w:r>
      <w:r w:rsidR="00767937">
        <w:t xml:space="preserve"> 31.12.2022</w:t>
      </w:r>
    </w:p>
    <w:p w:rsidR="00767937" w:rsidRDefault="00767937" w:rsidP="004F66BE">
      <w:pPr>
        <w:pStyle w:val="LTAntwortRessortText"/>
        <w:numPr>
          <w:ilvl w:val="0"/>
          <w:numId w:val="42"/>
        </w:numPr>
        <w:spacing w:before="60"/>
        <w:ind w:left="1361" w:hanging="340"/>
      </w:pPr>
      <w:r>
        <w:t xml:space="preserve">Fördersumme: bis zu 558.824,15 </w:t>
      </w:r>
      <w:r w:rsidR="003A6CCB">
        <w:t>Euro</w:t>
      </w:r>
    </w:p>
    <w:p w:rsidR="00767937" w:rsidRDefault="003A6CCB" w:rsidP="004F66BE">
      <w:pPr>
        <w:pStyle w:val="LTAntwortRessortText"/>
        <w:numPr>
          <w:ilvl w:val="0"/>
          <w:numId w:val="36"/>
        </w:numPr>
        <w:spacing w:before="60"/>
        <w:ind w:left="1020" w:hanging="340"/>
      </w:pPr>
      <w:r>
        <w:t>„</w:t>
      </w:r>
      <w:r w:rsidR="00767937">
        <w:t>Forschungszyklus: Integrative Medizin und Naturheilkunde in der Behandlung des Post-COVID-S</w:t>
      </w:r>
      <w:r w:rsidR="00536B0B">
        <w:t>yndroms: Ein Multimodaler Thera</w:t>
      </w:r>
      <w:r w:rsidR="00767937">
        <w:t>pieansatz</w:t>
      </w:r>
      <w:r>
        <w:t>“</w:t>
      </w:r>
    </w:p>
    <w:p w:rsidR="00767937" w:rsidRDefault="00767937" w:rsidP="004F66BE">
      <w:pPr>
        <w:pStyle w:val="LTAntwortRessortText"/>
        <w:numPr>
          <w:ilvl w:val="0"/>
          <w:numId w:val="43"/>
        </w:numPr>
        <w:spacing w:before="60"/>
        <w:ind w:left="1361" w:hanging="340"/>
      </w:pPr>
      <w:r>
        <w:t>Träger: Klinik für Integrative Medizin und Naturheilkunde der Sozialstiftung Bamberg (Herr Prof. Dr. Jost Langhorst)</w:t>
      </w:r>
    </w:p>
    <w:p w:rsidR="00767937" w:rsidRDefault="00767937" w:rsidP="004F66BE">
      <w:pPr>
        <w:pStyle w:val="LTAntwortRessortText"/>
        <w:numPr>
          <w:ilvl w:val="0"/>
          <w:numId w:val="43"/>
        </w:numPr>
        <w:spacing w:before="60"/>
        <w:ind w:left="1361" w:hanging="340"/>
      </w:pPr>
      <w:r>
        <w:t>Ziel: Verbesserung und Erforschung der gesundheitlichen Situation von Post-COVID</w:t>
      </w:r>
      <w:r w:rsidR="00536B0B">
        <w:t>-Patienten anhand eines integrativ</w:t>
      </w:r>
      <w:r>
        <w:t>naturheilkundlichen Versorgungskonzeptes. Im Fokus steht ein multimodaler The</w:t>
      </w:r>
      <w:r w:rsidR="00536B0B">
        <w:t>rapieansatz, der sowohl das sta</w:t>
      </w:r>
      <w:r>
        <w:t>tionäre als auch das teilstationäre Setting abdeckt und in disziplinübergreifender Zusamm</w:t>
      </w:r>
      <w:r w:rsidR="00536B0B">
        <w:t>enarbeit mit den verschie</w:t>
      </w:r>
      <w:r>
        <w:t>denen Fachabteilungen am Standort durchgeführt wird. Den Hauptbestandteil bi</w:t>
      </w:r>
      <w:r w:rsidR="00536B0B">
        <w:t>lden naturheilkundliche, komple</w:t>
      </w:r>
      <w:r>
        <w:t>mentäre Therapiemodule einschließlich der Kneipp'schen Verfahren, ergänzt um</w:t>
      </w:r>
      <w:r w:rsidR="00536B0B">
        <w:t xml:space="preserve"> E-Health-Elemente und insbeson</w:t>
      </w:r>
      <w:r>
        <w:t>dere die Anwendung der</w:t>
      </w:r>
      <w:r w:rsidR="00536B0B">
        <w:t xml:space="preserve"> Infrarot-A Ganzkörperhyperther</w:t>
      </w:r>
      <w:r>
        <w:t>mie.</w:t>
      </w:r>
    </w:p>
    <w:p w:rsidR="00767937" w:rsidRDefault="00536B0B" w:rsidP="004F66BE">
      <w:pPr>
        <w:pStyle w:val="LTAntwortRessortText"/>
        <w:numPr>
          <w:ilvl w:val="0"/>
          <w:numId w:val="43"/>
        </w:numPr>
        <w:spacing w:before="60"/>
        <w:ind w:left="1361" w:hanging="340"/>
      </w:pPr>
      <w:r>
        <w:t>Zeitraum: 01.12.2021 –</w:t>
      </w:r>
      <w:r w:rsidR="00767937">
        <w:t xml:space="preserve"> 31.12.2022</w:t>
      </w:r>
    </w:p>
    <w:p w:rsidR="00767937" w:rsidRDefault="00767937" w:rsidP="004F66BE">
      <w:pPr>
        <w:pStyle w:val="LTAntwortRessortText"/>
        <w:numPr>
          <w:ilvl w:val="0"/>
          <w:numId w:val="43"/>
        </w:numPr>
        <w:spacing w:before="60"/>
        <w:ind w:left="1361" w:hanging="340"/>
      </w:pPr>
      <w:r>
        <w:t xml:space="preserve">Fördersumme: bis zu 86.642,61 </w:t>
      </w:r>
      <w:r w:rsidR="003A6CCB">
        <w:t>Euro</w:t>
      </w:r>
    </w:p>
    <w:p w:rsidR="00767937" w:rsidRDefault="00767937" w:rsidP="001C1060">
      <w:pPr>
        <w:pStyle w:val="LTAntwortRessortText"/>
        <w:numPr>
          <w:ilvl w:val="1"/>
          <w:numId w:val="43"/>
        </w:numPr>
        <w:spacing w:before="60"/>
        <w:ind w:left="680" w:hanging="340"/>
      </w:pPr>
      <w:r>
        <w:t>Die Vernetzung und Förderung der Expertise im Kontext von Long-CO-VID/Post-COVID ist ein wichtiges An</w:t>
      </w:r>
      <w:r w:rsidR="001C1060">
        <w:t xml:space="preserve">liegen der Staatsregierung. Vor </w:t>
      </w:r>
      <w:r>
        <w:t xml:space="preserve">diesem Hintergrund fand bereits Anfang Januar 2021 ein Runder Tisch zum Thema </w:t>
      </w:r>
      <w:r w:rsidR="003A6CCB">
        <w:t>„</w:t>
      </w:r>
      <w:r>
        <w:t>Stärkung der Rehabilitation und Nachsorge nach COVID-19-Erkrankung in Bayern</w:t>
      </w:r>
      <w:r w:rsidR="003A6CCB">
        <w:t>“</w:t>
      </w:r>
      <w:r>
        <w:t xml:space="preserve"> unter Leitung des StMGP statt. Im Anschluss wurde eine fortlaufende Arbeitsgruppe </w:t>
      </w:r>
      <w:r w:rsidR="003A6CCB">
        <w:t>„</w:t>
      </w:r>
      <w:r>
        <w:t>Indikation Post-COVID-Syndrom</w:t>
      </w:r>
      <w:r w:rsidR="003A6CCB">
        <w:t>“</w:t>
      </w:r>
      <w:r>
        <w:t xml:space="preserve"> auf Fachebene seitens des StMGP eingerichtet, an </w:t>
      </w:r>
      <w:r w:rsidR="00536B0B">
        <w:t>den Vertreterinnen</w:t>
      </w:r>
      <w:r>
        <w:t xml:space="preserve"> und Vertreter</w:t>
      </w:r>
      <w:r w:rsidR="00536B0B">
        <w:t>n</w:t>
      </w:r>
      <w:r>
        <w:t xml:space="preserve"> der Leistungserbringe</w:t>
      </w:r>
      <w:r w:rsidR="00536B0B">
        <w:t>r, der Kostenträger, der Wissen</w:t>
      </w:r>
      <w:r>
        <w:t>schaft, der Verwaltung und Betroffene b</w:t>
      </w:r>
      <w:r w:rsidR="00536B0B">
        <w:t>eteiligt sind. Ziel der Arbeits</w:t>
      </w:r>
      <w:r>
        <w:t>gruppe ist es, Betroffenen einen schnellen Zugang zu Rehabilitation und Nachsorge zu ermöglichen, um chronische Erkrankungen zu vermeiden. Die Arbeitsgruppe tagt in regelmäßigen Abständen.</w:t>
      </w:r>
    </w:p>
    <w:p w:rsidR="00767937" w:rsidRPr="00DD21E7" w:rsidRDefault="00767937" w:rsidP="00767937">
      <w:pPr>
        <w:pStyle w:val="LTAntwortRessortText"/>
        <w:rPr>
          <w:i/>
          <w:u w:val="single"/>
        </w:rPr>
      </w:pPr>
      <w:r w:rsidRPr="00DD21E7">
        <w:rPr>
          <w:i/>
          <w:u w:val="single"/>
        </w:rPr>
        <w:t>Langfristige Belastung:</w:t>
      </w:r>
    </w:p>
    <w:p w:rsidR="00767937" w:rsidRDefault="00767937" w:rsidP="00DD21E7">
      <w:pPr>
        <w:pStyle w:val="LTAntwortRessortText"/>
        <w:numPr>
          <w:ilvl w:val="1"/>
          <w:numId w:val="43"/>
        </w:numPr>
        <w:spacing w:before="60"/>
        <w:ind w:left="680" w:hanging="340"/>
      </w:pPr>
      <w:r>
        <w:t xml:space="preserve">Expertinnen und Experten sowie die </w:t>
      </w:r>
      <w:r w:rsidR="00095BD1">
        <w:t>Weltgesundheitsorganisation</w:t>
      </w:r>
      <w:r>
        <w:t xml:space="preserve"> gehen davon aus, dass etwa 10 </w:t>
      </w:r>
      <w:r w:rsidR="003A6CCB">
        <w:t>Prozent</w:t>
      </w:r>
      <w:r>
        <w:t xml:space="preserve"> der erwachsenen Erkrankten mit Spätfolgen zu kämpfen haben. Hinsichtlich der Krankheitslast bei Kindern und Jugendlichen geht man davon aus, dass ca. 2 bis 4 </w:t>
      </w:r>
      <w:r w:rsidR="003A6CCB">
        <w:t>Prozent</w:t>
      </w:r>
      <w:r>
        <w:t xml:space="preserve"> der infizierten Kinder und ca. 3 bis 4 </w:t>
      </w:r>
      <w:r w:rsidR="003A6CCB">
        <w:t>Prozent</w:t>
      </w:r>
      <w:r>
        <w:t xml:space="preserve"> der infizierten Jugendlichen betroffen sind.</w:t>
      </w:r>
    </w:p>
    <w:p w:rsidR="00767937" w:rsidRDefault="00767937" w:rsidP="00DD21E7">
      <w:pPr>
        <w:pStyle w:val="LTAntwortRessortText"/>
        <w:numPr>
          <w:ilvl w:val="1"/>
          <w:numId w:val="43"/>
        </w:numPr>
        <w:spacing w:before="60"/>
        <w:ind w:left="680" w:hanging="340"/>
      </w:pPr>
      <w:r>
        <w:t>Die vielfältigen Symptome von Post</w:t>
      </w:r>
      <w:r w:rsidR="00095BD1">
        <w:t>-COVID können massive Auswirkun</w:t>
      </w:r>
      <w:r>
        <w:t>gen auf den Alltag, die Lebensqualität u</w:t>
      </w:r>
      <w:r w:rsidR="00095BD1">
        <w:t>nd das Berufsleben der Betroffe</w:t>
      </w:r>
      <w:r>
        <w:t>nen haben.</w:t>
      </w:r>
    </w:p>
    <w:p w:rsidR="00767937" w:rsidRDefault="00767937" w:rsidP="00DD21E7">
      <w:pPr>
        <w:pStyle w:val="LTAntwortRessortText"/>
        <w:numPr>
          <w:ilvl w:val="1"/>
          <w:numId w:val="43"/>
        </w:numPr>
        <w:spacing w:before="60"/>
        <w:ind w:left="680" w:hanging="340"/>
      </w:pPr>
      <w:r>
        <w:t xml:space="preserve">Bei Post-COVID/Long-COVID handelt </w:t>
      </w:r>
      <w:r w:rsidR="00095BD1">
        <w:t>es sich derzeit nur um eine Aus</w:t>
      </w:r>
      <w:r>
        <w:t>schlussdiagnose. Die Behandlung erfolgt symptomba</w:t>
      </w:r>
      <w:r w:rsidR="00095BD1">
        <w:t>siert, da die ge</w:t>
      </w:r>
      <w:r>
        <w:t>nauen Ursachen und Wirkmechanismen noch unklar sind; bisher ist kein kausaler Behandlungs-Algorithmus vorhanden.</w:t>
      </w:r>
    </w:p>
    <w:p w:rsidR="00767937" w:rsidRDefault="00767937" w:rsidP="00DD21E7">
      <w:pPr>
        <w:pStyle w:val="LTAntwortRessortText"/>
        <w:numPr>
          <w:ilvl w:val="1"/>
          <w:numId w:val="43"/>
        </w:numPr>
        <w:spacing w:before="60"/>
        <w:ind w:left="680" w:hanging="340"/>
      </w:pPr>
      <w:r>
        <w:t>Bei Kindern und Jugendlichen kommt hin</w:t>
      </w:r>
      <w:r w:rsidR="00095BD1">
        <w:t>zu, dass häufig die Differenzie</w:t>
      </w:r>
      <w:r>
        <w:t>rung der Gesundheitsstörungen aufgrund von pandemiebedin</w:t>
      </w:r>
      <w:r w:rsidR="00095BD1">
        <w:t>gten Belas</w:t>
      </w:r>
      <w:r>
        <w:t>tungen und von solchen aufgrund v</w:t>
      </w:r>
      <w:r w:rsidR="00095BD1">
        <w:t>on Long-COVID/Post-COVID heraus</w:t>
      </w:r>
      <w:r>
        <w:t>fordernd ist.</w:t>
      </w:r>
    </w:p>
    <w:p w:rsidR="00767937" w:rsidRDefault="00767937" w:rsidP="00DD21E7">
      <w:pPr>
        <w:pStyle w:val="LTAntwortRessortText"/>
        <w:numPr>
          <w:ilvl w:val="1"/>
          <w:numId w:val="43"/>
        </w:numPr>
        <w:spacing w:before="60"/>
        <w:ind w:left="680" w:hanging="340"/>
      </w:pPr>
      <w:r>
        <w:t>Derzeit besteht auch noch Unklarheit darüber, wie stark das Risiko für ein Post-COVID-Syndrom bei unterschiedlichen Virusvarianten ausfällt. Hierzu besteht weiterer Forschungsbed</w:t>
      </w:r>
      <w:r w:rsidR="00095BD1">
        <w:t>arf, insbesondere durch systema</w:t>
      </w:r>
      <w:r>
        <w:t>tische Längsschnittstudien.</w:t>
      </w:r>
    </w:p>
    <w:p w:rsidR="00767937" w:rsidRDefault="00767937">
      <w:bookmarkStart w:id="104" w:name="Frage_Nr_41_Ende"/>
      <w:bookmarkEnd w:id="104"/>
      <w:bookmarkEnd w:id="102"/>
      <w:r>
        <w:br w:type="page"/>
      </w:r>
    </w:p>
    <w:p w:rsidR="00767937" w:rsidRDefault="00767937" w:rsidP="00767937">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67937" w:rsidTr="007B0B33">
        <w:tc>
          <w:tcPr>
            <w:tcW w:w="2050" w:type="dxa"/>
          </w:tcPr>
          <w:p w:rsidR="00767937" w:rsidRDefault="00767937" w:rsidP="00767937">
            <w:pPr>
              <w:pStyle w:val="LTAnfrageInitiator"/>
            </w:pPr>
            <w:r>
              <w:t>Abgeordneter</w:t>
            </w:r>
            <w:r>
              <w:rPr>
                <w:b/>
              </w:rPr>
              <w:br/>
              <w:t>Klaus</w:t>
            </w:r>
            <w:r>
              <w:rPr>
                <w:b/>
              </w:rPr>
              <w:br/>
              <w:t>Adelt</w:t>
            </w:r>
            <w:r>
              <w:rPr>
                <w:b/>
              </w:rPr>
              <w:br/>
            </w:r>
            <w:r>
              <w:t>(SPD)</w:t>
            </w:r>
            <w:bookmarkStart w:id="105" w:name="Frage_Nr_42"/>
            <w:bookmarkEnd w:id="105"/>
          </w:p>
        </w:tc>
        <w:tc>
          <w:tcPr>
            <w:tcW w:w="7200" w:type="dxa"/>
          </w:tcPr>
          <w:p w:rsidR="00767937" w:rsidRPr="00B725D3" w:rsidRDefault="00B725D3" w:rsidP="00767937">
            <w:pPr>
              <w:pStyle w:val="LTAnfrageText"/>
            </w:pPr>
            <w:r w:rsidRPr="00B725D3">
              <w:rPr>
                <w:szCs w:val="24"/>
              </w:rPr>
              <w:t>Nachdem gemäß der 2015 verkündeten Heimatstrategie bis Ende 2019 insgesamt 50 Behörden und staatliche Einrichtungen mit rund 1 400 Personen den Dienstbetrieb an ihren neuen Standorten aufgenommen haben sollten und diesem eine zweite Stufe, die bis 2030 abgeschlossen sein soll, folgte, frage ich die Staatsregierung, ist die erste Stufe der Heimatstrategie mittlerweile vollständig abgeschlossen, falls nein, wo genau ist dies noch nicht der Fall, wie ist der aktuelle Sachstand zur zweiten Stufe der Heimatstrategie (bitte aufgegliedert nach Anzahl verlagerter Stellen und Behörden im Ist-Stand in Relation zum anvisierten Soll-Stand angeben)?</w:t>
            </w:r>
          </w:p>
        </w:tc>
      </w:tr>
    </w:tbl>
    <w:p w:rsidR="00767937" w:rsidRDefault="00767937" w:rsidP="00767937">
      <w:pPr>
        <w:pStyle w:val="LTUeberschrAntwortRessort"/>
      </w:pPr>
      <w:r>
        <w:t>Antwort des Staatsministeriums der Finanzen und für Heimat</w:t>
      </w:r>
    </w:p>
    <w:p w:rsidR="00767937" w:rsidRDefault="00767937" w:rsidP="00767937">
      <w:pPr>
        <w:pStyle w:val="LTAntwortRessortText"/>
      </w:pPr>
      <w:r>
        <w:t>Auf die Drs. 18/5327 sowie die im Nachgang dazu übermittelten Unterlagen</w:t>
      </w:r>
      <w:r w:rsidR="00C30370">
        <w:t xml:space="preserve"> </w:t>
      </w:r>
      <w:r>
        <w:t>wird Bezug genommen. Demnach wurde bis zum 31. Dezember 2019 bereits</w:t>
      </w:r>
      <w:r w:rsidR="00C30370">
        <w:t xml:space="preserve"> </w:t>
      </w:r>
      <w:r>
        <w:t>bei insgesamt 49 Behörden und staatlichen Einrichtungen mit fast</w:t>
      </w:r>
      <w:r w:rsidR="00C30370">
        <w:t xml:space="preserve"> </w:t>
      </w:r>
      <w:r w:rsidR="00822152">
        <w:t>1 </w:t>
      </w:r>
      <w:r>
        <w:t>400 Personen der Betrieb aufgenommen.</w:t>
      </w:r>
    </w:p>
    <w:p w:rsidR="00767937" w:rsidRDefault="00767937" w:rsidP="00767937">
      <w:pPr>
        <w:pStyle w:val="LTAntwortRessortText"/>
      </w:pPr>
      <w:r>
        <w:t xml:space="preserve">Die 1. Stufe der Behördenverlagerungen besteht aus den Konzepten </w:t>
      </w:r>
      <w:r w:rsidR="003A6CCB">
        <w:t>„</w:t>
      </w:r>
      <w:r>
        <w:t>Regionalisierung</w:t>
      </w:r>
      <w:r w:rsidR="00C30370">
        <w:t xml:space="preserve"> </w:t>
      </w:r>
      <w:r w:rsidR="00822152">
        <w:t>von Verwaltung –</w:t>
      </w:r>
      <w:r>
        <w:t xml:space="preserve"> Behördenverlagerungen 2015</w:t>
      </w:r>
      <w:r w:rsidR="003A6CCB">
        <w:t>“</w:t>
      </w:r>
      <w:r>
        <w:t xml:space="preserve"> und </w:t>
      </w:r>
      <w:r w:rsidR="003A6CCB">
        <w:t>„</w:t>
      </w:r>
      <w:r>
        <w:t>Strukturkonzept</w:t>
      </w:r>
      <w:r w:rsidR="00C30370">
        <w:t xml:space="preserve"> </w:t>
      </w:r>
      <w:r w:rsidR="00822152">
        <w:t>–</w:t>
      </w:r>
      <w:r>
        <w:t xml:space="preserve"> Chancen im ganzen Land</w:t>
      </w:r>
      <w:r w:rsidR="003A6CCB">
        <w:t>“</w:t>
      </w:r>
      <w:r>
        <w:t xml:space="preserve"> und sieht bis 2025 die Verlagerung</w:t>
      </w:r>
      <w:r w:rsidR="00C30370">
        <w:t xml:space="preserve"> </w:t>
      </w:r>
      <w:r w:rsidR="00822152">
        <w:t>von insgesamt 66 Behörden mit mehr als 2 </w:t>
      </w:r>
      <w:r>
        <w:t>500 Arbeits- und 930 Studienplätzen</w:t>
      </w:r>
      <w:r w:rsidR="00C30370">
        <w:t xml:space="preserve"> </w:t>
      </w:r>
      <w:r>
        <w:t>vor.</w:t>
      </w:r>
    </w:p>
    <w:p w:rsidR="00767937" w:rsidRDefault="00767937" w:rsidP="00767937">
      <w:pPr>
        <w:pStyle w:val="LTAntwortRessortText"/>
      </w:pPr>
      <w:r>
        <w:t>Um eine sozialverträgliche Umsetzung zu ermöglichen, ist für die Projekte</w:t>
      </w:r>
      <w:r w:rsidR="00C30370">
        <w:t xml:space="preserve"> </w:t>
      </w:r>
      <w:r w:rsidR="00822152">
        <w:t>der 1. </w:t>
      </w:r>
      <w:r>
        <w:t>Stufe ein Umsetzungszeitraum von zehn Jahren (bis 2025) vorgesehen.</w:t>
      </w:r>
      <w:r w:rsidR="00C30370">
        <w:t xml:space="preserve"> </w:t>
      </w:r>
      <w:r>
        <w:t>Eine Umsetzung bis 2019 war von Anfang an nicht geplant und wäre</w:t>
      </w:r>
      <w:r w:rsidR="00C30370">
        <w:t xml:space="preserve"> </w:t>
      </w:r>
      <w:r>
        <w:t>im Rahmen der sozialverträglichen Umsetzung auch nicht sinnvoll möglich</w:t>
      </w:r>
      <w:r w:rsidR="00C30370">
        <w:t xml:space="preserve"> </w:t>
      </w:r>
      <w:r>
        <w:t>gewesen, denn ein Wechsel der Beschäftigten an die Zielorte erfolgt nur auf</w:t>
      </w:r>
      <w:r w:rsidR="00C30370">
        <w:t xml:space="preserve"> </w:t>
      </w:r>
      <w:r>
        <w:t>freiwilliger Basis. Im Übrigen erfolgt die Umsetzung der Projekte ressortverantwortlich.</w:t>
      </w:r>
    </w:p>
    <w:p w:rsidR="00767937" w:rsidRDefault="00767937" w:rsidP="00767937">
      <w:pPr>
        <w:pStyle w:val="LTAntwortRessortText"/>
      </w:pPr>
      <w:r>
        <w:t>Die Staatsregierung hat am 14. Dezember 2021 das Konzept</w:t>
      </w:r>
      <w:r w:rsidR="00C30370">
        <w:t xml:space="preserve"> </w:t>
      </w:r>
      <w:r>
        <w:t>Behördenverlagerungen Bayern 2030 2. Stufe endgültig beschlossen. Dieses</w:t>
      </w:r>
      <w:r w:rsidR="00C30370">
        <w:t xml:space="preserve"> </w:t>
      </w:r>
      <w:r>
        <w:t xml:space="preserve">sieht bis </w:t>
      </w:r>
      <w:r w:rsidR="00822152">
        <w:t>2030 die Verlagerung von rund 2 </w:t>
      </w:r>
      <w:r>
        <w:t>670 Arbeits- und 400 Studienplätzen</w:t>
      </w:r>
      <w:r w:rsidR="00C30370">
        <w:t xml:space="preserve"> </w:t>
      </w:r>
      <w:r>
        <w:t>vor. Trotz der erst kurzen Projektlaufzeit konnte der Dienstbetrieb</w:t>
      </w:r>
      <w:r w:rsidR="00C30370">
        <w:t xml:space="preserve"> </w:t>
      </w:r>
      <w:r>
        <w:t>bereits bei folgenden vier Projekten gestartet werden (Stand 31. Dezember</w:t>
      </w:r>
      <w:r w:rsidR="00C30370">
        <w:t xml:space="preserve"> </w:t>
      </w:r>
      <w:r>
        <w:t>2021):</w:t>
      </w:r>
    </w:p>
    <w:p w:rsidR="00767937" w:rsidRDefault="00767937" w:rsidP="00C30370">
      <w:pPr>
        <w:pStyle w:val="LTAntwortRessortText"/>
        <w:numPr>
          <w:ilvl w:val="0"/>
          <w:numId w:val="45"/>
        </w:numPr>
        <w:spacing w:before="120"/>
        <w:ind w:left="680" w:hanging="340"/>
      </w:pPr>
      <w:r>
        <w:t>Grundsteuerfinanzamt Zwiesel mit Viechtach in Zwiesel mit 13 Arbeitsplätzen</w:t>
      </w:r>
      <w:r w:rsidR="00C30370">
        <w:t xml:space="preserve"> </w:t>
      </w:r>
      <w:r>
        <w:t>(Soll für die Standorte Zwiesel und Viechtach insgesamt: 300 Arbeitsplätze</w:t>
      </w:r>
      <w:r w:rsidR="00C30370">
        <w:t xml:space="preserve"> </w:t>
      </w:r>
      <w:r>
        <w:t>bis 2030)</w:t>
      </w:r>
    </w:p>
    <w:p w:rsidR="00767937" w:rsidRDefault="00822152" w:rsidP="00C30370">
      <w:pPr>
        <w:pStyle w:val="LTAntwortRessortText"/>
        <w:numPr>
          <w:ilvl w:val="0"/>
          <w:numId w:val="45"/>
        </w:numPr>
        <w:spacing w:before="120"/>
        <w:ind w:left="680" w:hanging="340"/>
      </w:pPr>
      <w:r>
        <w:t>Landesamt für Finanzen –</w:t>
      </w:r>
      <w:r w:rsidR="00767937">
        <w:t xml:space="preserve"> Dienststelle Weiden m</w:t>
      </w:r>
      <w:r>
        <w:t>it 35 Arbeitsplätzen (Soll: 300 </w:t>
      </w:r>
      <w:r w:rsidR="00767937">
        <w:t>Arbeitsplätze bis 2030)</w:t>
      </w:r>
    </w:p>
    <w:p w:rsidR="00767937" w:rsidRDefault="00767937" w:rsidP="00C30370">
      <w:pPr>
        <w:pStyle w:val="LTAntwortRessortText"/>
        <w:numPr>
          <w:ilvl w:val="0"/>
          <w:numId w:val="45"/>
        </w:numPr>
        <w:spacing w:before="120"/>
        <w:ind w:left="680" w:hanging="340"/>
      </w:pPr>
      <w:r>
        <w:t>BAYERN TOURISMUS Marketing Gmb</w:t>
      </w:r>
      <w:r w:rsidR="00822152">
        <w:t>H in Waldkirchen mit 5 Arbeits</w:t>
      </w:r>
      <w:r>
        <w:t>plätzen (Soll: 10 Arbeitsplätze bis 2030)</w:t>
      </w:r>
    </w:p>
    <w:p w:rsidR="00767937" w:rsidRDefault="00767937" w:rsidP="00C30370">
      <w:pPr>
        <w:pStyle w:val="LTAntwortRessortText"/>
        <w:numPr>
          <w:ilvl w:val="0"/>
          <w:numId w:val="45"/>
        </w:numPr>
        <w:spacing w:before="120"/>
        <w:ind w:left="680" w:hanging="340"/>
      </w:pPr>
      <w:r>
        <w:t>Bayerisches Staatsministerium für Woh</w:t>
      </w:r>
      <w:r w:rsidR="00822152">
        <w:t>nen, Bau und Verkehr (Teilverla</w:t>
      </w:r>
      <w:r>
        <w:t>gerung) in Augsburg mit 39 Arbeitsplätzen (Soll: 200 Arbeitsplätze bis 2030)</w:t>
      </w:r>
    </w:p>
    <w:p w:rsidR="00767937" w:rsidRDefault="00767937">
      <w:bookmarkStart w:id="106" w:name="Frage_Nr_4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107" w:name="_Hlk100241054"/>
            <w:r>
              <w:t>Abgeordneter</w:t>
            </w:r>
            <w:r>
              <w:rPr>
                <w:b/>
              </w:rPr>
              <w:br/>
              <w:t>Jürgen</w:t>
            </w:r>
            <w:r>
              <w:rPr>
                <w:b/>
              </w:rPr>
              <w:br/>
              <w:t>Mistol</w:t>
            </w:r>
            <w:r>
              <w:rPr>
                <w:b/>
              </w:rPr>
              <w:br/>
            </w:r>
            <w:r>
              <w:t>(BÜNDNIS 90/DIE GRÜNEN)</w:t>
            </w:r>
            <w:bookmarkStart w:id="108" w:name="Frage_Nr_43"/>
            <w:bookmarkEnd w:id="108"/>
          </w:p>
        </w:tc>
        <w:tc>
          <w:tcPr>
            <w:tcW w:w="7200" w:type="dxa"/>
          </w:tcPr>
          <w:p w:rsidR="00767937" w:rsidRPr="00B725D3" w:rsidRDefault="00B725D3" w:rsidP="00767937">
            <w:pPr>
              <w:pStyle w:val="LTAnfrageText"/>
            </w:pPr>
            <w:r w:rsidRPr="00B725D3">
              <w:rPr>
                <w:szCs w:val="24"/>
              </w:rPr>
              <w:t>Nachdem immer mehr EU-Länder die gegen russische Oligarchen verhängten Sanktionen infolge des Ukraine-Krieges umsetzen, frage ich die Staatsregierung, in welchem Umfang die auf der Sanktionsliste relevanten Personen über Immobilien im Freistaat verfügen, inwiefern bislang Beschlagnahmungen stattgefunden haben und wie mit diesen Immobilien nun weiter verfahren wird?</w:t>
            </w:r>
          </w:p>
        </w:tc>
      </w:tr>
    </w:tbl>
    <w:p w:rsidR="00767937" w:rsidRDefault="00767937" w:rsidP="00767937">
      <w:pPr>
        <w:pStyle w:val="LTUeberschrAntwortRessort"/>
      </w:pPr>
      <w:r>
        <w:t>Antwort des Staatsministeriums der Finanzen und für Heimat</w:t>
      </w:r>
    </w:p>
    <w:p w:rsidR="00767937" w:rsidRDefault="00767937" w:rsidP="00767937">
      <w:pPr>
        <w:pStyle w:val="LTAntwortRessortText"/>
      </w:pPr>
      <w:r>
        <w:t>Die Bayerischen Behörden werden vollumfä</w:t>
      </w:r>
      <w:r w:rsidR="00065F29">
        <w:t>nglich mit den für die Durchset</w:t>
      </w:r>
      <w:r>
        <w:t>zung der EU-Sanktionen federführenden Bundesbehörden kooperieren.</w:t>
      </w:r>
    </w:p>
    <w:p w:rsidR="00767937" w:rsidRDefault="00767937" w:rsidP="00767937">
      <w:pPr>
        <w:pStyle w:val="LTAntwortRessortText"/>
      </w:pPr>
      <w:r>
        <w:t>Nach Auskunft des Staatsministeriums der Justiz beachten die gegenüber sanktionierten Personen in B</w:t>
      </w:r>
      <w:r w:rsidR="00065F29">
        <w:t>ezug auf Immobiliengeschäfte be</w:t>
      </w:r>
      <w:r>
        <w:t xml:space="preserve">stehenden absoluten Verfügungsbeschränkungen die </w:t>
      </w:r>
      <w:r w:rsidR="00065F29">
        <w:t>Grund</w:t>
      </w:r>
      <w:r>
        <w:t>buchämter von Amts wegen. Auf der Grundlage von sog. Sanktionslisten, die auf Bundesebene erstellt werden, erhält das zuständige Grundbuchamt einen automatisierten Warnhinweis, wenn eine sanktionierte Person eine Immobilie erwerben, veräußern oder belasten möchte.</w:t>
      </w:r>
    </w:p>
    <w:p w:rsidR="00767937" w:rsidRDefault="00767937">
      <w:bookmarkStart w:id="109" w:name="Frage_Nr_43_Ende"/>
      <w:bookmarkEnd w:id="109"/>
      <w:bookmarkEnd w:id="10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110" w:name="_Hlk100241056"/>
            <w:r>
              <w:t>Abgeordneter</w:t>
            </w:r>
            <w:r>
              <w:rPr>
                <w:b/>
              </w:rPr>
              <w:br/>
              <w:t>Toni</w:t>
            </w:r>
            <w:r>
              <w:rPr>
                <w:b/>
              </w:rPr>
              <w:br/>
              <w:t>Schuberl</w:t>
            </w:r>
            <w:r>
              <w:rPr>
                <w:b/>
              </w:rPr>
              <w:br/>
            </w:r>
            <w:r>
              <w:t>(BÜNDNIS 90/DIE GRÜNEN)</w:t>
            </w:r>
            <w:bookmarkStart w:id="111" w:name="Frage_Nr_44"/>
            <w:bookmarkEnd w:id="111"/>
          </w:p>
        </w:tc>
        <w:tc>
          <w:tcPr>
            <w:tcW w:w="7200" w:type="dxa"/>
          </w:tcPr>
          <w:p w:rsidR="00767937" w:rsidRPr="00AA1665" w:rsidRDefault="00AA1665" w:rsidP="00767937">
            <w:pPr>
              <w:pStyle w:val="LTAnfrageText"/>
            </w:pPr>
            <w:r w:rsidRPr="00AA1665">
              <w:rPr>
                <w:szCs w:val="24"/>
              </w:rPr>
              <w:t>Ich frage die Staatsregierung, welche Vermögenswerte in Bayern von Sanktionen gegen Russland betroffenen natürlichen oder juristischen Personen, fallen in den Zuständigkeitsbereich der Behörden, wie werden diese Vermögenswerte ermittelt und welche Maßnahmen werden oder wurden damit vollzogen?</w:t>
            </w:r>
          </w:p>
        </w:tc>
      </w:tr>
    </w:tbl>
    <w:p w:rsidR="00767937" w:rsidRDefault="00767937" w:rsidP="00767937">
      <w:pPr>
        <w:pStyle w:val="LTUeberschrAntwortRessort"/>
      </w:pPr>
      <w:r>
        <w:t>Antwort des Staatsministeriums der Finanzen und für Heimat</w:t>
      </w:r>
    </w:p>
    <w:p w:rsidR="00767937" w:rsidRDefault="00767937" w:rsidP="00767937">
      <w:pPr>
        <w:pStyle w:val="LTAntwortRessortText"/>
      </w:pPr>
      <w:r>
        <w:t>Die Behörden werden vollumfä</w:t>
      </w:r>
      <w:r w:rsidR="00065F29">
        <w:t>nglich mit den für die Durchset</w:t>
      </w:r>
      <w:r>
        <w:t>zung der EU-Sanktionen federführenden Bundesbehörden kooperieren.</w:t>
      </w:r>
    </w:p>
    <w:p w:rsidR="00AA6156" w:rsidRDefault="00231D01" w:rsidP="00767937">
      <w:pPr>
        <w:pStyle w:val="LTAntwortRessortText"/>
      </w:pPr>
      <w:r>
        <w:t>Ergänzung der Antwort vom 30.03.2022 nach Monierung durch den Fragesteller:</w:t>
      </w:r>
    </w:p>
    <w:p w:rsidR="00231D01" w:rsidRDefault="00231D01" w:rsidP="00231D01">
      <w:pPr>
        <w:pStyle w:val="LTAntwortRessortText"/>
      </w:pPr>
      <w:r>
        <w:t xml:space="preserve">Die mit den EU-Verordnungen in Kraft gesetzten Finanzsanktionen gelten unmittelbar in jedem Mitgliedstaat. Eine Umsetzung in nationales Recht ist in der Regel nicht erforderlich. Auch bei Realvermögenswerten findet eine Beschlagnahme im Rechtssinne durch den Erlass eines Verfügungsverbots nicht statt. Auch hier gilt, dass die Maßnahmen kraft Gesetzes unmittelbare Anwendung finden. Federführend zuständig für die Durchsetzung der EU-Sanktionen ist der Bund, insbesondere durch die Deutsche Bundesbank und das Bundesamt für Wirtschaft und Ausfuhrkontrolle. Weitergehende Informationen können beispielsweise dem Internetauftritt des Bundesministeriums für Wirtschaft und Klimaschutz entnommen werden. </w:t>
      </w:r>
    </w:p>
    <w:p w:rsidR="00231D01" w:rsidRDefault="00231D01" w:rsidP="00231D01">
      <w:pPr>
        <w:pStyle w:val="LTAntwortRessortText"/>
      </w:pPr>
      <w:r>
        <w:t xml:space="preserve">Die vom Bund einberufene nationale Taskforce hierzu hat sich erst vor kurzem unter Leitung des Bundesministeriums für Wirtschaft und Klimaschutz und des Bundesministeriums der Finanzen konstituiert. Die bayerischen Behörden werden selbstredend vollumfänglich mit den für die Durchsetzung der EU-Sanktionen federführenden Bundesbehörden kooperieren, sobald diese auf Bayern zukommen. </w:t>
      </w:r>
    </w:p>
    <w:p w:rsidR="00767937" w:rsidRDefault="00767937">
      <w:bookmarkStart w:id="112" w:name="Frage_Nr_44_Ende"/>
      <w:bookmarkEnd w:id="112"/>
      <w:bookmarkEnd w:id="110"/>
      <w:r>
        <w:br w:type="page"/>
      </w:r>
    </w:p>
    <w:p w:rsidR="00767937" w:rsidRDefault="00767937" w:rsidP="00767937">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67937" w:rsidTr="007B0B33">
        <w:tc>
          <w:tcPr>
            <w:tcW w:w="2050" w:type="dxa"/>
          </w:tcPr>
          <w:p w:rsidR="00767937" w:rsidRDefault="00767937" w:rsidP="00767937">
            <w:pPr>
              <w:pStyle w:val="LTAnfrageInitiator"/>
            </w:pPr>
            <w:r>
              <w:t>Abgeordneter</w:t>
            </w:r>
            <w:r>
              <w:rPr>
                <w:b/>
              </w:rPr>
              <w:br/>
              <w:t>Albert</w:t>
            </w:r>
            <w:r>
              <w:rPr>
                <w:b/>
              </w:rPr>
              <w:br/>
              <w:t>Duin</w:t>
            </w:r>
            <w:r>
              <w:rPr>
                <w:b/>
              </w:rPr>
              <w:br/>
            </w:r>
            <w:r>
              <w:t>(FDP)</w:t>
            </w:r>
            <w:bookmarkStart w:id="113" w:name="Frage_Nr_45"/>
            <w:bookmarkEnd w:id="113"/>
          </w:p>
        </w:tc>
        <w:tc>
          <w:tcPr>
            <w:tcW w:w="7200" w:type="dxa"/>
          </w:tcPr>
          <w:p w:rsidR="00767937" w:rsidRPr="00684830" w:rsidRDefault="00684830" w:rsidP="00767937">
            <w:pPr>
              <w:pStyle w:val="LTAnfrageText"/>
            </w:pPr>
            <w:r w:rsidRPr="00684830">
              <w:rPr>
                <w:szCs w:val="24"/>
              </w:rPr>
              <w:t>Ich frage die Staatsregierung, welche Potenziale sieht sie in den ukrainischen Flüchtlingen für die Wirtschaft (Fach- und Arbeitskräftemangel), welche Maßnahmen ergreift die Staatsregierung, um die ukrainischen Flüchtlinge in Bayern möglichst schnell in Beschäftigung zu bringen und welche Initiativen sind der Staatsregierung aus der Privatwirtschaft bekannt, um möglichst schnell ukrainischen Flüchtlingen eine berufliche Perspektive in Bayern zu geben?</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Erklärtes Ziel der Staatsregierung ist es</w:t>
      </w:r>
      <w:r w:rsidR="00B90888">
        <w:t>, Personen, die Anspruch auf Er</w:t>
      </w:r>
      <w:r>
        <w:t>teilung einer Aufenthaltserlaubnis zum vorübergeh</w:t>
      </w:r>
      <w:r w:rsidR="00B90888">
        <w:t>enden Schutz haben, zum frühest</w:t>
      </w:r>
      <w:r>
        <w:t>möglichen Zeitpunkt die Ausübung einer Erwerbstätigkeit zu ermöglich</w:t>
      </w:r>
      <w:r w:rsidR="00B90888">
        <w:t>en. Die Auslän</w:t>
      </w:r>
      <w:r>
        <w:t>derbehörden wurden daher gebeten, durch geeignete Schritte sicherzustellen, dass Berechtigte ohne vermeidbare Verzögerungen eine</w:t>
      </w:r>
      <w:r w:rsidR="00B90888">
        <w:t xml:space="preserve"> Erwerbstätigkeit aufnehmen kön</w:t>
      </w:r>
      <w:r>
        <w:t>nen. Dies gilt nicht nur für diejenigen Fälle, in denen gegenüber der Ausländerbehörde Absichten zur Aufnahme einer Erwerbstätigkeit geäußert werden. Personen mit einer Aufenthaltserlaubnis zum vorübergehenden Schutz i</w:t>
      </w:r>
      <w:r w:rsidR="00B90888">
        <w:t>n Deutschland können damit Leis</w:t>
      </w:r>
      <w:r>
        <w:t xml:space="preserve">tungen der Beratung und Vermittlung nach dem </w:t>
      </w:r>
      <w:r w:rsidR="00B90888">
        <w:t>Dritten Buch Sozialgesetzbuch (</w:t>
      </w:r>
      <w:r>
        <w:t>SGB III</w:t>
      </w:r>
      <w:r w:rsidR="00B90888">
        <w:t>)</w:t>
      </w:r>
      <w:r>
        <w:t xml:space="preserve"> durch die Agenturen für Arbeit erhalten. Ebenso erhalten ukrainische Geflüchtete damit Zugang zu Maßnahmen und Angeboten der Berufsorientierung sowie Berufsvorbereitung der Bundesagentur für Arbeit, des </w:t>
      </w:r>
      <w:r w:rsidR="00B90888">
        <w:t>Staatsministeriums für Wirtschaft, Landesentwicklung und Energie (</w:t>
      </w:r>
      <w:r>
        <w:t>StMWi</w:t>
      </w:r>
      <w:r w:rsidR="00B90888">
        <w:t>)</w:t>
      </w:r>
      <w:r>
        <w:t xml:space="preserve">, des </w:t>
      </w:r>
      <w:r w:rsidR="00B90888">
        <w:t>Staatsministeriums für Unterricht und Kultus (</w:t>
      </w:r>
      <w:r>
        <w:t>StMUK</w:t>
      </w:r>
      <w:r w:rsidR="00B90888">
        <w:t>)</w:t>
      </w:r>
      <w:r>
        <w:t xml:space="preserve"> und des </w:t>
      </w:r>
      <w:r w:rsidR="00B90888">
        <w:t>Staatsministeriums für Familie, Arbeit und Soziales (</w:t>
      </w:r>
      <w:r>
        <w:t>StMAS</w:t>
      </w:r>
      <w:r w:rsidR="00B90888">
        <w:t>)</w:t>
      </w:r>
      <w:r>
        <w:t>. Vor</w:t>
      </w:r>
      <w:r w:rsidR="00B90888">
        <w:t>aussetzung ist, dass sich ankom</w:t>
      </w:r>
      <w:r>
        <w:t>mende Ukrainer registrieren.</w:t>
      </w:r>
    </w:p>
    <w:p w:rsidR="00767937" w:rsidRDefault="00767937" w:rsidP="00767937">
      <w:pPr>
        <w:pStyle w:val="LTAntwortRessortText"/>
      </w:pPr>
      <w:r>
        <w:t>Für die Anerkennung von Qualifikation und Berufs</w:t>
      </w:r>
      <w:r w:rsidR="00B90888">
        <w:t>erfahrung wurden lt. StMAS Bera</w:t>
      </w:r>
      <w:r>
        <w:t>tungsstellen wie die Koordinierungs- und Beratungs</w:t>
      </w:r>
      <w:r w:rsidR="002717B4">
        <w:t xml:space="preserve">stelle Berufsanerkennung (KUBB) </w:t>
      </w:r>
      <w:r>
        <w:t xml:space="preserve">und die von den Beruflichen Fortbildungszentren der </w:t>
      </w:r>
      <w:r w:rsidR="00B90888">
        <w:t>Bayerischen Wirtschaft (bfz) ge</w:t>
      </w:r>
      <w:r>
        <w:t>tragenen und vom StMAS geförderten Anerkennungsb</w:t>
      </w:r>
      <w:r w:rsidR="00B90888">
        <w:t>eratungsstellen bereits sensibi</w:t>
      </w:r>
      <w:r>
        <w:t>lisiert und gebeten, Ukrainer prioritär zu beraten.</w:t>
      </w:r>
    </w:p>
    <w:p w:rsidR="00767937" w:rsidRDefault="00767937" w:rsidP="00767937">
      <w:pPr>
        <w:pStyle w:val="LTAntwortRessortText"/>
      </w:pPr>
      <w:r>
        <w:t>Die Bundesagentur für Arbeit hat für die Geflüchte</w:t>
      </w:r>
      <w:r w:rsidR="00B90888">
        <w:t>ten aus der Ukraine unbürokrati</w:t>
      </w:r>
      <w:r>
        <w:t>sche Hilfe bei der Arbeitssuche zugesichert, sollten die Menschen länger bleiben o-der eine Ausbildung suchen. Die Bundesagentur für Arbeit gehe in den Kommunen bereits jetzt auf alle Beteiligten zu und reaktiviere die Netzwerke, die bei der letzten Fluchtmigrationsbewegung ab 2014 erfolgreich aufgebaut worden seien. Zunächst aber gehe es darum, dass die geflüchteten Menschen gut in Deutschland an- und unterkommen.</w:t>
      </w:r>
    </w:p>
    <w:p w:rsidR="00767937" w:rsidRDefault="00767937" w:rsidP="00767937">
      <w:pPr>
        <w:pStyle w:val="LTAntwortRessortText"/>
      </w:pPr>
      <w:r>
        <w:t xml:space="preserve">Auch die vom </w:t>
      </w:r>
      <w:r w:rsidR="00B90888">
        <w:t>Staatsministeriums des Innern, für Sport und Integration (</w:t>
      </w:r>
      <w:r>
        <w:t>StMI</w:t>
      </w:r>
      <w:r w:rsidR="00B90888">
        <w:t>)</w:t>
      </w:r>
      <w:r>
        <w:t xml:space="preserve"> geförderten Jobbegleiter und Aus</w:t>
      </w:r>
      <w:r w:rsidR="00B90888">
        <w:t>bildungsakquisiteure für Flücht</w:t>
      </w:r>
      <w:r>
        <w:t>linge können die ukrainischen Flüchtlinge auf ihrem Weg in Ausbildung und Arbeit betreuen. Die Unterstützungsleistung besteht in de</w:t>
      </w:r>
      <w:r w:rsidR="00B90888">
        <w:t>r Akquise und Beratung der Ziel</w:t>
      </w:r>
      <w:r>
        <w:t>gruppe, der Vermittlung und Stabilisierung von Aus</w:t>
      </w:r>
      <w:r w:rsidR="00B90888">
        <w:t>bildungs- und Beschäftigungsver</w:t>
      </w:r>
      <w:r>
        <w:t>hältnissen, aber auch der Nachbetreuung der Zielgruppe sowie der Unternehmen als Arbeitgeber.</w:t>
      </w:r>
    </w:p>
    <w:p w:rsidR="00767937" w:rsidRDefault="00767937" w:rsidP="00767937">
      <w:pPr>
        <w:pStyle w:val="LTAntwortRessortText"/>
      </w:pPr>
      <w:r>
        <w:t>In der Vergangenheit waren die Migrantinnen und M</w:t>
      </w:r>
      <w:r w:rsidR="00B90888">
        <w:t>igranten aus der Ukraine mit ei</w:t>
      </w:r>
      <w:r>
        <w:t>nem Akademikeranteil von rund der Hälfte überdurchschni</w:t>
      </w:r>
      <w:r w:rsidR="00B90888">
        <w:t>ttlich gut qualifiziert. So ver</w:t>
      </w:r>
      <w:r>
        <w:t>fügte rund die Hälfte dieser Migranten über eine abgeschlos</w:t>
      </w:r>
      <w:r w:rsidR="00B90888">
        <w:t>sene Hochschulausbil</w:t>
      </w:r>
      <w:r>
        <w:t>dung und vergleichbare Abschlüsse, 14 Prozent über berufsbildende Abschlüsse und weitere 26 Prozent über eine höhere Schulbildung.</w:t>
      </w:r>
    </w:p>
    <w:p w:rsidR="00767937" w:rsidRDefault="00767937" w:rsidP="00767937">
      <w:pPr>
        <w:pStyle w:val="LTAntwortRessortText"/>
      </w:pPr>
      <w:r>
        <w:t>Ob auch Geflüchtete aus der Ukraine, die jetzt nach Deutschland kommen, dieses überdurchschnittliche Bildungsniveau aufweisen wer</w:t>
      </w:r>
      <w:r w:rsidR="00B90888">
        <w:t>den, kann derzeit noch nicht be</w:t>
      </w:r>
      <w:r>
        <w:t>antwortet werden. Das formelle Qualifikationsniveau der Bevölkerung in der Ukraine ist aufgrund des dortigen Bildungssystems vergl</w:t>
      </w:r>
      <w:r w:rsidR="00B90888">
        <w:t>eichsweise hoch. Die Akademiker</w:t>
      </w:r>
      <w:r>
        <w:t>quote in der Ukraine ist eine der höchsten in Euro</w:t>
      </w:r>
      <w:r w:rsidR="00B90888">
        <w:t>pa. Es ist zu erwarten, dass Ge</w:t>
      </w:r>
      <w:r>
        <w:t>flüchtete aus der Ukraine aufgrund der fehlenden Möglichkeiten zur Vorbereitung auf die Migration überwiegend keine deutschen Sprachkenntnisse mitbringen. Dies galt auch schon für Migrantinnen und Migranten aus der Ukraine in der Vergangenheit.</w:t>
      </w:r>
    </w:p>
    <w:p w:rsidR="00767937" w:rsidRDefault="00767937" w:rsidP="00767937">
      <w:pPr>
        <w:pStyle w:val="LTAntwortRessortText"/>
      </w:pPr>
      <w:r>
        <w:t>Diese haben jedoch vergleichsweise schnell ei</w:t>
      </w:r>
      <w:r w:rsidR="00B90888">
        <w:t>n hohes Niveau deutscher Sprach</w:t>
      </w:r>
      <w:r>
        <w:t>kenntnisse erreicht.</w:t>
      </w:r>
    </w:p>
    <w:p w:rsidR="00767937" w:rsidRDefault="00767937" w:rsidP="00767937">
      <w:pPr>
        <w:pStyle w:val="LTAntwortRessortText"/>
      </w:pPr>
      <w:r>
        <w:t>Auch ohne staatliches Zutun herrscht eine unglaubliche Dynamik den Arbeitsbereich betreffend, da es in Deutschland eine große ukrai</w:t>
      </w:r>
      <w:r w:rsidR="00B90888">
        <w:t>nische Community gibt. Viele Ge</w:t>
      </w:r>
      <w:r>
        <w:t>flüchtete haben ihr Interesse an Arbeit bereits gez</w:t>
      </w:r>
      <w:r w:rsidR="00B90888">
        <w:t>eigt. Bayerische Unternehmen ha</w:t>
      </w:r>
      <w:r>
        <w:t>ben Geschäftsbeziehungen zur Ukraine und Erfahrungen mit Arbeitnehmern aus der Ukraine, die eine Zusammenführung erleichtern.</w:t>
      </w:r>
    </w:p>
    <w:p w:rsidR="00767937" w:rsidRDefault="00767937" w:rsidP="00767937">
      <w:pPr>
        <w:pStyle w:val="LTAntwortRessortText"/>
      </w:pPr>
      <w:r>
        <w:t xml:space="preserve">Laut Auskunft der </w:t>
      </w:r>
      <w:r w:rsidR="00B90888">
        <w:t>Vereinigung der Bayerischen Wirtschaft</w:t>
      </w:r>
      <w:r>
        <w:t xml:space="preserve"> </w:t>
      </w:r>
      <w:r w:rsidR="00B90888">
        <w:t xml:space="preserve">(vbw) </w:t>
      </w:r>
      <w:r>
        <w:t xml:space="preserve">wurden bereits private Jobbörsen eingerichtet, wie </w:t>
      </w:r>
      <w:r w:rsidR="00B90888">
        <w:t xml:space="preserve">z. B. </w:t>
      </w:r>
      <w:r w:rsidR="00B90888">
        <w:rPr>
          <w:rStyle w:val="Funotenzeichen"/>
        </w:rPr>
        <w:footnoteReference w:id="4"/>
      </w:r>
      <w:r>
        <w:t>, auf denen Unternehmen Arbeitsangebote eintragen und umgekehrt Ukrainer nach Jobs suchen können. Die vbw selbst betreut im Rahmen der Taskforce FKS+ bereits 16 Unternehmen, die Kontakt zu Ukrainern aufnehmen wollen.</w:t>
      </w:r>
    </w:p>
    <w:p w:rsidR="00767937" w:rsidRDefault="00767937" w:rsidP="00767937">
      <w:pPr>
        <w:pStyle w:val="LTAntwortRessortText"/>
      </w:pPr>
      <w:r>
        <w:t>Die Spitzenverbände der deutschen Wirtschaft haben ein Infoportal eingerichtet zur vorübergehenden Arbeitsmarktintegration von Geflüchteten. Darin werden hilfreiche Links und Downloads zu Fragen des Aufenthalts- un</w:t>
      </w:r>
      <w:r w:rsidR="00B90888">
        <w:t>d Arbeitsrechts, der Arbeitsver</w:t>
      </w:r>
      <w:r>
        <w:t xml:space="preserve">mittlung, des Sozialversicherungsrechts sowie </w:t>
      </w:r>
      <w:r w:rsidR="00B90888">
        <w:t>zu Förderinstrumenten angeboten</w:t>
      </w:r>
      <w:r w:rsidR="00A064DD">
        <w:t>.</w:t>
      </w:r>
      <w:r w:rsidR="00B90888">
        <w:t xml:space="preserve"> </w:t>
      </w:r>
      <w:r w:rsidR="00B90888">
        <w:rPr>
          <w:rStyle w:val="Funotenzeichen"/>
        </w:rPr>
        <w:footnoteReference w:id="5"/>
      </w:r>
    </w:p>
    <w:p w:rsidR="00767937" w:rsidRDefault="00767937" w:rsidP="00767937">
      <w:pPr>
        <w:pStyle w:val="LTAntwortRessortText"/>
      </w:pPr>
      <w:r>
        <w:t>Insgesamt führt die Ukrainekrise zu einer Zuspitzung der Lebensbedingungen in der Ukraine und mit Fortdauern der Krise werden daher auch mittel- bis langfristig neue Perspektiven zur Gewinnung von Fachkräften aus dem Kreis der Flüchtlinge erwartet.</w:t>
      </w:r>
    </w:p>
    <w:p w:rsidR="00767937" w:rsidRDefault="00767937">
      <w:bookmarkStart w:id="114" w:name="Frage_Nr_45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767937" w:rsidTr="007B0B33">
        <w:tc>
          <w:tcPr>
            <w:tcW w:w="2050" w:type="dxa"/>
          </w:tcPr>
          <w:p w:rsidR="00767937" w:rsidRDefault="00767937" w:rsidP="00767937">
            <w:pPr>
              <w:pStyle w:val="LTAnfrageInitiator"/>
            </w:pPr>
            <w:bookmarkStart w:id="115" w:name="_Hlk100241059"/>
            <w:r>
              <w:t>Abgeordnete</w:t>
            </w:r>
            <w:r>
              <w:rPr>
                <w:b/>
              </w:rPr>
              <w:br/>
              <w:t>Katrin</w:t>
            </w:r>
            <w:r>
              <w:rPr>
                <w:b/>
              </w:rPr>
              <w:br/>
              <w:t>Ebner-Steiner</w:t>
            </w:r>
            <w:r>
              <w:rPr>
                <w:b/>
              </w:rPr>
              <w:br/>
            </w:r>
            <w:r>
              <w:t>(AfD)</w:t>
            </w:r>
            <w:bookmarkStart w:id="116" w:name="Frage_Nr_46"/>
            <w:bookmarkEnd w:id="116"/>
          </w:p>
        </w:tc>
        <w:tc>
          <w:tcPr>
            <w:tcW w:w="7200" w:type="dxa"/>
          </w:tcPr>
          <w:p w:rsidR="00767937" w:rsidRPr="00131A3A" w:rsidRDefault="00131A3A" w:rsidP="00767937">
            <w:pPr>
              <w:pStyle w:val="LTAnfrageText"/>
            </w:pPr>
            <w:r w:rsidRPr="00131A3A">
              <w:rPr>
                <w:szCs w:val="24"/>
              </w:rPr>
              <w:t>Nachdem laut dem Deutschen Industrie- und Handelskammertag jedes zweite Unternehmen in Deutschland „vor einer Kostenexplosion, die kaum aufzufangen ist“ steht, frage ich die Staatsregierung, mit welchen Kostensteigerungen rechnet sie bei den Energiepreisen in den kommenden Monaten und welche Maßnahmen ergreift die Staatsregierung auf Landes- und Bundesebene, um Bürger und Unternehmen maßgeblich zu entlasten?</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Aufgrund der Ukraine-Krise ist mit weiterhin hohen Energiepreisen zu rechnen. Umso wichtiger ist es, dass die Bundesregierung zügig</w:t>
      </w:r>
      <w:r w:rsidR="00953B03">
        <w:t xml:space="preserve"> Maßnahmen zur Senkung der Ener</w:t>
      </w:r>
      <w:r>
        <w:t>giepreise ergreift. Die beschlossene Ab</w:t>
      </w:r>
      <w:r w:rsidR="00953B03">
        <w:t>schaffung der EEG-Umlage zum 1. </w:t>
      </w:r>
      <w:r>
        <w:t>Juli 2022 kann nur ein erster Schritt sein. Die Staats</w:t>
      </w:r>
      <w:r w:rsidR="00953B03">
        <w:t>regierung hat sich daher wieder</w:t>
      </w:r>
      <w:r>
        <w:t>holt mit weiteren Forderungen zur Senkung der Ab</w:t>
      </w:r>
      <w:r w:rsidR="00953B03">
        <w:t>gaben- und Umlagenlast bei Ener</w:t>
      </w:r>
      <w:r>
        <w:t>gieträgern an den Bund gewandt und entsprechende Bundesratsinitiativen gestartet. Dazu gehören insbesondere die Senkung der Strom</w:t>
      </w:r>
      <w:r w:rsidR="00953B03">
        <w:t>- und Erdgassteuer auf das euro</w:t>
      </w:r>
      <w:r>
        <w:t>päische Mindestmaß sowie die substanzielle Absenkung der Steuersätze auf Heizöl, Diesel und Benzin, eine Reduktion der Übertragungsn</w:t>
      </w:r>
      <w:r w:rsidR="00953B03">
        <w:t>etzentgelte durch einen entspre</w:t>
      </w:r>
      <w:r>
        <w:t>chenden Zuschuss von Bundesmitteln, die temporäre Anwendung des ermäßigten Umsatzsteuersatzes auf Erdgas, Elektrizität und Fernwärme, der Einsatz gegenüber der EU-Kommission für die Einführung eines Industriestrompreises und die Anhebung der Entfernungspauschale auf 38 Cent ab dem ersten</w:t>
      </w:r>
      <w:r w:rsidR="00953B03">
        <w:t xml:space="preserve"> Kilometer für den Veranlagungs</w:t>
      </w:r>
      <w:r>
        <w:t>zeitraum ab 2022.</w:t>
      </w:r>
    </w:p>
    <w:p w:rsidR="00767937" w:rsidRDefault="00767937">
      <w:bookmarkStart w:id="117" w:name="Frage_Nr_46_Ende"/>
      <w:bookmarkEnd w:id="117"/>
      <w:bookmarkEnd w:id="1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767937" w:rsidTr="007B0B33">
        <w:tc>
          <w:tcPr>
            <w:tcW w:w="2050" w:type="dxa"/>
          </w:tcPr>
          <w:p w:rsidR="00767937" w:rsidRDefault="00767937" w:rsidP="00767937">
            <w:pPr>
              <w:pStyle w:val="LTAnfrageInitiator"/>
            </w:pPr>
            <w:r>
              <w:t>Abgeordneter</w:t>
            </w:r>
            <w:r>
              <w:rPr>
                <w:b/>
              </w:rPr>
              <w:br/>
              <w:t>Sebastian</w:t>
            </w:r>
            <w:r>
              <w:rPr>
                <w:b/>
              </w:rPr>
              <w:br/>
              <w:t>Körber</w:t>
            </w:r>
            <w:r>
              <w:rPr>
                <w:b/>
              </w:rPr>
              <w:br/>
            </w:r>
            <w:r>
              <w:t>(FDP)</w:t>
            </w:r>
            <w:bookmarkStart w:id="118" w:name="Frage_Nr_47"/>
            <w:bookmarkEnd w:id="118"/>
          </w:p>
        </w:tc>
        <w:tc>
          <w:tcPr>
            <w:tcW w:w="7200" w:type="dxa"/>
          </w:tcPr>
          <w:p w:rsidR="00767937" w:rsidRPr="00131A3A" w:rsidRDefault="00131A3A" w:rsidP="00767937">
            <w:pPr>
              <w:pStyle w:val="LTAnfrageText"/>
            </w:pPr>
            <w:r w:rsidRPr="00131A3A">
              <w:rPr>
                <w:szCs w:val="24"/>
              </w:rPr>
              <w:t>Ich frage die Staatsregierung, wie hat sich der Beitrag Russlands zur Energieversorgung bei den Erdöl- und Erdgasimporten Bayerns seit 2014 jährlich in Prozent entwickelt, wie oft trafen sich im gleichen Zeitraum Vertreter der Staatsregierung mit Vertretern der russischen Föderation und welche Maßnahmen hat sie seit 2014 ergriffen, um die Abhängigkeit der Energieversorgung von russischem Erdgas und Erdöl zu verringern?</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Es werden keine Daten erhoben, aus welchen Ländern das in Bayern verarbeitete Erdöl bzw. verbrauchte Erdgas stammt.</w:t>
      </w:r>
    </w:p>
    <w:p w:rsidR="00767937" w:rsidRDefault="00767937" w:rsidP="00767937">
      <w:pPr>
        <w:pStyle w:val="LTAntwortRessortText"/>
      </w:pPr>
      <w:r>
        <w:t xml:space="preserve">Bei Erdöl ist davon auszugehen, dass in Bayern wesentlich weniger russisches Erdöl verarbeitet wird als im Bundesdurchschnitt, da die </w:t>
      </w:r>
      <w:r w:rsidR="00A54366">
        <w:t>Raffinerien in Schwedt (Branden</w:t>
      </w:r>
      <w:r>
        <w:t>burg) und Leuna (Sachsen) direkt über die Druschba-Pipeline mit russischem Erdöl versorgt werden. Die bayerischen Raffinerien werden dagegen über die Transalpine Ölleitung von Triest aus versorgt.</w:t>
      </w:r>
    </w:p>
    <w:p w:rsidR="00767937" w:rsidRDefault="00767937" w:rsidP="00767937">
      <w:pPr>
        <w:pStyle w:val="LTAntwortRessortText"/>
      </w:pPr>
      <w:r>
        <w:t xml:space="preserve">Das in Bayern verbrauchte Erdgas stammt physikalisch zu einem weit höheren Anteil als im Bundesdurchschnitt aus Russland, da die Transportleitung MEGAL russisches Erdgas in Bayern anliefert. Dieser weit höhere Wert ist jedoch insoweit von </w:t>
      </w:r>
      <w:r w:rsidR="00A54366">
        <w:t>unterge</w:t>
      </w:r>
      <w:r>
        <w:t>ordneter Bedeutung, da bei einem Ausfall russischer Lieferungen ein bundesweiter Ausgleich stattfinden würde.</w:t>
      </w:r>
    </w:p>
    <w:p w:rsidR="00767937" w:rsidRDefault="00767937" w:rsidP="00767937">
      <w:pPr>
        <w:pStyle w:val="LTAntwortRessortText"/>
      </w:pPr>
      <w:r>
        <w:t>Bezüglich der Treffen von Vertretern der Staatsregierung mit Vertretern der russischen Föderation beschränkt sich die Antwort auf Kontakte mit Vertretern des Staatsministeriums für Wirtschaft, Landesentwicklung und Energie und dabei auf die Spitze des Hauses:</w:t>
      </w:r>
    </w:p>
    <w:p w:rsidR="00767937" w:rsidRPr="00F26FC8" w:rsidRDefault="00767937" w:rsidP="00767937">
      <w:pPr>
        <w:pStyle w:val="LTAntwortRessortText"/>
        <w:rPr>
          <w:u w:val="single"/>
        </w:rPr>
      </w:pPr>
      <w:r w:rsidRPr="00F26FC8">
        <w:rPr>
          <w:u w:val="single"/>
        </w:rPr>
        <w:t>Besuche in Russland:</w:t>
      </w:r>
    </w:p>
    <w:p w:rsidR="00767937" w:rsidRDefault="00A54366" w:rsidP="000A3981">
      <w:pPr>
        <w:pStyle w:val="LTAntwortRessortText"/>
        <w:numPr>
          <w:ilvl w:val="0"/>
          <w:numId w:val="46"/>
        </w:numPr>
        <w:spacing w:before="60"/>
        <w:ind w:left="680" w:hanging="340"/>
      </w:pPr>
      <w:r>
        <w:t>21. bis</w:t>
      </w:r>
      <w:r w:rsidR="00767937">
        <w:t xml:space="preserve"> 25.10.2019: Tatarstan und Uljanowsk (</w:t>
      </w:r>
      <w:r>
        <w:t>Staatsminister Hubert</w:t>
      </w:r>
      <w:r w:rsidR="00767937">
        <w:t xml:space="preserve"> Aiwanger)</w:t>
      </w:r>
    </w:p>
    <w:p w:rsidR="00767937" w:rsidRDefault="00A54366" w:rsidP="000A3981">
      <w:pPr>
        <w:pStyle w:val="LTAntwortRessortText"/>
        <w:numPr>
          <w:ilvl w:val="0"/>
          <w:numId w:val="46"/>
        </w:numPr>
        <w:spacing w:before="60"/>
        <w:ind w:left="680" w:hanging="340"/>
      </w:pPr>
      <w:r>
        <w:t>18. bis</w:t>
      </w:r>
      <w:r w:rsidR="00767937">
        <w:t xml:space="preserve"> 20.04.2019: St. Petersburg zur Eröffnung der Deutschen Woche mit Bayern als Partnerbundesland (Herr </w:t>
      </w:r>
      <w:r w:rsidRPr="00A54366">
        <w:t>Ministerialdirektor</w:t>
      </w:r>
      <w:r>
        <w:rPr>
          <w:rStyle w:val="hgkelc"/>
        </w:rPr>
        <w:t xml:space="preserve"> </w:t>
      </w:r>
      <w:r w:rsidR="00767937">
        <w:t>Dr.</w:t>
      </w:r>
      <w:r w:rsidR="00F862D5">
        <w:t xml:space="preserve"> Bernhard</w:t>
      </w:r>
      <w:r w:rsidR="00767937">
        <w:t xml:space="preserve"> Schwab)</w:t>
      </w:r>
    </w:p>
    <w:p w:rsidR="00767937" w:rsidRDefault="00A54366" w:rsidP="000A3981">
      <w:pPr>
        <w:pStyle w:val="LTAntwortRessortText"/>
        <w:numPr>
          <w:ilvl w:val="0"/>
          <w:numId w:val="46"/>
        </w:numPr>
        <w:spacing w:before="60"/>
        <w:ind w:left="680" w:hanging="340"/>
      </w:pPr>
      <w:r>
        <w:t>14. bis</w:t>
      </w:r>
      <w:r w:rsidR="00767937">
        <w:t xml:space="preserve"> 18.11.2017: Nischnij Nowgorod u. Wladimir (Herr St</w:t>
      </w:r>
      <w:r w:rsidR="00F862D5">
        <w:t>aatssekretär Franz Josef</w:t>
      </w:r>
      <w:r w:rsidR="00767937">
        <w:t xml:space="preserve"> Pschierer)</w:t>
      </w:r>
    </w:p>
    <w:p w:rsidR="00767937" w:rsidRDefault="00A54366" w:rsidP="000A3981">
      <w:pPr>
        <w:pStyle w:val="LTAntwortRessortText"/>
        <w:numPr>
          <w:ilvl w:val="0"/>
          <w:numId w:val="46"/>
        </w:numPr>
        <w:spacing w:before="60"/>
        <w:ind w:left="680" w:hanging="340"/>
      </w:pPr>
      <w:r>
        <w:t>15. bis</w:t>
      </w:r>
      <w:r w:rsidR="00767937">
        <w:t xml:space="preserve"> 17.03.2017: Moskau MP-Reise mit Wirtsc</w:t>
      </w:r>
      <w:r>
        <w:t>haftsdelegation (Frau St</w:t>
      </w:r>
      <w:r w:rsidR="00F862D5">
        <w:t>aatsministerin Ilse</w:t>
      </w:r>
      <w:r>
        <w:t xml:space="preserve"> Aig</w:t>
      </w:r>
      <w:r w:rsidR="00767937">
        <w:t>ner)</w:t>
      </w:r>
    </w:p>
    <w:p w:rsidR="00767937" w:rsidRDefault="00A54366" w:rsidP="000A3981">
      <w:pPr>
        <w:pStyle w:val="LTAntwortRessortText"/>
        <w:numPr>
          <w:ilvl w:val="0"/>
          <w:numId w:val="46"/>
        </w:numPr>
        <w:spacing w:before="60"/>
        <w:ind w:left="680" w:hanging="340"/>
      </w:pPr>
      <w:r>
        <w:t>27. bis</w:t>
      </w:r>
      <w:r w:rsidR="00767937">
        <w:t xml:space="preserve"> 28.02.2017: Moskau Eröffnung Beviale (Herr </w:t>
      </w:r>
      <w:r w:rsidR="00F862D5">
        <w:t xml:space="preserve">Staatssekretär Franz Josef </w:t>
      </w:r>
      <w:r w:rsidR="00767937">
        <w:t>Pschierer)</w:t>
      </w:r>
    </w:p>
    <w:p w:rsidR="00767937" w:rsidRDefault="00A54366" w:rsidP="000A3981">
      <w:pPr>
        <w:pStyle w:val="LTAntwortRessortText"/>
        <w:numPr>
          <w:ilvl w:val="0"/>
          <w:numId w:val="46"/>
        </w:numPr>
        <w:spacing w:before="60"/>
        <w:ind w:left="680" w:hanging="340"/>
      </w:pPr>
      <w:r>
        <w:t>21. bis</w:t>
      </w:r>
      <w:r w:rsidR="00767937">
        <w:t xml:space="preserve"> 25.06.2016: Swerdlowsk und Tjumen (Herr </w:t>
      </w:r>
      <w:r w:rsidR="00F862D5">
        <w:t>Staatssekretär Franz Josef</w:t>
      </w:r>
      <w:r w:rsidR="00767937">
        <w:t xml:space="preserve"> Pschierer)</w:t>
      </w:r>
    </w:p>
    <w:p w:rsidR="00767937" w:rsidRDefault="00A54366" w:rsidP="000A3981">
      <w:pPr>
        <w:pStyle w:val="LTAntwortRessortText"/>
        <w:numPr>
          <w:ilvl w:val="0"/>
          <w:numId w:val="46"/>
        </w:numPr>
        <w:spacing w:before="60"/>
        <w:ind w:left="680" w:hanging="340"/>
      </w:pPr>
      <w:r>
        <w:t>05. bis</w:t>
      </w:r>
      <w:r w:rsidR="00767937">
        <w:t xml:space="preserve"> 06.10.2015: St. Petersburg Rohstoffforum (Herr </w:t>
      </w:r>
      <w:r w:rsidR="00F862D5">
        <w:t>Staatssekretär Franz Josef</w:t>
      </w:r>
      <w:r w:rsidR="00767937">
        <w:t xml:space="preserve"> Pschierer)</w:t>
      </w:r>
    </w:p>
    <w:p w:rsidR="00767937" w:rsidRPr="000A3981" w:rsidRDefault="00767937" w:rsidP="00767937">
      <w:pPr>
        <w:pStyle w:val="LTAntwortRessortText"/>
        <w:rPr>
          <w:u w:val="single"/>
        </w:rPr>
      </w:pPr>
      <w:r w:rsidRPr="000A3981">
        <w:rPr>
          <w:u w:val="single"/>
        </w:rPr>
        <w:t>Besuche aus Russland:</w:t>
      </w:r>
    </w:p>
    <w:p w:rsidR="00767937" w:rsidRDefault="00767937" w:rsidP="000A3981">
      <w:pPr>
        <w:pStyle w:val="LTAntwortRessortText"/>
        <w:numPr>
          <w:ilvl w:val="0"/>
          <w:numId w:val="47"/>
        </w:numPr>
        <w:spacing w:before="60"/>
        <w:ind w:left="680" w:hanging="340"/>
      </w:pPr>
      <w:r>
        <w:t xml:space="preserve">20.02.2019: Wirtschaftsforum Bayern-Tatarstan mit stv. Premierminister/Minister für Industrie und Handel Albert Karimov (Herr </w:t>
      </w:r>
      <w:r w:rsidR="00F862D5">
        <w:t xml:space="preserve">Staatssekretär Roland </w:t>
      </w:r>
      <w:r>
        <w:t>Weigert)</w:t>
      </w:r>
    </w:p>
    <w:p w:rsidR="00767937" w:rsidRDefault="00767937" w:rsidP="000A3981">
      <w:pPr>
        <w:pStyle w:val="LTAntwortRessortText"/>
        <w:numPr>
          <w:ilvl w:val="0"/>
          <w:numId w:val="47"/>
        </w:numPr>
        <w:spacing w:before="60"/>
        <w:ind w:left="680" w:hanging="340"/>
      </w:pPr>
      <w:r>
        <w:t xml:space="preserve">31.01.2018: Gouverneur Morosov, Gebiet Uljanowsk (Herr </w:t>
      </w:r>
      <w:r w:rsidR="00F862D5">
        <w:t>Staatssekretär Franz Josef</w:t>
      </w:r>
      <w:r>
        <w:t xml:space="preserve"> Pschierer)</w:t>
      </w:r>
    </w:p>
    <w:p w:rsidR="00767937" w:rsidRDefault="00767937" w:rsidP="000A3981">
      <w:pPr>
        <w:pStyle w:val="LTAntwortRessortText"/>
        <w:numPr>
          <w:ilvl w:val="0"/>
          <w:numId w:val="47"/>
        </w:numPr>
        <w:spacing w:before="60"/>
        <w:ind w:left="680" w:hanging="340"/>
      </w:pPr>
      <w:r>
        <w:t xml:space="preserve">10.05.2017: Gouverneur Schanzev, Ministerin für Investitionen Pivovarova (Frau </w:t>
      </w:r>
      <w:r w:rsidR="00F862D5">
        <w:t xml:space="preserve">Staatsministerin Ilse </w:t>
      </w:r>
      <w:r>
        <w:t>Aigner)</w:t>
      </w:r>
    </w:p>
    <w:p w:rsidR="00767937" w:rsidRDefault="00767937" w:rsidP="000A3981">
      <w:pPr>
        <w:pStyle w:val="LTAntwortRessortText"/>
        <w:numPr>
          <w:ilvl w:val="0"/>
          <w:numId w:val="47"/>
        </w:numPr>
        <w:spacing w:before="60"/>
        <w:ind w:left="680" w:hanging="340"/>
      </w:pPr>
      <w:r>
        <w:t>26.04.2017: erster stv. Gouverneur Orlov, Minist</w:t>
      </w:r>
      <w:r w:rsidR="00D06AD1">
        <w:t>er für internationale und außen</w:t>
      </w:r>
      <w:r>
        <w:t xml:space="preserve">wirtschaftliche Beziehungen, Gebiet Swerdlowsk (Herr </w:t>
      </w:r>
      <w:r w:rsidR="00F862D5">
        <w:t>Staatssekretär Franz Josef</w:t>
      </w:r>
      <w:r>
        <w:t xml:space="preserve"> Pschierer)</w:t>
      </w:r>
    </w:p>
    <w:p w:rsidR="00767937" w:rsidRDefault="00767937" w:rsidP="00767937">
      <w:pPr>
        <w:pStyle w:val="LTAntwortRessortText"/>
      </w:pPr>
      <w:r>
        <w:t>Die Staatsregierung setzt sich seit la</w:t>
      </w:r>
      <w:r w:rsidR="00D06AD1">
        <w:t>ngem sowohl mit Maßnahmen im ei</w:t>
      </w:r>
      <w:r>
        <w:t xml:space="preserve">genen Land als auch auf Bundes- und EU-Ebene für eine nachhaltige, sichere und bezahlbare Energieversorgung ein, in </w:t>
      </w:r>
      <w:r w:rsidR="00D06AD1">
        <w:t>den fossilen Energien wie Erdgas und Erdöl zu</w:t>
      </w:r>
      <w:r>
        <w:t xml:space="preserve">nehmend durch erneuerbare Energien ersetzt werden. Hierzu darf insbesondere auf das Bayerische Aktionsprogramm Energie verwiesen </w:t>
      </w:r>
      <w:r w:rsidR="00D06AD1">
        <w:t xml:space="preserve">werden. </w:t>
      </w:r>
      <w:r w:rsidR="00D06AD1">
        <w:rPr>
          <w:rStyle w:val="Funotenzeichen"/>
        </w:rPr>
        <w:footnoteReference w:id="6"/>
      </w:r>
    </w:p>
    <w:p w:rsidR="00767937" w:rsidRDefault="00767937">
      <w:bookmarkStart w:id="119" w:name="Frage_Nr_47_Ende"/>
      <w:bookmarkEnd w:id="11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767937" w:rsidTr="007B0B33">
        <w:tc>
          <w:tcPr>
            <w:tcW w:w="2050" w:type="dxa"/>
          </w:tcPr>
          <w:p w:rsidR="00767937" w:rsidRDefault="00767937" w:rsidP="00767937">
            <w:pPr>
              <w:pStyle w:val="LTAnfrageInitiator"/>
            </w:pPr>
            <w:bookmarkStart w:id="120" w:name="_Hlk100241062"/>
            <w:r>
              <w:t>Abgeordneter</w:t>
            </w:r>
            <w:r>
              <w:rPr>
                <w:b/>
              </w:rPr>
              <w:br/>
              <w:t>Stefan</w:t>
            </w:r>
            <w:r>
              <w:rPr>
                <w:b/>
              </w:rPr>
              <w:br/>
              <w:t>Löw</w:t>
            </w:r>
            <w:r>
              <w:rPr>
                <w:b/>
              </w:rPr>
              <w:br/>
            </w:r>
            <w:r>
              <w:t>(AfD)</w:t>
            </w:r>
            <w:bookmarkStart w:id="121" w:name="Frage_Nr_48"/>
            <w:bookmarkEnd w:id="121"/>
          </w:p>
        </w:tc>
        <w:tc>
          <w:tcPr>
            <w:tcW w:w="7200" w:type="dxa"/>
          </w:tcPr>
          <w:p w:rsidR="00767937" w:rsidRPr="00131A3A" w:rsidRDefault="00131A3A" w:rsidP="00767937">
            <w:pPr>
              <w:pStyle w:val="LTAnfrageText"/>
            </w:pPr>
            <w:r w:rsidRPr="00131A3A">
              <w:rPr>
                <w:szCs w:val="24"/>
              </w:rPr>
              <w:t>Ich frage die Staatsregierung, welche Firmen ihre Produktionen aufgrund staatlicher bzw. behördlicher Anordnung wegen eines Gasmangels o. ä. Gründe einschränken mussten, in welcher Höhe diese Entschädigung erhalten und wie lange die Gasbestände, unter Berücksichtigung der aktuellen Lieferlage oder des Ausfalls von russischen Gaslieferungen bei durchschnittlichem Verbrauch zu dieser Jahreszeit, voraussichtlich reichen würden?</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Dem Staatsministerium für Wirtschaft, Landesentwicklung und Energie ist kein Fall bekannt, dass eine Firma ihre Produktion aufgrund staatlicher</w:t>
      </w:r>
      <w:r w:rsidR="00D52E55">
        <w:t xml:space="preserve"> bzw. be</w:t>
      </w:r>
      <w:r>
        <w:t>hördlicher Anordnung wegen eines Gasmangels o.</w:t>
      </w:r>
      <w:r w:rsidR="00D52E55">
        <w:t> </w:t>
      </w:r>
      <w:r>
        <w:t>ä. Gründe einschränken musste. Es ist hier auch kein Fall bekannt, dass der Gasbezug eines Unter</w:t>
      </w:r>
      <w:r w:rsidR="00D52E55">
        <w:t>nehmens auf der Grundlage von § </w:t>
      </w:r>
      <w:r>
        <w:t>16 Abs. 1 oder Abs. 2 Energiewi</w:t>
      </w:r>
      <w:r w:rsidR="00D52E55">
        <w:t>rtschaftsgesetz durch einen Gas</w:t>
      </w:r>
      <w:r>
        <w:t>netzbetreiber eingeschränkt wurde.</w:t>
      </w:r>
    </w:p>
    <w:p w:rsidR="00767937" w:rsidRDefault="00767937" w:rsidP="00767937">
      <w:pPr>
        <w:pStyle w:val="LTAntwortRessortText"/>
      </w:pPr>
      <w:r>
        <w:t>Der Erdgasverbrauch ist stark temperaturabhängig. Auf die Monate Oktober bis März entfallen in Deutschland rund zwei Drittel des Jahresverbrauchs. Der Gasverbrauch in den nächsten Tagen und Wochen hängt stark davon ab, wie lange die Heizsaison andauert. Wegen der milden Temperaturen konnten die deutschen Gasspeicher seit dem 10. März 2022 wieder geringfügig befüllt werden. Der Speicherfüllstand am 13. März 2022 lag bei 25 Prozent.</w:t>
      </w:r>
    </w:p>
    <w:p w:rsidR="00767937" w:rsidRDefault="00767937" w:rsidP="00767937">
      <w:pPr>
        <w:pStyle w:val="LTAntwortRessortText"/>
      </w:pPr>
      <w:r>
        <w:t>Bei den derzeit milden Temperaturen wäre auch bei ei</w:t>
      </w:r>
      <w:r w:rsidR="00D52E55">
        <w:t>nem Ausfall russischer Gaslie</w:t>
      </w:r>
      <w:r>
        <w:t xml:space="preserve">ferungen die Belieferung der Gaskunden möglich. In den nächsten Monaten ist es aber notwendig, die Speicher für den Winter 2022/2023 ausreichend zu befüllen. Hierfür sind auch nach Einschätzung der Europäischen Kommission vom </w:t>
      </w:r>
      <w:r w:rsidR="00D52E55">
        <w:t>8. März </w:t>
      </w:r>
      <w:r>
        <w:t xml:space="preserve">2022 in </w:t>
      </w:r>
      <w:r w:rsidR="003A6CCB">
        <w:t>„</w:t>
      </w:r>
      <w:r>
        <w:t>REPowerEU: Gemeinsames europäisches Vorgehen für erschwinglichere, sichere und nachhaltige Energie</w:t>
      </w:r>
      <w:r w:rsidR="003A6CCB">
        <w:t>“</w:t>
      </w:r>
      <w:r>
        <w:t xml:space="preserve"> Gaslieferungen aus Russland notwendig. Die Europäische Kommission geht davon aus, dass bis zum Ende des Jahres die Nachfrage der EU nach russischem Gas um zwei Drittel verringert werden kann.</w:t>
      </w:r>
    </w:p>
    <w:p w:rsidR="00767937" w:rsidRDefault="00767937">
      <w:bookmarkStart w:id="122" w:name="Frage_Nr_48_Ende"/>
      <w:bookmarkEnd w:id="122"/>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767937" w:rsidTr="007B0B33">
        <w:tc>
          <w:tcPr>
            <w:tcW w:w="2050" w:type="dxa"/>
          </w:tcPr>
          <w:p w:rsidR="00767937" w:rsidRDefault="00767937" w:rsidP="00767937">
            <w:pPr>
              <w:pStyle w:val="LTAnfrageInitiator"/>
            </w:pPr>
            <w:r>
              <w:t>Abgeordneter</w:t>
            </w:r>
            <w:r>
              <w:rPr>
                <w:b/>
              </w:rPr>
              <w:br/>
              <w:t>Gerd</w:t>
            </w:r>
            <w:r>
              <w:rPr>
                <w:b/>
              </w:rPr>
              <w:br/>
              <w:t>Mannes</w:t>
            </w:r>
            <w:r>
              <w:rPr>
                <w:b/>
              </w:rPr>
              <w:br/>
            </w:r>
            <w:r>
              <w:t>(AfD)</w:t>
            </w:r>
            <w:bookmarkStart w:id="123" w:name="Frage_Nr_49"/>
            <w:bookmarkEnd w:id="123"/>
          </w:p>
        </w:tc>
        <w:tc>
          <w:tcPr>
            <w:tcW w:w="7200" w:type="dxa"/>
          </w:tcPr>
          <w:p w:rsidR="00767937" w:rsidRPr="00131A3A" w:rsidRDefault="00131A3A" w:rsidP="00767937">
            <w:pPr>
              <w:pStyle w:val="LTAnfrageText"/>
            </w:pPr>
            <w:r w:rsidRPr="00131A3A">
              <w:rPr>
                <w:szCs w:val="24"/>
              </w:rPr>
              <w:t>Ich frage die Staatsregierung, wie schätzt sie das zeitliche Potenzial des Brennstäbevorrats von Isar II noch über Ende 2022 hinaus ein, wie schätzt sie die personellen Kapazitäten von Isar II für einen Weiterbetrieb über Ende 2022 hinaus ein und welche Gründe sprechen für und gegen einen Weiterbetrieb von Isar II über das Ende von 2022 hinaus?</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Die Staatsregierung hat von der Bundes</w:t>
      </w:r>
      <w:r w:rsidR="00155E48">
        <w:t>regierung eine Prüfung eingefor</w:t>
      </w:r>
      <w:r>
        <w:t>dert, wie die Versorgungssicherheit mit Strom in Süddeutschland vor dem Hintergrund möglicher Auswirkungen des Krieges in der Ukraine sichergestellt werden kann. Dazu gehört die Prüfung aller rechtlichen und technischen</w:t>
      </w:r>
      <w:r w:rsidR="00155E48">
        <w:t xml:space="preserve"> Aspekte einer Laufzeitverlänge</w:t>
      </w:r>
      <w:r>
        <w:t>rung der Kernkraftwerke. Dies beinhaltet auch die Versorgung mit Brennelementen sowie die personelle Situation.</w:t>
      </w:r>
    </w:p>
    <w:p w:rsidR="00767937" w:rsidRDefault="00767937">
      <w:bookmarkStart w:id="124" w:name="Frage_Nr_49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67937" w:rsidTr="007B0B33">
        <w:tc>
          <w:tcPr>
            <w:tcW w:w="2050" w:type="dxa"/>
          </w:tcPr>
          <w:p w:rsidR="00767937" w:rsidRDefault="00767937" w:rsidP="00767937">
            <w:pPr>
              <w:pStyle w:val="LTAnfrageInitiator"/>
            </w:pPr>
            <w:r>
              <w:t>Abgeordneter</w:t>
            </w:r>
            <w:r>
              <w:rPr>
                <w:b/>
              </w:rPr>
              <w:br/>
              <w:t>Martin</w:t>
            </w:r>
            <w:r>
              <w:rPr>
                <w:b/>
              </w:rPr>
              <w:br/>
              <w:t>Stümpfig</w:t>
            </w:r>
            <w:r>
              <w:rPr>
                <w:b/>
              </w:rPr>
              <w:br/>
            </w:r>
            <w:r>
              <w:t>(BÜNDNIS 90/DIE GRÜNEN)</w:t>
            </w:r>
            <w:bookmarkStart w:id="125" w:name="Frage_Nr_50"/>
            <w:bookmarkEnd w:id="125"/>
          </w:p>
        </w:tc>
        <w:tc>
          <w:tcPr>
            <w:tcW w:w="7200" w:type="dxa"/>
          </w:tcPr>
          <w:p w:rsidR="00767937" w:rsidRPr="00131A3A" w:rsidRDefault="00131A3A" w:rsidP="00056988">
            <w:pPr>
              <w:pStyle w:val="LTAnfrageText"/>
            </w:pPr>
            <w:r w:rsidRPr="00131A3A">
              <w:rPr>
                <w:szCs w:val="24"/>
              </w:rPr>
              <w:t xml:space="preserve">Im Zusammenhang mit dem Angriffskrieg Russlands auf die Ukraine und einem möglichen Stopp der Erdgasimporte aus Russland sowie dem vergleichsweise niedrigen Füllstand der Gasspeicher frage ich die Staatsregierung, inwieweit die Gasinfrastruktur darauf ausgelegt ist, Bayern mit Gaslieferungen aus anderen Bezugsquellen zu versorgen, mit welchen Instrumenten gedenkt </w:t>
            </w:r>
            <w:r w:rsidR="00056988">
              <w:rPr>
                <w:szCs w:val="24"/>
              </w:rPr>
              <w:t>die Staatsregierung</w:t>
            </w:r>
            <w:r w:rsidRPr="00131A3A">
              <w:rPr>
                <w:szCs w:val="24"/>
              </w:rPr>
              <w:t xml:space="preserve"> die stark betroffenen Industrie- und Gewerbebetriebe bei Preissteigerungen und drohender Unterversorgung zu unterstützen und welche technischen Hemmnisse sind der Staatsregierung für die Umstellung von russischen auf alternative Gaslieferungen bekannt?</w:t>
            </w:r>
          </w:p>
        </w:tc>
      </w:tr>
    </w:tbl>
    <w:p w:rsidR="00767937" w:rsidRDefault="00767937" w:rsidP="00767937">
      <w:pPr>
        <w:pStyle w:val="LTUeberschrAntwortRessort"/>
      </w:pPr>
      <w:r>
        <w:t>Antwort des Staatsministeriums für Wirtschaft, Landesentwicklung und Energie</w:t>
      </w:r>
    </w:p>
    <w:p w:rsidR="00767937" w:rsidRDefault="00767937" w:rsidP="00767937">
      <w:pPr>
        <w:pStyle w:val="LTAntwortRessortText"/>
      </w:pPr>
      <w:r>
        <w:t xml:space="preserve">Bei der Betrachtung der Versorgungssicherheit der Erdgasversorgung Bayerns kann nicht nur auf die bayerische Gasinfrastruktur, insbesondere die </w:t>
      </w:r>
      <w:r w:rsidR="00207987">
        <w:t>Gasspei</w:t>
      </w:r>
      <w:r>
        <w:t>cher, abgestellt werden. Andere Bundesländer, zum</w:t>
      </w:r>
      <w:r w:rsidR="00207987">
        <w:t xml:space="preserve"> Beispiel Baden-Württemberg, ha</w:t>
      </w:r>
      <w:r>
        <w:t>ben in weit geringerem Umfang Erdgasspeicher, werd</w:t>
      </w:r>
      <w:r w:rsidR="00DE48C0">
        <w:t>en aber bei einem Ausfall russi</w:t>
      </w:r>
      <w:r>
        <w:t>scher Lieferungen ebenso wie Bayern in einen bun</w:t>
      </w:r>
      <w:r w:rsidR="00DE48C0">
        <w:t>desweiten Ausgleich nach den Regelungen in § </w:t>
      </w:r>
      <w:r>
        <w:t>16 Abs</w:t>
      </w:r>
      <w:r w:rsidR="00056988">
        <w:t>.</w:t>
      </w:r>
      <w:r>
        <w:t xml:space="preserve"> 1 und 2 Energiewirtschaftsgesetz od</w:t>
      </w:r>
      <w:r w:rsidR="00DE48C0">
        <w:t>er dem Energiesiche</w:t>
      </w:r>
      <w:r>
        <w:t>rungsgesetz</w:t>
      </w:r>
      <w:r w:rsidR="00056988">
        <w:t xml:space="preserve"> (EnSiG)</w:t>
      </w:r>
      <w:r>
        <w:t xml:space="preserve"> einbezogen. Greifen die Regelungen des Energiewirtschaftsgesetzes, haben die Ferngasnetzbetreiber die erforderlichen E</w:t>
      </w:r>
      <w:r w:rsidR="00DE48C0">
        <w:t>ntscheidungen zur Aufrechterhal</w:t>
      </w:r>
      <w:r>
        <w:t>tung der Versorgung zu treffen. Tritt der sogenannte EnSiG-Fall ein, übernimmt die Bundesnetzagentur die Aufgabe des Lastverteilers.</w:t>
      </w:r>
    </w:p>
    <w:p w:rsidR="00767937" w:rsidRDefault="00767937" w:rsidP="00767937">
      <w:pPr>
        <w:pStyle w:val="LTAntwortRessortText"/>
      </w:pPr>
      <w:r>
        <w:t>Bei dem Ersatz von russischem Erdgas durch Gas aus anderen Ländern, zum Beispiel durch verflüssigtes Erdgas, sind auch die Kapazitäten der LNG-Terminals und des nachgelagerten Leitungsnetzes zu beachten. Deshalb sind nach einer Einschätzung der Europäischen Kommission vom 8. März 2022</w:t>
      </w:r>
      <w:r w:rsidR="004061A4">
        <w:t xml:space="preserve"> in </w:t>
      </w:r>
      <w:r w:rsidR="003A6CCB">
        <w:t>„</w:t>
      </w:r>
      <w:r w:rsidR="004061A4">
        <w:t>REPowerEU: Gemeinsames eu</w:t>
      </w:r>
      <w:r>
        <w:t>ropäisches Vorgehen für erschwinglichere, sichere und nachhaltige Energie</w:t>
      </w:r>
      <w:r w:rsidR="003A6CCB">
        <w:t>“</w:t>
      </w:r>
      <w:r w:rsidR="009D1F77">
        <w:t xml:space="preserve"> Gasliefe</w:t>
      </w:r>
      <w:r>
        <w:t>rungen aus Russland auch weiterhin notwendig. Die Europäische Kommission geht davon aus, dass bis zum Ende des Jahres die Nachfrage der EU nach russischem Gas um zwei Drittel verringert werden kann. Etwa di</w:t>
      </w:r>
      <w:r w:rsidR="009D1F77">
        <w:t>e Hälfte des eingesparten russi</w:t>
      </w:r>
      <w:r>
        <w:t>schen Erdgases soll durch LNG-Anlieferungen ersetzt werden.</w:t>
      </w:r>
    </w:p>
    <w:p w:rsidR="00767937" w:rsidRDefault="00767937" w:rsidP="00767937">
      <w:pPr>
        <w:pStyle w:val="LTAntwortRessortText"/>
      </w:pPr>
      <w:r>
        <w:t xml:space="preserve">Der Bund ist gefordert, die stark betroffenen Industrie- und Gewerbebetriebe bei den Erdgaspreisen zu entlasten. Staatsminister </w:t>
      </w:r>
      <w:r w:rsidR="009D1F77">
        <w:t>für Wirtschaft, Energie und Landesentwicklung Hubert Aiwanger hat den Bund daher auf</w:t>
      </w:r>
      <w:r>
        <w:t>gefordert, die Energiesteuer auf Erdgas auf das europäische Mindestmaß zu se</w:t>
      </w:r>
      <w:r w:rsidR="009D1F77">
        <w:t>nken</w:t>
      </w:r>
      <w:r>
        <w:t>.</w:t>
      </w:r>
      <w:r w:rsidR="009D1F77">
        <w:t xml:space="preserve"> </w:t>
      </w:r>
      <w:r w:rsidR="009D1F77">
        <w:rPr>
          <w:rStyle w:val="Funotenzeichen"/>
        </w:rPr>
        <w:footnoteReference w:id="7"/>
      </w:r>
    </w:p>
    <w:p w:rsidR="00767937" w:rsidRDefault="00767937">
      <w:bookmarkStart w:id="126" w:name="Frage_Nr_50_Ende"/>
      <w:bookmarkEnd w:id="126"/>
      <w:r>
        <w:br w:type="page"/>
      </w:r>
    </w:p>
    <w:p w:rsidR="00767937" w:rsidRDefault="00767937" w:rsidP="00767937">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bookmarkStart w:id="127" w:name="_Hlk100241067"/>
            <w:r>
              <w:t>Abgeordneter</w:t>
            </w:r>
            <w:r>
              <w:rPr>
                <w:b/>
              </w:rPr>
              <w:br/>
              <w:t>Patrick</w:t>
            </w:r>
            <w:r>
              <w:rPr>
                <w:b/>
              </w:rPr>
              <w:br/>
              <w:t>Friedl</w:t>
            </w:r>
            <w:r>
              <w:rPr>
                <w:b/>
              </w:rPr>
              <w:br/>
            </w:r>
            <w:r>
              <w:t>(BÜNDNIS 90/DIE GRÜNEN)</w:t>
            </w:r>
            <w:bookmarkStart w:id="128" w:name="Frage_Nr_51"/>
            <w:bookmarkEnd w:id="128"/>
          </w:p>
        </w:tc>
        <w:tc>
          <w:tcPr>
            <w:tcW w:w="7200" w:type="dxa"/>
          </w:tcPr>
          <w:p w:rsidR="00767937" w:rsidRPr="00131A3A" w:rsidRDefault="00131A3A" w:rsidP="00767937">
            <w:pPr>
              <w:pStyle w:val="LTAnfrageText"/>
            </w:pPr>
            <w:r w:rsidRPr="00131A3A">
              <w:rPr>
                <w:szCs w:val="24"/>
              </w:rPr>
              <w:t>Ich frage die Staatsregierung, plant sie die in Hessen und einigen österreichischen Bundesländern unterstützten Fließpfadkarten, um dadurch schnelle und kostengünstige lokale Gefährdungsbeurteilungen über Sturzfluten zu erhalten, selbst zu erstellen und den Kommunen zur Verfügung zu stellen bzw. deren Erstellung zu finanzieren (bitte unter Angabe der geplanten Finanzierungsinstrumente), bis wann können Kommunen mit der Zurverfügung</w:t>
            </w:r>
            <w:r w:rsidRPr="00131A3A">
              <w:rPr>
                <w:szCs w:val="24"/>
              </w:rPr>
              <w:softHyphen/>
              <w:t>stellung von aussagekräftigen Starkregengefahrenkarten rechnen (bitte unter exakter Angabe der Teile Bayerns, für die sie zur Verfügung gestellt werden können und der geplanten Veröffentlichungswege, z. B. bewährt über die Homepage des Landesamts für Umwelt) und können die Kommunen, die es nach den durch die Gefahrenkarten gestützten Erkenntnissen mit einer besonderen Gefährdungslage zu tun haben, mit einer vollständigen Finanzierung des Sturzflutrisikomanagements bei gleichzeitiger umfassender Förderung notwendiger Maßnahmen daraus rechnen (bitte unter Angabe der geplanten Finanzierungsinstrumente)?</w:t>
            </w:r>
          </w:p>
        </w:tc>
      </w:tr>
    </w:tbl>
    <w:p w:rsidR="00767937" w:rsidRDefault="00767937" w:rsidP="00767937">
      <w:pPr>
        <w:pStyle w:val="LTUeberschrAntwortRessort"/>
      </w:pPr>
      <w:r>
        <w:t>Antwort des Staatsministeriums für Umwelt und Verbraucherschutz</w:t>
      </w:r>
    </w:p>
    <w:p w:rsidR="00767937" w:rsidRDefault="00767937" w:rsidP="00767937">
      <w:pPr>
        <w:pStyle w:val="LTAntwortRessortText"/>
      </w:pPr>
      <w:r>
        <w:t>Die Vorsorge vor Ort gegen Sturzflutereignisse ist ein Schwerpunkt des Hochwasserschutzes.</w:t>
      </w:r>
    </w:p>
    <w:p w:rsidR="00767937" w:rsidRDefault="00767937" w:rsidP="00767937">
      <w:pPr>
        <w:pStyle w:val="LTAntwortRessortText"/>
      </w:pPr>
      <w:r>
        <w:t xml:space="preserve">Das </w:t>
      </w:r>
      <w:r w:rsidR="00F61F2E">
        <w:t>Staatsministerium für Umwelt und Verbraucherschutz (</w:t>
      </w:r>
      <w:r>
        <w:t>StMUV</w:t>
      </w:r>
      <w:r w:rsidR="00F61F2E">
        <w:t>)</w:t>
      </w:r>
      <w:r>
        <w:t xml:space="preserve"> arbeitet derzeit an einer landesweiten Hinweiskarte zu Sturzflutgefahren in Bayern, die </w:t>
      </w:r>
      <w:r w:rsidR="003A6CCB">
        <w:t>u. a.</w:t>
      </w:r>
      <w:r>
        <w:t xml:space="preserve"> auch eine flächendeckende Fließweganalyse enthält. Da die bayerische Karte, im Gegensatz zu den hessischen Fließpfadkarten, für die Öffentlichkeit kostenfrei zur Verfügung gestellt werden soll, wurde die Karte aktuell in 11 Pilot-Gemeinden testweise veröffentlicht, um sie auf ihre praktische Anwendbarkeit hin zu erproben und zu optimieren. Die Karte soll auf der Homepage des Landesamts für Umwelt veröffentlicht werden. Der Zeitpunkt der Veröffentlichung wird rechtzeitig bekannt gegeben.</w:t>
      </w:r>
    </w:p>
    <w:p w:rsidR="00767937" w:rsidRDefault="00767937" w:rsidP="00767937">
      <w:pPr>
        <w:pStyle w:val="LTAntwortRessortText"/>
      </w:pPr>
      <w:r>
        <w:t xml:space="preserve">Unabhängig von der Gefährdungslage beträgt der Fördersatz für die Erstellung kommunaler Konzepte zum Sturzflut-Risikomanagement 75 </w:t>
      </w:r>
      <w:r w:rsidR="003A6CCB">
        <w:t>Prozent</w:t>
      </w:r>
      <w:r>
        <w:t xml:space="preserve"> der zuwendungsfähigen Kosten bei einem maximalen Zuwendungsbetrag von 150.000,- </w:t>
      </w:r>
      <w:r w:rsidR="003A6CCB">
        <w:t>Euro</w:t>
      </w:r>
      <w:r>
        <w:t>.</w:t>
      </w:r>
    </w:p>
    <w:p w:rsidR="00767937" w:rsidRDefault="00767937">
      <w:bookmarkStart w:id="129" w:name="Frage_Nr_51_Ende"/>
      <w:bookmarkEnd w:id="129"/>
      <w:bookmarkEnd w:id="12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bookmarkStart w:id="130" w:name="_Hlk100241069"/>
            <w:r>
              <w:t>Abgeordneter</w:t>
            </w:r>
            <w:r>
              <w:rPr>
                <w:b/>
              </w:rPr>
              <w:br/>
              <w:t>Paul</w:t>
            </w:r>
            <w:r>
              <w:rPr>
                <w:b/>
              </w:rPr>
              <w:br/>
              <w:t>Knoblach</w:t>
            </w:r>
            <w:r>
              <w:rPr>
                <w:b/>
              </w:rPr>
              <w:br/>
            </w:r>
            <w:r>
              <w:t>(BÜNDNIS 90/DIE GRÜNEN)</w:t>
            </w:r>
            <w:bookmarkStart w:id="131" w:name="Frage_Nr_52"/>
            <w:bookmarkEnd w:id="131"/>
          </w:p>
        </w:tc>
        <w:tc>
          <w:tcPr>
            <w:tcW w:w="7200" w:type="dxa"/>
          </w:tcPr>
          <w:p w:rsidR="00767937" w:rsidRPr="00131A3A" w:rsidRDefault="00131A3A" w:rsidP="00767937">
            <w:pPr>
              <w:pStyle w:val="LTAnfrageText"/>
            </w:pPr>
            <w:r w:rsidRPr="00131A3A">
              <w:rPr>
                <w:szCs w:val="24"/>
              </w:rPr>
              <w:t>Ich frage die Staatsregierung, wie viele Fördermittel wurden aus dem Sonderprogramm „Integrale Konzepte zum kommunalen Sturzflut-Risikomanagement“ (nach Nr. 2. 4 Richtlinien für Zuwendungen zu wasserwirtschaftlichen Vorhaben – RZWas 2018) der Staatsregierung seit Beginn des Programms ausgezahlt (bitte aufschlüsseln nach Haushaltsansatz, Jahr und tatsächlichen Auszahlungen), wie viele Fördermittel stehen für das Jahr 2022 zur Verfügung und wie viele Mittel sind davon bereits durch einen Zuwendungsbescheid gebunden?</w:t>
            </w:r>
          </w:p>
        </w:tc>
      </w:tr>
    </w:tbl>
    <w:p w:rsidR="00767937" w:rsidRDefault="00767937" w:rsidP="00767937">
      <w:pPr>
        <w:pStyle w:val="LTUeberschrAntwortRessort"/>
      </w:pPr>
      <w:r>
        <w:t>Antwort des Staatsministeriums für Umwelt und Verbraucherschutz</w:t>
      </w:r>
    </w:p>
    <w:p w:rsidR="00767937" w:rsidRDefault="00767937" w:rsidP="00767937">
      <w:pPr>
        <w:pStyle w:val="LTAntwortRessortText"/>
      </w:pPr>
      <w:r>
        <w:t>Die Vorsorge vor Ort gegen Sturzflutereignisse ist ein Schwerpunkt des Hochwasserschutzes.</w:t>
      </w:r>
    </w:p>
    <w:p w:rsidR="00767937" w:rsidRDefault="00767937" w:rsidP="003C106E">
      <w:pPr>
        <w:pStyle w:val="LTAntwortRessortText"/>
      </w:pPr>
      <w:r>
        <w:t>Die Aufstellung der Sturzflut-Konzepte in den am Sonderprogramm teilnehmenden Gemeinden dauert noch an. Die Auszahlung der Fördermittel erfolgt in der Regel erst mit Fertigstellung der Konzepte. Aktuell haben folgende sieben Gemeinden ihre Konzepte fertiggestellt un</w:t>
      </w:r>
      <w:r w:rsidR="003C106E">
        <w:t>d die Fördermittel abgerechnet:</w:t>
      </w:r>
    </w:p>
    <w:p w:rsidR="003C106E" w:rsidRDefault="003C106E" w:rsidP="003C106E">
      <w:pPr>
        <w:pStyle w:val="LTAntwortRessortText"/>
      </w:pPr>
    </w:p>
    <w:tbl>
      <w:tblPr>
        <w:tblStyle w:val="TableNormal"/>
        <w:tblW w:w="0" w:type="auto"/>
        <w:tblInd w:w="426" w:type="dxa"/>
        <w:tblLayout w:type="fixed"/>
        <w:tblLook w:val="01E0" w:firstRow="1" w:lastRow="1" w:firstColumn="1" w:lastColumn="1" w:noHBand="0" w:noVBand="0"/>
      </w:tblPr>
      <w:tblGrid>
        <w:gridCol w:w="1134"/>
        <w:gridCol w:w="2693"/>
        <w:gridCol w:w="850"/>
      </w:tblGrid>
      <w:tr w:rsidR="003C106E" w:rsidRPr="009D0F9B" w:rsidTr="0033005D">
        <w:trPr>
          <w:trHeight w:val="293"/>
        </w:trPr>
        <w:tc>
          <w:tcPr>
            <w:tcW w:w="1134" w:type="dxa"/>
            <w:vAlign w:val="center"/>
          </w:tcPr>
          <w:p w:rsidR="003C106E" w:rsidRPr="009D0F9B" w:rsidRDefault="003C106E" w:rsidP="009D0F9B">
            <w:pPr>
              <w:pStyle w:val="TableParagraph"/>
              <w:spacing w:before="0" w:line="247" w:lineRule="exact"/>
              <w:rPr>
                <w:rFonts w:ascii="Arial" w:hAnsi="Arial" w:cs="Arial"/>
                <w:sz w:val="18"/>
              </w:rPr>
            </w:pPr>
            <w:r w:rsidRPr="009D0F9B">
              <w:rPr>
                <w:rFonts w:ascii="Arial" w:hAnsi="Arial" w:cs="Arial"/>
                <w:sz w:val="18"/>
                <w:u w:val="single"/>
              </w:rPr>
              <w:t>Gemeinde</w:t>
            </w:r>
          </w:p>
        </w:tc>
        <w:tc>
          <w:tcPr>
            <w:tcW w:w="2693" w:type="dxa"/>
            <w:vAlign w:val="center"/>
          </w:tcPr>
          <w:p w:rsidR="003C106E" w:rsidRPr="009D0F9B" w:rsidRDefault="003C106E" w:rsidP="0033005D">
            <w:pPr>
              <w:pStyle w:val="TableParagraph"/>
              <w:spacing w:before="0" w:line="247" w:lineRule="exact"/>
              <w:ind w:left="579"/>
              <w:rPr>
                <w:rFonts w:ascii="Arial" w:hAnsi="Arial" w:cs="Arial"/>
                <w:sz w:val="18"/>
              </w:rPr>
            </w:pPr>
            <w:r w:rsidRPr="009D0F9B">
              <w:rPr>
                <w:rFonts w:ascii="Arial" w:hAnsi="Arial" w:cs="Arial"/>
                <w:sz w:val="18"/>
                <w:u w:val="single"/>
              </w:rPr>
              <w:t xml:space="preserve">Förderbetrag in </w:t>
            </w:r>
            <w:r w:rsidR="003A6CCB" w:rsidRPr="009D0F9B">
              <w:rPr>
                <w:rFonts w:ascii="Arial" w:hAnsi="Arial" w:cs="Arial"/>
                <w:sz w:val="18"/>
                <w:u w:val="single"/>
              </w:rPr>
              <w:t>Euro</w:t>
            </w:r>
          </w:p>
        </w:tc>
        <w:tc>
          <w:tcPr>
            <w:tcW w:w="850" w:type="dxa"/>
            <w:vAlign w:val="center"/>
          </w:tcPr>
          <w:p w:rsidR="003C106E" w:rsidRPr="009D0F9B" w:rsidRDefault="003C106E" w:rsidP="0033005D">
            <w:pPr>
              <w:pStyle w:val="TableParagraph"/>
              <w:spacing w:before="0" w:line="247" w:lineRule="exact"/>
              <w:ind w:left="167" w:right="178"/>
              <w:jc w:val="center"/>
              <w:rPr>
                <w:rFonts w:ascii="Arial" w:hAnsi="Arial" w:cs="Arial"/>
                <w:sz w:val="18"/>
              </w:rPr>
            </w:pPr>
            <w:r w:rsidRPr="009D0F9B">
              <w:rPr>
                <w:rFonts w:ascii="Arial" w:hAnsi="Arial" w:cs="Arial"/>
                <w:sz w:val="18"/>
                <w:u w:val="single"/>
              </w:rPr>
              <w:t>Jahr</w:t>
            </w:r>
          </w:p>
        </w:tc>
      </w:tr>
      <w:tr w:rsidR="003C106E" w:rsidRPr="009D0F9B" w:rsidTr="0033005D">
        <w:trPr>
          <w:trHeight w:val="339"/>
        </w:trPr>
        <w:tc>
          <w:tcPr>
            <w:tcW w:w="1134" w:type="dxa"/>
            <w:vAlign w:val="center"/>
          </w:tcPr>
          <w:p w:rsidR="003C106E" w:rsidRPr="009D0F9B" w:rsidRDefault="003C106E" w:rsidP="009D0F9B">
            <w:pPr>
              <w:pStyle w:val="TableParagraph"/>
              <w:rPr>
                <w:rFonts w:ascii="Arial" w:hAnsi="Arial" w:cs="Arial"/>
                <w:sz w:val="18"/>
              </w:rPr>
            </w:pPr>
            <w:r w:rsidRPr="009D0F9B">
              <w:rPr>
                <w:rFonts w:ascii="Arial" w:hAnsi="Arial" w:cs="Arial"/>
                <w:sz w:val="18"/>
              </w:rPr>
              <w:t>Fraunberg</w:t>
            </w:r>
          </w:p>
        </w:tc>
        <w:tc>
          <w:tcPr>
            <w:tcW w:w="2693" w:type="dxa"/>
            <w:vAlign w:val="center"/>
          </w:tcPr>
          <w:p w:rsidR="003C106E" w:rsidRPr="009D0F9B" w:rsidRDefault="003C106E" w:rsidP="0033005D">
            <w:pPr>
              <w:pStyle w:val="TableParagraph"/>
              <w:ind w:left="579"/>
              <w:jc w:val="center"/>
              <w:rPr>
                <w:rFonts w:ascii="Arial" w:hAnsi="Arial" w:cs="Arial"/>
                <w:sz w:val="18"/>
              </w:rPr>
            </w:pPr>
            <w:r w:rsidRPr="009D0F9B">
              <w:rPr>
                <w:rFonts w:ascii="Arial" w:hAnsi="Arial" w:cs="Arial"/>
                <w:sz w:val="18"/>
              </w:rPr>
              <w:t>96.482,00</w:t>
            </w:r>
          </w:p>
        </w:tc>
        <w:tc>
          <w:tcPr>
            <w:tcW w:w="850" w:type="dxa"/>
            <w:vAlign w:val="center"/>
          </w:tcPr>
          <w:p w:rsidR="003C106E" w:rsidRPr="009D0F9B" w:rsidRDefault="003C106E" w:rsidP="009D0F9B">
            <w:pPr>
              <w:pStyle w:val="TableParagraph"/>
              <w:ind w:left="224" w:right="178"/>
              <w:rPr>
                <w:rFonts w:ascii="Arial" w:hAnsi="Arial" w:cs="Arial"/>
                <w:sz w:val="18"/>
              </w:rPr>
            </w:pPr>
            <w:r w:rsidRPr="009D0F9B">
              <w:rPr>
                <w:rFonts w:ascii="Arial" w:hAnsi="Arial" w:cs="Arial"/>
                <w:sz w:val="18"/>
              </w:rPr>
              <w:t>2020</w:t>
            </w:r>
          </w:p>
        </w:tc>
      </w:tr>
      <w:tr w:rsidR="003C106E" w:rsidRPr="009D0F9B" w:rsidTr="0033005D">
        <w:trPr>
          <w:trHeight w:val="339"/>
        </w:trPr>
        <w:tc>
          <w:tcPr>
            <w:tcW w:w="1134" w:type="dxa"/>
            <w:vAlign w:val="center"/>
          </w:tcPr>
          <w:p w:rsidR="003C106E" w:rsidRPr="009D0F9B" w:rsidRDefault="003C106E" w:rsidP="009D0F9B">
            <w:pPr>
              <w:pStyle w:val="TableParagraph"/>
              <w:spacing w:before="39"/>
              <w:rPr>
                <w:rFonts w:ascii="Arial" w:hAnsi="Arial" w:cs="Arial"/>
                <w:sz w:val="18"/>
              </w:rPr>
            </w:pPr>
            <w:r w:rsidRPr="009D0F9B">
              <w:rPr>
                <w:rFonts w:ascii="Arial" w:hAnsi="Arial" w:cs="Arial"/>
                <w:sz w:val="18"/>
              </w:rPr>
              <w:t>Neu-Ulm</w:t>
            </w:r>
          </w:p>
        </w:tc>
        <w:tc>
          <w:tcPr>
            <w:tcW w:w="2693" w:type="dxa"/>
            <w:vAlign w:val="center"/>
          </w:tcPr>
          <w:p w:rsidR="003C106E" w:rsidRPr="009D0F9B" w:rsidRDefault="003C106E" w:rsidP="0033005D">
            <w:pPr>
              <w:pStyle w:val="TableParagraph"/>
              <w:spacing w:before="39"/>
              <w:ind w:left="579"/>
              <w:jc w:val="center"/>
              <w:rPr>
                <w:rFonts w:ascii="Arial" w:hAnsi="Arial" w:cs="Arial"/>
                <w:sz w:val="18"/>
              </w:rPr>
            </w:pPr>
            <w:r w:rsidRPr="009D0F9B">
              <w:rPr>
                <w:rFonts w:ascii="Arial" w:hAnsi="Arial" w:cs="Arial"/>
                <w:sz w:val="18"/>
              </w:rPr>
              <w:t>35.070,35</w:t>
            </w:r>
          </w:p>
        </w:tc>
        <w:tc>
          <w:tcPr>
            <w:tcW w:w="850" w:type="dxa"/>
            <w:vAlign w:val="center"/>
          </w:tcPr>
          <w:p w:rsidR="003C106E" w:rsidRPr="009D0F9B" w:rsidRDefault="003C106E" w:rsidP="009D0F9B">
            <w:pPr>
              <w:pStyle w:val="TableParagraph"/>
              <w:spacing w:before="39"/>
              <w:ind w:left="224" w:right="178"/>
              <w:rPr>
                <w:rFonts w:ascii="Arial" w:hAnsi="Arial" w:cs="Arial"/>
                <w:sz w:val="18"/>
              </w:rPr>
            </w:pPr>
            <w:r w:rsidRPr="009D0F9B">
              <w:rPr>
                <w:rFonts w:ascii="Arial" w:hAnsi="Arial" w:cs="Arial"/>
                <w:sz w:val="18"/>
              </w:rPr>
              <w:t>2020</w:t>
            </w:r>
          </w:p>
        </w:tc>
      </w:tr>
      <w:tr w:rsidR="003C106E" w:rsidRPr="009D0F9B" w:rsidTr="0033005D">
        <w:trPr>
          <w:trHeight w:val="340"/>
        </w:trPr>
        <w:tc>
          <w:tcPr>
            <w:tcW w:w="1134" w:type="dxa"/>
            <w:vAlign w:val="center"/>
          </w:tcPr>
          <w:p w:rsidR="003C106E" w:rsidRPr="009D0F9B" w:rsidRDefault="003C106E" w:rsidP="009D0F9B">
            <w:pPr>
              <w:pStyle w:val="TableParagraph"/>
              <w:rPr>
                <w:rFonts w:ascii="Arial" w:hAnsi="Arial" w:cs="Arial"/>
                <w:sz w:val="18"/>
              </w:rPr>
            </w:pPr>
            <w:r w:rsidRPr="009D0F9B">
              <w:rPr>
                <w:rFonts w:ascii="Arial" w:hAnsi="Arial" w:cs="Arial"/>
                <w:sz w:val="18"/>
              </w:rPr>
              <w:t>Otting</w:t>
            </w:r>
          </w:p>
        </w:tc>
        <w:tc>
          <w:tcPr>
            <w:tcW w:w="2693" w:type="dxa"/>
            <w:vAlign w:val="center"/>
          </w:tcPr>
          <w:p w:rsidR="003C106E" w:rsidRPr="009D0F9B" w:rsidRDefault="003C106E" w:rsidP="0033005D">
            <w:pPr>
              <w:pStyle w:val="TableParagraph"/>
              <w:ind w:left="579"/>
              <w:jc w:val="center"/>
              <w:rPr>
                <w:rFonts w:ascii="Arial" w:hAnsi="Arial" w:cs="Arial"/>
                <w:sz w:val="18"/>
              </w:rPr>
            </w:pPr>
            <w:r w:rsidRPr="009D0F9B">
              <w:rPr>
                <w:rFonts w:ascii="Arial" w:hAnsi="Arial" w:cs="Arial"/>
                <w:sz w:val="18"/>
              </w:rPr>
              <w:t>28.378,91</w:t>
            </w:r>
          </w:p>
        </w:tc>
        <w:tc>
          <w:tcPr>
            <w:tcW w:w="850" w:type="dxa"/>
            <w:vAlign w:val="center"/>
          </w:tcPr>
          <w:p w:rsidR="003C106E" w:rsidRPr="009D0F9B" w:rsidRDefault="003C106E" w:rsidP="009D0F9B">
            <w:pPr>
              <w:pStyle w:val="TableParagraph"/>
              <w:ind w:left="224" w:right="178"/>
              <w:rPr>
                <w:rFonts w:ascii="Arial" w:hAnsi="Arial" w:cs="Arial"/>
                <w:sz w:val="18"/>
              </w:rPr>
            </w:pPr>
            <w:r w:rsidRPr="009D0F9B">
              <w:rPr>
                <w:rFonts w:ascii="Arial" w:hAnsi="Arial" w:cs="Arial"/>
                <w:sz w:val="18"/>
              </w:rPr>
              <w:t>2020</w:t>
            </w:r>
          </w:p>
        </w:tc>
      </w:tr>
      <w:tr w:rsidR="003C106E" w:rsidRPr="009D0F9B" w:rsidTr="0033005D">
        <w:trPr>
          <w:trHeight w:val="339"/>
        </w:trPr>
        <w:tc>
          <w:tcPr>
            <w:tcW w:w="1134" w:type="dxa"/>
            <w:vAlign w:val="center"/>
          </w:tcPr>
          <w:p w:rsidR="003C106E" w:rsidRPr="009D0F9B" w:rsidRDefault="003C106E" w:rsidP="009D0F9B">
            <w:pPr>
              <w:pStyle w:val="TableParagraph"/>
              <w:rPr>
                <w:rFonts w:ascii="Arial" w:hAnsi="Arial" w:cs="Arial"/>
                <w:sz w:val="18"/>
              </w:rPr>
            </w:pPr>
            <w:r w:rsidRPr="009D0F9B">
              <w:rPr>
                <w:rFonts w:ascii="Arial" w:hAnsi="Arial" w:cs="Arial"/>
                <w:sz w:val="18"/>
              </w:rPr>
              <w:t>Passau</w:t>
            </w:r>
          </w:p>
        </w:tc>
        <w:tc>
          <w:tcPr>
            <w:tcW w:w="2693" w:type="dxa"/>
            <w:vAlign w:val="center"/>
          </w:tcPr>
          <w:p w:rsidR="003C106E" w:rsidRPr="009D0F9B" w:rsidRDefault="003C106E" w:rsidP="0033005D">
            <w:pPr>
              <w:pStyle w:val="TableParagraph"/>
              <w:ind w:left="579"/>
              <w:jc w:val="center"/>
              <w:rPr>
                <w:rFonts w:ascii="Arial" w:hAnsi="Arial" w:cs="Arial"/>
                <w:sz w:val="18"/>
              </w:rPr>
            </w:pPr>
            <w:r w:rsidRPr="009D0F9B">
              <w:rPr>
                <w:rFonts w:ascii="Arial" w:hAnsi="Arial" w:cs="Arial"/>
                <w:sz w:val="18"/>
              </w:rPr>
              <w:t>116.517,43</w:t>
            </w:r>
          </w:p>
        </w:tc>
        <w:tc>
          <w:tcPr>
            <w:tcW w:w="850" w:type="dxa"/>
            <w:vAlign w:val="center"/>
          </w:tcPr>
          <w:p w:rsidR="003C106E" w:rsidRPr="009D0F9B" w:rsidRDefault="003C106E" w:rsidP="009D0F9B">
            <w:pPr>
              <w:pStyle w:val="TableParagraph"/>
              <w:ind w:left="224" w:right="178"/>
              <w:rPr>
                <w:rFonts w:ascii="Arial" w:hAnsi="Arial" w:cs="Arial"/>
                <w:sz w:val="18"/>
              </w:rPr>
            </w:pPr>
            <w:r w:rsidRPr="009D0F9B">
              <w:rPr>
                <w:rFonts w:ascii="Arial" w:hAnsi="Arial" w:cs="Arial"/>
                <w:sz w:val="18"/>
              </w:rPr>
              <w:t>2020</w:t>
            </w:r>
          </w:p>
        </w:tc>
      </w:tr>
      <w:tr w:rsidR="003C106E" w:rsidRPr="009D0F9B" w:rsidTr="0033005D">
        <w:trPr>
          <w:trHeight w:val="339"/>
        </w:trPr>
        <w:tc>
          <w:tcPr>
            <w:tcW w:w="1134" w:type="dxa"/>
            <w:vAlign w:val="center"/>
          </w:tcPr>
          <w:p w:rsidR="003C106E" w:rsidRPr="009D0F9B" w:rsidRDefault="003C106E" w:rsidP="009D0F9B">
            <w:pPr>
              <w:pStyle w:val="TableParagraph"/>
              <w:spacing w:before="39"/>
              <w:rPr>
                <w:rFonts w:ascii="Arial" w:hAnsi="Arial" w:cs="Arial"/>
                <w:sz w:val="18"/>
              </w:rPr>
            </w:pPr>
            <w:r w:rsidRPr="009D0F9B">
              <w:rPr>
                <w:rFonts w:ascii="Arial" w:hAnsi="Arial" w:cs="Arial"/>
                <w:sz w:val="18"/>
              </w:rPr>
              <w:t>Aurachtal</w:t>
            </w:r>
          </w:p>
        </w:tc>
        <w:tc>
          <w:tcPr>
            <w:tcW w:w="2693" w:type="dxa"/>
            <w:vAlign w:val="center"/>
          </w:tcPr>
          <w:p w:rsidR="003C106E" w:rsidRPr="009D0F9B" w:rsidRDefault="003C106E" w:rsidP="0033005D">
            <w:pPr>
              <w:pStyle w:val="TableParagraph"/>
              <w:spacing w:before="39"/>
              <w:ind w:left="579"/>
              <w:jc w:val="center"/>
              <w:rPr>
                <w:rFonts w:ascii="Arial" w:hAnsi="Arial" w:cs="Arial"/>
                <w:sz w:val="18"/>
              </w:rPr>
            </w:pPr>
            <w:r w:rsidRPr="009D0F9B">
              <w:rPr>
                <w:rFonts w:ascii="Arial" w:hAnsi="Arial" w:cs="Arial"/>
                <w:sz w:val="18"/>
              </w:rPr>
              <w:t>100.388,23</w:t>
            </w:r>
          </w:p>
        </w:tc>
        <w:tc>
          <w:tcPr>
            <w:tcW w:w="850" w:type="dxa"/>
            <w:vAlign w:val="center"/>
          </w:tcPr>
          <w:p w:rsidR="003C106E" w:rsidRPr="009D0F9B" w:rsidRDefault="003C106E" w:rsidP="009D0F9B">
            <w:pPr>
              <w:pStyle w:val="TableParagraph"/>
              <w:spacing w:before="39"/>
              <w:ind w:left="224" w:right="178"/>
              <w:rPr>
                <w:rFonts w:ascii="Arial" w:hAnsi="Arial" w:cs="Arial"/>
                <w:sz w:val="18"/>
              </w:rPr>
            </w:pPr>
            <w:r w:rsidRPr="009D0F9B">
              <w:rPr>
                <w:rFonts w:ascii="Arial" w:hAnsi="Arial" w:cs="Arial"/>
                <w:sz w:val="18"/>
              </w:rPr>
              <w:t>2021</w:t>
            </w:r>
          </w:p>
        </w:tc>
      </w:tr>
      <w:tr w:rsidR="003C106E" w:rsidRPr="009D0F9B" w:rsidTr="0033005D">
        <w:trPr>
          <w:trHeight w:val="340"/>
        </w:trPr>
        <w:tc>
          <w:tcPr>
            <w:tcW w:w="1134" w:type="dxa"/>
            <w:vAlign w:val="center"/>
          </w:tcPr>
          <w:p w:rsidR="003C106E" w:rsidRPr="009D0F9B" w:rsidRDefault="003C106E" w:rsidP="009D0F9B">
            <w:pPr>
              <w:pStyle w:val="TableParagraph"/>
              <w:rPr>
                <w:rFonts w:ascii="Arial" w:hAnsi="Arial" w:cs="Arial"/>
                <w:sz w:val="18"/>
              </w:rPr>
            </w:pPr>
            <w:r w:rsidRPr="009D0F9B">
              <w:rPr>
                <w:rFonts w:ascii="Arial" w:hAnsi="Arial" w:cs="Arial"/>
                <w:sz w:val="18"/>
              </w:rPr>
              <w:t>Salzweg</w:t>
            </w:r>
          </w:p>
        </w:tc>
        <w:tc>
          <w:tcPr>
            <w:tcW w:w="2693" w:type="dxa"/>
            <w:vAlign w:val="center"/>
          </w:tcPr>
          <w:p w:rsidR="003C106E" w:rsidRPr="009D0F9B" w:rsidRDefault="003C106E" w:rsidP="0033005D">
            <w:pPr>
              <w:pStyle w:val="TableParagraph"/>
              <w:ind w:left="579"/>
              <w:jc w:val="center"/>
              <w:rPr>
                <w:rFonts w:ascii="Arial" w:hAnsi="Arial" w:cs="Arial"/>
                <w:sz w:val="18"/>
              </w:rPr>
            </w:pPr>
            <w:r w:rsidRPr="009D0F9B">
              <w:rPr>
                <w:rFonts w:ascii="Arial" w:hAnsi="Arial" w:cs="Arial"/>
                <w:sz w:val="18"/>
              </w:rPr>
              <w:t>143.819,95</w:t>
            </w:r>
          </w:p>
        </w:tc>
        <w:tc>
          <w:tcPr>
            <w:tcW w:w="850" w:type="dxa"/>
            <w:vAlign w:val="center"/>
          </w:tcPr>
          <w:p w:rsidR="003C106E" w:rsidRPr="009D0F9B" w:rsidRDefault="003C106E" w:rsidP="009D0F9B">
            <w:pPr>
              <w:pStyle w:val="TableParagraph"/>
              <w:ind w:left="224" w:right="178"/>
              <w:rPr>
                <w:rFonts w:ascii="Arial" w:hAnsi="Arial" w:cs="Arial"/>
                <w:sz w:val="18"/>
              </w:rPr>
            </w:pPr>
            <w:r w:rsidRPr="009D0F9B">
              <w:rPr>
                <w:rFonts w:ascii="Arial" w:hAnsi="Arial" w:cs="Arial"/>
                <w:sz w:val="18"/>
              </w:rPr>
              <w:t>2021</w:t>
            </w:r>
          </w:p>
        </w:tc>
      </w:tr>
      <w:tr w:rsidR="003C106E" w:rsidRPr="009D0F9B" w:rsidTr="0033005D">
        <w:trPr>
          <w:trHeight w:val="293"/>
        </w:trPr>
        <w:tc>
          <w:tcPr>
            <w:tcW w:w="1134" w:type="dxa"/>
            <w:vAlign w:val="center"/>
          </w:tcPr>
          <w:p w:rsidR="003C106E" w:rsidRPr="009D0F9B" w:rsidRDefault="003C106E" w:rsidP="009D0F9B">
            <w:pPr>
              <w:pStyle w:val="TableParagraph"/>
              <w:spacing w:line="233" w:lineRule="exact"/>
              <w:rPr>
                <w:rFonts w:ascii="Arial" w:hAnsi="Arial" w:cs="Arial"/>
                <w:sz w:val="18"/>
              </w:rPr>
            </w:pPr>
            <w:r w:rsidRPr="009D0F9B">
              <w:rPr>
                <w:rFonts w:ascii="Arial" w:hAnsi="Arial" w:cs="Arial"/>
                <w:sz w:val="18"/>
              </w:rPr>
              <w:t>Wörth</w:t>
            </w:r>
          </w:p>
        </w:tc>
        <w:tc>
          <w:tcPr>
            <w:tcW w:w="2693" w:type="dxa"/>
            <w:vAlign w:val="center"/>
          </w:tcPr>
          <w:p w:rsidR="003C106E" w:rsidRPr="009D0F9B" w:rsidRDefault="003C106E" w:rsidP="0033005D">
            <w:pPr>
              <w:pStyle w:val="TableParagraph"/>
              <w:spacing w:line="233" w:lineRule="exact"/>
              <w:ind w:left="579"/>
              <w:jc w:val="center"/>
              <w:rPr>
                <w:rFonts w:ascii="Arial" w:hAnsi="Arial" w:cs="Arial"/>
                <w:sz w:val="18"/>
              </w:rPr>
            </w:pPr>
            <w:r w:rsidRPr="009D0F9B">
              <w:rPr>
                <w:rFonts w:ascii="Arial" w:hAnsi="Arial" w:cs="Arial"/>
                <w:sz w:val="18"/>
              </w:rPr>
              <w:t>148.315,09</w:t>
            </w:r>
          </w:p>
        </w:tc>
        <w:tc>
          <w:tcPr>
            <w:tcW w:w="850" w:type="dxa"/>
            <w:vAlign w:val="center"/>
          </w:tcPr>
          <w:p w:rsidR="003C106E" w:rsidRPr="009D0F9B" w:rsidRDefault="003C106E" w:rsidP="009D0F9B">
            <w:pPr>
              <w:pStyle w:val="TableParagraph"/>
              <w:spacing w:line="233" w:lineRule="exact"/>
              <w:ind w:left="224" w:right="178"/>
              <w:rPr>
                <w:rFonts w:ascii="Arial" w:hAnsi="Arial" w:cs="Arial"/>
                <w:sz w:val="18"/>
              </w:rPr>
            </w:pPr>
            <w:r w:rsidRPr="009D0F9B">
              <w:rPr>
                <w:rFonts w:ascii="Arial" w:hAnsi="Arial" w:cs="Arial"/>
                <w:sz w:val="18"/>
              </w:rPr>
              <w:t>2021</w:t>
            </w:r>
          </w:p>
        </w:tc>
      </w:tr>
    </w:tbl>
    <w:p w:rsidR="00767937" w:rsidRDefault="00767937" w:rsidP="00767937">
      <w:pPr>
        <w:pStyle w:val="LTAntwortRessortText"/>
      </w:pPr>
    </w:p>
    <w:p w:rsidR="00767937" w:rsidRDefault="00767937" w:rsidP="00767937">
      <w:pPr>
        <w:pStyle w:val="LTAntwortRessortText"/>
      </w:pPr>
      <w:r>
        <w:t xml:space="preserve">Die Erstellung von Sturzflutkonzepten ist nur eine von zahlreichen geförderten Maßnahmen im nichtstaatlichen Wasserbau, für den 2022 ca. 13,3 Mio. </w:t>
      </w:r>
      <w:r w:rsidR="003A6CCB">
        <w:t>Euro</w:t>
      </w:r>
      <w:r>
        <w:t xml:space="preserve"> zur Verfügung stehen. Für das Jahr 2022 wurden insgesamt 104 Vorhaben zur Erstellung kommunaler Sturzflutkonzepte von den Wasserwirtschaftsämtern (WWA) gemeldet. Es ist geplant, alle gemeldeten Vorhaben in das Förderprogramm aufzunehmen, sobald die Vorhabenträger bzw. Zuwendungsempfänger die erforderlichen Unterlagen für die Förderung bei den WWA eingereicht haben.</w:t>
      </w:r>
    </w:p>
    <w:p w:rsidR="00767937" w:rsidRDefault="00767937">
      <w:bookmarkStart w:id="132" w:name="Frage_Nr_52_Ende"/>
      <w:bookmarkEnd w:id="132"/>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767937" w:rsidTr="007B0B33">
        <w:tc>
          <w:tcPr>
            <w:tcW w:w="2050" w:type="dxa"/>
          </w:tcPr>
          <w:p w:rsidR="00767937" w:rsidRDefault="00767937" w:rsidP="00767937">
            <w:pPr>
              <w:pStyle w:val="LTAnfrageInitiator"/>
            </w:pPr>
            <w:r>
              <w:t>Abgeordneter</w:t>
            </w:r>
            <w:r>
              <w:rPr>
                <w:b/>
              </w:rPr>
              <w:br/>
              <w:t>Christoph</w:t>
            </w:r>
            <w:r>
              <w:rPr>
                <w:b/>
              </w:rPr>
              <w:br/>
              <w:t>Skutella</w:t>
            </w:r>
            <w:r>
              <w:rPr>
                <w:b/>
              </w:rPr>
              <w:br/>
            </w:r>
            <w:r>
              <w:t>(FDP)</w:t>
            </w:r>
            <w:bookmarkStart w:id="133" w:name="Frage_Nr_53"/>
            <w:bookmarkEnd w:id="133"/>
          </w:p>
        </w:tc>
        <w:tc>
          <w:tcPr>
            <w:tcW w:w="7200" w:type="dxa"/>
          </w:tcPr>
          <w:p w:rsidR="00767937" w:rsidRDefault="00131A3A" w:rsidP="00767937">
            <w:pPr>
              <w:pStyle w:val="LTAnfrageText"/>
            </w:pPr>
            <w:r w:rsidRPr="00131A3A">
              <w:rPr>
                <w:szCs w:val="24"/>
              </w:rPr>
              <w:t>Welche Ergebnisse der im Rahmen des Kontrollkonzeptes 2030 durchgeführten Bestandsaufnahme „Aufgabenkritik der Veterinär- und Lebensmittelüberwachung“ sowie der Kampagne „Zukunftskonzept Landtierärzte“ liegen derzeit schon vor und wann werden diese veröffentlicht?</w:t>
            </w:r>
          </w:p>
        </w:tc>
      </w:tr>
    </w:tbl>
    <w:p w:rsidR="00767937" w:rsidRDefault="00767937" w:rsidP="00767937">
      <w:pPr>
        <w:pStyle w:val="LTUeberschrAntwortRessort"/>
      </w:pPr>
      <w:r>
        <w:t>Antwort des Staatsministeriums für Umwelt und Verbraucherschutz</w:t>
      </w:r>
    </w:p>
    <w:p w:rsidR="00767937" w:rsidRDefault="00767937" w:rsidP="00767937">
      <w:pPr>
        <w:pStyle w:val="LTAntwortRessortText"/>
      </w:pPr>
      <w:r>
        <w:t xml:space="preserve">Mit dem umfassenden </w:t>
      </w:r>
      <w:r w:rsidR="003A6CCB">
        <w:t>„</w:t>
      </w:r>
      <w:r>
        <w:t>Kontrollkonzept 2030</w:t>
      </w:r>
      <w:r w:rsidR="003A6CCB">
        <w:t>“</w:t>
      </w:r>
      <w:r>
        <w:t xml:space="preserve"> sollen Lebensmittelsicherheit und Veterinärwesen optimal für die Herausforderungen der Zukunft aufgestellt werden.</w:t>
      </w:r>
    </w:p>
    <w:p w:rsidR="00767937" w:rsidRDefault="00767937" w:rsidP="00767937">
      <w:pPr>
        <w:pStyle w:val="LTAntwortRessortText"/>
      </w:pPr>
      <w:r>
        <w:t xml:space="preserve">Der Abschlussbericht des Projektes </w:t>
      </w:r>
      <w:r w:rsidR="003A6CCB">
        <w:t>„</w:t>
      </w:r>
      <w:r>
        <w:t>Aufgabenkritik der Veterinär- und Lebensmittelüberwachung</w:t>
      </w:r>
      <w:r w:rsidR="003A6CCB">
        <w:t>“</w:t>
      </w:r>
      <w:r>
        <w:t xml:space="preserve"> liegt dem </w:t>
      </w:r>
      <w:r w:rsidR="009C6D45">
        <w:t>Staatsministeriums für Umwelt und Verbraucherschutz (</w:t>
      </w:r>
      <w:r>
        <w:t>StMUV</w:t>
      </w:r>
      <w:r w:rsidR="009C6D45">
        <w:t>)</w:t>
      </w:r>
      <w:r>
        <w:t xml:space="preserve"> vor. Nach der internen Analyse der Studie erfolgen Gespräche mit dem Landkreistag. Im nächsten Schritt werden dann die Verfahrensbeteiligten informiert.</w:t>
      </w:r>
    </w:p>
    <w:p w:rsidR="00767937" w:rsidRDefault="00767937" w:rsidP="00767937">
      <w:pPr>
        <w:pStyle w:val="LTAntwortRessortText"/>
      </w:pPr>
      <w:r>
        <w:t xml:space="preserve">Der Abschlussbericht der </w:t>
      </w:r>
      <w:r w:rsidR="00056988">
        <w:t>Ludwig-Maximilians-Universität (</w:t>
      </w:r>
      <w:r>
        <w:t>LMU</w:t>
      </w:r>
      <w:r w:rsidR="00056988">
        <w:t>)</w:t>
      </w:r>
      <w:r>
        <w:t xml:space="preserve"> München zum Forschungsvorhaben </w:t>
      </w:r>
      <w:r w:rsidR="003A6CCB">
        <w:t>„</w:t>
      </w:r>
      <w:r>
        <w:t>Veterinärmedizinische Versorgung von Nutztieren in Bayern: eine Bedarfsanalyse mit Toolentwicklung und Empfehlungen für Maßnahmen zur beständigen Sicherung der Tiergesundheit und des Tierschutzes in der Nutztierhaltung</w:t>
      </w:r>
      <w:r w:rsidR="003A6CCB">
        <w:t>“</w:t>
      </w:r>
      <w:r>
        <w:t xml:space="preserve"> liegt dem StMUV vor. Die Ergebnisse der Studie werden am 23.</w:t>
      </w:r>
      <w:r w:rsidR="00056988">
        <w:t xml:space="preserve"> März </w:t>
      </w:r>
      <w:r>
        <w:t xml:space="preserve">2022 im Rahmen des </w:t>
      </w:r>
      <w:r w:rsidR="003A6CCB">
        <w:t>„</w:t>
      </w:r>
      <w:r>
        <w:t>Zukunftsdialogs Landtierärzte</w:t>
      </w:r>
      <w:r w:rsidR="003A6CCB">
        <w:t>“</w:t>
      </w:r>
      <w:r>
        <w:t xml:space="preserve"> den maßgeblichen Akteuren (Tierärzteschaft, Universitäten, Landwirtschaft) vorgestellt. Eine Veröffentlichung des Abschlussberichtes ist zeitnah im Anschluss an die Veranstaltung geplant.</w:t>
      </w:r>
    </w:p>
    <w:p w:rsidR="00767937" w:rsidRDefault="00767937" w:rsidP="00767937">
      <w:pPr>
        <w:pStyle w:val="LTAntwortRessortText"/>
      </w:pPr>
      <w:r>
        <w:t xml:space="preserve">Im Herbst 2021 startete erstmalig der neue interdisziplinäre Masterstudiengang </w:t>
      </w:r>
      <w:r w:rsidR="003A6CCB">
        <w:t>„</w:t>
      </w:r>
      <w:r>
        <w:t>Tiergesundheitsmanagement</w:t>
      </w:r>
      <w:r w:rsidR="003A6CCB">
        <w:t>“</w:t>
      </w:r>
      <w:r>
        <w:t xml:space="preserve"> an der Hochschule Weihenstephan-Triesdorf. Insgesamt nehmen im aktuellen Wintersemester 2021/</w:t>
      </w:r>
      <w:r w:rsidR="00056988">
        <w:t>20</w:t>
      </w:r>
      <w:r>
        <w:t>22 26 Tierärztinnen und Tierärzte an dem Studiengang teil.</w:t>
      </w:r>
    </w:p>
    <w:p w:rsidR="00767937" w:rsidRDefault="00767937" w:rsidP="00767937">
      <w:pPr>
        <w:pStyle w:val="LTAntwortRessortText"/>
      </w:pPr>
      <w:r>
        <w:t>Gemeinsam mit dem Landesverband der praktizierenden Tierärzte und der Landestierärztekammer wurde ein Spezialisten-Netzwerk Milchrinder auf den Weg gebracht, das Tierärztinnen und Tierärzte vor Ort individuell unterstützt.</w:t>
      </w:r>
    </w:p>
    <w:p w:rsidR="00767937" w:rsidRDefault="00767937">
      <w:bookmarkStart w:id="134" w:name="Frage_Nr_53_Ende"/>
      <w:bookmarkEnd w:id="134"/>
      <w:r>
        <w:br w:type="page"/>
      </w:r>
    </w:p>
    <w:p w:rsidR="00767937" w:rsidRDefault="00767937" w:rsidP="00767937">
      <w:pPr>
        <w:pStyle w:val="LTUeberschrRessort"/>
      </w:pPr>
      <w:r>
        <w:t>Geschäftsbereich des Staatsministeriums für Ernährung, Landwirtschaft und Forsten</w:t>
      </w:r>
    </w:p>
    <w:p w:rsidR="00767937" w:rsidRDefault="00767937"/>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bookmarkStart w:id="135" w:name="_Hlk100241072"/>
            <w:r>
              <w:t>Abgeordnete</w:t>
            </w:r>
            <w:r>
              <w:rPr>
                <w:b/>
              </w:rPr>
              <w:br/>
              <w:t>Gisela</w:t>
            </w:r>
            <w:r>
              <w:rPr>
                <w:b/>
              </w:rPr>
              <w:br/>
              <w:t>Sengl</w:t>
            </w:r>
            <w:r>
              <w:rPr>
                <w:b/>
              </w:rPr>
              <w:br/>
            </w:r>
            <w:r>
              <w:t>(BÜNDNIS 90/DIE GRÜNEN)</w:t>
            </w:r>
            <w:bookmarkStart w:id="136" w:name="Frage_Nr_54"/>
            <w:bookmarkEnd w:id="136"/>
          </w:p>
        </w:tc>
        <w:tc>
          <w:tcPr>
            <w:tcW w:w="7200" w:type="dxa"/>
          </w:tcPr>
          <w:p w:rsidR="00767937" w:rsidRPr="005E7D7E" w:rsidRDefault="005E7D7E" w:rsidP="00767937">
            <w:pPr>
              <w:pStyle w:val="LTAnfrageText"/>
            </w:pPr>
            <w:r w:rsidRPr="005E7D7E">
              <w:rPr>
                <w:szCs w:val="24"/>
              </w:rPr>
              <w:t>Ich frage die Staatsregierung, seit wann können für das Programm „Maßnahmen zur Stärkung der Verarbeitung und Vermarktung landwirtschaftlicher Erzeugnisse“ (VuV) keine Förderanträge mehr gestellt werden, wie werden die neuen Förderrichtlinien gestaltet und ab wann sind wieder Anträge im Rahmen des VuV-Programms möglich?</w:t>
            </w:r>
          </w:p>
        </w:tc>
      </w:tr>
    </w:tbl>
    <w:p w:rsidR="00767937" w:rsidRDefault="00767937" w:rsidP="00767937">
      <w:pPr>
        <w:pStyle w:val="LTUeberschrAntwortRessort"/>
      </w:pPr>
      <w:r>
        <w:t>Antwort des Staatsministeriums für Ernährung, Landwirtschaft und Forsten</w:t>
      </w:r>
    </w:p>
    <w:p w:rsidR="00767937" w:rsidRDefault="00767937" w:rsidP="00767937">
      <w:pPr>
        <w:pStyle w:val="LTAntwortRessortText"/>
      </w:pPr>
      <w:r>
        <w:t xml:space="preserve">Die zugrundeliegende Richtlinie für das Programm </w:t>
      </w:r>
      <w:r w:rsidR="003A6CCB">
        <w:t>„</w:t>
      </w:r>
      <w:r w:rsidR="00640F0F">
        <w:t>Maßnahmen zur Stär</w:t>
      </w:r>
      <w:r>
        <w:t>kung der Verarbeitung und Vermarktung landwirtschaftlicher Erzeugnisse</w:t>
      </w:r>
      <w:r w:rsidR="003A6CCB">
        <w:t>“</w:t>
      </w:r>
      <w:r>
        <w:t xml:space="preserve"> (VuV) ist zum 31.</w:t>
      </w:r>
      <w:r w:rsidR="00056988">
        <w:t> Dezember </w:t>
      </w:r>
      <w:r>
        <w:t>2020 ausgelaufen. Die Möglichkeit der Antragstellung ist seitdem aufgrund einer erforderlich gewordenen Richtlinienüberarbeitung ausgesetzt. Der Entwurf der neuen Förderrichtlinien sieht eine Anpassung der Fördertatbestände und der Fördersätze an</w:t>
      </w:r>
      <w:r w:rsidR="00640F0F">
        <w:t xml:space="preserve"> aktuelle Entwicklungen und Rah</w:t>
      </w:r>
      <w:r>
        <w:t>menbedingungen vor. Zudem ist es fachlic</w:t>
      </w:r>
      <w:r w:rsidR="00640F0F">
        <w:t>h zwingend erforderlich, die An</w:t>
      </w:r>
      <w:r>
        <w:t xml:space="preserve">merkungen der seit Frühjahr 2021 laufenden Rechnungsprüfung des Obersten Rechnungshofes (ORH) zu berücksichtigen. Vorbehaltlich der Zustimmung des </w:t>
      </w:r>
      <w:r w:rsidR="00D440DD">
        <w:t>Staatsministeriums der Finanzen und für Heimat (</w:t>
      </w:r>
      <w:r>
        <w:t>StMFH</w:t>
      </w:r>
      <w:r w:rsidR="00D440DD">
        <w:t>)</w:t>
      </w:r>
      <w:r>
        <w:t xml:space="preserve"> und des ORH </w:t>
      </w:r>
      <w:r w:rsidR="00D440DD">
        <w:t>soll eine Antragstellung im Som</w:t>
      </w:r>
      <w:r>
        <w:t>mer dieses Jahres wieder ermöglicht werden.</w:t>
      </w:r>
    </w:p>
    <w:p w:rsidR="00767937" w:rsidRDefault="00767937">
      <w:bookmarkStart w:id="137" w:name="Frage_Nr_54_Ende"/>
      <w:bookmarkEnd w:id="137"/>
      <w:bookmarkEnd w:id="13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138" w:name="_Hlk100241074"/>
            <w:r>
              <w:t>Abgeordneter</w:t>
            </w:r>
            <w:r>
              <w:rPr>
                <w:b/>
              </w:rPr>
              <w:br/>
              <w:t>Hans</w:t>
            </w:r>
            <w:r>
              <w:rPr>
                <w:b/>
              </w:rPr>
              <w:br/>
              <w:t>Urban</w:t>
            </w:r>
            <w:r>
              <w:rPr>
                <w:b/>
              </w:rPr>
              <w:br/>
            </w:r>
            <w:r>
              <w:t>(BÜNDNIS 90/DIE GRÜNEN)</w:t>
            </w:r>
            <w:bookmarkStart w:id="139" w:name="Frage_Nr_55"/>
            <w:bookmarkEnd w:id="139"/>
          </w:p>
        </w:tc>
        <w:tc>
          <w:tcPr>
            <w:tcW w:w="7200" w:type="dxa"/>
          </w:tcPr>
          <w:p w:rsidR="00767937" w:rsidRPr="005E7D7E" w:rsidRDefault="005E7D7E" w:rsidP="00767937">
            <w:pPr>
              <w:pStyle w:val="LTAnfrageText"/>
            </w:pPr>
            <w:r w:rsidRPr="005E7D7E">
              <w:rPr>
                <w:szCs w:val="24"/>
              </w:rPr>
              <w:t>Ich frage die Staatsregierung, wie hoch war der Anteil der Stilllegungsfläche an der Gesamtproduktionsfläche in Bayern im Jahr 2021, welchen Flächenanteil nahmen dabei Landschaftselemente (LE) ein und in welche Nutzungen teilt sich die restliche Stilllegungsfläche auf?</w:t>
            </w:r>
          </w:p>
        </w:tc>
      </w:tr>
    </w:tbl>
    <w:p w:rsidR="00767937" w:rsidRDefault="00767937" w:rsidP="00767937">
      <w:pPr>
        <w:pStyle w:val="LTUeberschrAntwortRessort"/>
      </w:pPr>
      <w:r>
        <w:t>Antwort des Staatsministeriums für Ernährung, Landwirtschaft und Forsten</w:t>
      </w:r>
    </w:p>
    <w:p w:rsidR="00767937" w:rsidRDefault="00767937" w:rsidP="00767937">
      <w:pPr>
        <w:pStyle w:val="LTAntwortRessortText"/>
      </w:pPr>
      <w:r>
        <w:t>Im Mehrfachantrag 2021 wurde im Flächen- und Nutzungsnachweis eine landwirtschaftlich genutzte Fläche (Ackerland, Dauergrünla</w:t>
      </w:r>
      <w:r w:rsidR="00B809CB">
        <w:t>nd, Dauerkulturen) im Umfang von insgesamt 3 155 </w:t>
      </w:r>
      <w:r>
        <w:t xml:space="preserve">919 ha </w:t>
      </w:r>
      <w:r w:rsidR="00B809CB">
        <w:t>angegeben. Der Anteil der Stilllegungsfläche beträgt 63 </w:t>
      </w:r>
      <w:r>
        <w:t xml:space="preserve">445 ha (2,03 </w:t>
      </w:r>
      <w:r w:rsidR="003A6CCB">
        <w:t>Prozent</w:t>
      </w:r>
      <w:r>
        <w:t>).</w:t>
      </w:r>
    </w:p>
    <w:p w:rsidR="00767937" w:rsidRDefault="00767937" w:rsidP="00B809CB">
      <w:pPr>
        <w:pStyle w:val="LTAntwortRessortText"/>
      </w:pPr>
      <w:r>
        <w:t xml:space="preserve">Die Stilllegungsfläche teilt </w:t>
      </w:r>
      <w:r w:rsidR="00B809CB">
        <w:t>sich in folgende Nutzungen auf:</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4786"/>
        <w:gridCol w:w="1335"/>
      </w:tblGrid>
      <w:tr w:rsidR="003C106E" w:rsidRPr="00B809CB" w:rsidTr="00FB5A2A">
        <w:trPr>
          <w:trHeight w:val="256"/>
        </w:trPr>
        <w:tc>
          <w:tcPr>
            <w:tcW w:w="881" w:type="dxa"/>
          </w:tcPr>
          <w:p w:rsidR="003C106E" w:rsidRPr="00B809CB" w:rsidRDefault="003C106E" w:rsidP="00FB5A2A">
            <w:pPr>
              <w:pStyle w:val="TableParagraph"/>
              <w:spacing w:before="42" w:line="194" w:lineRule="exact"/>
              <w:ind w:left="196" w:right="185"/>
              <w:jc w:val="center"/>
              <w:rPr>
                <w:rFonts w:ascii="Arial" w:hAnsi="Arial" w:cs="Arial"/>
                <w:b/>
                <w:sz w:val="18"/>
                <w:szCs w:val="18"/>
              </w:rPr>
            </w:pPr>
            <w:r w:rsidRPr="00B809CB">
              <w:rPr>
                <w:rFonts w:ascii="Arial" w:hAnsi="Arial" w:cs="Arial"/>
                <w:b/>
                <w:sz w:val="18"/>
                <w:szCs w:val="18"/>
              </w:rPr>
              <w:t>Code</w:t>
            </w:r>
          </w:p>
        </w:tc>
        <w:tc>
          <w:tcPr>
            <w:tcW w:w="4786" w:type="dxa"/>
          </w:tcPr>
          <w:p w:rsidR="003C106E" w:rsidRPr="00B809CB" w:rsidRDefault="003C106E" w:rsidP="00FB5A2A">
            <w:pPr>
              <w:pStyle w:val="TableParagraph"/>
              <w:spacing w:before="42" w:line="194" w:lineRule="exact"/>
              <w:ind w:left="2010" w:right="2005"/>
              <w:jc w:val="center"/>
              <w:rPr>
                <w:rFonts w:ascii="Arial" w:hAnsi="Arial" w:cs="Arial"/>
                <w:b/>
                <w:sz w:val="18"/>
                <w:szCs w:val="18"/>
              </w:rPr>
            </w:pPr>
            <w:r w:rsidRPr="00B809CB">
              <w:rPr>
                <w:rFonts w:ascii="Arial" w:hAnsi="Arial" w:cs="Arial"/>
                <w:b/>
                <w:sz w:val="18"/>
                <w:szCs w:val="18"/>
              </w:rPr>
              <w:t>Nutzung</w:t>
            </w:r>
          </w:p>
        </w:tc>
        <w:tc>
          <w:tcPr>
            <w:tcW w:w="1335" w:type="dxa"/>
          </w:tcPr>
          <w:p w:rsidR="003C106E" w:rsidRPr="00B809CB" w:rsidRDefault="003C106E" w:rsidP="00FB5A2A">
            <w:pPr>
              <w:pStyle w:val="TableParagraph"/>
              <w:spacing w:before="42" w:line="194" w:lineRule="exact"/>
              <w:ind w:left="251"/>
              <w:rPr>
                <w:rFonts w:ascii="Arial" w:hAnsi="Arial" w:cs="Arial"/>
                <w:b/>
                <w:sz w:val="18"/>
                <w:szCs w:val="18"/>
              </w:rPr>
            </w:pPr>
            <w:r w:rsidRPr="00B809CB">
              <w:rPr>
                <w:rFonts w:ascii="Arial" w:hAnsi="Arial" w:cs="Arial"/>
                <w:b/>
                <w:sz w:val="18"/>
                <w:szCs w:val="18"/>
              </w:rPr>
              <w:t>Fläche ha</w:t>
            </w:r>
          </w:p>
        </w:tc>
      </w:tr>
      <w:tr w:rsidR="003C106E" w:rsidRPr="00B809CB" w:rsidTr="00FB5A2A">
        <w:trPr>
          <w:trHeight w:val="254"/>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054</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Beihilfefähige Ackerstreifen an Waldrändern (ÖVF)</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sz w:val="18"/>
                <w:szCs w:val="18"/>
              </w:rPr>
              <w:t>257,5</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057</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Pufferstreifen und Feldrand auf DG (ÖVF)</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w w:val="95"/>
                <w:sz w:val="18"/>
                <w:szCs w:val="18"/>
              </w:rPr>
              <w:t>52,8</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058</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Pufferstreifen und Feldrand auf AL (ÖVF)</w:t>
            </w:r>
          </w:p>
        </w:tc>
        <w:tc>
          <w:tcPr>
            <w:tcW w:w="1335" w:type="dxa"/>
          </w:tcPr>
          <w:p w:rsidR="003C106E" w:rsidRPr="00B809CB" w:rsidRDefault="00B809CB" w:rsidP="00FB5A2A">
            <w:pPr>
              <w:pStyle w:val="TableParagraph"/>
              <w:spacing w:before="26"/>
              <w:ind w:right="61"/>
              <w:jc w:val="right"/>
              <w:rPr>
                <w:rFonts w:ascii="Arial" w:hAnsi="Arial" w:cs="Arial"/>
                <w:sz w:val="18"/>
                <w:szCs w:val="18"/>
              </w:rPr>
            </w:pPr>
            <w:r>
              <w:rPr>
                <w:rFonts w:ascii="Arial" w:hAnsi="Arial" w:cs="Arial"/>
                <w:sz w:val="18"/>
                <w:szCs w:val="18"/>
              </w:rPr>
              <w:t>2 </w:t>
            </w:r>
            <w:r w:rsidR="003C106E" w:rsidRPr="00B809CB">
              <w:rPr>
                <w:rFonts w:ascii="Arial" w:hAnsi="Arial" w:cs="Arial"/>
                <w:sz w:val="18"/>
                <w:szCs w:val="18"/>
              </w:rPr>
              <w:t>570,7</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059</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Niederwald mit Kurzumtrieb (ÖVF)</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sz w:val="18"/>
                <w:szCs w:val="18"/>
              </w:rPr>
              <w:t>343,9</w:t>
            </w:r>
          </w:p>
        </w:tc>
      </w:tr>
      <w:tr w:rsidR="003C106E" w:rsidRPr="00B809CB" w:rsidTr="00FB5A2A">
        <w:trPr>
          <w:trHeight w:val="299"/>
        </w:trPr>
        <w:tc>
          <w:tcPr>
            <w:tcW w:w="881" w:type="dxa"/>
          </w:tcPr>
          <w:p w:rsidR="003C106E" w:rsidRPr="00B809CB" w:rsidRDefault="003C106E" w:rsidP="00FB5A2A">
            <w:pPr>
              <w:pStyle w:val="TableParagraph"/>
              <w:spacing w:before="69"/>
              <w:ind w:left="191" w:right="185"/>
              <w:jc w:val="center"/>
              <w:rPr>
                <w:rFonts w:ascii="Arial" w:hAnsi="Arial" w:cs="Arial"/>
                <w:sz w:val="18"/>
                <w:szCs w:val="18"/>
              </w:rPr>
            </w:pPr>
            <w:r w:rsidRPr="00B809CB">
              <w:rPr>
                <w:rFonts w:ascii="Arial" w:hAnsi="Arial" w:cs="Arial"/>
                <w:sz w:val="18"/>
                <w:szCs w:val="18"/>
              </w:rPr>
              <w:t>062</w:t>
            </w:r>
          </w:p>
        </w:tc>
        <w:tc>
          <w:tcPr>
            <w:tcW w:w="4786" w:type="dxa"/>
          </w:tcPr>
          <w:p w:rsidR="003C106E" w:rsidRPr="00B809CB" w:rsidRDefault="003C106E" w:rsidP="00FB5A2A">
            <w:pPr>
              <w:pStyle w:val="TableParagraph"/>
              <w:spacing w:before="69"/>
              <w:ind w:left="69"/>
              <w:rPr>
                <w:rFonts w:ascii="Arial" w:hAnsi="Arial" w:cs="Arial"/>
                <w:sz w:val="18"/>
                <w:szCs w:val="18"/>
              </w:rPr>
            </w:pPr>
            <w:r w:rsidRPr="00B809CB">
              <w:rPr>
                <w:rFonts w:ascii="Arial" w:hAnsi="Arial" w:cs="Arial"/>
                <w:sz w:val="18"/>
                <w:szCs w:val="18"/>
              </w:rPr>
              <w:t>Brachliegende Flächen (ÖVF)</w:t>
            </w:r>
          </w:p>
        </w:tc>
        <w:tc>
          <w:tcPr>
            <w:tcW w:w="1335" w:type="dxa"/>
          </w:tcPr>
          <w:p w:rsidR="003C106E" w:rsidRPr="00B809CB" w:rsidRDefault="00B809CB" w:rsidP="00FB5A2A">
            <w:pPr>
              <w:pStyle w:val="TableParagraph"/>
              <w:spacing w:before="69"/>
              <w:ind w:right="61"/>
              <w:jc w:val="right"/>
              <w:rPr>
                <w:rFonts w:ascii="Arial" w:hAnsi="Arial" w:cs="Arial"/>
                <w:sz w:val="18"/>
                <w:szCs w:val="18"/>
              </w:rPr>
            </w:pPr>
            <w:r>
              <w:rPr>
                <w:rFonts w:ascii="Arial" w:hAnsi="Arial" w:cs="Arial"/>
                <w:sz w:val="18"/>
                <w:szCs w:val="18"/>
              </w:rPr>
              <w:t>20 </w:t>
            </w:r>
            <w:r w:rsidR="003C106E" w:rsidRPr="00B809CB">
              <w:rPr>
                <w:rFonts w:ascii="Arial" w:hAnsi="Arial" w:cs="Arial"/>
                <w:sz w:val="18"/>
                <w:szCs w:val="18"/>
              </w:rPr>
              <w:t>475,6</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063</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Chinaschilf (Miscanthus) ÖVF</w:t>
            </w:r>
          </w:p>
        </w:tc>
        <w:tc>
          <w:tcPr>
            <w:tcW w:w="1335" w:type="dxa"/>
          </w:tcPr>
          <w:p w:rsidR="003C106E" w:rsidRPr="00B809CB" w:rsidRDefault="003C106E" w:rsidP="00FB5A2A">
            <w:pPr>
              <w:pStyle w:val="TableParagraph"/>
              <w:spacing w:before="26"/>
              <w:ind w:right="61"/>
              <w:jc w:val="right"/>
              <w:rPr>
                <w:rFonts w:ascii="Arial" w:hAnsi="Arial" w:cs="Arial"/>
                <w:sz w:val="18"/>
                <w:szCs w:val="18"/>
              </w:rPr>
            </w:pPr>
            <w:r w:rsidRPr="00B809CB">
              <w:rPr>
                <w:rFonts w:ascii="Arial" w:hAnsi="Arial" w:cs="Arial"/>
                <w:sz w:val="18"/>
                <w:szCs w:val="18"/>
              </w:rPr>
              <w:t>295,9</w:t>
            </w:r>
          </w:p>
        </w:tc>
      </w:tr>
      <w:tr w:rsidR="003C106E" w:rsidRPr="00B809CB" w:rsidTr="00FB5A2A">
        <w:trPr>
          <w:trHeight w:val="299"/>
        </w:trPr>
        <w:tc>
          <w:tcPr>
            <w:tcW w:w="881" w:type="dxa"/>
          </w:tcPr>
          <w:p w:rsidR="003C106E" w:rsidRPr="00B809CB" w:rsidRDefault="003C106E" w:rsidP="00FB5A2A">
            <w:pPr>
              <w:pStyle w:val="TableParagraph"/>
              <w:spacing w:before="69"/>
              <w:ind w:left="191" w:right="185"/>
              <w:jc w:val="center"/>
              <w:rPr>
                <w:rFonts w:ascii="Arial" w:hAnsi="Arial" w:cs="Arial"/>
                <w:sz w:val="18"/>
                <w:szCs w:val="18"/>
              </w:rPr>
            </w:pPr>
            <w:r w:rsidRPr="00B809CB">
              <w:rPr>
                <w:rFonts w:ascii="Arial" w:hAnsi="Arial" w:cs="Arial"/>
                <w:sz w:val="18"/>
                <w:szCs w:val="18"/>
              </w:rPr>
              <w:t>064</w:t>
            </w:r>
          </w:p>
        </w:tc>
        <w:tc>
          <w:tcPr>
            <w:tcW w:w="4786" w:type="dxa"/>
          </w:tcPr>
          <w:p w:rsidR="003C106E" w:rsidRPr="00B809CB" w:rsidRDefault="003C106E" w:rsidP="00FB5A2A">
            <w:pPr>
              <w:pStyle w:val="TableParagraph"/>
              <w:spacing w:before="69"/>
              <w:ind w:left="69"/>
              <w:rPr>
                <w:rFonts w:ascii="Arial" w:hAnsi="Arial" w:cs="Arial"/>
                <w:sz w:val="18"/>
                <w:szCs w:val="18"/>
              </w:rPr>
            </w:pPr>
            <w:r w:rsidRPr="00B809CB">
              <w:rPr>
                <w:rFonts w:ascii="Arial" w:hAnsi="Arial" w:cs="Arial"/>
                <w:sz w:val="18"/>
                <w:szCs w:val="18"/>
              </w:rPr>
              <w:t>Silphium (Durchwachsene Silphie) (ÖVF)</w:t>
            </w:r>
          </w:p>
        </w:tc>
        <w:tc>
          <w:tcPr>
            <w:tcW w:w="1335" w:type="dxa"/>
          </w:tcPr>
          <w:p w:rsidR="003C106E" w:rsidRPr="00B809CB" w:rsidRDefault="003C106E" w:rsidP="00FB5A2A">
            <w:pPr>
              <w:pStyle w:val="TableParagraph"/>
              <w:spacing w:before="69"/>
              <w:ind w:right="61"/>
              <w:jc w:val="right"/>
              <w:rPr>
                <w:rFonts w:ascii="Arial" w:hAnsi="Arial" w:cs="Arial"/>
                <w:sz w:val="18"/>
                <w:szCs w:val="18"/>
              </w:rPr>
            </w:pPr>
            <w:r w:rsidRPr="00B809CB">
              <w:rPr>
                <w:rFonts w:ascii="Arial" w:hAnsi="Arial" w:cs="Arial"/>
                <w:sz w:val="18"/>
                <w:szCs w:val="18"/>
              </w:rPr>
              <w:t>919,0</w:t>
            </w:r>
          </w:p>
        </w:tc>
      </w:tr>
      <w:tr w:rsidR="003C106E" w:rsidRPr="00B809CB" w:rsidTr="00FB5A2A">
        <w:trPr>
          <w:trHeight w:val="299"/>
        </w:trPr>
        <w:tc>
          <w:tcPr>
            <w:tcW w:w="881" w:type="dxa"/>
          </w:tcPr>
          <w:p w:rsidR="003C106E" w:rsidRPr="00B809CB" w:rsidRDefault="003C106E" w:rsidP="00FB5A2A">
            <w:pPr>
              <w:pStyle w:val="TableParagraph"/>
              <w:spacing w:before="69"/>
              <w:ind w:left="191" w:right="185"/>
              <w:jc w:val="center"/>
              <w:rPr>
                <w:rFonts w:ascii="Arial" w:hAnsi="Arial" w:cs="Arial"/>
                <w:sz w:val="18"/>
                <w:szCs w:val="18"/>
              </w:rPr>
            </w:pPr>
            <w:r w:rsidRPr="00B809CB">
              <w:rPr>
                <w:rFonts w:ascii="Arial" w:hAnsi="Arial" w:cs="Arial"/>
                <w:sz w:val="18"/>
                <w:szCs w:val="18"/>
              </w:rPr>
              <w:t>065</w:t>
            </w:r>
          </w:p>
        </w:tc>
        <w:tc>
          <w:tcPr>
            <w:tcW w:w="4786" w:type="dxa"/>
          </w:tcPr>
          <w:p w:rsidR="003C106E" w:rsidRPr="00B809CB" w:rsidRDefault="00B809CB" w:rsidP="00FB5A2A">
            <w:pPr>
              <w:pStyle w:val="TableParagraph"/>
              <w:spacing w:before="69"/>
              <w:ind w:left="69"/>
              <w:rPr>
                <w:rFonts w:ascii="Arial" w:hAnsi="Arial" w:cs="Arial"/>
                <w:sz w:val="18"/>
                <w:szCs w:val="18"/>
              </w:rPr>
            </w:pPr>
            <w:r>
              <w:rPr>
                <w:rFonts w:ascii="Arial" w:hAnsi="Arial" w:cs="Arial"/>
                <w:sz w:val="18"/>
                <w:szCs w:val="18"/>
              </w:rPr>
              <w:t>Brache mit Honigpflanzen –</w:t>
            </w:r>
            <w:r w:rsidR="003C106E" w:rsidRPr="00B809CB">
              <w:rPr>
                <w:rFonts w:ascii="Arial" w:hAnsi="Arial" w:cs="Arial"/>
                <w:sz w:val="18"/>
                <w:szCs w:val="18"/>
              </w:rPr>
              <w:t xml:space="preserve"> einjährig (ÖVF)</w:t>
            </w:r>
          </w:p>
        </w:tc>
        <w:tc>
          <w:tcPr>
            <w:tcW w:w="1335" w:type="dxa"/>
          </w:tcPr>
          <w:p w:rsidR="003C106E" w:rsidRPr="00B809CB" w:rsidRDefault="003C106E" w:rsidP="00FB5A2A">
            <w:pPr>
              <w:pStyle w:val="TableParagraph"/>
              <w:spacing w:before="69"/>
              <w:ind w:right="61"/>
              <w:jc w:val="right"/>
              <w:rPr>
                <w:rFonts w:ascii="Arial" w:hAnsi="Arial" w:cs="Arial"/>
                <w:sz w:val="18"/>
                <w:szCs w:val="18"/>
              </w:rPr>
            </w:pPr>
            <w:r w:rsidRPr="00B809CB">
              <w:rPr>
                <w:rFonts w:ascii="Arial" w:hAnsi="Arial" w:cs="Arial"/>
                <w:sz w:val="18"/>
                <w:szCs w:val="18"/>
              </w:rPr>
              <w:t>487,1</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066</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Brache mit Honigpflanzen – mehrjährig (ÖVF)</w:t>
            </w:r>
          </w:p>
        </w:tc>
        <w:tc>
          <w:tcPr>
            <w:tcW w:w="1335" w:type="dxa"/>
          </w:tcPr>
          <w:p w:rsidR="003C106E" w:rsidRPr="00B809CB" w:rsidRDefault="003C106E" w:rsidP="00FB5A2A">
            <w:pPr>
              <w:pStyle w:val="TableParagraph"/>
              <w:spacing w:before="26"/>
              <w:ind w:right="61"/>
              <w:jc w:val="right"/>
              <w:rPr>
                <w:rFonts w:ascii="Arial" w:hAnsi="Arial" w:cs="Arial"/>
                <w:sz w:val="18"/>
                <w:szCs w:val="18"/>
              </w:rPr>
            </w:pPr>
            <w:r w:rsidRPr="00B809CB">
              <w:rPr>
                <w:rFonts w:ascii="Arial" w:hAnsi="Arial" w:cs="Arial"/>
                <w:sz w:val="18"/>
                <w:szCs w:val="18"/>
              </w:rPr>
              <w:t>633,8</w:t>
            </w:r>
          </w:p>
        </w:tc>
      </w:tr>
      <w:tr w:rsidR="003C106E" w:rsidRPr="00B809CB" w:rsidTr="00FB5A2A">
        <w:trPr>
          <w:trHeight w:val="254"/>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545</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Stillgelegte Ackerflächen nach FELEG</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w w:val="95"/>
                <w:sz w:val="18"/>
                <w:szCs w:val="18"/>
              </w:rPr>
              <w:t>0,5</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546</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Stillgelegte Dauergrünlandfl. nach FELEG</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w w:val="95"/>
                <w:sz w:val="18"/>
                <w:szCs w:val="18"/>
              </w:rPr>
              <w:t>13,5</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560</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Stillgelegte Ackerflächen i.R. AUM</w:t>
            </w:r>
          </w:p>
        </w:tc>
        <w:tc>
          <w:tcPr>
            <w:tcW w:w="1335" w:type="dxa"/>
          </w:tcPr>
          <w:p w:rsidR="003C106E" w:rsidRPr="00B809CB" w:rsidRDefault="00B809CB" w:rsidP="00FB5A2A">
            <w:pPr>
              <w:pStyle w:val="TableParagraph"/>
              <w:spacing w:before="26"/>
              <w:ind w:right="61"/>
              <w:jc w:val="right"/>
              <w:rPr>
                <w:rFonts w:ascii="Arial" w:hAnsi="Arial" w:cs="Arial"/>
                <w:sz w:val="18"/>
                <w:szCs w:val="18"/>
              </w:rPr>
            </w:pPr>
            <w:r>
              <w:rPr>
                <w:rFonts w:ascii="Arial" w:hAnsi="Arial" w:cs="Arial"/>
                <w:sz w:val="18"/>
                <w:szCs w:val="18"/>
              </w:rPr>
              <w:t>25 </w:t>
            </w:r>
            <w:r w:rsidR="003C106E" w:rsidRPr="00B809CB">
              <w:rPr>
                <w:rFonts w:ascii="Arial" w:hAnsi="Arial" w:cs="Arial"/>
                <w:sz w:val="18"/>
                <w:szCs w:val="18"/>
              </w:rPr>
              <w:t>498,2</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567</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Still. Dauergrünland i.R. von AUM</w:t>
            </w:r>
          </w:p>
        </w:tc>
        <w:tc>
          <w:tcPr>
            <w:tcW w:w="1335" w:type="dxa"/>
          </w:tcPr>
          <w:p w:rsidR="003C106E" w:rsidRPr="00B809CB" w:rsidRDefault="003C106E" w:rsidP="00FB5A2A">
            <w:pPr>
              <w:pStyle w:val="TableParagraph"/>
              <w:ind w:right="61"/>
              <w:jc w:val="right"/>
              <w:rPr>
                <w:rFonts w:ascii="Arial" w:hAnsi="Arial" w:cs="Arial"/>
                <w:sz w:val="18"/>
                <w:szCs w:val="18"/>
              </w:rPr>
            </w:pPr>
            <w:r w:rsidRPr="00B809CB">
              <w:rPr>
                <w:rFonts w:ascii="Arial" w:hAnsi="Arial" w:cs="Arial"/>
                <w:sz w:val="18"/>
                <w:szCs w:val="18"/>
              </w:rPr>
              <w:t>176,0</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590</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Brache (jährl. Einsaat Blühmischung)</w:t>
            </w:r>
          </w:p>
        </w:tc>
        <w:tc>
          <w:tcPr>
            <w:tcW w:w="1335" w:type="dxa"/>
          </w:tcPr>
          <w:p w:rsidR="003C106E" w:rsidRPr="00B809CB" w:rsidRDefault="003C106E" w:rsidP="00FB5A2A">
            <w:pPr>
              <w:pStyle w:val="TableParagraph"/>
              <w:spacing w:before="26"/>
              <w:ind w:right="61"/>
              <w:jc w:val="right"/>
              <w:rPr>
                <w:rFonts w:ascii="Arial" w:hAnsi="Arial" w:cs="Arial"/>
                <w:sz w:val="18"/>
                <w:szCs w:val="18"/>
              </w:rPr>
            </w:pPr>
            <w:r w:rsidRPr="00B809CB">
              <w:rPr>
                <w:rFonts w:ascii="Arial" w:hAnsi="Arial" w:cs="Arial"/>
                <w:sz w:val="18"/>
                <w:szCs w:val="18"/>
              </w:rPr>
              <w:t>690,1</w:t>
            </w:r>
          </w:p>
        </w:tc>
      </w:tr>
      <w:tr w:rsidR="003C106E" w:rsidRPr="00B809CB" w:rsidTr="00FB5A2A">
        <w:trPr>
          <w:trHeight w:val="254"/>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591</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Ackerland aus der Erzeugung genommen</w:t>
            </w:r>
          </w:p>
        </w:tc>
        <w:tc>
          <w:tcPr>
            <w:tcW w:w="1335" w:type="dxa"/>
          </w:tcPr>
          <w:p w:rsidR="003C106E" w:rsidRPr="00B809CB" w:rsidRDefault="00B809CB" w:rsidP="00FB5A2A">
            <w:pPr>
              <w:pStyle w:val="TableParagraph"/>
              <w:ind w:right="61"/>
              <w:jc w:val="right"/>
              <w:rPr>
                <w:rFonts w:ascii="Arial" w:hAnsi="Arial" w:cs="Arial"/>
                <w:sz w:val="18"/>
                <w:szCs w:val="18"/>
              </w:rPr>
            </w:pPr>
            <w:r>
              <w:rPr>
                <w:rFonts w:ascii="Arial" w:hAnsi="Arial" w:cs="Arial"/>
                <w:sz w:val="18"/>
                <w:szCs w:val="18"/>
              </w:rPr>
              <w:t>4 </w:t>
            </w:r>
            <w:r w:rsidR="003C106E" w:rsidRPr="00B809CB">
              <w:rPr>
                <w:rFonts w:ascii="Arial" w:hAnsi="Arial" w:cs="Arial"/>
                <w:sz w:val="18"/>
                <w:szCs w:val="18"/>
              </w:rPr>
              <w:t>196,8</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592</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Dauergr. aus der Erzeugung genommen</w:t>
            </w:r>
          </w:p>
        </w:tc>
        <w:tc>
          <w:tcPr>
            <w:tcW w:w="1335" w:type="dxa"/>
          </w:tcPr>
          <w:p w:rsidR="003C106E" w:rsidRPr="00B809CB" w:rsidRDefault="00B809CB" w:rsidP="00FB5A2A">
            <w:pPr>
              <w:pStyle w:val="TableParagraph"/>
              <w:ind w:right="61"/>
              <w:jc w:val="right"/>
              <w:rPr>
                <w:rFonts w:ascii="Arial" w:hAnsi="Arial" w:cs="Arial"/>
                <w:sz w:val="18"/>
                <w:szCs w:val="18"/>
              </w:rPr>
            </w:pPr>
            <w:r>
              <w:rPr>
                <w:rFonts w:ascii="Arial" w:hAnsi="Arial" w:cs="Arial"/>
                <w:sz w:val="18"/>
                <w:szCs w:val="18"/>
              </w:rPr>
              <w:t>3 </w:t>
            </w:r>
            <w:r w:rsidR="003C106E" w:rsidRPr="00B809CB">
              <w:rPr>
                <w:rFonts w:ascii="Arial" w:hAnsi="Arial" w:cs="Arial"/>
                <w:sz w:val="18"/>
                <w:szCs w:val="18"/>
              </w:rPr>
              <w:t>891,9</w:t>
            </w:r>
          </w:p>
        </w:tc>
      </w:tr>
      <w:tr w:rsidR="003C106E" w:rsidRPr="00B809CB" w:rsidTr="00FB5A2A">
        <w:trPr>
          <w:trHeight w:val="256"/>
        </w:trPr>
        <w:tc>
          <w:tcPr>
            <w:tcW w:w="881" w:type="dxa"/>
          </w:tcPr>
          <w:p w:rsidR="003C106E" w:rsidRPr="00B809CB" w:rsidRDefault="003C106E" w:rsidP="00FB5A2A">
            <w:pPr>
              <w:pStyle w:val="TableParagraph"/>
              <w:spacing w:before="26"/>
              <w:ind w:left="191" w:right="185"/>
              <w:jc w:val="center"/>
              <w:rPr>
                <w:rFonts w:ascii="Arial" w:hAnsi="Arial" w:cs="Arial"/>
                <w:sz w:val="18"/>
                <w:szCs w:val="18"/>
              </w:rPr>
            </w:pPr>
            <w:r w:rsidRPr="00B809CB">
              <w:rPr>
                <w:rFonts w:ascii="Arial" w:hAnsi="Arial" w:cs="Arial"/>
                <w:sz w:val="18"/>
                <w:szCs w:val="18"/>
              </w:rPr>
              <w:t>844</w:t>
            </w:r>
          </w:p>
        </w:tc>
        <w:tc>
          <w:tcPr>
            <w:tcW w:w="4786" w:type="dxa"/>
          </w:tcPr>
          <w:p w:rsidR="003C106E" w:rsidRPr="00B809CB" w:rsidRDefault="003C106E" w:rsidP="00FB5A2A">
            <w:pPr>
              <w:pStyle w:val="TableParagraph"/>
              <w:spacing w:before="26"/>
              <w:ind w:left="69"/>
              <w:rPr>
                <w:rFonts w:ascii="Arial" w:hAnsi="Arial" w:cs="Arial"/>
                <w:sz w:val="18"/>
                <w:szCs w:val="18"/>
              </w:rPr>
            </w:pPr>
            <w:r w:rsidRPr="00B809CB">
              <w:rPr>
                <w:rFonts w:ascii="Arial" w:hAnsi="Arial" w:cs="Arial"/>
                <w:sz w:val="18"/>
                <w:szCs w:val="18"/>
              </w:rPr>
              <w:t>Unbestockte Rebfläche</w:t>
            </w:r>
          </w:p>
        </w:tc>
        <w:tc>
          <w:tcPr>
            <w:tcW w:w="1335" w:type="dxa"/>
          </w:tcPr>
          <w:p w:rsidR="003C106E" w:rsidRPr="00B809CB" w:rsidRDefault="003C106E" w:rsidP="00FB5A2A">
            <w:pPr>
              <w:pStyle w:val="TableParagraph"/>
              <w:spacing w:before="26"/>
              <w:ind w:right="61"/>
              <w:jc w:val="right"/>
              <w:rPr>
                <w:rFonts w:ascii="Arial" w:hAnsi="Arial" w:cs="Arial"/>
                <w:sz w:val="18"/>
                <w:szCs w:val="18"/>
              </w:rPr>
            </w:pPr>
            <w:r w:rsidRPr="00B809CB">
              <w:rPr>
                <w:rFonts w:ascii="Arial" w:hAnsi="Arial" w:cs="Arial"/>
                <w:w w:val="95"/>
                <w:sz w:val="18"/>
                <w:szCs w:val="18"/>
              </w:rPr>
              <w:t>50,8</w:t>
            </w:r>
          </w:p>
        </w:tc>
      </w:tr>
      <w:tr w:rsidR="003C106E" w:rsidRPr="00B809CB" w:rsidTr="00FB5A2A">
        <w:trPr>
          <w:trHeight w:val="253"/>
        </w:trPr>
        <w:tc>
          <w:tcPr>
            <w:tcW w:w="881" w:type="dxa"/>
          </w:tcPr>
          <w:p w:rsidR="003C106E" w:rsidRPr="00B809CB" w:rsidRDefault="003C106E" w:rsidP="00FB5A2A">
            <w:pPr>
              <w:pStyle w:val="TableParagraph"/>
              <w:ind w:left="191" w:right="185"/>
              <w:jc w:val="center"/>
              <w:rPr>
                <w:rFonts w:ascii="Arial" w:hAnsi="Arial" w:cs="Arial"/>
                <w:sz w:val="18"/>
                <w:szCs w:val="18"/>
              </w:rPr>
            </w:pPr>
            <w:r w:rsidRPr="00B809CB">
              <w:rPr>
                <w:rFonts w:ascii="Arial" w:hAnsi="Arial" w:cs="Arial"/>
                <w:sz w:val="18"/>
                <w:szCs w:val="18"/>
              </w:rPr>
              <w:t>941</w:t>
            </w:r>
          </w:p>
        </w:tc>
        <w:tc>
          <w:tcPr>
            <w:tcW w:w="4786" w:type="dxa"/>
          </w:tcPr>
          <w:p w:rsidR="003C106E" w:rsidRPr="00B809CB" w:rsidRDefault="003C106E" w:rsidP="00FB5A2A">
            <w:pPr>
              <w:pStyle w:val="TableParagraph"/>
              <w:ind w:left="69"/>
              <w:rPr>
                <w:rFonts w:ascii="Arial" w:hAnsi="Arial" w:cs="Arial"/>
                <w:sz w:val="18"/>
                <w:szCs w:val="18"/>
              </w:rPr>
            </w:pPr>
            <w:r w:rsidRPr="00B809CB">
              <w:rPr>
                <w:rFonts w:ascii="Arial" w:hAnsi="Arial" w:cs="Arial"/>
                <w:sz w:val="18"/>
                <w:szCs w:val="18"/>
              </w:rPr>
              <w:t>Grünbrache im ökologischen Landbau</w:t>
            </w:r>
          </w:p>
        </w:tc>
        <w:tc>
          <w:tcPr>
            <w:tcW w:w="1335" w:type="dxa"/>
          </w:tcPr>
          <w:p w:rsidR="003C106E" w:rsidRPr="00B809CB" w:rsidRDefault="00B809CB" w:rsidP="00FB5A2A">
            <w:pPr>
              <w:pStyle w:val="TableParagraph"/>
              <w:ind w:right="61"/>
              <w:jc w:val="right"/>
              <w:rPr>
                <w:rFonts w:ascii="Arial" w:hAnsi="Arial" w:cs="Arial"/>
                <w:sz w:val="18"/>
                <w:szCs w:val="18"/>
              </w:rPr>
            </w:pPr>
            <w:r>
              <w:rPr>
                <w:rFonts w:ascii="Arial" w:hAnsi="Arial" w:cs="Arial"/>
                <w:sz w:val="18"/>
                <w:szCs w:val="18"/>
              </w:rPr>
              <w:t>2 </w:t>
            </w:r>
            <w:r w:rsidR="003C106E" w:rsidRPr="00B809CB">
              <w:rPr>
                <w:rFonts w:ascii="Arial" w:hAnsi="Arial" w:cs="Arial"/>
                <w:sz w:val="18"/>
                <w:szCs w:val="18"/>
              </w:rPr>
              <w:t>890,6</w:t>
            </w:r>
          </w:p>
        </w:tc>
      </w:tr>
      <w:tr w:rsidR="003C106E" w:rsidRPr="00B809CB" w:rsidTr="00FB5A2A">
        <w:trPr>
          <w:trHeight w:val="256"/>
        </w:trPr>
        <w:tc>
          <w:tcPr>
            <w:tcW w:w="881" w:type="dxa"/>
          </w:tcPr>
          <w:p w:rsidR="003C106E" w:rsidRPr="00B809CB" w:rsidRDefault="003C106E" w:rsidP="00FB5A2A">
            <w:pPr>
              <w:pStyle w:val="TableParagraph"/>
              <w:spacing w:before="0" w:line="240" w:lineRule="auto"/>
              <w:rPr>
                <w:rFonts w:ascii="Arial" w:hAnsi="Arial" w:cs="Arial"/>
                <w:sz w:val="18"/>
                <w:szCs w:val="18"/>
              </w:rPr>
            </w:pPr>
          </w:p>
        </w:tc>
        <w:tc>
          <w:tcPr>
            <w:tcW w:w="4786" w:type="dxa"/>
          </w:tcPr>
          <w:p w:rsidR="003C106E" w:rsidRPr="00B809CB" w:rsidRDefault="003C106E" w:rsidP="00FB5A2A">
            <w:pPr>
              <w:pStyle w:val="TableParagraph"/>
              <w:spacing w:before="44" w:line="192" w:lineRule="exact"/>
              <w:ind w:right="58"/>
              <w:jc w:val="right"/>
              <w:rPr>
                <w:rFonts w:ascii="Arial" w:hAnsi="Arial" w:cs="Arial"/>
                <w:b/>
                <w:sz w:val="18"/>
                <w:szCs w:val="18"/>
              </w:rPr>
            </w:pPr>
            <w:r w:rsidRPr="00B809CB">
              <w:rPr>
                <w:rFonts w:ascii="Arial" w:hAnsi="Arial" w:cs="Arial"/>
                <w:b/>
                <w:sz w:val="18"/>
                <w:szCs w:val="18"/>
              </w:rPr>
              <w:t>Summe</w:t>
            </w:r>
          </w:p>
        </w:tc>
        <w:tc>
          <w:tcPr>
            <w:tcW w:w="1335" w:type="dxa"/>
          </w:tcPr>
          <w:p w:rsidR="003C106E" w:rsidRPr="00B809CB" w:rsidRDefault="00B809CB" w:rsidP="00FB5A2A">
            <w:pPr>
              <w:pStyle w:val="TableParagraph"/>
              <w:spacing w:line="213" w:lineRule="exact"/>
              <w:ind w:right="61"/>
              <w:jc w:val="right"/>
              <w:rPr>
                <w:rFonts w:ascii="Arial" w:hAnsi="Arial" w:cs="Arial"/>
                <w:b/>
                <w:sz w:val="18"/>
                <w:szCs w:val="18"/>
              </w:rPr>
            </w:pPr>
            <w:r>
              <w:rPr>
                <w:rFonts w:ascii="Arial" w:hAnsi="Arial" w:cs="Arial"/>
                <w:b/>
                <w:sz w:val="18"/>
                <w:szCs w:val="18"/>
              </w:rPr>
              <w:t>63 </w:t>
            </w:r>
            <w:r w:rsidR="003C106E" w:rsidRPr="00B809CB">
              <w:rPr>
                <w:rFonts w:ascii="Arial" w:hAnsi="Arial" w:cs="Arial"/>
                <w:b/>
                <w:sz w:val="18"/>
                <w:szCs w:val="18"/>
              </w:rPr>
              <w:t>444,7</w:t>
            </w:r>
          </w:p>
        </w:tc>
      </w:tr>
    </w:tbl>
    <w:p w:rsidR="00767937" w:rsidRDefault="00767937" w:rsidP="003C106E">
      <w:pPr>
        <w:pStyle w:val="LTAntwortRessortText"/>
        <w:ind w:left="0"/>
      </w:pPr>
    </w:p>
    <w:p w:rsidR="00767937" w:rsidRDefault="00767937" w:rsidP="00767937">
      <w:pPr>
        <w:pStyle w:val="LTAntwortRessortText"/>
      </w:pPr>
      <w:r>
        <w:t>Die Landschaftselemente sind Teil der beihilfefähigen Fläche und werden bei Angabe der Nutzungsart nicht separat ausge</w:t>
      </w:r>
      <w:r w:rsidR="00A83B04">
        <w:t>wiesen. Sie sind daher im jewei</w:t>
      </w:r>
      <w:r>
        <w:t>ligen Nutzungscode der Stilllegungsfläche e</w:t>
      </w:r>
      <w:r w:rsidR="00A83B04">
        <w:t>nthalten. Eine detaillierte Aus</w:t>
      </w:r>
      <w:r>
        <w:t>wertung des Flächenanteil an Landschaftselementen ist nur durch grafische Verschneidungen möglich, die in der verfügbaren Zeit nicht möglich sind.</w:t>
      </w:r>
    </w:p>
    <w:p w:rsidR="00767937" w:rsidRDefault="00767937" w:rsidP="00767937">
      <w:pPr>
        <w:pStyle w:val="LTAntwortRessortText"/>
      </w:pPr>
      <w:r>
        <w:t>Die Gesamtfläche aller in der Feldstückskarte Bayern g</w:t>
      </w:r>
      <w:r w:rsidR="00577F2D">
        <w:t>espeicherten Landschaftselemente beträgt 11 </w:t>
      </w:r>
      <w:r>
        <w:t xml:space="preserve">797 ha, dies entspricht einem Anteil von lediglich 0,56 </w:t>
      </w:r>
      <w:r w:rsidR="003A6CCB">
        <w:t>Prozent</w:t>
      </w:r>
      <w:r>
        <w:t xml:space="preserve"> an der insgesamt landwirtschaftlich genutzten Fläche. Der Anteil von Landschaftselementen an der Stilllegungsfl</w:t>
      </w:r>
      <w:r w:rsidR="00577F2D">
        <w:t>äche bewegt sich im vergleichba</w:t>
      </w:r>
      <w:r>
        <w:t>ren Umfang.</w:t>
      </w:r>
    </w:p>
    <w:p w:rsidR="00767937" w:rsidRDefault="00767937">
      <w:bookmarkStart w:id="140" w:name="Frage_Nr_55_Ende"/>
      <w:bookmarkEnd w:id="140"/>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r>
              <w:t>Abgeordnete</w:t>
            </w:r>
            <w:r>
              <w:rPr>
                <w:b/>
              </w:rPr>
              <w:br/>
              <w:t>Dr. Sabine</w:t>
            </w:r>
            <w:r>
              <w:rPr>
                <w:b/>
              </w:rPr>
              <w:br/>
              <w:t>Weigand</w:t>
            </w:r>
            <w:r>
              <w:rPr>
                <w:b/>
              </w:rPr>
              <w:br/>
            </w:r>
            <w:r>
              <w:t>(BÜNDNIS 90/DIE GRÜNEN)</w:t>
            </w:r>
            <w:bookmarkStart w:id="141" w:name="Frage_Nr_56"/>
            <w:bookmarkEnd w:id="141"/>
          </w:p>
        </w:tc>
        <w:tc>
          <w:tcPr>
            <w:tcW w:w="7200" w:type="dxa"/>
          </w:tcPr>
          <w:p w:rsidR="00767937" w:rsidRPr="00D32E72" w:rsidRDefault="00D32E72" w:rsidP="00767937">
            <w:pPr>
              <w:pStyle w:val="LTAnfrageText"/>
            </w:pPr>
            <w:r w:rsidRPr="00D32E72">
              <w:rPr>
                <w:szCs w:val="24"/>
              </w:rPr>
              <w:t>Ich frage die Staatsregierung, aus welchen Gründen die Eingriffe im Inneren des Denkmals Forsthaus Valepp stattfanden (Anlass, Zeitraum der Arbeiten, Begründung für die durchgeführten Arbeitsschritte, jeweilige Bewertung/Erlaubnis der Denkmalbehörden), ob die aus dem Denkmal entfernten Elemente erhalten/eingelagert wurden und ob eine Einsichtnahme in den vorangegangenen Schriftwechsel mit den Denkmalbehörden zu diesen Vorgängen möglich ist?</w:t>
            </w:r>
          </w:p>
        </w:tc>
      </w:tr>
    </w:tbl>
    <w:p w:rsidR="00767937" w:rsidRDefault="00767937" w:rsidP="00767937">
      <w:pPr>
        <w:pStyle w:val="LTUeberschrAntwortRessort"/>
      </w:pPr>
      <w:r>
        <w:t>Antwort des Staatsministeriums für Ernährung, Landwirtschaft und Forsten</w:t>
      </w:r>
    </w:p>
    <w:p w:rsidR="00767937" w:rsidRDefault="00767937" w:rsidP="00767937">
      <w:pPr>
        <w:pStyle w:val="LTAntwortRessortText"/>
      </w:pPr>
      <w:r>
        <w:t>Nach Beendigung des früheren Pachtverhältnisses (Ende 2014) befand sich die Inneneinrichtung des Gasthauses überwiegend in einem sehr schlechten Zustand. Die mit Teppichboden überklebt</w:t>
      </w:r>
      <w:r w:rsidR="00E322C9">
        <w:t>en Holzdielenböden waren an vie</w:t>
      </w:r>
      <w:r>
        <w:t>len Stellen faul bzw. von Schimmel befall</w:t>
      </w:r>
      <w:r w:rsidR="00E322C9">
        <w:t>en. Auch hinter den Holzvertäfe</w:t>
      </w:r>
      <w:r>
        <w:t>lungen gab es massiven Schimmelbefall.</w:t>
      </w:r>
    </w:p>
    <w:p w:rsidR="00767937" w:rsidRDefault="00767937" w:rsidP="00035709">
      <w:pPr>
        <w:pStyle w:val="LTAntwortRessortText"/>
      </w:pPr>
      <w:r>
        <w:t>Zur Vorbereitung der seinerzeit bereits geplanten Sanierung des Forsthauses und zur Vermeidung von Folgeschäden</w:t>
      </w:r>
      <w:r w:rsidR="00E322C9">
        <w:t xml:space="preserve"> wurden die Fußböden, Wand</w:t>
      </w:r>
      <w:r>
        <w:t>beläge und Trockenbauverkleidungen als auch die vorhandenen Einbauten (</w:t>
      </w:r>
      <w:r w:rsidR="003A6CCB">
        <w:t>u. a.</w:t>
      </w:r>
      <w:r w:rsidR="00E322C9">
        <w:t xml:space="preserve"> Kü</w:t>
      </w:r>
      <w:r>
        <w:t>che und Ausschank) entfernt. Eine Entkernung mit Eingriff in das Mauerwerk fand nicht statt, sondern vielmehr ein Rückbau auf die historische Substanz. Die im Wesentlichen im Jahr 2015 durchge</w:t>
      </w:r>
      <w:r w:rsidR="00035709">
        <w:t>führten Arbeiten wurden vom Ar</w:t>
      </w:r>
      <w:r>
        <w:t>chitekturbüro P+P Schwarzenberger begleite</w:t>
      </w:r>
      <w:r w:rsidR="00E322C9">
        <w:t>t und erfolgten in enger Abstim</w:t>
      </w:r>
      <w:r>
        <w:t>mung mit den Denkmalschutzbehörden. Hierzu fanden Ortstermine mit den Denkmalschutzbehörden statt. Erhaltenswerte Elemente aus dem Inneren des Forsthauses (</w:t>
      </w:r>
      <w:r w:rsidR="003A6CCB">
        <w:t>z. B.</w:t>
      </w:r>
      <w:r>
        <w:t xml:space="preserve"> Türblätter, Eckbänke, Stühle, Tische) sind auf Wunsch der Denkmalschutzbehörden eingelagert.</w:t>
      </w:r>
    </w:p>
    <w:p w:rsidR="00767937" w:rsidRDefault="00767937" w:rsidP="00D407D2">
      <w:pPr>
        <w:pStyle w:val="LTAntwortRessortText"/>
      </w:pPr>
      <w:r>
        <w:t>Zur erbetenen Einsichtnahme werden drei Anlagen (denkmalschutzrechtliche Stellungnahmen des Landesamtes für Denkmalpflege vom 03.12.2014 und 18.02.2015</w:t>
      </w:r>
      <w:r w:rsidR="00266780">
        <w:t> </w:t>
      </w:r>
      <w:r w:rsidR="00266780" w:rsidRPr="00266780">
        <w:rPr>
          <w:rStyle w:val="LTHyperlinkZchn"/>
          <w:b w:val="0"/>
        </w:rPr>
        <w:t>**)</w:t>
      </w:r>
      <w:r>
        <w:t>, Fotodokumentation des Ortstermins am 11.02.2015 mit Landesamt für Denkmalpf</w:t>
      </w:r>
      <w:r w:rsidR="00E322C9">
        <w:t>lege</w:t>
      </w:r>
      <w:r w:rsidR="00266780">
        <w:t xml:space="preserve"> </w:t>
      </w:r>
      <w:r w:rsidR="00266780" w:rsidRPr="00266780">
        <w:rPr>
          <w:rStyle w:val="LTHyperlinkZchn"/>
          <w:b w:val="0"/>
        </w:rPr>
        <w:t>*)</w:t>
      </w:r>
      <w:r w:rsidR="00E322C9">
        <w:t>, Kreisbaumeister, Kreishei</w:t>
      </w:r>
      <w:r>
        <w:t>mat</w:t>
      </w:r>
      <w:r w:rsidR="00D407D2">
        <w:t>pfleger</w:t>
      </w:r>
      <w:r w:rsidR="00266780">
        <w:t xml:space="preserve"> </w:t>
      </w:r>
      <w:r w:rsidR="00266780" w:rsidRPr="00266780">
        <w:rPr>
          <w:rStyle w:val="LTHyperlinkZchn"/>
          <w:b w:val="0"/>
        </w:rPr>
        <w:t>***)</w:t>
      </w:r>
      <w:r w:rsidR="00D407D2">
        <w:t>) der Antwort beigefügt.</w:t>
      </w:r>
    </w:p>
    <w:p w:rsidR="00D407D2" w:rsidRDefault="00D407D2" w:rsidP="00D407D2">
      <w:pPr>
        <w:pStyle w:val="LTAntwortRessortText"/>
      </w:pPr>
      <w:r w:rsidRPr="00D407D2">
        <w:rPr>
          <w:rStyle w:val="LTHyperlinkZchn"/>
          <w:b w:val="0"/>
        </w:rPr>
        <w:t>*)</w:t>
      </w:r>
      <w:r>
        <w:t xml:space="preserve"> Von einem Abdruck wurde abgesehen. Die Anlage ist als pdf-Dokument </w:t>
      </w:r>
      <w:hyperlink r:id="rId38" w:history="1">
        <w:r w:rsidRPr="00266780">
          <w:rPr>
            <w:rStyle w:val="LTHyperlinkZchn"/>
            <w:b w:val="0"/>
          </w:rPr>
          <w:t>hier</w:t>
        </w:r>
      </w:hyperlink>
      <w:r>
        <w:t xml:space="preserve"> einsehbar.</w:t>
      </w:r>
    </w:p>
    <w:p w:rsidR="00266780" w:rsidRDefault="00266780" w:rsidP="00D407D2">
      <w:pPr>
        <w:pStyle w:val="LTAntwortRessortText"/>
      </w:pPr>
      <w:r w:rsidRPr="00266780">
        <w:rPr>
          <w:rStyle w:val="LTHyperlinkZchn"/>
          <w:b w:val="0"/>
        </w:rPr>
        <w:t>**)</w:t>
      </w:r>
      <w:r>
        <w:t xml:space="preserve"> Von einem Abdruck wurde abgesehen. Die Anlage ist als pdf-Dokument </w:t>
      </w:r>
      <w:hyperlink r:id="rId39" w:history="1">
        <w:r w:rsidRPr="00266780">
          <w:rPr>
            <w:rStyle w:val="LTHyperlinkZchn"/>
            <w:b w:val="0"/>
          </w:rPr>
          <w:t>hier</w:t>
        </w:r>
      </w:hyperlink>
      <w:r>
        <w:t xml:space="preserve"> einsehbar.</w:t>
      </w:r>
    </w:p>
    <w:p w:rsidR="00266780" w:rsidRDefault="00266780" w:rsidP="00D407D2">
      <w:pPr>
        <w:pStyle w:val="LTAntwortRessortText"/>
      </w:pPr>
      <w:r w:rsidRPr="00266780">
        <w:rPr>
          <w:rStyle w:val="LTHyperlinkZchn"/>
          <w:b w:val="0"/>
        </w:rPr>
        <w:t>***)</w:t>
      </w:r>
      <w:r>
        <w:t xml:space="preserve"> Von einem Abdruck wurde abgesehen. Die Anlage ist als pdf-Dokument </w:t>
      </w:r>
      <w:hyperlink r:id="rId40" w:history="1">
        <w:r w:rsidRPr="00266780">
          <w:rPr>
            <w:rStyle w:val="LTHyperlinkZchn"/>
            <w:b w:val="0"/>
          </w:rPr>
          <w:t>hier</w:t>
        </w:r>
      </w:hyperlink>
      <w:r>
        <w:t xml:space="preserve"> einsehbar.</w:t>
      </w:r>
    </w:p>
    <w:p w:rsidR="00767937" w:rsidRDefault="00767937">
      <w:bookmarkStart w:id="142" w:name="Frage_Nr_56_Ende"/>
      <w:bookmarkEnd w:id="142"/>
      <w:r>
        <w:br w:type="page"/>
      </w:r>
    </w:p>
    <w:p w:rsidR="00767937" w:rsidRDefault="00767937" w:rsidP="00767937">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bookmarkStart w:id="143" w:name="_Hlk100241077"/>
            <w:r>
              <w:t>Abgeordnete</w:t>
            </w:r>
            <w:r>
              <w:rPr>
                <w:b/>
              </w:rPr>
              <w:br/>
              <w:t>Eva</w:t>
            </w:r>
            <w:r>
              <w:rPr>
                <w:b/>
              </w:rPr>
              <w:br/>
              <w:t>Lettenbauer</w:t>
            </w:r>
            <w:r>
              <w:rPr>
                <w:b/>
              </w:rPr>
              <w:br/>
            </w:r>
            <w:r>
              <w:t>(BÜNDNIS 90/DIE GRÜNEN)</w:t>
            </w:r>
            <w:bookmarkStart w:id="144" w:name="Frage_Nr_57"/>
            <w:bookmarkEnd w:id="144"/>
          </w:p>
        </w:tc>
        <w:tc>
          <w:tcPr>
            <w:tcW w:w="7200" w:type="dxa"/>
          </w:tcPr>
          <w:p w:rsidR="00767937" w:rsidRDefault="00D32E72" w:rsidP="00767937">
            <w:pPr>
              <w:pStyle w:val="LTAnfrageText"/>
            </w:pPr>
            <w:r w:rsidRPr="00D32E72">
              <w:rPr>
                <w:szCs w:val="24"/>
              </w:rPr>
              <w:t>Ich frage die Staatsregierung, wie haben sich die Fälle von Gewalt gegen Frauen in Bayern seit Januar 2020 entwickelt (bitte je nach Monat auflisten)?</w:t>
            </w:r>
          </w:p>
        </w:tc>
      </w:tr>
    </w:tbl>
    <w:p w:rsidR="00767937" w:rsidRDefault="00767937" w:rsidP="00BB7C13">
      <w:pPr>
        <w:pStyle w:val="LTUeberschrAntwortRessort"/>
      </w:pPr>
      <w:r>
        <w:t>Antwort des Staatsministeriums f</w:t>
      </w:r>
      <w:r w:rsidR="00BB7C13">
        <w:t xml:space="preserve">ür Familie, Arbeit und Soziales </w:t>
      </w:r>
      <w:r>
        <w:t>unter Beteiligung des Staatsministeriums des Innern, für Sport und Integration:</w:t>
      </w:r>
    </w:p>
    <w:p w:rsidR="00767937" w:rsidRPr="00BB7C13" w:rsidRDefault="00767937" w:rsidP="005C6DFA">
      <w:pPr>
        <w:pStyle w:val="LTAntwortRessortText"/>
        <w:rPr>
          <w:b/>
        </w:rPr>
      </w:pPr>
      <w:r w:rsidRPr="00BB7C13">
        <w:rPr>
          <w:b/>
        </w:rPr>
        <w:t>Polizeiliche Kriminalstatistik</w:t>
      </w:r>
    </w:p>
    <w:p w:rsidR="00767937" w:rsidRDefault="00767937" w:rsidP="00BB7C13">
      <w:pPr>
        <w:pStyle w:val="LTAntwortRessortText"/>
        <w:spacing w:before="120"/>
      </w:pPr>
      <w:r>
        <w:t>Vorangestellt wird, dass die Beantwortung der aufgeworfenen Fragestellung</w:t>
      </w:r>
      <w:r w:rsidR="00BB7C13">
        <w:t xml:space="preserve"> </w:t>
      </w:r>
      <w:r>
        <w:t>auf Basis des Datenbestands der Polizeilichen Kriminalstatistik</w:t>
      </w:r>
      <w:r w:rsidR="00BB7C13">
        <w:t xml:space="preserve"> </w:t>
      </w:r>
      <w:r>
        <w:t>(PKS) erfolgt. Die PKS enthält die der Polizei bekannt</w:t>
      </w:r>
      <w:r w:rsidR="00BB7C13">
        <w:t xml:space="preserve"> </w:t>
      </w:r>
      <w:r>
        <w:t>gewordenen Straftaten zum Zeitpunkt der Abgabe an die Staatsanwaltschaft.</w:t>
      </w:r>
      <w:r w:rsidR="00BB7C13">
        <w:t xml:space="preserve"> </w:t>
      </w:r>
      <w:r>
        <w:t>Mittels PKS-basierter Daten können nach Abschluss eines Berichtsjahres</w:t>
      </w:r>
      <w:r w:rsidR="00BB7C13">
        <w:t xml:space="preserve"> </w:t>
      </w:r>
      <w:r>
        <w:t>belastbare Aussagen zur Kriminalitätsentwicklung im jeweiligen</w:t>
      </w:r>
      <w:r w:rsidR="00BB7C13">
        <w:t xml:space="preserve"> </w:t>
      </w:r>
      <w:r>
        <w:t>Jahr getroffen werden. Für das Jahr 2021 ist eine monatsweise</w:t>
      </w:r>
      <w:r w:rsidR="00BB7C13">
        <w:t xml:space="preserve"> </w:t>
      </w:r>
      <w:r>
        <w:t>Ausweisung der Fälle aufgrund systemimmanenter Vorgaben</w:t>
      </w:r>
      <w:r w:rsidR="00BB7C13">
        <w:t xml:space="preserve"> </w:t>
      </w:r>
      <w:r>
        <w:t>erst ab Mai 2022 möglich.</w:t>
      </w:r>
    </w:p>
    <w:p w:rsidR="00767937" w:rsidRDefault="00767937" w:rsidP="00767937">
      <w:pPr>
        <w:pStyle w:val="LTAntwortRessortText"/>
      </w:pPr>
      <w:r>
        <w:t>Bezüglich der monatsweisen Darstellung der Fallzahlen für das Jahr</w:t>
      </w:r>
      <w:r w:rsidR="00BB7C13">
        <w:t xml:space="preserve"> </w:t>
      </w:r>
      <w:r>
        <w:t>2020 wird darauf hingewiesen, dass eine Auswertung nach Tatzeitmonaten</w:t>
      </w:r>
      <w:r w:rsidR="00BB7C13">
        <w:t xml:space="preserve"> </w:t>
      </w:r>
      <w:r>
        <w:t>in der PKS generell ein differentes Ergebnis zur Auswertung</w:t>
      </w:r>
      <w:r w:rsidR="00BB7C13">
        <w:t xml:space="preserve"> </w:t>
      </w:r>
      <w:r>
        <w:t>nach Berichtszeit für das komplette Jahr ergibt (vgl. Tabelle für 2021).</w:t>
      </w:r>
      <w:r w:rsidR="00BB7C13">
        <w:t xml:space="preserve"> </w:t>
      </w:r>
      <w:r>
        <w:t>Dieser Unterschied resultiert aus den unt</w:t>
      </w:r>
      <w:r w:rsidR="00BB7C13">
        <w:t>erschiedlichen Auswertepara</w:t>
      </w:r>
      <w:r>
        <w:t>meter (Tatzeit vs. Berichtszeit) und dem unterschiedlichen Datenbestand</w:t>
      </w:r>
      <w:r w:rsidR="00BB7C13">
        <w:t xml:space="preserve"> </w:t>
      </w:r>
      <w:r>
        <w:t>(16-Monatsbestand für die Tatzeitauswertung). Die beiden Tabellen</w:t>
      </w:r>
      <w:r w:rsidR="00BB7C13">
        <w:t xml:space="preserve"> </w:t>
      </w:r>
      <w:r>
        <w:t>sind somit nicht unmittelbar vergleichbar.</w:t>
      </w:r>
    </w:p>
    <w:p w:rsidR="00767937" w:rsidRDefault="00767937" w:rsidP="00767937">
      <w:pPr>
        <w:pStyle w:val="LTAntwortRessortText"/>
      </w:pPr>
    </w:p>
    <w:tbl>
      <w:tblPr>
        <w:tblStyle w:val="TableNormal"/>
        <w:tblW w:w="6662"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4536"/>
        <w:gridCol w:w="992"/>
      </w:tblGrid>
      <w:tr w:rsidR="00BB7C13" w:rsidRPr="005A2B94" w:rsidTr="00801983">
        <w:trPr>
          <w:trHeight w:val="500"/>
        </w:trPr>
        <w:tc>
          <w:tcPr>
            <w:tcW w:w="6662" w:type="dxa"/>
            <w:gridSpan w:val="3"/>
            <w:tcBorders>
              <w:left w:val="single" w:sz="4" w:space="0" w:color="000000"/>
            </w:tcBorders>
            <w:shd w:val="clear" w:color="auto" w:fill="D9D9D9"/>
            <w:vAlign w:val="center"/>
          </w:tcPr>
          <w:p w:rsidR="00BB7C13" w:rsidRPr="005A2B94" w:rsidRDefault="00BB7C13" w:rsidP="00801983">
            <w:pPr>
              <w:pStyle w:val="TableParagraph"/>
              <w:spacing w:before="119"/>
              <w:ind w:left="2490" w:right="2464"/>
              <w:jc w:val="center"/>
              <w:rPr>
                <w:rFonts w:ascii="Arial" w:hAnsi="Arial" w:cs="Arial"/>
                <w:b/>
                <w:sz w:val="18"/>
                <w:szCs w:val="18"/>
              </w:rPr>
            </w:pPr>
            <w:r w:rsidRPr="005A2B94">
              <w:rPr>
                <w:rFonts w:ascii="Arial" w:hAnsi="Arial" w:cs="Arial"/>
                <w:b/>
                <w:sz w:val="18"/>
                <w:szCs w:val="18"/>
              </w:rPr>
              <w:t>Anzahl Fälle in Bayern gesamt mit weiblichen Opfern 2021</w:t>
            </w:r>
          </w:p>
        </w:tc>
      </w:tr>
      <w:tr w:rsidR="00BB7C13" w:rsidRPr="005A2B94" w:rsidTr="00801983">
        <w:trPr>
          <w:trHeight w:val="635"/>
        </w:trPr>
        <w:tc>
          <w:tcPr>
            <w:tcW w:w="1134" w:type="dxa"/>
            <w:vMerge w:val="restart"/>
            <w:shd w:val="clear" w:color="auto" w:fill="D9D9D9"/>
            <w:vAlign w:val="center"/>
          </w:tcPr>
          <w:p w:rsidR="00BB7C13" w:rsidRPr="005A2B94" w:rsidRDefault="00BB7C13" w:rsidP="00801983">
            <w:pPr>
              <w:pStyle w:val="TableParagraph"/>
              <w:ind w:left="549" w:right="108" w:hanging="401"/>
              <w:rPr>
                <w:rFonts w:ascii="Arial" w:hAnsi="Arial" w:cs="Arial"/>
                <w:b/>
                <w:sz w:val="18"/>
                <w:szCs w:val="18"/>
              </w:rPr>
            </w:pPr>
            <w:r w:rsidRPr="005A2B94">
              <w:rPr>
                <w:rFonts w:ascii="Arial" w:hAnsi="Arial" w:cs="Arial"/>
                <w:b/>
                <w:sz w:val="18"/>
                <w:szCs w:val="18"/>
              </w:rPr>
              <w:t>Schlüssel der Tat</w:t>
            </w:r>
          </w:p>
        </w:tc>
        <w:tc>
          <w:tcPr>
            <w:tcW w:w="4536" w:type="dxa"/>
            <w:vMerge w:val="restart"/>
            <w:shd w:val="clear" w:color="auto" w:fill="D9D9D9"/>
            <w:vAlign w:val="center"/>
          </w:tcPr>
          <w:p w:rsidR="00BB7C13" w:rsidRPr="005A2B94" w:rsidRDefault="00BB7C13" w:rsidP="00801983">
            <w:pPr>
              <w:pStyle w:val="TableParagraph"/>
              <w:spacing w:before="100" w:beforeAutospacing="1"/>
              <w:ind w:left="1701" w:right="1701"/>
              <w:jc w:val="center"/>
              <w:rPr>
                <w:rFonts w:ascii="Arial" w:hAnsi="Arial" w:cs="Arial"/>
                <w:b/>
                <w:sz w:val="18"/>
                <w:szCs w:val="18"/>
              </w:rPr>
            </w:pPr>
            <w:r w:rsidRPr="005A2B94">
              <w:rPr>
                <w:rFonts w:ascii="Arial" w:hAnsi="Arial" w:cs="Arial"/>
                <w:b/>
                <w:sz w:val="18"/>
                <w:szCs w:val="18"/>
              </w:rPr>
              <w:t>Straftat</w:t>
            </w:r>
          </w:p>
        </w:tc>
        <w:tc>
          <w:tcPr>
            <w:tcW w:w="992" w:type="dxa"/>
            <w:shd w:val="clear" w:color="auto" w:fill="D9D9D9"/>
            <w:vAlign w:val="center"/>
          </w:tcPr>
          <w:p w:rsidR="00BB7C13" w:rsidRPr="005A2B94" w:rsidRDefault="00BB7C13" w:rsidP="00801983">
            <w:pPr>
              <w:pStyle w:val="TableParagraph"/>
              <w:spacing w:line="180" w:lineRule="exact"/>
              <w:ind w:left="54" w:right="31"/>
              <w:jc w:val="center"/>
              <w:rPr>
                <w:rFonts w:ascii="Arial" w:hAnsi="Arial" w:cs="Arial"/>
                <w:b/>
                <w:sz w:val="18"/>
                <w:szCs w:val="18"/>
              </w:rPr>
            </w:pPr>
            <w:r w:rsidRPr="005A2B94">
              <w:rPr>
                <w:rFonts w:ascii="Arial" w:hAnsi="Arial" w:cs="Arial"/>
                <w:b/>
                <w:sz w:val="18"/>
                <w:szCs w:val="18"/>
              </w:rPr>
              <w:t>erfasste Fälle</w:t>
            </w:r>
          </w:p>
        </w:tc>
      </w:tr>
      <w:tr w:rsidR="00BB7C13" w:rsidRPr="005A2B94" w:rsidTr="00801983">
        <w:trPr>
          <w:trHeight w:val="1000"/>
        </w:trPr>
        <w:tc>
          <w:tcPr>
            <w:tcW w:w="1134" w:type="dxa"/>
            <w:vMerge/>
            <w:tcBorders>
              <w:top w:val="nil"/>
            </w:tcBorders>
            <w:shd w:val="clear" w:color="auto" w:fill="D9D9D9"/>
          </w:tcPr>
          <w:p w:rsidR="00BB7C13" w:rsidRPr="005A2B94" w:rsidRDefault="00BB7C13" w:rsidP="00FB5A2A">
            <w:pPr>
              <w:rPr>
                <w:rFonts w:cs="Arial"/>
                <w:sz w:val="18"/>
                <w:szCs w:val="18"/>
              </w:rPr>
            </w:pPr>
          </w:p>
        </w:tc>
        <w:tc>
          <w:tcPr>
            <w:tcW w:w="4536" w:type="dxa"/>
            <w:vMerge/>
            <w:tcBorders>
              <w:top w:val="nil"/>
            </w:tcBorders>
            <w:shd w:val="clear" w:color="auto" w:fill="D9D9D9"/>
          </w:tcPr>
          <w:p w:rsidR="00BB7C13" w:rsidRPr="005A2B94" w:rsidRDefault="00BB7C13" w:rsidP="00FB5A2A">
            <w:pPr>
              <w:rPr>
                <w:rFonts w:cs="Arial"/>
                <w:sz w:val="18"/>
                <w:szCs w:val="18"/>
              </w:rPr>
            </w:pPr>
          </w:p>
        </w:tc>
        <w:tc>
          <w:tcPr>
            <w:tcW w:w="992" w:type="dxa"/>
            <w:shd w:val="clear" w:color="auto" w:fill="D9D9D9"/>
            <w:vAlign w:val="center"/>
          </w:tcPr>
          <w:p w:rsidR="00BB7C13" w:rsidRPr="005A2B94" w:rsidRDefault="00BB7C13" w:rsidP="00801983">
            <w:pPr>
              <w:pStyle w:val="TableParagraph"/>
              <w:spacing w:line="180" w:lineRule="exact"/>
              <w:ind w:left="46" w:right="31"/>
              <w:jc w:val="center"/>
              <w:rPr>
                <w:rFonts w:ascii="Arial" w:hAnsi="Arial" w:cs="Arial"/>
                <w:b/>
                <w:sz w:val="18"/>
                <w:szCs w:val="18"/>
              </w:rPr>
            </w:pPr>
            <w:r w:rsidRPr="005A2B94">
              <w:rPr>
                <w:rFonts w:ascii="Arial" w:hAnsi="Arial" w:cs="Arial"/>
                <w:b/>
                <w:sz w:val="18"/>
                <w:szCs w:val="18"/>
              </w:rPr>
              <w:t>Anzahl</w:t>
            </w:r>
          </w:p>
        </w:tc>
      </w:tr>
      <w:tr w:rsidR="00BB7C13" w:rsidRPr="005A2B94" w:rsidTr="00801983">
        <w:trPr>
          <w:trHeight w:val="184"/>
        </w:trPr>
        <w:tc>
          <w:tcPr>
            <w:tcW w:w="1134" w:type="dxa"/>
            <w:shd w:val="clear" w:color="auto" w:fill="D9D9D9"/>
          </w:tcPr>
          <w:p w:rsidR="00BB7C13" w:rsidRPr="005A2B94" w:rsidRDefault="00BB7C13" w:rsidP="00FB5A2A">
            <w:pPr>
              <w:pStyle w:val="TableParagraph"/>
              <w:rPr>
                <w:rFonts w:ascii="Arial" w:hAnsi="Arial" w:cs="Arial"/>
                <w:sz w:val="18"/>
                <w:szCs w:val="18"/>
              </w:rPr>
            </w:pPr>
          </w:p>
        </w:tc>
        <w:tc>
          <w:tcPr>
            <w:tcW w:w="4536" w:type="dxa"/>
            <w:shd w:val="clear" w:color="auto" w:fill="D9D9D9"/>
          </w:tcPr>
          <w:p w:rsidR="00BB7C13" w:rsidRPr="005A2B94" w:rsidRDefault="00BB7C13" w:rsidP="00FB5A2A">
            <w:pPr>
              <w:pStyle w:val="TableParagraph"/>
              <w:rPr>
                <w:rFonts w:ascii="Arial" w:hAnsi="Arial" w:cs="Arial"/>
                <w:sz w:val="18"/>
                <w:szCs w:val="18"/>
              </w:rPr>
            </w:pPr>
          </w:p>
        </w:tc>
        <w:tc>
          <w:tcPr>
            <w:tcW w:w="992" w:type="dxa"/>
            <w:shd w:val="clear" w:color="auto" w:fill="D9D9D9"/>
          </w:tcPr>
          <w:p w:rsidR="00BB7C13" w:rsidRPr="005A2B94" w:rsidRDefault="00BB7C13" w:rsidP="00FB5A2A">
            <w:pPr>
              <w:pStyle w:val="TableParagraph"/>
              <w:rPr>
                <w:rFonts w:ascii="Arial" w:hAnsi="Arial" w:cs="Arial"/>
                <w:sz w:val="18"/>
                <w:szCs w:val="18"/>
              </w:rPr>
            </w:pPr>
          </w:p>
        </w:tc>
      </w:tr>
      <w:tr w:rsidR="00BB7C13" w:rsidRPr="005A2B94" w:rsidTr="00801983">
        <w:trPr>
          <w:trHeight w:val="520"/>
        </w:trPr>
        <w:tc>
          <w:tcPr>
            <w:tcW w:w="1134" w:type="dxa"/>
            <w:vAlign w:val="center"/>
          </w:tcPr>
          <w:p w:rsidR="00BB7C13" w:rsidRPr="005A2B94" w:rsidRDefault="00BB7C13" w:rsidP="00801983">
            <w:pPr>
              <w:pStyle w:val="TableParagraph"/>
              <w:ind w:left="358" w:right="381"/>
              <w:jc w:val="center"/>
              <w:rPr>
                <w:rFonts w:ascii="Arial" w:hAnsi="Arial" w:cs="Arial"/>
                <w:sz w:val="18"/>
                <w:szCs w:val="18"/>
              </w:rPr>
            </w:pPr>
            <w:r w:rsidRPr="005A2B94">
              <w:rPr>
                <w:rFonts w:ascii="Arial" w:hAnsi="Arial" w:cs="Arial"/>
                <w:sz w:val="18"/>
                <w:szCs w:val="18"/>
              </w:rPr>
              <w:t>------</w:t>
            </w:r>
          </w:p>
        </w:tc>
        <w:tc>
          <w:tcPr>
            <w:tcW w:w="4536" w:type="dxa"/>
            <w:vAlign w:val="center"/>
          </w:tcPr>
          <w:p w:rsidR="00BB7C13" w:rsidRPr="005A2B94" w:rsidRDefault="00BB7C13" w:rsidP="00801983">
            <w:pPr>
              <w:pStyle w:val="TableParagraph"/>
              <w:ind w:left="71"/>
              <w:jc w:val="center"/>
              <w:rPr>
                <w:rFonts w:ascii="Arial" w:hAnsi="Arial" w:cs="Arial"/>
                <w:sz w:val="18"/>
                <w:szCs w:val="18"/>
              </w:rPr>
            </w:pPr>
            <w:r w:rsidRPr="005A2B94">
              <w:rPr>
                <w:rFonts w:ascii="Arial" w:hAnsi="Arial" w:cs="Arial"/>
                <w:sz w:val="18"/>
                <w:szCs w:val="18"/>
              </w:rPr>
              <w:t>Straftaten insgesamt</w:t>
            </w:r>
          </w:p>
        </w:tc>
        <w:tc>
          <w:tcPr>
            <w:tcW w:w="992" w:type="dxa"/>
            <w:vAlign w:val="center"/>
          </w:tcPr>
          <w:p w:rsidR="00BB7C13" w:rsidRPr="005A2B94" w:rsidRDefault="00801983" w:rsidP="00801983">
            <w:pPr>
              <w:pStyle w:val="TableParagraph"/>
              <w:ind w:left="52" w:right="31"/>
              <w:jc w:val="center"/>
              <w:rPr>
                <w:rFonts w:ascii="Arial" w:hAnsi="Arial" w:cs="Arial"/>
                <w:sz w:val="18"/>
                <w:szCs w:val="18"/>
              </w:rPr>
            </w:pPr>
            <w:r>
              <w:rPr>
                <w:rFonts w:ascii="Arial" w:hAnsi="Arial" w:cs="Arial"/>
                <w:sz w:val="18"/>
                <w:szCs w:val="18"/>
              </w:rPr>
              <w:t>38 </w:t>
            </w:r>
            <w:r w:rsidR="00BB7C13" w:rsidRPr="005A2B94">
              <w:rPr>
                <w:rFonts w:ascii="Arial" w:hAnsi="Arial" w:cs="Arial"/>
                <w:sz w:val="18"/>
                <w:szCs w:val="18"/>
              </w:rPr>
              <w:t>190</w:t>
            </w:r>
          </w:p>
        </w:tc>
      </w:tr>
      <w:tr w:rsidR="00BB7C13" w:rsidRPr="005A2B94" w:rsidTr="00801983">
        <w:trPr>
          <w:trHeight w:val="517"/>
        </w:trPr>
        <w:tc>
          <w:tcPr>
            <w:tcW w:w="1134" w:type="dxa"/>
            <w:shd w:val="clear" w:color="auto" w:fill="D9D9D9"/>
            <w:vAlign w:val="center"/>
          </w:tcPr>
          <w:p w:rsidR="00BB7C13" w:rsidRPr="005A2B94" w:rsidRDefault="00BB7C13" w:rsidP="00801983">
            <w:pPr>
              <w:pStyle w:val="TableParagraph"/>
              <w:ind w:left="362" w:right="381"/>
              <w:jc w:val="center"/>
              <w:rPr>
                <w:rFonts w:ascii="Arial" w:hAnsi="Arial" w:cs="Arial"/>
                <w:sz w:val="18"/>
                <w:szCs w:val="18"/>
              </w:rPr>
            </w:pPr>
            <w:r w:rsidRPr="005A2B94">
              <w:rPr>
                <w:rFonts w:ascii="Arial" w:hAnsi="Arial" w:cs="Arial"/>
                <w:sz w:val="18"/>
                <w:szCs w:val="18"/>
              </w:rPr>
              <w:t>000000</w:t>
            </w:r>
          </w:p>
        </w:tc>
        <w:tc>
          <w:tcPr>
            <w:tcW w:w="4536" w:type="dxa"/>
            <w:shd w:val="clear" w:color="auto" w:fill="D9D9D9"/>
            <w:vAlign w:val="center"/>
          </w:tcPr>
          <w:p w:rsidR="00BB7C13" w:rsidRPr="005A2B94" w:rsidRDefault="00BB7C13" w:rsidP="00801983">
            <w:pPr>
              <w:pStyle w:val="TableParagraph"/>
              <w:ind w:left="71"/>
              <w:jc w:val="center"/>
              <w:rPr>
                <w:rFonts w:ascii="Arial" w:hAnsi="Arial" w:cs="Arial"/>
                <w:sz w:val="18"/>
                <w:szCs w:val="18"/>
              </w:rPr>
            </w:pPr>
            <w:r w:rsidRPr="005A2B94">
              <w:rPr>
                <w:rFonts w:ascii="Arial" w:hAnsi="Arial" w:cs="Arial"/>
                <w:sz w:val="18"/>
                <w:szCs w:val="18"/>
              </w:rPr>
              <w:t>Straftaten gegen das Leben</w:t>
            </w:r>
          </w:p>
        </w:tc>
        <w:tc>
          <w:tcPr>
            <w:tcW w:w="992" w:type="dxa"/>
            <w:shd w:val="clear" w:color="auto" w:fill="D9D9D9"/>
            <w:vAlign w:val="center"/>
          </w:tcPr>
          <w:p w:rsidR="00BB7C13" w:rsidRPr="005A2B94" w:rsidRDefault="00BB7C13" w:rsidP="00801983">
            <w:pPr>
              <w:pStyle w:val="TableParagraph"/>
              <w:ind w:left="50" w:right="31"/>
              <w:jc w:val="center"/>
              <w:rPr>
                <w:rFonts w:ascii="Arial" w:hAnsi="Arial" w:cs="Arial"/>
                <w:sz w:val="18"/>
                <w:szCs w:val="18"/>
              </w:rPr>
            </w:pPr>
            <w:r w:rsidRPr="005A2B94">
              <w:rPr>
                <w:rFonts w:ascii="Arial" w:hAnsi="Arial" w:cs="Arial"/>
                <w:sz w:val="18"/>
                <w:szCs w:val="18"/>
              </w:rPr>
              <w:t>207</w:t>
            </w:r>
          </w:p>
        </w:tc>
      </w:tr>
      <w:tr w:rsidR="00BB7C13" w:rsidRPr="005A2B94" w:rsidTr="00801983">
        <w:trPr>
          <w:trHeight w:val="520"/>
        </w:trPr>
        <w:tc>
          <w:tcPr>
            <w:tcW w:w="1134" w:type="dxa"/>
            <w:vAlign w:val="center"/>
          </w:tcPr>
          <w:p w:rsidR="00BB7C13" w:rsidRPr="005A2B94" w:rsidRDefault="00BB7C13" w:rsidP="00801983">
            <w:pPr>
              <w:pStyle w:val="TableParagraph"/>
              <w:ind w:left="362" w:right="381"/>
              <w:jc w:val="center"/>
              <w:rPr>
                <w:rFonts w:ascii="Arial" w:hAnsi="Arial" w:cs="Arial"/>
                <w:sz w:val="18"/>
                <w:szCs w:val="18"/>
              </w:rPr>
            </w:pPr>
            <w:r w:rsidRPr="005A2B94">
              <w:rPr>
                <w:rFonts w:ascii="Arial" w:hAnsi="Arial" w:cs="Arial"/>
                <w:sz w:val="18"/>
                <w:szCs w:val="18"/>
              </w:rPr>
              <w:t>100000</w:t>
            </w:r>
          </w:p>
        </w:tc>
        <w:tc>
          <w:tcPr>
            <w:tcW w:w="4536" w:type="dxa"/>
            <w:vAlign w:val="center"/>
          </w:tcPr>
          <w:p w:rsidR="00BB7C13" w:rsidRPr="005A2B94" w:rsidRDefault="00BB7C13" w:rsidP="00801983">
            <w:pPr>
              <w:pStyle w:val="TableParagraph"/>
              <w:ind w:left="71"/>
              <w:jc w:val="center"/>
              <w:rPr>
                <w:rFonts w:ascii="Arial" w:hAnsi="Arial" w:cs="Arial"/>
                <w:sz w:val="18"/>
                <w:szCs w:val="18"/>
              </w:rPr>
            </w:pPr>
            <w:r w:rsidRPr="005A2B94">
              <w:rPr>
                <w:rFonts w:ascii="Arial" w:hAnsi="Arial" w:cs="Arial"/>
                <w:sz w:val="18"/>
                <w:szCs w:val="18"/>
              </w:rPr>
              <w:t>Straftaten gegen die sexuelle Selbstbestimmung</w:t>
            </w:r>
          </w:p>
        </w:tc>
        <w:tc>
          <w:tcPr>
            <w:tcW w:w="992" w:type="dxa"/>
            <w:vAlign w:val="center"/>
          </w:tcPr>
          <w:p w:rsidR="00BB7C13" w:rsidRPr="005A2B94" w:rsidRDefault="00801983" w:rsidP="00801983">
            <w:pPr>
              <w:pStyle w:val="TableParagraph"/>
              <w:ind w:left="50" w:right="31"/>
              <w:jc w:val="center"/>
              <w:rPr>
                <w:rFonts w:ascii="Arial" w:hAnsi="Arial" w:cs="Arial"/>
                <w:sz w:val="18"/>
                <w:szCs w:val="18"/>
              </w:rPr>
            </w:pPr>
            <w:r>
              <w:rPr>
                <w:rFonts w:ascii="Arial" w:hAnsi="Arial" w:cs="Arial"/>
                <w:sz w:val="18"/>
                <w:szCs w:val="18"/>
              </w:rPr>
              <w:t>5 </w:t>
            </w:r>
            <w:r w:rsidR="00BB7C13" w:rsidRPr="005A2B94">
              <w:rPr>
                <w:rFonts w:ascii="Arial" w:hAnsi="Arial" w:cs="Arial"/>
                <w:sz w:val="18"/>
                <w:szCs w:val="18"/>
              </w:rPr>
              <w:t>590</w:t>
            </w:r>
          </w:p>
        </w:tc>
      </w:tr>
      <w:tr w:rsidR="00BB7C13" w:rsidRPr="005A2B94" w:rsidTr="00801983">
        <w:trPr>
          <w:trHeight w:val="520"/>
        </w:trPr>
        <w:tc>
          <w:tcPr>
            <w:tcW w:w="1134" w:type="dxa"/>
            <w:shd w:val="clear" w:color="auto" w:fill="D9D9D9"/>
            <w:vAlign w:val="center"/>
          </w:tcPr>
          <w:p w:rsidR="00BB7C13" w:rsidRPr="005A2B94" w:rsidRDefault="00BB7C13" w:rsidP="00801983">
            <w:pPr>
              <w:pStyle w:val="TableParagraph"/>
              <w:ind w:left="362" w:right="381"/>
              <w:jc w:val="center"/>
              <w:rPr>
                <w:rFonts w:ascii="Arial" w:hAnsi="Arial" w:cs="Arial"/>
                <w:sz w:val="18"/>
                <w:szCs w:val="18"/>
              </w:rPr>
            </w:pPr>
            <w:r w:rsidRPr="005A2B94">
              <w:rPr>
                <w:rFonts w:ascii="Arial" w:hAnsi="Arial" w:cs="Arial"/>
                <w:sz w:val="18"/>
                <w:szCs w:val="18"/>
              </w:rPr>
              <w:t>200000</w:t>
            </w:r>
          </w:p>
        </w:tc>
        <w:tc>
          <w:tcPr>
            <w:tcW w:w="4536" w:type="dxa"/>
            <w:shd w:val="clear" w:color="auto" w:fill="D9D9D9"/>
            <w:vAlign w:val="center"/>
          </w:tcPr>
          <w:p w:rsidR="00BB7C13" w:rsidRPr="005A2B94" w:rsidRDefault="00BB7C13" w:rsidP="00801983">
            <w:pPr>
              <w:pStyle w:val="TableParagraph"/>
              <w:ind w:left="71"/>
              <w:jc w:val="center"/>
              <w:rPr>
                <w:rFonts w:ascii="Arial" w:hAnsi="Arial" w:cs="Arial"/>
                <w:sz w:val="18"/>
                <w:szCs w:val="18"/>
              </w:rPr>
            </w:pPr>
            <w:r w:rsidRPr="005A2B94">
              <w:rPr>
                <w:rFonts w:ascii="Arial" w:hAnsi="Arial" w:cs="Arial"/>
                <w:sz w:val="18"/>
                <w:szCs w:val="18"/>
              </w:rPr>
              <w:t>Rohheitsdelikte und Straftaten gegen die persönliche Freiheit</w:t>
            </w:r>
          </w:p>
        </w:tc>
        <w:tc>
          <w:tcPr>
            <w:tcW w:w="992" w:type="dxa"/>
            <w:shd w:val="clear" w:color="auto" w:fill="D9D9D9"/>
            <w:vAlign w:val="center"/>
          </w:tcPr>
          <w:p w:rsidR="00BB7C13" w:rsidRPr="005A2B94" w:rsidRDefault="00801983" w:rsidP="00801983">
            <w:pPr>
              <w:pStyle w:val="TableParagraph"/>
              <w:ind w:left="52" w:right="31"/>
              <w:jc w:val="center"/>
              <w:rPr>
                <w:rFonts w:ascii="Arial" w:hAnsi="Arial" w:cs="Arial"/>
                <w:sz w:val="18"/>
                <w:szCs w:val="18"/>
              </w:rPr>
            </w:pPr>
            <w:r>
              <w:rPr>
                <w:rFonts w:ascii="Arial" w:hAnsi="Arial" w:cs="Arial"/>
                <w:sz w:val="18"/>
                <w:szCs w:val="18"/>
              </w:rPr>
              <w:t>32 </w:t>
            </w:r>
            <w:r w:rsidR="00BB7C13" w:rsidRPr="005A2B94">
              <w:rPr>
                <w:rFonts w:ascii="Arial" w:hAnsi="Arial" w:cs="Arial"/>
                <w:sz w:val="18"/>
                <w:szCs w:val="18"/>
              </w:rPr>
              <w:t>150</w:t>
            </w:r>
          </w:p>
        </w:tc>
      </w:tr>
    </w:tbl>
    <w:p w:rsidR="00767937" w:rsidRDefault="00767937" w:rsidP="00767937">
      <w:pPr>
        <w:pStyle w:val="LTAntwortRessortText"/>
      </w:pPr>
    </w:p>
    <w:tbl>
      <w:tblPr>
        <w:tblStyle w:val="TableNormal"/>
        <w:tblW w:w="9416"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
        <w:gridCol w:w="993"/>
        <w:gridCol w:w="815"/>
        <w:gridCol w:w="603"/>
        <w:gridCol w:w="567"/>
        <w:gridCol w:w="567"/>
        <w:gridCol w:w="567"/>
        <w:gridCol w:w="567"/>
        <w:gridCol w:w="567"/>
        <w:gridCol w:w="567"/>
        <w:gridCol w:w="567"/>
        <w:gridCol w:w="567"/>
        <w:gridCol w:w="567"/>
        <w:gridCol w:w="567"/>
        <w:gridCol w:w="567"/>
      </w:tblGrid>
      <w:tr w:rsidR="004660AF" w:rsidRPr="005B1562" w:rsidTr="001323A2">
        <w:trPr>
          <w:trHeight w:val="253"/>
        </w:trPr>
        <w:tc>
          <w:tcPr>
            <w:tcW w:w="9416" w:type="dxa"/>
            <w:gridSpan w:val="15"/>
            <w:shd w:val="clear" w:color="auto" w:fill="D9D9D9"/>
            <w:vAlign w:val="center"/>
          </w:tcPr>
          <w:p w:rsidR="004660AF" w:rsidRPr="005B1562" w:rsidRDefault="004660AF" w:rsidP="001323A2">
            <w:pPr>
              <w:pStyle w:val="TableParagraph"/>
              <w:spacing w:line="234" w:lineRule="exact"/>
              <w:ind w:left="69"/>
              <w:rPr>
                <w:rFonts w:ascii="Arial" w:hAnsi="Arial" w:cs="Arial"/>
                <w:b/>
                <w:sz w:val="16"/>
                <w:szCs w:val="16"/>
              </w:rPr>
            </w:pPr>
            <w:r w:rsidRPr="005B1562">
              <w:rPr>
                <w:rFonts w:ascii="Arial" w:hAnsi="Arial" w:cs="Arial"/>
                <w:b/>
                <w:sz w:val="16"/>
                <w:szCs w:val="16"/>
              </w:rPr>
              <w:t>Anzahl Fälle mit weiblichen Opfern in Bayern gesamt nach Tatmonaten im Jahr 2020</w:t>
            </w:r>
          </w:p>
        </w:tc>
      </w:tr>
      <w:tr w:rsidR="004660AF" w:rsidRPr="005B1562" w:rsidTr="001323A2">
        <w:trPr>
          <w:trHeight w:val="251"/>
        </w:trPr>
        <w:tc>
          <w:tcPr>
            <w:tcW w:w="768" w:type="dxa"/>
            <w:tcBorders>
              <w:bottom w:val="nil"/>
            </w:tcBorders>
            <w:shd w:val="clear" w:color="auto" w:fill="D9D9D9"/>
          </w:tcPr>
          <w:p w:rsidR="004660AF" w:rsidRPr="005B1562" w:rsidRDefault="004660AF" w:rsidP="00FB5A2A">
            <w:pPr>
              <w:pStyle w:val="TableParagraph"/>
              <w:rPr>
                <w:rFonts w:ascii="Arial" w:hAnsi="Arial" w:cs="Arial"/>
                <w:sz w:val="16"/>
                <w:szCs w:val="16"/>
              </w:rPr>
            </w:pPr>
          </w:p>
        </w:tc>
        <w:tc>
          <w:tcPr>
            <w:tcW w:w="993" w:type="dxa"/>
            <w:tcBorders>
              <w:bottom w:val="nil"/>
            </w:tcBorders>
            <w:shd w:val="clear" w:color="auto" w:fill="D9D9D9"/>
          </w:tcPr>
          <w:p w:rsidR="004660AF" w:rsidRPr="005B1562" w:rsidRDefault="004660AF" w:rsidP="00FB5A2A">
            <w:pPr>
              <w:pStyle w:val="TableParagraph"/>
              <w:rPr>
                <w:rFonts w:ascii="Arial" w:hAnsi="Arial" w:cs="Arial"/>
                <w:sz w:val="16"/>
                <w:szCs w:val="16"/>
              </w:rPr>
            </w:pPr>
          </w:p>
        </w:tc>
        <w:tc>
          <w:tcPr>
            <w:tcW w:w="815" w:type="dxa"/>
            <w:shd w:val="clear" w:color="auto" w:fill="D9D9D9"/>
          </w:tcPr>
          <w:p w:rsidR="004660AF" w:rsidRPr="005B1562" w:rsidRDefault="004660AF" w:rsidP="00FB5A2A">
            <w:pPr>
              <w:pStyle w:val="TableParagraph"/>
              <w:rPr>
                <w:rFonts w:ascii="Arial" w:hAnsi="Arial" w:cs="Arial"/>
                <w:sz w:val="16"/>
                <w:szCs w:val="16"/>
              </w:rPr>
            </w:pPr>
          </w:p>
        </w:tc>
        <w:tc>
          <w:tcPr>
            <w:tcW w:w="6840" w:type="dxa"/>
            <w:gridSpan w:val="12"/>
            <w:shd w:val="clear" w:color="auto" w:fill="D9D9D9"/>
            <w:vAlign w:val="center"/>
          </w:tcPr>
          <w:p w:rsidR="004660AF" w:rsidRPr="005B1562" w:rsidRDefault="004660AF" w:rsidP="001323A2">
            <w:pPr>
              <w:pStyle w:val="TableParagraph"/>
              <w:spacing w:line="231" w:lineRule="exact"/>
              <w:ind w:left="65"/>
              <w:rPr>
                <w:rFonts w:ascii="Arial" w:hAnsi="Arial" w:cs="Arial"/>
                <w:b/>
                <w:sz w:val="16"/>
                <w:szCs w:val="16"/>
              </w:rPr>
            </w:pPr>
            <w:r w:rsidRPr="005B1562">
              <w:rPr>
                <w:rFonts w:ascii="Arial" w:hAnsi="Arial" w:cs="Arial"/>
                <w:b/>
                <w:sz w:val="16"/>
                <w:szCs w:val="16"/>
              </w:rPr>
              <w:t>Tatmonat</w:t>
            </w:r>
          </w:p>
        </w:tc>
      </w:tr>
      <w:tr w:rsidR="001323A2" w:rsidRPr="005B1562" w:rsidTr="001323A2">
        <w:trPr>
          <w:trHeight w:val="1041"/>
        </w:trPr>
        <w:tc>
          <w:tcPr>
            <w:tcW w:w="768" w:type="dxa"/>
            <w:tcBorders>
              <w:top w:val="nil"/>
              <w:bottom w:val="nil"/>
            </w:tcBorders>
            <w:shd w:val="clear" w:color="auto" w:fill="D9D9D9"/>
            <w:vAlign w:val="center"/>
          </w:tcPr>
          <w:p w:rsidR="004660AF" w:rsidRPr="005B1562" w:rsidRDefault="00801983" w:rsidP="001323A2">
            <w:pPr>
              <w:pStyle w:val="TableParagraph"/>
              <w:ind w:left="69" w:right="32"/>
              <w:rPr>
                <w:rFonts w:ascii="Arial" w:hAnsi="Arial" w:cs="Arial"/>
                <w:b/>
                <w:sz w:val="16"/>
                <w:szCs w:val="16"/>
              </w:rPr>
            </w:pPr>
            <w:r w:rsidRPr="005B1562">
              <w:rPr>
                <w:rFonts w:ascii="Arial" w:hAnsi="Arial" w:cs="Arial"/>
                <w:b/>
                <w:sz w:val="16"/>
                <w:szCs w:val="16"/>
              </w:rPr>
              <w:t>Schlüs</w:t>
            </w:r>
            <w:r w:rsidR="004660AF" w:rsidRPr="005B1562">
              <w:rPr>
                <w:rFonts w:ascii="Arial" w:hAnsi="Arial" w:cs="Arial"/>
                <w:b/>
                <w:sz w:val="16"/>
                <w:szCs w:val="16"/>
              </w:rPr>
              <w:t>sel der Tat</w:t>
            </w:r>
          </w:p>
        </w:tc>
        <w:tc>
          <w:tcPr>
            <w:tcW w:w="993" w:type="dxa"/>
            <w:tcBorders>
              <w:top w:val="nil"/>
              <w:bottom w:val="nil"/>
            </w:tcBorders>
            <w:shd w:val="clear" w:color="auto" w:fill="D9D9D9"/>
            <w:vAlign w:val="center"/>
          </w:tcPr>
          <w:p w:rsidR="004660AF" w:rsidRPr="005B1562" w:rsidRDefault="005B1562" w:rsidP="001323A2">
            <w:pPr>
              <w:pStyle w:val="TableParagraph"/>
              <w:ind w:left="69" w:right="142"/>
              <w:rPr>
                <w:rFonts w:ascii="Arial" w:hAnsi="Arial" w:cs="Arial"/>
                <w:b/>
                <w:sz w:val="16"/>
                <w:szCs w:val="16"/>
              </w:rPr>
            </w:pPr>
            <w:r>
              <w:rPr>
                <w:rFonts w:ascii="Arial" w:hAnsi="Arial" w:cs="Arial"/>
                <w:b/>
                <w:sz w:val="16"/>
                <w:szCs w:val="16"/>
              </w:rPr>
              <w:t>Straf</w:t>
            </w:r>
            <w:r w:rsidR="004660AF" w:rsidRPr="005B1562">
              <w:rPr>
                <w:rFonts w:ascii="Arial" w:hAnsi="Arial" w:cs="Arial"/>
                <w:b/>
                <w:sz w:val="16"/>
                <w:szCs w:val="16"/>
              </w:rPr>
              <w:t>tat</w:t>
            </w:r>
          </w:p>
        </w:tc>
        <w:tc>
          <w:tcPr>
            <w:tcW w:w="815" w:type="dxa"/>
            <w:tcBorders>
              <w:bottom w:val="nil"/>
            </w:tcBorders>
            <w:shd w:val="clear" w:color="auto" w:fill="D9D9D9"/>
            <w:vAlign w:val="center"/>
          </w:tcPr>
          <w:p w:rsidR="004660AF" w:rsidRPr="005B1562" w:rsidRDefault="00801983" w:rsidP="001323A2">
            <w:pPr>
              <w:pStyle w:val="TableParagraph"/>
              <w:spacing w:line="249" w:lineRule="auto"/>
              <w:ind w:left="68" w:right="133"/>
              <w:rPr>
                <w:rFonts w:ascii="Arial" w:hAnsi="Arial" w:cs="Arial"/>
                <w:b/>
                <w:sz w:val="16"/>
                <w:szCs w:val="16"/>
              </w:rPr>
            </w:pPr>
            <w:r w:rsidRPr="005B1562">
              <w:rPr>
                <w:rFonts w:ascii="Arial" w:hAnsi="Arial" w:cs="Arial"/>
                <w:b/>
                <w:sz w:val="16"/>
                <w:szCs w:val="16"/>
              </w:rPr>
              <w:t>Gesamt</w:t>
            </w:r>
            <w:r w:rsidR="004660AF" w:rsidRPr="005B1562">
              <w:rPr>
                <w:rFonts w:ascii="Arial" w:hAnsi="Arial" w:cs="Arial"/>
                <w:b/>
                <w:sz w:val="16"/>
                <w:szCs w:val="16"/>
              </w:rPr>
              <w:t>zahlder</w:t>
            </w:r>
            <w:r w:rsidRPr="005B1562">
              <w:rPr>
                <w:rFonts w:ascii="Arial" w:hAnsi="Arial" w:cs="Arial"/>
                <w:b/>
                <w:sz w:val="16"/>
                <w:szCs w:val="16"/>
              </w:rPr>
              <w:t xml:space="preserve"> </w:t>
            </w:r>
          </w:p>
        </w:tc>
        <w:tc>
          <w:tcPr>
            <w:tcW w:w="603" w:type="dxa"/>
            <w:tcBorders>
              <w:bottom w:val="nil"/>
            </w:tcBorders>
            <w:shd w:val="clear" w:color="auto" w:fill="D9D9D9"/>
            <w:vAlign w:val="center"/>
          </w:tcPr>
          <w:p w:rsidR="004660AF" w:rsidRPr="005B1562" w:rsidRDefault="004660AF" w:rsidP="001323A2">
            <w:pPr>
              <w:pStyle w:val="TableParagraph"/>
              <w:spacing w:line="250" w:lineRule="exact"/>
              <w:ind w:left="65"/>
              <w:jc w:val="center"/>
              <w:rPr>
                <w:rFonts w:ascii="Arial" w:hAnsi="Arial" w:cs="Arial"/>
                <w:b/>
                <w:sz w:val="16"/>
                <w:szCs w:val="16"/>
              </w:rPr>
            </w:pPr>
            <w:r w:rsidRPr="005B1562">
              <w:rPr>
                <w:rFonts w:ascii="Arial" w:hAnsi="Arial" w:cs="Arial"/>
                <w:b/>
                <w:sz w:val="16"/>
                <w:szCs w:val="16"/>
              </w:rPr>
              <w:t>Jan.</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5"/>
              <w:jc w:val="center"/>
              <w:rPr>
                <w:rFonts w:ascii="Arial" w:hAnsi="Arial" w:cs="Arial"/>
                <w:b/>
                <w:sz w:val="16"/>
                <w:szCs w:val="16"/>
              </w:rPr>
            </w:pPr>
            <w:r w:rsidRPr="005B1562">
              <w:rPr>
                <w:rFonts w:ascii="Arial" w:hAnsi="Arial" w:cs="Arial"/>
                <w:b/>
                <w:sz w:val="16"/>
                <w:szCs w:val="16"/>
              </w:rPr>
              <w:t>Febr.</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4"/>
              <w:jc w:val="center"/>
              <w:rPr>
                <w:rFonts w:ascii="Arial" w:hAnsi="Arial" w:cs="Arial"/>
                <w:b/>
                <w:sz w:val="16"/>
                <w:szCs w:val="16"/>
              </w:rPr>
            </w:pPr>
            <w:r w:rsidRPr="005B1562">
              <w:rPr>
                <w:rFonts w:ascii="Arial" w:hAnsi="Arial" w:cs="Arial"/>
                <w:b/>
                <w:sz w:val="16"/>
                <w:szCs w:val="16"/>
              </w:rPr>
              <w:t>März</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5"/>
              <w:jc w:val="center"/>
              <w:rPr>
                <w:rFonts w:ascii="Arial" w:hAnsi="Arial" w:cs="Arial"/>
                <w:b/>
                <w:sz w:val="16"/>
                <w:szCs w:val="16"/>
              </w:rPr>
            </w:pPr>
            <w:r w:rsidRPr="005B1562">
              <w:rPr>
                <w:rFonts w:ascii="Arial" w:hAnsi="Arial" w:cs="Arial"/>
                <w:b/>
                <w:sz w:val="16"/>
                <w:szCs w:val="16"/>
              </w:rPr>
              <w:t>April</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4"/>
              <w:jc w:val="center"/>
              <w:rPr>
                <w:rFonts w:ascii="Arial" w:hAnsi="Arial" w:cs="Arial"/>
                <w:b/>
                <w:sz w:val="16"/>
                <w:szCs w:val="16"/>
              </w:rPr>
            </w:pPr>
            <w:r w:rsidRPr="005B1562">
              <w:rPr>
                <w:rFonts w:ascii="Arial" w:hAnsi="Arial" w:cs="Arial"/>
                <w:b/>
                <w:sz w:val="16"/>
                <w:szCs w:val="16"/>
              </w:rPr>
              <w:t>Mai</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3"/>
              <w:jc w:val="center"/>
              <w:rPr>
                <w:rFonts w:ascii="Arial" w:hAnsi="Arial" w:cs="Arial"/>
                <w:b/>
                <w:sz w:val="16"/>
                <w:szCs w:val="16"/>
              </w:rPr>
            </w:pPr>
            <w:r w:rsidRPr="005B1562">
              <w:rPr>
                <w:rFonts w:ascii="Arial" w:hAnsi="Arial" w:cs="Arial"/>
                <w:b/>
                <w:sz w:val="16"/>
                <w:szCs w:val="16"/>
              </w:rPr>
              <w:t>Juni</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3"/>
              <w:jc w:val="center"/>
              <w:rPr>
                <w:rFonts w:ascii="Arial" w:hAnsi="Arial" w:cs="Arial"/>
                <w:b/>
                <w:sz w:val="16"/>
                <w:szCs w:val="16"/>
              </w:rPr>
            </w:pPr>
            <w:r w:rsidRPr="005B1562">
              <w:rPr>
                <w:rFonts w:ascii="Arial" w:hAnsi="Arial" w:cs="Arial"/>
                <w:b/>
                <w:sz w:val="16"/>
                <w:szCs w:val="16"/>
              </w:rPr>
              <w:t>Juli</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2"/>
              <w:jc w:val="center"/>
              <w:rPr>
                <w:rFonts w:ascii="Arial" w:hAnsi="Arial" w:cs="Arial"/>
                <w:b/>
                <w:sz w:val="16"/>
                <w:szCs w:val="16"/>
              </w:rPr>
            </w:pPr>
            <w:r w:rsidRPr="005B1562">
              <w:rPr>
                <w:rFonts w:ascii="Arial" w:hAnsi="Arial" w:cs="Arial"/>
                <w:b/>
                <w:sz w:val="16"/>
                <w:szCs w:val="16"/>
              </w:rPr>
              <w:t>Aug.</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1"/>
              <w:jc w:val="center"/>
              <w:rPr>
                <w:rFonts w:ascii="Arial" w:hAnsi="Arial" w:cs="Arial"/>
                <w:b/>
                <w:sz w:val="16"/>
                <w:szCs w:val="16"/>
              </w:rPr>
            </w:pPr>
            <w:r w:rsidRPr="005B1562">
              <w:rPr>
                <w:rFonts w:ascii="Arial" w:hAnsi="Arial" w:cs="Arial"/>
                <w:b/>
                <w:sz w:val="16"/>
                <w:szCs w:val="16"/>
              </w:rPr>
              <w:t>Sept.</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0"/>
              <w:jc w:val="center"/>
              <w:rPr>
                <w:rFonts w:ascii="Arial" w:hAnsi="Arial" w:cs="Arial"/>
                <w:b/>
                <w:sz w:val="16"/>
                <w:szCs w:val="16"/>
              </w:rPr>
            </w:pPr>
            <w:r w:rsidRPr="005B1562">
              <w:rPr>
                <w:rFonts w:ascii="Arial" w:hAnsi="Arial" w:cs="Arial"/>
                <w:b/>
                <w:sz w:val="16"/>
                <w:szCs w:val="16"/>
              </w:rPr>
              <w:t>Okt.</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68"/>
              <w:jc w:val="center"/>
              <w:rPr>
                <w:rFonts w:ascii="Arial" w:hAnsi="Arial" w:cs="Arial"/>
                <w:b/>
                <w:sz w:val="16"/>
                <w:szCs w:val="16"/>
              </w:rPr>
            </w:pPr>
            <w:r w:rsidRPr="005B1562">
              <w:rPr>
                <w:rFonts w:ascii="Arial" w:hAnsi="Arial" w:cs="Arial"/>
                <w:position w:val="8"/>
                <w:sz w:val="16"/>
                <w:szCs w:val="16"/>
              </w:rPr>
              <w:t xml:space="preserve">E </w:t>
            </w:r>
            <w:r w:rsidRPr="005B1562">
              <w:rPr>
                <w:rFonts w:ascii="Arial" w:hAnsi="Arial" w:cs="Arial"/>
                <w:b/>
                <w:sz w:val="16"/>
                <w:szCs w:val="16"/>
              </w:rPr>
              <w:t>Nov.</w:t>
            </w:r>
          </w:p>
        </w:tc>
        <w:tc>
          <w:tcPr>
            <w:tcW w:w="567" w:type="dxa"/>
            <w:tcBorders>
              <w:bottom w:val="nil"/>
            </w:tcBorders>
            <w:shd w:val="clear" w:color="auto" w:fill="D9D9D9"/>
            <w:vAlign w:val="center"/>
          </w:tcPr>
          <w:p w:rsidR="004660AF" w:rsidRPr="005B1562" w:rsidRDefault="004660AF" w:rsidP="001323A2">
            <w:pPr>
              <w:pStyle w:val="TableParagraph"/>
              <w:spacing w:line="250" w:lineRule="exact"/>
              <w:ind w:left="59"/>
              <w:jc w:val="center"/>
              <w:rPr>
                <w:rFonts w:ascii="Arial" w:hAnsi="Arial" w:cs="Arial"/>
                <w:b/>
                <w:sz w:val="16"/>
                <w:szCs w:val="16"/>
              </w:rPr>
            </w:pPr>
            <w:r w:rsidRPr="005B1562">
              <w:rPr>
                <w:rFonts w:ascii="Arial" w:hAnsi="Arial" w:cs="Arial"/>
                <w:b/>
                <w:sz w:val="16"/>
                <w:szCs w:val="16"/>
              </w:rPr>
              <w:t>Dez.</w:t>
            </w:r>
          </w:p>
        </w:tc>
      </w:tr>
      <w:tr w:rsidR="001323A2" w:rsidRPr="005B1562" w:rsidTr="001323A2">
        <w:trPr>
          <w:trHeight w:val="263"/>
        </w:trPr>
        <w:tc>
          <w:tcPr>
            <w:tcW w:w="768" w:type="dxa"/>
            <w:tcBorders>
              <w:top w:val="nil"/>
            </w:tcBorders>
            <w:shd w:val="clear" w:color="auto" w:fill="D9D9D9"/>
            <w:vAlign w:val="center"/>
          </w:tcPr>
          <w:p w:rsidR="004660AF" w:rsidRPr="005B1562" w:rsidRDefault="004660AF" w:rsidP="001323A2">
            <w:pPr>
              <w:pStyle w:val="TableParagraph"/>
              <w:rPr>
                <w:rFonts w:ascii="Arial" w:hAnsi="Arial" w:cs="Arial"/>
                <w:sz w:val="16"/>
                <w:szCs w:val="16"/>
              </w:rPr>
            </w:pPr>
          </w:p>
        </w:tc>
        <w:tc>
          <w:tcPr>
            <w:tcW w:w="993" w:type="dxa"/>
            <w:tcBorders>
              <w:top w:val="nil"/>
            </w:tcBorders>
            <w:shd w:val="clear" w:color="auto" w:fill="D9D9D9"/>
            <w:vAlign w:val="center"/>
          </w:tcPr>
          <w:p w:rsidR="004660AF" w:rsidRPr="005B1562" w:rsidRDefault="004660AF" w:rsidP="001323A2">
            <w:pPr>
              <w:pStyle w:val="TableParagraph"/>
              <w:rPr>
                <w:rFonts w:ascii="Arial" w:hAnsi="Arial" w:cs="Arial"/>
                <w:sz w:val="16"/>
                <w:szCs w:val="16"/>
              </w:rPr>
            </w:pPr>
          </w:p>
        </w:tc>
        <w:tc>
          <w:tcPr>
            <w:tcW w:w="815" w:type="dxa"/>
            <w:tcBorders>
              <w:top w:val="nil"/>
            </w:tcBorders>
            <w:shd w:val="clear" w:color="auto" w:fill="D9D9D9"/>
            <w:vAlign w:val="center"/>
          </w:tcPr>
          <w:p w:rsidR="004660AF" w:rsidRPr="005B1562" w:rsidRDefault="004660AF" w:rsidP="001323A2">
            <w:pPr>
              <w:pStyle w:val="TableParagraph"/>
              <w:spacing w:before="7" w:line="236" w:lineRule="exact"/>
              <w:ind w:left="68"/>
              <w:rPr>
                <w:rFonts w:ascii="Arial" w:hAnsi="Arial" w:cs="Arial"/>
                <w:b/>
                <w:sz w:val="16"/>
                <w:szCs w:val="16"/>
              </w:rPr>
            </w:pPr>
            <w:r w:rsidRPr="005B1562">
              <w:rPr>
                <w:rFonts w:ascii="Arial" w:hAnsi="Arial" w:cs="Arial"/>
                <w:b/>
                <w:sz w:val="16"/>
                <w:szCs w:val="16"/>
              </w:rPr>
              <w:t>Fälle</w:t>
            </w:r>
          </w:p>
        </w:tc>
        <w:tc>
          <w:tcPr>
            <w:tcW w:w="603"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c>
          <w:tcPr>
            <w:tcW w:w="567" w:type="dxa"/>
            <w:tcBorders>
              <w:top w:val="nil"/>
            </w:tcBorders>
            <w:shd w:val="clear" w:color="auto" w:fill="D9D9D9"/>
          </w:tcPr>
          <w:p w:rsidR="004660AF" w:rsidRPr="005B1562" w:rsidRDefault="004660AF" w:rsidP="00FB5A2A">
            <w:pPr>
              <w:pStyle w:val="TableParagraph"/>
              <w:rPr>
                <w:rFonts w:ascii="Arial" w:hAnsi="Arial" w:cs="Arial"/>
                <w:sz w:val="16"/>
                <w:szCs w:val="16"/>
              </w:rPr>
            </w:pPr>
          </w:p>
        </w:tc>
      </w:tr>
      <w:tr w:rsidR="001323A2" w:rsidRPr="005B1562" w:rsidTr="001323A2">
        <w:trPr>
          <w:trHeight w:val="1019"/>
        </w:trPr>
        <w:tc>
          <w:tcPr>
            <w:tcW w:w="768" w:type="dxa"/>
            <w:vAlign w:val="center"/>
          </w:tcPr>
          <w:p w:rsidR="004660AF" w:rsidRPr="005B1562" w:rsidRDefault="004660AF" w:rsidP="001323A2">
            <w:pPr>
              <w:pStyle w:val="TableParagraph"/>
              <w:spacing w:before="206"/>
              <w:ind w:left="69"/>
              <w:rPr>
                <w:rFonts w:ascii="Arial" w:hAnsi="Arial" w:cs="Arial"/>
                <w:sz w:val="16"/>
                <w:szCs w:val="16"/>
              </w:rPr>
            </w:pPr>
            <w:r w:rsidRPr="005B1562">
              <w:rPr>
                <w:rFonts w:ascii="Arial" w:hAnsi="Arial" w:cs="Arial"/>
                <w:sz w:val="16"/>
                <w:szCs w:val="16"/>
              </w:rPr>
              <w:t>------</w:t>
            </w:r>
          </w:p>
        </w:tc>
        <w:tc>
          <w:tcPr>
            <w:tcW w:w="993" w:type="dxa"/>
            <w:vAlign w:val="center"/>
          </w:tcPr>
          <w:p w:rsidR="004660AF" w:rsidRPr="005B1562" w:rsidRDefault="00801983" w:rsidP="001323A2">
            <w:pPr>
              <w:pStyle w:val="TableParagraph"/>
              <w:ind w:left="69" w:right="133"/>
              <w:rPr>
                <w:rFonts w:ascii="Arial" w:hAnsi="Arial" w:cs="Arial"/>
                <w:sz w:val="16"/>
                <w:szCs w:val="16"/>
              </w:rPr>
            </w:pPr>
            <w:r w:rsidRPr="005B1562">
              <w:rPr>
                <w:rFonts w:ascii="Arial" w:hAnsi="Arial" w:cs="Arial"/>
                <w:sz w:val="16"/>
                <w:szCs w:val="16"/>
              </w:rPr>
              <w:t>Strataten insgesamt (Opferde</w:t>
            </w:r>
            <w:r w:rsidR="004660AF" w:rsidRPr="005B1562">
              <w:rPr>
                <w:rFonts w:ascii="Arial" w:hAnsi="Arial" w:cs="Arial"/>
                <w:sz w:val="16"/>
                <w:szCs w:val="16"/>
              </w:rPr>
              <w:t>likte)</w:t>
            </w:r>
          </w:p>
        </w:tc>
        <w:tc>
          <w:tcPr>
            <w:tcW w:w="815" w:type="dxa"/>
            <w:vAlign w:val="center"/>
          </w:tcPr>
          <w:p w:rsidR="004660AF" w:rsidRPr="005B1562" w:rsidRDefault="00801983" w:rsidP="001323A2">
            <w:pPr>
              <w:pStyle w:val="TableParagraph"/>
              <w:spacing w:before="206"/>
              <w:ind w:left="68"/>
              <w:rPr>
                <w:rFonts w:ascii="Arial" w:hAnsi="Arial" w:cs="Arial"/>
                <w:sz w:val="16"/>
                <w:szCs w:val="16"/>
              </w:rPr>
            </w:pPr>
            <w:r w:rsidRPr="005B1562">
              <w:rPr>
                <w:rFonts w:ascii="Arial" w:hAnsi="Arial" w:cs="Arial"/>
                <w:sz w:val="16"/>
                <w:szCs w:val="16"/>
              </w:rPr>
              <w:t>35 </w:t>
            </w:r>
            <w:r w:rsidR="004660AF" w:rsidRPr="005B1562">
              <w:rPr>
                <w:rFonts w:ascii="Arial" w:hAnsi="Arial" w:cs="Arial"/>
                <w:sz w:val="16"/>
                <w:szCs w:val="16"/>
              </w:rPr>
              <w:t>430</w:t>
            </w:r>
          </w:p>
        </w:tc>
        <w:tc>
          <w:tcPr>
            <w:tcW w:w="603" w:type="dxa"/>
            <w:vAlign w:val="center"/>
          </w:tcPr>
          <w:p w:rsidR="004660AF" w:rsidRPr="005B1562" w:rsidRDefault="00801983" w:rsidP="001323A2">
            <w:pPr>
              <w:pStyle w:val="TableParagraph"/>
              <w:spacing w:before="206"/>
              <w:ind w:left="65"/>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932</w:t>
            </w:r>
          </w:p>
        </w:tc>
        <w:tc>
          <w:tcPr>
            <w:tcW w:w="567" w:type="dxa"/>
            <w:vAlign w:val="center"/>
          </w:tcPr>
          <w:p w:rsidR="004660AF" w:rsidRPr="005B1562" w:rsidRDefault="00801983" w:rsidP="001323A2">
            <w:pPr>
              <w:pStyle w:val="TableParagraph"/>
              <w:spacing w:before="206"/>
              <w:ind w:left="65"/>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014</w:t>
            </w:r>
          </w:p>
        </w:tc>
        <w:tc>
          <w:tcPr>
            <w:tcW w:w="567" w:type="dxa"/>
            <w:vAlign w:val="center"/>
          </w:tcPr>
          <w:p w:rsidR="004660AF" w:rsidRPr="005B1562" w:rsidRDefault="00801983" w:rsidP="001323A2">
            <w:pPr>
              <w:pStyle w:val="TableParagraph"/>
              <w:spacing w:before="206"/>
              <w:ind w:left="64"/>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765</w:t>
            </w:r>
          </w:p>
        </w:tc>
        <w:tc>
          <w:tcPr>
            <w:tcW w:w="567" w:type="dxa"/>
            <w:vAlign w:val="center"/>
          </w:tcPr>
          <w:p w:rsidR="004660AF" w:rsidRPr="005B1562" w:rsidRDefault="00801983" w:rsidP="001323A2">
            <w:pPr>
              <w:pStyle w:val="TableParagraph"/>
              <w:spacing w:before="206"/>
              <w:ind w:left="65"/>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758</w:t>
            </w:r>
          </w:p>
        </w:tc>
        <w:tc>
          <w:tcPr>
            <w:tcW w:w="567" w:type="dxa"/>
            <w:vAlign w:val="center"/>
          </w:tcPr>
          <w:p w:rsidR="004660AF" w:rsidRPr="005B1562" w:rsidRDefault="00801983" w:rsidP="001323A2">
            <w:pPr>
              <w:pStyle w:val="TableParagraph"/>
              <w:spacing w:before="206"/>
              <w:ind w:left="64"/>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188</w:t>
            </w:r>
          </w:p>
        </w:tc>
        <w:tc>
          <w:tcPr>
            <w:tcW w:w="567" w:type="dxa"/>
            <w:vAlign w:val="center"/>
          </w:tcPr>
          <w:p w:rsidR="004660AF" w:rsidRPr="005B1562" w:rsidRDefault="00801983" w:rsidP="001323A2">
            <w:pPr>
              <w:pStyle w:val="TableParagraph"/>
              <w:spacing w:before="206"/>
              <w:ind w:left="63"/>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240</w:t>
            </w:r>
          </w:p>
        </w:tc>
        <w:tc>
          <w:tcPr>
            <w:tcW w:w="567" w:type="dxa"/>
            <w:vAlign w:val="center"/>
          </w:tcPr>
          <w:p w:rsidR="004660AF" w:rsidRPr="005B1562" w:rsidRDefault="00801983" w:rsidP="001323A2">
            <w:pPr>
              <w:pStyle w:val="TableParagraph"/>
              <w:spacing w:before="206"/>
              <w:ind w:left="63"/>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597</w:t>
            </w:r>
          </w:p>
        </w:tc>
        <w:tc>
          <w:tcPr>
            <w:tcW w:w="567" w:type="dxa"/>
            <w:vAlign w:val="center"/>
          </w:tcPr>
          <w:p w:rsidR="004660AF" w:rsidRPr="005B1562" w:rsidRDefault="00801983" w:rsidP="001323A2">
            <w:pPr>
              <w:pStyle w:val="TableParagraph"/>
              <w:spacing w:before="206"/>
              <w:ind w:left="62"/>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213</w:t>
            </w:r>
          </w:p>
        </w:tc>
        <w:tc>
          <w:tcPr>
            <w:tcW w:w="567" w:type="dxa"/>
            <w:vAlign w:val="center"/>
          </w:tcPr>
          <w:p w:rsidR="004660AF" w:rsidRPr="005B1562" w:rsidRDefault="00801983" w:rsidP="001323A2">
            <w:pPr>
              <w:pStyle w:val="TableParagraph"/>
              <w:spacing w:before="206"/>
              <w:ind w:left="61"/>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073</w:t>
            </w:r>
          </w:p>
        </w:tc>
        <w:tc>
          <w:tcPr>
            <w:tcW w:w="567" w:type="dxa"/>
            <w:vAlign w:val="center"/>
          </w:tcPr>
          <w:p w:rsidR="004660AF" w:rsidRPr="005B1562" w:rsidRDefault="00801983" w:rsidP="001323A2">
            <w:pPr>
              <w:pStyle w:val="TableParagraph"/>
              <w:spacing w:before="206"/>
              <w:ind w:left="60"/>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872</w:t>
            </w:r>
          </w:p>
        </w:tc>
        <w:tc>
          <w:tcPr>
            <w:tcW w:w="567" w:type="dxa"/>
            <w:vAlign w:val="center"/>
          </w:tcPr>
          <w:p w:rsidR="004660AF" w:rsidRPr="005B1562" w:rsidRDefault="00801983" w:rsidP="001323A2">
            <w:pPr>
              <w:pStyle w:val="TableParagraph"/>
              <w:spacing w:before="206"/>
              <w:ind w:right="57"/>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426</w:t>
            </w:r>
          </w:p>
        </w:tc>
        <w:tc>
          <w:tcPr>
            <w:tcW w:w="567" w:type="dxa"/>
            <w:vAlign w:val="center"/>
          </w:tcPr>
          <w:p w:rsidR="004660AF" w:rsidRPr="005B1562" w:rsidRDefault="00801983" w:rsidP="001323A2">
            <w:pPr>
              <w:pStyle w:val="TableParagraph"/>
              <w:spacing w:before="206"/>
              <w:ind w:left="59"/>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352</w:t>
            </w:r>
          </w:p>
        </w:tc>
      </w:tr>
      <w:tr w:rsidR="001323A2" w:rsidRPr="005B1562" w:rsidTr="001323A2">
        <w:trPr>
          <w:trHeight w:val="808"/>
        </w:trPr>
        <w:tc>
          <w:tcPr>
            <w:tcW w:w="768" w:type="dxa"/>
            <w:shd w:val="clear" w:color="auto" w:fill="D9D9D9"/>
            <w:vAlign w:val="center"/>
          </w:tcPr>
          <w:p w:rsidR="004660AF" w:rsidRPr="005B1562" w:rsidRDefault="004660AF" w:rsidP="001323A2">
            <w:pPr>
              <w:pStyle w:val="TableParagraph"/>
              <w:ind w:left="69"/>
              <w:rPr>
                <w:rFonts w:ascii="Arial" w:hAnsi="Arial" w:cs="Arial"/>
                <w:sz w:val="16"/>
                <w:szCs w:val="16"/>
              </w:rPr>
            </w:pPr>
            <w:r w:rsidRPr="005B1562">
              <w:rPr>
                <w:rFonts w:ascii="Arial" w:hAnsi="Arial" w:cs="Arial"/>
                <w:sz w:val="16"/>
                <w:szCs w:val="16"/>
              </w:rPr>
              <w:t>000000</w:t>
            </w:r>
          </w:p>
        </w:tc>
        <w:tc>
          <w:tcPr>
            <w:tcW w:w="993" w:type="dxa"/>
            <w:shd w:val="clear" w:color="auto" w:fill="D9D9D9"/>
            <w:vAlign w:val="center"/>
          </w:tcPr>
          <w:p w:rsidR="004660AF" w:rsidRPr="005B1562" w:rsidRDefault="00801983" w:rsidP="001323A2">
            <w:pPr>
              <w:pStyle w:val="TableParagraph"/>
              <w:ind w:left="69" w:right="105"/>
              <w:rPr>
                <w:rFonts w:ascii="Arial" w:hAnsi="Arial" w:cs="Arial"/>
                <w:sz w:val="16"/>
                <w:szCs w:val="16"/>
              </w:rPr>
            </w:pPr>
            <w:r w:rsidRPr="005B1562">
              <w:rPr>
                <w:rFonts w:ascii="Arial" w:hAnsi="Arial" w:cs="Arial"/>
                <w:sz w:val="16"/>
                <w:szCs w:val="16"/>
              </w:rPr>
              <w:t>Stra</w:t>
            </w:r>
            <w:r w:rsidR="004660AF" w:rsidRPr="005B1562">
              <w:rPr>
                <w:rFonts w:ascii="Arial" w:hAnsi="Arial" w:cs="Arial"/>
                <w:sz w:val="16"/>
                <w:szCs w:val="16"/>
              </w:rPr>
              <w:t>taten gegen das</w:t>
            </w:r>
            <w:r w:rsidRPr="005B1562">
              <w:rPr>
                <w:rFonts w:ascii="Arial" w:hAnsi="Arial" w:cs="Arial"/>
                <w:sz w:val="16"/>
                <w:szCs w:val="16"/>
              </w:rPr>
              <w:t xml:space="preserve"> </w:t>
            </w:r>
            <w:r w:rsidR="004660AF" w:rsidRPr="005B1562">
              <w:rPr>
                <w:rFonts w:ascii="Arial" w:hAnsi="Arial" w:cs="Arial"/>
                <w:sz w:val="16"/>
                <w:szCs w:val="16"/>
              </w:rPr>
              <w:t>Leben</w:t>
            </w:r>
          </w:p>
        </w:tc>
        <w:tc>
          <w:tcPr>
            <w:tcW w:w="815" w:type="dxa"/>
            <w:shd w:val="clear" w:color="auto" w:fill="D9D9D9"/>
            <w:vAlign w:val="center"/>
          </w:tcPr>
          <w:p w:rsidR="004660AF" w:rsidRPr="005B1562" w:rsidRDefault="004660AF" w:rsidP="001323A2">
            <w:pPr>
              <w:pStyle w:val="TableParagraph"/>
              <w:ind w:left="68"/>
              <w:rPr>
                <w:rFonts w:ascii="Arial" w:hAnsi="Arial" w:cs="Arial"/>
                <w:sz w:val="16"/>
                <w:szCs w:val="16"/>
              </w:rPr>
            </w:pPr>
            <w:r w:rsidRPr="005B1562">
              <w:rPr>
                <w:rFonts w:ascii="Arial" w:hAnsi="Arial" w:cs="Arial"/>
                <w:sz w:val="16"/>
                <w:szCs w:val="16"/>
              </w:rPr>
              <w:t>125</w:t>
            </w:r>
          </w:p>
        </w:tc>
        <w:tc>
          <w:tcPr>
            <w:tcW w:w="603" w:type="dxa"/>
            <w:shd w:val="clear" w:color="auto" w:fill="D9D9D9"/>
            <w:vAlign w:val="center"/>
          </w:tcPr>
          <w:p w:rsidR="004660AF" w:rsidRPr="005B1562" w:rsidRDefault="004660AF" w:rsidP="001323A2">
            <w:pPr>
              <w:pStyle w:val="TableParagraph"/>
              <w:ind w:left="65"/>
              <w:rPr>
                <w:rFonts w:ascii="Arial" w:hAnsi="Arial" w:cs="Arial"/>
                <w:sz w:val="16"/>
                <w:szCs w:val="16"/>
              </w:rPr>
            </w:pPr>
            <w:r w:rsidRPr="005B1562">
              <w:rPr>
                <w:rFonts w:ascii="Arial" w:hAnsi="Arial" w:cs="Arial"/>
                <w:sz w:val="16"/>
                <w:szCs w:val="16"/>
              </w:rPr>
              <w:t>10</w:t>
            </w:r>
          </w:p>
        </w:tc>
        <w:tc>
          <w:tcPr>
            <w:tcW w:w="567" w:type="dxa"/>
            <w:shd w:val="clear" w:color="auto" w:fill="D9D9D9"/>
            <w:vAlign w:val="center"/>
          </w:tcPr>
          <w:p w:rsidR="004660AF" w:rsidRPr="005B1562" w:rsidRDefault="004660AF" w:rsidP="001323A2">
            <w:pPr>
              <w:pStyle w:val="TableParagraph"/>
              <w:ind w:left="65"/>
              <w:rPr>
                <w:rFonts w:ascii="Arial" w:hAnsi="Arial" w:cs="Arial"/>
                <w:sz w:val="16"/>
                <w:szCs w:val="16"/>
              </w:rPr>
            </w:pPr>
            <w:r w:rsidRPr="005B1562">
              <w:rPr>
                <w:rFonts w:ascii="Arial" w:hAnsi="Arial" w:cs="Arial"/>
                <w:sz w:val="16"/>
                <w:szCs w:val="16"/>
              </w:rPr>
              <w:t>9</w:t>
            </w:r>
          </w:p>
        </w:tc>
        <w:tc>
          <w:tcPr>
            <w:tcW w:w="567" w:type="dxa"/>
            <w:shd w:val="clear" w:color="auto" w:fill="D9D9D9"/>
            <w:vAlign w:val="center"/>
          </w:tcPr>
          <w:p w:rsidR="004660AF" w:rsidRPr="005B1562" w:rsidRDefault="004660AF" w:rsidP="001323A2">
            <w:pPr>
              <w:pStyle w:val="TableParagraph"/>
              <w:ind w:left="64"/>
              <w:rPr>
                <w:rFonts w:ascii="Arial" w:hAnsi="Arial" w:cs="Arial"/>
                <w:sz w:val="16"/>
                <w:szCs w:val="16"/>
              </w:rPr>
            </w:pPr>
            <w:r w:rsidRPr="005B1562">
              <w:rPr>
                <w:rFonts w:ascii="Arial" w:hAnsi="Arial" w:cs="Arial"/>
                <w:sz w:val="16"/>
                <w:szCs w:val="16"/>
              </w:rPr>
              <w:t>8</w:t>
            </w:r>
          </w:p>
        </w:tc>
        <w:tc>
          <w:tcPr>
            <w:tcW w:w="567" w:type="dxa"/>
            <w:shd w:val="clear" w:color="auto" w:fill="D9D9D9"/>
            <w:vAlign w:val="center"/>
          </w:tcPr>
          <w:p w:rsidR="004660AF" w:rsidRPr="005B1562" w:rsidRDefault="004660AF" w:rsidP="001323A2">
            <w:pPr>
              <w:pStyle w:val="TableParagraph"/>
              <w:ind w:left="65"/>
              <w:rPr>
                <w:rFonts w:ascii="Arial" w:hAnsi="Arial" w:cs="Arial"/>
                <w:sz w:val="16"/>
                <w:szCs w:val="16"/>
              </w:rPr>
            </w:pPr>
            <w:r w:rsidRPr="005B1562">
              <w:rPr>
                <w:rFonts w:ascii="Arial" w:hAnsi="Arial" w:cs="Arial"/>
                <w:sz w:val="16"/>
                <w:szCs w:val="16"/>
              </w:rPr>
              <w:t>8</w:t>
            </w:r>
          </w:p>
        </w:tc>
        <w:tc>
          <w:tcPr>
            <w:tcW w:w="567" w:type="dxa"/>
            <w:shd w:val="clear" w:color="auto" w:fill="D9D9D9"/>
            <w:vAlign w:val="center"/>
          </w:tcPr>
          <w:p w:rsidR="004660AF" w:rsidRPr="005B1562" w:rsidRDefault="004660AF" w:rsidP="001323A2">
            <w:pPr>
              <w:pStyle w:val="TableParagraph"/>
              <w:ind w:left="64"/>
              <w:rPr>
                <w:rFonts w:ascii="Arial" w:hAnsi="Arial" w:cs="Arial"/>
                <w:sz w:val="16"/>
                <w:szCs w:val="16"/>
              </w:rPr>
            </w:pPr>
            <w:r w:rsidRPr="005B1562">
              <w:rPr>
                <w:rFonts w:ascii="Arial" w:hAnsi="Arial" w:cs="Arial"/>
                <w:sz w:val="16"/>
                <w:szCs w:val="16"/>
              </w:rPr>
              <w:t>10</w:t>
            </w:r>
          </w:p>
        </w:tc>
        <w:tc>
          <w:tcPr>
            <w:tcW w:w="567" w:type="dxa"/>
            <w:shd w:val="clear" w:color="auto" w:fill="D9D9D9"/>
            <w:vAlign w:val="center"/>
          </w:tcPr>
          <w:p w:rsidR="004660AF" w:rsidRPr="005B1562" w:rsidRDefault="004660AF" w:rsidP="001323A2">
            <w:pPr>
              <w:pStyle w:val="TableParagraph"/>
              <w:ind w:left="63"/>
              <w:rPr>
                <w:rFonts w:ascii="Arial" w:hAnsi="Arial" w:cs="Arial"/>
                <w:sz w:val="16"/>
                <w:szCs w:val="16"/>
              </w:rPr>
            </w:pPr>
            <w:r w:rsidRPr="005B1562">
              <w:rPr>
                <w:rFonts w:ascii="Arial" w:hAnsi="Arial" w:cs="Arial"/>
                <w:sz w:val="16"/>
                <w:szCs w:val="16"/>
              </w:rPr>
              <w:t>14</w:t>
            </w:r>
          </w:p>
        </w:tc>
        <w:tc>
          <w:tcPr>
            <w:tcW w:w="567" w:type="dxa"/>
            <w:shd w:val="clear" w:color="auto" w:fill="D9D9D9"/>
            <w:vAlign w:val="center"/>
          </w:tcPr>
          <w:p w:rsidR="004660AF" w:rsidRPr="005B1562" w:rsidRDefault="004660AF" w:rsidP="001323A2">
            <w:pPr>
              <w:pStyle w:val="TableParagraph"/>
              <w:ind w:left="63"/>
              <w:rPr>
                <w:rFonts w:ascii="Arial" w:hAnsi="Arial" w:cs="Arial"/>
                <w:sz w:val="16"/>
                <w:szCs w:val="16"/>
              </w:rPr>
            </w:pPr>
            <w:r w:rsidRPr="005B1562">
              <w:rPr>
                <w:rFonts w:ascii="Arial" w:hAnsi="Arial" w:cs="Arial"/>
                <w:sz w:val="16"/>
                <w:szCs w:val="16"/>
              </w:rPr>
              <w:t>13</w:t>
            </w:r>
          </w:p>
        </w:tc>
        <w:tc>
          <w:tcPr>
            <w:tcW w:w="567" w:type="dxa"/>
            <w:shd w:val="clear" w:color="auto" w:fill="D9D9D9"/>
            <w:vAlign w:val="center"/>
          </w:tcPr>
          <w:p w:rsidR="004660AF" w:rsidRPr="005B1562" w:rsidRDefault="004660AF" w:rsidP="001323A2">
            <w:pPr>
              <w:pStyle w:val="TableParagraph"/>
              <w:ind w:left="62"/>
              <w:rPr>
                <w:rFonts w:ascii="Arial" w:hAnsi="Arial" w:cs="Arial"/>
                <w:sz w:val="16"/>
                <w:szCs w:val="16"/>
              </w:rPr>
            </w:pPr>
            <w:r w:rsidRPr="005B1562">
              <w:rPr>
                <w:rFonts w:ascii="Arial" w:hAnsi="Arial" w:cs="Arial"/>
                <w:sz w:val="16"/>
                <w:szCs w:val="16"/>
              </w:rPr>
              <w:t>15</w:t>
            </w:r>
          </w:p>
        </w:tc>
        <w:tc>
          <w:tcPr>
            <w:tcW w:w="567" w:type="dxa"/>
            <w:shd w:val="clear" w:color="auto" w:fill="D9D9D9"/>
            <w:vAlign w:val="center"/>
          </w:tcPr>
          <w:p w:rsidR="004660AF" w:rsidRPr="005B1562" w:rsidRDefault="004660AF" w:rsidP="001323A2">
            <w:pPr>
              <w:pStyle w:val="TableParagraph"/>
              <w:ind w:left="61"/>
              <w:rPr>
                <w:rFonts w:ascii="Arial" w:hAnsi="Arial" w:cs="Arial"/>
                <w:sz w:val="16"/>
                <w:szCs w:val="16"/>
              </w:rPr>
            </w:pPr>
            <w:r w:rsidRPr="005B1562">
              <w:rPr>
                <w:rFonts w:ascii="Arial" w:hAnsi="Arial" w:cs="Arial"/>
                <w:sz w:val="16"/>
                <w:szCs w:val="16"/>
              </w:rPr>
              <w:t>8</w:t>
            </w:r>
          </w:p>
        </w:tc>
        <w:tc>
          <w:tcPr>
            <w:tcW w:w="567" w:type="dxa"/>
            <w:shd w:val="clear" w:color="auto" w:fill="D9D9D9"/>
            <w:vAlign w:val="center"/>
          </w:tcPr>
          <w:p w:rsidR="004660AF" w:rsidRPr="005B1562" w:rsidRDefault="004660AF" w:rsidP="001323A2">
            <w:pPr>
              <w:pStyle w:val="TableParagraph"/>
              <w:ind w:left="60"/>
              <w:rPr>
                <w:rFonts w:ascii="Arial" w:hAnsi="Arial" w:cs="Arial"/>
                <w:sz w:val="16"/>
                <w:szCs w:val="16"/>
              </w:rPr>
            </w:pPr>
            <w:r w:rsidRPr="005B1562">
              <w:rPr>
                <w:rFonts w:ascii="Arial" w:hAnsi="Arial" w:cs="Arial"/>
                <w:sz w:val="16"/>
                <w:szCs w:val="16"/>
              </w:rPr>
              <w:t>17</w:t>
            </w:r>
          </w:p>
        </w:tc>
        <w:tc>
          <w:tcPr>
            <w:tcW w:w="567" w:type="dxa"/>
            <w:shd w:val="clear" w:color="auto" w:fill="D9D9D9"/>
            <w:vAlign w:val="center"/>
          </w:tcPr>
          <w:p w:rsidR="004660AF" w:rsidRPr="005B1562" w:rsidRDefault="004660AF" w:rsidP="001323A2">
            <w:pPr>
              <w:pStyle w:val="TableParagraph"/>
              <w:ind w:left="59"/>
              <w:rPr>
                <w:rFonts w:ascii="Arial" w:hAnsi="Arial" w:cs="Arial"/>
                <w:sz w:val="16"/>
                <w:szCs w:val="16"/>
              </w:rPr>
            </w:pPr>
            <w:r w:rsidRPr="005B1562">
              <w:rPr>
                <w:rFonts w:ascii="Arial" w:hAnsi="Arial" w:cs="Arial"/>
                <w:sz w:val="16"/>
                <w:szCs w:val="16"/>
              </w:rPr>
              <w:t>8</w:t>
            </w:r>
          </w:p>
        </w:tc>
        <w:tc>
          <w:tcPr>
            <w:tcW w:w="567" w:type="dxa"/>
            <w:shd w:val="clear" w:color="auto" w:fill="D9D9D9"/>
            <w:vAlign w:val="center"/>
          </w:tcPr>
          <w:p w:rsidR="004660AF" w:rsidRPr="005B1562" w:rsidRDefault="004660AF" w:rsidP="001323A2">
            <w:pPr>
              <w:pStyle w:val="TableParagraph"/>
              <w:ind w:left="59"/>
              <w:rPr>
                <w:rFonts w:ascii="Arial" w:hAnsi="Arial" w:cs="Arial"/>
                <w:sz w:val="16"/>
                <w:szCs w:val="16"/>
              </w:rPr>
            </w:pPr>
            <w:r w:rsidRPr="005B1562">
              <w:rPr>
                <w:rFonts w:ascii="Arial" w:hAnsi="Arial" w:cs="Arial"/>
                <w:sz w:val="16"/>
                <w:szCs w:val="16"/>
              </w:rPr>
              <w:t>5</w:t>
            </w:r>
          </w:p>
        </w:tc>
      </w:tr>
      <w:tr w:rsidR="001323A2" w:rsidRPr="005B1562" w:rsidTr="001323A2">
        <w:trPr>
          <w:trHeight w:val="678"/>
        </w:trPr>
        <w:tc>
          <w:tcPr>
            <w:tcW w:w="768" w:type="dxa"/>
            <w:vAlign w:val="center"/>
          </w:tcPr>
          <w:p w:rsidR="004660AF" w:rsidRPr="005B1562" w:rsidRDefault="004660AF" w:rsidP="001323A2">
            <w:pPr>
              <w:pStyle w:val="TableParagraph"/>
              <w:spacing w:before="203"/>
              <w:ind w:left="69"/>
              <w:rPr>
                <w:rFonts w:ascii="Arial" w:hAnsi="Arial" w:cs="Arial"/>
                <w:sz w:val="16"/>
                <w:szCs w:val="16"/>
              </w:rPr>
            </w:pPr>
            <w:r w:rsidRPr="005B1562">
              <w:rPr>
                <w:rFonts w:ascii="Arial" w:hAnsi="Arial" w:cs="Arial"/>
                <w:sz w:val="16"/>
                <w:szCs w:val="16"/>
              </w:rPr>
              <w:t>100000</w:t>
            </w:r>
          </w:p>
        </w:tc>
        <w:tc>
          <w:tcPr>
            <w:tcW w:w="993" w:type="dxa"/>
            <w:vAlign w:val="center"/>
          </w:tcPr>
          <w:p w:rsidR="004660AF" w:rsidRPr="005B1562" w:rsidRDefault="00801983" w:rsidP="001323A2">
            <w:pPr>
              <w:pStyle w:val="TableParagraph"/>
              <w:ind w:left="69" w:right="49"/>
              <w:rPr>
                <w:rFonts w:ascii="Arial" w:hAnsi="Arial" w:cs="Arial"/>
                <w:sz w:val="16"/>
                <w:szCs w:val="16"/>
              </w:rPr>
            </w:pPr>
            <w:r w:rsidRPr="005B1562">
              <w:rPr>
                <w:rFonts w:ascii="Arial" w:hAnsi="Arial" w:cs="Arial"/>
                <w:sz w:val="16"/>
                <w:szCs w:val="16"/>
              </w:rPr>
              <w:t>Straft. gg. sex. Selbstbestim</w:t>
            </w:r>
            <w:r w:rsidR="004660AF" w:rsidRPr="005B1562">
              <w:rPr>
                <w:rFonts w:ascii="Arial" w:hAnsi="Arial" w:cs="Arial"/>
                <w:sz w:val="16"/>
                <w:szCs w:val="16"/>
              </w:rPr>
              <w:t>mung</w:t>
            </w:r>
          </w:p>
        </w:tc>
        <w:tc>
          <w:tcPr>
            <w:tcW w:w="815" w:type="dxa"/>
            <w:vAlign w:val="center"/>
          </w:tcPr>
          <w:p w:rsidR="004660AF" w:rsidRPr="005B1562" w:rsidRDefault="00801983" w:rsidP="001323A2">
            <w:pPr>
              <w:pStyle w:val="TableParagraph"/>
              <w:spacing w:before="203"/>
              <w:ind w:left="68"/>
              <w:rPr>
                <w:rFonts w:ascii="Arial" w:hAnsi="Arial" w:cs="Arial"/>
                <w:sz w:val="16"/>
                <w:szCs w:val="16"/>
              </w:rPr>
            </w:pPr>
            <w:r w:rsidRPr="005B1562">
              <w:rPr>
                <w:rFonts w:ascii="Arial" w:hAnsi="Arial" w:cs="Arial"/>
                <w:sz w:val="16"/>
                <w:szCs w:val="16"/>
              </w:rPr>
              <w:t>4 </w:t>
            </w:r>
            <w:r w:rsidR="004660AF" w:rsidRPr="005B1562">
              <w:rPr>
                <w:rFonts w:ascii="Arial" w:hAnsi="Arial" w:cs="Arial"/>
                <w:sz w:val="16"/>
                <w:szCs w:val="16"/>
              </w:rPr>
              <w:t>237</w:t>
            </w:r>
          </w:p>
        </w:tc>
        <w:tc>
          <w:tcPr>
            <w:tcW w:w="603" w:type="dxa"/>
            <w:vAlign w:val="center"/>
          </w:tcPr>
          <w:p w:rsidR="004660AF" w:rsidRPr="005B1562" w:rsidRDefault="004660AF" w:rsidP="001323A2">
            <w:pPr>
              <w:pStyle w:val="TableParagraph"/>
              <w:spacing w:before="203"/>
              <w:ind w:left="65"/>
              <w:rPr>
                <w:rFonts w:ascii="Arial" w:hAnsi="Arial" w:cs="Arial"/>
                <w:sz w:val="16"/>
                <w:szCs w:val="16"/>
              </w:rPr>
            </w:pPr>
            <w:r w:rsidRPr="005B1562">
              <w:rPr>
                <w:rFonts w:ascii="Arial" w:hAnsi="Arial" w:cs="Arial"/>
                <w:sz w:val="16"/>
                <w:szCs w:val="16"/>
              </w:rPr>
              <w:t>343</w:t>
            </w:r>
          </w:p>
        </w:tc>
        <w:tc>
          <w:tcPr>
            <w:tcW w:w="567" w:type="dxa"/>
            <w:vAlign w:val="center"/>
          </w:tcPr>
          <w:p w:rsidR="004660AF" w:rsidRPr="005B1562" w:rsidRDefault="004660AF" w:rsidP="001323A2">
            <w:pPr>
              <w:pStyle w:val="TableParagraph"/>
              <w:spacing w:before="203"/>
              <w:ind w:left="65"/>
              <w:rPr>
                <w:rFonts w:ascii="Arial" w:hAnsi="Arial" w:cs="Arial"/>
                <w:sz w:val="16"/>
                <w:szCs w:val="16"/>
              </w:rPr>
            </w:pPr>
            <w:r w:rsidRPr="005B1562">
              <w:rPr>
                <w:rFonts w:ascii="Arial" w:hAnsi="Arial" w:cs="Arial"/>
                <w:sz w:val="16"/>
                <w:szCs w:val="16"/>
              </w:rPr>
              <w:t>388</w:t>
            </w:r>
          </w:p>
        </w:tc>
        <w:tc>
          <w:tcPr>
            <w:tcW w:w="567" w:type="dxa"/>
            <w:vAlign w:val="center"/>
          </w:tcPr>
          <w:p w:rsidR="004660AF" w:rsidRPr="005B1562" w:rsidRDefault="004660AF" w:rsidP="001323A2">
            <w:pPr>
              <w:pStyle w:val="TableParagraph"/>
              <w:spacing w:before="203"/>
              <w:ind w:left="64"/>
              <w:rPr>
                <w:rFonts w:ascii="Arial" w:hAnsi="Arial" w:cs="Arial"/>
                <w:sz w:val="16"/>
                <w:szCs w:val="16"/>
              </w:rPr>
            </w:pPr>
            <w:r w:rsidRPr="005B1562">
              <w:rPr>
                <w:rFonts w:ascii="Arial" w:hAnsi="Arial" w:cs="Arial"/>
                <w:sz w:val="16"/>
                <w:szCs w:val="16"/>
              </w:rPr>
              <w:t>308</w:t>
            </w:r>
          </w:p>
        </w:tc>
        <w:tc>
          <w:tcPr>
            <w:tcW w:w="567" w:type="dxa"/>
            <w:vAlign w:val="center"/>
          </w:tcPr>
          <w:p w:rsidR="004660AF" w:rsidRPr="005B1562" w:rsidRDefault="004660AF" w:rsidP="001323A2">
            <w:pPr>
              <w:pStyle w:val="TableParagraph"/>
              <w:spacing w:before="203"/>
              <w:ind w:left="65"/>
              <w:rPr>
                <w:rFonts w:ascii="Arial" w:hAnsi="Arial" w:cs="Arial"/>
                <w:sz w:val="16"/>
                <w:szCs w:val="16"/>
              </w:rPr>
            </w:pPr>
            <w:r w:rsidRPr="005B1562">
              <w:rPr>
                <w:rFonts w:ascii="Arial" w:hAnsi="Arial" w:cs="Arial"/>
                <w:sz w:val="16"/>
                <w:szCs w:val="16"/>
              </w:rPr>
              <w:t>269</w:t>
            </w:r>
          </w:p>
        </w:tc>
        <w:tc>
          <w:tcPr>
            <w:tcW w:w="567" w:type="dxa"/>
            <w:vAlign w:val="center"/>
          </w:tcPr>
          <w:p w:rsidR="004660AF" w:rsidRPr="005B1562" w:rsidRDefault="004660AF" w:rsidP="001323A2">
            <w:pPr>
              <w:pStyle w:val="TableParagraph"/>
              <w:spacing w:before="203"/>
              <w:ind w:left="64"/>
              <w:rPr>
                <w:rFonts w:ascii="Arial" w:hAnsi="Arial" w:cs="Arial"/>
                <w:sz w:val="16"/>
                <w:szCs w:val="16"/>
              </w:rPr>
            </w:pPr>
            <w:r w:rsidRPr="005B1562">
              <w:rPr>
                <w:rFonts w:ascii="Arial" w:hAnsi="Arial" w:cs="Arial"/>
                <w:sz w:val="16"/>
                <w:szCs w:val="16"/>
              </w:rPr>
              <w:t>390</w:t>
            </w:r>
          </w:p>
        </w:tc>
        <w:tc>
          <w:tcPr>
            <w:tcW w:w="567" w:type="dxa"/>
            <w:vAlign w:val="center"/>
          </w:tcPr>
          <w:p w:rsidR="004660AF" w:rsidRPr="005B1562" w:rsidRDefault="004660AF" w:rsidP="001323A2">
            <w:pPr>
              <w:pStyle w:val="TableParagraph"/>
              <w:spacing w:before="203"/>
              <w:ind w:left="63"/>
              <w:rPr>
                <w:rFonts w:ascii="Arial" w:hAnsi="Arial" w:cs="Arial"/>
                <w:sz w:val="16"/>
                <w:szCs w:val="16"/>
              </w:rPr>
            </w:pPr>
            <w:r w:rsidRPr="005B1562">
              <w:rPr>
                <w:rFonts w:ascii="Arial" w:hAnsi="Arial" w:cs="Arial"/>
                <w:sz w:val="16"/>
                <w:szCs w:val="16"/>
              </w:rPr>
              <w:t>446</w:t>
            </w:r>
          </w:p>
        </w:tc>
        <w:tc>
          <w:tcPr>
            <w:tcW w:w="567" w:type="dxa"/>
            <w:vAlign w:val="center"/>
          </w:tcPr>
          <w:p w:rsidR="004660AF" w:rsidRPr="005B1562" w:rsidRDefault="004660AF" w:rsidP="001323A2">
            <w:pPr>
              <w:pStyle w:val="TableParagraph"/>
              <w:spacing w:before="203"/>
              <w:ind w:left="63"/>
              <w:rPr>
                <w:rFonts w:ascii="Arial" w:hAnsi="Arial" w:cs="Arial"/>
                <w:sz w:val="16"/>
                <w:szCs w:val="16"/>
              </w:rPr>
            </w:pPr>
            <w:r w:rsidRPr="005B1562">
              <w:rPr>
                <w:rFonts w:ascii="Arial" w:hAnsi="Arial" w:cs="Arial"/>
                <w:sz w:val="16"/>
                <w:szCs w:val="16"/>
              </w:rPr>
              <w:t>495</w:t>
            </w:r>
          </w:p>
        </w:tc>
        <w:tc>
          <w:tcPr>
            <w:tcW w:w="567" w:type="dxa"/>
            <w:vAlign w:val="center"/>
          </w:tcPr>
          <w:p w:rsidR="004660AF" w:rsidRPr="005B1562" w:rsidRDefault="004660AF" w:rsidP="001323A2">
            <w:pPr>
              <w:pStyle w:val="TableParagraph"/>
              <w:spacing w:before="203"/>
              <w:ind w:left="62"/>
              <w:rPr>
                <w:rFonts w:ascii="Arial" w:hAnsi="Arial" w:cs="Arial"/>
                <w:sz w:val="16"/>
                <w:szCs w:val="16"/>
              </w:rPr>
            </w:pPr>
            <w:r w:rsidRPr="005B1562">
              <w:rPr>
                <w:rFonts w:ascii="Arial" w:hAnsi="Arial" w:cs="Arial"/>
                <w:sz w:val="16"/>
                <w:szCs w:val="16"/>
              </w:rPr>
              <w:t>424</w:t>
            </w:r>
          </w:p>
        </w:tc>
        <w:tc>
          <w:tcPr>
            <w:tcW w:w="567" w:type="dxa"/>
            <w:vAlign w:val="center"/>
          </w:tcPr>
          <w:p w:rsidR="004660AF" w:rsidRPr="005B1562" w:rsidRDefault="004660AF" w:rsidP="001323A2">
            <w:pPr>
              <w:pStyle w:val="TableParagraph"/>
              <w:spacing w:before="203"/>
              <w:ind w:left="61"/>
              <w:rPr>
                <w:rFonts w:ascii="Arial" w:hAnsi="Arial" w:cs="Arial"/>
                <w:sz w:val="16"/>
                <w:szCs w:val="16"/>
              </w:rPr>
            </w:pPr>
            <w:r w:rsidRPr="005B1562">
              <w:rPr>
                <w:rFonts w:ascii="Arial" w:hAnsi="Arial" w:cs="Arial"/>
                <w:sz w:val="16"/>
                <w:szCs w:val="16"/>
              </w:rPr>
              <w:t>384</w:t>
            </w:r>
          </w:p>
        </w:tc>
        <w:tc>
          <w:tcPr>
            <w:tcW w:w="567" w:type="dxa"/>
            <w:vAlign w:val="center"/>
          </w:tcPr>
          <w:p w:rsidR="004660AF" w:rsidRPr="005B1562" w:rsidRDefault="004660AF" w:rsidP="001323A2">
            <w:pPr>
              <w:pStyle w:val="TableParagraph"/>
              <w:spacing w:before="203"/>
              <w:ind w:left="60"/>
              <w:rPr>
                <w:rFonts w:ascii="Arial" w:hAnsi="Arial" w:cs="Arial"/>
                <w:sz w:val="16"/>
                <w:szCs w:val="16"/>
              </w:rPr>
            </w:pPr>
            <w:r w:rsidRPr="005B1562">
              <w:rPr>
                <w:rFonts w:ascii="Arial" w:hAnsi="Arial" w:cs="Arial"/>
                <w:sz w:val="16"/>
                <w:szCs w:val="16"/>
              </w:rPr>
              <w:t>345</w:t>
            </w:r>
          </w:p>
        </w:tc>
        <w:tc>
          <w:tcPr>
            <w:tcW w:w="567" w:type="dxa"/>
            <w:vAlign w:val="center"/>
          </w:tcPr>
          <w:p w:rsidR="004660AF" w:rsidRPr="005B1562" w:rsidRDefault="004660AF" w:rsidP="001323A2">
            <w:pPr>
              <w:pStyle w:val="TableParagraph"/>
              <w:spacing w:before="203"/>
              <w:ind w:left="59"/>
              <w:rPr>
                <w:rFonts w:ascii="Arial" w:hAnsi="Arial" w:cs="Arial"/>
                <w:sz w:val="16"/>
                <w:szCs w:val="16"/>
              </w:rPr>
            </w:pPr>
            <w:r w:rsidRPr="005B1562">
              <w:rPr>
                <w:rFonts w:ascii="Arial" w:hAnsi="Arial" w:cs="Arial"/>
                <w:sz w:val="16"/>
                <w:szCs w:val="16"/>
              </w:rPr>
              <w:t>259</w:t>
            </w:r>
          </w:p>
        </w:tc>
        <w:tc>
          <w:tcPr>
            <w:tcW w:w="567" w:type="dxa"/>
            <w:vAlign w:val="center"/>
          </w:tcPr>
          <w:p w:rsidR="004660AF" w:rsidRPr="005B1562" w:rsidRDefault="004660AF" w:rsidP="001323A2">
            <w:pPr>
              <w:pStyle w:val="TableParagraph"/>
              <w:spacing w:before="203"/>
              <w:ind w:left="59"/>
              <w:rPr>
                <w:rFonts w:ascii="Arial" w:hAnsi="Arial" w:cs="Arial"/>
                <w:sz w:val="16"/>
                <w:szCs w:val="16"/>
              </w:rPr>
            </w:pPr>
            <w:r w:rsidRPr="005B1562">
              <w:rPr>
                <w:rFonts w:ascii="Arial" w:hAnsi="Arial" w:cs="Arial"/>
                <w:sz w:val="16"/>
                <w:szCs w:val="16"/>
              </w:rPr>
              <w:t>186</w:t>
            </w:r>
          </w:p>
        </w:tc>
      </w:tr>
      <w:tr w:rsidR="001323A2" w:rsidRPr="005B1562" w:rsidTr="001323A2">
        <w:trPr>
          <w:trHeight w:val="760"/>
        </w:trPr>
        <w:tc>
          <w:tcPr>
            <w:tcW w:w="768" w:type="dxa"/>
            <w:shd w:val="clear" w:color="auto" w:fill="D9D9D9"/>
            <w:vAlign w:val="center"/>
          </w:tcPr>
          <w:p w:rsidR="004660AF" w:rsidRPr="005B1562" w:rsidRDefault="004660AF" w:rsidP="001323A2">
            <w:pPr>
              <w:pStyle w:val="TableParagraph"/>
              <w:ind w:left="69"/>
              <w:rPr>
                <w:rFonts w:ascii="Arial" w:hAnsi="Arial" w:cs="Arial"/>
                <w:sz w:val="16"/>
                <w:szCs w:val="16"/>
              </w:rPr>
            </w:pPr>
            <w:r w:rsidRPr="005B1562">
              <w:rPr>
                <w:rFonts w:ascii="Arial" w:hAnsi="Arial" w:cs="Arial"/>
                <w:sz w:val="16"/>
                <w:szCs w:val="16"/>
              </w:rPr>
              <w:t>200000</w:t>
            </w:r>
          </w:p>
        </w:tc>
        <w:tc>
          <w:tcPr>
            <w:tcW w:w="993" w:type="dxa"/>
            <w:shd w:val="clear" w:color="auto" w:fill="D9D9D9"/>
            <w:vAlign w:val="center"/>
          </w:tcPr>
          <w:p w:rsidR="004660AF" w:rsidRPr="005B1562" w:rsidRDefault="00801983" w:rsidP="001323A2">
            <w:pPr>
              <w:pStyle w:val="TableParagraph"/>
              <w:spacing w:line="250" w:lineRule="exact"/>
              <w:ind w:left="69"/>
              <w:rPr>
                <w:rFonts w:ascii="Arial" w:hAnsi="Arial" w:cs="Arial"/>
                <w:sz w:val="16"/>
                <w:szCs w:val="16"/>
              </w:rPr>
            </w:pPr>
            <w:r w:rsidRPr="005B1562">
              <w:rPr>
                <w:rFonts w:ascii="Arial" w:hAnsi="Arial" w:cs="Arial"/>
                <w:sz w:val="16"/>
                <w:szCs w:val="16"/>
              </w:rPr>
              <w:t>Roh</w:t>
            </w:r>
            <w:r w:rsidR="004660AF" w:rsidRPr="005B1562">
              <w:rPr>
                <w:rFonts w:ascii="Arial" w:hAnsi="Arial" w:cs="Arial"/>
                <w:sz w:val="16"/>
                <w:szCs w:val="16"/>
              </w:rPr>
              <w:t>heits- delikte</w:t>
            </w:r>
          </w:p>
        </w:tc>
        <w:tc>
          <w:tcPr>
            <w:tcW w:w="815" w:type="dxa"/>
            <w:shd w:val="clear" w:color="auto" w:fill="D9D9D9"/>
            <w:vAlign w:val="center"/>
          </w:tcPr>
          <w:p w:rsidR="004660AF" w:rsidRPr="005B1562" w:rsidRDefault="00801983" w:rsidP="001323A2">
            <w:pPr>
              <w:pStyle w:val="TableParagraph"/>
              <w:ind w:left="68"/>
              <w:rPr>
                <w:rFonts w:ascii="Arial" w:hAnsi="Arial" w:cs="Arial"/>
                <w:sz w:val="16"/>
                <w:szCs w:val="16"/>
              </w:rPr>
            </w:pPr>
            <w:r w:rsidRPr="005B1562">
              <w:rPr>
                <w:rFonts w:ascii="Arial" w:hAnsi="Arial" w:cs="Arial"/>
                <w:sz w:val="16"/>
                <w:szCs w:val="16"/>
              </w:rPr>
              <w:t>30 </w:t>
            </w:r>
            <w:r w:rsidR="004660AF" w:rsidRPr="005B1562">
              <w:rPr>
                <w:rFonts w:ascii="Arial" w:hAnsi="Arial" w:cs="Arial"/>
                <w:sz w:val="16"/>
                <w:szCs w:val="16"/>
              </w:rPr>
              <w:t>820</w:t>
            </w:r>
          </w:p>
        </w:tc>
        <w:tc>
          <w:tcPr>
            <w:tcW w:w="603" w:type="dxa"/>
            <w:shd w:val="clear" w:color="auto" w:fill="D9D9D9"/>
            <w:vAlign w:val="center"/>
          </w:tcPr>
          <w:p w:rsidR="004660AF" w:rsidRPr="005B1562" w:rsidRDefault="00801983" w:rsidP="001323A2">
            <w:pPr>
              <w:pStyle w:val="TableParagraph"/>
              <w:ind w:left="65"/>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555</w:t>
            </w:r>
          </w:p>
        </w:tc>
        <w:tc>
          <w:tcPr>
            <w:tcW w:w="567" w:type="dxa"/>
            <w:shd w:val="clear" w:color="auto" w:fill="D9D9D9"/>
            <w:vAlign w:val="center"/>
          </w:tcPr>
          <w:p w:rsidR="004660AF" w:rsidRPr="005B1562" w:rsidRDefault="00801983" w:rsidP="001323A2">
            <w:pPr>
              <w:pStyle w:val="TableParagraph"/>
              <w:ind w:left="65"/>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598</w:t>
            </w:r>
          </w:p>
        </w:tc>
        <w:tc>
          <w:tcPr>
            <w:tcW w:w="567" w:type="dxa"/>
            <w:shd w:val="clear" w:color="auto" w:fill="D9D9D9"/>
            <w:vAlign w:val="center"/>
          </w:tcPr>
          <w:p w:rsidR="004660AF" w:rsidRPr="005B1562" w:rsidRDefault="00801983" w:rsidP="001323A2">
            <w:pPr>
              <w:pStyle w:val="TableParagraph"/>
              <w:ind w:left="64"/>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435</w:t>
            </w:r>
          </w:p>
        </w:tc>
        <w:tc>
          <w:tcPr>
            <w:tcW w:w="567" w:type="dxa"/>
            <w:shd w:val="clear" w:color="auto" w:fill="D9D9D9"/>
            <w:vAlign w:val="center"/>
          </w:tcPr>
          <w:p w:rsidR="004660AF" w:rsidRPr="005B1562" w:rsidRDefault="00801983" w:rsidP="001323A2">
            <w:pPr>
              <w:pStyle w:val="TableParagraph"/>
              <w:ind w:left="65"/>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471</w:t>
            </w:r>
          </w:p>
        </w:tc>
        <w:tc>
          <w:tcPr>
            <w:tcW w:w="567" w:type="dxa"/>
            <w:shd w:val="clear" w:color="auto" w:fill="D9D9D9"/>
            <w:vAlign w:val="center"/>
          </w:tcPr>
          <w:p w:rsidR="004660AF" w:rsidRPr="005B1562" w:rsidRDefault="00801983" w:rsidP="001323A2">
            <w:pPr>
              <w:pStyle w:val="TableParagraph"/>
              <w:ind w:left="64"/>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761</w:t>
            </w:r>
          </w:p>
        </w:tc>
        <w:tc>
          <w:tcPr>
            <w:tcW w:w="567" w:type="dxa"/>
            <w:shd w:val="clear" w:color="auto" w:fill="D9D9D9"/>
            <w:vAlign w:val="center"/>
          </w:tcPr>
          <w:p w:rsidR="004660AF" w:rsidRPr="005B1562" w:rsidRDefault="00801983" w:rsidP="001323A2">
            <w:pPr>
              <w:pStyle w:val="TableParagraph"/>
              <w:ind w:left="63"/>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761</w:t>
            </w:r>
          </w:p>
        </w:tc>
        <w:tc>
          <w:tcPr>
            <w:tcW w:w="567" w:type="dxa"/>
            <w:shd w:val="clear" w:color="auto" w:fill="D9D9D9"/>
            <w:vAlign w:val="center"/>
          </w:tcPr>
          <w:p w:rsidR="004660AF" w:rsidRPr="005B1562" w:rsidRDefault="00801983" w:rsidP="001323A2">
            <w:pPr>
              <w:pStyle w:val="TableParagraph"/>
              <w:ind w:left="63"/>
              <w:rPr>
                <w:rFonts w:ascii="Arial" w:hAnsi="Arial" w:cs="Arial"/>
                <w:sz w:val="16"/>
                <w:szCs w:val="16"/>
              </w:rPr>
            </w:pPr>
            <w:r w:rsidRPr="005B1562">
              <w:rPr>
                <w:rFonts w:ascii="Arial" w:hAnsi="Arial" w:cs="Arial"/>
                <w:sz w:val="16"/>
                <w:szCs w:val="16"/>
              </w:rPr>
              <w:t>3 </w:t>
            </w:r>
            <w:r w:rsidR="004660AF" w:rsidRPr="005B1562">
              <w:rPr>
                <w:rFonts w:ascii="Arial" w:hAnsi="Arial" w:cs="Arial"/>
                <w:sz w:val="16"/>
                <w:szCs w:val="16"/>
              </w:rPr>
              <w:t>056</w:t>
            </w:r>
          </w:p>
        </w:tc>
        <w:tc>
          <w:tcPr>
            <w:tcW w:w="567" w:type="dxa"/>
            <w:shd w:val="clear" w:color="auto" w:fill="D9D9D9"/>
            <w:vAlign w:val="center"/>
          </w:tcPr>
          <w:p w:rsidR="004660AF" w:rsidRPr="005B1562" w:rsidRDefault="00801983" w:rsidP="001323A2">
            <w:pPr>
              <w:pStyle w:val="TableParagraph"/>
              <w:ind w:left="62"/>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750</w:t>
            </w:r>
          </w:p>
        </w:tc>
        <w:tc>
          <w:tcPr>
            <w:tcW w:w="567" w:type="dxa"/>
            <w:shd w:val="clear" w:color="auto" w:fill="D9D9D9"/>
            <w:vAlign w:val="center"/>
          </w:tcPr>
          <w:p w:rsidR="004660AF" w:rsidRPr="005B1562" w:rsidRDefault="00801983" w:rsidP="001323A2">
            <w:pPr>
              <w:pStyle w:val="TableParagraph"/>
              <w:ind w:left="61"/>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662</w:t>
            </w:r>
          </w:p>
        </w:tc>
        <w:tc>
          <w:tcPr>
            <w:tcW w:w="567" w:type="dxa"/>
            <w:shd w:val="clear" w:color="auto" w:fill="D9D9D9"/>
            <w:vAlign w:val="center"/>
          </w:tcPr>
          <w:p w:rsidR="004660AF" w:rsidRPr="005B1562" w:rsidRDefault="00801983" w:rsidP="001323A2">
            <w:pPr>
              <w:pStyle w:val="TableParagraph"/>
              <w:ind w:left="60"/>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486</w:t>
            </w:r>
          </w:p>
        </w:tc>
        <w:tc>
          <w:tcPr>
            <w:tcW w:w="567" w:type="dxa"/>
            <w:shd w:val="clear" w:color="auto" w:fill="D9D9D9"/>
            <w:vAlign w:val="center"/>
          </w:tcPr>
          <w:p w:rsidR="004660AF" w:rsidRPr="005B1562" w:rsidRDefault="00801983" w:rsidP="001323A2">
            <w:pPr>
              <w:pStyle w:val="TableParagraph"/>
              <w:ind w:right="57"/>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141</w:t>
            </w:r>
          </w:p>
        </w:tc>
        <w:tc>
          <w:tcPr>
            <w:tcW w:w="567" w:type="dxa"/>
            <w:shd w:val="clear" w:color="auto" w:fill="D9D9D9"/>
            <w:vAlign w:val="center"/>
          </w:tcPr>
          <w:p w:rsidR="004660AF" w:rsidRPr="005B1562" w:rsidRDefault="00801983" w:rsidP="001323A2">
            <w:pPr>
              <w:pStyle w:val="TableParagraph"/>
              <w:ind w:left="59"/>
              <w:rPr>
                <w:rFonts w:ascii="Arial" w:hAnsi="Arial" w:cs="Arial"/>
                <w:sz w:val="16"/>
                <w:szCs w:val="16"/>
              </w:rPr>
            </w:pPr>
            <w:r w:rsidRPr="005B1562">
              <w:rPr>
                <w:rFonts w:ascii="Arial" w:hAnsi="Arial" w:cs="Arial"/>
                <w:sz w:val="16"/>
                <w:szCs w:val="16"/>
              </w:rPr>
              <w:t>2 </w:t>
            </w:r>
            <w:r w:rsidR="004660AF" w:rsidRPr="005B1562">
              <w:rPr>
                <w:rFonts w:ascii="Arial" w:hAnsi="Arial" w:cs="Arial"/>
                <w:sz w:val="16"/>
                <w:szCs w:val="16"/>
              </w:rPr>
              <w:t>144</w:t>
            </w:r>
          </w:p>
        </w:tc>
      </w:tr>
    </w:tbl>
    <w:p w:rsidR="00767937" w:rsidRDefault="00767937" w:rsidP="00767937">
      <w:pPr>
        <w:pStyle w:val="LTAntwortRessortText"/>
      </w:pPr>
    </w:p>
    <w:p w:rsidR="00767937" w:rsidRPr="004660AF" w:rsidRDefault="00767937" w:rsidP="005C6DFA">
      <w:pPr>
        <w:pStyle w:val="LTAntwortRessortText"/>
        <w:spacing w:before="120"/>
        <w:rPr>
          <w:b/>
        </w:rPr>
      </w:pPr>
      <w:r w:rsidRPr="004660AF">
        <w:rPr>
          <w:b/>
        </w:rPr>
        <w:t>Frauenhaustatistik</w:t>
      </w:r>
    </w:p>
    <w:p w:rsidR="00767937" w:rsidRDefault="00767937" w:rsidP="004660AF">
      <w:pPr>
        <w:pStyle w:val="LTAntwortRessortText"/>
        <w:spacing w:before="120"/>
      </w:pPr>
      <w:r>
        <w:t>In den 39 staatlich geförderten Frauenhäusern in Bayern lebten im</w:t>
      </w:r>
      <w:r w:rsidR="004660AF">
        <w:t xml:space="preserve"> </w:t>
      </w:r>
      <w:r w:rsidR="008A14E6">
        <w:t>Jahre 2020 insgesamt 1 </w:t>
      </w:r>
      <w:r>
        <w:t>215 Frauen. Für das Jahr 2021 steht noch</w:t>
      </w:r>
      <w:r w:rsidR="004660AF">
        <w:t xml:space="preserve"> </w:t>
      </w:r>
      <w:r>
        <w:t>eine statistische Rückmeldung von drei Frauenhäusern aus, so dass</w:t>
      </w:r>
      <w:r w:rsidR="004660AF">
        <w:t xml:space="preserve"> </w:t>
      </w:r>
      <w:r>
        <w:t>derzeit keine abschließende Bezifferung möglich ist; in den übrigen 36</w:t>
      </w:r>
      <w:r w:rsidR="004660AF">
        <w:t xml:space="preserve"> </w:t>
      </w:r>
      <w:r>
        <w:t>staatlich geförderten Frauenhäusern lebten im Jahre 2021 insgesamt</w:t>
      </w:r>
      <w:r w:rsidR="004660AF">
        <w:t xml:space="preserve"> </w:t>
      </w:r>
      <w:r w:rsidR="008A14E6">
        <w:t>1 </w:t>
      </w:r>
      <w:r>
        <w:t>260 Frauen. Eine Aufgliederung nach Monaten ist leider nicht möglich.</w:t>
      </w:r>
    </w:p>
    <w:p w:rsidR="00767937" w:rsidRDefault="00767937">
      <w:bookmarkStart w:id="145" w:name="Frage_Nr_57_Ende"/>
      <w:bookmarkEnd w:id="145"/>
      <w:bookmarkEnd w:id="14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767937" w:rsidTr="007B0B33">
        <w:tc>
          <w:tcPr>
            <w:tcW w:w="2050" w:type="dxa"/>
          </w:tcPr>
          <w:p w:rsidR="00767937" w:rsidRDefault="00767937" w:rsidP="00767937">
            <w:pPr>
              <w:pStyle w:val="LTAnfrageInitiator"/>
            </w:pPr>
            <w:r>
              <w:t>Abgeordnete</w:t>
            </w:r>
            <w:r>
              <w:rPr>
                <w:b/>
              </w:rPr>
              <w:br/>
              <w:t>Ruth</w:t>
            </w:r>
            <w:r>
              <w:rPr>
                <w:b/>
              </w:rPr>
              <w:br/>
              <w:t>Müller</w:t>
            </w:r>
            <w:r>
              <w:rPr>
                <w:b/>
              </w:rPr>
              <w:br/>
            </w:r>
            <w:r>
              <w:t>(SPD)</w:t>
            </w:r>
            <w:bookmarkStart w:id="146" w:name="Frage_Nr_58"/>
            <w:bookmarkEnd w:id="146"/>
          </w:p>
        </w:tc>
        <w:tc>
          <w:tcPr>
            <w:tcW w:w="7200" w:type="dxa"/>
          </w:tcPr>
          <w:p w:rsidR="00767937" w:rsidRPr="00D32E72" w:rsidRDefault="00D32E72" w:rsidP="00767937">
            <w:pPr>
              <w:pStyle w:val="LTAnfrageText"/>
            </w:pPr>
            <w:r w:rsidRPr="00D32E72">
              <w:rPr>
                <w:szCs w:val="24"/>
              </w:rPr>
              <w:t>Ich frage die Staatsregierung, wie genau sieht der inhaltliche und zeitliche Projektplan der Staatsregierung zur Umsetzung des Europäischen Jahrs der Jugend 2022 aus, inwieweit wird die Club-, Discotheken- und Veranstaltungsszene eingebunden und welche konkreten Ansätze gibt es, um dem Themenjahr eine regionalisierte Ausrichtung zu geben?</w:t>
            </w:r>
          </w:p>
        </w:tc>
      </w:tr>
    </w:tbl>
    <w:p w:rsidR="00767937" w:rsidRDefault="00767937" w:rsidP="00767937">
      <w:pPr>
        <w:pStyle w:val="LTUeberschrAntwortRessort"/>
      </w:pPr>
      <w:r>
        <w:t>Antwort des Staatsministeriums für Familie, Arbeit und Soziales</w:t>
      </w:r>
    </w:p>
    <w:p w:rsidR="00767937" w:rsidRDefault="00767937" w:rsidP="00767937">
      <w:pPr>
        <w:pStyle w:val="LTAntwortRessortText"/>
      </w:pPr>
      <w:r>
        <w:t>Auf Vorschlag der Europäischen Kommission haben das Europäische</w:t>
      </w:r>
      <w:r w:rsidR="00D35BCF">
        <w:t xml:space="preserve"> </w:t>
      </w:r>
      <w:r>
        <w:t>Parlament und der Rat der Europäischen Union im Dezember 2021</w:t>
      </w:r>
      <w:r w:rsidR="00D35BCF">
        <w:t xml:space="preserve"> </w:t>
      </w:r>
      <w:r>
        <w:t>das Europäische Jahr der Jugend 2022 verkündet.</w:t>
      </w:r>
    </w:p>
    <w:p w:rsidR="00767937" w:rsidRDefault="00767937" w:rsidP="00767937">
      <w:pPr>
        <w:pStyle w:val="LTAntwortRessortText"/>
      </w:pPr>
      <w:r>
        <w:t>Während dieses Jahres finden im Bereich der Jugendarbeit eine Reihe</w:t>
      </w:r>
      <w:r w:rsidR="00D35BCF">
        <w:t xml:space="preserve"> </w:t>
      </w:r>
      <w:r>
        <w:t>von Veranstaltungen und Projekte für Kinder und Jugendliche, insbesondere</w:t>
      </w:r>
      <w:r w:rsidR="00D35BCF">
        <w:t xml:space="preserve"> </w:t>
      </w:r>
      <w:r>
        <w:t>zur Partizipation junger Menschen, statt.</w:t>
      </w:r>
    </w:p>
    <w:p w:rsidR="00767937" w:rsidRDefault="00767937" w:rsidP="00767937">
      <w:pPr>
        <w:pStyle w:val="LTAntwortRessortText"/>
      </w:pPr>
      <w:r>
        <w:t>Bereits am 12. Januar 2022 führte der Bayerische Jugendring K.d.ö.R.</w:t>
      </w:r>
      <w:r w:rsidR="00D35BCF">
        <w:t xml:space="preserve"> </w:t>
      </w:r>
      <w:r>
        <w:t>(BJR), der für den Bereich der Jugendarbeit mit der Wahrnehmung der</w:t>
      </w:r>
      <w:r w:rsidR="00D35BCF">
        <w:t xml:space="preserve"> </w:t>
      </w:r>
      <w:r>
        <w:t>Aufgaben des überörtlichen Trägers der öffentlichen Jugendhilfe beauftragt</w:t>
      </w:r>
      <w:r w:rsidR="00D35BCF">
        <w:t xml:space="preserve"> </w:t>
      </w:r>
      <w:r>
        <w:t xml:space="preserve">ist, gemeinsam mit der Vertretung in Brüssel ein Online-Quiz zur Europäischen Union unter dem Titel </w:t>
      </w:r>
      <w:r w:rsidR="003A6CCB">
        <w:t>„</w:t>
      </w:r>
      <w:r>
        <w:t>Du bist gefragt!</w:t>
      </w:r>
      <w:r w:rsidR="003A6CCB">
        <w:t>“</w:t>
      </w:r>
      <w:r w:rsidR="00D35BCF">
        <w:t xml:space="preserve"> </w:t>
      </w:r>
      <w:r>
        <w:t>durch, bei dem Jugendliche ihr Wissen zu EU-Institutionen unter Beweis</w:t>
      </w:r>
      <w:r w:rsidR="00D35BCF">
        <w:t xml:space="preserve"> </w:t>
      </w:r>
      <w:r>
        <w:t>stellen konnten.</w:t>
      </w:r>
    </w:p>
    <w:p w:rsidR="00767937" w:rsidRDefault="00767937" w:rsidP="00767937">
      <w:pPr>
        <w:pStyle w:val="LTAntwortRessortText"/>
      </w:pPr>
      <w:r>
        <w:t xml:space="preserve">Auch im Rahmen des Aktionsplans </w:t>
      </w:r>
      <w:r w:rsidR="003A6CCB">
        <w:t>„</w:t>
      </w:r>
      <w:r>
        <w:t>Jugend</w:t>
      </w:r>
      <w:r w:rsidR="003A6CCB">
        <w:t>“</w:t>
      </w:r>
      <w:r>
        <w:t xml:space="preserve"> werden verschiedene</w:t>
      </w:r>
      <w:r w:rsidR="00D35BCF">
        <w:t xml:space="preserve"> </w:t>
      </w:r>
      <w:r>
        <w:t>Maßnahmen und Projekte für Kinder und Jugendliche</w:t>
      </w:r>
      <w:r w:rsidR="00D35BCF">
        <w:t xml:space="preserve"> </w:t>
      </w:r>
      <w:r>
        <w:t>durchgeführt:</w:t>
      </w:r>
    </w:p>
    <w:p w:rsidR="00767937" w:rsidRDefault="00767937" w:rsidP="00D35BCF">
      <w:pPr>
        <w:pStyle w:val="LTAntwortRessortText"/>
        <w:spacing w:before="120"/>
      </w:pPr>
      <w:r>
        <w:t>Gemeinsam mit dem BJR wird derzeit eine bayernweite Aktivierungskampagne</w:t>
      </w:r>
      <w:r w:rsidR="00D35BCF">
        <w:t xml:space="preserve"> </w:t>
      </w:r>
      <w:r>
        <w:t>geplant, um junge Menschen und Fachkräfte (wieder) neu</w:t>
      </w:r>
      <w:r w:rsidR="00D35BCF">
        <w:t xml:space="preserve"> </w:t>
      </w:r>
      <w:r>
        <w:t>für die Angebote der Jugendarbeit zu gewinnen und deren Arbeit wertzuschätzen.</w:t>
      </w:r>
      <w:r w:rsidR="00D35BCF">
        <w:t xml:space="preserve"> </w:t>
      </w:r>
      <w:r>
        <w:t xml:space="preserve">Dazu werden 2022 </w:t>
      </w:r>
      <w:r w:rsidR="003A6CCB">
        <w:t>u. a.</w:t>
      </w:r>
      <w:r>
        <w:t xml:space="preserve"> zentrale, aber auch viele dezentrale</w:t>
      </w:r>
      <w:r w:rsidR="00D35BCF">
        <w:t xml:space="preserve"> </w:t>
      </w:r>
      <w:r>
        <w:t>Veranstaltungen vor Ort in den Kommunen unter Beteiligung junger</w:t>
      </w:r>
      <w:r w:rsidR="00D35BCF">
        <w:t xml:space="preserve"> </w:t>
      </w:r>
      <w:r>
        <w:t>Menschen stattfinden.</w:t>
      </w:r>
    </w:p>
    <w:p w:rsidR="00767937" w:rsidRDefault="00767937" w:rsidP="00767937">
      <w:pPr>
        <w:pStyle w:val="LTAntwortRessortText"/>
      </w:pPr>
      <w:r>
        <w:t>Ab Sommer 2022 sollen zudem Jugendpolitiktage als Veranstaltungsreihe</w:t>
      </w:r>
      <w:r w:rsidR="00D35BCF">
        <w:t xml:space="preserve"> </w:t>
      </w:r>
      <w:r w:rsidR="003A6CCB">
        <w:t>„</w:t>
      </w:r>
      <w:r>
        <w:t>Jugend im Gespräch mit ...!</w:t>
      </w:r>
      <w:r w:rsidR="003A6CCB">
        <w:t>“</w:t>
      </w:r>
      <w:r>
        <w:t xml:space="preserve"> stattfinden. Junge Menschen</w:t>
      </w:r>
      <w:r w:rsidR="00D35BCF">
        <w:t xml:space="preserve"> </w:t>
      </w:r>
      <w:r>
        <w:t>aus ganz Bayern sollen sich in Veranstaltungen mit je einem</w:t>
      </w:r>
      <w:r w:rsidR="00D35BCF">
        <w:t xml:space="preserve"> </w:t>
      </w:r>
      <w:r>
        <w:t xml:space="preserve">weiteren </w:t>
      </w:r>
      <w:r w:rsidR="00050021">
        <w:t>Staatsm</w:t>
      </w:r>
      <w:r>
        <w:t>inisterium zu dessen jugendrelevanten Themen informieren,</w:t>
      </w:r>
      <w:r w:rsidR="00D35BCF">
        <w:t xml:space="preserve"> </w:t>
      </w:r>
      <w:r>
        <w:t>eigene Fragen stellen und sich mit Vertreterinnen und Vertretern der</w:t>
      </w:r>
      <w:r w:rsidR="00D35BCF">
        <w:t xml:space="preserve"> </w:t>
      </w:r>
      <w:r>
        <w:t>Ressorts austauschen können.</w:t>
      </w:r>
    </w:p>
    <w:p w:rsidR="00767937" w:rsidRDefault="00767937" w:rsidP="00767937">
      <w:pPr>
        <w:pStyle w:val="LTAntwortRessortText"/>
      </w:pPr>
      <w:r>
        <w:t>Voraussichtlich am 10.</w:t>
      </w:r>
      <w:r w:rsidR="00C51740">
        <w:t xml:space="preserve"> November </w:t>
      </w:r>
      <w:r>
        <w:t>2022 soll außerdem zum mittlerweile fünften</w:t>
      </w:r>
      <w:r w:rsidR="00D35BCF">
        <w:t xml:space="preserve"> </w:t>
      </w:r>
      <w:r>
        <w:t>Mal der Bayerische Tag der Jugend in Brüssel stattfinden, bei dem</w:t>
      </w:r>
      <w:r w:rsidR="00D35BCF">
        <w:t xml:space="preserve"> </w:t>
      </w:r>
      <w:r>
        <w:t>junge Menschen mit EU-Politikern ins Gespräch kommen können.</w:t>
      </w:r>
    </w:p>
    <w:p w:rsidR="00767937" w:rsidRDefault="00767937" w:rsidP="00767937">
      <w:pPr>
        <w:pStyle w:val="LTAntwortRessortText"/>
      </w:pPr>
      <w:r>
        <w:t>Darüber hinaus bestehen beim BJR noch weitere Planungen für Projekte</w:t>
      </w:r>
      <w:r w:rsidR="00D35BCF">
        <w:t xml:space="preserve"> </w:t>
      </w:r>
      <w:r>
        <w:t>und Maßnahmen: Im April 2022 findet in Finnland ein Jugendkongress</w:t>
      </w:r>
      <w:r w:rsidR="00D35BCF">
        <w:t xml:space="preserve"> </w:t>
      </w:r>
      <w:r w:rsidR="003A6CCB">
        <w:t>„</w:t>
      </w:r>
      <w:r>
        <w:t>Nouri</w:t>
      </w:r>
      <w:r w:rsidR="003A6CCB">
        <w:t>“</w:t>
      </w:r>
      <w:r>
        <w:t xml:space="preserve"> unter Beteiligung und Unterstützung des BJR mit rund 15</w:t>
      </w:r>
      <w:r w:rsidR="00D35BCF">
        <w:t xml:space="preserve"> </w:t>
      </w:r>
      <w:r>
        <w:t>weiteren Jugendorganisationen aus ganz Europa statt. Weiter führt der</w:t>
      </w:r>
      <w:r w:rsidR="00D35BCF">
        <w:t xml:space="preserve"> </w:t>
      </w:r>
      <w:r>
        <w:t>BJR ein Pr</w:t>
      </w:r>
      <w:r w:rsidR="00C134F3">
        <w:t>ojekt mit Förderung durch IJAB –</w:t>
      </w:r>
      <w:r>
        <w:t xml:space="preserve"> Fachstelle für Internationale</w:t>
      </w:r>
      <w:r w:rsidR="00D35BCF">
        <w:t xml:space="preserve"> </w:t>
      </w:r>
      <w:r>
        <w:t>Jugendarbeit der Bundesrepublik Deutschland e.</w:t>
      </w:r>
      <w:r w:rsidR="00C134F3">
        <w:t> V. –</w:t>
      </w:r>
      <w:r>
        <w:t xml:space="preserve"> durch, das</w:t>
      </w:r>
      <w:r w:rsidR="00D35BCF">
        <w:t xml:space="preserve"> </w:t>
      </w:r>
      <w:r>
        <w:t>das Bewusstsein für die europäische Idee bei jungen Menschen, Ehrenamtlichen</w:t>
      </w:r>
      <w:r w:rsidR="00D35BCF">
        <w:t xml:space="preserve"> </w:t>
      </w:r>
      <w:r>
        <w:t>und Fachkräften stärken soll.</w:t>
      </w:r>
    </w:p>
    <w:p w:rsidR="00767937" w:rsidRDefault="00767937">
      <w:bookmarkStart w:id="147" w:name="Frage_Nr_58_Ende"/>
      <w:bookmarkEnd w:id="14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67937" w:rsidTr="007B0B33">
        <w:tc>
          <w:tcPr>
            <w:tcW w:w="2050" w:type="dxa"/>
          </w:tcPr>
          <w:p w:rsidR="00767937" w:rsidRDefault="00767937" w:rsidP="00767937">
            <w:pPr>
              <w:pStyle w:val="LTAnfrageInitiator"/>
            </w:pPr>
            <w:r>
              <w:t>Abgeordnete</w:t>
            </w:r>
            <w:r>
              <w:rPr>
                <w:b/>
              </w:rPr>
              <w:br/>
              <w:t>Doris</w:t>
            </w:r>
            <w:r>
              <w:rPr>
                <w:b/>
              </w:rPr>
              <w:br/>
              <w:t>Rauscher</w:t>
            </w:r>
            <w:r>
              <w:rPr>
                <w:b/>
              </w:rPr>
              <w:br/>
            </w:r>
            <w:r>
              <w:t>(SPD)</w:t>
            </w:r>
            <w:bookmarkStart w:id="148" w:name="Frage_Nr_59"/>
            <w:bookmarkEnd w:id="148"/>
          </w:p>
        </w:tc>
        <w:tc>
          <w:tcPr>
            <w:tcW w:w="7200" w:type="dxa"/>
          </w:tcPr>
          <w:p w:rsidR="00767937" w:rsidRDefault="00D32E72" w:rsidP="00767937">
            <w:pPr>
              <w:pStyle w:val="LTAnfrageText"/>
            </w:pPr>
            <w:r w:rsidRPr="00D32E72">
              <w:rPr>
                <w:szCs w:val="24"/>
              </w:rPr>
              <w:t>Ich frage die Staatsregierung, wie hoch waren 2021 im Freistaat die Pro-Kopf-Ausgaben je Kind unter sechs Jahren, das in einer öffentlichen Kindertageseinrichtung gefördert wurde (bitte aufgeführt nach Pro-Kopf-Ausgaben seitens des Freistaats sowie der Kommunen), wie haben sich diese Werte seit 2015 entwickelt (bitte aufgeschlüsselt nach einzelnen Jahren angeben) und bei welcher Höhe lag in den Jahren 2015 bis 2021 jeweils der durchschnittliche Wert in der Bundesrepublik (nach Kenntnis der Staatsregierung) bei den Pro-Kopf-Ausgaben pro Kind unter sechs Jahren in öffentlichen Kindertageseinrichtungen?</w:t>
            </w:r>
          </w:p>
        </w:tc>
      </w:tr>
    </w:tbl>
    <w:p w:rsidR="00767937" w:rsidRDefault="00767937" w:rsidP="00767937">
      <w:pPr>
        <w:pStyle w:val="LTUeberschrAntwortRessort"/>
      </w:pPr>
      <w:r>
        <w:t>Antwort des Staatsministeriums für Familie, Arbeit und Soziales</w:t>
      </w:r>
    </w:p>
    <w:p w:rsidR="00767937" w:rsidRDefault="00767937" w:rsidP="00767937">
      <w:pPr>
        <w:pStyle w:val="LTAntwortRessortText"/>
      </w:pPr>
      <w:r>
        <w:t>Die Staatsregierung kann in der Kürze der Zeit nur die Daten</w:t>
      </w:r>
      <w:r w:rsidR="004032A2">
        <w:t xml:space="preserve"> </w:t>
      </w:r>
      <w:r>
        <w:t>der Pro-Kopf-Ausgaben des Freistaates Bayern bei der kindbezogenen</w:t>
      </w:r>
      <w:r w:rsidR="004032A2">
        <w:t xml:space="preserve"> </w:t>
      </w:r>
      <w:r>
        <w:t xml:space="preserve">Förderung nach dem </w:t>
      </w:r>
      <w:r w:rsidR="00222A72">
        <w:t>Bayerischen Kinderbildungs- und -betreuungsgesetzes (</w:t>
      </w:r>
      <w:r>
        <w:t>BayKiBiG</w:t>
      </w:r>
      <w:r w:rsidR="00222A72">
        <w:t>)</w:t>
      </w:r>
      <w:r>
        <w:t xml:space="preserve"> beziffern. Bei der Berechnung</w:t>
      </w:r>
      <w:r w:rsidR="004032A2">
        <w:t xml:space="preserve"> </w:t>
      </w:r>
      <w:r>
        <w:t>der Pro-Kopf-Ausgaben wurden die für das Bewilligungsjahr geltenden</w:t>
      </w:r>
      <w:r w:rsidR="004032A2">
        <w:t xml:space="preserve"> </w:t>
      </w:r>
      <w:r>
        <w:t>Basiswerte und Qualitätsboni sowie der aktuell durchschnittliche Gewichtungsfaktor</w:t>
      </w:r>
      <w:r w:rsidR="004032A2">
        <w:t xml:space="preserve"> </w:t>
      </w:r>
      <w:r>
        <w:t>(1,37) für die Kinder bis zur Einschulung und der</w:t>
      </w:r>
      <w:r w:rsidR="004032A2">
        <w:t xml:space="preserve"> </w:t>
      </w:r>
      <w:r>
        <w:t>durchschnittliche Buchungszeitfaktor (1,70) zugrunde gelegt. Die Pro-Kopf-Ausgaben der Kommunen sowie der Bundesrepublik liegen der Staatsregierung nicht vor und müssten erst umfangreich</w:t>
      </w:r>
      <w:r w:rsidR="004032A2">
        <w:t xml:space="preserve"> </w:t>
      </w:r>
      <w:r>
        <w:t>recherchiert werden.</w:t>
      </w:r>
    </w:p>
    <w:p w:rsidR="00767937" w:rsidRDefault="00767937" w:rsidP="00B32190">
      <w:pPr>
        <w:pStyle w:val="LTAntwortRessortText"/>
      </w:pPr>
      <w:r>
        <w:t>Die staatlichen Ausgaben stellen sich b</w:t>
      </w:r>
      <w:r w:rsidR="00B32190">
        <w:t>is zum Jahr 2020 wie folgt dar:</w:t>
      </w: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34"/>
        <w:gridCol w:w="1134"/>
        <w:gridCol w:w="1275"/>
        <w:gridCol w:w="1560"/>
        <w:gridCol w:w="1559"/>
      </w:tblGrid>
      <w:tr w:rsidR="004032A2" w:rsidRPr="00B32190" w:rsidTr="00147FC0">
        <w:trPr>
          <w:trHeight w:val="1499"/>
        </w:trPr>
        <w:tc>
          <w:tcPr>
            <w:tcW w:w="709" w:type="dxa"/>
            <w:vAlign w:val="center"/>
          </w:tcPr>
          <w:p w:rsidR="004032A2" w:rsidRPr="00B32190" w:rsidRDefault="00B32190" w:rsidP="00B32190">
            <w:pPr>
              <w:pStyle w:val="TableParagraph"/>
              <w:spacing w:before="0" w:line="240" w:lineRule="auto"/>
              <w:jc w:val="center"/>
              <w:rPr>
                <w:rFonts w:ascii="Arial" w:hAnsi="Arial" w:cs="Arial"/>
                <w:sz w:val="18"/>
                <w:szCs w:val="18"/>
              </w:rPr>
            </w:pPr>
            <w:r>
              <w:rPr>
                <w:rFonts w:ascii="Arial" w:hAnsi="Arial" w:cs="Arial"/>
                <w:sz w:val="18"/>
                <w:szCs w:val="18"/>
              </w:rPr>
              <w:t>Jahr</w:t>
            </w:r>
          </w:p>
        </w:tc>
        <w:tc>
          <w:tcPr>
            <w:tcW w:w="1134" w:type="dxa"/>
            <w:vAlign w:val="center"/>
          </w:tcPr>
          <w:p w:rsidR="004032A2" w:rsidRPr="00B32190" w:rsidRDefault="004032A2" w:rsidP="00B32190">
            <w:pPr>
              <w:pStyle w:val="TableParagraph"/>
              <w:spacing w:before="0"/>
              <w:ind w:right="57"/>
              <w:jc w:val="center"/>
              <w:rPr>
                <w:rFonts w:ascii="Arial" w:hAnsi="Arial" w:cs="Arial"/>
                <w:sz w:val="18"/>
                <w:szCs w:val="18"/>
              </w:rPr>
            </w:pPr>
            <w:r w:rsidRPr="00B32190">
              <w:rPr>
                <w:rFonts w:ascii="Arial" w:hAnsi="Arial" w:cs="Arial"/>
                <w:sz w:val="18"/>
                <w:szCs w:val="18"/>
              </w:rPr>
              <w:t>Kinderzahl</w:t>
            </w:r>
          </w:p>
        </w:tc>
        <w:tc>
          <w:tcPr>
            <w:tcW w:w="1134" w:type="dxa"/>
            <w:vAlign w:val="center"/>
          </w:tcPr>
          <w:p w:rsidR="004032A2" w:rsidRPr="00B32190" w:rsidRDefault="004032A2" w:rsidP="00B32190">
            <w:pPr>
              <w:pStyle w:val="TableParagraph"/>
              <w:spacing w:before="0"/>
              <w:ind w:right="57"/>
              <w:jc w:val="center"/>
              <w:rPr>
                <w:rFonts w:ascii="Arial" w:hAnsi="Arial" w:cs="Arial"/>
                <w:sz w:val="18"/>
                <w:szCs w:val="18"/>
              </w:rPr>
            </w:pPr>
            <w:r w:rsidRPr="00B32190">
              <w:rPr>
                <w:rFonts w:ascii="Arial" w:hAnsi="Arial" w:cs="Arial"/>
                <w:sz w:val="18"/>
                <w:szCs w:val="18"/>
              </w:rPr>
              <w:t>Schulkinder</w:t>
            </w:r>
          </w:p>
        </w:tc>
        <w:tc>
          <w:tcPr>
            <w:tcW w:w="1275" w:type="dxa"/>
            <w:vAlign w:val="center"/>
          </w:tcPr>
          <w:p w:rsidR="004032A2" w:rsidRPr="00B32190" w:rsidRDefault="004032A2" w:rsidP="00B32190">
            <w:pPr>
              <w:pStyle w:val="TableParagraph"/>
              <w:spacing w:before="0" w:line="266" w:lineRule="exact"/>
              <w:ind w:left="220" w:right="39" w:firstLine="182"/>
              <w:jc w:val="center"/>
              <w:rPr>
                <w:rFonts w:ascii="Arial" w:hAnsi="Arial" w:cs="Arial"/>
                <w:sz w:val="18"/>
                <w:szCs w:val="18"/>
              </w:rPr>
            </w:pPr>
            <w:r w:rsidRPr="00B32190">
              <w:rPr>
                <w:rFonts w:ascii="Arial" w:hAnsi="Arial" w:cs="Arial"/>
                <w:sz w:val="18"/>
                <w:szCs w:val="18"/>
              </w:rPr>
              <w:t>Kinder bis Einschulung</w:t>
            </w:r>
          </w:p>
        </w:tc>
        <w:tc>
          <w:tcPr>
            <w:tcW w:w="1560" w:type="dxa"/>
            <w:vAlign w:val="center"/>
          </w:tcPr>
          <w:p w:rsidR="004032A2" w:rsidRPr="00B32190" w:rsidRDefault="004032A2" w:rsidP="00B32190">
            <w:pPr>
              <w:pStyle w:val="TableParagraph"/>
              <w:spacing w:before="0" w:line="267" w:lineRule="exact"/>
              <w:ind w:right="54"/>
              <w:jc w:val="center"/>
              <w:rPr>
                <w:rFonts w:ascii="Arial" w:hAnsi="Arial" w:cs="Arial"/>
                <w:sz w:val="18"/>
                <w:szCs w:val="18"/>
              </w:rPr>
            </w:pPr>
            <w:r w:rsidRPr="00B32190">
              <w:rPr>
                <w:rFonts w:ascii="Arial" w:hAnsi="Arial" w:cs="Arial"/>
                <w:sz w:val="18"/>
                <w:szCs w:val="18"/>
              </w:rPr>
              <w:t>Basiswert+</w:t>
            </w:r>
            <w:r w:rsidRPr="00B32190">
              <w:rPr>
                <w:rFonts w:ascii="Arial" w:hAnsi="Arial" w:cs="Arial"/>
                <w:spacing w:val="-8"/>
                <w:sz w:val="18"/>
                <w:szCs w:val="18"/>
              </w:rPr>
              <w:t xml:space="preserve"> </w:t>
            </w:r>
            <w:r w:rsidR="00B32190">
              <w:rPr>
                <w:rFonts w:ascii="Arial" w:hAnsi="Arial" w:cs="Arial"/>
                <w:sz w:val="18"/>
                <w:szCs w:val="18"/>
              </w:rPr>
              <w:t>Quali</w:t>
            </w:r>
            <w:r w:rsidRPr="00B32190">
              <w:rPr>
                <w:rFonts w:ascii="Arial" w:hAnsi="Arial" w:cs="Arial"/>
                <w:spacing w:val="-1"/>
                <w:sz w:val="18"/>
                <w:szCs w:val="18"/>
              </w:rPr>
              <w:t>tätsbonus</w:t>
            </w:r>
            <w:r w:rsidR="00147FC0">
              <w:rPr>
                <w:rFonts w:ascii="Arial" w:hAnsi="Arial" w:cs="Arial"/>
                <w:spacing w:val="-1"/>
                <w:sz w:val="18"/>
                <w:szCs w:val="18"/>
              </w:rPr>
              <w:t xml:space="preserve"> in Euro</w:t>
            </w:r>
          </w:p>
        </w:tc>
        <w:tc>
          <w:tcPr>
            <w:tcW w:w="1559" w:type="dxa"/>
            <w:vAlign w:val="center"/>
          </w:tcPr>
          <w:p w:rsidR="004032A2" w:rsidRPr="00B32190" w:rsidRDefault="004032A2" w:rsidP="00B32190">
            <w:pPr>
              <w:pStyle w:val="TableParagraph"/>
              <w:spacing w:before="173" w:line="240" w:lineRule="auto"/>
              <w:ind w:left="328" w:right="57" w:firstLine="144"/>
              <w:jc w:val="center"/>
              <w:rPr>
                <w:rFonts w:ascii="Arial" w:hAnsi="Arial" w:cs="Arial"/>
                <w:sz w:val="18"/>
                <w:szCs w:val="18"/>
              </w:rPr>
            </w:pPr>
            <w:r w:rsidRPr="00B32190">
              <w:rPr>
                <w:rFonts w:ascii="Arial" w:hAnsi="Arial" w:cs="Arial"/>
                <w:sz w:val="18"/>
                <w:szCs w:val="18"/>
              </w:rPr>
              <w:t xml:space="preserve">Ausgaben </w:t>
            </w:r>
            <w:r w:rsidRPr="00B32190">
              <w:rPr>
                <w:rFonts w:ascii="Arial" w:hAnsi="Arial" w:cs="Arial"/>
                <w:spacing w:val="-5"/>
                <w:sz w:val="18"/>
                <w:szCs w:val="18"/>
              </w:rPr>
              <w:t xml:space="preserve">pro </w:t>
            </w:r>
            <w:r w:rsidRPr="00B32190">
              <w:rPr>
                <w:rFonts w:ascii="Arial" w:hAnsi="Arial" w:cs="Arial"/>
                <w:sz w:val="18"/>
                <w:szCs w:val="18"/>
              </w:rPr>
              <w:t>Kopf für Kinder bis zur</w:t>
            </w:r>
            <w:r w:rsidRPr="00B32190">
              <w:rPr>
                <w:rFonts w:ascii="Arial" w:hAnsi="Arial" w:cs="Arial"/>
                <w:spacing w:val="8"/>
                <w:sz w:val="18"/>
                <w:szCs w:val="18"/>
              </w:rPr>
              <w:t xml:space="preserve"> </w:t>
            </w:r>
            <w:r w:rsidR="00147FC0">
              <w:rPr>
                <w:rFonts w:ascii="Arial" w:hAnsi="Arial" w:cs="Arial"/>
                <w:spacing w:val="-3"/>
                <w:sz w:val="18"/>
                <w:szCs w:val="18"/>
              </w:rPr>
              <w:t>Einschu</w:t>
            </w:r>
            <w:r w:rsidRPr="00B32190">
              <w:rPr>
                <w:rFonts w:ascii="Arial" w:hAnsi="Arial" w:cs="Arial"/>
                <w:sz w:val="18"/>
                <w:szCs w:val="18"/>
              </w:rPr>
              <w:t>lung pro</w:t>
            </w:r>
            <w:r w:rsidRPr="00B32190">
              <w:rPr>
                <w:rFonts w:ascii="Arial" w:hAnsi="Arial" w:cs="Arial"/>
                <w:spacing w:val="-5"/>
                <w:sz w:val="18"/>
                <w:szCs w:val="18"/>
              </w:rPr>
              <w:t xml:space="preserve"> </w:t>
            </w:r>
            <w:r w:rsidRPr="00B32190">
              <w:rPr>
                <w:rFonts w:ascii="Arial" w:hAnsi="Arial" w:cs="Arial"/>
                <w:sz w:val="18"/>
                <w:szCs w:val="18"/>
              </w:rPr>
              <w:t>Jahr</w:t>
            </w:r>
            <w:r w:rsidR="00147FC0">
              <w:rPr>
                <w:rFonts w:ascii="Arial" w:hAnsi="Arial" w:cs="Arial"/>
                <w:sz w:val="18"/>
                <w:szCs w:val="18"/>
              </w:rPr>
              <w:t xml:space="preserve"> in Euro</w:t>
            </w:r>
          </w:p>
        </w:tc>
      </w:tr>
      <w:tr w:rsidR="004032A2" w:rsidRPr="00B32190" w:rsidTr="00147FC0">
        <w:trPr>
          <w:trHeight w:val="302"/>
        </w:trPr>
        <w:tc>
          <w:tcPr>
            <w:tcW w:w="709" w:type="dxa"/>
            <w:vAlign w:val="center"/>
          </w:tcPr>
          <w:p w:rsidR="004032A2" w:rsidRPr="00B32190" w:rsidRDefault="004032A2" w:rsidP="00B32190">
            <w:pPr>
              <w:pStyle w:val="TableParagraph"/>
              <w:spacing w:before="32"/>
              <w:ind w:right="58"/>
              <w:jc w:val="center"/>
              <w:rPr>
                <w:rFonts w:ascii="Arial" w:hAnsi="Arial" w:cs="Arial"/>
                <w:sz w:val="18"/>
                <w:szCs w:val="18"/>
              </w:rPr>
            </w:pPr>
            <w:r w:rsidRPr="00B32190">
              <w:rPr>
                <w:rFonts w:ascii="Arial" w:hAnsi="Arial" w:cs="Arial"/>
                <w:sz w:val="18"/>
                <w:szCs w:val="18"/>
              </w:rPr>
              <w:t>2015</w:t>
            </w:r>
          </w:p>
        </w:tc>
        <w:tc>
          <w:tcPr>
            <w:tcW w:w="1134" w:type="dxa"/>
            <w:vAlign w:val="center"/>
          </w:tcPr>
          <w:p w:rsidR="004032A2" w:rsidRPr="00B32190" w:rsidRDefault="004032A2" w:rsidP="00B32190">
            <w:pPr>
              <w:pStyle w:val="TableParagraph"/>
              <w:spacing w:before="32"/>
              <w:jc w:val="center"/>
              <w:rPr>
                <w:rFonts w:ascii="Arial" w:hAnsi="Arial" w:cs="Arial"/>
                <w:sz w:val="18"/>
                <w:szCs w:val="18"/>
              </w:rPr>
            </w:pPr>
            <w:r w:rsidRPr="00B32190">
              <w:rPr>
                <w:rFonts w:ascii="Arial" w:hAnsi="Arial" w:cs="Arial"/>
                <w:sz w:val="18"/>
                <w:szCs w:val="18"/>
              </w:rPr>
              <w:t>516</w:t>
            </w:r>
            <w:r w:rsidR="00B32190">
              <w:rPr>
                <w:rFonts w:ascii="Arial" w:hAnsi="Arial" w:cs="Arial"/>
                <w:sz w:val="18"/>
                <w:szCs w:val="18"/>
              </w:rPr>
              <w:t> </w:t>
            </w:r>
            <w:r w:rsidRPr="00B32190">
              <w:rPr>
                <w:rFonts w:ascii="Arial" w:hAnsi="Arial" w:cs="Arial"/>
                <w:sz w:val="18"/>
                <w:szCs w:val="18"/>
              </w:rPr>
              <w:t>596</w:t>
            </w:r>
          </w:p>
        </w:tc>
        <w:tc>
          <w:tcPr>
            <w:tcW w:w="1134" w:type="dxa"/>
            <w:vAlign w:val="center"/>
          </w:tcPr>
          <w:p w:rsidR="004032A2" w:rsidRPr="00B32190" w:rsidRDefault="004032A2" w:rsidP="00B32190">
            <w:pPr>
              <w:pStyle w:val="TableParagraph"/>
              <w:spacing w:before="32"/>
              <w:jc w:val="center"/>
              <w:rPr>
                <w:rFonts w:ascii="Arial" w:hAnsi="Arial" w:cs="Arial"/>
                <w:sz w:val="18"/>
                <w:szCs w:val="18"/>
              </w:rPr>
            </w:pPr>
            <w:r w:rsidRPr="00B32190">
              <w:rPr>
                <w:rFonts w:ascii="Arial" w:hAnsi="Arial" w:cs="Arial"/>
                <w:sz w:val="18"/>
                <w:szCs w:val="18"/>
              </w:rPr>
              <w:t>80</w:t>
            </w:r>
            <w:r w:rsidR="00B32190">
              <w:rPr>
                <w:rFonts w:ascii="Arial" w:hAnsi="Arial" w:cs="Arial"/>
                <w:sz w:val="18"/>
                <w:szCs w:val="18"/>
              </w:rPr>
              <w:t> </w:t>
            </w:r>
            <w:r w:rsidRPr="00B32190">
              <w:rPr>
                <w:rFonts w:ascii="Arial" w:hAnsi="Arial" w:cs="Arial"/>
                <w:sz w:val="18"/>
                <w:szCs w:val="18"/>
              </w:rPr>
              <w:t>820</w:t>
            </w:r>
          </w:p>
        </w:tc>
        <w:tc>
          <w:tcPr>
            <w:tcW w:w="1275" w:type="dxa"/>
            <w:vAlign w:val="center"/>
          </w:tcPr>
          <w:p w:rsidR="004032A2" w:rsidRPr="00B32190" w:rsidRDefault="004032A2" w:rsidP="00B32190">
            <w:pPr>
              <w:pStyle w:val="TableParagraph"/>
              <w:spacing w:before="32"/>
              <w:jc w:val="center"/>
              <w:rPr>
                <w:rFonts w:ascii="Arial" w:hAnsi="Arial" w:cs="Arial"/>
                <w:sz w:val="18"/>
                <w:szCs w:val="18"/>
              </w:rPr>
            </w:pPr>
            <w:r w:rsidRPr="00B32190">
              <w:rPr>
                <w:rFonts w:ascii="Arial" w:hAnsi="Arial" w:cs="Arial"/>
                <w:sz w:val="18"/>
                <w:szCs w:val="18"/>
              </w:rPr>
              <w:t>435</w:t>
            </w:r>
            <w:r w:rsidR="00B32190">
              <w:rPr>
                <w:rFonts w:ascii="Arial" w:hAnsi="Arial" w:cs="Arial"/>
                <w:sz w:val="18"/>
                <w:szCs w:val="18"/>
              </w:rPr>
              <w:t> </w:t>
            </w:r>
            <w:r w:rsidRPr="00B32190">
              <w:rPr>
                <w:rFonts w:ascii="Arial" w:hAnsi="Arial" w:cs="Arial"/>
                <w:sz w:val="18"/>
                <w:szCs w:val="18"/>
              </w:rPr>
              <w:t>776</w:t>
            </w:r>
          </w:p>
        </w:tc>
        <w:tc>
          <w:tcPr>
            <w:tcW w:w="1560" w:type="dxa"/>
            <w:vAlign w:val="center"/>
          </w:tcPr>
          <w:p w:rsidR="004032A2" w:rsidRPr="00B32190" w:rsidRDefault="00147FC0" w:rsidP="00B32190">
            <w:pPr>
              <w:pStyle w:val="TableParagraph"/>
              <w:spacing w:before="32"/>
              <w:ind w:right="53"/>
              <w:jc w:val="center"/>
              <w:rPr>
                <w:rFonts w:ascii="Arial" w:hAnsi="Arial" w:cs="Arial"/>
                <w:sz w:val="18"/>
                <w:szCs w:val="18"/>
              </w:rPr>
            </w:pPr>
            <w:r>
              <w:rPr>
                <w:rFonts w:ascii="Arial" w:hAnsi="Arial" w:cs="Arial"/>
                <w:sz w:val="18"/>
                <w:szCs w:val="18"/>
              </w:rPr>
              <w:t>1.114,72</w:t>
            </w:r>
          </w:p>
        </w:tc>
        <w:tc>
          <w:tcPr>
            <w:tcW w:w="1559" w:type="dxa"/>
            <w:vAlign w:val="center"/>
          </w:tcPr>
          <w:p w:rsidR="004032A2" w:rsidRPr="00B32190" w:rsidRDefault="00147FC0" w:rsidP="00147FC0">
            <w:pPr>
              <w:pStyle w:val="TableParagraph"/>
              <w:spacing w:before="32"/>
              <w:jc w:val="center"/>
              <w:rPr>
                <w:rFonts w:ascii="Arial" w:hAnsi="Arial" w:cs="Arial"/>
                <w:sz w:val="18"/>
                <w:szCs w:val="18"/>
              </w:rPr>
            </w:pPr>
            <w:r>
              <w:rPr>
                <w:rFonts w:ascii="Arial" w:hAnsi="Arial" w:cs="Arial"/>
                <w:sz w:val="18"/>
                <w:szCs w:val="18"/>
              </w:rPr>
              <w:t>2.596,18</w:t>
            </w:r>
          </w:p>
        </w:tc>
      </w:tr>
      <w:tr w:rsidR="004032A2" w:rsidRPr="00B32190" w:rsidTr="00147FC0">
        <w:trPr>
          <w:trHeight w:val="299"/>
        </w:trPr>
        <w:tc>
          <w:tcPr>
            <w:tcW w:w="709" w:type="dxa"/>
            <w:vAlign w:val="center"/>
          </w:tcPr>
          <w:p w:rsidR="004032A2" w:rsidRPr="00B32190" w:rsidRDefault="004032A2" w:rsidP="00B32190">
            <w:pPr>
              <w:pStyle w:val="TableParagraph"/>
              <w:ind w:right="58"/>
              <w:jc w:val="center"/>
              <w:rPr>
                <w:rFonts w:ascii="Arial" w:hAnsi="Arial" w:cs="Arial"/>
                <w:sz w:val="18"/>
                <w:szCs w:val="18"/>
              </w:rPr>
            </w:pPr>
            <w:r w:rsidRPr="00B32190">
              <w:rPr>
                <w:rFonts w:ascii="Arial" w:hAnsi="Arial" w:cs="Arial"/>
                <w:sz w:val="18"/>
                <w:szCs w:val="18"/>
              </w:rPr>
              <w:t>2016</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530</w:t>
            </w:r>
            <w:r w:rsidR="00B32190">
              <w:rPr>
                <w:rFonts w:ascii="Arial" w:hAnsi="Arial" w:cs="Arial"/>
                <w:sz w:val="18"/>
                <w:szCs w:val="18"/>
              </w:rPr>
              <w:t> </w:t>
            </w:r>
            <w:r w:rsidRPr="00B32190">
              <w:rPr>
                <w:rFonts w:ascii="Arial" w:hAnsi="Arial" w:cs="Arial"/>
                <w:sz w:val="18"/>
                <w:szCs w:val="18"/>
              </w:rPr>
              <w:t>752</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83</w:t>
            </w:r>
            <w:r w:rsidR="00B32190">
              <w:rPr>
                <w:rFonts w:ascii="Arial" w:hAnsi="Arial" w:cs="Arial"/>
                <w:sz w:val="18"/>
                <w:szCs w:val="18"/>
              </w:rPr>
              <w:t> </w:t>
            </w:r>
            <w:r w:rsidRPr="00B32190">
              <w:rPr>
                <w:rFonts w:ascii="Arial" w:hAnsi="Arial" w:cs="Arial"/>
                <w:sz w:val="18"/>
                <w:szCs w:val="18"/>
              </w:rPr>
              <w:t>518</w:t>
            </w:r>
          </w:p>
        </w:tc>
        <w:tc>
          <w:tcPr>
            <w:tcW w:w="1275"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447</w:t>
            </w:r>
            <w:r w:rsidR="00B32190">
              <w:rPr>
                <w:rFonts w:ascii="Arial" w:hAnsi="Arial" w:cs="Arial"/>
                <w:sz w:val="18"/>
                <w:szCs w:val="18"/>
              </w:rPr>
              <w:t> </w:t>
            </w:r>
            <w:r w:rsidRPr="00B32190">
              <w:rPr>
                <w:rFonts w:ascii="Arial" w:hAnsi="Arial" w:cs="Arial"/>
                <w:sz w:val="18"/>
                <w:szCs w:val="18"/>
              </w:rPr>
              <w:t>234</w:t>
            </w:r>
          </w:p>
        </w:tc>
        <w:tc>
          <w:tcPr>
            <w:tcW w:w="1560" w:type="dxa"/>
            <w:vAlign w:val="center"/>
          </w:tcPr>
          <w:p w:rsidR="004032A2" w:rsidRPr="00B32190" w:rsidRDefault="00147FC0" w:rsidP="00147FC0">
            <w:pPr>
              <w:pStyle w:val="TableParagraph"/>
              <w:ind w:right="53"/>
              <w:jc w:val="center"/>
              <w:rPr>
                <w:rFonts w:ascii="Arial" w:hAnsi="Arial" w:cs="Arial"/>
                <w:sz w:val="18"/>
                <w:szCs w:val="18"/>
              </w:rPr>
            </w:pPr>
            <w:r>
              <w:rPr>
                <w:rFonts w:ascii="Arial" w:hAnsi="Arial" w:cs="Arial"/>
                <w:sz w:val="18"/>
                <w:szCs w:val="18"/>
              </w:rPr>
              <w:t>1.162,51</w:t>
            </w:r>
          </w:p>
        </w:tc>
        <w:tc>
          <w:tcPr>
            <w:tcW w:w="1559" w:type="dxa"/>
            <w:vAlign w:val="center"/>
          </w:tcPr>
          <w:p w:rsidR="004032A2" w:rsidRPr="00B32190" w:rsidRDefault="00147FC0" w:rsidP="00147FC0">
            <w:pPr>
              <w:pStyle w:val="TableParagraph"/>
              <w:jc w:val="center"/>
              <w:rPr>
                <w:rFonts w:ascii="Arial" w:hAnsi="Arial" w:cs="Arial"/>
                <w:sz w:val="18"/>
                <w:szCs w:val="18"/>
              </w:rPr>
            </w:pPr>
            <w:r>
              <w:rPr>
                <w:rFonts w:ascii="Arial" w:hAnsi="Arial" w:cs="Arial"/>
                <w:sz w:val="18"/>
                <w:szCs w:val="18"/>
              </w:rPr>
              <w:t>2.707,49</w:t>
            </w:r>
          </w:p>
        </w:tc>
      </w:tr>
      <w:tr w:rsidR="004032A2" w:rsidRPr="00B32190" w:rsidTr="00147FC0">
        <w:trPr>
          <w:trHeight w:val="299"/>
        </w:trPr>
        <w:tc>
          <w:tcPr>
            <w:tcW w:w="709" w:type="dxa"/>
            <w:vAlign w:val="center"/>
          </w:tcPr>
          <w:p w:rsidR="004032A2" w:rsidRPr="00B32190" w:rsidRDefault="004032A2" w:rsidP="00B32190">
            <w:pPr>
              <w:pStyle w:val="TableParagraph"/>
              <w:ind w:right="58"/>
              <w:jc w:val="center"/>
              <w:rPr>
                <w:rFonts w:ascii="Arial" w:hAnsi="Arial" w:cs="Arial"/>
                <w:sz w:val="18"/>
                <w:szCs w:val="18"/>
              </w:rPr>
            </w:pPr>
            <w:r w:rsidRPr="00B32190">
              <w:rPr>
                <w:rFonts w:ascii="Arial" w:hAnsi="Arial" w:cs="Arial"/>
                <w:sz w:val="18"/>
                <w:szCs w:val="18"/>
              </w:rPr>
              <w:t>2017</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544</w:t>
            </w:r>
            <w:r w:rsidR="00B32190">
              <w:rPr>
                <w:rFonts w:ascii="Arial" w:hAnsi="Arial" w:cs="Arial"/>
                <w:sz w:val="18"/>
                <w:szCs w:val="18"/>
              </w:rPr>
              <w:t> </w:t>
            </w:r>
            <w:r w:rsidRPr="00B32190">
              <w:rPr>
                <w:rFonts w:ascii="Arial" w:hAnsi="Arial" w:cs="Arial"/>
                <w:sz w:val="18"/>
                <w:szCs w:val="18"/>
              </w:rPr>
              <w:t>463</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86</w:t>
            </w:r>
            <w:r w:rsidR="00B32190">
              <w:rPr>
                <w:rFonts w:ascii="Arial" w:hAnsi="Arial" w:cs="Arial"/>
                <w:sz w:val="18"/>
                <w:szCs w:val="18"/>
              </w:rPr>
              <w:t> </w:t>
            </w:r>
            <w:r w:rsidRPr="00B32190">
              <w:rPr>
                <w:rFonts w:ascii="Arial" w:hAnsi="Arial" w:cs="Arial"/>
                <w:sz w:val="18"/>
                <w:szCs w:val="18"/>
              </w:rPr>
              <w:t>059</w:t>
            </w:r>
          </w:p>
        </w:tc>
        <w:tc>
          <w:tcPr>
            <w:tcW w:w="1275"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458</w:t>
            </w:r>
            <w:r w:rsidR="00B32190">
              <w:rPr>
                <w:rFonts w:ascii="Arial" w:hAnsi="Arial" w:cs="Arial"/>
                <w:sz w:val="18"/>
                <w:szCs w:val="18"/>
              </w:rPr>
              <w:t> </w:t>
            </w:r>
            <w:r w:rsidRPr="00B32190">
              <w:rPr>
                <w:rFonts w:ascii="Arial" w:hAnsi="Arial" w:cs="Arial"/>
                <w:sz w:val="18"/>
                <w:szCs w:val="18"/>
              </w:rPr>
              <w:t>404</w:t>
            </w:r>
          </w:p>
        </w:tc>
        <w:tc>
          <w:tcPr>
            <w:tcW w:w="1560" w:type="dxa"/>
            <w:vAlign w:val="center"/>
          </w:tcPr>
          <w:p w:rsidR="004032A2" w:rsidRPr="00B32190" w:rsidRDefault="00147FC0" w:rsidP="00147FC0">
            <w:pPr>
              <w:pStyle w:val="TableParagraph"/>
              <w:ind w:right="53"/>
              <w:jc w:val="center"/>
              <w:rPr>
                <w:rFonts w:ascii="Arial" w:hAnsi="Arial" w:cs="Arial"/>
                <w:sz w:val="18"/>
                <w:szCs w:val="18"/>
              </w:rPr>
            </w:pPr>
            <w:r>
              <w:rPr>
                <w:rFonts w:ascii="Arial" w:hAnsi="Arial" w:cs="Arial"/>
                <w:sz w:val="18"/>
                <w:szCs w:val="18"/>
              </w:rPr>
              <w:t>1.187,63</w:t>
            </w:r>
          </w:p>
        </w:tc>
        <w:tc>
          <w:tcPr>
            <w:tcW w:w="1559" w:type="dxa"/>
            <w:vAlign w:val="center"/>
          </w:tcPr>
          <w:p w:rsidR="004032A2" w:rsidRPr="00B32190" w:rsidRDefault="00147FC0" w:rsidP="00147FC0">
            <w:pPr>
              <w:pStyle w:val="TableParagraph"/>
              <w:jc w:val="center"/>
              <w:rPr>
                <w:rFonts w:ascii="Arial" w:hAnsi="Arial" w:cs="Arial"/>
                <w:sz w:val="18"/>
                <w:szCs w:val="18"/>
              </w:rPr>
            </w:pPr>
            <w:r>
              <w:rPr>
                <w:rFonts w:ascii="Arial" w:hAnsi="Arial" w:cs="Arial"/>
                <w:sz w:val="18"/>
                <w:szCs w:val="18"/>
              </w:rPr>
              <w:t>2.765,99</w:t>
            </w:r>
          </w:p>
        </w:tc>
      </w:tr>
      <w:tr w:rsidR="004032A2" w:rsidRPr="00B32190" w:rsidTr="00147FC0">
        <w:trPr>
          <w:trHeight w:val="299"/>
        </w:trPr>
        <w:tc>
          <w:tcPr>
            <w:tcW w:w="709" w:type="dxa"/>
            <w:vAlign w:val="center"/>
          </w:tcPr>
          <w:p w:rsidR="004032A2" w:rsidRPr="00B32190" w:rsidRDefault="004032A2" w:rsidP="00B32190">
            <w:pPr>
              <w:pStyle w:val="TableParagraph"/>
              <w:ind w:right="58"/>
              <w:jc w:val="center"/>
              <w:rPr>
                <w:rFonts w:ascii="Arial" w:hAnsi="Arial" w:cs="Arial"/>
                <w:sz w:val="18"/>
                <w:szCs w:val="18"/>
              </w:rPr>
            </w:pPr>
            <w:r w:rsidRPr="00B32190">
              <w:rPr>
                <w:rFonts w:ascii="Arial" w:hAnsi="Arial" w:cs="Arial"/>
                <w:sz w:val="18"/>
                <w:szCs w:val="18"/>
              </w:rPr>
              <w:t>2018</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558</w:t>
            </w:r>
            <w:r w:rsidR="00B32190">
              <w:rPr>
                <w:rFonts w:ascii="Arial" w:hAnsi="Arial" w:cs="Arial"/>
                <w:sz w:val="18"/>
                <w:szCs w:val="18"/>
              </w:rPr>
              <w:t> </w:t>
            </w:r>
            <w:r w:rsidRPr="00B32190">
              <w:rPr>
                <w:rFonts w:ascii="Arial" w:hAnsi="Arial" w:cs="Arial"/>
                <w:sz w:val="18"/>
                <w:szCs w:val="18"/>
              </w:rPr>
              <w:t>936</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87</w:t>
            </w:r>
            <w:r w:rsidR="00B32190">
              <w:rPr>
                <w:rFonts w:ascii="Arial" w:hAnsi="Arial" w:cs="Arial"/>
                <w:sz w:val="18"/>
                <w:szCs w:val="18"/>
              </w:rPr>
              <w:t> </w:t>
            </w:r>
            <w:r w:rsidRPr="00B32190">
              <w:rPr>
                <w:rFonts w:ascii="Arial" w:hAnsi="Arial" w:cs="Arial"/>
                <w:sz w:val="18"/>
                <w:szCs w:val="18"/>
              </w:rPr>
              <w:t>623</w:t>
            </w:r>
          </w:p>
        </w:tc>
        <w:tc>
          <w:tcPr>
            <w:tcW w:w="1275"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471</w:t>
            </w:r>
            <w:r w:rsidR="00B32190">
              <w:rPr>
                <w:rFonts w:ascii="Arial" w:hAnsi="Arial" w:cs="Arial"/>
                <w:sz w:val="18"/>
                <w:szCs w:val="18"/>
              </w:rPr>
              <w:t> </w:t>
            </w:r>
            <w:r w:rsidRPr="00B32190">
              <w:rPr>
                <w:rFonts w:ascii="Arial" w:hAnsi="Arial" w:cs="Arial"/>
                <w:sz w:val="18"/>
                <w:szCs w:val="18"/>
              </w:rPr>
              <w:t>313</w:t>
            </w:r>
          </w:p>
        </w:tc>
        <w:tc>
          <w:tcPr>
            <w:tcW w:w="1560" w:type="dxa"/>
            <w:vAlign w:val="center"/>
          </w:tcPr>
          <w:p w:rsidR="004032A2" w:rsidRPr="00B32190" w:rsidRDefault="00147FC0" w:rsidP="00147FC0">
            <w:pPr>
              <w:pStyle w:val="TableParagraph"/>
              <w:ind w:right="53"/>
              <w:jc w:val="center"/>
              <w:rPr>
                <w:rFonts w:ascii="Arial" w:hAnsi="Arial" w:cs="Arial"/>
                <w:sz w:val="18"/>
                <w:szCs w:val="18"/>
              </w:rPr>
            </w:pPr>
            <w:r>
              <w:rPr>
                <w:rFonts w:ascii="Arial" w:hAnsi="Arial" w:cs="Arial"/>
                <w:sz w:val="18"/>
                <w:szCs w:val="18"/>
              </w:rPr>
              <w:t>1.222,68</w:t>
            </w:r>
          </w:p>
        </w:tc>
        <w:tc>
          <w:tcPr>
            <w:tcW w:w="1559" w:type="dxa"/>
            <w:vAlign w:val="center"/>
          </w:tcPr>
          <w:p w:rsidR="004032A2" w:rsidRPr="00B32190" w:rsidRDefault="00147FC0" w:rsidP="00147FC0">
            <w:pPr>
              <w:pStyle w:val="TableParagraph"/>
              <w:jc w:val="center"/>
              <w:rPr>
                <w:rFonts w:ascii="Arial" w:hAnsi="Arial" w:cs="Arial"/>
                <w:sz w:val="18"/>
                <w:szCs w:val="18"/>
              </w:rPr>
            </w:pPr>
            <w:r>
              <w:rPr>
                <w:rFonts w:ascii="Arial" w:hAnsi="Arial" w:cs="Arial"/>
                <w:sz w:val="18"/>
                <w:szCs w:val="18"/>
              </w:rPr>
              <w:t>2.847,62</w:t>
            </w:r>
          </w:p>
        </w:tc>
      </w:tr>
      <w:tr w:rsidR="004032A2" w:rsidRPr="00B32190" w:rsidTr="00147FC0">
        <w:trPr>
          <w:trHeight w:val="299"/>
        </w:trPr>
        <w:tc>
          <w:tcPr>
            <w:tcW w:w="709" w:type="dxa"/>
            <w:vAlign w:val="center"/>
          </w:tcPr>
          <w:p w:rsidR="004032A2" w:rsidRPr="00B32190" w:rsidRDefault="004032A2" w:rsidP="00B32190">
            <w:pPr>
              <w:pStyle w:val="TableParagraph"/>
              <w:ind w:right="58"/>
              <w:jc w:val="center"/>
              <w:rPr>
                <w:rFonts w:ascii="Arial" w:hAnsi="Arial" w:cs="Arial"/>
                <w:sz w:val="18"/>
                <w:szCs w:val="18"/>
              </w:rPr>
            </w:pPr>
            <w:r w:rsidRPr="00B32190">
              <w:rPr>
                <w:rFonts w:ascii="Arial" w:hAnsi="Arial" w:cs="Arial"/>
                <w:sz w:val="18"/>
                <w:szCs w:val="18"/>
              </w:rPr>
              <w:t>2019</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577</w:t>
            </w:r>
            <w:r w:rsidR="00B32190">
              <w:rPr>
                <w:rFonts w:ascii="Arial" w:hAnsi="Arial" w:cs="Arial"/>
                <w:sz w:val="18"/>
                <w:szCs w:val="18"/>
              </w:rPr>
              <w:t> </w:t>
            </w:r>
            <w:r w:rsidRPr="00B32190">
              <w:rPr>
                <w:rFonts w:ascii="Arial" w:hAnsi="Arial" w:cs="Arial"/>
                <w:sz w:val="18"/>
                <w:szCs w:val="18"/>
              </w:rPr>
              <w:t>541</w:t>
            </w:r>
          </w:p>
        </w:tc>
        <w:tc>
          <w:tcPr>
            <w:tcW w:w="1134"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88</w:t>
            </w:r>
            <w:r w:rsidR="00B32190">
              <w:rPr>
                <w:rFonts w:ascii="Arial" w:hAnsi="Arial" w:cs="Arial"/>
                <w:sz w:val="18"/>
                <w:szCs w:val="18"/>
              </w:rPr>
              <w:t> </w:t>
            </w:r>
            <w:r w:rsidRPr="00B32190">
              <w:rPr>
                <w:rFonts w:ascii="Arial" w:hAnsi="Arial" w:cs="Arial"/>
                <w:sz w:val="18"/>
                <w:szCs w:val="18"/>
              </w:rPr>
              <w:t>980</w:t>
            </w:r>
          </w:p>
        </w:tc>
        <w:tc>
          <w:tcPr>
            <w:tcW w:w="1275" w:type="dxa"/>
            <w:vAlign w:val="center"/>
          </w:tcPr>
          <w:p w:rsidR="004032A2" w:rsidRPr="00B32190" w:rsidRDefault="004032A2" w:rsidP="00B32190">
            <w:pPr>
              <w:pStyle w:val="TableParagraph"/>
              <w:jc w:val="center"/>
              <w:rPr>
                <w:rFonts w:ascii="Arial" w:hAnsi="Arial" w:cs="Arial"/>
                <w:sz w:val="18"/>
                <w:szCs w:val="18"/>
              </w:rPr>
            </w:pPr>
            <w:r w:rsidRPr="00B32190">
              <w:rPr>
                <w:rFonts w:ascii="Arial" w:hAnsi="Arial" w:cs="Arial"/>
                <w:sz w:val="18"/>
                <w:szCs w:val="18"/>
              </w:rPr>
              <w:t>488</w:t>
            </w:r>
            <w:r w:rsidR="00B32190">
              <w:rPr>
                <w:rFonts w:ascii="Arial" w:hAnsi="Arial" w:cs="Arial"/>
                <w:sz w:val="18"/>
                <w:szCs w:val="18"/>
              </w:rPr>
              <w:t> </w:t>
            </w:r>
            <w:r w:rsidRPr="00B32190">
              <w:rPr>
                <w:rFonts w:ascii="Arial" w:hAnsi="Arial" w:cs="Arial"/>
                <w:sz w:val="18"/>
                <w:szCs w:val="18"/>
              </w:rPr>
              <w:t>561</w:t>
            </w:r>
          </w:p>
        </w:tc>
        <w:tc>
          <w:tcPr>
            <w:tcW w:w="1560" w:type="dxa"/>
            <w:vAlign w:val="center"/>
          </w:tcPr>
          <w:p w:rsidR="004032A2" w:rsidRPr="00B32190" w:rsidRDefault="00147FC0" w:rsidP="00147FC0">
            <w:pPr>
              <w:pStyle w:val="TableParagraph"/>
              <w:ind w:right="53"/>
              <w:jc w:val="center"/>
              <w:rPr>
                <w:rFonts w:ascii="Arial" w:hAnsi="Arial" w:cs="Arial"/>
                <w:sz w:val="18"/>
                <w:szCs w:val="18"/>
              </w:rPr>
            </w:pPr>
            <w:r>
              <w:rPr>
                <w:rFonts w:ascii="Arial" w:hAnsi="Arial" w:cs="Arial"/>
                <w:sz w:val="18"/>
                <w:szCs w:val="18"/>
              </w:rPr>
              <w:t>1.260,86</w:t>
            </w:r>
          </w:p>
        </w:tc>
        <w:tc>
          <w:tcPr>
            <w:tcW w:w="1559" w:type="dxa"/>
            <w:vAlign w:val="center"/>
          </w:tcPr>
          <w:p w:rsidR="004032A2" w:rsidRPr="00B32190" w:rsidRDefault="00147FC0" w:rsidP="00147FC0">
            <w:pPr>
              <w:pStyle w:val="TableParagraph"/>
              <w:jc w:val="center"/>
              <w:rPr>
                <w:rFonts w:ascii="Arial" w:hAnsi="Arial" w:cs="Arial"/>
                <w:sz w:val="18"/>
                <w:szCs w:val="18"/>
              </w:rPr>
            </w:pPr>
            <w:r>
              <w:rPr>
                <w:rFonts w:ascii="Arial" w:hAnsi="Arial" w:cs="Arial"/>
                <w:sz w:val="18"/>
                <w:szCs w:val="18"/>
              </w:rPr>
              <w:t>2.936,54</w:t>
            </w:r>
          </w:p>
        </w:tc>
      </w:tr>
      <w:tr w:rsidR="004032A2" w:rsidRPr="00B32190" w:rsidTr="00147FC0">
        <w:trPr>
          <w:trHeight w:val="302"/>
        </w:trPr>
        <w:tc>
          <w:tcPr>
            <w:tcW w:w="709" w:type="dxa"/>
            <w:vAlign w:val="center"/>
          </w:tcPr>
          <w:p w:rsidR="004032A2" w:rsidRPr="00B32190" w:rsidRDefault="004032A2" w:rsidP="00B32190">
            <w:pPr>
              <w:pStyle w:val="TableParagraph"/>
              <w:spacing w:line="252" w:lineRule="exact"/>
              <w:ind w:right="58"/>
              <w:jc w:val="center"/>
              <w:rPr>
                <w:rFonts w:ascii="Arial" w:hAnsi="Arial" w:cs="Arial"/>
                <w:sz w:val="18"/>
                <w:szCs w:val="18"/>
              </w:rPr>
            </w:pPr>
            <w:r w:rsidRPr="00B32190">
              <w:rPr>
                <w:rFonts w:ascii="Arial" w:hAnsi="Arial" w:cs="Arial"/>
                <w:sz w:val="18"/>
                <w:szCs w:val="18"/>
              </w:rPr>
              <w:t>2020</w:t>
            </w:r>
          </w:p>
        </w:tc>
        <w:tc>
          <w:tcPr>
            <w:tcW w:w="1134" w:type="dxa"/>
            <w:vAlign w:val="center"/>
          </w:tcPr>
          <w:p w:rsidR="004032A2" w:rsidRPr="00B32190" w:rsidRDefault="004032A2" w:rsidP="00B32190">
            <w:pPr>
              <w:pStyle w:val="TableParagraph"/>
              <w:spacing w:line="252" w:lineRule="exact"/>
              <w:jc w:val="center"/>
              <w:rPr>
                <w:rFonts w:ascii="Arial" w:hAnsi="Arial" w:cs="Arial"/>
                <w:sz w:val="18"/>
                <w:szCs w:val="18"/>
              </w:rPr>
            </w:pPr>
            <w:r w:rsidRPr="00B32190">
              <w:rPr>
                <w:rFonts w:ascii="Arial" w:hAnsi="Arial" w:cs="Arial"/>
                <w:sz w:val="18"/>
                <w:szCs w:val="18"/>
              </w:rPr>
              <w:t>593</w:t>
            </w:r>
            <w:r w:rsidR="00B32190">
              <w:rPr>
                <w:rFonts w:ascii="Arial" w:hAnsi="Arial" w:cs="Arial"/>
                <w:sz w:val="18"/>
                <w:szCs w:val="18"/>
              </w:rPr>
              <w:t> </w:t>
            </w:r>
            <w:r w:rsidRPr="00B32190">
              <w:rPr>
                <w:rFonts w:ascii="Arial" w:hAnsi="Arial" w:cs="Arial"/>
                <w:sz w:val="18"/>
                <w:szCs w:val="18"/>
              </w:rPr>
              <w:t>223</w:t>
            </w:r>
          </w:p>
        </w:tc>
        <w:tc>
          <w:tcPr>
            <w:tcW w:w="1134" w:type="dxa"/>
            <w:vAlign w:val="center"/>
          </w:tcPr>
          <w:p w:rsidR="004032A2" w:rsidRPr="00B32190" w:rsidRDefault="004032A2" w:rsidP="00B32190">
            <w:pPr>
              <w:pStyle w:val="TableParagraph"/>
              <w:spacing w:line="252" w:lineRule="exact"/>
              <w:jc w:val="center"/>
              <w:rPr>
                <w:rFonts w:ascii="Arial" w:hAnsi="Arial" w:cs="Arial"/>
                <w:sz w:val="18"/>
                <w:szCs w:val="18"/>
              </w:rPr>
            </w:pPr>
            <w:r w:rsidRPr="00B32190">
              <w:rPr>
                <w:rFonts w:ascii="Arial" w:hAnsi="Arial" w:cs="Arial"/>
                <w:sz w:val="18"/>
                <w:szCs w:val="18"/>
              </w:rPr>
              <w:t>89</w:t>
            </w:r>
            <w:r w:rsidR="00B32190">
              <w:rPr>
                <w:rFonts w:ascii="Arial" w:hAnsi="Arial" w:cs="Arial"/>
                <w:sz w:val="18"/>
                <w:szCs w:val="18"/>
              </w:rPr>
              <w:t> </w:t>
            </w:r>
            <w:r w:rsidRPr="00B32190">
              <w:rPr>
                <w:rFonts w:ascii="Arial" w:hAnsi="Arial" w:cs="Arial"/>
                <w:sz w:val="18"/>
                <w:szCs w:val="18"/>
              </w:rPr>
              <w:t>590</w:t>
            </w:r>
          </w:p>
        </w:tc>
        <w:tc>
          <w:tcPr>
            <w:tcW w:w="1275" w:type="dxa"/>
            <w:vAlign w:val="center"/>
          </w:tcPr>
          <w:p w:rsidR="004032A2" w:rsidRPr="00B32190" w:rsidRDefault="004032A2" w:rsidP="00B32190">
            <w:pPr>
              <w:pStyle w:val="TableParagraph"/>
              <w:spacing w:line="252" w:lineRule="exact"/>
              <w:jc w:val="center"/>
              <w:rPr>
                <w:rFonts w:ascii="Arial" w:hAnsi="Arial" w:cs="Arial"/>
                <w:sz w:val="18"/>
                <w:szCs w:val="18"/>
              </w:rPr>
            </w:pPr>
            <w:r w:rsidRPr="00B32190">
              <w:rPr>
                <w:rFonts w:ascii="Arial" w:hAnsi="Arial" w:cs="Arial"/>
                <w:sz w:val="18"/>
                <w:szCs w:val="18"/>
              </w:rPr>
              <w:t>503</w:t>
            </w:r>
            <w:r w:rsidR="00B32190">
              <w:rPr>
                <w:rFonts w:ascii="Arial" w:hAnsi="Arial" w:cs="Arial"/>
                <w:sz w:val="18"/>
                <w:szCs w:val="18"/>
              </w:rPr>
              <w:t> </w:t>
            </w:r>
            <w:r w:rsidRPr="00B32190">
              <w:rPr>
                <w:rFonts w:ascii="Arial" w:hAnsi="Arial" w:cs="Arial"/>
                <w:sz w:val="18"/>
                <w:szCs w:val="18"/>
              </w:rPr>
              <w:t>633</w:t>
            </w:r>
          </w:p>
        </w:tc>
        <w:tc>
          <w:tcPr>
            <w:tcW w:w="1560" w:type="dxa"/>
            <w:vAlign w:val="center"/>
          </w:tcPr>
          <w:p w:rsidR="004032A2" w:rsidRPr="00B32190" w:rsidRDefault="00147FC0" w:rsidP="00147FC0">
            <w:pPr>
              <w:pStyle w:val="TableParagraph"/>
              <w:spacing w:line="252" w:lineRule="exact"/>
              <w:ind w:right="53"/>
              <w:jc w:val="center"/>
              <w:rPr>
                <w:rFonts w:ascii="Arial" w:hAnsi="Arial" w:cs="Arial"/>
                <w:sz w:val="18"/>
                <w:szCs w:val="18"/>
              </w:rPr>
            </w:pPr>
            <w:r>
              <w:rPr>
                <w:rFonts w:ascii="Arial" w:hAnsi="Arial" w:cs="Arial"/>
                <w:sz w:val="18"/>
                <w:szCs w:val="18"/>
              </w:rPr>
              <w:t>1.293,68</w:t>
            </w:r>
          </w:p>
        </w:tc>
        <w:tc>
          <w:tcPr>
            <w:tcW w:w="1559" w:type="dxa"/>
            <w:vAlign w:val="center"/>
          </w:tcPr>
          <w:p w:rsidR="004032A2" w:rsidRPr="00B32190" w:rsidRDefault="00147FC0" w:rsidP="00147FC0">
            <w:pPr>
              <w:pStyle w:val="TableParagraph"/>
              <w:spacing w:line="252" w:lineRule="exact"/>
              <w:jc w:val="center"/>
              <w:rPr>
                <w:rFonts w:ascii="Arial" w:hAnsi="Arial" w:cs="Arial"/>
                <w:sz w:val="18"/>
                <w:szCs w:val="18"/>
              </w:rPr>
            </w:pPr>
            <w:r>
              <w:rPr>
                <w:rFonts w:ascii="Arial" w:hAnsi="Arial" w:cs="Arial"/>
                <w:sz w:val="18"/>
                <w:szCs w:val="18"/>
              </w:rPr>
              <w:t>3.012,98</w:t>
            </w:r>
          </w:p>
        </w:tc>
      </w:tr>
    </w:tbl>
    <w:p w:rsidR="00767937" w:rsidRDefault="00767937" w:rsidP="00767937">
      <w:pPr>
        <w:pStyle w:val="LTAntwortRessortText"/>
      </w:pPr>
    </w:p>
    <w:p w:rsidR="00767937" w:rsidRDefault="00767937">
      <w:bookmarkStart w:id="149" w:name="Frage_Nr_59_Ende"/>
      <w:bookmarkEnd w:id="14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67937" w:rsidTr="007B0B33">
        <w:tc>
          <w:tcPr>
            <w:tcW w:w="2050" w:type="dxa"/>
          </w:tcPr>
          <w:p w:rsidR="00767937" w:rsidRDefault="00767937" w:rsidP="00767937">
            <w:pPr>
              <w:pStyle w:val="LTAnfrageInitiator"/>
            </w:pPr>
            <w:bookmarkStart w:id="150" w:name="_Hlk100241083"/>
            <w:r>
              <w:t>Abgeordneter</w:t>
            </w:r>
            <w:r>
              <w:rPr>
                <w:b/>
              </w:rPr>
              <w:br/>
              <w:t>Dr. Dominik</w:t>
            </w:r>
            <w:r>
              <w:rPr>
                <w:b/>
              </w:rPr>
              <w:br/>
              <w:t>Spitzer</w:t>
            </w:r>
            <w:r>
              <w:rPr>
                <w:b/>
              </w:rPr>
              <w:br/>
            </w:r>
            <w:r>
              <w:t>(FDP)</w:t>
            </w:r>
            <w:bookmarkStart w:id="151" w:name="Frage_Nr_60"/>
            <w:bookmarkEnd w:id="151"/>
          </w:p>
        </w:tc>
        <w:tc>
          <w:tcPr>
            <w:tcW w:w="7200" w:type="dxa"/>
          </w:tcPr>
          <w:p w:rsidR="00767937" w:rsidRDefault="00D32E72" w:rsidP="00767937">
            <w:pPr>
              <w:pStyle w:val="LTAnfrageText"/>
            </w:pPr>
            <w:r w:rsidRPr="00D32E72">
              <w:rPr>
                <w:szCs w:val="24"/>
              </w:rPr>
              <w:t>Die Coronapandemie hat gerade im Gesundheits- und Pflegebereich zu einer hohen Belastung im Arbeitsalltag geführt, weswegen ich die Staatsregierung frage, wie viele Pflegehilfskräfte, Pflegefachkräfte und Pflegekräfte mit Fachweiterbildung wie z. B. Anästhesie und Intensivpflege, Hygienefachkraft, sind derzeit in Bayern als arbeitslos gemeldet, wie hat sich die Arbeitslosigkeit in der Alten- und Krankenpflege in den letzten fünf Jahren entwickelt und wie bewertet die Staatsregierung diese Entwicklung?</w:t>
            </w:r>
          </w:p>
        </w:tc>
      </w:tr>
    </w:tbl>
    <w:p w:rsidR="00767937" w:rsidRDefault="00767937" w:rsidP="00767937">
      <w:pPr>
        <w:pStyle w:val="LTUeberschrAntwortRessort"/>
      </w:pPr>
      <w:r>
        <w:t>Antwort des Staatsministeriums für Familie, Arbeit und Soziales</w:t>
      </w:r>
    </w:p>
    <w:p w:rsidR="00767937" w:rsidRDefault="00767937" w:rsidP="00767937">
      <w:pPr>
        <w:pStyle w:val="LTAntwortRessortText"/>
      </w:pPr>
      <w:r>
        <w:t>Weder dem Staatsministerium für Familie, Arbeit und Soziales (StMAS)</w:t>
      </w:r>
      <w:r w:rsidR="002B6401">
        <w:t xml:space="preserve"> </w:t>
      </w:r>
      <w:r>
        <w:t>noch dem Staatsministerium für Gesundheit und Pflege (StMGP) liegen</w:t>
      </w:r>
      <w:r w:rsidR="002B6401">
        <w:t xml:space="preserve"> </w:t>
      </w:r>
      <w:r>
        <w:t>eigene Erhebungen hinsichtlich der Arbeitslosigkeit von Pflegekräften</w:t>
      </w:r>
      <w:r w:rsidR="002B6401">
        <w:t xml:space="preserve"> </w:t>
      </w:r>
      <w:r>
        <w:t>vor. Es kann hier nur auf die vorliegende Statistik und Klassifikation</w:t>
      </w:r>
      <w:r w:rsidR="002B6401">
        <w:t xml:space="preserve"> </w:t>
      </w:r>
      <w:r>
        <w:t>der Berufe der Bundesagentur für Arbeit zurückgegriffen werden. Auf</w:t>
      </w:r>
      <w:r w:rsidR="002B6401">
        <w:t xml:space="preserve"> </w:t>
      </w:r>
      <w:r>
        <w:t>dieser Basis wurden die nachfolgenden Tabellen erstellt.</w:t>
      </w:r>
    </w:p>
    <w:p w:rsidR="00767937" w:rsidRDefault="00767937" w:rsidP="00767937">
      <w:pPr>
        <w:pStyle w:val="LTAntwortRessortText"/>
      </w:pPr>
    </w:p>
    <w:tbl>
      <w:tblPr>
        <w:tblStyle w:val="TableNormal"/>
        <w:tblW w:w="75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1134"/>
        <w:gridCol w:w="1134"/>
        <w:gridCol w:w="1134"/>
        <w:gridCol w:w="1134"/>
        <w:gridCol w:w="1134"/>
        <w:gridCol w:w="992"/>
      </w:tblGrid>
      <w:tr w:rsidR="002B6401" w:rsidRPr="009D5734" w:rsidTr="00C63860">
        <w:trPr>
          <w:trHeight w:val="323"/>
        </w:trPr>
        <w:tc>
          <w:tcPr>
            <w:tcW w:w="7540" w:type="dxa"/>
            <w:gridSpan w:val="7"/>
            <w:vAlign w:val="center"/>
          </w:tcPr>
          <w:p w:rsidR="002B6401" w:rsidRPr="009D5734" w:rsidRDefault="002B6401" w:rsidP="009D5734">
            <w:pPr>
              <w:pStyle w:val="TableParagraph"/>
              <w:spacing w:before="0" w:line="304" w:lineRule="exact"/>
              <w:ind w:left="69"/>
              <w:rPr>
                <w:rFonts w:ascii="Arial" w:hAnsi="Arial" w:cs="Arial"/>
                <w:b/>
                <w:sz w:val="18"/>
                <w:szCs w:val="18"/>
              </w:rPr>
            </w:pPr>
            <w:r w:rsidRPr="009D5734">
              <w:rPr>
                <w:rFonts w:ascii="Arial" w:hAnsi="Arial" w:cs="Arial"/>
                <w:sz w:val="18"/>
                <w:szCs w:val="18"/>
              </w:rPr>
              <w:t xml:space="preserve">Berufe nach der Klassifikation der Berufe 2010 (KldB 2010) </w:t>
            </w:r>
            <w:r w:rsidRPr="009D5734">
              <w:rPr>
                <w:rFonts w:ascii="Arial" w:hAnsi="Arial" w:cs="Arial"/>
                <w:b/>
                <w:sz w:val="18"/>
                <w:szCs w:val="18"/>
                <w:u w:val="thick"/>
              </w:rPr>
              <w:t>in Bayern</w:t>
            </w:r>
          </w:p>
        </w:tc>
      </w:tr>
      <w:tr w:rsidR="002B6401" w:rsidRPr="009D5734" w:rsidTr="00C63860">
        <w:trPr>
          <w:trHeight w:val="321"/>
        </w:trPr>
        <w:tc>
          <w:tcPr>
            <w:tcW w:w="878" w:type="dxa"/>
            <w:vMerge w:val="restart"/>
            <w:vAlign w:val="center"/>
          </w:tcPr>
          <w:p w:rsidR="002B6401" w:rsidRPr="009D5734" w:rsidRDefault="009D5734" w:rsidP="009D5734">
            <w:pPr>
              <w:pStyle w:val="TableParagraph"/>
              <w:spacing w:before="170"/>
              <w:ind w:left="88" w:right="80" w:hanging="1"/>
              <w:rPr>
                <w:rFonts w:ascii="Arial" w:hAnsi="Arial" w:cs="Arial"/>
                <w:sz w:val="18"/>
                <w:szCs w:val="18"/>
              </w:rPr>
            </w:pPr>
            <w:r>
              <w:rPr>
                <w:rFonts w:ascii="Arial" w:hAnsi="Arial" w:cs="Arial"/>
                <w:sz w:val="18"/>
                <w:szCs w:val="18"/>
              </w:rPr>
              <w:t>Anfor-</w:t>
            </w:r>
            <w:r>
              <w:rPr>
                <w:rFonts w:ascii="Arial" w:hAnsi="Arial" w:cs="Arial"/>
                <w:w w:val="95"/>
                <w:sz w:val="18"/>
                <w:szCs w:val="18"/>
              </w:rPr>
              <w:t xml:space="preserve">derungs </w:t>
            </w:r>
            <w:r w:rsidR="002B6401" w:rsidRPr="009D5734">
              <w:rPr>
                <w:rFonts w:ascii="Arial" w:hAnsi="Arial" w:cs="Arial"/>
                <w:sz w:val="18"/>
                <w:szCs w:val="18"/>
              </w:rPr>
              <w:t>niveau</w:t>
            </w:r>
          </w:p>
        </w:tc>
        <w:tc>
          <w:tcPr>
            <w:tcW w:w="6662" w:type="dxa"/>
            <w:gridSpan w:val="6"/>
            <w:vAlign w:val="center"/>
          </w:tcPr>
          <w:p w:rsidR="002B6401" w:rsidRPr="009D5734" w:rsidRDefault="002B6401" w:rsidP="009D5734">
            <w:pPr>
              <w:pStyle w:val="TableParagraph"/>
              <w:spacing w:before="0" w:line="301" w:lineRule="exact"/>
              <w:ind w:left="2111" w:right="2101"/>
              <w:jc w:val="center"/>
              <w:rPr>
                <w:rFonts w:ascii="Arial" w:hAnsi="Arial" w:cs="Arial"/>
                <w:sz w:val="18"/>
                <w:szCs w:val="18"/>
              </w:rPr>
            </w:pPr>
            <w:r w:rsidRPr="009D5734">
              <w:rPr>
                <w:rFonts w:ascii="Arial" w:hAnsi="Arial" w:cs="Arial"/>
                <w:sz w:val="18"/>
                <w:szCs w:val="18"/>
              </w:rPr>
              <w:t>Arbeitslose Berufsgruppe 821</w:t>
            </w:r>
          </w:p>
        </w:tc>
      </w:tr>
      <w:tr w:rsidR="002B6401" w:rsidRPr="009D5734" w:rsidTr="00C63860">
        <w:trPr>
          <w:trHeight w:val="321"/>
        </w:trPr>
        <w:tc>
          <w:tcPr>
            <w:tcW w:w="878" w:type="dxa"/>
            <w:vMerge/>
            <w:tcBorders>
              <w:top w:val="nil"/>
            </w:tcBorders>
            <w:vAlign w:val="center"/>
          </w:tcPr>
          <w:p w:rsidR="002B6401" w:rsidRPr="009D5734" w:rsidRDefault="002B6401" w:rsidP="009D5734">
            <w:pPr>
              <w:rPr>
                <w:rFonts w:cs="Arial"/>
                <w:sz w:val="18"/>
                <w:szCs w:val="18"/>
              </w:rPr>
            </w:pPr>
          </w:p>
        </w:tc>
        <w:tc>
          <w:tcPr>
            <w:tcW w:w="6662" w:type="dxa"/>
            <w:gridSpan w:val="6"/>
            <w:vAlign w:val="center"/>
          </w:tcPr>
          <w:p w:rsidR="002B6401" w:rsidRPr="009D5734" w:rsidRDefault="002B6401" w:rsidP="009D5734">
            <w:pPr>
              <w:pStyle w:val="TableParagraph"/>
              <w:spacing w:before="0" w:line="301" w:lineRule="exact"/>
              <w:ind w:left="2111" w:right="2104"/>
              <w:jc w:val="center"/>
              <w:rPr>
                <w:rFonts w:ascii="Arial" w:hAnsi="Arial" w:cs="Arial"/>
                <w:b/>
                <w:sz w:val="18"/>
                <w:szCs w:val="18"/>
              </w:rPr>
            </w:pPr>
            <w:r w:rsidRPr="009D5734">
              <w:rPr>
                <w:rFonts w:ascii="Arial" w:hAnsi="Arial" w:cs="Arial"/>
                <w:b/>
                <w:sz w:val="18"/>
                <w:szCs w:val="18"/>
              </w:rPr>
              <w:t>Altenpflege</w:t>
            </w:r>
          </w:p>
        </w:tc>
      </w:tr>
      <w:tr w:rsidR="002B6401" w:rsidRPr="009D5734" w:rsidTr="00C63860">
        <w:trPr>
          <w:trHeight w:val="369"/>
        </w:trPr>
        <w:tc>
          <w:tcPr>
            <w:tcW w:w="878" w:type="dxa"/>
            <w:vMerge/>
            <w:tcBorders>
              <w:top w:val="nil"/>
            </w:tcBorders>
            <w:vAlign w:val="center"/>
          </w:tcPr>
          <w:p w:rsidR="002B6401" w:rsidRPr="009D5734" w:rsidRDefault="002B6401" w:rsidP="009D5734">
            <w:pPr>
              <w:rPr>
                <w:rFonts w:cs="Arial"/>
                <w:sz w:val="18"/>
                <w:szCs w:val="18"/>
              </w:rPr>
            </w:pPr>
          </w:p>
        </w:tc>
        <w:tc>
          <w:tcPr>
            <w:tcW w:w="1134" w:type="dxa"/>
            <w:vAlign w:val="center"/>
          </w:tcPr>
          <w:p w:rsidR="002B6401" w:rsidRPr="009D5734" w:rsidRDefault="002B6401" w:rsidP="009D5734">
            <w:pPr>
              <w:pStyle w:val="TableParagraph"/>
              <w:spacing w:before="1" w:line="184" w:lineRule="exact"/>
              <w:ind w:left="359" w:right="229" w:hanging="101"/>
              <w:rPr>
                <w:rFonts w:ascii="Arial" w:hAnsi="Arial" w:cs="Arial"/>
                <w:sz w:val="18"/>
                <w:szCs w:val="18"/>
              </w:rPr>
            </w:pPr>
            <w:r w:rsidRPr="009D5734">
              <w:rPr>
                <w:rFonts w:ascii="Arial" w:hAnsi="Arial" w:cs="Arial"/>
                <w:sz w:val="18"/>
                <w:szCs w:val="18"/>
              </w:rPr>
              <w:t>Februar 2017</w:t>
            </w:r>
          </w:p>
        </w:tc>
        <w:tc>
          <w:tcPr>
            <w:tcW w:w="1134" w:type="dxa"/>
            <w:vAlign w:val="center"/>
          </w:tcPr>
          <w:p w:rsidR="002B6401" w:rsidRPr="009D5734" w:rsidRDefault="002B6401" w:rsidP="009D5734">
            <w:pPr>
              <w:pStyle w:val="TableParagraph"/>
              <w:spacing w:before="1" w:line="184" w:lineRule="exact"/>
              <w:ind w:left="361" w:right="229" w:hanging="101"/>
              <w:rPr>
                <w:rFonts w:ascii="Arial" w:hAnsi="Arial" w:cs="Arial"/>
                <w:sz w:val="18"/>
                <w:szCs w:val="18"/>
              </w:rPr>
            </w:pPr>
            <w:r w:rsidRPr="009D5734">
              <w:rPr>
                <w:rFonts w:ascii="Arial" w:hAnsi="Arial" w:cs="Arial"/>
                <w:sz w:val="18"/>
                <w:szCs w:val="18"/>
              </w:rPr>
              <w:t>Februar 2018</w:t>
            </w:r>
          </w:p>
        </w:tc>
        <w:tc>
          <w:tcPr>
            <w:tcW w:w="1134" w:type="dxa"/>
            <w:vAlign w:val="center"/>
          </w:tcPr>
          <w:p w:rsidR="002B6401" w:rsidRPr="009D5734" w:rsidRDefault="002B6401" w:rsidP="009D5734">
            <w:pPr>
              <w:pStyle w:val="TableParagraph"/>
              <w:spacing w:before="1" w:line="184" w:lineRule="exact"/>
              <w:ind w:left="358" w:right="232" w:hanging="101"/>
              <w:rPr>
                <w:rFonts w:ascii="Arial" w:hAnsi="Arial" w:cs="Arial"/>
                <w:sz w:val="18"/>
                <w:szCs w:val="18"/>
              </w:rPr>
            </w:pPr>
            <w:r w:rsidRPr="009D5734">
              <w:rPr>
                <w:rFonts w:ascii="Arial" w:hAnsi="Arial" w:cs="Arial"/>
                <w:sz w:val="18"/>
                <w:szCs w:val="18"/>
              </w:rPr>
              <w:t>Februar 2019</w:t>
            </w:r>
          </w:p>
        </w:tc>
        <w:tc>
          <w:tcPr>
            <w:tcW w:w="1134" w:type="dxa"/>
            <w:vAlign w:val="center"/>
          </w:tcPr>
          <w:p w:rsidR="002B6401" w:rsidRPr="009D5734" w:rsidRDefault="002B6401" w:rsidP="009D5734">
            <w:pPr>
              <w:pStyle w:val="TableParagraph"/>
              <w:spacing w:before="1" w:line="184" w:lineRule="exact"/>
              <w:ind w:left="358" w:right="230" w:hanging="101"/>
              <w:rPr>
                <w:rFonts w:ascii="Arial" w:hAnsi="Arial" w:cs="Arial"/>
                <w:sz w:val="18"/>
                <w:szCs w:val="18"/>
              </w:rPr>
            </w:pPr>
            <w:r w:rsidRPr="009D5734">
              <w:rPr>
                <w:rFonts w:ascii="Arial" w:hAnsi="Arial" w:cs="Arial"/>
                <w:sz w:val="18"/>
                <w:szCs w:val="18"/>
              </w:rPr>
              <w:t>Februar 2020</w:t>
            </w:r>
          </w:p>
        </w:tc>
        <w:tc>
          <w:tcPr>
            <w:tcW w:w="1134" w:type="dxa"/>
            <w:vAlign w:val="center"/>
          </w:tcPr>
          <w:p w:rsidR="002B6401" w:rsidRPr="009D5734" w:rsidRDefault="002B6401" w:rsidP="009D5734">
            <w:pPr>
              <w:pStyle w:val="TableParagraph"/>
              <w:spacing w:before="1" w:line="184" w:lineRule="exact"/>
              <w:ind w:left="358" w:right="232" w:hanging="101"/>
              <w:rPr>
                <w:rFonts w:ascii="Arial" w:hAnsi="Arial" w:cs="Arial"/>
                <w:sz w:val="18"/>
                <w:szCs w:val="18"/>
              </w:rPr>
            </w:pPr>
            <w:r w:rsidRPr="009D5734">
              <w:rPr>
                <w:rFonts w:ascii="Arial" w:hAnsi="Arial" w:cs="Arial"/>
                <w:sz w:val="18"/>
                <w:szCs w:val="18"/>
              </w:rPr>
              <w:t>Februar 2021</w:t>
            </w:r>
          </w:p>
        </w:tc>
        <w:tc>
          <w:tcPr>
            <w:tcW w:w="992" w:type="dxa"/>
            <w:vAlign w:val="center"/>
          </w:tcPr>
          <w:p w:rsidR="002B6401" w:rsidRPr="009D5734" w:rsidRDefault="002B6401" w:rsidP="00C63860">
            <w:pPr>
              <w:pStyle w:val="TableParagraph"/>
              <w:spacing w:before="0"/>
              <w:ind w:left="0"/>
              <w:jc w:val="center"/>
              <w:rPr>
                <w:rFonts w:ascii="Arial" w:hAnsi="Arial" w:cs="Arial"/>
                <w:sz w:val="18"/>
                <w:szCs w:val="18"/>
              </w:rPr>
            </w:pPr>
            <w:r w:rsidRPr="009D5734">
              <w:rPr>
                <w:rFonts w:ascii="Arial" w:hAnsi="Arial" w:cs="Arial"/>
                <w:sz w:val="18"/>
                <w:szCs w:val="18"/>
              </w:rPr>
              <w:t>Februar 2022</w:t>
            </w:r>
          </w:p>
        </w:tc>
      </w:tr>
      <w:tr w:rsidR="002B6401" w:rsidRPr="009D5734" w:rsidTr="00C63860">
        <w:trPr>
          <w:trHeight w:val="299"/>
        </w:trPr>
        <w:tc>
          <w:tcPr>
            <w:tcW w:w="878" w:type="dxa"/>
            <w:vAlign w:val="center"/>
          </w:tcPr>
          <w:p w:rsidR="002B6401" w:rsidRPr="009D5734" w:rsidRDefault="002B6401" w:rsidP="009D5734">
            <w:pPr>
              <w:pStyle w:val="TableParagraph"/>
              <w:spacing w:before="56"/>
              <w:ind w:left="69"/>
              <w:rPr>
                <w:rFonts w:ascii="Arial" w:hAnsi="Arial" w:cs="Arial"/>
                <w:sz w:val="18"/>
                <w:szCs w:val="18"/>
              </w:rPr>
            </w:pPr>
            <w:r w:rsidRPr="009D5734">
              <w:rPr>
                <w:rFonts w:ascii="Arial" w:hAnsi="Arial" w:cs="Arial"/>
                <w:sz w:val="18"/>
                <w:szCs w:val="18"/>
              </w:rPr>
              <w:t>Gesamt</w:t>
            </w:r>
          </w:p>
        </w:tc>
        <w:tc>
          <w:tcPr>
            <w:tcW w:w="1134" w:type="dxa"/>
            <w:vAlign w:val="center"/>
          </w:tcPr>
          <w:p w:rsidR="002B6401" w:rsidRPr="009D5734" w:rsidRDefault="009D5734" w:rsidP="009D5734">
            <w:pPr>
              <w:pStyle w:val="TableParagraph"/>
              <w:spacing w:before="33"/>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308</w:t>
            </w:r>
          </w:p>
        </w:tc>
        <w:tc>
          <w:tcPr>
            <w:tcW w:w="1134" w:type="dxa"/>
            <w:vAlign w:val="center"/>
          </w:tcPr>
          <w:p w:rsidR="002B6401" w:rsidRPr="009D5734" w:rsidRDefault="009D5734" w:rsidP="009D5734">
            <w:pPr>
              <w:pStyle w:val="TableParagraph"/>
              <w:spacing w:before="33"/>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183</w:t>
            </w:r>
          </w:p>
        </w:tc>
        <w:tc>
          <w:tcPr>
            <w:tcW w:w="1134" w:type="dxa"/>
            <w:vAlign w:val="center"/>
          </w:tcPr>
          <w:p w:rsidR="002B6401" w:rsidRPr="009D5734" w:rsidRDefault="009D5734" w:rsidP="009D5734">
            <w:pPr>
              <w:pStyle w:val="TableParagraph"/>
              <w:spacing w:before="33"/>
              <w:ind w:right="63"/>
              <w:jc w:val="center"/>
              <w:rPr>
                <w:rFonts w:ascii="Arial" w:hAnsi="Arial" w:cs="Arial"/>
                <w:sz w:val="18"/>
                <w:szCs w:val="18"/>
              </w:rPr>
            </w:pPr>
            <w:r>
              <w:rPr>
                <w:rFonts w:ascii="Arial" w:hAnsi="Arial" w:cs="Arial"/>
                <w:sz w:val="18"/>
                <w:szCs w:val="18"/>
              </w:rPr>
              <w:t>1 </w:t>
            </w:r>
            <w:r w:rsidR="002B6401" w:rsidRPr="009D5734">
              <w:rPr>
                <w:rFonts w:ascii="Arial" w:hAnsi="Arial" w:cs="Arial"/>
                <w:sz w:val="18"/>
                <w:szCs w:val="18"/>
              </w:rPr>
              <w:t>997</w:t>
            </w:r>
          </w:p>
        </w:tc>
        <w:tc>
          <w:tcPr>
            <w:tcW w:w="1134" w:type="dxa"/>
            <w:vAlign w:val="center"/>
          </w:tcPr>
          <w:p w:rsidR="002B6401" w:rsidRPr="009D5734" w:rsidRDefault="009D5734" w:rsidP="009D5734">
            <w:pPr>
              <w:pStyle w:val="TableParagraph"/>
              <w:spacing w:before="33"/>
              <w:ind w:right="61"/>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058</w:t>
            </w:r>
          </w:p>
        </w:tc>
        <w:tc>
          <w:tcPr>
            <w:tcW w:w="1134" w:type="dxa"/>
            <w:vAlign w:val="center"/>
          </w:tcPr>
          <w:p w:rsidR="002B6401" w:rsidRPr="009D5734" w:rsidRDefault="009D5734" w:rsidP="009D5734">
            <w:pPr>
              <w:pStyle w:val="TableParagraph"/>
              <w:spacing w:before="33"/>
              <w:ind w:right="63"/>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734</w:t>
            </w:r>
          </w:p>
        </w:tc>
        <w:tc>
          <w:tcPr>
            <w:tcW w:w="992" w:type="dxa"/>
            <w:vAlign w:val="center"/>
          </w:tcPr>
          <w:p w:rsidR="002B6401" w:rsidRPr="009D5734" w:rsidRDefault="009D5734" w:rsidP="009D5734">
            <w:pPr>
              <w:pStyle w:val="TableParagraph"/>
              <w:spacing w:before="33"/>
              <w:ind w:right="61"/>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193</w:t>
            </w:r>
          </w:p>
        </w:tc>
      </w:tr>
      <w:tr w:rsidR="002B6401" w:rsidRPr="009D5734" w:rsidTr="00C63860">
        <w:trPr>
          <w:trHeight w:val="299"/>
        </w:trPr>
        <w:tc>
          <w:tcPr>
            <w:tcW w:w="878" w:type="dxa"/>
            <w:vAlign w:val="center"/>
          </w:tcPr>
          <w:p w:rsidR="002B6401" w:rsidRPr="009D5734" w:rsidRDefault="002B6401" w:rsidP="009D5734">
            <w:pPr>
              <w:pStyle w:val="TableParagraph"/>
              <w:spacing w:before="56"/>
              <w:ind w:left="69"/>
              <w:rPr>
                <w:rFonts w:ascii="Arial" w:hAnsi="Arial" w:cs="Arial"/>
                <w:sz w:val="18"/>
                <w:szCs w:val="18"/>
              </w:rPr>
            </w:pPr>
            <w:r w:rsidRPr="009D5734">
              <w:rPr>
                <w:rFonts w:ascii="Arial" w:hAnsi="Arial" w:cs="Arial"/>
                <w:sz w:val="18"/>
                <w:szCs w:val="18"/>
              </w:rPr>
              <w:t>Helfer</w:t>
            </w:r>
          </w:p>
        </w:tc>
        <w:tc>
          <w:tcPr>
            <w:tcW w:w="1134" w:type="dxa"/>
            <w:vAlign w:val="center"/>
          </w:tcPr>
          <w:p w:rsidR="002B6401" w:rsidRPr="009D5734" w:rsidRDefault="009D5734" w:rsidP="009D5734">
            <w:pPr>
              <w:pStyle w:val="TableParagraph"/>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016</w:t>
            </w:r>
          </w:p>
        </w:tc>
        <w:tc>
          <w:tcPr>
            <w:tcW w:w="1134" w:type="dxa"/>
            <w:vAlign w:val="center"/>
          </w:tcPr>
          <w:p w:rsidR="002B6401" w:rsidRPr="009D5734" w:rsidRDefault="009D5734" w:rsidP="009D5734">
            <w:pPr>
              <w:pStyle w:val="TableParagraph"/>
              <w:jc w:val="center"/>
              <w:rPr>
                <w:rFonts w:ascii="Arial" w:hAnsi="Arial" w:cs="Arial"/>
                <w:sz w:val="18"/>
                <w:szCs w:val="18"/>
              </w:rPr>
            </w:pPr>
            <w:r>
              <w:rPr>
                <w:rFonts w:ascii="Arial" w:hAnsi="Arial" w:cs="Arial"/>
                <w:sz w:val="18"/>
                <w:szCs w:val="18"/>
              </w:rPr>
              <w:t>1 </w:t>
            </w:r>
            <w:r w:rsidR="002B6401" w:rsidRPr="009D5734">
              <w:rPr>
                <w:rFonts w:ascii="Arial" w:hAnsi="Arial" w:cs="Arial"/>
                <w:sz w:val="18"/>
                <w:szCs w:val="18"/>
              </w:rPr>
              <w:t>894</w:t>
            </w:r>
          </w:p>
        </w:tc>
        <w:tc>
          <w:tcPr>
            <w:tcW w:w="1134" w:type="dxa"/>
            <w:vAlign w:val="center"/>
          </w:tcPr>
          <w:p w:rsidR="002B6401" w:rsidRPr="009D5734" w:rsidRDefault="009D5734" w:rsidP="009D5734">
            <w:pPr>
              <w:pStyle w:val="TableParagraph"/>
              <w:ind w:right="63"/>
              <w:jc w:val="center"/>
              <w:rPr>
                <w:rFonts w:ascii="Arial" w:hAnsi="Arial" w:cs="Arial"/>
                <w:sz w:val="18"/>
                <w:szCs w:val="18"/>
              </w:rPr>
            </w:pPr>
            <w:r>
              <w:rPr>
                <w:rFonts w:ascii="Arial" w:hAnsi="Arial" w:cs="Arial"/>
                <w:sz w:val="18"/>
                <w:szCs w:val="18"/>
              </w:rPr>
              <w:t>1 </w:t>
            </w:r>
            <w:r w:rsidR="002B6401" w:rsidRPr="009D5734">
              <w:rPr>
                <w:rFonts w:ascii="Arial" w:hAnsi="Arial" w:cs="Arial"/>
                <w:sz w:val="18"/>
                <w:szCs w:val="18"/>
              </w:rPr>
              <w:t>744</w:t>
            </w:r>
          </w:p>
        </w:tc>
        <w:tc>
          <w:tcPr>
            <w:tcW w:w="1134" w:type="dxa"/>
            <w:vAlign w:val="center"/>
          </w:tcPr>
          <w:p w:rsidR="002B6401" w:rsidRPr="009D5734" w:rsidRDefault="009D5734" w:rsidP="009D5734">
            <w:pPr>
              <w:pStyle w:val="TableParagraph"/>
              <w:ind w:right="61"/>
              <w:jc w:val="center"/>
              <w:rPr>
                <w:rFonts w:ascii="Arial" w:hAnsi="Arial" w:cs="Arial"/>
                <w:sz w:val="18"/>
                <w:szCs w:val="18"/>
              </w:rPr>
            </w:pPr>
            <w:r>
              <w:rPr>
                <w:rFonts w:ascii="Arial" w:hAnsi="Arial" w:cs="Arial"/>
                <w:sz w:val="18"/>
                <w:szCs w:val="18"/>
              </w:rPr>
              <w:t>1 </w:t>
            </w:r>
            <w:r w:rsidR="002B6401" w:rsidRPr="009D5734">
              <w:rPr>
                <w:rFonts w:ascii="Arial" w:hAnsi="Arial" w:cs="Arial"/>
                <w:sz w:val="18"/>
                <w:szCs w:val="18"/>
              </w:rPr>
              <w:t>802</w:t>
            </w:r>
          </w:p>
        </w:tc>
        <w:tc>
          <w:tcPr>
            <w:tcW w:w="1134" w:type="dxa"/>
            <w:vAlign w:val="center"/>
          </w:tcPr>
          <w:p w:rsidR="002B6401" w:rsidRPr="009D5734" w:rsidRDefault="009D5734" w:rsidP="009D5734">
            <w:pPr>
              <w:pStyle w:val="TableParagraph"/>
              <w:ind w:right="63"/>
              <w:jc w:val="center"/>
              <w:rPr>
                <w:rFonts w:ascii="Arial" w:hAnsi="Arial" w:cs="Arial"/>
                <w:sz w:val="18"/>
                <w:szCs w:val="18"/>
              </w:rPr>
            </w:pPr>
            <w:r>
              <w:rPr>
                <w:rFonts w:ascii="Arial" w:hAnsi="Arial" w:cs="Arial"/>
                <w:sz w:val="18"/>
                <w:szCs w:val="18"/>
              </w:rPr>
              <w:t>2 </w:t>
            </w:r>
            <w:r w:rsidR="002B6401" w:rsidRPr="009D5734">
              <w:rPr>
                <w:rFonts w:ascii="Arial" w:hAnsi="Arial" w:cs="Arial"/>
                <w:sz w:val="18"/>
                <w:szCs w:val="18"/>
              </w:rPr>
              <w:t>376</w:t>
            </w:r>
          </w:p>
        </w:tc>
        <w:tc>
          <w:tcPr>
            <w:tcW w:w="992" w:type="dxa"/>
            <w:vAlign w:val="center"/>
          </w:tcPr>
          <w:p w:rsidR="002B6401" w:rsidRPr="009D5734" w:rsidRDefault="009D5734" w:rsidP="009D5734">
            <w:pPr>
              <w:pStyle w:val="TableParagraph"/>
              <w:ind w:right="61"/>
              <w:jc w:val="center"/>
              <w:rPr>
                <w:rFonts w:ascii="Arial" w:hAnsi="Arial" w:cs="Arial"/>
                <w:sz w:val="18"/>
                <w:szCs w:val="18"/>
              </w:rPr>
            </w:pPr>
            <w:r>
              <w:rPr>
                <w:rFonts w:ascii="Arial" w:hAnsi="Arial" w:cs="Arial"/>
                <w:sz w:val="18"/>
                <w:szCs w:val="18"/>
              </w:rPr>
              <w:t>1 </w:t>
            </w:r>
            <w:r w:rsidR="002B6401" w:rsidRPr="009D5734">
              <w:rPr>
                <w:rFonts w:ascii="Arial" w:hAnsi="Arial" w:cs="Arial"/>
                <w:sz w:val="18"/>
                <w:szCs w:val="18"/>
              </w:rPr>
              <w:t>930</w:t>
            </w:r>
          </w:p>
        </w:tc>
      </w:tr>
      <w:tr w:rsidR="002B6401" w:rsidRPr="009D5734" w:rsidTr="00C63860">
        <w:trPr>
          <w:trHeight w:val="299"/>
        </w:trPr>
        <w:tc>
          <w:tcPr>
            <w:tcW w:w="878" w:type="dxa"/>
            <w:vAlign w:val="center"/>
          </w:tcPr>
          <w:p w:rsidR="002B6401" w:rsidRPr="009D5734" w:rsidRDefault="002B6401" w:rsidP="009D5734">
            <w:pPr>
              <w:pStyle w:val="TableParagraph"/>
              <w:spacing w:before="56"/>
              <w:ind w:left="69"/>
              <w:rPr>
                <w:rFonts w:ascii="Arial" w:hAnsi="Arial" w:cs="Arial"/>
                <w:sz w:val="18"/>
                <w:szCs w:val="18"/>
              </w:rPr>
            </w:pPr>
            <w:r w:rsidRPr="009D5734">
              <w:rPr>
                <w:rFonts w:ascii="Arial" w:hAnsi="Arial" w:cs="Arial"/>
                <w:sz w:val="18"/>
                <w:szCs w:val="18"/>
              </w:rPr>
              <w:t>Fachkraft</w:t>
            </w:r>
          </w:p>
        </w:tc>
        <w:tc>
          <w:tcPr>
            <w:tcW w:w="1134" w:type="dxa"/>
            <w:vAlign w:val="center"/>
          </w:tcPr>
          <w:p w:rsidR="002B6401" w:rsidRPr="009D5734" w:rsidRDefault="002B6401" w:rsidP="009D5734">
            <w:pPr>
              <w:pStyle w:val="TableParagraph"/>
              <w:jc w:val="center"/>
              <w:rPr>
                <w:rFonts w:ascii="Arial" w:hAnsi="Arial" w:cs="Arial"/>
                <w:sz w:val="18"/>
                <w:szCs w:val="18"/>
              </w:rPr>
            </w:pPr>
            <w:r w:rsidRPr="009D5734">
              <w:rPr>
                <w:rFonts w:ascii="Arial" w:hAnsi="Arial" w:cs="Arial"/>
                <w:w w:val="95"/>
                <w:sz w:val="18"/>
                <w:szCs w:val="18"/>
              </w:rPr>
              <w:t>259</w:t>
            </w:r>
          </w:p>
        </w:tc>
        <w:tc>
          <w:tcPr>
            <w:tcW w:w="1134" w:type="dxa"/>
            <w:vAlign w:val="center"/>
          </w:tcPr>
          <w:p w:rsidR="002B6401" w:rsidRPr="009D5734" w:rsidRDefault="002B6401" w:rsidP="009D5734">
            <w:pPr>
              <w:pStyle w:val="TableParagraph"/>
              <w:jc w:val="center"/>
              <w:rPr>
                <w:rFonts w:ascii="Arial" w:hAnsi="Arial" w:cs="Arial"/>
                <w:sz w:val="18"/>
                <w:szCs w:val="18"/>
              </w:rPr>
            </w:pPr>
            <w:r w:rsidRPr="009D5734">
              <w:rPr>
                <w:rFonts w:ascii="Arial" w:hAnsi="Arial" w:cs="Arial"/>
                <w:w w:val="95"/>
                <w:sz w:val="18"/>
                <w:szCs w:val="18"/>
              </w:rPr>
              <w:t>259</w:t>
            </w:r>
          </w:p>
        </w:tc>
        <w:tc>
          <w:tcPr>
            <w:tcW w:w="1134" w:type="dxa"/>
            <w:vAlign w:val="center"/>
          </w:tcPr>
          <w:p w:rsidR="002B6401" w:rsidRPr="009D5734" w:rsidRDefault="002B6401" w:rsidP="009D5734">
            <w:pPr>
              <w:pStyle w:val="TableParagraph"/>
              <w:ind w:right="63"/>
              <w:jc w:val="center"/>
              <w:rPr>
                <w:rFonts w:ascii="Arial" w:hAnsi="Arial" w:cs="Arial"/>
                <w:sz w:val="18"/>
                <w:szCs w:val="18"/>
              </w:rPr>
            </w:pPr>
            <w:r w:rsidRPr="009D5734">
              <w:rPr>
                <w:rFonts w:ascii="Arial" w:hAnsi="Arial" w:cs="Arial"/>
                <w:w w:val="95"/>
                <w:sz w:val="18"/>
                <w:szCs w:val="18"/>
              </w:rPr>
              <w:t>227</w:t>
            </w:r>
          </w:p>
        </w:tc>
        <w:tc>
          <w:tcPr>
            <w:tcW w:w="1134" w:type="dxa"/>
            <w:vAlign w:val="center"/>
          </w:tcPr>
          <w:p w:rsidR="002B6401" w:rsidRPr="009D5734" w:rsidRDefault="002B6401" w:rsidP="009D5734">
            <w:pPr>
              <w:pStyle w:val="TableParagraph"/>
              <w:ind w:right="61"/>
              <w:jc w:val="center"/>
              <w:rPr>
                <w:rFonts w:ascii="Arial" w:hAnsi="Arial" w:cs="Arial"/>
                <w:sz w:val="18"/>
                <w:szCs w:val="18"/>
              </w:rPr>
            </w:pPr>
            <w:r w:rsidRPr="009D5734">
              <w:rPr>
                <w:rFonts w:ascii="Arial" w:hAnsi="Arial" w:cs="Arial"/>
                <w:w w:val="95"/>
                <w:sz w:val="18"/>
                <w:szCs w:val="18"/>
              </w:rPr>
              <w:t>226</w:t>
            </w:r>
          </w:p>
        </w:tc>
        <w:tc>
          <w:tcPr>
            <w:tcW w:w="1134" w:type="dxa"/>
            <w:vAlign w:val="center"/>
          </w:tcPr>
          <w:p w:rsidR="002B6401" w:rsidRPr="009D5734" w:rsidRDefault="002B6401" w:rsidP="009D5734">
            <w:pPr>
              <w:pStyle w:val="TableParagraph"/>
              <w:ind w:right="63"/>
              <w:jc w:val="center"/>
              <w:rPr>
                <w:rFonts w:ascii="Arial" w:hAnsi="Arial" w:cs="Arial"/>
                <w:sz w:val="18"/>
                <w:szCs w:val="18"/>
              </w:rPr>
            </w:pPr>
            <w:r w:rsidRPr="009D5734">
              <w:rPr>
                <w:rFonts w:ascii="Arial" w:hAnsi="Arial" w:cs="Arial"/>
                <w:w w:val="95"/>
                <w:sz w:val="18"/>
                <w:szCs w:val="18"/>
              </w:rPr>
              <w:t>319</w:t>
            </w:r>
          </w:p>
        </w:tc>
        <w:tc>
          <w:tcPr>
            <w:tcW w:w="992" w:type="dxa"/>
            <w:vAlign w:val="center"/>
          </w:tcPr>
          <w:p w:rsidR="002B6401" w:rsidRPr="009D5734" w:rsidRDefault="002B6401" w:rsidP="009D5734">
            <w:pPr>
              <w:pStyle w:val="TableParagraph"/>
              <w:ind w:right="61"/>
              <w:jc w:val="center"/>
              <w:rPr>
                <w:rFonts w:ascii="Arial" w:hAnsi="Arial" w:cs="Arial"/>
                <w:sz w:val="18"/>
                <w:szCs w:val="18"/>
              </w:rPr>
            </w:pPr>
            <w:r w:rsidRPr="009D5734">
              <w:rPr>
                <w:rFonts w:ascii="Arial" w:hAnsi="Arial" w:cs="Arial"/>
                <w:w w:val="95"/>
                <w:sz w:val="18"/>
                <w:szCs w:val="18"/>
              </w:rPr>
              <w:t>242</w:t>
            </w:r>
          </w:p>
        </w:tc>
      </w:tr>
      <w:tr w:rsidR="002B6401" w:rsidRPr="009D5734" w:rsidTr="00C63860">
        <w:trPr>
          <w:trHeight w:val="299"/>
        </w:trPr>
        <w:tc>
          <w:tcPr>
            <w:tcW w:w="878" w:type="dxa"/>
            <w:vAlign w:val="center"/>
          </w:tcPr>
          <w:p w:rsidR="002B6401" w:rsidRPr="009D5734" w:rsidRDefault="002B6401" w:rsidP="009D5734">
            <w:pPr>
              <w:pStyle w:val="TableParagraph"/>
              <w:spacing w:before="56"/>
              <w:ind w:left="69"/>
              <w:rPr>
                <w:rFonts w:ascii="Arial" w:hAnsi="Arial" w:cs="Arial"/>
                <w:sz w:val="18"/>
                <w:szCs w:val="18"/>
              </w:rPr>
            </w:pPr>
            <w:r w:rsidRPr="009D5734">
              <w:rPr>
                <w:rFonts w:ascii="Arial" w:hAnsi="Arial" w:cs="Arial"/>
                <w:sz w:val="18"/>
                <w:szCs w:val="18"/>
              </w:rPr>
              <w:t>Spezialist</w:t>
            </w:r>
          </w:p>
        </w:tc>
        <w:tc>
          <w:tcPr>
            <w:tcW w:w="1134" w:type="dxa"/>
            <w:vAlign w:val="center"/>
          </w:tcPr>
          <w:p w:rsidR="002B6401" w:rsidRPr="009D5734" w:rsidRDefault="002B6401" w:rsidP="009D5734">
            <w:pPr>
              <w:pStyle w:val="TableParagraph"/>
              <w:ind w:right="58"/>
              <w:jc w:val="center"/>
              <w:rPr>
                <w:rFonts w:ascii="Arial" w:hAnsi="Arial" w:cs="Arial"/>
                <w:sz w:val="18"/>
                <w:szCs w:val="18"/>
              </w:rPr>
            </w:pPr>
            <w:r w:rsidRPr="009D5734">
              <w:rPr>
                <w:rFonts w:ascii="Arial" w:hAnsi="Arial" w:cs="Arial"/>
                <w:w w:val="99"/>
                <w:sz w:val="18"/>
                <w:szCs w:val="18"/>
              </w:rPr>
              <w:t>8</w:t>
            </w:r>
          </w:p>
        </w:tc>
        <w:tc>
          <w:tcPr>
            <w:tcW w:w="1134" w:type="dxa"/>
            <w:vAlign w:val="center"/>
          </w:tcPr>
          <w:p w:rsidR="002B6401" w:rsidRPr="009D5734" w:rsidRDefault="002B6401" w:rsidP="009D5734">
            <w:pPr>
              <w:pStyle w:val="TableParagraph"/>
              <w:ind w:right="58"/>
              <w:jc w:val="center"/>
              <w:rPr>
                <w:rFonts w:ascii="Arial" w:hAnsi="Arial" w:cs="Arial"/>
                <w:sz w:val="18"/>
                <w:szCs w:val="18"/>
              </w:rPr>
            </w:pPr>
            <w:r w:rsidRPr="009D5734">
              <w:rPr>
                <w:rFonts w:ascii="Arial" w:hAnsi="Arial" w:cs="Arial"/>
                <w:w w:val="99"/>
                <w:sz w:val="18"/>
                <w:szCs w:val="18"/>
              </w:rPr>
              <w:t>9</w:t>
            </w:r>
          </w:p>
        </w:tc>
        <w:tc>
          <w:tcPr>
            <w:tcW w:w="1134" w:type="dxa"/>
            <w:vAlign w:val="center"/>
          </w:tcPr>
          <w:p w:rsidR="002B6401" w:rsidRPr="009D5734" w:rsidRDefault="002B6401" w:rsidP="009D5734">
            <w:pPr>
              <w:pStyle w:val="TableParagraph"/>
              <w:jc w:val="center"/>
              <w:rPr>
                <w:rFonts w:ascii="Arial" w:hAnsi="Arial" w:cs="Arial"/>
                <w:sz w:val="18"/>
                <w:szCs w:val="18"/>
              </w:rPr>
            </w:pPr>
            <w:r w:rsidRPr="009D5734">
              <w:rPr>
                <w:rFonts w:ascii="Arial" w:hAnsi="Arial" w:cs="Arial"/>
                <w:w w:val="99"/>
                <w:sz w:val="18"/>
                <w:szCs w:val="18"/>
              </w:rPr>
              <w:t>5</w:t>
            </w:r>
          </w:p>
        </w:tc>
        <w:tc>
          <w:tcPr>
            <w:tcW w:w="1134" w:type="dxa"/>
            <w:vAlign w:val="center"/>
          </w:tcPr>
          <w:p w:rsidR="002B6401" w:rsidRPr="009D5734" w:rsidRDefault="002B6401" w:rsidP="009D5734">
            <w:pPr>
              <w:pStyle w:val="TableParagraph"/>
              <w:ind w:right="58"/>
              <w:jc w:val="center"/>
              <w:rPr>
                <w:rFonts w:ascii="Arial" w:hAnsi="Arial" w:cs="Arial"/>
                <w:sz w:val="18"/>
                <w:szCs w:val="18"/>
              </w:rPr>
            </w:pPr>
            <w:r w:rsidRPr="009D5734">
              <w:rPr>
                <w:rFonts w:ascii="Arial" w:hAnsi="Arial" w:cs="Arial"/>
                <w:w w:val="99"/>
                <w:sz w:val="18"/>
                <w:szCs w:val="18"/>
              </w:rPr>
              <w:t>5</w:t>
            </w:r>
          </w:p>
        </w:tc>
        <w:tc>
          <w:tcPr>
            <w:tcW w:w="1134" w:type="dxa"/>
            <w:vAlign w:val="center"/>
          </w:tcPr>
          <w:p w:rsidR="002B6401" w:rsidRPr="009D5734" w:rsidRDefault="002B6401" w:rsidP="009D5734">
            <w:pPr>
              <w:pStyle w:val="TableParagraph"/>
              <w:ind w:right="61"/>
              <w:jc w:val="center"/>
              <w:rPr>
                <w:rFonts w:ascii="Arial" w:hAnsi="Arial" w:cs="Arial"/>
                <w:sz w:val="18"/>
                <w:szCs w:val="18"/>
              </w:rPr>
            </w:pPr>
            <w:r w:rsidRPr="009D5734">
              <w:rPr>
                <w:rFonts w:ascii="Arial" w:hAnsi="Arial" w:cs="Arial"/>
                <w:w w:val="99"/>
                <w:sz w:val="18"/>
                <w:szCs w:val="18"/>
              </w:rPr>
              <w:t>8</w:t>
            </w:r>
          </w:p>
        </w:tc>
        <w:tc>
          <w:tcPr>
            <w:tcW w:w="992" w:type="dxa"/>
            <w:vAlign w:val="center"/>
          </w:tcPr>
          <w:p w:rsidR="002B6401" w:rsidRPr="009D5734" w:rsidRDefault="002B6401" w:rsidP="009D5734">
            <w:pPr>
              <w:pStyle w:val="TableParagraph"/>
              <w:ind w:right="58"/>
              <w:jc w:val="center"/>
              <w:rPr>
                <w:rFonts w:ascii="Arial" w:hAnsi="Arial" w:cs="Arial"/>
                <w:sz w:val="18"/>
                <w:szCs w:val="18"/>
              </w:rPr>
            </w:pPr>
            <w:r w:rsidRPr="009D5734">
              <w:rPr>
                <w:rFonts w:ascii="Arial" w:hAnsi="Arial" w:cs="Arial"/>
                <w:w w:val="99"/>
                <w:sz w:val="18"/>
                <w:szCs w:val="18"/>
              </w:rPr>
              <w:t>5</w:t>
            </w:r>
          </w:p>
        </w:tc>
      </w:tr>
      <w:tr w:rsidR="002B6401" w:rsidRPr="009D5734" w:rsidTr="00C63860">
        <w:trPr>
          <w:trHeight w:val="302"/>
        </w:trPr>
        <w:tc>
          <w:tcPr>
            <w:tcW w:w="878" w:type="dxa"/>
            <w:vAlign w:val="center"/>
          </w:tcPr>
          <w:p w:rsidR="002B6401" w:rsidRPr="009D5734" w:rsidRDefault="002B6401" w:rsidP="009D5734">
            <w:pPr>
              <w:pStyle w:val="TableParagraph"/>
              <w:spacing w:before="56"/>
              <w:ind w:left="69"/>
              <w:rPr>
                <w:rFonts w:ascii="Arial" w:hAnsi="Arial" w:cs="Arial"/>
                <w:sz w:val="18"/>
                <w:szCs w:val="18"/>
              </w:rPr>
            </w:pPr>
            <w:r w:rsidRPr="009D5734">
              <w:rPr>
                <w:rFonts w:ascii="Arial" w:hAnsi="Arial" w:cs="Arial"/>
                <w:sz w:val="18"/>
                <w:szCs w:val="18"/>
              </w:rPr>
              <w:t>Experte</w:t>
            </w:r>
          </w:p>
        </w:tc>
        <w:tc>
          <w:tcPr>
            <w:tcW w:w="1134" w:type="dxa"/>
            <w:vAlign w:val="center"/>
          </w:tcPr>
          <w:p w:rsidR="002B6401" w:rsidRPr="009D5734" w:rsidRDefault="002B6401" w:rsidP="009D5734">
            <w:pPr>
              <w:pStyle w:val="TableParagraph"/>
              <w:jc w:val="center"/>
              <w:rPr>
                <w:rFonts w:ascii="Arial" w:hAnsi="Arial" w:cs="Arial"/>
                <w:sz w:val="18"/>
                <w:szCs w:val="18"/>
              </w:rPr>
            </w:pPr>
            <w:r w:rsidRPr="009D5734">
              <w:rPr>
                <w:rFonts w:ascii="Arial" w:hAnsi="Arial" w:cs="Arial"/>
                <w:w w:val="95"/>
                <w:sz w:val="18"/>
                <w:szCs w:val="18"/>
              </w:rPr>
              <w:t>25</w:t>
            </w:r>
          </w:p>
        </w:tc>
        <w:tc>
          <w:tcPr>
            <w:tcW w:w="1134" w:type="dxa"/>
            <w:vAlign w:val="center"/>
          </w:tcPr>
          <w:p w:rsidR="002B6401" w:rsidRPr="009D5734" w:rsidRDefault="002B6401" w:rsidP="009D5734">
            <w:pPr>
              <w:pStyle w:val="TableParagraph"/>
              <w:jc w:val="center"/>
              <w:rPr>
                <w:rFonts w:ascii="Arial" w:hAnsi="Arial" w:cs="Arial"/>
                <w:sz w:val="18"/>
                <w:szCs w:val="18"/>
              </w:rPr>
            </w:pPr>
            <w:r w:rsidRPr="009D5734">
              <w:rPr>
                <w:rFonts w:ascii="Arial" w:hAnsi="Arial" w:cs="Arial"/>
                <w:w w:val="95"/>
                <w:sz w:val="18"/>
                <w:szCs w:val="18"/>
              </w:rPr>
              <w:t>21</w:t>
            </w:r>
          </w:p>
        </w:tc>
        <w:tc>
          <w:tcPr>
            <w:tcW w:w="1134" w:type="dxa"/>
            <w:vAlign w:val="center"/>
          </w:tcPr>
          <w:p w:rsidR="002B6401" w:rsidRPr="009D5734" w:rsidRDefault="002B6401" w:rsidP="009D5734">
            <w:pPr>
              <w:pStyle w:val="TableParagraph"/>
              <w:ind w:right="63"/>
              <w:jc w:val="center"/>
              <w:rPr>
                <w:rFonts w:ascii="Arial" w:hAnsi="Arial" w:cs="Arial"/>
                <w:sz w:val="18"/>
                <w:szCs w:val="18"/>
              </w:rPr>
            </w:pPr>
            <w:r w:rsidRPr="009D5734">
              <w:rPr>
                <w:rFonts w:ascii="Arial" w:hAnsi="Arial" w:cs="Arial"/>
                <w:w w:val="95"/>
                <w:sz w:val="18"/>
                <w:szCs w:val="18"/>
              </w:rPr>
              <w:t>21</w:t>
            </w:r>
          </w:p>
        </w:tc>
        <w:tc>
          <w:tcPr>
            <w:tcW w:w="1134" w:type="dxa"/>
            <w:vAlign w:val="center"/>
          </w:tcPr>
          <w:p w:rsidR="002B6401" w:rsidRPr="009D5734" w:rsidRDefault="002B6401" w:rsidP="009D5734">
            <w:pPr>
              <w:pStyle w:val="TableParagraph"/>
              <w:ind w:right="61"/>
              <w:jc w:val="center"/>
              <w:rPr>
                <w:rFonts w:ascii="Arial" w:hAnsi="Arial" w:cs="Arial"/>
                <w:sz w:val="18"/>
                <w:szCs w:val="18"/>
              </w:rPr>
            </w:pPr>
            <w:r w:rsidRPr="009D5734">
              <w:rPr>
                <w:rFonts w:ascii="Arial" w:hAnsi="Arial" w:cs="Arial"/>
                <w:w w:val="95"/>
                <w:sz w:val="18"/>
                <w:szCs w:val="18"/>
              </w:rPr>
              <w:t>25</w:t>
            </w:r>
          </w:p>
        </w:tc>
        <w:tc>
          <w:tcPr>
            <w:tcW w:w="1134" w:type="dxa"/>
            <w:vAlign w:val="center"/>
          </w:tcPr>
          <w:p w:rsidR="002B6401" w:rsidRPr="009D5734" w:rsidRDefault="002B6401" w:rsidP="009D5734">
            <w:pPr>
              <w:pStyle w:val="TableParagraph"/>
              <w:ind w:right="63"/>
              <w:jc w:val="center"/>
              <w:rPr>
                <w:rFonts w:ascii="Arial" w:hAnsi="Arial" w:cs="Arial"/>
                <w:sz w:val="18"/>
                <w:szCs w:val="18"/>
              </w:rPr>
            </w:pPr>
            <w:r w:rsidRPr="009D5734">
              <w:rPr>
                <w:rFonts w:ascii="Arial" w:hAnsi="Arial" w:cs="Arial"/>
                <w:w w:val="95"/>
                <w:sz w:val="18"/>
                <w:szCs w:val="18"/>
              </w:rPr>
              <w:t>31</w:t>
            </w:r>
          </w:p>
        </w:tc>
        <w:tc>
          <w:tcPr>
            <w:tcW w:w="992" w:type="dxa"/>
            <w:vAlign w:val="center"/>
          </w:tcPr>
          <w:p w:rsidR="002B6401" w:rsidRPr="009D5734" w:rsidRDefault="002B6401" w:rsidP="009D5734">
            <w:pPr>
              <w:pStyle w:val="TableParagraph"/>
              <w:ind w:right="61"/>
              <w:jc w:val="center"/>
              <w:rPr>
                <w:rFonts w:ascii="Arial" w:hAnsi="Arial" w:cs="Arial"/>
                <w:sz w:val="18"/>
                <w:szCs w:val="18"/>
              </w:rPr>
            </w:pPr>
            <w:r w:rsidRPr="009D5734">
              <w:rPr>
                <w:rFonts w:ascii="Arial" w:hAnsi="Arial" w:cs="Arial"/>
                <w:w w:val="95"/>
                <w:sz w:val="18"/>
                <w:szCs w:val="18"/>
              </w:rPr>
              <w:t>16</w:t>
            </w:r>
          </w:p>
        </w:tc>
      </w:tr>
    </w:tbl>
    <w:p w:rsidR="00767937" w:rsidRDefault="00C63860" w:rsidP="00EC5C1A">
      <w:pPr>
        <w:pStyle w:val="LTAntwortRessortText"/>
      </w:pPr>
      <w:r>
        <w:t xml:space="preserve">Quelle </w:t>
      </w:r>
      <w:r>
        <w:rPr>
          <w:rStyle w:val="Funotenzeichen"/>
        </w:rPr>
        <w:footnoteReference w:id="8"/>
      </w:r>
    </w:p>
    <w:p w:rsidR="00767937" w:rsidRDefault="00767937" w:rsidP="00767937">
      <w:pPr>
        <w:pStyle w:val="LTAntwortRessortText"/>
      </w:pPr>
      <w:r>
        <w:t>Die Arbeitslosenzahlen in der Altenpflege (Stand Februar 2022) sind in</w:t>
      </w:r>
      <w:r w:rsidR="00FB5A2A">
        <w:t xml:space="preserve"> </w:t>
      </w:r>
      <w:r>
        <w:t>allen Qualifikationsbereichen (Helfer, Fachkraft, Spezialist, Experte)</w:t>
      </w:r>
      <w:r w:rsidR="00FB5A2A">
        <w:t xml:space="preserve"> </w:t>
      </w:r>
      <w:r>
        <w:t>gegenüber dem Vorjahr sowie auch gegenüber dem Stand 2017 zurückgegangen.</w:t>
      </w:r>
    </w:p>
    <w:p w:rsidR="00767937" w:rsidRDefault="00C63860" w:rsidP="00767937">
      <w:pPr>
        <w:pStyle w:val="LTAntwortRessortText"/>
      </w:pPr>
      <w:r>
        <w:br w:type="column"/>
      </w:r>
    </w:p>
    <w:tbl>
      <w:tblPr>
        <w:tblStyle w:val="TableNormal"/>
        <w:tblW w:w="76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183"/>
        <w:gridCol w:w="1134"/>
        <w:gridCol w:w="1134"/>
        <w:gridCol w:w="1134"/>
        <w:gridCol w:w="1134"/>
        <w:gridCol w:w="993"/>
      </w:tblGrid>
      <w:tr w:rsidR="00675542" w:rsidRPr="00C63860" w:rsidTr="00C63860">
        <w:trPr>
          <w:trHeight w:val="321"/>
        </w:trPr>
        <w:tc>
          <w:tcPr>
            <w:tcW w:w="7682" w:type="dxa"/>
            <w:gridSpan w:val="7"/>
            <w:vAlign w:val="center"/>
          </w:tcPr>
          <w:p w:rsidR="00675542" w:rsidRPr="00C63860" w:rsidRDefault="00675542" w:rsidP="00C63860">
            <w:pPr>
              <w:pStyle w:val="TableParagraph"/>
              <w:spacing w:before="0" w:line="301" w:lineRule="exact"/>
              <w:ind w:left="69"/>
              <w:rPr>
                <w:rFonts w:ascii="Arial" w:hAnsi="Arial" w:cs="Arial"/>
                <w:b/>
                <w:sz w:val="18"/>
                <w:szCs w:val="18"/>
              </w:rPr>
            </w:pPr>
            <w:r w:rsidRPr="00C63860">
              <w:rPr>
                <w:rFonts w:ascii="Arial" w:hAnsi="Arial" w:cs="Arial"/>
                <w:sz w:val="18"/>
                <w:szCs w:val="18"/>
              </w:rPr>
              <w:t xml:space="preserve">Berufe nach der Klassifikation der Berufe 2010 (KldB 2010) </w:t>
            </w:r>
            <w:r w:rsidRPr="00C63860">
              <w:rPr>
                <w:rFonts w:ascii="Arial" w:hAnsi="Arial" w:cs="Arial"/>
                <w:b/>
                <w:sz w:val="18"/>
                <w:szCs w:val="18"/>
                <w:u w:val="thick"/>
              </w:rPr>
              <w:t>in Bayern</w:t>
            </w:r>
          </w:p>
        </w:tc>
      </w:tr>
      <w:tr w:rsidR="00675542" w:rsidRPr="00C63860" w:rsidTr="00C63860">
        <w:trPr>
          <w:trHeight w:val="321"/>
        </w:trPr>
        <w:tc>
          <w:tcPr>
            <w:tcW w:w="970" w:type="dxa"/>
            <w:vMerge w:val="restart"/>
            <w:vAlign w:val="center"/>
          </w:tcPr>
          <w:p w:rsidR="00675542" w:rsidRPr="00C63860" w:rsidRDefault="00675542" w:rsidP="00C63860">
            <w:pPr>
              <w:pStyle w:val="TableParagraph"/>
              <w:spacing w:before="189"/>
              <w:ind w:left="88" w:right="80" w:hanging="1"/>
              <w:rPr>
                <w:rFonts w:ascii="Arial" w:hAnsi="Arial" w:cs="Arial"/>
                <w:sz w:val="18"/>
                <w:szCs w:val="18"/>
              </w:rPr>
            </w:pPr>
            <w:r w:rsidRPr="00C63860">
              <w:rPr>
                <w:rFonts w:ascii="Arial" w:hAnsi="Arial" w:cs="Arial"/>
                <w:sz w:val="18"/>
                <w:szCs w:val="18"/>
              </w:rPr>
              <w:t>Anfor-</w:t>
            </w:r>
            <w:r w:rsidR="00C63860">
              <w:rPr>
                <w:rFonts w:ascii="Arial" w:hAnsi="Arial" w:cs="Arial"/>
                <w:w w:val="95"/>
                <w:sz w:val="18"/>
                <w:szCs w:val="18"/>
              </w:rPr>
              <w:t>derungs-</w:t>
            </w:r>
            <w:r w:rsidRPr="00C63860">
              <w:rPr>
                <w:rFonts w:ascii="Arial" w:hAnsi="Arial" w:cs="Arial"/>
                <w:sz w:val="18"/>
                <w:szCs w:val="18"/>
              </w:rPr>
              <w:t>niveau</w:t>
            </w:r>
          </w:p>
        </w:tc>
        <w:tc>
          <w:tcPr>
            <w:tcW w:w="6712" w:type="dxa"/>
            <w:gridSpan w:val="6"/>
            <w:vAlign w:val="center"/>
          </w:tcPr>
          <w:p w:rsidR="00675542" w:rsidRPr="00C63860" w:rsidRDefault="00675542" w:rsidP="00C63860">
            <w:pPr>
              <w:pStyle w:val="TableParagraph"/>
              <w:spacing w:before="0" w:line="301" w:lineRule="exact"/>
              <w:ind w:left="2109" w:right="2104"/>
              <w:jc w:val="center"/>
              <w:rPr>
                <w:rFonts w:ascii="Arial" w:hAnsi="Arial" w:cs="Arial"/>
                <w:sz w:val="18"/>
                <w:szCs w:val="18"/>
              </w:rPr>
            </w:pPr>
            <w:r w:rsidRPr="00C63860">
              <w:rPr>
                <w:rFonts w:ascii="Arial" w:hAnsi="Arial" w:cs="Arial"/>
                <w:sz w:val="18"/>
                <w:szCs w:val="18"/>
              </w:rPr>
              <w:t>Arbeitslose Berufsgruppe 813</w:t>
            </w:r>
          </w:p>
        </w:tc>
      </w:tr>
      <w:tr w:rsidR="00675542" w:rsidRPr="00C63860" w:rsidTr="00C63860">
        <w:trPr>
          <w:trHeight w:val="359"/>
        </w:trPr>
        <w:tc>
          <w:tcPr>
            <w:tcW w:w="970" w:type="dxa"/>
            <w:vMerge/>
            <w:tcBorders>
              <w:top w:val="nil"/>
            </w:tcBorders>
            <w:vAlign w:val="center"/>
          </w:tcPr>
          <w:p w:rsidR="00675542" w:rsidRPr="00C63860" w:rsidRDefault="00675542" w:rsidP="00C63860">
            <w:pPr>
              <w:rPr>
                <w:rFonts w:cs="Arial"/>
                <w:sz w:val="18"/>
                <w:szCs w:val="18"/>
              </w:rPr>
            </w:pPr>
          </w:p>
        </w:tc>
        <w:tc>
          <w:tcPr>
            <w:tcW w:w="6712" w:type="dxa"/>
            <w:gridSpan w:val="6"/>
            <w:vAlign w:val="center"/>
          </w:tcPr>
          <w:p w:rsidR="00675542" w:rsidRPr="00C63860" w:rsidRDefault="00675542" w:rsidP="00C63860">
            <w:pPr>
              <w:pStyle w:val="TableParagraph"/>
              <w:spacing w:before="15"/>
              <w:ind w:left="196"/>
              <w:jc w:val="center"/>
              <w:rPr>
                <w:rFonts w:ascii="Arial" w:hAnsi="Arial" w:cs="Arial"/>
                <w:b/>
                <w:sz w:val="18"/>
                <w:szCs w:val="18"/>
              </w:rPr>
            </w:pPr>
            <w:r w:rsidRPr="00C63860">
              <w:rPr>
                <w:rFonts w:ascii="Arial" w:hAnsi="Arial" w:cs="Arial"/>
                <w:b/>
                <w:sz w:val="18"/>
                <w:szCs w:val="18"/>
              </w:rPr>
              <w:t>Gesundheit, Krankenpflege, Rettungsdienst, Geburtshilfe</w:t>
            </w:r>
          </w:p>
        </w:tc>
      </w:tr>
      <w:tr w:rsidR="00675542" w:rsidRPr="00C63860" w:rsidTr="00C63860">
        <w:trPr>
          <w:trHeight w:val="369"/>
        </w:trPr>
        <w:tc>
          <w:tcPr>
            <w:tcW w:w="970" w:type="dxa"/>
            <w:vMerge/>
            <w:tcBorders>
              <w:top w:val="nil"/>
            </w:tcBorders>
            <w:vAlign w:val="center"/>
          </w:tcPr>
          <w:p w:rsidR="00675542" w:rsidRPr="00C63860" w:rsidRDefault="00675542" w:rsidP="00C63860">
            <w:pPr>
              <w:rPr>
                <w:rFonts w:cs="Arial"/>
                <w:sz w:val="18"/>
                <w:szCs w:val="18"/>
              </w:rPr>
            </w:pPr>
          </w:p>
        </w:tc>
        <w:tc>
          <w:tcPr>
            <w:tcW w:w="1183" w:type="dxa"/>
            <w:vAlign w:val="center"/>
          </w:tcPr>
          <w:p w:rsidR="00675542" w:rsidRPr="00C63860" w:rsidRDefault="00675542" w:rsidP="00C63860">
            <w:pPr>
              <w:pStyle w:val="TableParagraph"/>
              <w:spacing w:before="1" w:line="184" w:lineRule="exact"/>
              <w:ind w:left="359" w:right="229" w:hanging="101"/>
              <w:jc w:val="center"/>
              <w:rPr>
                <w:rFonts w:ascii="Arial" w:hAnsi="Arial" w:cs="Arial"/>
                <w:sz w:val="18"/>
                <w:szCs w:val="18"/>
              </w:rPr>
            </w:pPr>
            <w:r w:rsidRPr="00C63860">
              <w:rPr>
                <w:rFonts w:ascii="Arial" w:hAnsi="Arial" w:cs="Arial"/>
                <w:sz w:val="18"/>
                <w:szCs w:val="18"/>
              </w:rPr>
              <w:t>Februar 2017</w:t>
            </w:r>
          </w:p>
        </w:tc>
        <w:tc>
          <w:tcPr>
            <w:tcW w:w="1134" w:type="dxa"/>
            <w:vAlign w:val="center"/>
          </w:tcPr>
          <w:p w:rsidR="00675542" w:rsidRPr="00C63860" w:rsidRDefault="00675542" w:rsidP="00C63860">
            <w:pPr>
              <w:pStyle w:val="TableParagraph"/>
              <w:spacing w:before="1" w:line="184" w:lineRule="exact"/>
              <w:ind w:left="361" w:right="229" w:hanging="101"/>
              <w:jc w:val="center"/>
              <w:rPr>
                <w:rFonts w:ascii="Arial" w:hAnsi="Arial" w:cs="Arial"/>
                <w:sz w:val="18"/>
                <w:szCs w:val="18"/>
              </w:rPr>
            </w:pPr>
            <w:r w:rsidRPr="00C63860">
              <w:rPr>
                <w:rFonts w:ascii="Arial" w:hAnsi="Arial" w:cs="Arial"/>
                <w:sz w:val="18"/>
                <w:szCs w:val="18"/>
              </w:rPr>
              <w:t>Februar 2018</w:t>
            </w:r>
          </w:p>
        </w:tc>
        <w:tc>
          <w:tcPr>
            <w:tcW w:w="1134" w:type="dxa"/>
            <w:vAlign w:val="center"/>
          </w:tcPr>
          <w:p w:rsidR="00675542" w:rsidRPr="00C63860" w:rsidRDefault="00675542" w:rsidP="00C63860">
            <w:pPr>
              <w:pStyle w:val="TableParagraph"/>
              <w:spacing w:before="1" w:line="184" w:lineRule="exact"/>
              <w:ind w:left="358" w:right="232" w:hanging="101"/>
              <w:jc w:val="center"/>
              <w:rPr>
                <w:rFonts w:ascii="Arial" w:hAnsi="Arial" w:cs="Arial"/>
                <w:sz w:val="18"/>
                <w:szCs w:val="18"/>
              </w:rPr>
            </w:pPr>
            <w:r w:rsidRPr="00C63860">
              <w:rPr>
                <w:rFonts w:ascii="Arial" w:hAnsi="Arial" w:cs="Arial"/>
                <w:sz w:val="18"/>
                <w:szCs w:val="18"/>
              </w:rPr>
              <w:t>Februar 2019</w:t>
            </w:r>
          </w:p>
        </w:tc>
        <w:tc>
          <w:tcPr>
            <w:tcW w:w="1134" w:type="dxa"/>
            <w:vAlign w:val="center"/>
          </w:tcPr>
          <w:p w:rsidR="00675542" w:rsidRPr="00C63860" w:rsidRDefault="00675542" w:rsidP="00C63860">
            <w:pPr>
              <w:pStyle w:val="TableParagraph"/>
              <w:spacing w:before="1" w:line="184" w:lineRule="exact"/>
              <w:ind w:left="358" w:right="230" w:hanging="101"/>
              <w:jc w:val="center"/>
              <w:rPr>
                <w:rFonts w:ascii="Arial" w:hAnsi="Arial" w:cs="Arial"/>
                <w:sz w:val="18"/>
                <w:szCs w:val="18"/>
              </w:rPr>
            </w:pPr>
            <w:r w:rsidRPr="00C63860">
              <w:rPr>
                <w:rFonts w:ascii="Arial" w:hAnsi="Arial" w:cs="Arial"/>
                <w:sz w:val="18"/>
                <w:szCs w:val="18"/>
              </w:rPr>
              <w:t>Februar 2020</w:t>
            </w:r>
          </w:p>
        </w:tc>
        <w:tc>
          <w:tcPr>
            <w:tcW w:w="1134" w:type="dxa"/>
            <w:vAlign w:val="center"/>
          </w:tcPr>
          <w:p w:rsidR="00675542" w:rsidRPr="00C63860" w:rsidRDefault="00675542" w:rsidP="00C63860">
            <w:pPr>
              <w:pStyle w:val="TableParagraph"/>
              <w:spacing w:before="1" w:line="184" w:lineRule="exact"/>
              <w:ind w:left="358" w:right="232" w:hanging="101"/>
              <w:jc w:val="center"/>
              <w:rPr>
                <w:rFonts w:ascii="Arial" w:hAnsi="Arial" w:cs="Arial"/>
                <w:sz w:val="18"/>
                <w:szCs w:val="18"/>
              </w:rPr>
            </w:pPr>
            <w:r w:rsidRPr="00C63860">
              <w:rPr>
                <w:rFonts w:ascii="Arial" w:hAnsi="Arial" w:cs="Arial"/>
                <w:sz w:val="18"/>
                <w:szCs w:val="18"/>
              </w:rPr>
              <w:t>Februar 2021</w:t>
            </w:r>
          </w:p>
        </w:tc>
        <w:tc>
          <w:tcPr>
            <w:tcW w:w="993" w:type="dxa"/>
            <w:vAlign w:val="center"/>
          </w:tcPr>
          <w:p w:rsidR="00675542" w:rsidRPr="00C63860" w:rsidRDefault="00675542" w:rsidP="00C63860">
            <w:pPr>
              <w:pStyle w:val="TableParagraph"/>
              <w:spacing w:before="100" w:beforeAutospacing="1"/>
              <w:ind w:left="0"/>
              <w:jc w:val="center"/>
              <w:rPr>
                <w:rFonts w:ascii="Arial" w:hAnsi="Arial" w:cs="Arial"/>
                <w:sz w:val="18"/>
                <w:szCs w:val="18"/>
              </w:rPr>
            </w:pPr>
            <w:r w:rsidRPr="00C63860">
              <w:rPr>
                <w:rFonts w:ascii="Arial" w:hAnsi="Arial" w:cs="Arial"/>
                <w:sz w:val="18"/>
                <w:szCs w:val="18"/>
              </w:rPr>
              <w:t>Februar 2022</w:t>
            </w:r>
          </w:p>
        </w:tc>
      </w:tr>
      <w:tr w:rsidR="00675542" w:rsidRPr="00C63860" w:rsidTr="00C63860">
        <w:trPr>
          <w:trHeight w:val="299"/>
        </w:trPr>
        <w:tc>
          <w:tcPr>
            <w:tcW w:w="970" w:type="dxa"/>
            <w:vAlign w:val="center"/>
          </w:tcPr>
          <w:p w:rsidR="00675542" w:rsidRPr="00C63860" w:rsidRDefault="00675542" w:rsidP="00C63860">
            <w:pPr>
              <w:pStyle w:val="TableParagraph"/>
              <w:spacing w:before="56"/>
              <w:ind w:left="69"/>
              <w:rPr>
                <w:rFonts w:ascii="Arial" w:hAnsi="Arial" w:cs="Arial"/>
                <w:sz w:val="18"/>
                <w:szCs w:val="18"/>
              </w:rPr>
            </w:pPr>
            <w:r w:rsidRPr="00C63860">
              <w:rPr>
                <w:rFonts w:ascii="Arial" w:hAnsi="Arial" w:cs="Arial"/>
                <w:sz w:val="18"/>
                <w:szCs w:val="18"/>
              </w:rPr>
              <w:t>Gesamt</w:t>
            </w:r>
          </w:p>
        </w:tc>
        <w:tc>
          <w:tcPr>
            <w:tcW w:w="1183" w:type="dxa"/>
          </w:tcPr>
          <w:p w:rsidR="00675542" w:rsidRPr="00C63860" w:rsidRDefault="00C63860" w:rsidP="00F048B1">
            <w:pPr>
              <w:pStyle w:val="TableParagraph"/>
              <w:rPr>
                <w:rFonts w:ascii="Arial" w:hAnsi="Arial" w:cs="Arial"/>
                <w:sz w:val="18"/>
                <w:szCs w:val="18"/>
              </w:rPr>
            </w:pPr>
            <w:r>
              <w:rPr>
                <w:rFonts w:ascii="Arial" w:hAnsi="Arial" w:cs="Arial"/>
                <w:sz w:val="18"/>
                <w:szCs w:val="18"/>
              </w:rPr>
              <w:t>1 </w:t>
            </w:r>
            <w:r w:rsidR="00675542" w:rsidRPr="00C63860">
              <w:rPr>
                <w:rFonts w:ascii="Arial" w:hAnsi="Arial" w:cs="Arial"/>
                <w:sz w:val="18"/>
                <w:szCs w:val="18"/>
              </w:rPr>
              <w:t>129</w:t>
            </w:r>
          </w:p>
        </w:tc>
        <w:tc>
          <w:tcPr>
            <w:tcW w:w="1134" w:type="dxa"/>
          </w:tcPr>
          <w:p w:rsidR="00675542" w:rsidRPr="00C63860" w:rsidRDefault="00C63860" w:rsidP="00F048B1">
            <w:pPr>
              <w:pStyle w:val="TableParagraph"/>
              <w:rPr>
                <w:rFonts w:ascii="Arial" w:hAnsi="Arial" w:cs="Arial"/>
                <w:sz w:val="18"/>
                <w:szCs w:val="18"/>
              </w:rPr>
            </w:pPr>
            <w:r>
              <w:rPr>
                <w:rFonts w:ascii="Arial" w:hAnsi="Arial" w:cs="Arial"/>
                <w:sz w:val="18"/>
                <w:szCs w:val="18"/>
              </w:rPr>
              <w:t>1 </w:t>
            </w:r>
            <w:r w:rsidR="00675542" w:rsidRPr="00C63860">
              <w:rPr>
                <w:rFonts w:ascii="Arial" w:hAnsi="Arial" w:cs="Arial"/>
                <w:sz w:val="18"/>
                <w:szCs w:val="18"/>
              </w:rPr>
              <w:t>024</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994</w:t>
            </w:r>
          </w:p>
        </w:tc>
        <w:tc>
          <w:tcPr>
            <w:tcW w:w="1134"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970</w:t>
            </w:r>
          </w:p>
        </w:tc>
        <w:tc>
          <w:tcPr>
            <w:tcW w:w="1134" w:type="dxa"/>
          </w:tcPr>
          <w:p w:rsidR="00675542" w:rsidRPr="00C63860" w:rsidRDefault="00C63860" w:rsidP="00F048B1">
            <w:pPr>
              <w:pStyle w:val="TableParagraph"/>
              <w:ind w:right="63"/>
              <w:rPr>
                <w:rFonts w:ascii="Arial" w:hAnsi="Arial" w:cs="Arial"/>
                <w:sz w:val="18"/>
                <w:szCs w:val="18"/>
              </w:rPr>
            </w:pPr>
            <w:r>
              <w:rPr>
                <w:rFonts w:ascii="Arial" w:hAnsi="Arial" w:cs="Arial"/>
                <w:sz w:val="18"/>
                <w:szCs w:val="18"/>
              </w:rPr>
              <w:t>1 </w:t>
            </w:r>
            <w:r w:rsidR="00675542" w:rsidRPr="00C63860">
              <w:rPr>
                <w:rFonts w:ascii="Arial" w:hAnsi="Arial" w:cs="Arial"/>
                <w:sz w:val="18"/>
                <w:szCs w:val="18"/>
              </w:rPr>
              <w:t>210</w:t>
            </w:r>
          </w:p>
        </w:tc>
        <w:tc>
          <w:tcPr>
            <w:tcW w:w="993" w:type="dxa"/>
          </w:tcPr>
          <w:p w:rsidR="00675542" w:rsidRPr="00C63860" w:rsidRDefault="00C63860" w:rsidP="00F048B1">
            <w:pPr>
              <w:pStyle w:val="TableParagraph"/>
              <w:ind w:right="61"/>
              <w:rPr>
                <w:rFonts w:ascii="Arial" w:hAnsi="Arial" w:cs="Arial"/>
                <w:sz w:val="18"/>
                <w:szCs w:val="18"/>
              </w:rPr>
            </w:pPr>
            <w:r>
              <w:rPr>
                <w:rFonts w:ascii="Arial" w:hAnsi="Arial" w:cs="Arial"/>
                <w:sz w:val="18"/>
                <w:szCs w:val="18"/>
              </w:rPr>
              <w:t>1 </w:t>
            </w:r>
            <w:r w:rsidR="00675542" w:rsidRPr="00C63860">
              <w:rPr>
                <w:rFonts w:ascii="Arial" w:hAnsi="Arial" w:cs="Arial"/>
                <w:sz w:val="18"/>
                <w:szCs w:val="18"/>
              </w:rPr>
              <w:t>060</w:t>
            </w:r>
          </w:p>
        </w:tc>
      </w:tr>
      <w:tr w:rsidR="00675542" w:rsidRPr="00C63860" w:rsidTr="00C63860">
        <w:trPr>
          <w:trHeight w:val="299"/>
        </w:trPr>
        <w:tc>
          <w:tcPr>
            <w:tcW w:w="970" w:type="dxa"/>
            <w:vAlign w:val="center"/>
          </w:tcPr>
          <w:p w:rsidR="00675542" w:rsidRPr="00C63860" w:rsidRDefault="00675542" w:rsidP="00C63860">
            <w:pPr>
              <w:pStyle w:val="TableParagraph"/>
              <w:spacing w:before="56"/>
              <w:ind w:left="69"/>
              <w:rPr>
                <w:rFonts w:ascii="Arial" w:hAnsi="Arial" w:cs="Arial"/>
                <w:sz w:val="18"/>
                <w:szCs w:val="18"/>
              </w:rPr>
            </w:pPr>
            <w:r w:rsidRPr="00C63860">
              <w:rPr>
                <w:rFonts w:ascii="Arial" w:hAnsi="Arial" w:cs="Arial"/>
                <w:sz w:val="18"/>
                <w:szCs w:val="18"/>
              </w:rPr>
              <w:t>Helfer</w:t>
            </w:r>
          </w:p>
        </w:tc>
        <w:tc>
          <w:tcPr>
            <w:tcW w:w="1183"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434</w:t>
            </w:r>
          </w:p>
        </w:tc>
        <w:tc>
          <w:tcPr>
            <w:tcW w:w="1134"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410</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395</w:t>
            </w:r>
          </w:p>
        </w:tc>
        <w:tc>
          <w:tcPr>
            <w:tcW w:w="1134"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373</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480</w:t>
            </w:r>
          </w:p>
        </w:tc>
        <w:tc>
          <w:tcPr>
            <w:tcW w:w="993"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414</w:t>
            </w:r>
          </w:p>
        </w:tc>
      </w:tr>
      <w:tr w:rsidR="00675542" w:rsidRPr="00C63860" w:rsidTr="00C63860">
        <w:trPr>
          <w:trHeight w:val="299"/>
        </w:trPr>
        <w:tc>
          <w:tcPr>
            <w:tcW w:w="970" w:type="dxa"/>
            <w:vAlign w:val="center"/>
          </w:tcPr>
          <w:p w:rsidR="00675542" w:rsidRPr="00C63860" w:rsidRDefault="00675542" w:rsidP="00C63860">
            <w:pPr>
              <w:pStyle w:val="TableParagraph"/>
              <w:spacing w:before="56"/>
              <w:ind w:left="69"/>
              <w:rPr>
                <w:rFonts w:ascii="Arial" w:hAnsi="Arial" w:cs="Arial"/>
                <w:sz w:val="18"/>
                <w:szCs w:val="18"/>
              </w:rPr>
            </w:pPr>
            <w:r w:rsidRPr="00C63860">
              <w:rPr>
                <w:rFonts w:ascii="Arial" w:hAnsi="Arial" w:cs="Arial"/>
                <w:sz w:val="18"/>
                <w:szCs w:val="18"/>
              </w:rPr>
              <w:t>Fachkraft</w:t>
            </w:r>
          </w:p>
        </w:tc>
        <w:tc>
          <w:tcPr>
            <w:tcW w:w="1183"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570</w:t>
            </w:r>
          </w:p>
        </w:tc>
        <w:tc>
          <w:tcPr>
            <w:tcW w:w="1134"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504</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478</w:t>
            </w:r>
          </w:p>
        </w:tc>
        <w:tc>
          <w:tcPr>
            <w:tcW w:w="1134"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484</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561</w:t>
            </w:r>
          </w:p>
        </w:tc>
        <w:tc>
          <w:tcPr>
            <w:tcW w:w="993"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504</w:t>
            </w:r>
          </w:p>
        </w:tc>
      </w:tr>
      <w:tr w:rsidR="00675542" w:rsidRPr="00C63860" w:rsidTr="00C63860">
        <w:trPr>
          <w:trHeight w:val="302"/>
        </w:trPr>
        <w:tc>
          <w:tcPr>
            <w:tcW w:w="970" w:type="dxa"/>
            <w:vAlign w:val="center"/>
          </w:tcPr>
          <w:p w:rsidR="00675542" w:rsidRPr="00C63860" w:rsidRDefault="00675542" w:rsidP="00C63860">
            <w:pPr>
              <w:pStyle w:val="TableParagraph"/>
              <w:spacing w:before="56"/>
              <w:ind w:left="69"/>
              <w:rPr>
                <w:rFonts w:ascii="Arial" w:hAnsi="Arial" w:cs="Arial"/>
                <w:sz w:val="18"/>
                <w:szCs w:val="18"/>
              </w:rPr>
            </w:pPr>
            <w:r w:rsidRPr="00C63860">
              <w:rPr>
                <w:rFonts w:ascii="Arial" w:hAnsi="Arial" w:cs="Arial"/>
                <w:sz w:val="18"/>
                <w:szCs w:val="18"/>
              </w:rPr>
              <w:t>Spezialist</w:t>
            </w:r>
          </w:p>
        </w:tc>
        <w:tc>
          <w:tcPr>
            <w:tcW w:w="1183"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62</w:t>
            </w:r>
          </w:p>
        </w:tc>
        <w:tc>
          <w:tcPr>
            <w:tcW w:w="1134" w:type="dxa"/>
          </w:tcPr>
          <w:p w:rsidR="00675542" w:rsidRPr="00C63860" w:rsidRDefault="00675542" w:rsidP="00F048B1">
            <w:pPr>
              <w:pStyle w:val="TableParagraph"/>
              <w:rPr>
                <w:rFonts w:ascii="Arial" w:hAnsi="Arial" w:cs="Arial"/>
                <w:sz w:val="18"/>
                <w:szCs w:val="18"/>
              </w:rPr>
            </w:pPr>
            <w:r w:rsidRPr="00C63860">
              <w:rPr>
                <w:rFonts w:ascii="Arial" w:hAnsi="Arial" w:cs="Arial"/>
                <w:w w:val="95"/>
                <w:sz w:val="18"/>
                <w:szCs w:val="18"/>
              </w:rPr>
              <w:t>52</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66</w:t>
            </w:r>
          </w:p>
        </w:tc>
        <w:tc>
          <w:tcPr>
            <w:tcW w:w="1134"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66</w:t>
            </w:r>
          </w:p>
        </w:tc>
        <w:tc>
          <w:tcPr>
            <w:tcW w:w="1134" w:type="dxa"/>
          </w:tcPr>
          <w:p w:rsidR="00675542" w:rsidRPr="00C63860" w:rsidRDefault="00675542" w:rsidP="00F048B1">
            <w:pPr>
              <w:pStyle w:val="TableParagraph"/>
              <w:ind w:right="63"/>
              <w:rPr>
                <w:rFonts w:ascii="Arial" w:hAnsi="Arial" w:cs="Arial"/>
                <w:sz w:val="18"/>
                <w:szCs w:val="18"/>
              </w:rPr>
            </w:pPr>
            <w:r w:rsidRPr="00C63860">
              <w:rPr>
                <w:rFonts w:ascii="Arial" w:hAnsi="Arial" w:cs="Arial"/>
                <w:w w:val="95"/>
                <w:sz w:val="18"/>
                <w:szCs w:val="18"/>
              </w:rPr>
              <w:t>90</w:t>
            </w:r>
          </w:p>
        </w:tc>
        <w:tc>
          <w:tcPr>
            <w:tcW w:w="993" w:type="dxa"/>
          </w:tcPr>
          <w:p w:rsidR="00675542" w:rsidRPr="00C63860" w:rsidRDefault="00675542" w:rsidP="00F048B1">
            <w:pPr>
              <w:pStyle w:val="TableParagraph"/>
              <w:ind w:right="61"/>
              <w:rPr>
                <w:rFonts w:ascii="Arial" w:hAnsi="Arial" w:cs="Arial"/>
                <w:sz w:val="18"/>
                <w:szCs w:val="18"/>
              </w:rPr>
            </w:pPr>
            <w:r w:rsidRPr="00C63860">
              <w:rPr>
                <w:rFonts w:ascii="Arial" w:hAnsi="Arial" w:cs="Arial"/>
                <w:w w:val="95"/>
                <w:sz w:val="18"/>
                <w:szCs w:val="18"/>
              </w:rPr>
              <w:t>80</w:t>
            </w:r>
          </w:p>
        </w:tc>
      </w:tr>
      <w:tr w:rsidR="00675542" w:rsidRPr="00C63860" w:rsidTr="00C63860">
        <w:trPr>
          <w:trHeight w:val="299"/>
        </w:trPr>
        <w:tc>
          <w:tcPr>
            <w:tcW w:w="970" w:type="dxa"/>
            <w:vAlign w:val="center"/>
          </w:tcPr>
          <w:p w:rsidR="00675542" w:rsidRPr="00C63860" w:rsidRDefault="00675542" w:rsidP="00C63860">
            <w:pPr>
              <w:pStyle w:val="TableParagraph"/>
              <w:spacing w:before="56"/>
              <w:ind w:left="69"/>
              <w:rPr>
                <w:rFonts w:ascii="Arial" w:hAnsi="Arial" w:cs="Arial"/>
                <w:sz w:val="18"/>
                <w:szCs w:val="18"/>
              </w:rPr>
            </w:pPr>
            <w:r w:rsidRPr="00C63860">
              <w:rPr>
                <w:rFonts w:ascii="Arial" w:hAnsi="Arial" w:cs="Arial"/>
                <w:sz w:val="18"/>
                <w:szCs w:val="18"/>
              </w:rPr>
              <w:t>Experte</w:t>
            </w:r>
          </w:p>
        </w:tc>
        <w:tc>
          <w:tcPr>
            <w:tcW w:w="1183" w:type="dxa"/>
          </w:tcPr>
          <w:p w:rsidR="00675542" w:rsidRPr="00C63860" w:rsidRDefault="00675542" w:rsidP="00F048B1">
            <w:pPr>
              <w:pStyle w:val="TableParagraph"/>
              <w:spacing w:before="33"/>
              <w:rPr>
                <w:rFonts w:ascii="Arial" w:hAnsi="Arial" w:cs="Arial"/>
                <w:sz w:val="18"/>
                <w:szCs w:val="18"/>
              </w:rPr>
            </w:pPr>
            <w:r w:rsidRPr="00C63860">
              <w:rPr>
                <w:rFonts w:ascii="Arial" w:hAnsi="Arial" w:cs="Arial"/>
                <w:w w:val="95"/>
                <w:sz w:val="18"/>
                <w:szCs w:val="18"/>
              </w:rPr>
              <w:t>63</w:t>
            </w:r>
          </w:p>
        </w:tc>
        <w:tc>
          <w:tcPr>
            <w:tcW w:w="1134" w:type="dxa"/>
          </w:tcPr>
          <w:p w:rsidR="00675542" w:rsidRPr="00C63860" w:rsidRDefault="00675542" w:rsidP="00F048B1">
            <w:pPr>
              <w:pStyle w:val="TableParagraph"/>
              <w:spacing w:before="33"/>
              <w:rPr>
                <w:rFonts w:ascii="Arial" w:hAnsi="Arial" w:cs="Arial"/>
                <w:sz w:val="18"/>
                <w:szCs w:val="18"/>
              </w:rPr>
            </w:pPr>
            <w:r w:rsidRPr="00C63860">
              <w:rPr>
                <w:rFonts w:ascii="Arial" w:hAnsi="Arial" w:cs="Arial"/>
                <w:w w:val="95"/>
                <w:sz w:val="18"/>
                <w:szCs w:val="18"/>
              </w:rPr>
              <w:t>58</w:t>
            </w:r>
          </w:p>
        </w:tc>
        <w:tc>
          <w:tcPr>
            <w:tcW w:w="1134" w:type="dxa"/>
          </w:tcPr>
          <w:p w:rsidR="00675542" w:rsidRPr="00C63860" w:rsidRDefault="00675542" w:rsidP="00F048B1">
            <w:pPr>
              <w:pStyle w:val="TableParagraph"/>
              <w:spacing w:before="33"/>
              <w:ind w:right="63"/>
              <w:rPr>
                <w:rFonts w:ascii="Arial" w:hAnsi="Arial" w:cs="Arial"/>
                <w:sz w:val="18"/>
                <w:szCs w:val="18"/>
              </w:rPr>
            </w:pPr>
            <w:r w:rsidRPr="00C63860">
              <w:rPr>
                <w:rFonts w:ascii="Arial" w:hAnsi="Arial" w:cs="Arial"/>
                <w:w w:val="95"/>
                <w:sz w:val="18"/>
                <w:szCs w:val="18"/>
              </w:rPr>
              <w:t>55</w:t>
            </w:r>
          </w:p>
        </w:tc>
        <w:tc>
          <w:tcPr>
            <w:tcW w:w="1134" w:type="dxa"/>
          </w:tcPr>
          <w:p w:rsidR="00675542" w:rsidRPr="00C63860" w:rsidRDefault="00675542" w:rsidP="00F048B1">
            <w:pPr>
              <w:pStyle w:val="TableParagraph"/>
              <w:spacing w:before="33"/>
              <w:ind w:right="61"/>
              <w:rPr>
                <w:rFonts w:ascii="Arial" w:hAnsi="Arial" w:cs="Arial"/>
                <w:sz w:val="18"/>
                <w:szCs w:val="18"/>
              </w:rPr>
            </w:pPr>
            <w:r w:rsidRPr="00C63860">
              <w:rPr>
                <w:rFonts w:ascii="Arial" w:hAnsi="Arial" w:cs="Arial"/>
                <w:w w:val="95"/>
                <w:sz w:val="18"/>
                <w:szCs w:val="18"/>
              </w:rPr>
              <w:t>47</w:t>
            </w:r>
          </w:p>
        </w:tc>
        <w:tc>
          <w:tcPr>
            <w:tcW w:w="1134" w:type="dxa"/>
          </w:tcPr>
          <w:p w:rsidR="00675542" w:rsidRPr="00C63860" w:rsidRDefault="00675542" w:rsidP="00F048B1">
            <w:pPr>
              <w:pStyle w:val="TableParagraph"/>
              <w:spacing w:before="33"/>
              <w:ind w:right="63"/>
              <w:rPr>
                <w:rFonts w:ascii="Arial" w:hAnsi="Arial" w:cs="Arial"/>
                <w:sz w:val="18"/>
                <w:szCs w:val="18"/>
              </w:rPr>
            </w:pPr>
            <w:r w:rsidRPr="00C63860">
              <w:rPr>
                <w:rFonts w:ascii="Arial" w:hAnsi="Arial" w:cs="Arial"/>
                <w:w w:val="95"/>
                <w:sz w:val="18"/>
                <w:szCs w:val="18"/>
              </w:rPr>
              <w:t>79</w:t>
            </w:r>
          </w:p>
        </w:tc>
        <w:tc>
          <w:tcPr>
            <w:tcW w:w="993" w:type="dxa"/>
          </w:tcPr>
          <w:p w:rsidR="00675542" w:rsidRPr="00C63860" w:rsidRDefault="00675542" w:rsidP="00F048B1">
            <w:pPr>
              <w:pStyle w:val="TableParagraph"/>
              <w:spacing w:before="33"/>
              <w:ind w:right="61"/>
              <w:rPr>
                <w:rFonts w:ascii="Arial" w:hAnsi="Arial" w:cs="Arial"/>
                <w:sz w:val="18"/>
                <w:szCs w:val="18"/>
              </w:rPr>
            </w:pPr>
            <w:r w:rsidRPr="00C63860">
              <w:rPr>
                <w:rFonts w:ascii="Arial" w:hAnsi="Arial" w:cs="Arial"/>
                <w:w w:val="95"/>
                <w:sz w:val="18"/>
                <w:szCs w:val="18"/>
              </w:rPr>
              <w:t>62</w:t>
            </w:r>
          </w:p>
        </w:tc>
      </w:tr>
      <w:tr w:rsidR="00675542" w:rsidRPr="00C63860" w:rsidTr="00C63860">
        <w:trPr>
          <w:trHeight w:val="321"/>
        </w:trPr>
        <w:tc>
          <w:tcPr>
            <w:tcW w:w="7682" w:type="dxa"/>
            <w:gridSpan w:val="7"/>
            <w:vAlign w:val="center"/>
          </w:tcPr>
          <w:p w:rsidR="00675542" w:rsidRPr="00C63860" w:rsidRDefault="00675542" w:rsidP="00C63860">
            <w:pPr>
              <w:pStyle w:val="TableParagraph"/>
              <w:spacing w:before="0" w:line="301" w:lineRule="exact"/>
              <w:ind w:left="69"/>
              <w:rPr>
                <w:rFonts w:ascii="Arial" w:hAnsi="Arial" w:cs="Arial"/>
                <w:sz w:val="18"/>
                <w:szCs w:val="18"/>
              </w:rPr>
            </w:pPr>
            <w:r w:rsidRPr="00C63860">
              <w:rPr>
                <w:rFonts w:ascii="Arial" w:hAnsi="Arial" w:cs="Arial"/>
                <w:sz w:val="18"/>
                <w:szCs w:val="18"/>
              </w:rPr>
              <w:t>Berufe nach der Klassifikation der Berufe 2010 (KldB 2010)</w:t>
            </w:r>
          </w:p>
        </w:tc>
      </w:tr>
    </w:tbl>
    <w:p w:rsidR="00767937" w:rsidRDefault="00C63860" w:rsidP="00EC5C1A">
      <w:pPr>
        <w:pStyle w:val="LTAntwortRessortText"/>
      </w:pPr>
      <w:r>
        <w:t xml:space="preserve">Quelle </w:t>
      </w:r>
      <w:r>
        <w:rPr>
          <w:rStyle w:val="Funotenzeichen"/>
        </w:rPr>
        <w:footnoteReference w:id="9"/>
      </w:r>
    </w:p>
    <w:p w:rsidR="00767937" w:rsidRDefault="00767937" w:rsidP="00767937">
      <w:pPr>
        <w:pStyle w:val="LTAntwortRessortText"/>
      </w:pPr>
      <w:r>
        <w:t>Auch die Arbeitslosenzahlen in der Berufsgruppe 813 (Stand Februar</w:t>
      </w:r>
      <w:r w:rsidR="00675542">
        <w:t xml:space="preserve"> </w:t>
      </w:r>
      <w:r>
        <w:t>2022) sind in allen Qualifikationsbereichen (Helfer, Fachkraft, Spezialist,</w:t>
      </w:r>
      <w:r w:rsidR="00675542">
        <w:t xml:space="preserve"> </w:t>
      </w:r>
      <w:r>
        <w:t>Experte) gegenüber dem Vorjahr zurückgegangen. Gegenüber</w:t>
      </w:r>
      <w:r w:rsidR="00675542">
        <w:t xml:space="preserve"> </w:t>
      </w:r>
      <w:r>
        <w:t>2017 ist die Arbeitslosigkeit insgesamt ebenfalls zurückgegangen, lediglich</w:t>
      </w:r>
      <w:r w:rsidR="00675542">
        <w:t xml:space="preserve"> </w:t>
      </w:r>
      <w:r>
        <w:t>im Spezialistenbereich liegt das Niveau im Februar 2022 noch</w:t>
      </w:r>
      <w:r w:rsidR="00675542">
        <w:t xml:space="preserve"> </w:t>
      </w:r>
      <w:r>
        <w:t>etwas höher als 2017, hier ist ein Anstieg um 18 Personen (von 62 auf</w:t>
      </w:r>
      <w:r w:rsidR="00675542">
        <w:t xml:space="preserve"> </w:t>
      </w:r>
      <w:r>
        <w:t>80) zu verzeichnen.</w:t>
      </w:r>
    </w:p>
    <w:p w:rsidR="00767937" w:rsidRDefault="00767937" w:rsidP="00767937">
      <w:pPr>
        <w:pStyle w:val="LTAntwortRessortText"/>
      </w:pPr>
      <w:r>
        <w:t>Die aktuellen und über den gesamten dargestellten Zeitraum äußerst</w:t>
      </w:r>
      <w:r w:rsidR="00675542">
        <w:t xml:space="preserve"> </w:t>
      </w:r>
      <w:r>
        <w:t>geringen und weitestgehend rückläufigen Arbeitslosenzahlen in den</w:t>
      </w:r>
      <w:r w:rsidR="00675542">
        <w:t xml:space="preserve"> </w:t>
      </w:r>
      <w:r>
        <w:t xml:space="preserve">dargestellten Berufsgruppen </w:t>
      </w:r>
      <w:r w:rsidR="00EC5C1A">
        <w:t>(insbesondere in den Bereichen „Fachkraft“</w:t>
      </w:r>
      <w:r w:rsidR="00675542">
        <w:t xml:space="preserve"> </w:t>
      </w:r>
      <w:r w:rsidR="00EC5C1A">
        <w:t>und „Spezialist“</w:t>
      </w:r>
      <w:r>
        <w:t xml:space="preserve"> liegen die Arbeitslosenquoten regelmäßig weit unter</w:t>
      </w:r>
      <w:r w:rsidR="00675542">
        <w:t xml:space="preserve"> </w:t>
      </w:r>
      <w:r>
        <w:t>1 Prozent) belegen die sehr hohe Arbeitskräfte- und Fachkräftenachfrage</w:t>
      </w:r>
      <w:r w:rsidR="00675542">
        <w:t xml:space="preserve"> </w:t>
      </w:r>
      <w:r>
        <w:t>in diesen Branchen.</w:t>
      </w:r>
    </w:p>
    <w:p w:rsidR="00767937" w:rsidRPr="00675542" w:rsidRDefault="00767937" w:rsidP="00767937">
      <w:pPr>
        <w:pStyle w:val="LTAntwortRessortText"/>
        <w:rPr>
          <w:sz w:val="16"/>
        </w:rPr>
      </w:pPr>
      <w:r w:rsidRPr="00675542">
        <w:rPr>
          <w:b/>
          <w:sz w:val="16"/>
        </w:rPr>
        <w:t>Anmerkung:</w:t>
      </w:r>
      <w:r w:rsidRPr="00675542">
        <w:rPr>
          <w:sz w:val="16"/>
        </w:rPr>
        <w:t xml:space="preserve"> Im Bereich der Berufsgruppe 813 sind folgende Berufsbilder enthalten, deren weitere Differenzierung im Rahmen</w:t>
      </w:r>
      <w:r w:rsidR="00675542" w:rsidRPr="00675542">
        <w:rPr>
          <w:sz w:val="16"/>
        </w:rPr>
        <w:t xml:space="preserve"> </w:t>
      </w:r>
      <w:r w:rsidRPr="00675542">
        <w:rPr>
          <w:sz w:val="16"/>
        </w:rPr>
        <w:t>des Umfangs der Aufbereitung nicht möglich ist:</w:t>
      </w:r>
    </w:p>
    <w:p w:rsidR="00767937" w:rsidRPr="00675542" w:rsidRDefault="00767937" w:rsidP="00675542">
      <w:pPr>
        <w:pStyle w:val="LTAntwortRessortText"/>
        <w:spacing w:before="60"/>
        <w:rPr>
          <w:sz w:val="16"/>
        </w:rPr>
      </w:pPr>
      <w:r w:rsidRPr="00675542">
        <w:rPr>
          <w:sz w:val="16"/>
        </w:rPr>
        <w:t>Gesundh.,Krankenpfl.,Rettungsd.Geburtsh.</w:t>
      </w:r>
    </w:p>
    <w:p w:rsidR="00767937" w:rsidRPr="00675542" w:rsidRDefault="00767937" w:rsidP="00675542">
      <w:pPr>
        <w:pStyle w:val="LTAntwortRessortText"/>
        <w:spacing w:before="60"/>
        <w:rPr>
          <w:sz w:val="16"/>
        </w:rPr>
      </w:pPr>
      <w:r w:rsidRPr="00675542">
        <w:rPr>
          <w:sz w:val="16"/>
        </w:rPr>
        <w:t>Berufe Gesundheits-, Krankenpflege (o.</w:t>
      </w:r>
      <w:r w:rsidR="00EC5C1A">
        <w:rPr>
          <w:sz w:val="16"/>
        </w:rPr>
        <w:t> </w:t>
      </w:r>
      <w:r w:rsidRPr="00675542">
        <w:rPr>
          <w:sz w:val="16"/>
        </w:rPr>
        <w:t>S</w:t>
      </w:r>
      <w:r w:rsidR="00EC5C1A">
        <w:rPr>
          <w:sz w:val="16"/>
        </w:rPr>
        <w:t>.</w:t>
      </w:r>
      <w:r w:rsidRPr="00675542">
        <w:rPr>
          <w:sz w:val="16"/>
        </w:rPr>
        <w:t>)</w:t>
      </w:r>
    </w:p>
    <w:p w:rsidR="00767937" w:rsidRPr="00675542" w:rsidRDefault="00767937" w:rsidP="00675542">
      <w:pPr>
        <w:pStyle w:val="LTAntwortRessortText"/>
        <w:spacing w:before="60"/>
        <w:rPr>
          <w:sz w:val="16"/>
        </w:rPr>
      </w:pPr>
      <w:r w:rsidRPr="00675542">
        <w:rPr>
          <w:sz w:val="16"/>
        </w:rPr>
        <w:t>Gesundheits-, Krankenpflege (oS)-Helfer</w:t>
      </w:r>
    </w:p>
    <w:p w:rsidR="00767937" w:rsidRPr="00675542" w:rsidRDefault="00767937" w:rsidP="00675542">
      <w:pPr>
        <w:pStyle w:val="LTAntwortRessortText"/>
        <w:spacing w:before="60"/>
        <w:rPr>
          <w:sz w:val="16"/>
        </w:rPr>
      </w:pPr>
      <w:r w:rsidRPr="00675542">
        <w:rPr>
          <w:sz w:val="16"/>
        </w:rPr>
        <w:t>Gesundheits-,Krankenpflege(oS)-Fachkraft</w:t>
      </w:r>
    </w:p>
    <w:p w:rsidR="00767937" w:rsidRPr="00675542" w:rsidRDefault="00767937" w:rsidP="00675542">
      <w:pPr>
        <w:pStyle w:val="LTAntwortRessortText"/>
        <w:spacing w:before="60"/>
        <w:rPr>
          <w:sz w:val="16"/>
        </w:rPr>
      </w:pPr>
      <w:r w:rsidRPr="00675542">
        <w:rPr>
          <w:sz w:val="16"/>
        </w:rPr>
        <w:t>Berufe in der Fachkrankenpflege</w:t>
      </w:r>
    </w:p>
    <w:p w:rsidR="00767937" w:rsidRPr="00675542" w:rsidRDefault="00EC5C1A" w:rsidP="00675542">
      <w:pPr>
        <w:pStyle w:val="LTAntwortRessortText"/>
        <w:spacing w:before="60"/>
        <w:rPr>
          <w:sz w:val="16"/>
        </w:rPr>
      </w:pPr>
      <w:r>
        <w:rPr>
          <w:sz w:val="16"/>
        </w:rPr>
        <w:t>Fachkrankenpflege –</w:t>
      </w:r>
      <w:r w:rsidR="00767937" w:rsidRPr="00675542">
        <w:rPr>
          <w:sz w:val="16"/>
        </w:rPr>
        <w:t xml:space="preserve"> Spezialist</w:t>
      </w:r>
    </w:p>
    <w:p w:rsidR="00767937" w:rsidRPr="00675542" w:rsidRDefault="00767937" w:rsidP="00675542">
      <w:pPr>
        <w:pStyle w:val="LTAntwortRessortText"/>
        <w:spacing w:before="60"/>
        <w:rPr>
          <w:sz w:val="16"/>
        </w:rPr>
      </w:pPr>
      <w:r w:rsidRPr="00675542">
        <w:rPr>
          <w:sz w:val="16"/>
        </w:rPr>
        <w:t>Berufe in der Fachkinderkrankenpflege</w:t>
      </w:r>
    </w:p>
    <w:p w:rsidR="00767937" w:rsidRPr="00675542" w:rsidRDefault="00767937" w:rsidP="00675542">
      <w:pPr>
        <w:pStyle w:val="LTAntwortRessortText"/>
        <w:spacing w:before="60"/>
        <w:rPr>
          <w:sz w:val="16"/>
        </w:rPr>
      </w:pPr>
      <w:r w:rsidRPr="00675542">
        <w:rPr>
          <w:sz w:val="16"/>
        </w:rPr>
        <w:t>Fach</w:t>
      </w:r>
      <w:r w:rsidR="00EC5C1A">
        <w:rPr>
          <w:sz w:val="16"/>
        </w:rPr>
        <w:t>kinderkrankenpflege –</w:t>
      </w:r>
      <w:r w:rsidRPr="00675542">
        <w:rPr>
          <w:sz w:val="16"/>
        </w:rPr>
        <w:t xml:space="preserve"> Spezialist</w:t>
      </w:r>
    </w:p>
    <w:p w:rsidR="00767937" w:rsidRPr="00675542" w:rsidRDefault="00767937" w:rsidP="00675542">
      <w:pPr>
        <w:pStyle w:val="LTAntwortRessortText"/>
        <w:spacing w:before="60"/>
        <w:rPr>
          <w:sz w:val="16"/>
        </w:rPr>
      </w:pPr>
      <w:r w:rsidRPr="00675542">
        <w:rPr>
          <w:sz w:val="16"/>
        </w:rPr>
        <w:t>Berufe operations-/med.-techn. Assistenz</w:t>
      </w:r>
    </w:p>
    <w:p w:rsidR="00767937" w:rsidRPr="00675542" w:rsidRDefault="00EC5C1A" w:rsidP="00675542">
      <w:pPr>
        <w:pStyle w:val="LTAntwortRessortText"/>
        <w:spacing w:before="60"/>
        <w:rPr>
          <w:sz w:val="16"/>
        </w:rPr>
      </w:pPr>
      <w:r>
        <w:rPr>
          <w:sz w:val="16"/>
        </w:rPr>
        <w:t>Operationstechn. Assistenz –</w:t>
      </w:r>
      <w:r w:rsidR="00767937" w:rsidRPr="00675542">
        <w:rPr>
          <w:sz w:val="16"/>
        </w:rPr>
        <w:t xml:space="preserve"> Fachkraft</w:t>
      </w:r>
    </w:p>
    <w:p w:rsidR="00767937" w:rsidRPr="00675542" w:rsidRDefault="00EC5C1A" w:rsidP="00675542">
      <w:pPr>
        <w:pStyle w:val="LTAntwortRessortText"/>
        <w:spacing w:before="60"/>
        <w:rPr>
          <w:sz w:val="16"/>
        </w:rPr>
      </w:pPr>
      <w:r>
        <w:rPr>
          <w:sz w:val="16"/>
        </w:rPr>
        <w:t>Operationstechn. Assistenz –</w:t>
      </w:r>
      <w:r w:rsidR="00767937" w:rsidRPr="00675542">
        <w:rPr>
          <w:sz w:val="16"/>
        </w:rPr>
        <w:t xml:space="preserve"> Spezialist</w:t>
      </w:r>
    </w:p>
    <w:p w:rsidR="00767937" w:rsidRPr="00675542" w:rsidRDefault="00767937" w:rsidP="00675542">
      <w:pPr>
        <w:pStyle w:val="LTAntwortRessortText"/>
        <w:spacing w:before="60"/>
        <w:rPr>
          <w:sz w:val="16"/>
        </w:rPr>
      </w:pPr>
      <w:r w:rsidRPr="00675542">
        <w:rPr>
          <w:sz w:val="16"/>
        </w:rPr>
        <w:t>Berufe im Rettungsdienst</w:t>
      </w:r>
    </w:p>
    <w:p w:rsidR="00767937" w:rsidRPr="00675542" w:rsidRDefault="00EC5C1A" w:rsidP="00675542">
      <w:pPr>
        <w:pStyle w:val="LTAntwortRessortText"/>
        <w:spacing w:before="60"/>
        <w:rPr>
          <w:sz w:val="16"/>
        </w:rPr>
      </w:pPr>
      <w:r>
        <w:rPr>
          <w:sz w:val="16"/>
        </w:rPr>
        <w:t>Rettungsdienst –</w:t>
      </w:r>
      <w:r w:rsidR="00767937" w:rsidRPr="00675542">
        <w:rPr>
          <w:sz w:val="16"/>
        </w:rPr>
        <w:t xml:space="preserve"> Helfer</w:t>
      </w:r>
    </w:p>
    <w:p w:rsidR="00767937" w:rsidRPr="00675542" w:rsidRDefault="00EC5C1A" w:rsidP="00675542">
      <w:pPr>
        <w:pStyle w:val="LTAntwortRessortText"/>
        <w:spacing w:before="60"/>
        <w:rPr>
          <w:sz w:val="16"/>
        </w:rPr>
      </w:pPr>
      <w:r>
        <w:rPr>
          <w:sz w:val="16"/>
        </w:rPr>
        <w:t>Rettungsdienst –</w:t>
      </w:r>
      <w:r w:rsidR="00767937" w:rsidRPr="00675542">
        <w:rPr>
          <w:sz w:val="16"/>
        </w:rPr>
        <w:t xml:space="preserve"> Fachkraft</w:t>
      </w:r>
    </w:p>
    <w:p w:rsidR="00767937" w:rsidRPr="00675542" w:rsidRDefault="00EC5C1A" w:rsidP="00675542">
      <w:pPr>
        <w:pStyle w:val="LTAntwortRessortText"/>
        <w:spacing w:before="60"/>
        <w:rPr>
          <w:sz w:val="16"/>
        </w:rPr>
      </w:pPr>
      <w:r>
        <w:rPr>
          <w:sz w:val="16"/>
        </w:rPr>
        <w:t>Rettungsdienst –</w:t>
      </w:r>
      <w:r w:rsidR="00767937" w:rsidRPr="00675542">
        <w:rPr>
          <w:sz w:val="16"/>
        </w:rPr>
        <w:t xml:space="preserve"> Spezialist</w:t>
      </w:r>
    </w:p>
    <w:p w:rsidR="00767937" w:rsidRPr="00675542" w:rsidRDefault="00767937" w:rsidP="00675542">
      <w:pPr>
        <w:pStyle w:val="LTAntwortRessortText"/>
        <w:spacing w:before="60"/>
        <w:rPr>
          <w:sz w:val="16"/>
        </w:rPr>
      </w:pPr>
      <w:r w:rsidRPr="00675542">
        <w:rPr>
          <w:sz w:val="16"/>
        </w:rPr>
        <w:t>Berufe Geburtshilfe, Entbindungspflege</w:t>
      </w:r>
    </w:p>
    <w:p w:rsidR="00767937" w:rsidRPr="00675542" w:rsidRDefault="00767937" w:rsidP="00675542">
      <w:pPr>
        <w:pStyle w:val="LTAntwortRessortText"/>
        <w:spacing w:before="60"/>
        <w:rPr>
          <w:sz w:val="16"/>
        </w:rPr>
      </w:pPr>
      <w:r w:rsidRPr="00675542">
        <w:rPr>
          <w:sz w:val="16"/>
        </w:rPr>
        <w:t>Geburtshilfe,</w:t>
      </w:r>
      <w:r w:rsidR="00EC5C1A">
        <w:rPr>
          <w:sz w:val="16"/>
        </w:rPr>
        <w:t xml:space="preserve"> </w:t>
      </w:r>
      <w:r w:rsidRPr="00675542">
        <w:rPr>
          <w:sz w:val="16"/>
        </w:rPr>
        <w:t>Entbindungspflege-Fachkraft</w:t>
      </w:r>
    </w:p>
    <w:p w:rsidR="00767937" w:rsidRPr="00675542" w:rsidRDefault="00767937" w:rsidP="00675542">
      <w:pPr>
        <w:pStyle w:val="LTAntwortRessortText"/>
        <w:spacing w:before="60"/>
        <w:rPr>
          <w:sz w:val="16"/>
        </w:rPr>
      </w:pPr>
      <w:r w:rsidRPr="00675542">
        <w:rPr>
          <w:sz w:val="16"/>
        </w:rPr>
        <w:t>Geburtshilfe</w:t>
      </w:r>
      <w:r w:rsidR="00EC5C1A">
        <w:rPr>
          <w:sz w:val="16"/>
        </w:rPr>
        <w:t xml:space="preserve"> </w:t>
      </w:r>
      <w:r w:rsidRPr="00675542">
        <w:rPr>
          <w:sz w:val="16"/>
        </w:rPr>
        <w:t>Entbindungspflege-Spezialist</w:t>
      </w:r>
    </w:p>
    <w:p w:rsidR="00767937" w:rsidRPr="00675542" w:rsidRDefault="00767937" w:rsidP="00675542">
      <w:pPr>
        <w:pStyle w:val="LTAntwortRessortText"/>
        <w:spacing w:before="60"/>
        <w:rPr>
          <w:sz w:val="16"/>
        </w:rPr>
      </w:pPr>
      <w:r w:rsidRPr="00675542">
        <w:rPr>
          <w:sz w:val="16"/>
        </w:rPr>
        <w:t>Berufe Gesundheits-, Krankenpflege (ssT)</w:t>
      </w:r>
    </w:p>
    <w:p w:rsidR="00767937" w:rsidRPr="00675542" w:rsidRDefault="00767937" w:rsidP="00675542">
      <w:pPr>
        <w:pStyle w:val="LTAntwortRessortText"/>
        <w:spacing w:before="60"/>
        <w:rPr>
          <w:sz w:val="16"/>
        </w:rPr>
      </w:pPr>
      <w:r w:rsidRPr="00675542">
        <w:rPr>
          <w:sz w:val="16"/>
        </w:rPr>
        <w:t>Gesundheits,</w:t>
      </w:r>
      <w:r w:rsidR="00EC5C1A">
        <w:rPr>
          <w:sz w:val="16"/>
        </w:rPr>
        <w:t xml:space="preserve"> </w:t>
      </w:r>
      <w:r w:rsidRPr="00675542">
        <w:rPr>
          <w:sz w:val="16"/>
        </w:rPr>
        <w:t>Krankenpflege(ssT)-Fachkraft</w:t>
      </w:r>
    </w:p>
    <w:p w:rsidR="00767937" w:rsidRPr="00675542" w:rsidRDefault="00767937" w:rsidP="00675542">
      <w:pPr>
        <w:pStyle w:val="LTAntwortRessortText"/>
        <w:spacing w:before="60"/>
        <w:rPr>
          <w:sz w:val="16"/>
        </w:rPr>
      </w:pPr>
      <w:r w:rsidRPr="00675542">
        <w:rPr>
          <w:sz w:val="16"/>
        </w:rPr>
        <w:t>Gesundheits-,</w:t>
      </w:r>
      <w:r w:rsidR="00EC5C1A">
        <w:rPr>
          <w:sz w:val="16"/>
        </w:rPr>
        <w:t xml:space="preserve"> </w:t>
      </w:r>
      <w:r w:rsidRPr="00675542">
        <w:rPr>
          <w:sz w:val="16"/>
        </w:rPr>
        <w:t>Krankenpfl.(ssT)-Spezialist</w:t>
      </w:r>
    </w:p>
    <w:p w:rsidR="00767937" w:rsidRPr="00675542" w:rsidRDefault="00767937" w:rsidP="00675542">
      <w:pPr>
        <w:pStyle w:val="LTAntwortRessortText"/>
        <w:spacing w:before="60"/>
        <w:rPr>
          <w:sz w:val="16"/>
        </w:rPr>
      </w:pPr>
      <w:r w:rsidRPr="00675542">
        <w:rPr>
          <w:sz w:val="16"/>
        </w:rPr>
        <w:t>Aufsicht,</w:t>
      </w:r>
      <w:r w:rsidR="00EC5C1A">
        <w:rPr>
          <w:sz w:val="16"/>
        </w:rPr>
        <w:t xml:space="preserve"> </w:t>
      </w:r>
      <w:r w:rsidRPr="00675542">
        <w:rPr>
          <w:sz w:val="16"/>
        </w:rPr>
        <w:t>Führung-Krankenpfl.,</w:t>
      </w:r>
      <w:r w:rsidR="00EC5C1A">
        <w:rPr>
          <w:sz w:val="16"/>
        </w:rPr>
        <w:t xml:space="preserve"> </w:t>
      </w:r>
      <w:r w:rsidRPr="00675542">
        <w:rPr>
          <w:sz w:val="16"/>
        </w:rPr>
        <w:t>Rettungsd.</w:t>
      </w:r>
    </w:p>
    <w:p w:rsidR="00767937" w:rsidRPr="00675542" w:rsidRDefault="00767937" w:rsidP="00675542">
      <w:pPr>
        <w:pStyle w:val="LTAntwortRessortText"/>
        <w:spacing w:before="60"/>
        <w:rPr>
          <w:sz w:val="16"/>
        </w:rPr>
      </w:pPr>
      <w:r w:rsidRPr="00675542">
        <w:rPr>
          <w:sz w:val="16"/>
        </w:rPr>
        <w:t>Aufsicht-Krankenpfl.,</w:t>
      </w:r>
      <w:r w:rsidR="00EC5C1A">
        <w:rPr>
          <w:sz w:val="16"/>
        </w:rPr>
        <w:t xml:space="preserve"> </w:t>
      </w:r>
      <w:r w:rsidRPr="00675542">
        <w:rPr>
          <w:sz w:val="16"/>
        </w:rPr>
        <w:t>Rettungsd.,</w:t>
      </w:r>
      <w:r w:rsidR="00EC5C1A">
        <w:rPr>
          <w:sz w:val="16"/>
        </w:rPr>
        <w:t xml:space="preserve"> </w:t>
      </w:r>
      <w:r w:rsidRPr="00675542">
        <w:rPr>
          <w:sz w:val="16"/>
        </w:rPr>
        <w:t>Geburtsh</w:t>
      </w:r>
    </w:p>
    <w:p w:rsidR="00767937" w:rsidRPr="00675542" w:rsidRDefault="00767937" w:rsidP="00675542">
      <w:pPr>
        <w:pStyle w:val="LTAntwortRessortText"/>
        <w:spacing w:before="60"/>
        <w:rPr>
          <w:sz w:val="16"/>
        </w:rPr>
      </w:pPr>
      <w:r w:rsidRPr="00675542">
        <w:rPr>
          <w:sz w:val="16"/>
        </w:rPr>
        <w:t>Führung-Krankenpfl.,</w:t>
      </w:r>
      <w:r w:rsidR="00EC5C1A">
        <w:rPr>
          <w:sz w:val="16"/>
        </w:rPr>
        <w:t xml:space="preserve"> </w:t>
      </w:r>
      <w:r w:rsidRPr="00675542">
        <w:rPr>
          <w:sz w:val="16"/>
        </w:rPr>
        <w:t>Rettungsd.,</w:t>
      </w:r>
      <w:r w:rsidR="00EC5C1A">
        <w:rPr>
          <w:sz w:val="16"/>
        </w:rPr>
        <w:t xml:space="preserve"> </w:t>
      </w:r>
      <w:r w:rsidRPr="00675542">
        <w:rPr>
          <w:sz w:val="16"/>
        </w:rPr>
        <w:t>Geburtsh.</w:t>
      </w:r>
    </w:p>
    <w:p w:rsidR="00767937" w:rsidRDefault="00767937">
      <w:bookmarkStart w:id="152" w:name="Frage_Nr_60_Ende"/>
      <w:bookmarkEnd w:id="152"/>
      <w:bookmarkEnd w:id="150"/>
      <w:r>
        <w:br w:type="page"/>
      </w:r>
    </w:p>
    <w:p w:rsidR="00767937" w:rsidRDefault="00767937" w:rsidP="00767937">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tblGrid>
      <w:tr w:rsidR="00767937" w:rsidTr="007B0B33">
        <w:tc>
          <w:tcPr>
            <w:tcW w:w="2050" w:type="dxa"/>
          </w:tcPr>
          <w:p w:rsidR="00767937" w:rsidRDefault="00767937" w:rsidP="00767937">
            <w:pPr>
              <w:pStyle w:val="LTAnfrageInitiator"/>
            </w:pPr>
            <w:r>
              <w:t>Abgeordneter</w:t>
            </w:r>
            <w:r>
              <w:rPr>
                <w:b/>
              </w:rPr>
              <w:br/>
              <w:t>Franz</w:t>
            </w:r>
            <w:r>
              <w:rPr>
                <w:b/>
              </w:rPr>
              <w:br/>
              <w:t>Bergmüller</w:t>
            </w:r>
            <w:r>
              <w:rPr>
                <w:b/>
              </w:rPr>
              <w:br/>
            </w:r>
            <w:r>
              <w:t>(AfD)</w:t>
            </w:r>
            <w:bookmarkStart w:id="153" w:name="Frage_Nr_61"/>
            <w:bookmarkEnd w:id="153"/>
          </w:p>
        </w:tc>
        <w:tc>
          <w:tcPr>
            <w:tcW w:w="7200" w:type="dxa"/>
          </w:tcPr>
          <w:p w:rsidR="00767937" w:rsidRPr="00D32E72" w:rsidRDefault="00D32E72" w:rsidP="00767937">
            <w:pPr>
              <w:pStyle w:val="LTAnfrageText"/>
              <w:rPr>
                <w:rFonts w:cs="Arial"/>
              </w:rPr>
            </w:pPr>
            <w:r w:rsidRPr="00D32E72">
              <w:rPr>
                <w:rFonts w:cs="Arial"/>
              </w:rPr>
              <w:t>Vor dem Hintergrund der Studie bzw. Tagung „Treatment with Ivermectin Is Associated with Decreased Mortality in COVID-19 Patients: Analysis of a National Federated Database“ und „Abstracts from the Eighth International Meeting on Emerging Diseases and Surveillance, IMED 2021“ welche in diesem Beitrag aufbereitet wurden und über die Beschreibung des folgenden Videos per Link</w:t>
            </w:r>
            <w:r w:rsidRPr="00D32E72">
              <w:rPr>
                <w:rStyle w:val="Funotenzeichen"/>
                <w:rFonts w:cs="Arial"/>
              </w:rPr>
              <w:footnoteReference w:id="10"/>
            </w:r>
            <w:r w:rsidRPr="00D32E72">
              <w:rPr>
                <w:rFonts w:cs="Arial"/>
              </w:rPr>
              <w:t xml:space="preserve"> leicht zugänglich sind, frage ich die Staatsregierung, welche Schussfolgerung sie der in der eingangs zitierten Studie erarbeiteten ersten Tatsache „Ivermectin use was associated with decreased mortality in patients with COVID-19 compared to remdesivir.“ entnimmt; welche Schlussfolgerung die Staatsregierung der in dieser Studie erarbeiteten zweiten Tatsache zu Ivermectin „There was a 56 Prozent reduction in hospitalization rate“ entnimmt; aus welchen wissenschaftlichen Gründen die Staatsregierung die Bewertung von Dr. John Campbell „In this large study, regular use of ivermectin as a prophylactic agent was associated with significantly reduced COVID-19 infection, hospitalization, and mortality rates.“zu dieser Studie nicht teilt?</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Die Zuständigkeit und damit auch die fachliche Kompetenz für die Genehmigung und Auswertung</w:t>
      </w:r>
      <w:r w:rsidR="001B4CF9">
        <w:t xml:space="preserve"> </w:t>
      </w:r>
      <w:r>
        <w:t xml:space="preserve">von klinischen Prüfungen, </w:t>
      </w:r>
      <w:r w:rsidR="003A6CCB">
        <w:t>z. B.</w:t>
      </w:r>
      <w:r>
        <w:t xml:space="preserve"> ob die Ergebnisse für die Erweiterung einer Zulassung eines</w:t>
      </w:r>
      <w:r w:rsidR="001B4CF9">
        <w:t xml:space="preserve"> </w:t>
      </w:r>
      <w:r>
        <w:t>Arzneimittels ausreichend sind, liegt allein bei den Bundesoberbehörden (Bundesinstitut für</w:t>
      </w:r>
      <w:r w:rsidR="001B4CF9">
        <w:t xml:space="preserve"> </w:t>
      </w:r>
      <w:r>
        <w:t>Arzneimittel und Medizinprodukte, Paul-Ehrlic</w:t>
      </w:r>
      <w:r w:rsidR="00D164A1">
        <w:t>h-Institut</w:t>
      </w:r>
      <w:r>
        <w:t>) bzw. der Europäische Arzneimittel-Agentur (EMA).</w:t>
      </w:r>
    </w:p>
    <w:p w:rsidR="00767937" w:rsidRDefault="00767937" w:rsidP="00767937">
      <w:pPr>
        <w:pStyle w:val="LTAntwortRessortText"/>
      </w:pPr>
      <w:r>
        <w:t>Ergänzend ist auf folgendes Hinzuweisen:</w:t>
      </w:r>
    </w:p>
    <w:p w:rsidR="00767937" w:rsidRDefault="00767937" w:rsidP="001B4CF9">
      <w:pPr>
        <w:pStyle w:val="LTAntwortRessortText"/>
        <w:spacing w:before="120"/>
      </w:pPr>
      <w:r>
        <w:t>Neben den renommierten Einrichtungen der WHO, EMA, COVRIIN und STAKOB am RKI raten</w:t>
      </w:r>
      <w:r w:rsidR="001B4CF9">
        <w:t xml:space="preserve"> </w:t>
      </w:r>
      <w:r w:rsidR="00D164A1">
        <w:t xml:space="preserve">auch die US-amerikanische FDA </w:t>
      </w:r>
      <w:r w:rsidR="00D164A1">
        <w:rPr>
          <w:rStyle w:val="Funotenzeichen"/>
        </w:rPr>
        <w:footnoteReference w:id="11"/>
      </w:r>
      <w:r>
        <w:t>, die französische Gesundheitsbehörde ANSM</w:t>
      </w:r>
      <w:r w:rsidR="001B4CF9">
        <w:t xml:space="preserve"> </w:t>
      </w:r>
      <w:r>
        <w:t>und andere nationale Gesundheitsbehörden von der Anwendung von Ivermectin gegen COVID-19</w:t>
      </w:r>
      <w:r w:rsidR="001B4CF9">
        <w:t xml:space="preserve"> </w:t>
      </w:r>
      <w:r>
        <w:t>außerhalb von klinischen Prüfungen ab.</w:t>
      </w:r>
    </w:p>
    <w:p w:rsidR="00767937" w:rsidRDefault="00767937" w:rsidP="00767937">
      <w:pPr>
        <w:pStyle w:val="LTAntwortRessortText"/>
      </w:pPr>
      <w:r>
        <w:t>Auch das US-amerikanische National Institute of Health (Behörde des US-amerikanischen</w:t>
      </w:r>
      <w:r w:rsidR="001B4CF9">
        <w:t xml:space="preserve"> </w:t>
      </w:r>
      <w:r>
        <w:t>Gesundheitsministeriums) gibt an, dass nicht ausreichend Daten vorliegen, um die Anwendung</w:t>
      </w:r>
      <w:r w:rsidR="001B4CF9">
        <w:t xml:space="preserve"> </w:t>
      </w:r>
      <w:r>
        <w:t>von Ivermectin gegen COVID-19 zu empfehlen oder von der Anwendung abzuraten. Für eine</w:t>
      </w:r>
      <w:r w:rsidR="001B4CF9">
        <w:t xml:space="preserve"> </w:t>
      </w:r>
      <w:r>
        <w:t>solche Bewertung wären Ergebnisse aus statistisch aussagekräftigen, gut designten und gut</w:t>
      </w:r>
      <w:r w:rsidR="001B4CF9">
        <w:t xml:space="preserve"> </w:t>
      </w:r>
      <w:r>
        <w:t>durchgeführten klinischen Prüfungen erforderlich. Das National Institutes of Health zitiert sowohl</w:t>
      </w:r>
      <w:r w:rsidR="001B4CF9">
        <w:t xml:space="preserve"> </w:t>
      </w:r>
      <w:r>
        <w:t>Studien, die positive Wirkungen von Ivermectin gegen COVID-19 ergaben, als auch Studien, die</w:t>
      </w:r>
      <w:r w:rsidR="001B4CF9">
        <w:t xml:space="preserve"> </w:t>
      </w:r>
      <w:r>
        <w:t>keine Wirkung oder sogar eine Verschlechterung von COVID-19 unter Behandlung mit Ivermectin</w:t>
      </w:r>
      <w:r w:rsidR="001B4CF9">
        <w:t xml:space="preserve"> </w:t>
      </w:r>
      <w:r>
        <w:t>zeigten.</w:t>
      </w:r>
    </w:p>
    <w:p w:rsidR="00767937" w:rsidRDefault="00767937">
      <w:bookmarkStart w:id="154" w:name="Frage_Nr_61_Ende"/>
      <w:bookmarkEnd w:id="1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67937" w:rsidTr="007B0B33">
        <w:tc>
          <w:tcPr>
            <w:tcW w:w="2050" w:type="dxa"/>
          </w:tcPr>
          <w:p w:rsidR="00767937" w:rsidRDefault="00767937" w:rsidP="00767937">
            <w:pPr>
              <w:pStyle w:val="LTAnfrageInitiator"/>
            </w:pPr>
            <w:r>
              <w:t>Abgeordneter</w:t>
            </w:r>
            <w:r>
              <w:rPr>
                <w:b/>
              </w:rPr>
              <w:br/>
              <w:t>Martin</w:t>
            </w:r>
            <w:r>
              <w:rPr>
                <w:b/>
              </w:rPr>
              <w:br/>
              <w:t>Hagen</w:t>
            </w:r>
            <w:r>
              <w:rPr>
                <w:b/>
              </w:rPr>
              <w:br/>
            </w:r>
            <w:r>
              <w:t>(FDP)</w:t>
            </w:r>
            <w:bookmarkStart w:id="155" w:name="Frage_Nr_62"/>
            <w:bookmarkEnd w:id="155"/>
          </w:p>
        </w:tc>
        <w:tc>
          <w:tcPr>
            <w:tcW w:w="7200" w:type="dxa"/>
          </w:tcPr>
          <w:p w:rsidR="00767937" w:rsidRPr="00D32E72" w:rsidRDefault="00D32E72" w:rsidP="00C51740">
            <w:pPr>
              <w:pStyle w:val="LTAnfrageText"/>
            </w:pPr>
            <w:r w:rsidRPr="00D32E72">
              <w:rPr>
                <w:szCs w:val="24"/>
              </w:rPr>
              <w:t>Vor dem Hintergrund der auf Bundesebene diskutierten Änderung des Infektionsschutzgesetzes (T-Drs. 20/958) frage ich die Staatsregierung, welche Erkenntnisse ihr über aktuell in Bayern stattfindende Ausbreitungen von Virusvarianten des Coronavirus SARS-CoV-2, die eine signifikant höhere Pathogenität aufweisten, konkret und im Einzelnen bezogen auf bestimmte Gebietskörperschaften vorliegen (bitte je Variante örtlichen und zeitlichen Ausbreitungsverlauf darstellen, das jeweilige Ausmaß der Ausbreitung in den letzten beiden Wochen absolut und relativ wiedergeben und jeweils Belege für eine signifikant höhere Pathogenität anhand üblicher Tests des Signifikanzniveaus darstellen), in welchen einzelnen Gebietskörperschaften Bayerns aufgrund einer besonders hohen Anzahl von Neuinfektionen oder einem besonders starken Anstieg an Neuinfektionen eine Überlastung der Krankenhauskapazitäten in der jeweiligen Gebietskörperschaft droht (bitte ggfs. die „besonders hohe Anzahl“ oder den „besonders starken Anstieg“ anhand von gebräuchlichen absoluten und relativen Maßstäben darlegen und die Überlastung der Krankenhauskapazitäten anhand der absoluten Bettenzahl auf Intensiv- und Normalstationen und des jeweiligen Einflusses durch Coronapatienten darstellen sowie in Verbindung zu bisher von der Staatsregierung verwendeten Maßstäben wie der sog. Krankenhausampel setzen) und angesichts der Beschwerde des Staatsministers für Gesundheit und Pflege in der Frankfurter Allgemeine Zeitung vom 12.</w:t>
            </w:r>
            <w:r w:rsidR="00C51740">
              <w:rPr>
                <w:szCs w:val="24"/>
              </w:rPr>
              <w:t xml:space="preserve"> März </w:t>
            </w:r>
            <w:r w:rsidRPr="00D32E72">
              <w:rPr>
                <w:szCs w:val="24"/>
              </w:rPr>
              <w:t>2022 über eine neunstündige Rückmeldefrist des Staatsministeriums für Gesundheit und Pflege, wie viele Stunden vor Inkrafttreten der jeweiligen Änderungen der Bayerischen Infektionsschutzmaßnahmenverordnung der Landtag jeweils im Einzelnen von der Staatsregierung gemäß Ziffer VI. Nr. 5 der Vereinbarung zum Parlamentsbeteiligungsgesetz (Wortlaut hier „umgehend“) informiert worden ist (bitte für die einzelnen Änderungen den genauen Zeitpunkt sowie die verbleibende Zeit bis zum Inkrafttreten auflisten)?</w:t>
            </w:r>
          </w:p>
        </w:tc>
      </w:tr>
    </w:tbl>
    <w:p w:rsidR="00767937" w:rsidRDefault="00767937" w:rsidP="00767937">
      <w:pPr>
        <w:pStyle w:val="LTUeberschrAntwortRessort"/>
      </w:pPr>
      <w:r>
        <w:t>Antwort des Staatsministeriums für Gesundheit und Pflege</w:t>
      </w:r>
    </w:p>
    <w:p w:rsidR="00BD4BAA" w:rsidRDefault="00767937" w:rsidP="00767937">
      <w:pPr>
        <w:pStyle w:val="LTAntwortRessortText"/>
      </w:pPr>
      <w:r>
        <w:t>Die derzeit in Deutschland und Bayern vorherrschende Virusvariante ist die Omikron-Variante.</w:t>
      </w:r>
      <w:r w:rsidR="00BD4BAA">
        <w:t xml:space="preserve"> </w:t>
      </w:r>
      <w:r>
        <w:t>Diese zeichnet sich zwar gegenüber anderen Varianten durch eine erhöhte Transmissibilität aus,</w:t>
      </w:r>
      <w:r w:rsidR="00BD4BAA">
        <w:t xml:space="preserve"> </w:t>
      </w:r>
      <w:r>
        <w:t>führt aber nach den bisher vorliegenden Daten zu milderen Krankheitsverläufen. Dies gilt</w:t>
      </w:r>
      <w:r w:rsidR="00BD4BAA">
        <w:t xml:space="preserve"> </w:t>
      </w:r>
      <w:r>
        <w:t>insbesondere für vollständig geimpfte und geboosterte Personen. Eine Variante mit signifikant</w:t>
      </w:r>
      <w:r w:rsidR="00BD4BAA">
        <w:t xml:space="preserve"> </w:t>
      </w:r>
      <w:r>
        <w:t>höherer Pathogenität zirkuliert derzeit nicht.</w:t>
      </w:r>
    </w:p>
    <w:p w:rsidR="00767937" w:rsidRDefault="00767937" w:rsidP="00767937">
      <w:pPr>
        <w:pStyle w:val="LTAntwortRessortText"/>
      </w:pPr>
      <w:r>
        <w:t xml:space="preserve">Im aktuellen </w:t>
      </w:r>
      <w:r w:rsidR="003A6CCB">
        <w:t>„</w:t>
      </w:r>
      <w:r>
        <w:t>Entwurf eines Gesetzes zur Änderung des Infektionsschutzgesetzes und anderer</w:t>
      </w:r>
      <w:r w:rsidR="00BD4BAA">
        <w:t xml:space="preserve"> </w:t>
      </w:r>
      <w:r>
        <w:t>Vorschriften</w:t>
      </w:r>
      <w:r w:rsidR="003A6CCB">
        <w:t>“</w:t>
      </w:r>
      <w:r>
        <w:t xml:space="preserve"> werden die Ausdrücke </w:t>
      </w:r>
      <w:r w:rsidR="003A6CCB">
        <w:t>„</w:t>
      </w:r>
      <w:r>
        <w:t>signifikant höhere Pathogenität</w:t>
      </w:r>
      <w:r w:rsidR="003A6CCB">
        <w:t>“</w:t>
      </w:r>
      <w:r>
        <w:t xml:space="preserve">, </w:t>
      </w:r>
      <w:r w:rsidR="003A6CCB">
        <w:t>„</w:t>
      </w:r>
      <w:r>
        <w:t>besonders hohe Anzahl von</w:t>
      </w:r>
      <w:r w:rsidR="00BD4BAA">
        <w:t xml:space="preserve"> </w:t>
      </w:r>
      <w:r>
        <w:t>Neuinfektionen</w:t>
      </w:r>
      <w:r w:rsidR="003A6CCB">
        <w:t>“</w:t>
      </w:r>
      <w:r>
        <w:t xml:space="preserve"> oder </w:t>
      </w:r>
      <w:r w:rsidR="003A6CCB">
        <w:t>„</w:t>
      </w:r>
      <w:r>
        <w:t>besonders starker Anstieg an Neuinfektionen</w:t>
      </w:r>
      <w:r w:rsidR="003A6CCB">
        <w:t>“</w:t>
      </w:r>
      <w:r>
        <w:t xml:space="preserve"> nicht näher definiert. Hier ist</w:t>
      </w:r>
      <w:r w:rsidR="00BD4BAA">
        <w:t xml:space="preserve"> </w:t>
      </w:r>
      <w:r>
        <w:t>zunächst der Bundesgesetzgeber gefordert, um die erforderliche Rechtssicherheit für die Länder</w:t>
      </w:r>
      <w:r w:rsidR="00BD4BAA">
        <w:t xml:space="preserve"> </w:t>
      </w:r>
      <w:r>
        <w:t>herzustellen. Somit kann die erwünschte Aufstellung derzeit nicht erfolgen.</w:t>
      </w:r>
    </w:p>
    <w:p w:rsidR="00767937" w:rsidRDefault="00767937" w:rsidP="00767937">
      <w:pPr>
        <w:pStyle w:val="LTAntwortRessortText"/>
      </w:pPr>
      <w:r>
        <w:t>Informationen zum Infektionsgeschehen in Bayern sind auf den Webseiten des</w:t>
      </w:r>
      <w:r w:rsidR="00BD4BAA">
        <w:t xml:space="preserve"> </w:t>
      </w:r>
      <w:r>
        <w:t>Landesamtes für Gesundheit und Lebensmittelsicherheit und der Robert Koch-Institutes</w:t>
      </w:r>
      <w:r w:rsidR="00BD4BAA">
        <w:t xml:space="preserve"> </w:t>
      </w:r>
      <w:r>
        <w:t>tagesaktuell ablesbar.</w:t>
      </w:r>
    </w:p>
    <w:p w:rsidR="00767937" w:rsidRDefault="00767937" w:rsidP="00767937">
      <w:pPr>
        <w:pStyle w:val="LTAntwortRessortText"/>
      </w:pPr>
      <w:r>
        <w:t>Der Landtag wird nach Ziffer VI. Nr. 5 (Bundesratsangelegenheiten) der Vereinbarung zum</w:t>
      </w:r>
      <w:r w:rsidR="00BD4BAA">
        <w:t xml:space="preserve"> </w:t>
      </w:r>
      <w:r>
        <w:t>Parlamentsbeteiligungsgesetz (VerPBG) über den konkreten Inhalt der Änderungsverordnung</w:t>
      </w:r>
      <w:r w:rsidR="00BD4BAA">
        <w:t xml:space="preserve"> </w:t>
      </w:r>
      <w:r>
        <w:t>informiert. Die Information des Landtags erfolgt dabei stets vor Veröffentlichung und Inkrafttreten</w:t>
      </w:r>
      <w:r w:rsidR="00BD4BAA">
        <w:t xml:space="preserve"> </w:t>
      </w:r>
      <w:r>
        <w:t>der Änderungsverordnung. Im Hinblick auf die letzte Änderungsverordnung, die zum 4. März 2022</w:t>
      </w:r>
      <w:r w:rsidR="00BD4BAA">
        <w:t xml:space="preserve"> </w:t>
      </w:r>
      <w:r>
        <w:t>in Kraft getreten ist, wurde der Landtag im vorgesehenen Verfahren durch Onlinestellung des</w:t>
      </w:r>
      <w:r w:rsidR="00BD4BAA">
        <w:t xml:space="preserve"> </w:t>
      </w:r>
      <w:r>
        <w:t>Benachrichtigungsschreibens in WebEULA am 2. März 2022 über die bevorstehenden</w:t>
      </w:r>
      <w:r w:rsidR="00BD4BAA">
        <w:t xml:space="preserve"> </w:t>
      </w:r>
      <w:r w:rsidR="00645FB7">
        <w:t>Änderungen an der 15. Bayerischen Infektionsschutzmaßnahmenverordnung</w:t>
      </w:r>
      <w:r>
        <w:t xml:space="preserve"> informiert. Zusätzlich wird aufgrund der besonderen Bedeutung</w:t>
      </w:r>
      <w:r w:rsidR="00BD4BAA">
        <w:t xml:space="preserve"> </w:t>
      </w:r>
      <w:r>
        <w:t>und der Eilbedürftigkeit das Informationsschreiben noch an den Direktor des Landtags zur</w:t>
      </w:r>
      <w:r w:rsidR="00BD4BAA">
        <w:t xml:space="preserve"> </w:t>
      </w:r>
      <w:r>
        <w:t>Weiterleitung an die Fraktionen übermittelt.</w:t>
      </w:r>
    </w:p>
    <w:p w:rsidR="00767937" w:rsidRDefault="00767937" w:rsidP="00767937">
      <w:pPr>
        <w:pStyle w:val="LTAntwortRessortText"/>
      </w:pPr>
      <w:r>
        <w:t>Die Benachrichtigung des Landtags im Rahmen des VerPBG-Verfahren erfolgt zu informatorischen</w:t>
      </w:r>
      <w:r w:rsidR="00BD4BAA">
        <w:t xml:space="preserve"> </w:t>
      </w:r>
      <w:r>
        <w:t>Zwecken und ist nicht mit einer Länderanhörung im Rahmen der Bundesgesetzgebung</w:t>
      </w:r>
      <w:r w:rsidR="00BD4BAA">
        <w:t xml:space="preserve"> </w:t>
      </w:r>
      <w:r>
        <w:t>vergleichbar.</w:t>
      </w:r>
    </w:p>
    <w:p w:rsidR="00767937" w:rsidRDefault="00767937">
      <w:bookmarkStart w:id="156" w:name="Frage_Nr_62_Ende"/>
      <w:bookmarkEnd w:id="1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67937" w:rsidTr="007B0B33">
        <w:tc>
          <w:tcPr>
            <w:tcW w:w="2050" w:type="dxa"/>
          </w:tcPr>
          <w:p w:rsidR="00767937" w:rsidRDefault="00767937" w:rsidP="00767937">
            <w:pPr>
              <w:pStyle w:val="LTAnfrageInitiator"/>
            </w:pPr>
            <w:r>
              <w:t>Abgeordnete</w:t>
            </w:r>
            <w:r>
              <w:rPr>
                <w:b/>
              </w:rPr>
              <w:br/>
              <w:t>Christina</w:t>
            </w:r>
            <w:r>
              <w:rPr>
                <w:b/>
              </w:rPr>
              <w:br/>
              <w:t>Haubrich</w:t>
            </w:r>
            <w:r>
              <w:rPr>
                <w:b/>
              </w:rPr>
              <w:br/>
            </w:r>
            <w:r>
              <w:t>(BÜNDNIS 90/DIE GRÜNEN)</w:t>
            </w:r>
            <w:bookmarkStart w:id="157" w:name="Frage_Nr_63"/>
            <w:bookmarkEnd w:id="157"/>
          </w:p>
        </w:tc>
        <w:tc>
          <w:tcPr>
            <w:tcW w:w="7200" w:type="dxa"/>
          </w:tcPr>
          <w:p w:rsidR="00767937" w:rsidRPr="00D32E72" w:rsidRDefault="00D32E72" w:rsidP="00C51740">
            <w:pPr>
              <w:pStyle w:val="LTAnfrageText"/>
            </w:pPr>
            <w:r w:rsidRPr="00D32E72">
              <w:rPr>
                <w:szCs w:val="24"/>
              </w:rPr>
              <w:t>Ich frage die Staatsregierung, welche Zahlen liegen dem Staatsministerium für Gesundheit und Pflege (StMGP) zur Impfquote in Schwaben (aufgeschlüsselt nach Landkreisen) vor, welche Erklärung gibt es von Seiten des StMGP dafür, dass die Infektions- und Todeszahlen laut eines BR-Berichts vom 13.</w:t>
            </w:r>
            <w:r w:rsidR="00C51740">
              <w:rPr>
                <w:szCs w:val="24"/>
              </w:rPr>
              <w:t xml:space="preserve"> März </w:t>
            </w:r>
            <w:r w:rsidRPr="00D32E72">
              <w:rPr>
                <w:szCs w:val="24"/>
              </w:rPr>
              <w:t>2022 in Schwaben deutlich stärker und schneller steigen als im bundesdeutschen und bayerischen Durchschnitt und welche Erklärung gibt es dafür, dass am Sonntag den 13.</w:t>
            </w:r>
            <w:r w:rsidR="00C51740">
              <w:rPr>
                <w:szCs w:val="24"/>
              </w:rPr>
              <w:t xml:space="preserve"> März </w:t>
            </w:r>
            <w:r w:rsidRPr="00D32E72">
              <w:rPr>
                <w:szCs w:val="24"/>
              </w:rPr>
              <w:t>2022 der alarmierende Wert von 100 gemeldeten Todesfällen erreicht wurde?</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Die Anzahl an durchgeführten Impfungen lässt sich auf Landkreisebene gemäß der Postleitzahl</w:t>
      </w:r>
      <w:r w:rsidR="003520B6">
        <w:t xml:space="preserve"> </w:t>
      </w:r>
      <w:r>
        <w:t>(PLZ) der impfenden Stelle aus den vom Robert Koch-Institut (RKI) über GitHub bereitgestellten</w:t>
      </w:r>
      <w:r w:rsidR="003520B6">
        <w:t xml:space="preserve"> </w:t>
      </w:r>
      <w:r>
        <w:t>Daten ermitteln, eine regierungsbezirks- oder landkreisspezifische Impfquote jedoch nicht.</w:t>
      </w:r>
    </w:p>
    <w:p w:rsidR="003520B6" w:rsidRDefault="00767937" w:rsidP="00767937">
      <w:pPr>
        <w:pStyle w:val="LTAntwortRessortText"/>
      </w:pPr>
      <w:r>
        <w:t>Das RKI weist auf der entsprechenden I</w:t>
      </w:r>
      <w:r w:rsidR="00E40A41">
        <w:t xml:space="preserve">nternetseite </w:t>
      </w:r>
      <w:r w:rsidR="00E40A41">
        <w:rPr>
          <w:rStyle w:val="Funotenzeichen"/>
        </w:rPr>
        <w:footnoteReference w:id="12"/>
      </w:r>
      <w:r>
        <w:t xml:space="preserve"> darauf hin, dass der Anteil der in einem Landkreis ansässigen</w:t>
      </w:r>
      <w:r w:rsidR="003520B6">
        <w:t xml:space="preserve"> </w:t>
      </w:r>
      <w:r>
        <w:t>Geimpften auf Grundlage der vorliegenden Daten nicht ermittelbar ist, da Geimpfte ihren Wohnsitz</w:t>
      </w:r>
      <w:r w:rsidR="003520B6">
        <w:t xml:space="preserve"> </w:t>
      </w:r>
      <w:r>
        <w:t>auch in anderen Regierungsbezirken oder Landkreisen als dem Regierungsbezirk oder Landkreis</w:t>
      </w:r>
      <w:r w:rsidR="003520B6">
        <w:t xml:space="preserve"> </w:t>
      </w:r>
      <w:r>
        <w:t>der impfenden Stelle haben können. Die Zuordnung der Impfzahlen muss anhand der PLZ der</w:t>
      </w:r>
      <w:r w:rsidR="003520B6">
        <w:t xml:space="preserve"> </w:t>
      </w:r>
      <w:r>
        <w:t>impfenden Stellen (Impfzentren, Betriebe, Betriebsärztinnen und -ärzte, niedergelassene</w:t>
      </w:r>
      <w:r w:rsidR="003520B6">
        <w:t xml:space="preserve"> </w:t>
      </w:r>
      <w:r>
        <w:t>Ärzteschaft) erfolgen, da nur die Angabe des Orts der Impfung in allen Datenquellen enthalten ist.</w:t>
      </w:r>
    </w:p>
    <w:p w:rsidR="00767937" w:rsidRDefault="00767937" w:rsidP="00767937">
      <w:pPr>
        <w:pStyle w:val="LTAntwortRessortText"/>
      </w:pPr>
      <w:r>
        <w:t>Daher kann keine Aussage über die wohnortbezogenen Impfquoten in den einzelnen Landkreisen</w:t>
      </w:r>
      <w:r w:rsidR="003520B6">
        <w:t xml:space="preserve"> </w:t>
      </w:r>
      <w:r>
        <w:t>oder Regierungsbezirken getroffen werden.</w:t>
      </w:r>
    </w:p>
    <w:p w:rsidR="00767937" w:rsidRDefault="00767937" w:rsidP="00767937">
      <w:pPr>
        <w:pStyle w:val="LTAntwortRessortText"/>
      </w:pPr>
      <w:r>
        <w:t>Die in der Anfrage zum Plenum angesprochenen auffällig hohen Infektions- und Todesfallzahlen</w:t>
      </w:r>
      <w:r w:rsidR="003520B6">
        <w:t xml:space="preserve"> </w:t>
      </w:r>
      <w:r>
        <w:t>am 13.</w:t>
      </w:r>
      <w:r w:rsidR="004B4551">
        <w:t xml:space="preserve"> März </w:t>
      </w:r>
      <w:r>
        <w:t>2022 sind auf eine technische Störung beim Landesamt für Gesundheit und</w:t>
      </w:r>
      <w:r w:rsidR="003520B6">
        <w:t xml:space="preserve"> </w:t>
      </w:r>
      <w:r>
        <w:t>Lebensmittelsicherheit (LGL) zurückzuführen. Zeitweise waren auf der zugehörigen Internetseite</w:t>
      </w:r>
      <w:r w:rsidR="003520B6">
        <w:t xml:space="preserve"> </w:t>
      </w:r>
      <w:r>
        <w:t>zu hohe Zahlen veröffentlicht. Die Fehlerquelle konnte zügig identifiziert und behoben werden. Für</w:t>
      </w:r>
      <w:r w:rsidR="003520B6">
        <w:t xml:space="preserve"> </w:t>
      </w:r>
      <w:r>
        <w:t>Schwaben belief sich die korrigierte Zahl der neu übermittelten Infektionen am 13.</w:t>
      </w:r>
      <w:r w:rsidR="004B4551">
        <w:t xml:space="preserve"> März </w:t>
      </w:r>
      <w:r>
        <w:t>2022 nach</w:t>
      </w:r>
      <w:r w:rsidR="003520B6">
        <w:t xml:space="preserve"> </w:t>
      </w:r>
      <w:r>
        <w:t>Daten</w:t>
      </w:r>
      <w:r w:rsidR="00E40A41">
        <w:t xml:space="preserve"> des LGL, Stand 08:00 Uhr auf 5 </w:t>
      </w:r>
      <w:r>
        <w:t>382 Fälle. An diesem Tag wurden keine neuen Todesfälle</w:t>
      </w:r>
      <w:r w:rsidR="003520B6">
        <w:t xml:space="preserve"> </w:t>
      </w:r>
      <w:r>
        <w:t>übermittelt. Über das Dashboard des RKI standen am 13.</w:t>
      </w:r>
      <w:r w:rsidR="004B4551">
        <w:t xml:space="preserve"> März </w:t>
      </w:r>
      <w:r>
        <w:t>2022 die korrekten Zahlen mit Stand</w:t>
      </w:r>
      <w:r w:rsidR="003520B6">
        <w:t xml:space="preserve"> </w:t>
      </w:r>
      <w:r>
        <w:t>00:00 Uhr zur Verfügung.</w:t>
      </w:r>
    </w:p>
    <w:p w:rsidR="00767937" w:rsidRDefault="00767937">
      <w:bookmarkStart w:id="158" w:name="Frage_Nr_63_Ende"/>
      <w:bookmarkEnd w:id="1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767937" w:rsidTr="007B0B33">
        <w:tc>
          <w:tcPr>
            <w:tcW w:w="2050" w:type="dxa"/>
          </w:tcPr>
          <w:p w:rsidR="00767937" w:rsidRDefault="00767937" w:rsidP="004B4551">
            <w:pPr>
              <w:pStyle w:val="LTAnfrageInitiator"/>
            </w:pPr>
            <w:r>
              <w:t>Abgeordneter</w:t>
            </w:r>
            <w:r>
              <w:rPr>
                <w:b/>
              </w:rPr>
              <w:br/>
              <w:t>Christian</w:t>
            </w:r>
            <w:r>
              <w:rPr>
                <w:b/>
              </w:rPr>
              <w:br/>
              <w:t>Klingen</w:t>
            </w:r>
            <w:r>
              <w:rPr>
                <w:b/>
              </w:rPr>
              <w:br/>
            </w:r>
            <w:r>
              <w:t>(</w:t>
            </w:r>
            <w:r w:rsidR="004B4551">
              <w:t>fraktionslos</w:t>
            </w:r>
            <w:r>
              <w:t>)</w:t>
            </w:r>
            <w:bookmarkStart w:id="159" w:name="Frage_Nr_64"/>
            <w:bookmarkEnd w:id="159"/>
          </w:p>
        </w:tc>
        <w:tc>
          <w:tcPr>
            <w:tcW w:w="7200" w:type="dxa"/>
          </w:tcPr>
          <w:p w:rsidR="00767937" w:rsidRPr="00D32E72" w:rsidRDefault="00D32E72" w:rsidP="00767937">
            <w:pPr>
              <w:pStyle w:val="LTAnfrageText"/>
            </w:pPr>
            <w:r w:rsidRPr="00D32E72">
              <w:rPr>
                <w:szCs w:val="24"/>
              </w:rPr>
              <w:t>Nachdem während der Pandemie von zahlreichen Interakteuren medial zum Schutz vor Corona aufgerufen wurde, wobei vor allem für die Impfungen gegen das Coronavirus geworben wurde, frage ich die Staatsregierung, warum wurde weder vonseiten der Staatsregierung noch von Gesundheitsämtern oder anderen wichtigen Akteuren dazu aufgerufen, sein eigenes Immunsystem zu stärken und somit vor Krankheiten, aber auch vor Impfnebenwirkungen besser gerüstet zu sein, welche Möglichkeiten sind der Staatsregierung bekannt, das Immunsystem zu stärken und welche Möglichkeiten empfiehlt die Staatsregierung?</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Allgemeine gesundheitsförderliche Maßnahmen, die auch der Stärkung des Immunsystems</w:t>
      </w:r>
      <w:r w:rsidR="00B16C5D">
        <w:t xml:space="preserve"> </w:t>
      </w:r>
      <w:r>
        <w:t xml:space="preserve">dienen, sind </w:t>
      </w:r>
      <w:r w:rsidR="003A6CCB">
        <w:t>u. a.</w:t>
      </w:r>
      <w:r>
        <w:t xml:space="preserve"> ausgewogene Ernährung, ausreichend körperliche Bewegung, Nichtrauchen,</w:t>
      </w:r>
      <w:r w:rsidR="00B16C5D">
        <w:t xml:space="preserve"> </w:t>
      </w:r>
      <w:r>
        <w:t>maßvoller Umgang mit Alkohol, Stressreduktion und genügend Schlaf. Die Befähigung der</w:t>
      </w:r>
      <w:r w:rsidR="00B16C5D">
        <w:t xml:space="preserve"> </w:t>
      </w:r>
      <w:r>
        <w:t>Bürgerinnen und Bürger zu diesem gesunden Lebensstil ist ein wesentliches Ziel des Präventionsplans, der durch mehr als 130 Präventionsakteure der Bürgergesellschaft und die</w:t>
      </w:r>
      <w:r w:rsidR="00B16C5D">
        <w:t xml:space="preserve"> </w:t>
      </w:r>
      <w:r>
        <w:t>Staatsregierung getragen wird. Durch die Initiative Gesund.Leben.Bayern. werden zu</w:t>
      </w:r>
      <w:r w:rsidR="00B16C5D">
        <w:t xml:space="preserve"> </w:t>
      </w:r>
      <w:r>
        <w:t>Themenschwerpunkten Modellvorhaben der Partner und Gesundheitstage der</w:t>
      </w:r>
      <w:r w:rsidR="00B16C5D">
        <w:t xml:space="preserve"> </w:t>
      </w:r>
      <w:r>
        <w:t>Gesundheitsverwaltung unterstützt, Gesundheitsberichte erstellt und öffentlichkeitswirksame</w:t>
      </w:r>
      <w:r w:rsidR="00B16C5D">
        <w:t xml:space="preserve"> </w:t>
      </w:r>
      <w:r>
        <w:t>Kampagnen zur Steigerung der Gesundheitskompetenz durchgeführt. Insofern erfolgt bereits jetzt</w:t>
      </w:r>
      <w:r w:rsidR="00B16C5D">
        <w:t xml:space="preserve"> </w:t>
      </w:r>
      <w:r>
        <w:t>eine umfassende Information über Gesundheitsförderung und Krankheitsprävention.</w:t>
      </w:r>
    </w:p>
    <w:p w:rsidR="00767937" w:rsidRDefault="00767937" w:rsidP="00141FF7">
      <w:pPr>
        <w:pStyle w:val="LTAntwortRessortText"/>
      </w:pPr>
      <w:r>
        <w:t>Während der Pandemie wurde zudem konkret eine</w:t>
      </w:r>
      <w:r w:rsidR="00210211">
        <w:t xml:space="preserve"> präventive Wirkung von Vitamin </w:t>
      </w:r>
      <w:r>
        <w:t>D im</w:t>
      </w:r>
      <w:r w:rsidR="00B16C5D">
        <w:t xml:space="preserve"> </w:t>
      </w:r>
      <w:r>
        <w:t>Zusammenhang mit COVID-19 diskutiert. Vitamin D ist an verschiedenen Stoffwechselvorgängen</w:t>
      </w:r>
      <w:r w:rsidR="00B16C5D">
        <w:t xml:space="preserve"> </w:t>
      </w:r>
      <w:r>
        <w:t>beteiligt und unterstützt die antiviralen Abwehrmechanismen. Ein niedriger Vitamin-D-Status steht</w:t>
      </w:r>
      <w:r w:rsidR="00B16C5D">
        <w:t xml:space="preserve"> </w:t>
      </w:r>
      <w:r>
        <w:t>im Zusammenhang mit einer erhöhten Anfälligkeit für infektiöse Erkrankungen, vor allem</w:t>
      </w:r>
      <w:r w:rsidR="00B16C5D">
        <w:t xml:space="preserve"> </w:t>
      </w:r>
      <w:r>
        <w:t>Infektionen der oberen Atemwege. Ob die niedrigen Vitamin D-Spiegel allerdings Ursache oder</w:t>
      </w:r>
      <w:r w:rsidR="00B16C5D">
        <w:t xml:space="preserve"> </w:t>
      </w:r>
      <w:r>
        <w:t>Folge einer COVID-19-Erkrankung sind, konnte bisher in wissenschaftlichen Studien nicht</w:t>
      </w:r>
      <w:r w:rsidR="00B16C5D">
        <w:t xml:space="preserve"> </w:t>
      </w:r>
      <w:r>
        <w:t>abschließend geklärt werden. Deshalb kann derzeit keine allgemeine Empfehlung zur Prophylaxe</w:t>
      </w:r>
      <w:r w:rsidR="00B16C5D">
        <w:t xml:space="preserve"> </w:t>
      </w:r>
      <w:r>
        <w:t>von COVID-19-Erkrankungen mit Vitamin D oder Spurenelementen wie Selen gegeben werden.</w:t>
      </w:r>
      <w:r w:rsidR="00141FF7">
        <w:t xml:space="preserve"> </w:t>
      </w:r>
      <w:r>
        <w:t xml:space="preserve">Diese Einschätzung teilen </w:t>
      </w:r>
      <w:r w:rsidR="003A6CCB">
        <w:t>u. a.</w:t>
      </w:r>
      <w:r>
        <w:t xml:space="preserve"> das Bundesinstitut für Risikobewertung, die Deutsche Gesellschaft</w:t>
      </w:r>
      <w:r w:rsidR="00141FF7">
        <w:t xml:space="preserve"> </w:t>
      </w:r>
      <w:r>
        <w:t>für Ernährung, die Deutsche Gesellschaft für Endokrinologie, die Deutsche Gesellschaft für</w:t>
      </w:r>
      <w:r w:rsidR="00141FF7">
        <w:t xml:space="preserve"> </w:t>
      </w:r>
      <w:r>
        <w:t>Allgemeinmedizin und Familienmedizin sowie die Fachgruppe C</w:t>
      </w:r>
      <w:r w:rsidR="00141FF7">
        <w:t>OVRIIN am Robert Koch-Institut.</w:t>
      </w:r>
    </w:p>
    <w:p w:rsidR="00767937" w:rsidRDefault="00767937" w:rsidP="00767937">
      <w:pPr>
        <w:pStyle w:val="LTAntwortRessortText"/>
      </w:pPr>
      <w:r>
        <w:t>Grundsätzlich ist ein mit Vitamin D (bzw. allen weiteren Vitaminen) ausreichend versorgter</w:t>
      </w:r>
      <w:r w:rsidR="00141FF7">
        <w:t xml:space="preserve"> </w:t>
      </w:r>
      <w:r>
        <w:t>Organismus resistenter und besser in der Lage, mit einer Infektion umzugehen.</w:t>
      </w:r>
    </w:p>
    <w:p w:rsidR="00767937" w:rsidRDefault="00767937" w:rsidP="00767937">
      <w:pPr>
        <w:pStyle w:val="LTAntwortRessortText"/>
      </w:pPr>
      <w:r>
        <w:t>Wie bei jeder Impfung kann es auch nach der COVID-19-Impfung zu kurzfristigen Reaktionen</w:t>
      </w:r>
      <w:r w:rsidR="00141FF7">
        <w:t xml:space="preserve"> </w:t>
      </w:r>
      <w:r>
        <w:t>kommen, die in der Regel nach wenigen Tagen komplett abklingen (Impfreaktionen). Es handelt</w:t>
      </w:r>
      <w:r w:rsidR="00141FF7">
        <w:t xml:space="preserve"> </w:t>
      </w:r>
      <w:r>
        <w:t>sich um einen Ausdruck der Auseinandersetzung des Körpers mit dem Impfstoff, der anzeigt, dass</w:t>
      </w:r>
      <w:r w:rsidR="00141FF7">
        <w:t xml:space="preserve"> </w:t>
      </w:r>
      <w:r>
        <w:t>das Immunsystem mobilisiert wurde. Zur Frage, inwieweit die Stärkung des Immunsystems zu</w:t>
      </w:r>
      <w:r w:rsidR="00141FF7">
        <w:t xml:space="preserve"> </w:t>
      </w:r>
      <w:r>
        <w:t xml:space="preserve">einer Verminderung von Impfnebenwirkungen führen könnte, liegen dem </w:t>
      </w:r>
      <w:r w:rsidR="00210211">
        <w:t>Staatsministerium für Gesundheit und Pflege (</w:t>
      </w:r>
      <w:r>
        <w:t>StMGP</w:t>
      </w:r>
      <w:r w:rsidR="00210211">
        <w:t>)</w:t>
      </w:r>
      <w:r>
        <w:t xml:space="preserve"> keine Daten vor.</w:t>
      </w:r>
    </w:p>
    <w:p w:rsidR="00767937" w:rsidRDefault="00767937">
      <w:bookmarkStart w:id="160" w:name="Frage_Nr_64_Ende"/>
      <w:bookmarkEnd w:id="1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r>
              <w:t>Abgeordnete</w:t>
            </w:r>
            <w:r>
              <w:rPr>
                <w:b/>
              </w:rPr>
              <w:br/>
              <w:t>Stephanie</w:t>
            </w:r>
            <w:r>
              <w:rPr>
                <w:b/>
              </w:rPr>
              <w:br/>
              <w:t>Schuhknecht</w:t>
            </w:r>
            <w:r>
              <w:rPr>
                <w:b/>
              </w:rPr>
              <w:br/>
            </w:r>
            <w:r>
              <w:t>(BÜNDNIS 90/DIE GRÜNEN)</w:t>
            </w:r>
            <w:bookmarkStart w:id="161" w:name="Frage_Nr_65"/>
            <w:bookmarkEnd w:id="161"/>
          </w:p>
        </w:tc>
        <w:tc>
          <w:tcPr>
            <w:tcW w:w="7200" w:type="dxa"/>
          </w:tcPr>
          <w:p w:rsidR="00767937" w:rsidRDefault="00647F31" w:rsidP="00E31941">
            <w:pPr>
              <w:pStyle w:val="LTAnfrageText"/>
            </w:pPr>
            <w:r w:rsidRPr="00647F31">
              <w:rPr>
                <w:szCs w:val="24"/>
              </w:rPr>
              <w:t>Ich frage die Staatsregierung, mussten die 8 Mio. am 7. April 2020 am Flughafen München angekommenen und in Gegenwart von Ministerpräsident Dr. Markus Söder, Leiter der Staatskanzlei und Staatsminister für Bundes- und Europaangelegenheiten und Medien, Dr. Florian Herrmann, und Bundesminister Andreas Scheuer pressewirksam entgegengenommenen Masken der Firma F&amp;E Protective nachträglich gesperrt werden, falls ja, wann wurden sie gesperrt und warum erst zu diesem Zeitpunkt?</w:t>
            </w:r>
          </w:p>
        </w:tc>
      </w:tr>
    </w:tbl>
    <w:p w:rsidR="00767937" w:rsidRDefault="00767937" w:rsidP="00767937">
      <w:pPr>
        <w:pStyle w:val="LTUeberschrAntwortRessort"/>
      </w:pPr>
      <w:r>
        <w:t>Antwort des Staatsministeriums für Gesundheit und Pflege</w:t>
      </w:r>
    </w:p>
    <w:p w:rsidR="00281B41" w:rsidRDefault="00767937" w:rsidP="00767937">
      <w:pPr>
        <w:pStyle w:val="LTAntwortRessortText"/>
      </w:pPr>
      <w:r>
        <w:t>Die F&amp;E Protective GmbH lieferte am 8.</w:t>
      </w:r>
      <w:r w:rsidR="00E31941">
        <w:t xml:space="preserve"> April </w:t>
      </w:r>
      <w:r>
        <w:t>2020 acht Millionen MNS-Masken des Herstellers</w:t>
      </w:r>
      <w:r w:rsidR="00281B41">
        <w:t xml:space="preserve"> </w:t>
      </w:r>
      <w:r>
        <w:t>Lyncmed an das Pandemiezentrallager. Diese wurden dort von der zuständigen Fachstelle des</w:t>
      </w:r>
      <w:r w:rsidR="00281B41">
        <w:t xml:space="preserve"> </w:t>
      </w:r>
      <w:r>
        <w:t>Landesamts für Gesundheit und Lebensmittelsicherheit (LGL) auf ihre</w:t>
      </w:r>
      <w:r w:rsidR="00281B41">
        <w:t xml:space="preserve"> </w:t>
      </w:r>
      <w:r>
        <w:t>Verkehrsfähigkeit, insbesondere anhand der übermittelten Kennzeichnungen und</w:t>
      </w:r>
      <w:r w:rsidR="00281B41">
        <w:t xml:space="preserve"> </w:t>
      </w:r>
      <w:r>
        <w:t>Begleitunterlagen, geprüft. Anhaltspunkte für etwaige Mängel waren nicht ersichtlich, sodass die</w:t>
      </w:r>
      <w:r w:rsidR="00281B41">
        <w:t xml:space="preserve"> </w:t>
      </w:r>
      <w:r>
        <w:t>Masken noch am Folgetag mit Blick auf den gerade zu dieser Zeit äußerst dringlichen Bedarf an</w:t>
      </w:r>
      <w:r w:rsidR="00281B41">
        <w:t xml:space="preserve"> </w:t>
      </w:r>
      <w:r>
        <w:t>Schutzausrüstungsartikeln, insbesondere Masken, an die Bedarfsträger verteilt wurden.</w:t>
      </w:r>
    </w:p>
    <w:p w:rsidR="00767937" w:rsidRDefault="00767937" w:rsidP="00767937">
      <w:pPr>
        <w:pStyle w:val="LTAntwortRessortText"/>
      </w:pPr>
      <w:r>
        <w:t>Bei einer anderen Bestellung von MNS-Masken wurden ebenfalls Masken des Herstellers</w:t>
      </w:r>
      <w:r w:rsidR="00281B41">
        <w:t xml:space="preserve"> </w:t>
      </w:r>
      <w:r>
        <w:t>Lyncmed im Zeitraum vom 16.</w:t>
      </w:r>
      <w:r w:rsidR="00E31941">
        <w:t xml:space="preserve"> Mai </w:t>
      </w:r>
      <w:r>
        <w:t>2020 bis 30.</w:t>
      </w:r>
      <w:r w:rsidR="00E31941">
        <w:t xml:space="preserve"> Juni </w:t>
      </w:r>
      <w:r w:rsidR="00FC2935">
        <w:t>2020 angeliefert, die jedoch –</w:t>
      </w:r>
      <w:r>
        <w:t xml:space="preserve"> anders als die</w:t>
      </w:r>
      <w:r w:rsidR="00281B41">
        <w:t xml:space="preserve"> </w:t>
      </w:r>
      <w:r>
        <w:t>gelieferte Charge</w:t>
      </w:r>
      <w:r w:rsidR="00FC2935">
        <w:t xml:space="preserve"> durch die F&amp;E Protective GmbH –</w:t>
      </w:r>
      <w:r>
        <w:t xml:space="preserve"> durch Mängel in der Medizinproduktekennzeichnung</w:t>
      </w:r>
      <w:r w:rsidR="00281B41">
        <w:t xml:space="preserve"> </w:t>
      </w:r>
      <w:r>
        <w:t>auffielen und daher gesperrt und retourniert wurden. Angesichts dieses Vorfalles</w:t>
      </w:r>
      <w:r w:rsidR="00281B41">
        <w:t xml:space="preserve"> </w:t>
      </w:r>
      <w:r>
        <w:t>wurden nunmehr auch die im April von der F&amp;E Protective GmbH gelieferten Masken einer</w:t>
      </w:r>
      <w:r w:rsidR="00281B41">
        <w:t xml:space="preserve"> </w:t>
      </w:r>
      <w:r>
        <w:t>Laboruntersuchung unterzogen. Gemäß Laborergebnis entsprachen die geprüften Masken nicht</w:t>
      </w:r>
      <w:r w:rsidR="00281B41">
        <w:t xml:space="preserve"> </w:t>
      </w:r>
      <w:r>
        <w:t>vollumfänglich den Vorgaben der Norm EN 14683. Folglich wurde der Artikel gesperrt und die</w:t>
      </w:r>
      <w:r w:rsidR="00281B41">
        <w:t xml:space="preserve"> </w:t>
      </w:r>
      <w:r>
        <w:t>Bedarfsträger am 24.</w:t>
      </w:r>
      <w:r w:rsidR="00E31941">
        <w:t xml:space="preserve"> Juli </w:t>
      </w:r>
      <w:r>
        <w:t>2020 umgehend über den möglichen Produktmangel informiert.</w:t>
      </w:r>
    </w:p>
    <w:p w:rsidR="00767937" w:rsidRDefault="00767937">
      <w:bookmarkStart w:id="162" w:name="Frage_Nr_65_Ende"/>
      <w:bookmarkEnd w:id="1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67937" w:rsidTr="007B0B33">
        <w:tc>
          <w:tcPr>
            <w:tcW w:w="2050" w:type="dxa"/>
          </w:tcPr>
          <w:p w:rsidR="00767937" w:rsidRDefault="00767937" w:rsidP="00767937">
            <w:pPr>
              <w:pStyle w:val="LTAnfrageInitiator"/>
            </w:pPr>
            <w:r>
              <w:t>Abgeordneter</w:t>
            </w:r>
            <w:r>
              <w:rPr>
                <w:b/>
              </w:rPr>
              <w:br/>
              <w:t>Florian</w:t>
            </w:r>
            <w:r>
              <w:rPr>
                <w:b/>
              </w:rPr>
              <w:br/>
              <w:t>Siekmann</w:t>
            </w:r>
            <w:r>
              <w:rPr>
                <w:b/>
              </w:rPr>
              <w:br/>
            </w:r>
            <w:r>
              <w:t>(BÜNDNIS 90/DIE GRÜNEN)</w:t>
            </w:r>
            <w:bookmarkStart w:id="163" w:name="Frage_Nr_66"/>
            <w:bookmarkEnd w:id="163"/>
          </w:p>
        </w:tc>
        <w:tc>
          <w:tcPr>
            <w:tcW w:w="7200" w:type="dxa"/>
          </w:tcPr>
          <w:p w:rsidR="00767937" w:rsidRPr="00647F31" w:rsidRDefault="00647F31" w:rsidP="00767937">
            <w:pPr>
              <w:pStyle w:val="LTAnfrageText"/>
            </w:pPr>
            <w:r w:rsidRPr="00647F31">
              <w:rPr>
                <w:szCs w:val="24"/>
              </w:rPr>
              <w:t>Ich frage die Staatsregierung, ist es zutreffend, dass Ministerpräsident Dr. Markus Söder am 31. März 2020 eine SMS mit dem Inhalt „Müsst ihr nehmen, Scheuer muss das garantieren!“ an Staatssekretär Gerhard Eck versandte, wurde in der Folge ein Vertrag mit der Firma F&amp;E Protective entgegen der fachlichen Haltung im Staatsministerium für Gesundheit und Pflege abgeschlossen und bestand die Staatskanzlei auf Weisung von Staatsminister Dr. Florian Herrmann auf den Abschluss dieses Vertrags?</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 xml:space="preserve">Das </w:t>
      </w:r>
      <w:r w:rsidR="00985521">
        <w:t>Staatsministerium für Gesundheit und Pflege (</w:t>
      </w:r>
      <w:r>
        <w:t>StMGP</w:t>
      </w:r>
      <w:r w:rsidR="00985521">
        <w:t>)</w:t>
      </w:r>
      <w:r>
        <w:t xml:space="preserve"> war dringend mit Blick auf den extrem hohen Bedarf an Masken für Alten- und Pflegeheime,</w:t>
      </w:r>
      <w:r w:rsidR="00F55512">
        <w:t xml:space="preserve"> </w:t>
      </w:r>
      <w:r>
        <w:t>Krankenhäuser und viele weitere Bedarfsträger in Bayern auf eine möglichst rasche Lieferung</w:t>
      </w:r>
      <w:r w:rsidR="00F55512">
        <w:t xml:space="preserve"> </w:t>
      </w:r>
      <w:r>
        <w:t>angewiesen. Zur Absicherung wurde ausdrücklich neben dem Lieferzeitpunkt die Erfüllung</w:t>
      </w:r>
      <w:r w:rsidR="00F55512">
        <w:t xml:space="preserve"> </w:t>
      </w:r>
      <w:r>
        <w:t>konkret beschriebener Standards als Pflicht des Verkäufers in den abgeschlossenen Kaufvertrag</w:t>
      </w:r>
      <w:r w:rsidR="00F55512">
        <w:t xml:space="preserve"> </w:t>
      </w:r>
      <w:r>
        <w:t>aufgenommen, verbunden mit entsprechenden Gewährleistungsrechten für den Freistaat.</w:t>
      </w:r>
    </w:p>
    <w:p w:rsidR="00767937" w:rsidRDefault="00767937" w:rsidP="00767937">
      <w:pPr>
        <w:pStyle w:val="LTAntwortRessortText"/>
      </w:pPr>
      <w:r>
        <w:t>Die von der Fragestellung angesprochene Kommunikation liegt dem StMGP nicht vor, sondern</w:t>
      </w:r>
      <w:r w:rsidR="00F55512">
        <w:t xml:space="preserve"> </w:t>
      </w:r>
      <w:r>
        <w:t>wird in den Unterlagen erwähnt.</w:t>
      </w:r>
    </w:p>
    <w:p w:rsidR="00767937" w:rsidRDefault="00767937" w:rsidP="00767937">
      <w:pPr>
        <w:pStyle w:val="LTAntwortRessortText"/>
      </w:pPr>
      <w:r>
        <w:t xml:space="preserve">Staatsminister Dr. </w:t>
      </w:r>
      <w:r w:rsidR="00E31941">
        <w:t xml:space="preserve">Florian </w:t>
      </w:r>
      <w:r>
        <w:t>Herrmann setzte sich in Wahrnehmung seiner Verantwortung als Leiter des Krisenstabs</w:t>
      </w:r>
      <w:r w:rsidR="00F55512">
        <w:t xml:space="preserve"> </w:t>
      </w:r>
      <w:r>
        <w:t>und unter dem Eindruck der dramatischen Notlage dafür ein, der Beschaffungsmöglichkeit</w:t>
      </w:r>
      <w:r w:rsidR="00F55512">
        <w:t xml:space="preserve"> </w:t>
      </w:r>
      <w:r>
        <w:t>nachzugehen.</w:t>
      </w:r>
    </w:p>
    <w:p w:rsidR="00767937" w:rsidRDefault="00767937" w:rsidP="00767937">
      <w:pPr>
        <w:pStyle w:val="LTAntwortRessortText"/>
      </w:pPr>
      <w:r>
        <w:t xml:space="preserve">Im Übrigen wird auf die Schriftliche Anfrage des MdL </w:t>
      </w:r>
      <w:r w:rsidR="00985521">
        <w:t xml:space="preserve">Christian </w:t>
      </w:r>
      <w:r>
        <w:t>K</w:t>
      </w:r>
      <w:r w:rsidR="00985521">
        <w:t>lingen vom 10.</w:t>
      </w:r>
      <w:r w:rsidR="00E31941">
        <w:t xml:space="preserve"> September </w:t>
      </w:r>
      <w:r w:rsidR="00985521">
        <w:t>2021, Drs. </w:t>
      </w:r>
      <w:r>
        <w:t>18/17548, verwiesen.</w:t>
      </w:r>
    </w:p>
    <w:p w:rsidR="00767937" w:rsidRDefault="00767937">
      <w:bookmarkStart w:id="164" w:name="Frage_Nr_66_Ende"/>
      <w:bookmarkEnd w:id="1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6"/>
        <w:gridCol w:w="5800"/>
      </w:tblGrid>
      <w:tr w:rsidR="00767937" w:rsidTr="007B0B33">
        <w:tc>
          <w:tcPr>
            <w:tcW w:w="2050" w:type="dxa"/>
          </w:tcPr>
          <w:p w:rsidR="00767937" w:rsidRDefault="00767937" w:rsidP="00767937">
            <w:pPr>
              <w:pStyle w:val="LTAnfrageInitiator"/>
            </w:pPr>
            <w:r>
              <w:t>Abgeordneter</w:t>
            </w:r>
            <w:r>
              <w:rPr>
                <w:b/>
              </w:rPr>
              <w:br/>
              <w:t>Ralf</w:t>
            </w:r>
            <w:r>
              <w:rPr>
                <w:b/>
              </w:rPr>
              <w:br/>
              <w:t>Stadler</w:t>
            </w:r>
            <w:r>
              <w:rPr>
                <w:b/>
              </w:rPr>
              <w:br/>
            </w:r>
            <w:r>
              <w:t>(AfD)</w:t>
            </w:r>
            <w:bookmarkStart w:id="165" w:name="Frage_Nr_67"/>
            <w:bookmarkEnd w:id="165"/>
          </w:p>
        </w:tc>
        <w:tc>
          <w:tcPr>
            <w:tcW w:w="7200" w:type="dxa"/>
          </w:tcPr>
          <w:p w:rsidR="00767937" w:rsidRPr="007C23D6" w:rsidRDefault="007C23D6" w:rsidP="00767937">
            <w:pPr>
              <w:pStyle w:val="LTAnfrageText"/>
            </w:pPr>
            <w:r w:rsidRPr="007C23D6">
              <w:rPr>
                <w:szCs w:val="24"/>
              </w:rPr>
              <w:t>Ich frage die Staatsregierung, wie hoch ist die Gesamtsumme der Bußgelder, die in der Stadt Passau seit Beginn der Coronapandemie wegen Verstößen gegen die Bayerischen Infektionsschutzmaßnahmenverordnungen (BayIfSMV) verhängt wurden und wie werden die vereinnahmten Bußgelder verwendet?</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Hinsichtlich der Höhe der verhängten Bußgelder wird auf die Schriftliche Anfrage der</w:t>
      </w:r>
      <w:r w:rsidR="00084D48">
        <w:t xml:space="preserve"> </w:t>
      </w:r>
      <w:r>
        <w:t xml:space="preserve">Abgeordneten Katrin Ebner-Steiner </w:t>
      </w:r>
      <w:r w:rsidR="00E31941">
        <w:t>(</w:t>
      </w:r>
      <w:r>
        <w:t>AfD</w:t>
      </w:r>
      <w:r w:rsidR="00E31941">
        <w:t>)</w:t>
      </w:r>
      <w:r>
        <w:t xml:space="preserve"> vom 24.</w:t>
      </w:r>
      <w:r w:rsidR="00E31941">
        <w:t xml:space="preserve"> September </w:t>
      </w:r>
      <w:r>
        <w:t>2020 (Drs. 18/11754) verwiesen. Aktuellere</w:t>
      </w:r>
      <w:r w:rsidR="00084D48">
        <w:t xml:space="preserve"> </w:t>
      </w:r>
      <w:r>
        <w:t>Zahlen für die Stadt Passau liegen nicht vor, da von den zuständigen Kreisverwaltungsbehörden</w:t>
      </w:r>
      <w:r w:rsidR="00084D48">
        <w:t xml:space="preserve"> </w:t>
      </w:r>
      <w:r>
        <w:t xml:space="preserve">keine automatische Übermittlung an das </w:t>
      </w:r>
      <w:r w:rsidR="00F518EB">
        <w:t>Staatsministerium für Gesundheit und Pflege (</w:t>
      </w:r>
      <w:r>
        <w:t>StMGP</w:t>
      </w:r>
      <w:r w:rsidR="00F518EB">
        <w:t>)</w:t>
      </w:r>
      <w:r>
        <w:t xml:space="preserve"> erfolgt. Zur aktuellen Beantwortung der gestellten</w:t>
      </w:r>
      <w:r w:rsidR="00084D48">
        <w:t xml:space="preserve"> </w:t>
      </w:r>
      <w:r>
        <w:t>Frage im Hinblick auf die Höhe der vereinnahmten Bußgelder wäre somit eine Abfrage über die</w:t>
      </w:r>
      <w:r w:rsidR="00084D48">
        <w:t xml:space="preserve"> </w:t>
      </w:r>
      <w:r>
        <w:t>Regierung bei der zuständigen Kreisverwaltungsbehörde erforderlich. Eine solche kann in der</w:t>
      </w:r>
      <w:r w:rsidR="00084D48">
        <w:t xml:space="preserve"> </w:t>
      </w:r>
      <w:r>
        <w:t>Kürze der für die Beantwortung einer Anfrage zum Plenum zur Verfügung stehenden Zeit und</w:t>
      </w:r>
      <w:r w:rsidR="00084D48">
        <w:t xml:space="preserve"> </w:t>
      </w:r>
      <w:r>
        <w:t>angesichts der immer noch erheblichen Belastung der Regierungen und der</w:t>
      </w:r>
      <w:r w:rsidR="00084D48">
        <w:t xml:space="preserve"> </w:t>
      </w:r>
      <w:r>
        <w:t xml:space="preserve">Kreisverwaltungsbehörden </w:t>
      </w:r>
      <w:r w:rsidR="00F518EB">
        <w:t>bei der Bewältigung der Coronap</w:t>
      </w:r>
      <w:r>
        <w:t>andemie nicht erfolgen und wäre</w:t>
      </w:r>
      <w:r w:rsidR="00084D48">
        <w:t xml:space="preserve"> </w:t>
      </w:r>
      <w:r>
        <w:t>unverhältnismäßig.</w:t>
      </w:r>
    </w:p>
    <w:p w:rsidR="00767937" w:rsidRDefault="00767937" w:rsidP="00767937">
      <w:pPr>
        <w:pStyle w:val="LTAntwortRessortText"/>
      </w:pPr>
      <w:r>
        <w:t>Die Verwendung der geleisteten Bußgeldzahlungen erfolgt im Vollzug des Staatshaushalts für das</w:t>
      </w:r>
      <w:r w:rsidR="00084D48">
        <w:t xml:space="preserve"> </w:t>
      </w:r>
      <w:r>
        <w:t>entsprechende Jahr im Rahmen der durch den Landtag als Inhaber des Budgetrechts</w:t>
      </w:r>
      <w:r w:rsidR="00084D48">
        <w:t xml:space="preserve"> </w:t>
      </w:r>
      <w:r>
        <w:t>hierfür vorgegebenen haushaltsrechtlichen Rahmenbedingungen. Die Staatsregierung ist für den</w:t>
      </w:r>
      <w:r w:rsidR="00084D48">
        <w:t xml:space="preserve"> </w:t>
      </w:r>
      <w:r>
        <w:t>Haushaltsvollzug als Teil der Exekutive zwingend an das jeweils einschlägige Haushaltsrecht</w:t>
      </w:r>
      <w:r w:rsidR="00084D48">
        <w:t xml:space="preserve"> </w:t>
      </w:r>
      <w:r>
        <w:t>gebunden.</w:t>
      </w:r>
    </w:p>
    <w:p w:rsidR="00767937" w:rsidRDefault="00F518EB" w:rsidP="00767937">
      <w:pPr>
        <w:pStyle w:val="LTAntwortRessortText"/>
      </w:pPr>
      <w:r>
        <w:t>Gemäß Art. </w:t>
      </w:r>
      <w:r w:rsidR="00767937">
        <w:t>8 Abs. 1 Satz 1 Bayerische Haushaltsordnung dienen grundsätzlich alle Einnahmen</w:t>
      </w:r>
      <w:r w:rsidR="00084D48">
        <w:t xml:space="preserve"> </w:t>
      </w:r>
      <w:r w:rsidR="00767937">
        <w:t>zur Deckung der im Staatshaushalt veranschlagten Ausgaben (Grundsatz der Gesamtdeckung).</w:t>
      </w:r>
      <w:r w:rsidR="00084D48">
        <w:t xml:space="preserve"> </w:t>
      </w:r>
      <w:r w:rsidR="00767937">
        <w:t>Die Bußgelder werden im Epl</w:t>
      </w:r>
      <w:r w:rsidR="00E31941">
        <w:t>.</w:t>
      </w:r>
      <w:r w:rsidR="00767937">
        <w:t xml:space="preserve"> 03 vereinnahmt. Im Rahmen des Finanzausgleichs fließen sie</w:t>
      </w:r>
      <w:r w:rsidR="00084D48">
        <w:t xml:space="preserve"> </w:t>
      </w:r>
      <w:r w:rsidR="00767937">
        <w:t>teilweise an die Landkreise und Gemeinden zurück, die für die Verfolgung und Ahndung von</w:t>
      </w:r>
      <w:r w:rsidR="00084D48">
        <w:t xml:space="preserve"> </w:t>
      </w:r>
      <w:r w:rsidR="00767937">
        <w:t>Verstößen zuständig sind.</w:t>
      </w:r>
    </w:p>
    <w:p w:rsidR="00767937" w:rsidRDefault="00767937" w:rsidP="00767937">
      <w:pPr>
        <w:pStyle w:val="LTAntwortRessortText"/>
      </w:pPr>
      <w:r>
        <w:t>Die vereinnahmten Bußgeldzahlungen fließen insgesamt neben anderen unterjährigen</w:t>
      </w:r>
      <w:r w:rsidR="00084D48">
        <w:t xml:space="preserve"> </w:t>
      </w:r>
      <w:r>
        <w:t xml:space="preserve">Haushaltsverbesserungen und -verschlechterungen, wie </w:t>
      </w:r>
      <w:r w:rsidR="003A6CCB">
        <w:t>z. B.</w:t>
      </w:r>
      <w:r>
        <w:t xml:space="preserve"> Mehrausgaben infolge</w:t>
      </w:r>
      <w:r w:rsidR="00084D48">
        <w:t xml:space="preserve"> </w:t>
      </w:r>
      <w:r>
        <w:t>überplanmäßiger Ausgaben, in das Ergebnis des Haushaltsvollzugs des entsprechenden Jahres ein. Eine isolierte Betrachtung des Verwendungszwecks von Einnahmen aus Bußgeldern ist damit</w:t>
      </w:r>
      <w:r w:rsidR="00084D48">
        <w:t xml:space="preserve"> </w:t>
      </w:r>
      <w:r>
        <w:t>aus haushälterischer Sicht nicht möglich.</w:t>
      </w:r>
    </w:p>
    <w:p w:rsidR="00767937" w:rsidRDefault="00767937">
      <w:bookmarkStart w:id="166" w:name="Frage_Nr_67_Ende"/>
      <w:bookmarkEnd w:id="1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67937" w:rsidTr="007B0B33">
        <w:tc>
          <w:tcPr>
            <w:tcW w:w="2050" w:type="dxa"/>
          </w:tcPr>
          <w:p w:rsidR="00767937" w:rsidRDefault="00767937" w:rsidP="00767937">
            <w:pPr>
              <w:pStyle w:val="LTAnfrageInitiator"/>
            </w:pPr>
            <w:r>
              <w:t>Abgeordneter</w:t>
            </w:r>
            <w:r>
              <w:rPr>
                <w:b/>
              </w:rPr>
              <w:br/>
              <w:t>Christian</w:t>
            </w:r>
            <w:r>
              <w:rPr>
                <w:b/>
              </w:rPr>
              <w:br/>
              <w:t>Zwanziger</w:t>
            </w:r>
            <w:r>
              <w:rPr>
                <w:b/>
              </w:rPr>
              <w:br/>
            </w:r>
            <w:r>
              <w:t>(BÜNDNIS 90/DIE GRÜNEN)</w:t>
            </w:r>
            <w:bookmarkStart w:id="167" w:name="Frage_Nr_68"/>
            <w:bookmarkEnd w:id="167"/>
          </w:p>
        </w:tc>
        <w:tc>
          <w:tcPr>
            <w:tcW w:w="7200" w:type="dxa"/>
          </w:tcPr>
          <w:p w:rsidR="00767937" w:rsidRDefault="007C23D6" w:rsidP="00E31941">
            <w:pPr>
              <w:pStyle w:val="LTAnfrageText"/>
            </w:pPr>
            <w:r w:rsidRPr="007C23D6">
              <w:rPr>
                <w:szCs w:val="24"/>
              </w:rPr>
              <w:t>Ich frage die Staatsregierung, auf welchen Wegen erreichte das Angebot der Firma F&amp;E Protective über OP-Masken und FFP2-Masken, welches zum Vertragsabschluss am 31.</w:t>
            </w:r>
            <w:r w:rsidR="00E31941">
              <w:rPr>
                <w:szCs w:val="24"/>
              </w:rPr>
              <w:t xml:space="preserve"> März </w:t>
            </w:r>
            <w:r w:rsidRPr="007C23D6">
              <w:rPr>
                <w:szCs w:val="24"/>
              </w:rPr>
              <w:t>2020 führte, das Staatsministerium für Gesundheit und Pflege, wurde das Angebot prioritär behandelt und falls ja, warum?</w:t>
            </w:r>
          </w:p>
        </w:tc>
      </w:tr>
    </w:tbl>
    <w:p w:rsidR="00767937" w:rsidRDefault="00767937" w:rsidP="00767937">
      <w:pPr>
        <w:pStyle w:val="LTUeberschrAntwortRessort"/>
      </w:pPr>
      <w:r>
        <w:t>Antwort des Staatsministeriums für Gesundheit und Pflege</w:t>
      </w:r>
    </w:p>
    <w:p w:rsidR="00767937" w:rsidRDefault="00767937" w:rsidP="00767937">
      <w:pPr>
        <w:pStyle w:val="LTAntwortRessortText"/>
      </w:pPr>
      <w:r>
        <w:t xml:space="preserve">Es wird auf die Antwort zur Schriftlichen Anfrage des MdL </w:t>
      </w:r>
      <w:r w:rsidR="00BF495C">
        <w:t xml:space="preserve">Christian </w:t>
      </w:r>
      <w:r>
        <w:t>Klingen vom 10.</w:t>
      </w:r>
      <w:r w:rsidR="00E31941">
        <w:t xml:space="preserve"> September </w:t>
      </w:r>
      <w:r>
        <w:t>2021 (Drs. 18/17548)</w:t>
      </w:r>
      <w:r w:rsidR="00E42D60">
        <w:t xml:space="preserve"> </w:t>
      </w:r>
      <w:r>
        <w:t>verwiesen.</w:t>
      </w:r>
    </w:p>
    <w:p w:rsidR="00767937" w:rsidRDefault="00767937" w:rsidP="00767937">
      <w:pPr>
        <w:pStyle w:val="LTAntwortRessortText"/>
      </w:pPr>
      <w:r>
        <w:t>Nach telefonischer Kontaktaufnahme erreichte die damals mit Beschaffungen beauftragte</w:t>
      </w:r>
      <w:r w:rsidR="00E42D60">
        <w:t xml:space="preserve"> </w:t>
      </w:r>
      <w:r>
        <w:t xml:space="preserve">Arbeitsebene des </w:t>
      </w:r>
      <w:r w:rsidR="00BF495C">
        <w:t>Staatsministeriums für Gesundheit und Pflege (</w:t>
      </w:r>
      <w:r>
        <w:t>StMGP</w:t>
      </w:r>
      <w:r w:rsidR="00BF495C">
        <w:t>)</w:t>
      </w:r>
      <w:r>
        <w:t xml:space="preserve"> am 24.</w:t>
      </w:r>
      <w:r w:rsidR="00E31941">
        <w:t xml:space="preserve"> März </w:t>
      </w:r>
      <w:r>
        <w:t>2020 ein konkretes Angebot der Firma F&amp;E Protective GmbH</w:t>
      </w:r>
      <w:r w:rsidR="00E42D60">
        <w:t xml:space="preserve"> </w:t>
      </w:r>
      <w:r>
        <w:t>per Mail, welches letztlich zum Vertragsschluss am 31.</w:t>
      </w:r>
      <w:r w:rsidR="00E31941">
        <w:t xml:space="preserve"> März </w:t>
      </w:r>
      <w:r>
        <w:t>2020 führte.</w:t>
      </w:r>
    </w:p>
    <w:p w:rsidR="00767937" w:rsidRDefault="00767937" w:rsidP="00767937">
      <w:pPr>
        <w:pStyle w:val="LTAntwortRessortText"/>
      </w:pPr>
      <w:r>
        <w:t>Der Bedarf an Persönlicher Schutzausrüstung war zu der Zeit so gravierend, dass Angebote nicht</w:t>
      </w:r>
      <w:r w:rsidR="00E42D60">
        <w:t xml:space="preserve"> </w:t>
      </w:r>
      <w:r>
        <w:t>ignoriert oder dilatorisch behandelt werden konnten. Allen vielversprechenden Angeboten wurde</w:t>
      </w:r>
      <w:r w:rsidR="00E42D60">
        <w:t xml:space="preserve"> </w:t>
      </w:r>
      <w:r>
        <w:t>mit hoher Priorität nachgegangen.</w:t>
      </w:r>
    </w:p>
    <w:p w:rsidR="00767937" w:rsidRDefault="00767937">
      <w:bookmarkStart w:id="168" w:name="Frage_Nr_68_Ende"/>
      <w:bookmarkEnd w:id="168"/>
      <w:r>
        <w:br w:type="page"/>
      </w:r>
    </w:p>
    <w:p w:rsidR="00767937" w:rsidRDefault="00767937" w:rsidP="00767937">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767937" w:rsidTr="007B0B33">
        <w:tc>
          <w:tcPr>
            <w:tcW w:w="2050" w:type="dxa"/>
          </w:tcPr>
          <w:p w:rsidR="00767937" w:rsidRDefault="00767937" w:rsidP="00767937">
            <w:pPr>
              <w:pStyle w:val="LTAnfrageInitiator"/>
            </w:pPr>
            <w:r>
              <w:t>Abgeordnete</w:t>
            </w:r>
            <w:r>
              <w:rPr>
                <w:b/>
              </w:rPr>
              <w:br/>
              <w:t>Annette</w:t>
            </w:r>
            <w:r>
              <w:rPr>
                <w:b/>
              </w:rPr>
              <w:br/>
              <w:t>Karl</w:t>
            </w:r>
            <w:r>
              <w:rPr>
                <w:b/>
              </w:rPr>
              <w:br/>
            </w:r>
            <w:r>
              <w:t>(SPD)</w:t>
            </w:r>
            <w:bookmarkStart w:id="169" w:name="Frage_Nr_69"/>
            <w:bookmarkEnd w:id="169"/>
          </w:p>
        </w:tc>
        <w:tc>
          <w:tcPr>
            <w:tcW w:w="7200" w:type="dxa"/>
          </w:tcPr>
          <w:p w:rsidR="00767937" w:rsidRPr="007C23D6" w:rsidRDefault="007C23D6" w:rsidP="00767937">
            <w:pPr>
              <w:pStyle w:val="LTAnfrageText"/>
            </w:pPr>
            <w:r w:rsidRPr="007C23D6">
              <w:rPr>
                <w:szCs w:val="24"/>
              </w:rPr>
              <w:t>Bezugnehmend auf die Pressemitteilung des Staatsministeriums für Digitales vom 9. März 2022 „Bayern und Saarland werben für bundesweit einheitlichen Zugang bei Verwaltungsdienstleistungen“ frage ich die Staatsregierung, inwieweit wurde vor Verabschiedung des Gesetzentwurfs der Staatsregierung über die Digitalisierung im Freistaat Bayern (Bayerisches Digitalgesetz – BayDiG) durch das Kabinett mit den anderen Bundesländern und dem Bund eine gemeinsame Lösung koordiniert, inwiefern sind die Angebote für Bürgerinnen und Bürger im Portalverbund Bayern mit dem Nutzerkonto Bund kompatibel bzw. können die digitalen Verwaltungsleistungen direkt über Nutzerkonten der Verwaltungsportale des Bundes und anderer Länder abgerufen werden?</w:t>
            </w:r>
          </w:p>
        </w:tc>
      </w:tr>
    </w:tbl>
    <w:p w:rsidR="00767937" w:rsidRDefault="00767937" w:rsidP="00767937">
      <w:pPr>
        <w:pStyle w:val="LTUeberschrAntwortRessort"/>
      </w:pPr>
      <w:r>
        <w:t>Antwort des Staatsministeriums für Digitales</w:t>
      </w:r>
    </w:p>
    <w:p w:rsidR="00767937" w:rsidRDefault="00767937" w:rsidP="00767937">
      <w:pPr>
        <w:pStyle w:val="LTAntwortRessortText"/>
      </w:pPr>
      <w:r>
        <w:t>Der Freistaat verfügt mit der BayernID übe</w:t>
      </w:r>
      <w:r w:rsidR="00B539E2">
        <w:t>r eines der am längsten im prak</w:t>
      </w:r>
      <w:r>
        <w:t>tischen Einsatz befindlichen Konten für Bürgerinnen und Bürger. In Bayern gibt es schon seit 2015 an das Landesko</w:t>
      </w:r>
      <w:r w:rsidR="00E8091E">
        <w:t>nto angebundene Online-Dienste –</w:t>
      </w:r>
      <w:r>
        <w:t xml:space="preserve"> also deutlich vor dem </w:t>
      </w:r>
      <w:r w:rsidR="00E8091E">
        <w:t>Onlinezugangsgesetz (</w:t>
      </w:r>
      <w:r>
        <w:t>OZG</w:t>
      </w:r>
      <w:r w:rsidR="00E8091E">
        <w:t>)</w:t>
      </w:r>
      <w:r>
        <w:t>.</w:t>
      </w:r>
    </w:p>
    <w:p w:rsidR="00767937" w:rsidRDefault="00767937" w:rsidP="00767937">
      <w:pPr>
        <w:pStyle w:val="LTAntwortRessortText"/>
      </w:pPr>
      <w:r>
        <w:t>Mit FINK (Föderiertes Identitätsmanagement interoperabler Nutzerkonten in Deutschland) entwickelt und betreibt der Freistaat federführend die zentrale Infrastruktur für die gegenseitige Vertrauensstellung der Nutzerkonten von Bund und den Ländern im OZG-Portalverbund.</w:t>
      </w:r>
    </w:p>
    <w:p w:rsidR="00767937" w:rsidRDefault="00767937" w:rsidP="00767937">
      <w:pPr>
        <w:pStyle w:val="LTAntwortRessortText"/>
      </w:pPr>
      <w:r>
        <w:t>Alle an FINK angebundenen Nutzerkonten (</w:t>
      </w:r>
      <w:r w:rsidR="003A6CCB">
        <w:t>u. a.</w:t>
      </w:r>
      <w:r>
        <w:t xml:space="preserve"> auch die BayernID, das Nutzerkonto Bund etc.) können zur Authentifizierung an allen an diesen Nutzerkonten angebundenen digitalen Verwaltungsleistungen verwendet</w:t>
      </w:r>
      <w:r w:rsidR="0034422C">
        <w:t xml:space="preserve"> </w:t>
      </w:r>
      <w:r>
        <w:t>werden. Bürgerinnen und Bürger brauchen somit mit Hilfe der Technologie FINK nur ein Nutzerkonto, um bundesweit Verwaltungsleistu</w:t>
      </w:r>
      <w:r w:rsidR="00E8091E">
        <w:t>n</w:t>
      </w:r>
      <w:r>
        <w:t>gen abzurufen.</w:t>
      </w:r>
    </w:p>
    <w:p w:rsidR="00767937" w:rsidRDefault="00767937" w:rsidP="00767937">
      <w:pPr>
        <w:pStyle w:val="LTAntwortRessortText"/>
      </w:pPr>
      <w:bookmarkStart w:id="170" w:name="Frage_Nr_69_Ende"/>
      <w:bookmarkEnd w:id="170"/>
    </w:p>
    <w:sectPr w:rsidR="00767937" w:rsidSect="00F00864">
      <w:headerReference w:type="even" r:id="rId41"/>
      <w:headerReference w:type="default" r:id="rId42"/>
      <w:footerReference w:type="default" r:id="rId43"/>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37" w:rsidRDefault="00473337">
      <w:r>
        <w:separator/>
      </w:r>
    </w:p>
  </w:endnote>
  <w:endnote w:type="continuationSeparator" w:id="0">
    <w:p w:rsidR="00473337" w:rsidRDefault="0047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Default="00473337"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Pr="009C32BE" w:rsidRDefault="0047333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Pr="00311533" w:rsidRDefault="0047333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37" w:rsidRDefault="00473337">
      <w:r>
        <w:separator/>
      </w:r>
    </w:p>
  </w:footnote>
  <w:footnote w:type="continuationSeparator" w:id="0">
    <w:p w:rsidR="00473337" w:rsidRDefault="00473337">
      <w:r>
        <w:continuationSeparator/>
      </w:r>
    </w:p>
  </w:footnote>
  <w:footnote w:id="1">
    <w:p w:rsidR="00473337" w:rsidRDefault="00473337" w:rsidP="00AC0E49">
      <w:pPr>
        <w:pStyle w:val="Funotentext"/>
        <w:ind w:left="227" w:hanging="227"/>
      </w:pPr>
      <w:r w:rsidRPr="00AC0E49">
        <w:rPr>
          <w:rStyle w:val="Funotenzeichen"/>
          <w:sz w:val="16"/>
        </w:rPr>
        <w:footnoteRef/>
      </w:r>
      <w:r w:rsidRPr="00AC0E49">
        <w:rPr>
          <w:sz w:val="16"/>
        </w:rPr>
        <w:tab/>
        <w:t xml:space="preserve">abrufbar unter: </w:t>
      </w:r>
      <w:hyperlink r:id="rId1" w:history="1">
        <w:r w:rsidRPr="00AC0E49">
          <w:rPr>
            <w:rStyle w:val="LTHyperlinkZchn"/>
            <w:b w:val="0"/>
            <w:sz w:val="16"/>
          </w:rPr>
          <w:t>https://www.stmi.bayern.de/med/pressemitteilungen/pressearchiv/2021/352/index.php</w:t>
        </w:r>
      </w:hyperlink>
    </w:p>
  </w:footnote>
  <w:footnote w:id="2">
    <w:p w:rsidR="00473337" w:rsidRDefault="00473337" w:rsidP="001902A7">
      <w:pPr>
        <w:pStyle w:val="Funotentext"/>
        <w:ind w:left="340" w:hanging="340"/>
      </w:pPr>
      <w:r w:rsidRPr="004C0C6D">
        <w:rPr>
          <w:rStyle w:val="Funotenzeichen"/>
          <w:rFonts w:cs="Arial"/>
          <w:sz w:val="16"/>
          <w:szCs w:val="16"/>
        </w:rPr>
        <w:footnoteRef/>
      </w:r>
      <w:r w:rsidRPr="004C0C6D">
        <w:rPr>
          <w:rFonts w:cs="Arial"/>
          <w:sz w:val="16"/>
          <w:szCs w:val="16"/>
        </w:rPr>
        <w:tab/>
      </w:r>
      <w:hyperlink r:id="rId2" w:history="1">
        <w:r>
          <w:rPr>
            <w:rStyle w:val="LTHyperlinkZchn"/>
            <w:b w:val="0"/>
            <w:sz w:val="16"/>
          </w:rPr>
          <w:t>https://www.tichyseinblick.de/dailiessentials/neue-studie-zeigt-ansteckung-abhaengig-von-alter-nicht-von-der-maske/</w:t>
        </w:r>
      </w:hyperlink>
    </w:p>
  </w:footnote>
  <w:footnote w:id="3">
    <w:p w:rsidR="00473337" w:rsidRDefault="00473337" w:rsidP="00481F80">
      <w:pPr>
        <w:pStyle w:val="Funotentext"/>
        <w:ind w:left="227" w:hanging="227"/>
      </w:pPr>
      <w:r w:rsidRPr="00481F80">
        <w:rPr>
          <w:rStyle w:val="Funotenzeichen"/>
          <w:sz w:val="16"/>
        </w:rPr>
        <w:footnoteRef/>
      </w:r>
      <w:r w:rsidRPr="00481F80">
        <w:rPr>
          <w:sz w:val="16"/>
        </w:rPr>
        <w:tab/>
      </w:r>
      <w:hyperlink r:id="rId3" w:history="1">
        <w:r w:rsidRPr="00481F80">
          <w:rPr>
            <w:rStyle w:val="LTHyperlinkZchn"/>
            <w:b w:val="0"/>
            <w:sz w:val="16"/>
          </w:rPr>
          <w:t>https://www.stmgp.bayern.de/coronavirus/post-covid/</w:t>
        </w:r>
      </w:hyperlink>
    </w:p>
  </w:footnote>
  <w:footnote w:id="4">
    <w:p w:rsidR="00473337" w:rsidRDefault="00473337" w:rsidP="00B90888">
      <w:pPr>
        <w:pStyle w:val="Funotentext"/>
        <w:ind w:left="340" w:hanging="340"/>
      </w:pPr>
      <w:r w:rsidRPr="00B90888">
        <w:rPr>
          <w:rStyle w:val="Funotenzeichen"/>
          <w:sz w:val="16"/>
        </w:rPr>
        <w:footnoteRef/>
      </w:r>
      <w:r w:rsidRPr="00B90888">
        <w:rPr>
          <w:sz w:val="16"/>
        </w:rPr>
        <w:tab/>
      </w:r>
      <w:hyperlink r:id="rId4" w:history="1">
        <w:r w:rsidRPr="00B90888">
          <w:rPr>
            <w:rStyle w:val="LTHyperlinkZchn"/>
            <w:b w:val="0"/>
            <w:sz w:val="16"/>
          </w:rPr>
          <w:t>https://www.jobaidukraine.com/</w:t>
        </w:r>
      </w:hyperlink>
    </w:p>
  </w:footnote>
  <w:footnote w:id="5">
    <w:p w:rsidR="00473337" w:rsidRDefault="00473337" w:rsidP="00B90888">
      <w:pPr>
        <w:pStyle w:val="Funotentext"/>
        <w:ind w:left="340" w:hanging="340"/>
      </w:pPr>
      <w:r w:rsidRPr="00B90888">
        <w:rPr>
          <w:rStyle w:val="Funotenzeichen"/>
          <w:sz w:val="16"/>
        </w:rPr>
        <w:footnoteRef/>
      </w:r>
      <w:r w:rsidRPr="00B90888">
        <w:rPr>
          <w:sz w:val="16"/>
        </w:rPr>
        <w:tab/>
      </w:r>
      <w:hyperlink r:id="rId5" w:history="1">
        <w:r w:rsidRPr="00B90888">
          <w:rPr>
            <w:rStyle w:val="LTHyperlinkZchn"/>
            <w:b w:val="0"/>
            <w:sz w:val="16"/>
          </w:rPr>
          <w:t>http://www.wirtschafthilft.info</w:t>
        </w:r>
      </w:hyperlink>
    </w:p>
  </w:footnote>
  <w:footnote w:id="6">
    <w:p w:rsidR="00473337" w:rsidRPr="00D06AD1" w:rsidRDefault="00473337" w:rsidP="00D06AD1">
      <w:pPr>
        <w:pStyle w:val="Funotentext"/>
        <w:ind w:left="340" w:hanging="340"/>
        <w:rPr>
          <w:sz w:val="16"/>
        </w:rPr>
      </w:pPr>
      <w:r w:rsidRPr="00D06AD1">
        <w:rPr>
          <w:rStyle w:val="Funotenzeichen"/>
          <w:sz w:val="16"/>
        </w:rPr>
        <w:footnoteRef/>
      </w:r>
      <w:r w:rsidRPr="00D06AD1">
        <w:rPr>
          <w:sz w:val="16"/>
        </w:rPr>
        <w:tab/>
        <w:t xml:space="preserve">vgl. </w:t>
      </w:r>
      <w:hyperlink r:id="rId6" w:history="1">
        <w:r w:rsidRPr="00D06AD1">
          <w:rPr>
            <w:rStyle w:val="LTHyperlinkZchn"/>
            <w:b w:val="0"/>
            <w:sz w:val="16"/>
          </w:rPr>
          <w:t>https://www.stmwi.bayern.de/energie/aktionsprogramm-energie</w:t>
        </w:r>
      </w:hyperlink>
    </w:p>
  </w:footnote>
  <w:footnote w:id="7">
    <w:p w:rsidR="00473337" w:rsidRDefault="00473337" w:rsidP="009D1F77">
      <w:pPr>
        <w:pStyle w:val="Funotentext"/>
        <w:ind w:left="340" w:hanging="340"/>
      </w:pPr>
      <w:r w:rsidRPr="009D1F77">
        <w:rPr>
          <w:rStyle w:val="Funotenzeichen"/>
          <w:sz w:val="16"/>
        </w:rPr>
        <w:footnoteRef/>
      </w:r>
      <w:r w:rsidRPr="009D1F77">
        <w:rPr>
          <w:sz w:val="16"/>
        </w:rPr>
        <w:tab/>
        <w:t xml:space="preserve">vgl. </w:t>
      </w:r>
      <w:hyperlink r:id="rId7" w:history="1">
        <w:r w:rsidRPr="009D1F77">
          <w:rPr>
            <w:rStyle w:val="LTHyperlinkZchn"/>
            <w:b w:val="0"/>
            <w:sz w:val="16"/>
          </w:rPr>
          <w:t>https://www.stmwi.bayern.de/presse/pressemeldungen/pressemeldung/42-2022/</w:t>
        </w:r>
      </w:hyperlink>
    </w:p>
  </w:footnote>
  <w:footnote w:id="8">
    <w:p w:rsidR="00473337" w:rsidRDefault="00473337" w:rsidP="00C63860">
      <w:pPr>
        <w:pStyle w:val="Funotentext"/>
        <w:ind w:left="340" w:hanging="340"/>
      </w:pPr>
      <w:r w:rsidRPr="00C63860">
        <w:rPr>
          <w:rStyle w:val="Funotenzeichen"/>
          <w:sz w:val="16"/>
        </w:rPr>
        <w:footnoteRef/>
      </w:r>
      <w:r w:rsidRPr="00C63860">
        <w:rPr>
          <w:sz w:val="16"/>
        </w:rPr>
        <w:tab/>
      </w:r>
      <w:hyperlink r:id="rId8" w:history="1">
        <w:r w:rsidRPr="00C63860">
          <w:rPr>
            <w:rStyle w:val="LTHyperlinkZchn"/>
            <w:b w:val="0"/>
            <w:sz w:val="16"/>
          </w:rPr>
          <w:t>https://statistik.arbeitsagentur.de/SiteGlobals/Forms/Suche/Einzelheftsuche_Formular.html?nn=1610084&amp;to-pic_f=berufe-heft-kldb2010</w:t>
        </w:r>
      </w:hyperlink>
    </w:p>
  </w:footnote>
  <w:footnote w:id="9">
    <w:p w:rsidR="00473337" w:rsidRDefault="00473337" w:rsidP="00C63860">
      <w:pPr>
        <w:pStyle w:val="Funotentext"/>
        <w:ind w:left="340" w:hanging="340"/>
      </w:pPr>
      <w:r w:rsidRPr="00C63860">
        <w:rPr>
          <w:rStyle w:val="Funotenzeichen"/>
          <w:sz w:val="16"/>
        </w:rPr>
        <w:footnoteRef/>
      </w:r>
      <w:r w:rsidRPr="00C63860">
        <w:rPr>
          <w:sz w:val="16"/>
        </w:rPr>
        <w:tab/>
      </w:r>
      <w:hyperlink r:id="rId9" w:history="1">
        <w:r w:rsidRPr="00C63860">
          <w:rPr>
            <w:rStyle w:val="LTHyperlinkZchn"/>
            <w:b w:val="0"/>
            <w:sz w:val="16"/>
          </w:rPr>
          <w:t>https://statistik.arbeitsagentur.de/SiteGlobals/Forms/Suche/Einzelheftsuche_Formular.html?nn=1610084&amp;to-pic_f=berufe-heft-kldb2010</w:t>
        </w:r>
      </w:hyperlink>
    </w:p>
  </w:footnote>
  <w:footnote w:id="10">
    <w:p w:rsidR="00473337" w:rsidRPr="00D1226C" w:rsidRDefault="00473337" w:rsidP="00D32E72">
      <w:pPr>
        <w:pStyle w:val="Default"/>
        <w:ind w:left="340" w:hanging="340"/>
        <w:rPr>
          <w:color w:val="auto"/>
        </w:rPr>
      </w:pPr>
      <w:r w:rsidRPr="00885A86">
        <w:rPr>
          <w:rStyle w:val="Funotenzeichen"/>
          <w:sz w:val="16"/>
          <w:szCs w:val="16"/>
        </w:rPr>
        <w:footnoteRef/>
      </w:r>
      <w:r w:rsidRPr="00885A86">
        <w:rPr>
          <w:sz w:val="16"/>
          <w:szCs w:val="16"/>
        </w:rPr>
        <w:tab/>
      </w:r>
      <w:hyperlink r:id="rId10" w:history="1">
        <w:r w:rsidRPr="00D32E72">
          <w:rPr>
            <w:rStyle w:val="LTHyperlinkZchn"/>
            <w:b w:val="0"/>
            <w:sz w:val="16"/>
          </w:rPr>
          <w:t>https://www.youtube.com/watch?v=rfyOihhAD4A&amp;t=1s</w:t>
        </w:r>
      </w:hyperlink>
      <w:r>
        <w:rPr>
          <w:rStyle w:val="LTHyperlinkZchn"/>
          <w:b w:val="0"/>
          <w:sz w:val="16"/>
        </w:rPr>
        <w:t xml:space="preserve"> </w:t>
      </w:r>
      <w:r w:rsidRPr="00D1226C">
        <w:rPr>
          <w:rStyle w:val="LTHyperlinkZchn"/>
          <w:b w:val="0"/>
          <w:color w:val="auto"/>
          <w:sz w:val="16"/>
          <w:u w:val="none"/>
        </w:rPr>
        <w:t>– Link nicht mehr verfügbar</w:t>
      </w:r>
    </w:p>
  </w:footnote>
  <w:footnote w:id="11">
    <w:p w:rsidR="00473337" w:rsidRDefault="00473337" w:rsidP="00D164A1">
      <w:pPr>
        <w:pStyle w:val="Funotentext"/>
        <w:ind w:left="340" w:hanging="340"/>
      </w:pPr>
      <w:r w:rsidRPr="00D164A1">
        <w:rPr>
          <w:rStyle w:val="Funotenzeichen"/>
          <w:sz w:val="16"/>
        </w:rPr>
        <w:footnoteRef/>
      </w:r>
      <w:r w:rsidRPr="00D164A1">
        <w:rPr>
          <w:sz w:val="16"/>
        </w:rPr>
        <w:tab/>
      </w:r>
      <w:hyperlink r:id="rId11" w:history="1">
        <w:r>
          <w:rPr>
            <w:rStyle w:val="LTHyperlinkZchn"/>
            <w:b w:val="0"/>
            <w:sz w:val="16"/>
          </w:rPr>
          <w:t>https://www.fda.gov/consumers/consumer-updates/why-you-should-not-use-ivermectin-treat-or-prevent-covid-19</w:t>
        </w:r>
      </w:hyperlink>
    </w:p>
  </w:footnote>
  <w:footnote w:id="12">
    <w:p w:rsidR="00473337" w:rsidRDefault="00473337" w:rsidP="00E40A41">
      <w:pPr>
        <w:pStyle w:val="Funotentext"/>
        <w:ind w:left="340" w:hanging="340"/>
      </w:pPr>
      <w:r w:rsidRPr="00E40A41">
        <w:rPr>
          <w:rStyle w:val="Funotenzeichen"/>
          <w:sz w:val="16"/>
        </w:rPr>
        <w:footnoteRef/>
      </w:r>
      <w:r w:rsidRPr="00E40A41">
        <w:rPr>
          <w:sz w:val="16"/>
        </w:rPr>
        <w:tab/>
      </w:r>
      <w:hyperlink r:id="rId12" w:history="1">
        <w:r w:rsidRPr="00E40A41">
          <w:rPr>
            <w:rStyle w:val="LTHyperlinkZchn"/>
            <w:b w:val="0"/>
            <w:sz w:val="16"/>
          </w:rPr>
          <w:t>https://github.com/robert-koch-institut/COVID-19-Impfungen_in_Deutschland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Default="0047333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581E0C">
      <w:fldChar w:fldCharType="begin"/>
    </w:r>
    <w:r w:rsidR="00581E0C">
      <w:instrText xml:space="preserve"> DOCVARIABLE  "Wp" \* MERGEFORMAT </w:instrText>
    </w:r>
    <w:r w:rsidR="00581E0C">
      <w:fldChar w:fldCharType="separate"/>
    </w:r>
    <w:r w:rsidR="0016610C">
      <w:t>18</w:t>
    </w:r>
    <w:r w:rsidR="00581E0C">
      <w:fldChar w:fldCharType="end"/>
    </w:r>
    <w:r w:rsidRPr="00CA6785">
      <w:t>/</w:t>
    </w:r>
    <w:r>
      <w:rPr>
        <w:b/>
      </w:rPr>
      <w:fldChar w:fldCharType="begin"/>
    </w:r>
    <w:r>
      <w:rPr>
        <w:b/>
      </w:rPr>
      <w:instrText xml:space="preserve"> DOCVARIABLE  "Drsnr" \* MERGEFORMAT </w:instrText>
    </w:r>
    <w:r>
      <w:rPr>
        <w:b/>
      </w:rPr>
      <w:fldChar w:fldCharType="separate"/>
    </w:r>
    <w:r w:rsidR="0016610C">
      <w:rPr>
        <w:b/>
      </w:rPr>
      <w:t>21882</w:t>
    </w:r>
    <w:r>
      <w:rPr>
        <w:b/>
      </w:rPr>
      <w:fldChar w:fldCharType="end"/>
    </w:r>
    <w:r>
      <w:tab/>
    </w:r>
    <w:r>
      <w:tab/>
    </w:r>
    <w:r w:rsidRPr="009A2D8C">
      <w:t>Bayerischer Landtag</w:t>
    </w:r>
    <w:r>
      <w:t xml:space="preserve"> -</w:t>
    </w:r>
    <w:r w:rsidR="00581E0C">
      <w:fldChar w:fldCharType="begin"/>
    </w:r>
    <w:r w:rsidR="00581E0C">
      <w:instrText xml:space="preserve"> DOCVARIABLE  "Wp" \* MERGEFORMAT </w:instrText>
    </w:r>
    <w:r w:rsidR="00581E0C">
      <w:fldChar w:fldCharType="separate"/>
    </w:r>
    <w:r w:rsidR="0016610C">
      <w:t>18</w:t>
    </w:r>
    <w:r w:rsidR="00581E0C">
      <w:fldChar w:fldCharType="end"/>
    </w:r>
    <w:r>
      <w:t>. Wahlperiode</w:t>
    </w:r>
  </w:p>
  <w:p w:rsidR="00473337" w:rsidRDefault="0047333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Default="0047333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581E0C">
      <w:fldChar w:fldCharType="begin"/>
    </w:r>
    <w:r w:rsidR="00581E0C">
      <w:instrText xml:space="preserve"> DOCVARIABLE  "Wp" \* MERGEFORMAT </w:instrText>
    </w:r>
    <w:r w:rsidR="00581E0C">
      <w:fldChar w:fldCharType="separate"/>
    </w:r>
    <w:r w:rsidR="0016610C">
      <w:t>18</w:t>
    </w:r>
    <w:r w:rsidR="00581E0C">
      <w:fldChar w:fldCharType="end"/>
    </w:r>
    <w:r>
      <w:t>. Wahlperiode</w:t>
    </w:r>
    <w:r>
      <w:tab/>
    </w:r>
    <w:r>
      <w:tab/>
    </w:r>
    <w:r w:rsidRPr="009A2D8C">
      <w:rPr>
        <w:b/>
      </w:rPr>
      <w:t>Drucksache</w:t>
    </w:r>
    <w:r>
      <w:rPr>
        <w:b/>
      </w:rPr>
      <w:t xml:space="preserve"> </w:t>
    </w:r>
    <w:r w:rsidR="00581E0C">
      <w:fldChar w:fldCharType="begin"/>
    </w:r>
    <w:r w:rsidR="00581E0C">
      <w:instrText xml:space="preserve"> DOCVARIABLE  "Wp" \* MERGEFORMAT </w:instrText>
    </w:r>
    <w:r w:rsidR="00581E0C">
      <w:fldChar w:fldCharType="separate"/>
    </w:r>
    <w:r w:rsidR="0016610C">
      <w:t>18</w:t>
    </w:r>
    <w:r w:rsidR="00581E0C">
      <w:fldChar w:fldCharType="end"/>
    </w:r>
    <w:r w:rsidRPr="00CA6785">
      <w:t>/</w:t>
    </w:r>
    <w:r>
      <w:rPr>
        <w:b/>
      </w:rPr>
      <w:fldChar w:fldCharType="begin"/>
    </w:r>
    <w:r>
      <w:rPr>
        <w:b/>
      </w:rPr>
      <w:instrText xml:space="preserve"> DOCVARIABLE  "Drsnr" \* MERGEFORMAT </w:instrText>
    </w:r>
    <w:r>
      <w:rPr>
        <w:b/>
      </w:rPr>
      <w:fldChar w:fldCharType="separate"/>
    </w:r>
    <w:r w:rsidR="0016610C">
      <w:rPr>
        <w:b/>
      </w:rPr>
      <w:t>21882</w:t>
    </w:r>
    <w:r>
      <w:rPr>
        <w:b/>
      </w:rPr>
      <w:fldChar w:fldCharType="end"/>
    </w:r>
  </w:p>
  <w:p w:rsidR="00473337" w:rsidRPr="00C127DA" w:rsidRDefault="0047333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Default="0047333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16610C" w:rsidRPr="0016610C">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16610C">
      <w:rPr>
        <w:sz w:val="22"/>
        <w:szCs w:val="22"/>
      </w:rPr>
      <w:t>14.03.2022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16610C" w:rsidRPr="0016610C">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16610C" w:rsidRPr="0016610C">
      <w:rPr>
        <w:b/>
        <w:bCs/>
        <w:sz w:val="42"/>
        <w:szCs w:val="42"/>
      </w:rPr>
      <w:t>21882</w:t>
    </w:r>
    <w:r w:rsidRPr="00853926">
      <w:rPr>
        <w:b/>
        <w:sz w:val="42"/>
        <w:szCs w:val="42"/>
      </w:rPr>
      <w:fldChar w:fldCharType="end"/>
    </w:r>
  </w:p>
  <w:p w:rsidR="00473337" w:rsidRPr="004453BF" w:rsidRDefault="0047333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Pr="00A44F63" w:rsidRDefault="0047333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6610C">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6610C">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6610C">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6610C">
      <w:rPr>
        <w:b/>
        <w:szCs w:val="20"/>
      </w:rPr>
      <w:t>21882</w:t>
    </w:r>
    <w:r w:rsidRPr="00A44F63">
      <w:rPr>
        <w:b/>
        <w:szCs w:val="20"/>
      </w:rPr>
      <w:fldChar w:fldCharType="end"/>
    </w:r>
  </w:p>
  <w:p w:rsidR="00473337" w:rsidRPr="00861320" w:rsidRDefault="00473337" w:rsidP="006E5B9D">
    <w:pPr>
      <w:pStyle w:val="Kopfzeile"/>
    </w:pPr>
  </w:p>
  <w:p w:rsidR="00473337" w:rsidRDefault="0047333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37" w:rsidRPr="00DE5B17" w:rsidRDefault="0047333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6610C">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6610C">
      <w:rPr>
        <w:b/>
        <w:szCs w:val="20"/>
      </w:rPr>
      <w:t>21882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6610C">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6610C">
      <w:rPr>
        <w:rStyle w:val="Seitenzahl"/>
        <w:noProof/>
        <w:szCs w:val="20"/>
      </w:rPr>
      <w:t>15</w:t>
    </w:r>
    <w:r w:rsidRPr="00DE5B17">
      <w:rPr>
        <w:rStyle w:val="Seitenzahl"/>
        <w:szCs w:val="20"/>
      </w:rPr>
      <w:fldChar w:fldCharType="end"/>
    </w:r>
  </w:p>
  <w:p w:rsidR="00473337" w:rsidRPr="00601929" w:rsidRDefault="00473337" w:rsidP="00F00864">
    <w:pPr>
      <w:pStyle w:val="Kopfzeile"/>
      <w:tabs>
        <w:tab w:val="clear" w:pos="4536"/>
        <w:tab w:val="clear" w:pos="9072"/>
        <w:tab w:val="left" w:pos="2700"/>
        <w:tab w:val="left" w:pos="4680"/>
        <w:tab w:val="right" w:pos="8789"/>
      </w:tabs>
      <w:spacing w:line="360" w:lineRule="exact"/>
      <w:ind w:left="-1106" w:right="-1106"/>
    </w:pPr>
  </w:p>
  <w:p w:rsidR="00473337" w:rsidRDefault="004733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1320"/>
    <w:multiLevelType w:val="hybridMultilevel"/>
    <w:tmpl w:val="AF3659C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62C6C3C"/>
    <w:multiLevelType w:val="hybridMultilevel"/>
    <w:tmpl w:val="097635DC"/>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C2460B6"/>
    <w:multiLevelType w:val="hybridMultilevel"/>
    <w:tmpl w:val="D76C0526"/>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0F6C420F"/>
    <w:multiLevelType w:val="hybridMultilevel"/>
    <w:tmpl w:val="0660D7EE"/>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5A05E7E"/>
    <w:multiLevelType w:val="hybridMultilevel"/>
    <w:tmpl w:val="DA60167E"/>
    <w:lvl w:ilvl="0" w:tplc="92EE384A">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5" w15:restartNumberingAfterBreak="0">
    <w:nsid w:val="189F339B"/>
    <w:multiLevelType w:val="hybridMultilevel"/>
    <w:tmpl w:val="8EC005A8"/>
    <w:lvl w:ilvl="0" w:tplc="87845320">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6" w15:restartNumberingAfterBreak="0">
    <w:nsid w:val="18EE120D"/>
    <w:multiLevelType w:val="hybridMultilevel"/>
    <w:tmpl w:val="839ED5A6"/>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194F24DA"/>
    <w:multiLevelType w:val="hybridMultilevel"/>
    <w:tmpl w:val="CD48EF08"/>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630A44"/>
    <w:multiLevelType w:val="hybridMultilevel"/>
    <w:tmpl w:val="5B4E2F3A"/>
    <w:lvl w:ilvl="0" w:tplc="336C072A">
      <w:numFmt w:val="bullet"/>
      <w:lvlText w:val=""/>
      <w:lvlJc w:val="left"/>
      <w:pPr>
        <w:ind w:left="1380" w:hanging="360"/>
      </w:pPr>
      <w:rPr>
        <w:rFonts w:ascii="Symbol" w:eastAsia="Times New Roman" w:hAnsi="Symbol" w:cs="Times New Roman" w:hint="default"/>
      </w:rPr>
    </w:lvl>
    <w:lvl w:ilvl="1" w:tplc="417CBA54">
      <w:start w:val="7"/>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20D36CDC"/>
    <w:multiLevelType w:val="hybridMultilevel"/>
    <w:tmpl w:val="372CE070"/>
    <w:lvl w:ilvl="0" w:tplc="336C072A">
      <w:numFmt w:val="bullet"/>
      <w:lvlText w:val=""/>
      <w:lvlJc w:val="left"/>
      <w:pPr>
        <w:ind w:left="700" w:hanging="360"/>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1963DA2"/>
    <w:multiLevelType w:val="hybridMultilevel"/>
    <w:tmpl w:val="5880A244"/>
    <w:lvl w:ilvl="0" w:tplc="336C072A">
      <w:numFmt w:val="bullet"/>
      <w:lvlText w:val=""/>
      <w:lvlJc w:val="left"/>
      <w:pPr>
        <w:ind w:left="104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3831DFA"/>
    <w:multiLevelType w:val="hybridMultilevel"/>
    <w:tmpl w:val="76DC709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5" w15:restartNumberingAfterBreak="0">
    <w:nsid w:val="26937F1D"/>
    <w:multiLevelType w:val="hybridMultilevel"/>
    <w:tmpl w:val="838052B4"/>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E9668BB"/>
    <w:multiLevelType w:val="hybridMultilevel"/>
    <w:tmpl w:val="0E5661B0"/>
    <w:lvl w:ilvl="0" w:tplc="87845320">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9" w15:restartNumberingAfterBreak="0">
    <w:nsid w:val="325E7CA9"/>
    <w:multiLevelType w:val="hybridMultilevel"/>
    <w:tmpl w:val="66D67658"/>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35437A9A"/>
    <w:multiLevelType w:val="hybridMultilevel"/>
    <w:tmpl w:val="89A2A2BE"/>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54153D6"/>
    <w:multiLevelType w:val="hybridMultilevel"/>
    <w:tmpl w:val="1A24461E"/>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5B4E7E1B"/>
    <w:multiLevelType w:val="hybridMultilevel"/>
    <w:tmpl w:val="3ECC6820"/>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5DB83737"/>
    <w:multiLevelType w:val="hybridMultilevel"/>
    <w:tmpl w:val="E062A43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6" w15:restartNumberingAfterBreak="0">
    <w:nsid w:val="5FF51670"/>
    <w:multiLevelType w:val="hybridMultilevel"/>
    <w:tmpl w:val="03D681C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5414C3"/>
    <w:multiLevelType w:val="hybridMultilevel"/>
    <w:tmpl w:val="7AE05D46"/>
    <w:lvl w:ilvl="0" w:tplc="336C072A">
      <w:numFmt w:val="bullet"/>
      <w:lvlText w:val=""/>
      <w:lvlJc w:val="left"/>
      <w:pPr>
        <w:ind w:left="138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A9C1840"/>
    <w:multiLevelType w:val="hybridMultilevel"/>
    <w:tmpl w:val="F32C6486"/>
    <w:lvl w:ilvl="0" w:tplc="336C072A">
      <w:numFmt w:val="bullet"/>
      <w:lvlText w:val=""/>
      <w:lvlJc w:val="left"/>
      <w:pPr>
        <w:ind w:left="104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4" w15:restartNumberingAfterBreak="0">
    <w:nsid w:val="7B1360E7"/>
    <w:multiLevelType w:val="hybridMultilevel"/>
    <w:tmpl w:val="1FD230F6"/>
    <w:lvl w:ilvl="0" w:tplc="336C072A">
      <w:numFmt w:val="bullet"/>
      <w:lvlText w:val=""/>
      <w:lvlJc w:val="left"/>
      <w:pPr>
        <w:ind w:left="1040" w:hanging="360"/>
      </w:pPr>
      <w:rPr>
        <w:rFonts w:ascii="Symbol" w:eastAsia="Times New Roman" w:hAnsi="Symbol" w:cs="Times New Roman" w:hint="default"/>
      </w:rPr>
    </w:lvl>
    <w:lvl w:ilvl="1" w:tplc="D5F4B46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5" w15:restartNumberingAfterBreak="0">
    <w:nsid w:val="7C6A4B3E"/>
    <w:multiLevelType w:val="hybridMultilevel"/>
    <w:tmpl w:val="BF5479EC"/>
    <w:lvl w:ilvl="0" w:tplc="336C072A">
      <w:numFmt w:val="bullet"/>
      <w:lvlText w:val=""/>
      <w:lvlJc w:val="left"/>
      <w:pPr>
        <w:ind w:left="1040" w:hanging="360"/>
      </w:pPr>
      <w:rPr>
        <w:rFonts w:ascii="Symbol" w:eastAsia="Times New Roman" w:hAnsi="Symbol"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2"/>
  </w:num>
  <w:num w:numId="2">
    <w:abstractNumId w:val="23"/>
  </w:num>
  <w:num w:numId="3">
    <w:abstractNumId w:val="37"/>
  </w:num>
  <w:num w:numId="4">
    <w:abstractNumId w:val="40"/>
  </w:num>
  <w:num w:numId="5">
    <w:abstractNumId w:val="38"/>
  </w:num>
  <w:num w:numId="6">
    <w:abstractNumId w:val="32"/>
  </w:num>
  <w:num w:numId="7">
    <w:abstractNumId w:val="18"/>
  </w:num>
  <w:num w:numId="8">
    <w:abstractNumId w:val="21"/>
  </w:num>
  <w:num w:numId="9">
    <w:abstractNumId w:val="41"/>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36"/>
  </w:num>
  <w:num w:numId="26">
    <w:abstractNumId w:val="20"/>
  </w:num>
  <w:num w:numId="27">
    <w:abstractNumId w:val="45"/>
  </w:num>
  <w:num w:numId="28">
    <w:abstractNumId w:val="43"/>
  </w:num>
  <w:num w:numId="29">
    <w:abstractNumId w:val="24"/>
  </w:num>
  <w:num w:numId="30">
    <w:abstractNumId w:val="14"/>
  </w:num>
  <w:num w:numId="31">
    <w:abstractNumId w:val="22"/>
  </w:num>
  <w:num w:numId="32">
    <w:abstractNumId w:val="44"/>
  </w:num>
  <w:num w:numId="33">
    <w:abstractNumId w:val="10"/>
  </w:num>
  <w:num w:numId="34">
    <w:abstractNumId w:val="12"/>
  </w:num>
  <w:num w:numId="35">
    <w:abstractNumId w:val="35"/>
  </w:num>
  <w:num w:numId="36">
    <w:abstractNumId w:val="15"/>
  </w:num>
  <w:num w:numId="37">
    <w:abstractNumId w:val="11"/>
  </w:num>
  <w:num w:numId="38">
    <w:abstractNumId w:val="25"/>
  </w:num>
  <w:num w:numId="39">
    <w:abstractNumId w:val="17"/>
  </w:num>
  <w:num w:numId="40">
    <w:abstractNumId w:val="29"/>
  </w:num>
  <w:num w:numId="41">
    <w:abstractNumId w:val="39"/>
  </w:num>
  <w:num w:numId="42">
    <w:abstractNumId w:val="30"/>
  </w:num>
  <w:num w:numId="43">
    <w:abstractNumId w:val="19"/>
  </w:num>
  <w:num w:numId="44">
    <w:abstractNumId w:val="34"/>
  </w:num>
  <w:num w:numId="45">
    <w:abstractNumId w:val="16"/>
  </w:num>
  <w:num w:numId="46">
    <w:abstractNumId w:val="33"/>
  </w:num>
  <w:num w:numId="47">
    <w:abstractNumId w:val="1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YRcjZxvQSqHr1RE7pzk4G3+vmuEzRL5f4NFOC0269kznN+1zuFwQeaaW/LplFCy+eWa/yz03wyDcDAp6op0+tA==" w:salt="yobBG2gerQ4VjvK1wjfvyg=="/>
  <w:defaultTabStop w:val="709"/>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5.03.2022"/>
    <w:docVar w:name="Drsnr" w:val="21882"/>
    <w:docVar w:name="Eingangsdatum" w:val="14.03.2022"/>
    <w:docVar w:name="Passwort" w:val="Elan&amp;Internet"/>
    <w:docVar w:name="Wochendatum" w:val="14. März 2022"/>
    <w:docVar w:name="Wp" w:val="18"/>
  </w:docVars>
  <w:rsids>
    <w:rsidRoot w:val="00767937"/>
    <w:rsid w:val="00002183"/>
    <w:rsid w:val="00002517"/>
    <w:rsid w:val="00003008"/>
    <w:rsid w:val="00004089"/>
    <w:rsid w:val="00006292"/>
    <w:rsid w:val="00011111"/>
    <w:rsid w:val="0002425B"/>
    <w:rsid w:val="00025808"/>
    <w:rsid w:val="00034262"/>
    <w:rsid w:val="00035709"/>
    <w:rsid w:val="00036417"/>
    <w:rsid w:val="000371B5"/>
    <w:rsid w:val="00041A52"/>
    <w:rsid w:val="00043B70"/>
    <w:rsid w:val="000470E2"/>
    <w:rsid w:val="00050021"/>
    <w:rsid w:val="0005244A"/>
    <w:rsid w:val="00056988"/>
    <w:rsid w:val="000614E0"/>
    <w:rsid w:val="00061EB3"/>
    <w:rsid w:val="00065F29"/>
    <w:rsid w:val="000779F7"/>
    <w:rsid w:val="00083D54"/>
    <w:rsid w:val="00084D48"/>
    <w:rsid w:val="0008617E"/>
    <w:rsid w:val="00095BD1"/>
    <w:rsid w:val="00097682"/>
    <w:rsid w:val="000A0E4A"/>
    <w:rsid w:val="000A3981"/>
    <w:rsid w:val="000B2A68"/>
    <w:rsid w:val="000B39CF"/>
    <w:rsid w:val="000B764D"/>
    <w:rsid w:val="000C480A"/>
    <w:rsid w:val="000C71A5"/>
    <w:rsid w:val="000C72A9"/>
    <w:rsid w:val="000C7D5A"/>
    <w:rsid w:val="000D4EF8"/>
    <w:rsid w:val="000E21D9"/>
    <w:rsid w:val="000E73CC"/>
    <w:rsid w:val="000F109F"/>
    <w:rsid w:val="000F3417"/>
    <w:rsid w:val="0010123C"/>
    <w:rsid w:val="001142E5"/>
    <w:rsid w:val="001148A0"/>
    <w:rsid w:val="00114B66"/>
    <w:rsid w:val="00131A3A"/>
    <w:rsid w:val="001323A2"/>
    <w:rsid w:val="0013361A"/>
    <w:rsid w:val="001356F0"/>
    <w:rsid w:val="00135D97"/>
    <w:rsid w:val="00136D38"/>
    <w:rsid w:val="001376A1"/>
    <w:rsid w:val="00141C03"/>
    <w:rsid w:val="00141FF7"/>
    <w:rsid w:val="00147FC0"/>
    <w:rsid w:val="00154F5F"/>
    <w:rsid w:val="00155E48"/>
    <w:rsid w:val="001576CA"/>
    <w:rsid w:val="001579D6"/>
    <w:rsid w:val="00163927"/>
    <w:rsid w:val="00165D18"/>
    <w:rsid w:val="0016610C"/>
    <w:rsid w:val="001676F2"/>
    <w:rsid w:val="00171CDA"/>
    <w:rsid w:val="001752A6"/>
    <w:rsid w:val="001801D9"/>
    <w:rsid w:val="001902A7"/>
    <w:rsid w:val="00190B03"/>
    <w:rsid w:val="00193AB7"/>
    <w:rsid w:val="001A2787"/>
    <w:rsid w:val="001B3DD0"/>
    <w:rsid w:val="001B4CF9"/>
    <w:rsid w:val="001B6D17"/>
    <w:rsid w:val="001C1060"/>
    <w:rsid w:val="001C3FBA"/>
    <w:rsid w:val="001C6140"/>
    <w:rsid w:val="001D073A"/>
    <w:rsid w:val="001E093E"/>
    <w:rsid w:val="001E298D"/>
    <w:rsid w:val="001E2EA6"/>
    <w:rsid w:val="001E3461"/>
    <w:rsid w:val="001E41D1"/>
    <w:rsid w:val="001E4C47"/>
    <w:rsid w:val="001F240A"/>
    <w:rsid w:val="001F3CDA"/>
    <w:rsid w:val="001F4AD6"/>
    <w:rsid w:val="001F677B"/>
    <w:rsid w:val="001F7FF5"/>
    <w:rsid w:val="00207987"/>
    <w:rsid w:val="00210211"/>
    <w:rsid w:val="00215CAA"/>
    <w:rsid w:val="00222A72"/>
    <w:rsid w:val="00222EF3"/>
    <w:rsid w:val="00226E30"/>
    <w:rsid w:val="00227E77"/>
    <w:rsid w:val="002302DA"/>
    <w:rsid w:val="00231278"/>
    <w:rsid w:val="00231D01"/>
    <w:rsid w:val="0023365B"/>
    <w:rsid w:val="00235942"/>
    <w:rsid w:val="002375B2"/>
    <w:rsid w:val="00246DE7"/>
    <w:rsid w:val="002473EC"/>
    <w:rsid w:val="00252939"/>
    <w:rsid w:val="00266780"/>
    <w:rsid w:val="002717B4"/>
    <w:rsid w:val="00277DD9"/>
    <w:rsid w:val="00281B41"/>
    <w:rsid w:val="002822CD"/>
    <w:rsid w:val="002835C8"/>
    <w:rsid w:val="00283D88"/>
    <w:rsid w:val="0028470E"/>
    <w:rsid w:val="00284AA1"/>
    <w:rsid w:val="002851F7"/>
    <w:rsid w:val="00290554"/>
    <w:rsid w:val="00293F06"/>
    <w:rsid w:val="002B0EDC"/>
    <w:rsid w:val="002B1DA7"/>
    <w:rsid w:val="002B27E5"/>
    <w:rsid w:val="002B6401"/>
    <w:rsid w:val="002C14A5"/>
    <w:rsid w:val="002C1E66"/>
    <w:rsid w:val="002D2A91"/>
    <w:rsid w:val="002D53C0"/>
    <w:rsid w:val="002D5E77"/>
    <w:rsid w:val="003078E2"/>
    <w:rsid w:val="00310A7B"/>
    <w:rsid w:val="00311533"/>
    <w:rsid w:val="0031185F"/>
    <w:rsid w:val="00315B5B"/>
    <w:rsid w:val="00320DEC"/>
    <w:rsid w:val="003220C1"/>
    <w:rsid w:val="00326E5F"/>
    <w:rsid w:val="0033005D"/>
    <w:rsid w:val="00330AC4"/>
    <w:rsid w:val="003317ED"/>
    <w:rsid w:val="003343E3"/>
    <w:rsid w:val="00336EC9"/>
    <w:rsid w:val="0034422C"/>
    <w:rsid w:val="00344A4B"/>
    <w:rsid w:val="00346CC4"/>
    <w:rsid w:val="003520B6"/>
    <w:rsid w:val="00354E4E"/>
    <w:rsid w:val="003571B7"/>
    <w:rsid w:val="0036081C"/>
    <w:rsid w:val="0037663E"/>
    <w:rsid w:val="00384AC3"/>
    <w:rsid w:val="00384BCC"/>
    <w:rsid w:val="003865DE"/>
    <w:rsid w:val="00390643"/>
    <w:rsid w:val="00390B65"/>
    <w:rsid w:val="003A0B46"/>
    <w:rsid w:val="003A6CCB"/>
    <w:rsid w:val="003A6DDF"/>
    <w:rsid w:val="003B02FD"/>
    <w:rsid w:val="003B09EA"/>
    <w:rsid w:val="003B10EA"/>
    <w:rsid w:val="003B21D3"/>
    <w:rsid w:val="003B4646"/>
    <w:rsid w:val="003B7D59"/>
    <w:rsid w:val="003C106E"/>
    <w:rsid w:val="003C3519"/>
    <w:rsid w:val="003C4151"/>
    <w:rsid w:val="003E106C"/>
    <w:rsid w:val="003E107C"/>
    <w:rsid w:val="003E29DB"/>
    <w:rsid w:val="003E2DEE"/>
    <w:rsid w:val="003E36AA"/>
    <w:rsid w:val="003E36C6"/>
    <w:rsid w:val="003E4991"/>
    <w:rsid w:val="003E7E4B"/>
    <w:rsid w:val="003F467B"/>
    <w:rsid w:val="00401BE1"/>
    <w:rsid w:val="004032A2"/>
    <w:rsid w:val="00403FB4"/>
    <w:rsid w:val="004061A4"/>
    <w:rsid w:val="0040763E"/>
    <w:rsid w:val="004104B6"/>
    <w:rsid w:val="004148C6"/>
    <w:rsid w:val="004226FD"/>
    <w:rsid w:val="004300D6"/>
    <w:rsid w:val="00431F16"/>
    <w:rsid w:val="00432558"/>
    <w:rsid w:val="0043644A"/>
    <w:rsid w:val="004453BF"/>
    <w:rsid w:val="0045402F"/>
    <w:rsid w:val="00465F83"/>
    <w:rsid w:val="004660AF"/>
    <w:rsid w:val="00473337"/>
    <w:rsid w:val="00476B56"/>
    <w:rsid w:val="00481F80"/>
    <w:rsid w:val="00487A00"/>
    <w:rsid w:val="00496299"/>
    <w:rsid w:val="004A0B31"/>
    <w:rsid w:val="004B184E"/>
    <w:rsid w:val="004B4551"/>
    <w:rsid w:val="004B5A87"/>
    <w:rsid w:val="004B6B55"/>
    <w:rsid w:val="004C00B7"/>
    <w:rsid w:val="004C1BA3"/>
    <w:rsid w:val="004C3433"/>
    <w:rsid w:val="004D4829"/>
    <w:rsid w:val="004D4B97"/>
    <w:rsid w:val="004D7B2E"/>
    <w:rsid w:val="004E1031"/>
    <w:rsid w:val="004F2494"/>
    <w:rsid w:val="004F645C"/>
    <w:rsid w:val="004F66BE"/>
    <w:rsid w:val="00502FBE"/>
    <w:rsid w:val="00503F3C"/>
    <w:rsid w:val="005040C2"/>
    <w:rsid w:val="005321C0"/>
    <w:rsid w:val="0053309B"/>
    <w:rsid w:val="00534594"/>
    <w:rsid w:val="00536B0B"/>
    <w:rsid w:val="00544156"/>
    <w:rsid w:val="00544A79"/>
    <w:rsid w:val="005454DA"/>
    <w:rsid w:val="005517B2"/>
    <w:rsid w:val="00551D13"/>
    <w:rsid w:val="005604E9"/>
    <w:rsid w:val="00567084"/>
    <w:rsid w:val="0057046C"/>
    <w:rsid w:val="0057191B"/>
    <w:rsid w:val="00572482"/>
    <w:rsid w:val="00576D69"/>
    <w:rsid w:val="00577F2D"/>
    <w:rsid w:val="00581E0C"/>
    <w:rsid w:val="005833DD"/>
    <w:rsid w:val="005834A1"/>
    <w:rsid w:val="005878CA"/>
    <w:rsid w:val="00593818"/>
    <w:rsid w:val="005A0EEC"/>
    <w:rsid w:val="005A2B94"/>
    <w:rsid w:val="005A79EC"/>
    <w:rsid w:val="005B1562"/>
    <w:rsid w:val="005B6943"/>
    <w:rsid w:val="005C55DD"/>
    <w:rsid w:val="005C5701"/>
    <w:rsid w:val="005C6DFA"/>
    <w:rsid w:val="005D0F29"/>
    <w:rsid w:val="005D3C42"/>
    <w:rsid w:val="005D5B3A"/>
    <w:rsid w:val="005E7D7E"/>
    <w:rsid w:val="005F371F"/>
    <w:rsid w:val="00601929"/>
    <w:rsid w:val="00602E2C"/>
    <w:rsid w:val="00606488"/>
    <w:rsid w:val="006076A5"/>
    <w:rsid w:val="00610758"/>
    <w:rsid w:val="00610EFD"/>
    <w:rsid w:val="00611FE7"/>
    <w:rsid w:val="006158E2"/>
    <w:rsid w:val="0062036D"/>
    <w:rsid w:val="00620B1D"/>
    <w:rsid w:val="00640F0F"/>
    <w:rsid w:val="00645FB7"/>
    <w:rsid w:val="00647F31"/>
    <w:rsid w:val="00651968"/>
    <w:rsid w:val="00653E6D"/>
    <w:rsid w:val="00661F4C"/>
    <w:rsid w:val="00675542"/>
    <w:rsid w:val="00675AED"/>
    <w:rsid w:val="006769C8"/>
    <w:rsid w:val="0068306E"/>
    <w:rsid w:val="00684830"/>
    <w:rsid w:val="00685D0D"/>
    <w:rsid w:val="0068643E"/>
    <w:rsid w:val="00690776"/>
    <w:rsid w:val="006A6028"/>
    <w:rsid w:val="006B0212"/>
    <w:rsid w:val="006B1709"/>
    <w:rsid w:val="006C4DB6"/>
    <w:rsid w:val="006C5C31"/>
    <w:rsid w:val="006C7E99"/>
    <w:rsid w:val="006D0FD8"/>
    <w:rsid w:val="006D2E83"/>
    <w:rsid w:val="006E0274"/>
    <w:rsid w:val="006E5B9D"/>
    <w:rsid w:val="006E7754"/>
    <w:rsid w:val="006F0AB3"/>
    <w:rsid w:val="007061D4"/>
    <w:rsid w:val="00711CC3"/>
    <w:rsid w:val="00712B73"/>
    <w:rsid w:val="00714C18"/>
    <w:rsid w:val="00717184"/>
    <w:rsid w:val="00717636"/>
    <w:rsid w:val="00721101"/>
    <w:rsid w:val="0073559C"/>
    <w:rsid w:val="007372FE"/>
    <w:rsid w:val="0075012C"/>
    <w:rsid w:val="0075769E"/>
    <w:rsid w:val="00760A53"/>
    <w:rsid w:val="00761779"/>
    <w:rsid w:val="00763C05"/>
    <w:rsid w:val="007649D6"/>
    <w:rsid w:val="00764C64"/>
    <w:rsid w:val="00766585"/>
    <w:rsid w:val="00767937"/>
    <w:rsid w:val="0077709E"/>
    <w:rsid w:val="00781527"/>
    <w:rsid w:val="00781FB1"/>
    <w:rsid w:val="007868AE"/>
    <w:rsid w:val="00787923"/>
    <w:rsid w:val="00797183"/>
    <w:rsid w:val="007B0B33"/>
    <w:rsid w:val="007C23D6"/>
    <w:rsid w:val="007E4959"/>
    <w:rsid w:val="007F2AE2"/>
    <w:rsid w:val="00801983"/>
    <w:rsid w:val="008036FD"/>
    <w:rsid w:val="00803FCE"/>
    <w:rsid w:val="00805E8A"/>
    <w:rsid w:val="008062A0"/>
    <w:rsid w:val="008142D5"/>
    <w:rsid w:val="008168B3"/>
    <w:rsid w:val="00816C6F"/>
    <w:rsid w:val="00822152"/>
    <w:rsid w:val="00824840"/>
    <w:rsid w:val="00825C50"/>
    <w:rsid w:val="00834DD0"/>
    <w:rsid w:val="00844005"/>
    <w:rsid w:val="00845FB4"/>
    <w:rsid w:val="0084611C"/>
    <w:rsid w:val="00846D02"/>
    <w:rsid w:val="008540E3"/>
    <w:rsid w:val="008606C1"/>
    <w:rsid w:val="00863A28"/>
    <w:rsid w:val="00863D7F"/>
    <w:rsid w:val="00865601"/>
    <w:rsid w:val="00880170"/>
    <w:rsid w:val="008803A9"/>
    <w:rsid w:val="00881163"/>
    <w:rsid w:val="008860C1"/>
    <w:rsid w:val="008930C0"/>
    <w:rsid w:val="00897172"/>
    <w:rsid w:val="008A14E6"/>
    <w:rsid w:val="008A671A"/>
    <w:rsid w:val="008A6A20"/>
    <w:rsid w:val="008B5E02"/>
    <w:rsid w:val="008B5EA9"/>
    <w:rsid w:val="008C3EAF"/>
    <w:rsid w:val="008C6176"/>
    <w:rsid w:val="008D2301"/>
    <w:rsid w:val="008D3473"/>
    <w:rsid w:val="008E2258"/>
    <w:rsid w:val="008E3C99"/>
    <w:rsid w:val="008E41C5"/>
    <w:rsid w:val="008E7B3B"/>
    <w:rsid w:val="008F08BB"/>
    <w:rsid w:val="0091136E"/>
    <w:rsid w:val="00911F24"/>
    <w:rsid w:val="009132A9"/>
    <w:rsid w:val="009149D4"/>
    <w:rsid w:val="009154ED"/>
    <w:rsid w:val="009229F8"/>
    <w:rsid w:val="009234BF"/>
    <w:rsid w:val="00923B7D"/>
    <w:rsid w:val="0092602C"/>
    <w:rsid w:val="009310B8"/>
    <w:rsid w:val="00932D27"/>
    <w:rsid w:val="009369E5"/>
    <w:rsid w:val="0095379B"/>
    <w:rsid w:val="00953B03"/>
    <w:rsid w:val="00961486"/>
    <w:rsid w:val="00962732"/>
    <w:rsid w:val="00966E35"/>
    <w:rsid w:val="00971BE9"/>
    <w:rsid w:val="009771B6"/>
    <w:rsid w:val="00977682"/>
    <w:rsid w:val="00981D67"/>
    <w:rsid w:val="009837B0"/>
    <w:rsid w:val="00985521"/>
    <w:rsid w:val="009924CE"/>
    <w:rsid w:val="00995D8F"/>
    <w:rsid w:val="009A1719"/>
    <w:rsid w:val="009A2D8C"/>
    <w:rsid w:val="009A39A4"/>
    <w:rsid w:val="009A5A06"/>
    <w:rsid w:val="009B3DA8"/>
    <w:rsid w:val="009B6B5E"/>
    <w:rsid w:val="009B7205"/>
    <w:rsid w:val="009B74D1"/>
    <w:rsid w:val="009C1AC7"/>
    <w:rsid w:val="009C32BE"/>
    <w:rsid w:val="009C47FC"/>
    <w:rsid w:val="009C51A0"/>
    <w:rsid w:val="009C6D45"/>
    <w:rsid w:val="009D0F9B"/>
    <w:rsid w:val="009D11C1"/>
    <w:rsid w:val="009D1556"/>
    <w:rsid w:val="009D1F77"/>
    <w:rsid w:val="009D5734"/>
    <w:rsid w:val="009D5962"/>
    <w:rsid w:val="009D6014"/>
    <w:rsid w:val="009E25A3"/>
    <w:rsid w:val="009E41B6"/>
    <w:rsid w:val="009E6DDB"/>
    <w:rsid w:val="009F6B94"/>
    <w:rsid w:val="009F7426"/>
    <w:rsid w:val="00A05133"/>
    <w:rsid w:val="00A064DD"/>
    <w:rsid w:val="00A14F2F"/>
    <w:rsid w:val="00A17038"/>
    <w:rsid w:val="00A2276D"/>
    <w:rsid w:val="00A25D7C"/>
    <w:rsid w:val="00A265DC"/>
    <w:rsid w:val="00A27016"/>
    <w:rsid w:val="00A27140"/>
    <w:rsid w:val="00A3195E"/>
    <w:rsid w:val="00A3336A"/>
    <w:rsid w:val="00A3367F"/>
    <w:rsid w:val="00A377DA"/>
    <w:rsid w:val="00A42EAA"/>
    <w:rsid w:val="00A44F63"/>
    <w:rsid w:val="00A47020"/>
    <w:rsid w:val="00A54366"/>
    <w:rsid w:val="00A5482B"/>
    <w:rsid w:val="00A603C5"/>
    <w:rsid w:val="00A74E2D"/>
    <w:rsid w:val="00A76D72"/>
    <w:rsid w:val="00A83B04"/>
    <w:rsid w:val="00A84172"/>
    <w:rsid w:val="00A943A6"/>
    <w:rsid w:val="00A96B48"/>
    <w:rsid w:val="00AA1665"/>
    <w:rsid w:val="00AA3478"/>
    <w:rsid w:val="00AA6156"/>
    <w:rsid w:val="00AA7233"/>
    <w:rsid w:val="00AB35C8"/>
    <w:rsid w:val="00AB385C"/>
    <w:rsid w:val="00AC0E49"/>
    <w:rsid w:val="00AC4FC6"/>
    <w:rsid w:val="00AD7E0F"/>
    <w:rsid w:val="00AE1029"/>
    <w:rsid w:val="00AE3156"/>
    <w:rsid w:val="00AF6181"/>
    <w:rsid w:val="00B05388"/>
    <w:rsid w:val="00B06D29"/>
    <w:rsid w:val="00B16C5D"/>
    <w:rsid w:val="00B20890"/>
    <w:rsid w:val="00B246BA"/>
    <w:rsid w:val="00B271F5"/>
    <w:rsid w:val="00B308AE"/>
    <w:rsid w:val="00B32190"/>
    <w:rsid w:val="00B3698E"/>
    <w:rsid w:val="00B45132"/>
    <w:rsid w:val="00B539E2"/>
    <w:rsid w:val="00B55199"/>
    <w:rsid w:val="00B57DE6"/>
    <w:rsid w:val="00B634C6"/>
    <w:rsid w:val="00B725D3"/>
    <w:rsid w:val="00B73EC6"/>
    <w:rsid w:val="00B753A4"/>
    <w:rsid w:val="00B8046D"/>
    <w:rsid w:val="00B809CB"/>
    <w:rsid w:val="00B80FDE"/>
    <w:rsid w:val="00B82BE0"/>
    <w:rsid w:val="00B85638"/>
    <w:rsid w:val="00B902FE"/>
    <w:rsid w:val="00B90888"/>
    <w:rsid w:val="00B91015"/>
    <w:rsid w:val="00B9456C"/>
    <w:rsid w:val="00BA7AAC"/>
    <w:rsid w:val="00BB117A"/>
    <w:rsid w:val="00BB29A3"/>
    <w:rsid w:val="00BB3E7A"/>
    <w:rsid w:val="00BB6019"/>
    <w:rsid w:val="00BB7C13"/>
    <w:rsid w:val="00BC0789"/>
    <w:rsid w:val="00BC1C8F"/>
    <w:rsid w:val="00BC4D4B"/>
    <w:rsid w:val="00BC68EB"/>
    <w:rsid w:val="00BD4BAA"/>
    <w:rsid w:val="00BD7DB0"/>
    <w:rsid w:val="00BE0A75"/>
    <w:rsid w:val="00BE3E6F"/>
    <w:rsid w:val="00BF32C0"/>
    <w:rsid w:val="00BF495C"/>
    <w:rsid w:val="00C034C9"/>
    <w:rsid w:val="00C11892"/>
    <w:rsid w:val="00C118EA"/>
    <w:rsid w:val="00C127DA"/>
    <w:rsid w:val="00C134F3"/>
    <w:rsid w:val="00C20D25"/>
    <w:rsid w:val="00C25B2D"/>
    <w:rsid w:val="00C30370"/>
    <w:rsid w:val="00C31000"/>
    <w:rsid w:val="00C4558C"/>
    <w:rsid w:val="00C47E8A"/>
    <w:rsid w:val="00C51740"/>
    <w:rsid w:val="00C54C38"/>
    <w:rsid w:val="00C63860"/>
    <w:rsid w:val="00C64946"/>
    <w:rsid w:val="00C67283"/>
    <w:rsid w:val="00C743BB"/>
    <w:rsid w:val="00C83A7D"/>
    <w:rsid w:val="00C841E1"/>
    <w:rsid w:val="00C84D26"/>
    <w:rsid w:val="00C84F6F"/>
    <w:rsid w:val="00C85FE1"/>
    <w:rsid w:val="00C95F05"/>
    <w:rsid w:val="00CA1410"/>
    <w:rsid w:val="00CA17A5"/>
    <w:rsid w:val="00CA1CC1"/>
    <w:rsid w:val="00CA42E1"/>
    <w:rsid w:val="00CA46E4"/>
    <w:rsid w:val="00CB1499"/>
    <w:rsid w:val="00CC20C5"/>
    <w:rsid w:val="00CC33E3"/>
    <w:rsid w:val="00CC357F"/>
    <w:rsid w:val="00CC43A0"/>
    <w:rsid w:val="00CC6B36"/>
    <w:rsid w:val="00CC77D8"/>
    <w:rsid w:val="00CC7D0D"/>
    <w:rsid w:val="00CD6313"/>
    <w:rsid w:val="00CD631D"/>
    <w:rsid w:val="00CD6B4E"/>
    <w:rsid w:val="00CE2154"/>
    <w:rsid w:val="00CE5E4F"/>
    <w:rsid w:val="00CE7905"/>
    <w:rsid w:val="00CF5AA4"/>
    <w:rsid w:val="00CF6CD5"/>
    <w:rsid w:val="00CF77F6"/>
    <w:rsid w:val="00D0623A"/>
    <w:rsid w:val="00D06AD1"/>
    <w:rsid w:val="00D07F06"/>
    <w:rsid w:val="00D1045B"/>
    <w:rsid w:val="00D1226C"/>
    <w:rsid w:val="00D12AC8"/>
    <w:rsid w:val="00D12CAD"/>
    <w:rsid w:val="00D15BE6"/>
    <w:rsid w:val="00D164A1"/>
    <w:rsid w:val="00D32A7D"/>
    <w:rsid w:val="00D32E72"/>
    <w:rsid w:val="00D33D48"/>
    <w:rsid w:val="00D3404D"/>
    <w:rsid w:val="00D35BCF"/>
    <w:rsid w:val="00D407D2"/>
    <w:rsid w:val="00D440DD"/>
    <w:rsid w:val="00D45076"/>
    <w:rsid w:val="00D45EB8"/>
    <w:rsid w:val="00D46E54"/>
    <w:rsid w:val="00D46E68"/>
    <w:rsid w:val="00D47CB5"/>
    <w:rsid w:val="00D50858"/>
    <w:rsid w:val="00D5247F"/>
    <w:rsid w:val="00D52E55"/>
    <w:rsid w:val="00D6160D"/>
    <w:rsid w:val="00D703FA"/>
    <w:rsid w:val="00D82366"/>
    <w:rsid w:val="00D83DC5"/>
    <w:rsid w:val="00D935BD"/>
    <w:rsid w:val="00DA1063"/>
    <w:rsid w:val="00DA1176"/>
    <w:rsid w:val="00DA2424"/>
    <w:rsid w:val="00DA74F1"/>
    <w:rsid w:val="00DB29C5"/>
    <w:rsid w:val="00DB47EF"/>
    <w:rsid w:val="00DC0E3D"/>
    <w:rsid w:val="00DC55B7"/>
    <w:rsid w:val="00DC6F57"/>
    <w:rsid w:val="00DD21E7"/>
    <w:rsid w:val="00DD48D5"/>
    <w:rsid w:val="00DE48C0"/>
    <w:rsid w:val="00DE5B17"/>
    <w:rsid w:val="00DF7A33"/>
    <w:rsid w:val="00E00009"/>
    <w:rsid w:val="00E06311"/>
    <w:rsid w:val="00E16CAC"/>
    <w:rsid w:val="00E175A9"/>
    <w:rsid w:val="00E2431C"/>
    <w:rsid w:val="00E24835"/>
    <w:rsid w:val="00E31941"/>
    <w:rsid w:val="00E322C9"/>
    <w:rsid w:val="00E3270E"/>
    <w:rsid w:val="00E332B7"/>
    <w:rsid w:val="00E40A41"/>
    <w:rsid w:val="00E40F5E"/>
    <w:rsid w:val="00E42D60"/>
    <w:rsid w:val="00E504E5"/>
    <w:rsid w:val="00E6572C"/>
    <w:rsid w:val="00E72D19"/>
    <w:rsid w:val="00E7333F"/>
    <w:rsid w:val="00E73E5A"/>
    <w:rsid w:val="00E7475C"/>
    <w:rsid w:val="00E769DB"/>
    <w:rsid w:val="00E77AC9"/>
    <w:rsid w:val="00E8091E"/>
    <w:rsid w:val="00E8707E"/>
    <w:rsid w:val="00E94936"/>
    <w:rsid w:val="00E960B7"/>
    <w:rsid w:val="00EA3953"/>
    <w:rsid w:val="00EB6C16"/>
    <w:rsid w:val="00EC2C1B"/>
    <w:rsid w:val="00EC5753"/>
    <w:rsid w:val="00EC5C1A"/>
    <w:rsid w:val="00EC75D6"/>
    <w:rsid w:val="00EC7D51"/>
    <w:rsid w:val="00ED3030"/>
    <w:rsid w:val="00ED4839"/>
    <w:rsid w:val="00ED58F4"/>
    <w:rsid w:val="00ED7023"/>
    <w:rsid w:val="00EF116E"/>
    <w:rsid w:val="00EF26AD"/>
    <w:rsid w:val="00EF398E"/>
    <w:rsid w:val="00EF3AB5"/>
    <w:rsid w:val="00EF67A7"/>
    <w:rsid w:val="00F0047B"/>
    <w:rsid w:val="00F00864"/>
    <w:rsid w:val="00F048B1"/>
    <w:rsid w:val="00F23429"/>
    <w:rsid w:val="00F26FC8"/>
    <w:rsid w:val="00F400D4"/>
    <w:rsid w:val="00F44D16"/>
    <w:rsid w:val="00F518EB"/>
    <w:rsid w:val="00F51BA4"/>
    <w:rsid w:val="00F55512"/>
    <w:rsid w:val="00F61F2E"/>
    <w:rsid w:val="00F73B72"/>
    <w:rsid w:val="00F74938"/>
    <w:rsid w:val="00F769C0"/>
    <w:rsid w:val="00F76B51"/>
    <w:rsid w:val="00F81BAD"/>
    <w:rsid w:val="00F827A4"/>
    <w:rsid w:val="00F862D5"/>
    <w:rsid w:val="00F86E39"/>
    <w:rsid w:val="00F9303C"/>
    <w:rsid w:val="00F9374C"/>
    <w:rsid w:val="00FA0390"/>
    <w:rsid w:val="00FA3497"/>
    <w:rsid w:val="00FA4C6B"/>
    <w:rsid w:val="00FA64C1"/>
    <w:rsid w:val="00FB269D"/>
    <w:rsid w:val="00FB5A2A"/>
    <w:rsid w:val="00FB5BED"/>
    <w:rsid w:val="00FB64A8"/>
    <w:rsid w:val="00FC2935"/>
    <w:rsid w:val="00FC5A17"/>
    <w:rsid w:val="00FD74A3"/>
    <w:rsid w:val="00FE0BE9"/>
    <w:rsid w:val="00FE14CD"/>
    <w:rsid w:val="00FE1A91"/>
    <w:rsid w:val="00FF58EA"/>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AB5DAC6-6EEB-4D8C-912A-0F7B48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86E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86E39"/>
    <w:pPr>
      <w:widowControl w:val="0"/>
      <w:autoSpaceDE w:val="0"/>
      <w:autoSpaceDN w:val="0"/>
      <w:spacing w:before="18" w:line="257" w:lineRule="exact"/>
      <w:ind w:left="79"/>
    </w:pPr>
    <w:rPr>
      <w:rFonts w:ascii="Times New Roman" w:hAnsi="Times New Roman"/>
      <w:sz w:val="22"/>
      <w:szCs w:val="22"/>
      <w:lang w:bidi="de-DE"/>
    </w:rPr>
  </w:style>
  <w:style w:type="table" w:customStyle="1" w:styleId="TableNormal1">
    <w:name w:val="Table Normal1"/>
    <w:uiPriority w:val="2"/>
    <w:semiHidden/>
    <w:unhideWhenUsed/>
    <w:qFormat/>
    <w:rsid w:val="00E949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49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000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AC0E49"/>
    <w:rPr>
      <w:szCs w:val="20"/>
    </w:rPr>
  </w:style>
  <w:style w:type="character" w:customStyle="1" w:styleId="FunotentextZchn">
    <w:name w:val="Fußnotentext Zchn"/>
    <w:basedOn w:val="Absatz-Standardschriftart"/>
    <w:link w:val="Funotentext"/>
    <w:uiPriority w:val="99"/>
    <w:semiHidden/>
    <w:rsid w:val="00AC0E49"/>
    <w:rPr>
      <w:rFonts w:ascii="Arial" w:hAnsi="Arial"/>
    </w:rPr>
  </w:style>
  <w:style w:type="character" w:styleId="Funotenzeichen">
    <w:name w:val="footnote reference"/>
    <w:basedOn w:val="Absatz-Standardschriftart"/>
    <w:uiPriority w:val="99"/>
    <w:semiHidden/>
    <w:unhideWhenUsed/>
    <w:rsid w:val="00AC0E49"/>
    <w:rPr>
      <w:vertAlign w:val="superscript"/>
    </w:rPr>
  </w:style>
  <w:style w:type="paragraph" w:styleId="StandardWeb">
    <w:name w:val="Normal (Web)"/>
    <w:basedOn w:val="Standard"/>
    <w:uiPriority w:val="99"/>
    <w:semiHidden/>
    <w:unhideWhenUsed/>
    <w:rsid w:val="009C51A0"/>
    <w:pPr>
      <w:spacing w:before="100" w:beforeAutospacing="1" w:after="100" w:afterAutospacing="1"/>
    </w:pPr>
    <w:rPr>
      <w:rFonts w:cs="Arial"/>
      <w:szCs w:val="20"/>
    </w:rPr>
  </w:style>
  <w:style w:type="character" w:customStyle="1" w:styleId="hgkelc">
    <w:name w:val="hgkelc"/>
    <w:basedOn w:val="Absatz-Standardschriftart"/>
    <w:rsid w:val="00A54366"/>
  </w:style>
  <w:style w:type="paragraph" w:customStyle="1" w:styleId="Default">
    <w:name w:val="Default"/>
    <w:rsid w:val="00D32E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348">
      <w:bodyDiv w:val="1"/>
      <w:marLeft w:val="0"/>
      <w:marRight w:val="0"/>
      <w:marTop w:val="0"/>
      <w:marBottom w:val="0"/>
      <w:divBdr>
        <w:top w:val="none" w:sz="0" w:space="0" w:color="auto"/>
        <w:left w:val="none" w:sz="0" w:space="0" w:color="auto"/>
        <w:bottom w:val="none" w:sz="0" w:space="0" w:color="auto"/>
        <w:right w:val="none" w:sz="0" w:space="0" w:color="auto"/>
      </w:divBdr>
    </w:div>
    <w:div w:id="449591954">
      <w:bodyDiv w:val="1"/>
      <w:marLeft w:val="0"/>
      <w:marRight w:val="0"/>
      <w:marTop w:val="0"/>
      <w:marBottom w:val="0"/>
      <w:divBdr>
        <w:top w:val="none" w:sz="0" w:space="0" w:color="auto"/>
        <w:left w:val="none" w:sz="0" w:space="0" w:color="auto"/>
        <w:bottom w:val="none" w:sz="0" w:space="0" w:color="auto"/>
        <w:right w:val="none" w:sz="0" w:space="0" w:color="auto"/>
      </w:divBdr>
    </w:div>
    <w:div w:id="580868441">
      <w:bodyDiv w:val="1"/>
      <w:marLeft w:val="0"/>
      <w:marRight w:val="0"/>
      <w:marTop w:val="0"/>
      <w:marBottom w:val="0"/>
      <w:divBdr>
        <w:top w:val="none" w:sz="0" w:space="0" w:color="auto"/>
        <w:left w:val="none" w:sz="0" w:space="0" w:color="auto"/>
        <w:bottom w:val="none" w:sz="0" w:space="0" w:color="auto"/>
        <w:right w:val="none" w:sz="0" w:space="0" w:color="auto"/>
      </w:divBdr>
    </w:div>
    <w:div w:id="906957060">
      <w:bodyDiv w:val="1"/>
      <w:marLeft w:val="0"/>
      <w:marRight w:val="0"/>
      <w:marTop w:val="0"/>
      <w:marBottom w:val="0"/>
      <w:divBdr>
        <w:top w:val="none" w:sz="0" w:space="0" w:color="auto"/>
        <w:left w:val="none" w:sz="0" w:space="0" w:color="auto"/>
        <w:bottom w:val="none" w:sz="0" w:space="0" w:color="auto"/>
        <w:right w:val="none" w:sz="0" w:space="0" w:color="auto"/>
      </w:divBdr>
    </w:div>
    <w:div w:id="1048602520">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198007048">
      <w:bodyDiv w:val="1"/>
      <w:marLeft w:val="0"/>
      <w:marRight w:val="0"/>
      <w:marTop w:val="0"/>
      <w:marBottom w:val="0"/>
      <w:divBdr>
        <w:top w:val="none" w:sz="0" w:space="0" w:color="auto"/>
        <w:left w:val="none" w:sz="0" w:space="0" w:color="auto"/>
        <w:bottom w:val="none" w:sz="0" w:space="0" w:color="auto"/>
        <w:right w:val="none" w:sz="0" w:space="0" w:color="auto"/>
      </w:divBdr>
    </w:div>
    <w:div w:id="20214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mi.bayern.de/mui/ukraine_hilfe/index.php" TargetMode="External"/><Relationship Id="rId18" Type="http://schemas.openxmlformats.org/officeDocument/2006/relationships/hyperlink" Target="https://www.bayern.landtag.de/www/ElanTextAblage_WP18/Drucksachen/Basisdrucksachen/0000013500/0000013799_Hiersemann_ANL_5.pdf" TargetMode="External"/><Relationship Id="rId26" Type="http://schemas.openxmlformats.org/officeDocument/2006/relationships/hyperlink" Target="https://www.bayern.landtag.de/www/ElanTextAblage_WP18/Drucksachen/Basisdrucksachen/0000013500/0000013799_Hiersemann_ANL_13.pdf" TargetMode="External"/><Relationship Id="rId39" Type="http://schemas.openxmlformats.org/officeDocument/2006/relationships/hyperlink" Target="https://www.bayern.landtag.de/www/ElanTextAblage_WP18/Drucksachen/Basisdrucksachen/0000013500/0000013799_Weigand_ANL_2.pdf"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3500/0000013799_Hiersemann_ANL_8.pdf" TargetMode="External"/><Relationship Id="rId34" Type="http://schemas.openxmlformats.org/officeDocument/2006/relationships/hyperlink" Target="https://www.bayern.landtag.de/www/ElanTextAblage_WP18/Drucksachen/Basisdrucksachen/0000013500/0000013799_Fischbach_ANL_2.pdf"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3500/0000013799_Hiersemann_ANL_4.pdf" TargetMode="External"/><Relationship Id="rId25" Type="http://schemas.openxmlformats.org/officeDocument/2006/relationships/hyperlink" Target="https://www.bayern.landtag.de/www/ElanTextAblage_WP18/Drucksachen/Basisdrucksachen/0000013500/0000013799_Hiersemann_ANL_12.pdf" TargetMode="External"/><Relationship Id="rId33" Type="http://schemas.openxmlformats.org/officeDocument/2006/relationships/hyperlink" Target="https://www.bayern.landtag.de/www/ElanTextAblage_WP18/Drucksachen/Basisdrucksachen/0000013500/0000013799_Fischbach_ANL_1.pdf" TargetMode="External"/><Relationship Id="rId38" Type="http://schemas.openxmlformats.org/officeDocument/2006/relationships/hyperlink" Target="https://www.bayern.landtag.de/www/ElanTextAblage_WP18/Drucksachen/Basisdrucksachen/0000013500/0000013799_Weigand_ANL_1.pdf"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3500/0000013799_Hiersemann_ANL_3.pdf" TargetMode="External"/><Relationship Id="rId20" Type="http://schemas.openxmlformats.org/officeDocument/2006/relationships/hyperlink" Target="https://www.bayern.landtag.de/www/ElanTextAblage_WP18/Drucksachen/Basisdrucksachen/0000013500/0000013799_Hiersemann_ANL_7.pdf" TargetMode="External"/><Relationship Id="rId29" Type="http://schemas.openxmlformats.org/officeDocument/2006/relationships/hyperlink" Target="https://www.bayern.landtag.de/www/ElanTextAblage_WP18/Drucksachen/Basisdrucksachen/0000013500/0000013799_Hiersemann_ANL_16.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13500/0000013799_Hiersemann_ANL_11.pdf" TargetMode="External"/><Relationship Id="rId32" Type="http://schemas.openxmlformats.org/officeDocument/2006/relationships/hyperlink" Target="http://www.bewegtenaturschule.de" TargetMode="External"/><Relationship Id="rId37" Type="http://schemas.openxmlformats.org/officeDocument/2006/relationships/hyperlink" Target="https://www.bayern.landtag.de/www/ElanTextAblage_WP18/Drucksachen/Basisdrucksachen/0000013500/0000013799_Hahn_ANL.pdf" TargetMode="External"/><Relationship Id="rId40" Type="http://schemas.openxmlformats.org/officeDocument/2006/relationships/hyperlink" Target="https://www.bayern.landtag.de/www/ElanTextAblage_WP18/Drucksachen/Basisdrucksachen/0000013500/0000013799_Weigand_ANL_3.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3500/0000013799_Hiersemann_ANL_2.pdf" TargetMode="External"/><Relationship Id="rId23" Type="http://schemas.openxmlformats.org/officeDocument/2006/relationships/hyperlink" Target="https://www.bayern.landtag.de/www/ElanTextAblage_WP18/Drucksachen/Basisdrucksachen/0000013500/0000013799_Hiersemann_ANL_10.pdf" TargetMode="External"/><Relationship Id="rId28" Type="http://schemas.openxmlformats.org/officeDocument/2006/relationships/hyperlink" Target="https://www.bayern.landtag.de/www/ElanTextAblage_WP18/Drucksachen/Basisdrucksachen/0000013500/0000013799_Hiersemann_ANL_15.pdf" TargetMode="External"/><Relationship Id="rId36" Type="http://schemas.openxmlformats.org/officeDocument/2006/relationships/hyperlink" Target="https://www.bayern.landtag.de/www/ElanTextAblage_WP18/Drucksachen/Basisdrucksachen/0000013500/0000013799_Fischbach_ANL_4.pdf"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3500/0000013799_Hiersemann_ANL_6.pdf" TargetMode="External"/><Relationship Id="rId31" Type="http://schemas.openxmlformats.org/officeDocument/2006/relationships/hyperlink" Target="https://www.bayern.landtag.de/www/ElanTextAblage_WP18/Drucksachen/Basisdrucksachen/0000013500/0000013799_Hiersemann_ANL_18.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3500/0000013799_Hiersemann_ANL_1.pdf" TargetMode="External"/><Relationship Id="rId22" Type="http://schemas.openxmlformats.org/officeDocument/2006/relationships/hyperlink" Target="https://www.bayern.landtag.de/www/ElanTextAblage_WP18/Drucksachen/Basisdrucksachen/0000013500/0000013799_Hiersemann_ANL_9.pdf" TargetMode="External"/><Relationship Id="rId27" Type="http://schemas.openxmlformats.org/officeDocument/2006/relationships/hyperlink" Target="https://www.bayern.landtag.de/www/ElanTextAblage_WP18/Drucksachen/Basisdrucksachen/0000013500/0000013799_Hiersemann_ANL_14.pdf" TargetMode="External"/><Relationship Id="rId30" Type="http://schemas.openxmlformats.org/officeDocument/2006/relationships/hyperlink" Target="https://www.bayern.landtag.de/www/ElanTextAblage_WP18/Drucksachen/Basisdrucksachen/0000013500/0000013799_Hiersemann_ANL_17.pdf" TargetMode="External"/><Relationship Id="rId35" Type="http://schemas.openxmlformats.org/officeDocument/2006/relationships/hyperlink" Target="https://www.bayern.landtag.de/www/ElanTextAblage_WP18/Drucksachen/Basisdrucksachen/0000013500/0000013799_Fischbach_ANL_3.pdf"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tatistik.arbeitsagentur.de/SiteGlobals/Forms/Suche/Einzelheftsuche_Formular.html?nn=1610084&amp;to-pic_f=berufe-heft-kldb2010" TargetMode="External"/><Relationship Id="rId3" Type="http://schemas.openxmlformats.org/officeDocument/2006/relationships/hyperlink" Target="https://www.stmgp.bayern.de/coronavirus/post-covid/" TargetMode="External"/><Relationship Id="rId7" Type="http://schemas.openxmlformats.org/officeDocument/2006/relationships/hyperlink" Target="https://www.stmwi.bayern.de/presse/pressemeldungen/pressemeldung/42-2022/" TargetMode="External"/><Relationship Id="rId12" Type="http://schemas.openxmlformats.org/officeDocument/2006/relationships/hyperlink" Target="https://github.com/robert-koch-institut/COVID-19-Impfungen_in_Deutschland" TargetMode="External"/><Relationship Id="rId2" Type="http://schemas.openxmlformats.org/officeDocument/2006/relationships/hyperlink" Target="https://www.tichyseinblick.de/dailiessentials/neue-studie-zeigt-ansteckung-abhaengig-von-alter-nicht-von-der-maske/" TargetMode="External"/><Relationship Id="rId1" Type="http://schemas.openxmlformats.org/officeDocument/2006/relationships/hyperlink" Target="https://www.stmi.bayern.de/med/pressemitteilungen/pressearchiv/2021/352/index.php" TargetMode="External"/><Relationship Id="rId6" Type="http://schemas.openxmlformats.org/officeDocument/2006/relationships/hyperlink" Target="https://www.stmwi.bayern.de/energie/aktionsprogramm-energie" TargetMode="External"/><Relationship Id="rId11" Type="http://schemas.openxmlformats.org/officeDocument/2006/relationships/hyperlink" Target="https://www.fda.gov/consumers/consumer-updates/why-you-should-not-use-ivermectin-treat-or-prevent-covid-19" TargetMode="External"/><Relationship Id="rId5" Type="http://schemas.openxmlformats.org/officeDocument/2006/relationships/hyperlink" Target="http://www.wirtschafthilft.info" TargetMode="External"/><Relationship Id="rId10" Type="http://schemas.openxmlformats.org/officeDocument/2006/relationships/hyperlink" Target="https://www.youtube.com/watch?v=rfyOihhAD4A&amp;t=1s" TargetMode="External"/><Relationship Id="rId4" Type="http://schemas.openxmlformats.org/officeDocument/2006/relationships/hyperlink" Target="https://www.jobaidukraine.com/" TargetMode="External"/><Relationship Id="rId9" Type="http://schemas.openxmlformats.org/officeDocument/2006/relationships/hyperlink" Target="https://statistik.arbeitsagentur.de/SiteGlobals/Forms/Suche/Einzelheftsuche_Formular.html?nn=1610084&amp;to-pic_f=berufe-heft-kldb201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06AE-ABCC-4B91-8692-119AD186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28873</Words>
  <Characters>181907</Characters>
  <Application>Microsoft Office Word</Application>
  <DocSecurity>8</DocSecurity>
  <Lines>1515</Lines>
  <Paragraphs>420</Paragraphs>
  <ScaleCrop>false</ScaleCrop>
  <HeadingPairs>
    <vt:vector size="2" baseType="variant">
      <vt:variant>
        <vt:lpstr>Titel</vt:lpstr>
      </vt:variant>
      <vt:variant>
        <vt:i4>1</vt:i4>
      </vt:variant>
    </vt:vector>
  </HeadingPairs>
  <TitlesOfParts>
    <vt:vector size="1" baseType="lpstr">
      <vt:lpstr>Drucksache 18/21882</vt:lpstr>
    </vt:vector>
  </TitlesOfParts>
  <Company>LfStaD</Company>
  <LinksUpToDate>false</LinksUpToDate>
  <CharactersWithSpaces>210360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18/21882</dc:title>
  <dc:creator>Schneider, Devin (Bay. Landtag)</dc:creator>
  <cp:lastModifiedBy>Schneider, Devin (Bay. Landtag)</cp:lastModifiedBy>
  <cp:revision>2</cp:revision>
  <cp:lastPrinted>2006-11-23T10:15:00Z</cp:lastPrinted>
  <dcterms:created xsi:type="dcterms:W3CDTF">2022-04-12T12:31:00Z</dcterms:created>
  <dcterms:modified xsi:type="dcterms:W3CDTF">2022-04-12T12:31:00Z</dcterms:modified>
</cp:coreProperties>
</file>