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717184" w:rsidRPr="00717184">
        <w:rPr>
          <w:b/>
        </w:rPr>
        <w:t xml:space="preserve"> </w:t>
      </w:r>
      <w:r w:rsidR="005E2FEA">
        <w:rPr>
          <w:b/>
        </w:rPr>
        <w:t>23. Oktober 2019)</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0F3417" w:rsidRDefault="000F3417" w:rsidP="00B8046D">
      <w:pPr>
        <w:pStyle w:val="LTGrundtext"/>
        <w:tabs>
          <w:tab w:val="right" w:pos="8080"/>
        </w:tabs>
      </w:pPr>
      <w:r>
        <w:t>Abgeordnete</w:t>
      </w:r>
      <w:r>
        <w:tab/>
        <w:t>Seitenzahl</w:t>
      </w:r>
    </w:p>
    <w:p w:rsidR="003377BB" w:rsidRDefault="00CC2034" w:rsidP="00C95F05">
      <w:pPr>
        <w:pStyle w:val="Index1"/>
        <w:rPr>
          <w:b w:val="0"/>
          <w:bCs/>
          <w:noProof/>
        </w:rPr>
        <w:sectPr w:rsidR="003377BB" w:rsidSect="003377BB">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r>
        <w:rPr>
          <w:b w:val="0"/>
          <w:bCs/>
          <w:noProof/>
        </w:rPr>
        <w:fldChar w:fldCharType="begin"/>
      </w:r>
      <w:r>
        <w:rPr>
          <w:b w:val="0"/>
          <w:bCs/>
          <w:noProof/>
        </w:rPr>
        <w:instrText xml:space="preserve"> INDEX \e "</w:instrText>
      </w:r>
      <w:r>
        <w:rPr>
          <w:b w:val="0"/>
          <w:bCs/>
          <w:noProof/>
        </w:rPr>
        <w:tab/>
        <w:instrText xml:space="preserve">" \c "1" \z "1031" </w:instrText>
      </w:r>
      <w:r>
        <w:rPr>
          <w:b w:val="0"/>
          <w:bCs/>
          <w:noProof/>
        </w:rPr>
        <w:fldChar w:fldCharType="separate"/>
      </w:r>
    </w:p>
    <w:p w:rsidR="003377BB" w:rsidRDefault="003377BB">
      <w:pPr>
        <w:pStyle w:val="Index1"/>
        <w:tabs>
          <w:tab w:val="right" w:leader="dot" w:pos="7644"/>
        </w:tabs>
        <w:rPr>
          <w:noProof/>
        </w:rPr>
      </w:pPr>
      <w:r>
        <w:rPr>
          <w:noProof/>
        </w:rPr>
        <w:t>Adelt, Klaus (SPD)</w:t>
      </w:r>
    </w:p>
    <w:p w:rsidR="003377BB" w:rsidRDefault="003377BB">
      <w:pPr>
        <w:pStyle w:val="Index2"/>
        <w:tabs>
          <w:tab w:val="right" w:leader="dot" w:pos="7644"/>
        </w:tabs>
        <w:rPr>
          <w:noProof/>
        </w:rPr>
      </w:pPr>
      <w:r>
        <w:rPr>
          <w:noProof/>
        </w:rPr>
        <w:t>Psychologinnen und Psychologen in der Stadt- und im Landkreis Hof</w:t>
      </w:r>
      <w:r>
        <w:rPr>
          <w:noProof/>
        </w:rPr>
        <w:tab/>
        <w:t>63</w:t>
      </w:r>
    </w:p>
    <w:p w:rsidR="003377BB" w:rsidRDefault="003377BB">
      <w:pPr>
        <w:pStyle w:val="Index1"/>
        <w:tabs>
          <w:tab w:val="right" w:leader="dot" w:pos="7644"/>
        </w:tabs>
        <w:rPr>
          <w:noProof/>
        </w:rPr>
      </w:pPr>
      <w:r>
        <w:rPr>
          <w:noProof/>
        </w:rPr>
        <w:t>Adjei, Benjamin (BÜNDNIS 90/DIE GRÜNEN)</w:t>
      </w:r>
    </w:p>
    <w:p w:rsidR="003377BB" w:rsidRDefault="003377BB">
      <w:pPr>
        <w:pStyle w:val="Index2"/>
        <w:tabs>
          <w:tab w:val="right" w:leader="dot" w:pos="7644"/>
        </w:tabs>
        <w:rPr>
          <w:noProof/>
        </w:rPr>
      </w:pPr>
      <w:r>
        <w:rPr>
          <w:noProof/>
        </w:rPr>
        <w:t>Bewertung des Digital Dialogs zwischen Bayern und Nordrhein-Westfalen</w:t>
      </w:r>
      <w:r>
        <w:rPr>
          <w:noProof/>
        </w:rPr>
        <w:tab/>
        <w:t>66</w:t>
      </w:r>
    </w:p>
    <w:p w:rsidR="003377BB" w:rsidRDefault="003377BB">
      <w:pPr>
        <w:pStyle w:val="Index1"/>
        <w:tabs>
          <w:tab w:val="right" w:leader="dot" w:pos="7644"/>
        </w:tabs>
        <w:rPr>
          <w:noProof/>
        </w:rPr>
      </w:pPr>
      <w:r>
        <w:rPr>
          <w:noProof/>
        </w:rPr>
        <w:t>Arnold, Horst (SPD)</w:t>
      </w:r>
    </w:p>
    <w:p w:rsidR="003377BB" w:rsidRDefault="003377BB">
      <w:pPr>
        <w:pStyle w:val="Index2"/>
        <w:tabs>
          <w:tab w:val="right" w:leader="dot" w:pos="7644"/>
        </w:tabs>
        <w:rPr>
          <w:noProof/>
        </w:rPr>
      </w:pPr>
      <w:r>
        <w:rPr>
          <w:noProof/>
        </w:rPr>
        <w:t>Aussagen des stellvertretenden Ministerpräsidenten Hubert Aiwanger</w:t>
      </w:r>
      <w:r>
        <w:rPr>
          <w:noProof/>
        </w:rPr>
        <w:tab/>
        <w:t>44</w:t>
      </w:r>
    </w:p>
    <w:p w:rsidR="003377BB" w:rsidRDefault="003377BB">
      <w:pPr>
        <w:pStyle w:val="Index1"/>
        <w:tabs>
          <w:tab w:val="right" w:leader="dot" w:pos="7644"/>
        </w:tabs>
        <w:rPr>
          <w:noProof/>
        </w:rPr>
      </w:pPr>
      <w:r>
        <w:rPr>
          <w:noProof/>
        </w:rPr>
        <w:t>Bozo</w:t>
      </w:r>
      <w:r>
        <w:rPr>
          <w:rFonts w:cs="Arial"/>
          <w:noProof/>
        </w:rPr>
        <w:t>ğ</w:t>
      </w:r>
      <w:r>
        <w:rPr>
          <w:noProof/>
        </w:rPr>
        <w:t>lu, Cemal (BÜNDNIS 90/DIE GRÜNEN)</w:t>
      </w:r>
    </w:p>
    <w:p w:rsidR="003377BB" w:rsidRDefault="003377BB">
      <w:pPr>
        <w:pStyle w:val="Index2"/>
        <w:tabs>
          <w:tab w:val="right" w:leader="dot" w:pos="7644"/>
        </w:tabs>
        <w:rPr>
          <w:noProof/>
        </w:rPr>
      </w:pPr>
      <w:r>
        <w:rPr>
          <w:noProof/>
        </w:rPr>
        <w:t>Rassistische Beleidigung im bayerischen Jugendfußball</w:t>
      </w:r>
      <w:r>
        <w:rPr>
          <w:noProof/>
        </w:rPr>
        <w:tab/>
        <w:t>2</w:t>
      </w:r>
    </w:p>
    <w:p w:rsidR="003377BB" w:rsidRDefault="003377BB">
      <w:pPr>
        <w:pStyle w:val="Index1"/>
        <w:tabs>
          <w:tab w:val="right" w:leader="dot" w:pos="7644"/>
        </w:tabs>
        <w:rPr>
          <w:noProof/>
        </w:rPr>
      </w:pPr>
      <w:r>
        <w:rPr>
          <w:noProof/>
        </w:rPr>
        <w:t>von Brunn, Florian (SPD)</w:t>
      </w:r>
    </w:p>
    <w:p w:rsidR="003377BB" w:rsidRDefault="003377BB">
      <w:pPr>
        <w:pStyle w:val="Index2"/>
        <w:tabs>
          <w:tab w:val="right" w:leader="dot" w:pos="7644"/>
        </w:tabs>
        <w:rPr>
          <w:noProof/>
        </w:rPr>
      </w:pPr>
      <w:r>
        <w:rPr>
          <w:noProof/>
        </w:rPr>
        <w:t>Stellensituation und Belastung der Münchner Polizei II</w:t>
      </w:r>
      <w:r>
        <w:rPr>
          <w:noProof/>
        </w:rPr>
        <w:tab/>
        <w:t>4</w:t>
      </w:r>
    </w:p>
    <w:p w:rsidR="003377BB" w:rsidRDefault="003377BB">
      <w:pPr>
        <w:pStyle w:val="Index1"/>
        <w:tabs>
          <w:tab w:val="right" w:leader="dot" w:pos="7644"/>
        </w:tabs>
        <w:rPr>
          <w:noProof/>
        </w:rPr>
      </w:pPr>
      <w:r>
        <w:rPr>
          <w:noProof/>
        </w:rPr>
        <w:t>Büchler, Dr., Markus (BÜNDNIS 90/DIE GRÜNEN)</w:t>
      </w:r>
    </w:p>
    <w:p w:rsidR="003377BB" w:rsidRDefault="003377BB">
      <w:pPr>
        <w:pStyle w:val="Index2"/>
        <w:tabs>
          <w:tab w:val="right" w:leader="dot" w:pos="7644"/>
        </w:tabs>
        <w:rPr>
          <w:noProof/>
        </w:rPr>
      </w:pPr>
      <w:r>
        <w:rPr>
          <w:noProof/>
        </w:rPr>
        <w:t>WLAN-Ausstattung in bayerischen Bahnen</w:t>
      </w:r>
      <w:r>
        <w:rPr>
          <w:noProof/>
        </w:rPr>
        <w:tab/>
        <w:t>14</w:t>
      </w:r>
    </w:p>
    <w:p w:rsidR="003377BB" w:rsidRDefault="003377BB">
      <w:pPr>
        <w:pStyle w:val="Index1"/>
        <w:tabs>
          <w:tab w:val="right" w:leader="dot" w:pos="7644"/>
        </w:tabs>
        <w:rPr>
          <w:noProof/>
        </w:rPr>
      </w:pPr>
      <w:r>
        <w:rPr>
          <w:noProof/>
        </w:rPr>
        <w:t>Celina, Kerstin (BÜNDNIS 90/DIE GRÜNEN)</w:t>
      </w:r>
    </w:p>
    <w:p w:rsidR="003377BB" w:rsidRDefault="003377BB">
      <w:pPr>
        <w:pStyle w:val="Index2"/>
        <w:tabs>
          <w:tab w:val="right" w:leader="dot" w:pos="7644"/>
        </w:tabs>
        <w:rPr>
          <w:noProof/>
        </w:rPr>
      </w:pPr>
      <w:r>
        <w:rPr>
          <w:noProof/>
        </w:rPr>
        <w:t xml:space="preserve">Bereitstellung des Internetportals </w:t>
      </w:r>
      <w:r>
        <w:rPr>
          <w:rFonts w:cs="Arial"/>
          <w:noProof/>
        </w:rPr>
        <w:t>„</w:t>
      </w:r>
      <w:r>
        <w:rPr>
          <w:noProof/>
        </w:rPr>
        <w:t>mebis“ für Rehabilitationszentren und für Anbieter von berufsvorbereitenden Bildungsmaßnahmen</w:t>
      </w:r>
      <w:r>
        <w:rPr>
          <w:noProof/>
        </w:rPr>
        <w:tab/>
        <w:t>22</w:t>
      </w:r>
    </w:p>
    <w:p w:rsidR="003377BB" w:rsidRDefault="003377BB">
      <w:pPr>
        <w:pStyle w:val="Index1"/>
        <w:tabs>
          <w:tab w:val="right" w:leader="dot" w:pos="7644"/>
        </w:tabs>
        <w:rPr>
          <w:noProof/>
        </w:rPr>
      </w:pPr>
      <w:r>
        <w:rPr>
          <w:noProof/>
        </w:rPr>
        <w:t>Deisenhofer, Maximilian (BÜNDNIS 90/DIE GRÜNEN)</w:t>
      </w:r>
    </w:p>
    <w:p w:rsidR="003377BB" w:rsidRDefault="003377BB">
      <w:pPr>
        <w:pStyle w:val="Index2"/>
        <w:tabs>
          <w:tab w:val="right" w:leader="dot" w:pos="7644"/>
        </w:tabs>
        <w:rPr>
          <w:noProof/>
        </w:rPr>
      </w:pPr>
      <w:r>
        <w:rPr>
          <w:noProof/>
        </w:rPr>
        <w:t>Ausführliche Umweltbildung an bayerischen Schulen</w:t>
      </w:r>
      <w:r>
        <w:rPr>
          <w:noProof/>
        </w:rPr>
        <w:tab/>
        <w:t>24</w:t>
      </w:r>
    </w:p>
    <w:p w:rsidR="003377BB" w:rsidRDefault="003377BB">
      <w:pPr>
        <w:pStyle w:val="Index1"/>
        <w:tabs>
          <w:tab w:val="right" w:leader="dot" w:pos="7644"/>
        </w:tabs>
        <w:rPr>
          <w:noProof/>
        </w:rPr>
      </w:pPr>
      <w:r>
        <w:rPr>
          <w:noProof/>
        </w:rPr>
        <w:t>Demirel, Gülseren (BÜNDNIS 90/DIE GRÜNEN)</w:t>
      </w:r>
    </w:p>
    <w:p w:rsidR="003377BB" w:rsidRDefault="003377BB">
      <w:pPr>
        <w:pStyle w:val="Index2"/>
        <w:tabs>
          <w:tab w:val="right" w:leader="dot" w:pos="7644"/>
        </w:tabs>
        <w:rPr>
          <w:noProof/>
        </w:rPr>
      </w:pPr>
      <w:r>
        <w:rPr>
          <w:noProof/>
        </w:rPr>
        <w:t>Sachstand “Uhrmacherhäusl“</w:t>
      </w:r>
      <w:r>
        <w:rPr>
          <w:noProof/>
        </w:rPr>
        <w:tab/>
        <w:t>20</w:t>
      </w:r>
    </w:p>
    <w:p w:rsidR="003377BB" w:rsidRDefault="003377BB">
      <w:pPr>
        <w:pStyle w:val="Index1"/>
        <w:tabs>
          <w:tab w:val="right" w:leader="dot" w:pos="7644"/>
        </w:tabs>
        <w:rPr>
          <w:noProof/>
        </w:rPr>
      </w:pPr>
      <w:r>
        <w:rPr>
          <w:noProof/>
        </w:rPr>
        <w:lastRenderedPageBreak/>
        <w:t>Duin, Albert (FDP)</w:t>
      </w:r>
    </w:p>
    <w:p w:rsidR="003377BB" w:rsidRDefault="003377BB">
      <w:pPr>
        <w:pStyle w:val="Index2"/>
        <w:tabs>
          <w:tab w:val="right" w:leader="dot" w:pos="7644"/>
        </w:tabs>
        <w:rPr>
          <w:noProof/>
        </w:rPr>
      </w:pPr>
      <w:r>
        <w:rPr>
          <w:noProof/>
        </w:rPr>
        <w:t>Kirchensteueraufkommen</w:t>
      </w:r>
      <w:r>
        <w:rPr>
          <w:noProof/>
        </w:rPr>
        <w:tab/>
        <w:t>40</w:t>
      </w:r>
    </w:p>
    <w:p w:rsidR="003377BB" w:rsidRDefault="003377BB">
      <w:pPr>
        <w:pStyle w:val="Index1"/>
        <w:tabs>
          <w:tab w:val="right" w:leader="dot" w:pos="7644"/>
        </w:tabs>
        <w:rPr>
          <w:noProof/>
        </w:rPr>
      </w:pPr>
      <w:r>
        <w:rPr>
          <w:noProof/>
        </w:rPr>
        <w:t>Fischbach, Matthias (FDP)</w:t>
      </w:r>
    </w:p>
    <w:p w:rsidR="003377BB" w:rsidRDefault="003377BB">
      <w:pPr>
        <w:pStyle w:val="Index2"/>
        <w:tabs>
          <w:tab w:val="right" w:leader="dot" w:pos="7644"/>
        </w:tabs>
        <w:rPr>
          <w:noProof/>
        </w:rPr>
      </w:pPr>
      <w:r>
        <w:rPr>
          <w:noProof/>
        </w:rPr>
        <w:t>Probleme bei Umsetzung des DigitalPakts Schule</w:t>
      </w:r>
      <w:r>
        <w:rPr>
          <w:noProof/>
        </w:rPr>
        <w:tab/>
        <w:t>26</w:t>
      </w:r>
    </w:p>
    <w:p w:rsidR="003377BB" w:rsidRDefault="003377BB">
      <w:pPr>
        <w:pStyle w:val="Index1"/>
        <w:tabs>
          <w:tab w:val="right" w:leader="dot" w:pos="7644"/>
        </w:tabs>
        <w:rPr>
          <w:noProof/>
        </w:rPr>
      </w:pPr>
      <w:r>
        <w:rPr>
          <w:noProof/>
        </w:rPr>
        <w:t>Franke, Anne (BÜNDNIS 90/DIE GRÜNEN)</w:t>
      </w:r>
    </w:p>
    <w:p w:rsidR="003377BB" w:rsidRDefault="003377BB">
      <w:pPr>
        <w:pStyle w:val="Index2"/>
        <w:tabs>
          <w:tab w:val="right" w:leader="dot" w:pos="7644"/>
        </w:tabs>
        <w:rPr>
          <w:noProof/>
        </w:rPr>
      </w:pPr>
      <w:r>
        <w:rPr>
          <w:noProof/>
        </w:rPr>
        <w:t>Gebäude in Holzbauweise im Landkreis Traunstein</w:t>
      </w:r>
      <w:r>
        <w:rPr>
          <w:noProof/>
        </w:rPr>
        <w:tab/>
        <w:t>15</w:t>
      </w:r>
    </w:p>
    <w:p w:rsidR="003377BB" w:rsidRDefault="003377BB">
      <w:pPr>
        <w:pStyle w:val="Index1"/>
        <w:tabs>
          <w:tab w:val="right" w:leader="dot" w:pos="7644"/>
        </w:tabs>
        <w:rPr>
          <w:noProof/>
        </w:rPr>
      </w:pPr>
      <w:r>
        <w:rPr>
          <w:noProof/>
        </w:rPr>
        <w:t>Friedl, Patrick (BÜNDNIS 90/DIE GRÜNEN)</w:t>
      </w:r>
    </w:p>
    <w:p w:rsidR="003377BB" w:rsidRDefault="003377BB">
      <w:pPr>
        <w:pStyle w:val="Index2"/>
        <w:tabs>
          <w:tab w:val="right" w:leader="dot" w:pos="7644"/>
        </w:tabs>
        <w:rPr>
          <w:noProof/>
        </w:rPr>
      </w:pPr>
      <w:r>
        <w:rPr>
          <w:noProof/>
        </w:rPr>
        <w:t>Ausweisung von Naturwald im Spessart, Steigerwald sowie in den Donau- und Isarauen</w:t>
      </w:r>
      <w:r>
        <w:rPr>
          <w:noProof/>
        </w:rPr>
        <w:tab/>
        <w:t>56</w:t>
      </w:r>
    </w:p>
    <w:p w:rsidR="003377BB" w:rsidRDefault="003377BB">
      <w:pPr>
        <w:pStyle w:val="Index1"/>
        <w:tabs>
          <w:tab w:val="right" w:leader="dot" w:pos="7644"/>
        </w:tabs>
        <w:rPr>
          <w:noProof/>
        </w:rPr>
      </w:pPr>
      <w:r>
        <w:rPr>
          <w:noProof/>
        </w:rPr>
        <w:t>Gehring, Thomas (BÜNDNIS 90/DIE GRÜNEN)</w:t>
      </w:r>
    </w:p>
    <w:p w:rsidR="003377BB" w:rsidRDefault="003377BB">
      <w:pPr>
        <w:pStyle w:val="Index2"/>
        <w:tabs>
          <w:tab w:val="right" w:leader="dot" w:pos="7644"/>
        </w:tabs>
        <w:rPr>
          <w:noProof/>
        </w:rPr>
      </w:pPr>
      <w:r>
        <w:rPr>
          <w:noProof/>
        </w:rPr>
        <w:t>Begleitpersonen für Schülerinnen und Schüler</w:t>
      </w:r>
      <w:r>
        <w:rPr>
          <w:noProof/>
        </w:rPr>
        <w:tab/>
        <w:t>28</w:t>
      </w:r>
    </w:p>
    <w:p w:rsidR="003377BB" w:rsidRDefault="003377BB">
      <w:pPr>
        <w:pStyle w:val="Index1"/>
        <w:tabs>
          <w:tab w:val="right" w:leader="dot" w:pos="7644"/>
        </w:tabs>
        <w:rPr>
          <w:noProof/>
        </w:rPr>
      </w:pPr>
      <w:r>
        <w:rPr>
          <w:noProof/>
        </w:rPr>
        <w:t>Hagen, Martin (FDP)</w:t>
      </w:r>
    </w:p>
    <w:p w:rsidR="003377BB" w:rsidRDefault="003377BB">
      <w:pPr>
        <w:pStyle w:val="Index2"/>
        <w:tabs>
          <w:tab w:val="right" w:leader="dot" w:pos="7644"/>
        </w:tabs>
        <w:rPr>
          <w:noProof/>
        </w:rPr>
      </w:pPr>
      <w:r>
        <w:rPr>
          <w:noProof/>
        </w:rPr>
        <w:t>Zukunft Breitbandförderung</w:t>
      </w:r>
      <w:r>
        <w:rPr>
          <w:noProof/>
        </w:rPr>
        <w:tab/>
        <w:t>41</w:t>
      </w:r>
    </w:p>
    <w:p w:rsidR="003377BB" w:rsidRDefault="003377BB">
      <w:pPr>
        <w:pStyle w:val="Index1"/>
        <w:tabs>
          <w:tab w:val="right" w:leader="dot" w:pos="7644"/>
        </w:tabs>
        <w:rPr>
          <w:noProof/>
        </w:rPr>
      </w:pPr>
      <w:r>
        <w:rPr>
          <w:noProof/>
        </w:rPr>
        <w:t>Hartmann, Ludwig (BÜNDNIS 90/DIE GRÜNEN)</w:t>
      </w:r>
    </w:p>
    <w:p w:rsidR="003377BB" w:rsidRDefault="003377BB">
      <w:pPr>
        <w:pStyle w:val="Index2"/>
        <w:tabs>
          <w:tab w:val="right" w:leader="dot" w:pos="7644"/>
        </w:tabs>
        <w:rPr>
          <w:noProof/>
        </w:rPr>
      </w:pPr>
      <w:r>
        <w:rPr>
          <w:noProof/>
        </w:rPr>
        <w:t>Fuhrpark der Staatsregierung</w:t>
      </w:r>
      <w:r>
        <w:rPr>
          <w:noProof/>
        </w:rPr>
        <w:tab/>
        <w:t>42</w:t>
      </w:r>
    </w:p>
    <w:p w:rsidR="003377BB" w:rsidRDefault="003377BB">
      <w:pPr>
        <w:pStyle w:val="Index1"/>
        <w:tabs>
          <w:tab w:val="right" w:leader="dot" w:pos="7644"/>
        </w:tabs>
        <w:rPr>
          <w:noProof/>
        </w:rPr>
      </w:pPr>
      <w:r>
        <w:rPr>
          <w:noProof/>
        </w:rPr>
        <w:t>Heubisch, Dr., Wolfgang (FDP)</w:t>
      </w:r>
    </w:p>
    <w:p w:rsidR="003377BB" w:rsidRDefault="003377BB">
      <w:pPr>
        <w:pStyle w:val="Index2"/>
        <w:tabs>
          <w:tab w:val="right" w:leader="dot" w:pos="7644"/>
        </w:tabs>
        <w:rPr>
          <w:noProof/>
        </w:rPr>
      </w:pPr>
      <w:r>
        <w:rPr>
          <w:noProof/>
        </w:rPr>
        <w:t>Staatliche Verpflichtungen gegenüber der katholischen Kirche</w:t>
      </w:r>
      <w:r>
        <w:rPr>
          <w:noProof/>
        </w:rPr>
        <w:tab/>
        <w:t>29</w:t>
      </w:r>
    </w:p>
    <w:p w:rsidR="003377BB" w:rsidRDefault="003377BB">
      <w:pPr>
        <w:pStyle w:val="Index1"/>
        <w:tabs>
          <w:tab w:val="right" w:leader="dot" w:pos="7644"/>
        </w:tabs>
        <w:rPr>
          <w:noProof/>
        </w:rPr>
      </w:pPr>
      <w:r>
        <w:rPr>
          <w:noProof/>
        </w:rPr>
        <w:t>Hierneis, Christian (BÜNDNIS 90/DIE GRÜNEN)</w:t>
      </w:r>
    </w:p>
    <w:p w:rsidR="003377BB" w:rsidRDefault="003377BB">
      <w:pPr>
        <w:pStyle w:val="Index2"/>
        <w:tabs>
          <w:tab w:val="right" w:leader="dot" w:pos="7644"/>
        </w:tabs>
        <w:rPr>
          <w:noProof/>
        </w:rPr>
      </w:pPr>
      <w:r>
        <w:rPr>
          <w:noProof/>
        </w:rPr>
        <w:t>Bayerisches Umweltinformationsgesetz</w:t>
      </w:r>
      <w:r>
        <w:rPr>
          <w:noProof/>
        </w:rPr>
        <w:tab/>
        <w:t>50</w:t>
      </w:r>
    </w:p>
    <w:p w:rsidR="003377BB" w:rsidRDefault="003377BB">
      <w:pPr>
        <w:pStyle w:val="Index1"/>
        <w:tabs>
          <w:tab w:val="right" w:leader="dot" w:pos="7644"/>
        </w:tabs>
        <w:rPr>
          <w:noProof/>
        </w:rPr>
      </w:pPr>
      <w:r>
        <w:rPr>
          <w:noProof/>
        </w:rPr>
        <w:t>Karl, Annette (SPD)</w:t>
      </w:r>
    </w:p>
    <w:p w:rsidR="003377BB" w:rsidRDefault="003377BB">
      <w:pPr>
        <w:pStyle w:val="Index2"/>
        <w:tabs>
          <w:tab w:val="right" w:leader="dot" w:pos="7644"/>
        </w:tabs>
        <w:rPr>
          <w:noProof/>
        </w:rPr>
      </w:pPr>
      <w:r>
        <w:rPr>
          <w:noProof/>
        </w:rPr>
        <w:t>Drohneneinsatz der US-Armee über Kirchenthumbach</w:t>
      </w:r>
      <w:r>
        <w:rPr>
          <w:noProof/>
        </w:rPr>
        <w:tab/>
        <w:t>1</w:t>
      </w:r>
    </w:p>
    <w:p w:rsidR="003377BB" w:rsidRDefault="003377BB">
      <w:pPr>
        <w:pStyle w:val="Index1"/>
        <w:tabs>
          <w:tab w:val="right" w:leader="dot" w:pos="7644"/>
        </w:tabs>
        <w:rPr>
          <w:noProof/>
        </w:rPr>
      </w:pPr>
      <w:r>
        <w:rPr>
          <w:noProof/>
        </w:rPr>
        <w:t>Knoblach, Paul (BÜNDNIS 90/DIE GRÜNEN)</w:t>
      </w:r>
    </w:p>
    <w:p w:rsidR="003377BB" w:rsidRDefault="003377BB">
      <w:pPr>
        <w:pStyle w:val="Index2"/>
        <w:tabs>
          <w:tab w:val="right" w:leader="dot" w:pos="7644"/>
        </w:tabs>
        <w:rPr>
          <w:noProof/>
        </w:rPr>
      </w:pPr>
      <w:r>
        <w:rPr>
          <w:noProof/>
        </w:rPr>
        <w:t>Biologische und regionale Lebensmittel in privaten Kantinen</w:t>
      </w:r>
      <w:r>
        <w:rPr>
          <w:noProof/>
        </w:rPr>
        <w:tab/>
        <w:t>57</w:t>
      </w:r>
    </w:p>
    <w:p w:rsidR="003377BB" w:rsidRDefault="003377BB">
      <w:pPr>
        <w:pStyle w:val="Index1"/>
        <w:tabs>
          <w:tab w:val="right" w:leader="dot" w:pos="7644"/>
        </w:tabs>
        <w:rPr>
          <w:noProof/>
        </w:rPr>
      </w:pPr>
      <w:r>
        <w:rPr>
          <w:noProof/>
        </w:rPr>
        <w:t>Köhler, Claudia (BÜNDNIS 90/DIE GRÜNEN)</w:t>
      </w:r>
    </w:p>
    <w:p w:rsidR="003377BB" w:rsidRDefault="003377BB">
      <w:pPr>
        <w:pStyle w:val="Index2"/>
        <w:tabs>
          <w:tab w:val="right" w:leader="dot" w:pos="7644"/>
        </w:tabs>
        <w:rPr>
          <w:noProof/>
        </w:rPr>
      </w:pPr>
      <w:r>
        <w:rPr>
          <w:noProof/>
        </w:rPr>
        <w:t>Sprachförderung in Heilpädagogischen Tagesstätten</w:t>
      </w:r>
      <w:r>
        <w:rPr>
          <w:noProof/>
        </w:rPr>
        <w:tab/>
        <w:t>60</w:t>
      </w:r>
    </w:p>
    <w:p w:rsidR="003377BB" w:rsidRDefault="003377BB">
      <w:pPr>
        <w:pStyle w:val="Index1"/>
        <w:tabs>
          <w:tab w:val="right" w:leader="dot" w:pos="7644"/>
        </w:tabs>
        <w:rPr>
          <w:noProof/>
        </w:rPr>
      </w:pPr>
      <w:r>
        <w:rPr>
          <w:noProof/>
        </w:rPr>
        <w:t>Körber, Sebastian (FDP)</w:t>
      </w:r>
    </w:p>
    <w:p w:rsidR="003377BB" w:rsidRDefault="003377BB">
      <w:pPr>
        <w:pStyle w:val="Index2"/>
        <w:tabs>
          <w:tab w:val="right" w:leader="dot" w:pos="7644"/>
        </w:tabs>
        <w:rPr>
          <w:noProof/>
        </w:rPr>
      </w:pPr>
      <w:r>
        <w:rPr>
          <w:noProof/>
        </w:rPr>
        <w:t>Untersuchungsausschuss des Bundestags zur gescheiterten Pkw-Maut</w:t>
      </w:r>
      <w:r>
        <w:rPr>
          <w:noProof/>
        </w:rPr>
        <w:tab/>
        <w:t>17</w:t>
      </w:r>
    </w:p>
    <w:p w:rsidR="003377BB" w:rsidRDefault="003377BB">
      <w:pPr>
        <w:pStyle w:val="Index1"/>
        <w:tabs>
          <w:tab w:val="right" w:leader="dot" w:pos="7644"/>
        </w:tabs>
        <w:rPr>
          <w:noProof/>
        </w:rPr>
      </w:pPr>
      <w:r>
        <w:rPr>
          <w:noProof/>
        </w:rPr>
        <w:t>Krahl, Andreas (BÜNDNIS 90/DIE GRÜNEN)</w:t>
      </w:r>
    </w:p>
    <w:p w:rsidR="003377BB" w:rsidRDefault="003377BB">
      <w:pPr>
        <w:pStyle w:val="Index2"/>
        <w:tabs>
          <w:tab w:val="right" w:leader="dot" w:pos="7644"/>
        </w:tabs>
        <w:rPr>
          <w:noProof/>
        </w:rPr>
      </w:pPr>
      <w:r>
        <w:rPr>
          <w:noProof/>
        </w:rPr>
        <w:t>Grundlagenforschung und Dissertationsmöglichkeiten in der angewandten Pflegewissenschaft</w:t>
      </w:r>
      <w:r>
        <w:rPr>
          <w:noProof/>
        </w:rPr>
        <w:tab/>
        <w:t>35</w:t>
      </w:r>
    </w:p>
    <w:p w:rsidR="003377BB" w:rsidRDefault="003377BB">
      <w:pPr>
        <w:pStyle w:val="Index1"/>
        <w:tabs>
          <w:tab w:val="right" w:leader="dot" w:pos="7644"/>
        </w:tabs>
        <w:rPr>
          <w:noProof/>
        </w:rPr>
      </w:pPr>
      <w:r>
        <w:rPr>
          <w:noProof/>
        </w:rPr>
        <w:t>Kraus, Nikolaus (FREIE WÄHLER)</w:t>
      </w:r>
    </w:p>
    <w:p w:rsidR="003377BB" w:rsidRDefault="003377BB">
      <w:pPr>
        <w:pStyle w:val="Index2"/>
        <w:tabs>
          <w:tab w:val="right" w:leader="dot" w:pos="7644"/>
        </w:tabs>
        <w:rPr>
          <w:noProof/>
        </w:rPr>
      </w:pPr>
      <w:r>
        <w:rPr>
          <w:noProof/>
        </w:rPr>
        <w:t>Biberschäden an Straßen</w:t>
      </w:r>
      <w:r>
        <w:rPr>
          <w:noProof/>
        </w:rPr>
        <w:tab/>
        <w:t>52</w:t>
      </w:r>
    </w:p>
    <w:p w:rsidR="003377BB" w:rsidRDefault="003377BB">
      <w:pPr>
        <w:pStyle w:val="Index1"/>
        <w:tabs>
          <w:tab w:val="right" w:leader="dot" w:pos="7644"/>
        </w:tabs>
        <w:rPr>
          <w:noProof/>
        </w:rPr>
      </w:pPr>
      <w:r>
        <w:rPr>
          <w:noProof/>
        </w:rPr>
        <w:t>Kurz, Susanne (BÜNDNIS 90/DIE GRÜNEN)</w:t>
      </w:r>
    </w:p>
    <w:p w:rsidR="003377BB" w:rsidRDefault="003377BB">
      <w:pPr>
        <w:pStyle w:val="Index2"/>
        <w:tabs>
          <w:tab w:val="right" w:leader="dot" w:pos="7644"/>
        </w:tabs>
        <w:rPr>
          <w:noProof/>
        </w:rPr>
      </w:pPr>
      <w:r>
        <w:rPr>
          <w:noProof/>
        </w:rPr>
        <w:t>Restitution eines Sekretärs der Familie Bernheimer</w:t>
      </w:r>
      <w:r>
        <w:rPr>
          <w:noProof/>
        </w:rPr>
        <w:tab/>
        <w:t>36</w:t>
      </w:r>
    </w:p>
    <w:p w:rsidR="003377BB" w:rsidRDefault="003377BB">
      <w:pPr>
        <w:pStyle w:val="Index1"/>
        <w:tabs>
          <w:tab w:val="right" w:leader="dot" w:pos="7644"/>
        </w:tabs>
        <w:rPr>
          <w:noProof/>
        </w:rPr>
      </w:pPr>
      <w:r>
        <w:rPr>
          <w:noProof/>
        </w:rPr>
        <w:t>Lettenbauer, Eva (BÜNDNIS 90/DIE GRÜNEN)</w:t>
      </w:r>
    </w:p>
    <w:p w:rsidR="003377BB" w:rsidRDefault="003377BB">
      <w:pPr>
        <w:pStyle w:val="Index2"/>
        <w:tabs>
          <w:tab w:val="right" w:leader="dot" w:pos="7644"/>
        </w:tabs>
        <w:rPr>
          <w:noProof/>
        </w:rPr>
      </w:pPr>
      <w:r>
        <w:rPr>
          <w:noProof/>
        </w:rPr>
        <w:t>Auswahlkriterien für Schülerinnen und Schüler an Schulen in privater Träger</w:t>
      </w:r>
      <w:r w:rsidR="00E12895">
        <w:rPr>
          <w:noProof/>
        </w:rPr>
        <w:t>-</w:t>
      </w:r>
      <w:r w:rsidR="00E12895">
        <w:rPr>
          <w:noProof/>
        </w:rPr>
        <w:br/>
      </w:r>
      <w:r>
        <w:rPr>
          <w:noProof/>
        </w:rPr>
        <w:t>schaft</w:t>
      </w:r>
      <w:r>
        <w:rPr>
          <w:noProof/>
        </w:rPr>
        <w:tab/>
        <w:t>30</w:t>
      </w:r>
    </w:p>
    <w:p w:rsidR="003377BB" w:rsidRDefault="003377BB">
      <w:pPr>
        <w:pStyle w:val="Index1"/>
        <w:tabs>
          <w:tab w:val="right" w:leader="dot" w:pos="7644"/>
        </w:tabs>
        <w:rPr>
          <w:noProof/>
        </w:rPr>
      </w:pPr>
      <w:r>
        <w:rPr>
          <w:noProof/>
        </w:rPr>
        <w:t>Magerl, Roland (AfD)</w:t>
      </w:r>
    </w:p>
    <w:p w:rsidR="003377BB" w:rsidRDefault="003377BB">
      <w:pPr>
        <w:pStyle w:val="Index2"/>
        <w:tabs>
          <w:tab w:val="right" w:leader="dot" w:pos="7644"/>
        </w:tabs>
        <w:rPr>
          <w:noProof/>
        </w:rPr>
      </w:pPr>
      <w:r>
        <w:rPr>
          <w:noProof/>
        </w:rPr>
        <w:t>Kinder- und Jugendpsychiatrie im Bezirk Schwaben</w:t>
      </w:r>
      <w:r>
        <w:rPr>
          <w:noProof/>
        </w:rPr>
        <w:tab/>
        <w:t>64</w:t>
      </w:r>
    </w:p>
    <w:p w:rsidR="003377BB" w:rsidRDefault="003377BB">
      <w:pPr>
        <w:pStyle w:val="Index1"/>
        <w:tabs>
          <w:tab w:val="right" w:leader="dot" w:pos="7644"/>
        </w:tabs>
        <w:rPr>
          <w:noProof/>
        </w:rPr>
      </w:pPr>
      <w:r>
        <w:rPr>
          <w:noProof/>
        </w:rPr>
        <w:t>Maier, Christoph (AfD)</w:t>
      </w:r>
    </w:p>
    <w:p w:rsidR="003377BB" w:rsidRDefault="003377BB">
      <w:pPr>
        <w:pStyle w:val="Index2"/>
        <w:tabs>
          <w:tab w:val="right" w:leader="dot" w:pos="7644"/>
        </w:tabs>
        <w:rPr>
          <w:noProof/>
        </w:rPr>
      </w:pPr>
      <w:r>
        <w:rPr>
          <w:noProof/>
        </w:rPr>
        <w:t xml:space="preserve">Schutzmaßnahmen nach Erdogans Drohung, </w:t>
      </w:r>
      <w:r>
        <w:rPr>
          <w:rFonts w:cs="Arial"/>
          <w:noProof/>
        </w:rPr>
        <w:t>„</w:t>
      </w:r>
      <w:r>
        <w:rPr>
          <w:noProof/>
        </w:rPr>
        <w:t>die Türen zu öffnen“</w:t>
      </w:r>
      <w:r>
        <w:rPr>
          <w:noProof/>
        </w:rPr>
        <w:tab/>
        <w:t>6</w:t>
      </w:r>
    </w:p>
    <w:p w:rsidR="003377BB" w:rsidRDefault="003377BB">
      <w:pPr>
        <w:pStyle w:val="Index1"/>
        <w:tabs>
          <w:tab w:val="right" w:leader="dot" w:pos="7644"/>
        </w:tabs>
        <w:rPr>
          <w:noProof/>
        </w:rPr>
      </w:pPr>
      <w:r>
        <w:rPr>
          <w:noProof/>
        </w:rPr>
        <w:t>Monatzeder, Hep (BÜNDNIS 90/DIE GRÜNEN)</w:t>
      </w:r>
    </w:p>
    <w:p w:rsidR="003377BB" w:rsidRDefault="003377BB">
      <w:pPr>
        <w:pStyle w:val="Index2"/>
        <w:tabs>
          <w:tab w:val="right" w:leader="dot" w:pos="7644"/>
        </w:tabs>
        <w:rPr>
          <w:noProof/>
        </w:rPr>
      </w:pPr>
      <w:r>
        <w:rPr>
          <w:noProof/>
        </w:rPr>
        <w:t>Verwendung von Kobalt in Bayern</w:t>
      </w:r>
      <w:r>
        <w:rPr>
          <w:noProof/>
        </w:rPr>
        <w:tab/>
        <w:t>45</w:t>
      </w:r>
    </w:p>
    <w:p w:rsidR="003377BB" w:rsidRDefault="003377BB">
      <w:pPr>
        <w:pStyle w:val="Index1"/>
        <w:tabs>
          <w:tab w:val="right" w:leader="dot" w:pos="7644"/>
        </w:tabs>
        <w:rPr>
          <w:noProof/>
        </w:rPr>
      </w:pPr>
      <w:r>
        <w:rPr>
          <w:noProof/>
        </w:rPr>
        <w:t>Müller, Ruth (SPD)</w:t>
      </w:r>
    </w:p>
    <w:p w:rsidR="003377BB" w:rsidRDefault="003377BB">
      <w:pPr>
        <w:pStyle w:val="Index2"/>
        <w:tabs>
          <w:tab w:val="right" w:leader="dot" w:pos="7644"/>
        </w:tabs>
        <w:rPr>
          <w:noProof/>
        </w:rPr>
      </w:pPr>
      <w:r>
        <w:rPr>
          <w:noProof/>
        </w:rPr>
        <w:t>Amerikanische Faulbrut in Bayern</w:t>
      </w:r>
      <w:r>
        <w:rPr>
          <w:noProof/>
        </w:rPr>
        <w:tab/>
        <w:t>54</w:t>
      </w:r>
    </w:p>
    <w:p w:rsidR="003377BB" w:rsidRDefault="003377BB">
      <w:pPr>
        <w:pStyle w:val="Index1"/>
        <w:tabs>
          <w:tab w:val="right" w:leader="dot" w:pos="7644"/>
        </w:tabs>
        <w:rPr>
          <w:noProof/>
        </w:rPr>
      </w:pPr>
      <w:r>
        <w:rPr>
          <w:noProof/>
        </w:rPr>
        <w:t>Osgyan, Verena (BÜNDNIS 90/DIE GRÜNEN)</w:t>
      </w:r>
    </w:p>
    <w:p w:rsidR="003377BB" w:rsidRDefault="003377BB">
      <w:pPr>
        <w:pStyle w:val="Index2"/>
        <w:tabs>
          <w:tab w:val="right" w:leader="dot" w:pos="7644"/>
        </w:tabs>
        <w:rPr>
          <w:noProof/>
        </w:rPr>
      </w:pPr>
      <w:r>
        <w:rPr>
          <w:noProof/>
        </w:rPr>
        <w:t>Antiradikalisierungsprojekte im Freistaat</w:t>
      </w:r>
      <w:r>
        <w:rPr>
          <w:noProof/>
        </w:rPr>
        <w:tab/>
        <w:t>7</w:t>
      </w:r>
    </w:p>
    <w:p w:rsidR="003377BB" w:rsidRDefault="003377BB">
      <w:pPr>
        <w:pStyle w:val="Index1"/>
        <w:tabs>
          <w:tab w:val="right" w:leader="dot" w:pos="7644"/>
        </w:tabs>
        <w:rPr>
          <w:noProof/>
        </w:rPr>
      </w:pPr>
      <w:r>
        <w:rPr>
          <w:noProof/>
        </w:rPr>
        <w:t>Pargent, Tim (BÜNDNIS 90/DIE GRÜNEN)</w:t>
      </w:r>
    </w:p>
    <w:p w:rsidR="003377BB" w:rsidRDefault="003377BB">
      <w:pPr>
        <w:pStyle w:val="Index2"/>
        <w:tabs>
          <w:tab w:val="right" w:leader="dot" w:pos="7644"/>
        </w:tabs>
        <w:rPr>
          <w:noProof/>
        </w:rPr>
      </w:pPr>
      <w:r>
        <w:rPr>
          <w:noProof/>
        </w:rPr>
        <w:t>Änderung der Betriebsgrößenklassen 2022</w:t>
      </w:r>
      <w:r>
        <w:rPr>
          <w:noProof/>
        </w:rPr>
        <w:tab/>
        <w:t>43</w:t>
      </w:r>
    </w:p>
    <w:p w:rsidR="003377BB" w:rsidRDefault="003377BB">
      <w:pPr>
        <w:pStyle w:val="Index1"/>
        <w:tabs>
          <w:tab w:val="right" w:leader="dot" w:pos="7644"/>
        </w:tabs>
        <w:rPr>
          <w:noProof/>
        </w:rPr>
      </w:pPr>
      <w:r>
        <w:rPr>
          <w:noProof/>
        </w:rPr>
        <w:t>Rauscher, Doris (SPD)</w:t>
      </w:r>
    </w:p>
    <w:p w:rsidR="003377BB" w:rsidRDefault="003377BB">
      <w:pPr>
        <w:pStyle w:val="Index2"/>
        <w:tabs>
          <w:tab w:val="right" w:leader="dot" w:pos="7644"/>
        </w:tabs>
        <w:rPr>
          <w:noProof/>
        </w:rPr>
      </w:pPr>
      <w:r>
        <w:rPr>
          <w:noProof/>
        </w:rPr>
        <w:t>Eigenmittelbeitrag bei Fördermaßnahmen</w:t>
      </w:r>
      <w:r>
        <w:rPr>
          <w:noProof/>
        </w:rPr>
        <w:tab/>
        <w:t>61</w:t>
      </w:r>
    </w:p>
    <w:p w:rsidR="003377BB" w:rsidRDefault="003377BB">
      <w:pPr>
        <w:pStyle w:val="Index1"/>
        <w:tabs>
          <w:tab w:val="right" w:leader="dot" w:pos="7644"/>
        </w:tabs>
        <w:rPr>
          <w:noProof/>
        </w:rPr>
      </w:pPr>
      <w:r>
        <w:rPr>
          <w:noProof/>
        </w:rPr>
        <w:t>Rinderspacher, Markus (SPD)</w:t>
      </w:r>
    </w:p>
    <w:p w:rsidR="003377BB" w:rsidRDefault="003377BB">
      <w:pPr>
        <w:pStyle w:val="Index2"/>
        <w:tabs>
          <w:tab w:val="right" w:leader="dot" w:pos="7644"/>
        </w:tabs>
        <w:rPr>
          <w:noProof/>
        </w:rPr>
      </w:pPr>
      <w:r>
        <w:rPr>
          <w:noProof/>
        </w:rPr>
        <w:t>Stellensituation und Belastung der Münchner Polizei I</w:t>
      </w:r>
      <w:r>
        <w:rPr>
          <w:noProof/>
        </w:rPr>
        <w:tab/>
        <w:t>9</w:t>
      </w:r>
    </w:p>
    <w:p w:rsidR="003377BB" w:rsidRDefault="003377BB">
      <w:pPr>
        <w:pStyle w:val="Index1"/>
        <w:tabs>
          <w:tab w:val="right" w:leader="dot" w:pos="7644"/>
        </w:tabs>
        <w:rPr>
          <w:noProof/>
        </w:rPr>
      </w:pPr>
      <w:r>
        <w:rPr>
          <w:noProof/>
        </w:rPr>
        <w:t>Ritter, Florian (SPD)</w:t>
      </w:r>
    </w:p>
    <w:p w:rsidR="003377BB" w:rsidRDefault="003377BB">
      <w:pPr>
        <w:pStyle w:val="Index2"/>
        <w:tabs>
          <w:tab w:val="right" w:leader="dot" w:pos="7644"/>
        </w:tabs>
        <w:rPr>
          <w:noProof/>
        </w:rPr>
      </w:pPr>
      <w:r>
        <w:rPr>
          <w:noProof/>
        </w:rPr>
        <w:t>Polizeischutz für jüdische Gemeinden am Tag des Anschlags von Halle</w:t>
      </w:r>
      <w:r>
        <w:rPr>
          <w:noProof/>
        </w:rPr>
        <w:tab/>
        <w:t>12</w:t>
      </w:r>
    </w:p>
    <w:p w:rsidR="003377BB" w:rsidRDefault="003377BB">
      <w:pPr>
        <w:pStyle w:val="Index1"/>
        <w:tabs>
          <w:tab w:val="right" w:leader="dot" w:pos="7644"/>
        </w:tabs>
        <w:rPr>
          <w:noProof/>
        </w:rPr>
      </w:pPr>
      <w:r>
        <w:rPr>
          <w:noProof/>
        </w:rPr>
        <w:t>Sandt, Julika (FDP)</w:t>
      </w:r>
    </w:p>
    <w:p w:rsidR="003377BB" w:rsidRDefault="003377BB">
      <w:pPr>
        <w:pStyle w:val="Index2"/>
        <w:tabs>
          <w:tab w:val="right" w:leader="dot" w:pos="7644"/>
        </w:tabs>
        <w:rPr>
          <w:noProof/>
        </w:rPr>
      </w:pPr>
      <w:r>
        <w:rPr>
          <w:noProof/>
        </w:rPr>
        <w:t>Kosten für den Großelterntag</w:t>
      </w:r>
      <w:r>
        <w:rPr>
          <w:noProof/>
        </w:rPr>
        <w:tab/>
        <w:t>62</w:t>
      </w:r>
    </w:p>
    <w:p w:rsidR="003377BB" w:rsidRDefault="003377BB">
      <w:pPr>
        <w:pStyle w:val="Index1"/>
        <w:tabs>
          <w:tab w:val="right" w:leader="dot" w:pos="7644"/>
        </w:tabs>
        <w:rPr>
          <w:noProof/>
        </w:rPr>
      </w:pPr>
      <w:r>
        <w:rPr>
          <w:noProof/>
        </w:rPr>
        <w:t>Schuberl, Toni (BÜNDNIS 90/DIE GRÜNEN)</w:t>
      </w:r>
    </w:p>
    <w:p w:rsidR="003377BB" w:rsidRDefault="003377BB">
      <w:pPr>
        <w:pStyle w:val="Index2"/>
        <w:tabs>
          <w:tab w:val="right" w:leader="dot" w:pos="7644"/>
        </w:tabs>
        <w:rPr>
          <w:noProof/>
        </w:rPr>
      </w:pPr>
      <w:r>
        <w:rPr>
          <w:noProof/>
        </w:rPr>
        <w:t>Weisungen u. ä. im Wahlbetrugsfall Geiselhöring</w:t>
      </w:r>
      <w:r>
        <w:rPr>
          <w:noProof/>
        </w:rPr>
        <w:tab/>
        <w:t>21</w:t>
      </w:r>
    </w:p>
    <w:p w:rsidR="003377BB" w:rsidRDefault="003377BB">
      <w:pPr>
        <w:pStyle w:val="Index1"/>
        <w:tabs>
          <w:tab w:val="right" w:leader="dot" w:pos="7644"/>
        </w:tabs>
        <w:rPr>
          <w:noProof/>
        </w:rPr>
      </w:pPr>
      <w:r>
        <w:rPr>
          <w:noProof/>
        </w:rPr>
        <w:t>Schuhknecht, Stephanie (BÜNDNIS 90/DIE GRÜNEN)</w:t>
      </w:r>
    </w:p>
    <w:p w:rsidR="003377BB" w:rsidRDefault="003377BB">
      <w:pPr>
        <w:pStyle w:val="Index2"/>
        <w:tabs>
          <w:tab w:val="right" w:leader="dot" w:pos="7644"/>
        </w:tabs>
        <w:rPr>
          <w:noProof/>
        </w:rPr>
      </w:pPr>
      <w:r>
        <w:rPr>
          <w:noProof/>
        </w:rPr>
        <w:t>Angekündigter Start-up-Fonds</w:t>
      </w:r>
      <w:r>
        <w:rPr>
          <w:noProof/>
        </w:rPr>
        <w:tab/>
        <w:t>46</w:t>
      </w:r>
    </w:p>
    <w:p w:rsidR="003377BB" w:rsidRDefault="003377BB">
      <w:pPr>
        <w:pStyle w:val="Index1"/>
        <w:tabs>
          <w:tab w:val="right" w:leader="dot" w:pos="7644"/>
        </w:tabs>
        <w:rPr>
          <w:noProof/>
        </w:rPr>
      </w:pPr>
      <w:r>
        <w:rPr>
          <w:noProof/>
        </w:rPr>
        <w:t>Schulze, Katharina (BÜNDNIS 90/DIE GRÜNEN)</w:t>
      </w:r>
    </w:p>
    <w:p w:rsidR="003377BB" w:rsidRDefault="003377BB">
      <w:pPr>
        <w:pStyle w:val="Index2"/>
        <w:tabs>
          <w:tab w:val="right" w:leader="dot" w:pos="7644"/>
        </w:tabs>
        <w:rPr>
          <w:noProof/>
        </w:rPr>
      </w:pPr>
      <w:r>
        <w:rPr>
          <w:noProof/>
        </w:rPr>
        <w:t>Attentat auf das Olympia-Einkaufszentrum</w:t>
      </w:r>
      <w:r>
        <w:rPr>
          <w:noProof/>
        </w:rPr>
        <w:tab/>
        <w:t>13</w:t>
      </w:r>
    </w:p>
    <w:p w:rsidR="003377BB" w:rsidRDefault="003377BB">
      <w:pPr>
        <w:pStyle w:val="Index1"/>
        <w:tabs>
          <w:tab w:val="right" w:leader="dot" w:pos="7644"/>
        </w:tabs>
        <w:rPr>
          <w:noProof/>
        </w:rPr>
      </w:pPr>
      <w:r>
        <w:rPr>
          <w:noProof/>
        </w:rPr>
        <w:t>Sengl, Gisela (BÜNDNIS 90/DIE GRÜNEN)</w:t>
      </w:r>
    </w:p>
    <w:p w:rsidR="003377BB" w:rsidRDefault="003377BB">
      <w:pPr>
        <w:pStyle w:val="Index2"/>
        <w:tabs>
          <w:tab w:val="right" w:leader="dot" w:pos="7644"/>
        </w:tabs>
        <w:rPr>
          <w:noProof/>
        </w:rPr>
      </w:pPr>
      <w:r>
        <w:rPr>
          <w:noProof/>
        </w:rPr>
        <w:t>Alzbrücke Seebruck</w:t>
      </w:r>
      <w:r>
        <w:rPr>
          <w:noProof/>
        </w:rPr>
        <w:tab/>
        <w:t>18</w:t>
      </w:r>
    </w:p>
    <w:p w:rsidR="003377BB" w:rsidRDefault="003377BB">
      <w:pPr>
        <w:pStyle w:val="Index1"/>
        <w:tabs>
          <w:tab w:val="right" w:leader="dot" w:pos="7644"/>
        </w:tabs>
        <w:rPr>
          <w:noProof/>
        </w:rPr>
      </w:pPr>
      <w:r>
        <w:rPr>
          <w:noProof/>
        </w:rPr>
        <w:t>Siekmann, Florian (BÜNDNIS 90/DIE GRÜNEN)</w:t>
      </w:r>
    </w:p>
    <w:p w:rsidR="003377BB" w:rsidRDefault="003377BB">
      <w:pPr>
        <w:pStyle w:val="Index2"/>
        <w:tabs>
          <w:tab w:val="right" w:leader="dot" w:pos="7644"/>
        </w:tabs>
        <w:rPr>
          <w:noProof/>
        </w:rPr>
      </w:pPr>
      <w:r>
        <w:rPr>
          <w:noProof/>
        </w:rPr>
        <w:t>Stallbauförderung für Nutztierhaltung</w:t>
      </w:r>
      <w:r>
        <w:rPr>
          <w:noProof/>
        </w:rPr>
        <w:tab/>
        <w:t>58</w:t>
      </w:r>
    </w:p>
    <w:p w:rsidR="003377BB" w:rsidRDefault="003377BB">
      <w:pPr>
        <w:pStyle w:val="Index1"/>
        <w:tabs>
          <w:tab w:val="right" w:leader="dot" w:pos="7644"/>
        </w:tabs>
        <w:rPr>
          <w:noProof/>
        </w:rPr>
      </w:pPr>
      <w:r>
        <w:rPr>
          <w:noProof/>
        </w:rPr>
        <w:t>Skutella, Christoph (FDP)</w:t>
      </w:r>
    </w:p>
    <w:p w:rsidR="003377BB" w:rsidRDefault="003377BB">
      <w:pPr>
        <w:pStyle w:val="Index2"/>
        <w:tabs>
          <w:tab w:val="right" w:leader="dot" w:pos="7644"/>
        </w:tabs>
        <w:rPr>
          <w:noProof/>
        </w:rPr>
      </w:pPr>
      <w:r>
        <w:rPr>
          <w:noProof/>
        </w:rPr>
        <w:t>Neuer Jahrhundertvertrag Landwirtschaft</w:t>
      </w:r>
      <w:r>
        <w:rPr>
          <w:noProof/>
        </w:rPr>
        <w:tab/>
        <w:t>59</w:t>
      </w:r>
    </w:p>
    <w:p w:rsidR="003377BB" w:rsidRDefault="003377BB">
      <w:pPr>
        <w:pStyle w:val="Index1"/>
        <w:tabs>
          <w:tab w:val="right" w:leader="dot" w:pos="7644"/>
        </w:tabs>
        <w:rPr>
          <w:noProof/>
        </w:rPr>
      </w:pPr>
      <w:r>
        <w:rPr>
          <w:noProof/>
        </w:rPr>
        <w:t>Sowa, Ursula (BÜNDNIS 90/DIE GRÜNEN)</w:t>
      </w:r>
    </w:p>
    <w:p w:rsidR="003377BB" w:rsidRDefault="003377BB">
      <w:pPr>
        <w:pStyle w:val="Index2"/>
        <w:tabs>
          <w:tab w:val="right" w:leader="dot" w:pos="7644"/>
        </w:tabs>
        <w:rPr>
          <w:noProof/>
        </w:rPr>
      </w:pPr>
      <w:r>
        <w:rPr>
          <w:noProof/>
        </w:rPr>
        <w:t>Gemeinwohlorientierte Bodenpolitik in der Bayerischen Verfassung</w:t>
      </w:r>
      <w:r>
        <w:rPr>
          <w:noProof/>
        </w:rPr>
        <w:tab/>
        <w:t>19</w:t>
      </w:r>
    </w:p>
    <w:p w:rsidR="003377BB" w:rsidRDefault="003377BB">
      <w:pPr>
        <w:pStyle w:val="Index1"/>
        <w:tabs>
          <w:tab w:val="right" w:leader="dot" w:pos="7644"/>
        </w:tabs>
        <w:rPr>
          <w:noProof/>
        </w:rPr>
      </w:pPr>
      <w:r>
        <w:rPr>
          <w:noProof/>
        </w:rPr>
        <w:t>Spitzer, Dr., Dominik (FDP)</w:t>
      </w:r>
    </w:p>
    <w:p w:rsidR="003377BB" w:rsidRDefault="003377BB">
      <w:pPr>
        <w:pStyle w:val="Index2"/>
        <w:tabs>
          <w:tab w:val="right" w:leader="dot" w:pos="7644"/>
        </w:tabs>
        <w:rPr>
          <w:noProof/>
        </w:rPr>
      </w:pPr>
      <w:r>
        <w:rPr>
          <w:noProof/>
        </w:rPr>
        <w:t>Datenschutzmängel in bayerischen Arztpraxen</w:t>
      </w:r>
      <w:r>
        <w:rPr>
          <w:noProof/>
        </w:rPr>
        <w:tab/>
        <w:t>65</w:t>
      </w:r>
    </w:p>
    <w:p w:rsidR="003377BB" w:rsidRDefault="003377BB">
      <w:pPr>
        <w:pStyle w:val="Index1"/>
        <w:tabs>
          <w:tab w:val="right" w:leader="dot" w:pos="7644"/>
        </w:tabs>
        <w:rPr>
          <w:noProof/>
        </w:rPr>
      </w:pPr>
      <w:r>
        <w:rPr>
          <w:noProof/>
        </w:rPr>
        <w:t>Steinberger, Rosi (BÜNDNIS 90/DIE GRÜNEN)</w:t>
      </w:r>
    </w:p>
    <w:p w:rsidR="003377BB" w:rsidRDefault="003377BB">
      <w:pPr>
        <w:pStyle w:val="Index2"/>
        <w:tabs>
          <w:tab w:val="right" w:leader="dot" w:pos="7644"/>
        </w:tabs>
        <w:rPr>
          <w:noProof/>
        </w:rPr>
      </w:pPr>
      <w:r>
        <w:rPr>
          <w:noProof/>
        </w:rPr>
        <w:t>Bußgeldkatalog für Lebensmittel- und Hygienekontrollen</w:t>
      </w:r>
      <w:r>
        <w:rPr>
          <w:noProof/>
        </w:rPr>
        <w:tab/>
        <w:t>55</w:t>
      </w:r>
    </w:p>
    <w:p w:rsidR="003377BB" w:rsidRDefault="003377BB">
      <w:pPr>
        <w:pStyle w:val="Index1"/>
        <w:tabs>
          <w:tab w:val="right" w:leader="dot" w:pos="7644"/>
        </w:tabs>
        <w:rPr>
          <w:noProof/>
        </w:rPr>
      </w:pPr>
      <w:r>
        <w:rPr>
          <w:noProof/>
        </w:rPr>
        <w:t>Stümpfig, Martin (BÜNDNIS 90/DIE GRÜNEN)</w:t>
      </w:r>
    </w:p>
    <w:p w:rsidR="003377BB" w:rsidRDefault="003377BB">
      <w:pPr>
        <w:pStyle w:val="Index2"/>
        <w:tabs>
          <w:tab w:val="right" w:leader="dot" w:pos="7644"/>
        </w:tabs>
        <w:rPr>
          <w:noProof/>
        </w:rPr>
      </w:pPr>
      <w:r>
        <w:rPr>
          <w:noProof/>
        </w:rPr>
        <w:t>CO</w:t>
      </w:r>
      <w:r w:rsidRPr="003377BB">
        <w:rPr>
          <w:noProof/>
          <w:vertAlign w:val="subscript"/>
        </w:rPr>
        <w:t>2</w:t>
      </w:r>
      <w:r>
        <w:rPr>
          <w:noProof/>
        </w:rPr>
        <w:t>-Bilanz von importierten Strommengen nach Bayern</w:t>
      </w:r>
      <w:r>
        <w:rPr>
          <w:noProof/>
        </w:rPr>
        <w:tab/>
        <w:t>47</w:t>
      </w:r>
    </w:p>
    <w:p w:rsidR="003377BB" w:rsidRDefault="003377BB">
      <w:pPr>
        <w:pStyle w:val="Index1"/>
        <w:tabs>
          <w:tab w:val="right" w:leader="dot" w:pos="7644"/>
        </w:tabs>
        <w:rPr>
          <w:noProof/>
        </w:rPr>
      </w:pPr>
      <w:r>
        <w:rPr>
          <w:noProof/>
        </w:rPr>
        <w:t>Ta</w:t>
      </w:r>
      <w:r>
        <w:rPr>
          <w:rFonts w:cs="Arial"/>
          <w:noProof/>
        </w:rPr>
        <w:t>ş</w:t>
      </w:r>
      <w:r>
        <w:rPr>
          <w:noProof/>
        </w:rPr>
        <w:t>delen, Arif (SPD)</w:t>
      </w:r>
    </w:p>
    <w:p w:rsidR="003377BB" w:rsidRDefault="003377BB">
      <w:pPr>
        <w:pStyle w:val="Index2"/>
        <w:tabs>
          <w:tab w:val="right" w:leader="dot" w:pos="7644"/>
        </w:tabs>
        <w:rPr>
          <w:noProof/>
        </w:rPr>
      </w:pPr>
      <w:r>
        <w:rPr>
          <w:noProof/>
        </w:rPr>
        <w:t>Staatsvertrag für Islamverbände in Bayern</w:t>
      </w:r>
      <w:r>
        <w:rPr>
          <w:noProof/>
        </w:rPr>
        <w:tab/>
        <w:t>31</w:t>
      </w:r>
    </w:p>
    <w:p w:rsidR="003377BB" w:rsidRDefault="003377BB">
      <w:pPr>
        <w:pStyle w:val="Index1"/>
        <w:tabs>
          <w:tab w:val="right" w:leader="dot" w:pos="7644"/>
        </w:tabs>
        <w:rPr>
          <w:noProof/>
        </w:rPr>
      </w:pPr>
      <w:r>
        <w:rPr>
          <w:noProof/>
        </w:rPr>
        <w:t>Toman, Anna (BÜNDNIS 90/DIE GRÜNEN)</w:t>
      </w:r>
    </w:p>
    <w:p w:rsidR="003377BB" w:rsidRDefault="003377BB">
      <w:pPr>
        <w:pStyle w:val="Index2"/>
        <w:tabs>
          <w:tab w:val="right" w:leader="dot" w:pos="7644"/>
        </w:tabs>
        <w:rPr>
          <w:noProof/>
        </w:rPr>
      </w:pPr>
      <w:r>
        <w:rPr>
          <w:noProof/>
        </w:rPr>
        <w:t>Beschwerden über links- und rechtsextreme Lehrerinnen und Lehrer</w:t>
      </w:r>
      <w:r>
        <w:rPr>
          <w:noProof/>
        </w:rPr>
        <w:tab/>
        <w:t>32</w:t>
      </w:r>
    </w:p>
    <w:p w:rsidR="003377BB" w:rsidRDefault="003377BB">
      <w:pPr>
        <w:pStyle w:val="Index1"/>
        <w:tabs>
          <w:tab w:val="right" w:leader="dot" w:pos="7644"/>
        </w:tabs>
        <w:rPr>
          <w:noProof/>
        </w:rPr>
      </w:pPr>
      <w:r>
        <w:rPr>
          <w:noProof/>
        </w:rPr>
        <w:t>Triebel, Gabriele (BÜNDNIS 90/DIE GRÜNEN)</w:t>
      </w:r>
    </w:p>
    <w:p w:rsidR="003377BB" w:rsidRDefault="003377BB">
      <w:pPr>
        <w:pStyle w:val="Index2"/>
        <w:tabs>
          <w:tab w:val="right" w:leader="dot" w:pos="7644"/>
        </w:tabs>
        <w:rPr>
          <w:noProof/>
        </w:rPr>
      </w:pPr>
      <w:r>
        <w:rPr>
          <w:noProof/>
        </w:rPr>
        <w:t>Bayerische Gedenkstättenstiftung</w:t>
      </w:r>
      <w:r>
        <w:rPr>
          <w:noProof/>
        </w:rPr>
        <w:tab/>
        <w:t>34</w:t>
      </w:r>
    </w:p>
    <w:p w:rsidR="003377BB" w:rsidRDefault="003377BB">
      <w:pPr>
        <w:pStyle w:val="Index1"/>
        <w:tabs>
          <w:tab w:val="right" w:leader="dot" w:pos="7644"/>
        </w:tabs>
        <w:rPr>
          <w:noProof/>
        </w:rPr>
      </w:pPr>
      <w:r>
        <w:rPr>
          <w:noProof/>
        </w:rPr>
        <w:t>Weigand, Dr., Sabine (BÜNDNIS 90/DIE GRÜNEN)</w:t>
      </w:r>
    </w:p>
    <w:p w:rsidR="003377BB" w:rsidRDefault="003377BB">
      <w:pPr>
        <w:pStyle w:val="Index2"/>
        <w:tabs>
          <w:tab w:val="right" w:leader="dot" w:pos="7644"/>
        </w:tabs>
        <w:rPr>
          <w:noProof/>
        </w:rPr>
      </w:pPr>
      <w:r>
        <w:rPr>
          <w:noProof/>
        </w:rPr>
        <w:t>Möglicher Erhalt der HuPflA Erlangen</w:t>
      </w:r>
      <w:r>
        <w:rPr>
          <w:noProof/>
        </w:rPr>
        <w:tab/>
        <w:t>48</w:t>
      </w:r>
    </w:p>
    <w:p w:rsidR="003377BB" w:rsidRDefault="003377BB">
      <w:pPr>
        <w:pStyle w:val="Index1"/>
        <w:tabs>
          <w:tab w:val="right" w:leader="dot" w:pos="7644"/>
        </w:tabs>
        <w:rPr>
          <w:noProof/>
        </w:rPr>
      </w:pPr>
      <w:r>
        <w:rPr>
          <w:noProof/>
        </w:rPr>
        <w:t>Zwanziger, Christian (BÜNDNIS 90/DIE GRÜNEN)</w:t>
      </w:r>
    </w:p>
    <w:p w:rsidR="003377BB" w:rsidRDefault="000F687E">
      <w:pPr>
        <w:pStyle w:val="Index2"/>
        <w:tabs>
          <w:tab w:val="right" w:leader="dot" w:pos="7644"/>
        </w:tabs>
        <w:rPr>
          <w:noProof/>
        </w:rPr>
      </w:pPr>
      <w:r>
        <w:rPr>
          <w:rFonts w:cs="Arial"/>
          <w:noProof/>
        </w:rPr>
        <w:t>„</w:t>
      </w:r>
      <w:r w:rsidR="003377BB">
        <w:rPr>
          <w:noProof/>
        </w:rPr>
        <w:t xml:space="preserve">FAU Critical Run“ </w:t>
      </w:r>
      <w:r>
        <w:rPr>
          <w:noProof/>
        </w:rPr>
        <w:t>–</w:t>
      </w:r>
      <w:r w:rsidR="003377BB">
        <w:rPr>
          <w:noProof/>
        </w:rPr>
        <w:t xml:space="preserve"> Finanzielle Ausstattung der FAU für (Ersatz-)Neubauten und Sanierung</w:t>
      </w:r>
      <w:r w:rsidR="003377BB">
        <w:rPr>
          <w:noProof/>
        </w:rPr>
        <w:tab/>
        <w:t>38</w:t>
      </w:r>
    </w:p>
    <w:p w:rsidR="003377BB" w:rsidRDefault="003377BB" w:rsidP="00C95F05">
      <w:pPr>
        <w:pStyle w:val="Index1"/>
        <w:rPr>
          <w:b w:val="0"/>
          <w:bCs/>
          <w:noProof/>
        </w:rPr>
        <w:sectPr w:rsidR="003377BB" w:rsidSect="003377BB">
          <w:type w:val="continuous"/>
          <w:pgSz w:w="11906" w:h="16838" w:code="9"/>
          <w:pgMar w:top="1418" w:right="2126" w:bottom="964" w:left="2126" w:header="1418" w:footer="567" w:gutter="0"/>
          <w:pgNumType w:fmt="upperRoman"/>
          <w:cols w:space="720"/>
          <w:titlePg/>
          <w:docGrid w:linePitch="360"/>
        </w:sectPr>
      </w:pPr>
    </w:p>
    <w:p w:rsidR="00C95F05" w:rsidRPr="00E06311" w:rsidRDefault="00CC2034" w:rsidP="00C95F05">
      <w:pPr>
        <w:pStyle w:val="Index1"/>
      </w:pPr>
      <w:r>
        <w:rPr>
          <w:b w:val="0"/>
          <w:bCs/>
          <w:noProof/>
        </w:rPr>
        <w:fldChar w:fldCharType="end"/>
      </w:r>
    </w:p>
    <w:p w:rsidR="006B0212" w:rsidRPr="008C3EAF" w:rsidRDefault="006B0212" w:rsidP="008C3EAF">
      <w:pPr>
        <w:pStyle w:val="LTAnfrageText"/>
      </w:pPr>
    </w:p>
    <w:p w:rsidR="00A5482B" w:rsidRPr="008C3EAF" w:rsidRDefault="00A5482B" w:rsidP="008C3EAF">
      <w:pPr>
        <w:pStyle w:val="LTAnfrageText"/>
        <w:sectPr w:rsidR="00A5482B" w:rsidRPr="008C3EAF" w:rsidSect="003377BB">
          <w:type w:val="continuous"/>
          <w:pgSz w:w="11906" w:h="16838" w:code="9"/>
          <w:pgMar w:top="1418" w:right="2126" w:bottom="964" w:left="2126" w:header="1418" w:footer="567" w:gutter="0"/>
          <w:pgNumType w:fmt="upperRoman"/>
          <w:cols w:space="708"/>
          <w:titlePg/>
          <w:docGrid w:linePitch="360"/>
        </w:sectPr>
      </w:pPr>
    </w:p>
    <w:p w:rsidR="00BB3E7A" w:rsidRDefault="008873BB" w:rsidP="008873BB">
      <w:pPr>
        <w:pStyle w:val="LTUeberschrRessort"/>
      </w:pPr>
      <w:r>
        <w:t>Geschäftsbereich der Staatskanzlei</w:t>
      </w:r>
      <w:r>
        <w:fldChar w:fldCharType="begin"/>
      </w:r>
      <w:r>
        <w:instrText xml:space="preserve"> TC </w:instrText>
      </w:r>
      <w:r w:rsidR="00EB6E83">
        <w:instrText>„</w:instrText>
      </w:r>
      <w:r>
        <w:instrText>Geschäftsbereich der Staatskanzlei</w:instrText>
      </w:r>
      <w:r w:rsidR="00EB6E8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0"/>
        <w:gridCol w:w="5846"/>
      </w:tblGrid>
      <w:tr w:rsidR="008873BB" w:rsidTr="008873BB">
        <w:tc>
          <w:tcPr>
            <w:tcW w:w="2050" w:type="dxa"/>
            <w:shd w:val="clear" w:color="auto" w:fill="auto"/>
          </w:tcPr>
          <w:p w:rsidR="008873BB" w:rsidRPr="008873BB" w:rsidRDefault="008873BB" w:rsidP="008873BB">
            <w:pPr>
              <w:pStyle w:val="LTAnfrageIni1"/>
            </w:pPr>
            <w:r w:rsidRPr="008873BB">
              <w:t>Abgeordnete</w:t>
            </w:r>
            <w:r w:rsidRPr="008873BB">
              <w:br/>
            </w:r>
            <w:r w:rsidRPr="008873BB">
              <w:rPr>
                <w:b/>
              </w:rPr>
              <w:t>Annette</w:t>
            </w:r>
            <w:r w:rsidRPr="008873BB">
              <w:rPr>
                <w:b/>
              </w:rPr>
              <w:br/>
              <w:t>Karl</w:t>
            </w:r>
            <w:r w:rsidRPr="008873BB">
              <w:rPr>
                <w:b/>
              </w:rPr>
              <w:br/>
            </w:r>
            <w:r w:rsidRPr="008873BB">
              <w:t>(SPD)</w:t>
            </w:r>
            <w:r>
              <w:fldChar w:fldCharType="begin"/>
            </w:r>
            <w:r>
              <w:instrText xml:space="preserve"> XE </w:instrText>
            </w:r>
            <w:r w:rsidR="00EB6E83">
              <w:instrText>„</w:instrText>
            </w:r>
            <w:r>
              <w:instrText xml:space="preserve">Karl, Annette (SPD):Drohneneinsatz der US-Armee über Kirchenthumbach </w:instrText>
            </w:r>
            <w:r>
              <w:fldChar w:fldCharType="end"/>
            </w:r>
            <w:r>
              <w:fldChar w:fldCharType="begin"/>
            </w:r>
            <w:r>
              <w:instrText xml:space="preserve"> TC </w:instrText>
            </w:r>
            <w:r w:rsidR="00EB6E83">
              <w:instrText>„</w:instrText>
            </w:r>
            <w:r>
              <w:instrText>Karl, Annette (SPD)</w:instrText>
            </w:r>
            <w:r>
              <w:br/>
              <w:instrText xml:space="preserve">Drohneneinsatz der US-Armee über Kirchenthumbach </w:instrText>
            </w:r>
            <w:r w:rsidR="00EB6E83">
              <w:instrText>„</w:instrText>
            </w:r>
            <w:r>
              <w:instrText xml:space="preserve"> \l 2 </w:instrText>
            </w:r>
            <w:r>
              <w:fldChar w:fldCharType="end"/>
            </w:r>
          </w:p>
        </w:tc>
        <w:tc>
          <w:tcPr>
            <w:tcW w:w="7200" w:type="dxa"/>
            <w:shd w:val="clear" w:color="auto" w:fill="auto"/>
          </w:tcPr>
          <w:p w:rsidR="008873BB" w:rsidRDefault="008873BB" w:rsidP="008873BB">
            <w:pPr>
              <w:pStyle w:val="LTAnfrageText"/>
            </w:pPr>
            <w:r>
              <w:t>Ich frage die Staatsregierung, hat sie Erkenntnisse darüber, ob der Einsatz von Drohnen der US-Armee über</w:t>
            </w:r>
            <w:r w:rsidR="005E2FEA">
              <w:t xml:space="preserve"> </w:t>
            </w:r>
            <w:r>
              <w:t>die Grenzen der Truppenübungsplätze hinaus sich in den letzten Monaten verstärkt hat, auf welcher rechtlichen Grundlage finden diese Einsätze und Übungsflüge von Drohnen statt und wie kann dem Bedürfnis der Einwohnerinnen und Einwohner nach Schutz vor Lärmbelästigung Abhilfe geleistet werden?</w:t>
            </w:r>
          </w:p>
          <w:p w:rsidR="008873BB" w:rsidRDefault="008873BB" w:rsidP="008873BB">
            <w:pPr>
              <w:pStyle w:val="LTAnfrageText"/>
            </w:pPr>
          </w:p>
        </w:tc>
      </w:tr>
    </w:tbl>
    <w:p w:rsidR="008873BB" w:rsidRDefault="008873BB" w:rsidP="008873BB">
      <w:pPr>
        <w:pStyle w:val="LTUeberschrAntwortRessort"/>
      </w:pPr>
      <w:r>
        <w:t>Antwort der Staatskanzlei</w:t>
      </w:r>
    </w:p>
    <w:p w:rsidR="008873BB" w:rsidRDefault="008873BB" w:rsidP="008873BB">
      <w:pPr>
        <w:pStyle w:val="LTAntwortRessortText"/>
      </w:pPr>
      <w:r>
        <w:t>Für militärische Angelegenheiten einschließlich des militärischen Flugbetriebs mit unbemannten Luftfahrzeugen ist die Bayerische Staatsregierung nicht zuständig. Gemäß der Kompetenzordnung des Grundgesetzes ist dies ausschließlich das Bundesministerium der Verteidigung mit den ihm nachgeordneten Stellen.</w:t>
      </w:r>
    </w:p>
    <w:p w:rsidR="008873BB" w:rsidRDefault="008873BB" w:rsidP="008873BB">
      <w:pPr>
        <w:pStyle w:val="LTAntwortRessortText"/>
      </w:pPr>
      <w:r>
        <w:t>Aus Stellungnahmen der Bundesregierung gegenüber dem Deutschen Bundestag geht hervor, dass die von den US-Streitkräften an den Standorten Grafenwöhr und Hohenfels stationierten unbemannten Luftfahrzeuge nur innerhalb von speziell gekennzeichneten militärischen Übungsgebieten betrieben werden dürfen. Ein von den US-Streitkräften eingeleitetes Genehmigungsverfahren für den Betrieb von unbemannten Luftfahrzeugen in Luftkorridoren</w:t>
      </w:r>
      <w:r w:rsidR="005E2FEA">
        <w:t xml:space="preserve"> zwischen den Übungsplätzen Gra</w:t>
      </w:r>
      <w:r>
        <w:t>fenwöhr und Hohenfels wurde ruhend gestellt (vgl. BT-Drs. 18/11734, Fragen 3, 4a) und 5; BT-Drs. 18/13349 und 18/11113, jeweils Frage 1). Der Staatsregierung ist insoweit kein neuerer Sachstand bekannt.</w:t>
      </w:r>
    </w:p>
    <w:p w:rsidR="005E2FEA" w:rsidRDefault="008873BB" w:rsidP="008873BB">
      <w:pPr>
        <w:pStyle w:val="LTAntwortRessortText"/>
      </w:pPr>
      <w:r>
        <w:t>Zu Lärmemissionen der von den US-Streitkräften in Grafenwöhr und Hohenfels stationierten unbemannten Luftfahrzeuge lieg</w:t>
      </w:r>
      <w:r w:rsidR="005E2FEA">
        <w:t>en der Staatsregierung keine Er</w:t>
      </w:r>
      <w:r>
        <w:t>kenntnisse vor.</w:t>
      </w:r>
    </w:p>
    <w:p w:rsidR="005E2FEA" w:rsidRDefault="005E2FEA">
      <w:r>
        <w:br w:type="page"/>
      </w:r>
    </w:p>
    <w:p w:rsidR="008873BB" w:rsidRDefault="008873BB" w:rsidP="008873BB">
      <w:pPr>
        <w:pStyle w:val="LTUeberschrRessort"/>
      </w:pPr>
      <w:r>
        <w:t>Geschäftsbereich des Staatsministeriums des Innern, für Sport und Integration</w:t>
      </w:r>
      <w:r>
        <w:fldChar w:fldCharType="begin"/>
      </w:r>
      <w:r>
        <w:instrText xml:space="preserve"> TC </w:instrText>
      </w:r>
      <w:r w:rsidR="00EB6E83">
        <w:instrText>„</w:instrText>
      </w:r>
      <w:r>
        <w:instrText>Geschäftsbereich des Staatsministeriums des Innern, für Sport und Integration</w:instrText>
      </w:r>
      <w:r w:rsidR="00EB6E8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5"/>
        <w:gridCol w:w="5801"/>
      </w:tblGrid>
      <w:tr w:rsidR="008873BB" w:rsidTr="008873BB">
        <w:tc>
          <w:tcPr>
            <w:tcW w:w="2050" w:type="dxa"/>
            <w:shd w:val="clear" w:color="auto" w:fill="auto"/>
          </w:tcPr>
          <w:p w:rsidR="008873BB" w:rsidRPr="008873BB" w:rsidRDefault="008873BB" w:rsidP="005E2FEA">
            <w:pPr>
              <w:pStyle w:val="LTAnfrageIni1"/>
            </w:pPr>
            <w:r w:rsidRPr="008873BB">
              <w:t>Abgeordneter</w:t>
            </w:r>
            <w:r w:rsidRPr="008873BB">
              <w:br/>
            </w:r>
            <w:r w:rsidRPr="008873BB">
              <w:rPr>
                <w:b/>
              </w:rPr>
              <w:t>Cemal</w:t>
            </w:r>
            <w:r w:rsidRPr="008873BB">
              <w:rPr>
                <w:b/>
              </w:rPr>
              <w:br/>
              <w:t>Bozo</w:t>
            </w:r>
            <w:r w:rsidR="005E2FEA">
              <w:rPr>
                <w:rFonts w:cs="Arial"/>
                <w:b/>
              </w:rPr>
              <w:t>ğ</w:t>
            </w:r>
            <w:r w:rsidRPr="008873BB">
              <w:rPr>
                <w:b/>
              </w:rPr>
              <w:t>lu</w:t>
            </w:r>
            <w:r w:rsidRPr="008873BB">
              <w:rPr>
                <w:b/>
              </w:rPr>
              <w:br/>
            </w:r>
            <w:r w:rsidRPr="008873BB">
              <w:t>(BÜNDNIS 90/DIE GRÜNEN)</w:t>
            </w:r>
            <w:r>
              <w:fldChar w:fldCharType="begin"/>
            </w:r>
            <w:r>
              <w:instrText xml:space="preserve"> XE </w:instrText>
            </w:r>
            <w:r w:rsidR="00EB6E83">
              <w:instrText>„</w:instrText>
            </w:r>
            <w:r>
              <w:instrText xml:space="preserve">Bozoglu, Cemal (BÜNDNIS 90/DIE GRÜNEN):Rassistische Beleidigung im bayerischen Jugendfußball </w:instrText>
            </w:r>
            <w:r>
              <w:fldChar w:fldCharType="end"/>
            </w:r>
            <w:r>
              <w:fldChar w:fldCharType="begin"/>
            </w:r>
            <w:r>
              <w:instrText xml:space="preserve"> TC </w:instrText>
            </w:r>
            <w:r w:rsidR="00EB6E83">
              <w:instrText>„</w:instrText>
            </w:r>
            <w:r>
              <w:instrText>Bozoglu, Cemal (BÜNDNIS 90/DIE GRÜNEN)</w:instrText>
            </w:r>
            <w:r>
              <w:br/>
              <w:instrText xml:space="preserve">Rassistische Beleidigung im bayerischen Jugendfußball </w:instrText>
            </w:r>
            <w:r w:rsidR="00EB6E83">
              <w:instrText>„</w:instrText>
            </w:r>
            <w:r>
              <w:instrText xml:space="preserve"> \l 2 </w:instrText>
            </w:r>
            <w:r>
              <w:fldChar w:fldCharType="end"/>
            </w:r>
          </w:p>
        </w:tc>
        <w:tc>
          <w:tcPr>
            <w:tcW w:w="7200" w:type="dxa"/>
            <w:shd w:val="clear" w:color="auto" w:fill="auto"/>
          </w:tcPr>
          <w:p w:rsidR="008873BB" w:rsidRDefault="008873BB" w:rsidP="008873BB">
            <w:pPr>
              <w:pStyle w:val="LTAnfrageText"/>
            </w:pPr>
            <w:r>
              <w:t>Angesichts aktueller rassistischer Beschimpfungen im bayerischen Jugendfußball bei einem U15-Spiel in Eichstätt frage ich die Staatsregierung, wie viele solche Vorfälle ihr in den letzten zwölf Monaten bekannt sind (bitte jeweils Ort und Datum angeben), ob es in den letzten zwölf Monaten dabei zu strafrechtlichen Verurteilungen kam und welche Maßnahmen grundsätzlich gegen Rassismus und Diskriminierung im Sport in Bayern ergriffen werden?</w:t>
            </w:r>
          </w:p>
          <w:p w:rsidR="008873BB" w:rsidRDefault="008873BB" w:rsidP="008873BB">
            <w:pPr>
              <w:pStyle w:val="LTAnfrageText"/>
            </w:pPr>
          </w:p>
        </w:tc>
      </w:tr>
    </w:tbl>
    <w:p w:rsidR="008873BB" w:rsidRDefault="008873BB" w:rsidP="008873BB">
      <w:pPr>
        <w:pStyle w:val="LTUeberschrAntwortRessort"/>
      </w:pPr>
      <w:r>
        <w:t>Antwort des Staatsministeriums des Innern, für Sport und Integration</w:t>
      </w:r>
    </w:p>
    <w:p w:rsidR="008873BB" w:rsidRDefault="008873BB" w:rsidP="008873BB">
      <w:pPr>
        <w:pStyle w:val="LTAntwortRessortText"/>
      </w:pPr>
      <w:r>
        <w:t>Nach Recherche des Landeskriminalamts im bu</w:t>
      </w:r>
      <w:r w:rsidR="00667E6A">
        <w:t>ndesweit einheitlichen Kriminal</w:t>
      </w:r>
      <w:r>
        <w:t>polizeilichen M</w:t>
      </w:r>
      <w:r w:rsidR="00667E6A">
        <w:t>eldedienst in Fällen Politisch m</w:t>
      </w:r>
      <w:r>
        <w:t>otivierter Krimi</w:t>
      </w:r>
      <w:r w:rsidR="00667E6A">
        <w:t>nalität wurde bislang keine derartige politisch m</w:t>
      </w:r>
      <w:r>
        <w:t>otivierte Beleidigung in den letzten 12 Monaten erfasst. Es wird darauf hingewiesen, dass für das Tatjahr 2019 die endgültigen Fallzahl</w:t>
      </w:r>
      <w:r w:rsidR="00667E6A">
        <w:t>en erst nach dem bundesweit ein</w:t>
      </w:r>
      <w:r>
        <w:t>heitlichen Meldeschluss zum 31.01.2020 und dem anschl</w:t>
      </w:r>
      <w:r w:rsidR="00667E6A">
        <w:t>ießenden Abstimmungsprozess vor</w:t>
      </w:r>
      <w:r>
        <w:t>liegen, bei dem sich du</w:t>
      </w:r>
      <w:r w:rsidR="00667E6A">
        <w:t xml:space="preserve">rch Korrekturen noch Änderungen bzw. </w:t>
      </w:r>
      <w:r>
        <w:t>Verschiebungen ergeben können. Entsprechend ist das Rechercheergebnis als vorläufig zu betrachten.</w:t>
      </w:r>
    </w:p>
    <w:p w:rsidR="008873BB" w:rsidRDefault="00667E6A" w:rsidP="008873BB">
      <w:pPr>
        <w:pStyle w:val="LTAntwortRessortText"/>
      </w:pPr>
      <w:r>
        <w:t>Die b</w:t>
      </w:r>
      <w:r w:rsidR="008873BB">
        <w:t>ayerischen Sicherheitsbehörden bekämp</w:t>
      </w:r>
      <w:r>
        <w:t>fen jegliche Art der Politisch motivierten Krimi</w:t>
      </w:r>
      <w:r w:rsidR="008873BB">
        <w:t>nalität, darunter fallen auch beispielsweise rassistische Beleidigungen, mit allen repressiven und präventiven Maßnahmen konsequent.</w:t>
      </w:r>
    </w:p>
    <w:p w:rsidR="008873BB" w:rsidRDefault="008873BB" w:rsidP="008873BB">
      <w:pPr>
        <w:pStyle w:val="LTAntwortRessortText"/>
      </w:pPr>
      <w:r>
        <w:t>Zum gegenständlichen Sachverhalt ist jedoch festzuhalten, dass nach Mitteilung des örtlich zuständigen Polizeipräsidiums Oberbayern Nord bislang keine Strafanzeige erstattet wurde.</w:t>
      </w:r>
    </w:p>
    <w:p w:rsidR="008873BB" w:rsidRDefault="008873BB" w:rsidP="008873BB">
      <w:pPr>
        <w:pStyle w:val="LTAntwortRessortText"/>
      </w:pPr>
      <w:r>
        <w:t xml:space="preserve">Beim Straftatbestand der Beleidigung, § 185 </w:t>
      </w:r>
      <w:r w:rsidR="00667E6A">
        <w:t>Strafgesetzbuch (</w:t>
      </w:r>
      <w:r>
        <w:t>StGB</w:t>
      </w:r>
      <w:r w:rsidR="00667E6A">
        <w:t>)</w:t>
      </w:r>
      <w:r>
        <w:t>, handelt e</w:t>
      </w:r>
      <w:r w:rsidR="00667E6A">
        <w:t>s sich um ein Antragsdelikt han</w:t>
      </w:r>
      <w:r>
        <w:t>delt, so dass zur Verfolgung möglicher Straftaten grundsätzlich eine Anzeigenerstattung des Geschädigten notwendig ist.</w:t>
      </w:r>
    </w:p>
    <w:p w:rsidR="008873BB" w:rsidRDefault="008873BB" w:rsidP="008873BB">
      <w:pPr>
        <w:pStyle w:val="LTAntwortRessortText"/>
      </w:pPr>
      <w:r>
        <w:t>Ungeachtet dessen ergreift das Polizeipräsidium Oberbayern Nord die angezeigten präventiven und repressiven Maßnahmen</w:t>
      </w:r>
      <w:r w:rsidR="00667E6A">
        <w:t xml:space="preserve"> zur Aufklärung des Sachverhalt</w:t>
      </w:r>
      <w:r>
        <w:t>s.</w:t>
      </w:r>
    </w:p>
    <w:p w:rsidR="008873BB" w:rsidRDefault="008873BB" w:rsidP="008873BB">
      <w:pPr>
        <w:pStyle w:val="LTAntwortRessortText"/>
      </w:pPr>
      <w:r>
        <w:t>Hetze und Hass, sei es im Netz oder in der realen Welt, dürfen nicht geduldet werden. Folglich müssen derartige Sachverhalte stets konsequent ausermittelt und die möglichen repressiven und präventiven Maßnahmen getroffen werden. Entsprechend dürfen rassistische Beleidigungen nicht einfach hingenommen, sondern müssen konsequent angezeigt werden.</w:t>
      </w:r>
    </w:p>
    <w:p w:rsidR="008873BB" w:rsidRDefault="008873BB" w:rsidP="008873BB">
      <w:pPr>
        <w:pStyle w:val="LTAntwortRessortText"/>
      </w:pPr>
      <w:r>
        <w:t xml:space="preserve">Zu Maßnahmen gegen Rassismus und Diskriminierung im Sport in Bayern ist </w:t>
      </w:r>
      <w:r w:rsidR="00667E6A">
        <w:t>Folgendes fest</w:t>
      </w:r>
      <w:r>
        <w:t>zuhalten:</w:t>
      </w:r>
    </w:p>
    <w:p w:rsidR="008873BB" w:rsidRDefault="008873BB" w:rsidP="00667E6A">
      <w:pPr>
        <w:pStyle w:val="LTAntwortRessortText"/>
        <w:spacing w:before="120"/>
      </w:pPr>
      <w:r>
        <w:t>Staatliche Sportfördermittel gemäß den Richtlinien über die Gewährung von Zuwendungen des Freistaat</w:t>
      </w:r>
      <w:r w:rsidR="00667E6A">
        <w:t>e</w:t>
      </w:r>
      <w:r>
        <w:t xml:space="preserve">s Bayern zur Förderung des außerschulischen Sports (Sportförderrichtlinien) vom 30.12.2016 können ausschließlich diejenigen bayerischen Sportvereine und Sportfachverbände erhalten, die Mitglied im </w:t>
      </w:r>
      <w:r w:rsidR="005B295A">
        <w:t xml:space="preserve">Bayerischen </w:t>
      </w:r>
      <w:r>
        <w:t>Landes-Sportverband (BLSV) e. V. oder einem der drei weiteren Sportdachverbände in Bayern (Bayerischer Sportschützenbund e. V., Oberpfälzer Schützenbund e. V. und Behinderten- und Rehabilitations-Sportverband Bayern e. V.) sind und deren Satzung zu beachten haben. Sie müssen beispielsweis</w:t>
      </w:r>
      <w:r w:rsidR="00667E6A">
        <w:t>e beim BLSV, dem größten bayeri</w:t>
      </w:r>
      <w:r>
        <w:t xml:space="preserve">schen Sportdachverband, gemäß Satzung frei von parteipolitischen, rassistischen und religiösen Bindungen sein (vgl. § 3 </w:t>
      </w:r>
      <w:r w:rsidR="00667E6A">
        <w:t>Abs.</w:t>
      </w:r>
      <w:r>
        <w:t xml:space="preserve"> 1 BLSV-Satzung vom 09.06.2018), sich zu religiöser und weltanschaulicher Toleranz sowie zur freiheitlichen, demokratischen und rechtsstaatlichen Grundordnung bekennen (vgl. § 3 </w:t>
      </w:r>
      <w:r w:rsidR="00667E6A">
        <w:t>Abs.</w:t>
      </w:r>
      <w:r>
        <w:t xml:space="preserve"> 2 BLSV-Satzung) </w:t>
      </w:r>
      <w:r w:rsidR="00667E6A">
        <w:t>und gegen verfassungs- und frem</w:t>
      </w:r>
      <w:r>
        <w:t xml:space="preserve">denfeindliche Bestrebungen wenden (vgl. § 3 </w:t>
      </w:r>
      <w:r w:rsidR="00667E6A">
        <w:t>Abs.</w:t>
      </w:r>
      <w:r>
        <w:t xml:space="preserve"> 7 BLSV-Satzung). Ähnliche Regelungen existieren auch bei den anderen drei Sportdachverbänden in Bayern. Die Sportfachverbände werden unter anderem bei der Durchführung von Fortbildungsveranstaltungen und Projekten mit staatlichen Sportfördermitteln unterstützt und können dar</w:t>
      </w:r>
      <w:r w:rsidR="00667E6A">
        <w:t>in auch Themen wie die Präventi</w:t>
      </w:r>
      <w:r>
        <w:t>on gegen Extremismus jedweder Art im Sport aufgreifen.</w:t>
      </w:r>
    </w:p>
    <w:p w:rsidR="008873BB" w:rsidRDefault="008873BB" w:rsidP="008873BB">
      <w:pPr>
        <w:pStyle w:val="LTAntwortRessortText"/>
      </w:pPr>
      <w:r>
        <w:t>Darüber hinaus stellt die Gemeinnützigkeit eine Grundvorau</w:t>
      </w:r>
      <w:r w:rsidR="00667E6A">
        <w:t>ssetzung staatlicher Sportförde</w:t>
      </w:r>
      <w:r>
        <w:t>rung dar. Falls eingetragene Vereine aufgrund verfassungsfeindlicher Bestrebungen nicht als gemeinnützig anerkannt werden oder sie deshalb die Gemeinn</w:t>
      </w:r>
      <w:r w:rsidR="00667E6A">
        <w:t>ützigkeit wieder verlieren, kön</w:t>
      </w:r>
      <w:r>
        <w:t>nen sie auch keine Sportfördermittel erhalten.</w:t>
      </w:r>
    </w:p>
    <w:p w:rsidR="00667E6A" w:rsidRDefault="00667E6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1"/>
        <w:gridCol w:w="5835"/>
      </w:tblGrid>
      <w:tr w:rsidR="008873BB" w:rsidTr="00667E6A">
        <w:tc>
          <w:tcPr>
            <w:tcW w:w="1781" w:type="dxa"/>
            <w:shd w:val="clear" w:color="auto" w:fill="auto"/>
          </w:tcPr>
          <w:p w:rsidR="008873BB" w:rsidRPr="008873BB" w:rsidRDefault="008873BB" w:rsidP="008873BB">
            <w:pPr>
              <w:pStyle w:val="LTAnfrageIni1"/>
            </w:pPr>
            <w:r w:rsidRPr="008873BB">
              <w:t>Abgeordneter</w:t>
            </w:r>
            <w:r w:rsidRPr="008873BB">
              <w:br/>
            </w:r>
            <w:r w:rsidRPr="008873BB">
              <w:rPr>
                <w:b/>
              </w:rPr>
              <w:t>Florian</w:t>
            </w:r>
            <w:r w:rsidRPr="008873BB">
              <w:rPr>
                <w:b/>
              </w:rPr>
              <w:br/>
            </w:r>
            <w:r w:rsidR="00AF25B8">
              <w:rPr>
                <w:b/>
              </w:rPr>
              <w:t xml:space="preserve">von </w:t>
            </w:r>
            <w:r w:rsidRPr="008873BB">
              <w:rPr>
                <w:b/>
              </w:rPr>
              <w:t>Brunn</w:t>
            </w:r>
            <w:r w:rsidRPr="008873BB">
              <w:rPr>
                <w:b/>
              </w:rPr>
              <w:br/>
            </w:r>
            <w:r w:rsidRPr="008873BB">
              <w:t>(SPD)</w:t>
            </w:r>
            <w:r>
              <w:fldChar w:fldCharType="begin"/>
            </w:r>
            <w:r>
              <w:instrText xml:space="preserve"> XE </w:instrText>
            </w:r>
            <w:r w:rsidR="00EB6E83">
              <w:instrText>„</w:instrText>
            </w:r>
            <w:r>
              <w:instrText xml:space="preserve">Brunn, Florian (SPD):Stellensituation und Belastung der Münchner Polizei II </w:instrText>
            </w:r>
            <w:r>
              <w:fldChar w:fldCharType="end"/>
            </w:r>
            <w:r>
              <w:fldChar w:fldCharType="begin"/>
            </w:r>
            <w:r>
              <w:instrText xml:space="preserve"> TC </w:instrText>
            </w:r>
            <w:r w:rsidR="00EB6E83">
              <w:instrText>„</w:instrText>
            </w:r>
            <w:r>
              <w:instrText>Brunn, Florian (SPD)</w:instrText>
            </w:r>
            <w:r>
              <w:br/>
              <w:instrText xml:space="preserve">Stellensituation und Belastung der Münchner Polizei II </w:instrText>
            </w:r>
            <w:r w:rsidR="00EB6E83">
              <w:instrText>„</w:instrText>
            </w:r>
            <w:r>
              <w:instrText xml:space="preserve"> \l 2 </w:instrText>
            </w:r>
            <w:r>
              <w:fldChar w:fldCharType="end"/>
            </w:r>
          </w:p>
        </w:tc>
        <w:tc>
          <w:tcPr>
            <w:tcW w:w="5835" w:type="dxa"/>
            <w:shd w:val="clear" w:color="auto" w:fill="auto"/>
          </w:tcPr>
          <w:p w:rsidR="008873BB" w:rsidRDefault="008873BB" w:rsidP="008873BB">
            <w:pPr>
              <w:pStyle w:val="LTAnfrageText"/>
            </w:pPr>
            <w:r>
              <w:t>Nachdem die Belastung der Münchner Polizei in den letzten Jahren stetig angestiegen ist, frage ich die Staatsregierung, wie sie diese starke Arbeits- und Einsatzbelastung im Bereich des Polizeipräsidiums München konkret kurz- bis mittelfristig reduzieren wird, bis wann die bisher stetig ansteigenden Überstunden reduziert werden sollen, und in welchen Bereichen bzw. Abteilungen das Polizeipräsidium München in den Jahren 2018 und 2019 konkrete Personalzuweisungen erhalten hat (bitte bei Zuweisungen angeben, ob es sich um Vollzeit- oder Teilzeitstellen handelt)?</w:t>
            </w:r>
          </w:p>
          <w:p w:rsidR="008873BB" w:rsidRDefault="008873BB" w:rsidP="008873BB">
            <w:pPr>
              <w:pStyle w:val="LTAnfrageText"/>
            </w:pPr>
          </w:p>
        </w:tc>
      </w:tr>
    </w:tbl>
    <w:p w:rsidR="008873BB" w:rsidRDefault="008873BB" w:rsidP="008873BB">
      <w:pPr>
        <w:pStyle w:val="LTUeberschrAntwortRessort"/>
      </w:pPr>
      <w:r>
        <w:t>Antwort des Staatsministeriums des Innern, für Sport und Integration</w:t>
      </w:r>
    </w:p>
    <w:p w:rsidR="008873BB" w:rsidRPr="00AF25B8" w:rsidRDefault="008873BB" w:rsidP="008873BB">
      <w:pPr>
        <w:pStyle w:val="LTAntwortRessortText"/>
        <w:rPr>
          <w:u w:val="single"/>
        </w:rPr>
      </w:pPr>
      <w:r w:rsidRPr="00AF25B8">
        <w:rPr>
          <w:u w:val="single"/>
        </w:rPr>
        <w:t>Reduzierung der Arbeits- und Einsatzbelastung im Bereich des Polizeipräsidiums München</w:t>
      </w:r>
    </w:p>
    <w:p w:rsidR="008873BB" w:rsidRPr="00AF25B8" w:rsidRDefault="008873BB" w:rsidP="008873BB">
      <w:pPr>
        <w:pStyle w:val="LTAntwortRessortText"/>
        <w:rPr>
          <w:b/>
        </w:rPr>
      </w:pPr>
      <w:r w:rsidRPr="00AF25B8">
        <w:rPr>
          <w:b/>
        </w:rPr>
        <w:t>Stellen</w:t>
      </w:r>
      <w:r w:rsidR="00D2734A">
        <w:rPr>
          <w:b/>
        </w:rPr>
        <w:t>:</w:t>
      </w:r>
    </w:p>
    <w:p w:rsidR="008873BB" w:rsidRDefault="008873BB" w:rsidP="00AF25B8">
      <w:pPr>
        <w:pStyle w:val="LTAntwortRessortText"/>
        <w:spacing w:before="120"/>
      </w:pPr>
      <w:r>
        <w:t>Das im Juli 2016 vom Ministerrat im Rahmen der Kabinettsklausur in St. Quirin</w:t>
      </w:r>
      <w:r w:rsidR="00AF25B8">
        <w:t xml:space="preserve"> </w:t>
      </w:r>
      <w:r>
        <w:t xml:space="preserve">beschlossene Konzept </w:t>
      </w:r>
      <w:r w:rsidR="00EB6E83">
        <w:t>„</w:t>
      </w:r>
      <w:r>
        <w:t>Sicherheit durch Stärke</w:t>
      </w:r>
      <w:r w:rsidR="00EB6E83">
        <w:t>“</w:t>
      </w:r>
      <w:r>
        <w:t xml:space="preserve"> sieht vor, von </w:t>
      </w:r>
      <w:r w:rsidR="00D2734A">
        <w:t>2017 bis 2020 jedes Jahr zusätz</w:t>
      </w:r>
      <w:r>
        <w:t>lich 500, also insgesamt 2.000 Stellen, für die Bayerische Po</w:t>
      </w:r>
      <w:r w:rsidR="00D2734A">
        <w:t>lizei zu schaffen. Mit den Haus</w:t>
      </w:r>
      <w:r>
        <w:t>haltsgesetzen 2017/2018 sowie 2019/2020 wurde das Vorhaben umgesetzt. Es wurden 2.000 neue Stellen für die Bayerische Polizei ausgebracht. 1.000 Ste</w:t>
      </w:r>
      <w:r w:rsidR="00D2734A">
        <w:t>llen bringen ca. 2 Millionen Arbeits</w:t>
      </w:r>
      <w:r>
        <w:t xml:space="preserve">stunden pro Jahr. Der </w:t>
      </w:r>
      <w:r w:rsidR="00C065C1">
        <w:br/>
      </w:r>
      <w:r w:rsidR="00EB6E83">
        <w:t>„</w:t>
      </w:r>
      <w:r>
        <w:t>10-Punkte-Plan</w:t>
      </w:r>
      <w:r w:rsidR="00EB6E83">
        <w:t>“</w:t>
      </w:r>
      <w:r>
        <w:t xml:space="preserve"> der Staatsregierung sieht darüber hinaus auch in den Jahren 2021 bis 2023 jährlich einen Personalaufwuchs von 500 Stellen bei der Bayerischen Polizei vor. Diese dienen der Stärkung der Polizeipräsenz vor Ort sowie der Steigerung der grenzpolizeilichen Kompetenzen der Bayerischen Polizei. Dav</w:t>
      </w:r>
      <w:r w:rsidR="00D2734A">
        <w:t>on wird auch das Polizeipräsidi</w:t>
      </w:r>
      <w:r>
        <w:t>um München profitieren. Die Staatsregierung beabsichtigt, die o. g. zusätzlichen Stellen den Dienststellen der Bayerischen Polizei erst dann zuzuweisen, wenn die neuen Stellen tatsächlich auch vor Ort mit Personal besetzt werden können, also wenn die in diesem Zusammenhang eingestellten Polizeibeamtinnen und Polizeibeamten fertig ausgebildet sind.</w:t>
      </w:r>
    </w:p>
    <w:p w:rsidR="008873BB" w:rsidRDefault="008873BB" w:rsidP="008873BB">
      <w:pPr>
        <w:pStyle w:val="LTAntwortRessortText"/>
      </w:pPr>
      <w:r>
        <w:t>Ein Konzept für die Verteilung der bereits geschaffenen zus</w:t>
      </w:r>
      <w:r w:rsidR="00D2734A">
        <w:t>ätzlichen Stellen im Doppelhaus</w:t>
      </w:r>
      <w:r>
        <w:t>halt 2017/2018 und 2019/2020 sowie der noch ausstehenden zu</w:t>
      </w:r>
      <w:r w:rsidR="00D2734A">
        <w:t>sätzlichen Stellen für die Baye</w:t>
      </w:r>
      <w:r>
        <w:t>rische Polizei wird derzeit erstellt.</w:t>
      </w:r>
    </w:p>
    <w:p w:rsidR="008873BB" w:rsidRDefault="008873BB" w:rsidP="008873BB">
      <w:pPr>
        <w:pStyle w:val="LTAntwortRessortText"/>
      </w:pPr>
      <w:r>
        <w:t xml:space="preserve">Dieses Konzept wird Verteilungskontingente für die Verbände </w:t>
      </w:r>
      <w:r w:rsidR="00D2734A">
        <w:t>der Bayerischen Polizei festleg</w:t>
      </w:r>
      <w:r>
        <w:t>en. Die verbandsinterne Verteilung wird auch künftig grun</w:t>
      </w:r>
      <w:r w:rsidR="00D2734A">
        <w:t>dsätzlich in der Führungsverant</w:t>
      </w:r>
      <w:r>
        <w:t>wortung der Polizeipräsidien liegen. Dieses Verfahren gewährl</w:t>
      </w:r>
      <w:r w:rsidR="00D2734A">
        <w:t>eistet, dass besondere Belastun</w:t>
      </w:r>
      <w:r>
        <w:t>gen und regionale Belange einzelner Dienststellen Berücksichtigung finden können.</w:t>
      </w:r>
    </w:p>
    <w:p w:rsidR="003D158A" w:rsidRDefault="003D158A">
      <w:pPr>
        <w:rPr>
          <w:b/>
        </w:rPr>
      </w:pPr>
      <w:r>
        <w:rPr>
          <w:b/>
        </w:rPr>
        <w:br w:type="page"/>
      </w:r>
    </w:p>
    <w:p w:rsidR="008873BB" w:rsidRPr="00D2734A" w:rsidRDefault="008873BB" w:rsidP="00D2734A">
      <w:pPr>
        <w:pStyle w:val="LTAntwortRessortText"/>
        <w:spacing w:before="360"/>
        <w:rPr>
          <w:b/>
        </w:rPr>
      </w:pPr>
      <w:r w:rsidRPr="00D2734A">
        <w:rPr>
          <w:b/>
        </w:rPr>
        <w:t>Sachhaushalt</w:t>
      </w:r>
      <w:r w:rsidR="00D2734A">
        <w:rPr>
          <w:b/>
        </w:rPr>
        <w:t>:</w:t>
      </w:r>
    </w:p>
    <w:p w:rsidR="008873BB" w:rsidRDefault="008873BB" w:rsidP="00D2734A">
      <w:pPr>
        <w:pStyle w:val="LTAntwortRessortText"/>
        <w:spacing w:before="120"/>
      </w:pPr>
      <w:r>
        <w:t>Im Rahmen des Sachhaushalts sind unter anderem Verbesser</w:t>
      </w:r>
      <w:r w:rsidR="00D2734A">
        <w:t>ungen der Ausstattung im techni</w:t>
      </w:r>
      <w:r>
        <w:t>schen Bereich zur Unterstützung der Sachbearbeitung und für einen effizienteren Kräfteeinsatz geplant. So sollen die Videoüberwachung mit mobilen und stationären Anlagen ausgebaut und Prognosesysteme (z. B. Precobs) weiterentwickelt werden. Weiterhin soll die Integration von Informations- und Kommunikationstechnik in Kraftfahrzeugen sowie die Reduzierung und Digitalisierung der Sachbearbeitung (</w:t>
      </w:r>
      <w:r w:rsidR="00EB6E83">
        <w:t>„</w:t>
      </w:r>
      <w:r>
        <w:t>Büro auf Straße</w:t>
      </w:r>
      <w:r w:rsidR="00EB6E83">
        <w:t>“</w:t>
      </w:r>
      <w:r>
        <w:t>, technis</w:t>
      </w:r>
      <w:r w:rsidR="00CE6779">
        <w:t>che Hilfsmittel in Streifenfahr</w:t>
      </w:r>
      <w:r>
        <w:t>zeugen, Software zur Spracherkennung) verbessert werden.</w:t>
      </w:r>
    </w:p>
    <w:p w:rsidR="008873BB" w:rsidRPr="00CE6779" w:rsidRDefault="008873BB" w:rsidP="00CE6779">
      <w:pPr>
        <w:pStyle w:val="LTAntwortRessortText"/>
        <w:spacing w:before="360"/>
        <w:rPr>
          <w:b/>
        </w:rPr>
      </w:pPr>
      <w:r w:rsidRPr="00CE6779">
        <w:rPr>
          <w:b/>
        </w:rPr>
        <w:t>Arbeitszeit</w:t>
      </w:r>
      <w:r w:rsidR="00CE6779">
        <w:rPr>
          <w:b/>
        </w:rPr>
        <w:t>:</w:t>
      </w:r>
    </w:p>
    <w:p w:rsidR="008873BB" w:rsidRDefault="008873BB" w:rsidP="00CE6779">
      <w:pPr>
        <w:pStyle w:val="LTAntwortRessortText"/>
        <w:spacing w:before="120"/>
      </w:pPr>
      <w:r>
        <w:t>Vor dem Hintergrund der Aspekte Gesundheit und Gesunderhaltung, Fürsorge, Arbeitsmedizin und Arbeitsschutz sowie vor dem handlungsleitenden Gedanken, physische wie psychische Belastungen für Schichtdienstleistende zu reduzieren, wurde im Einvernehmen mit dem Hauptpersonalrat im Staatsministerium des Innern, für Sport und Integr</w:t>
      </w:r>
      <w:r w:rsidR="00CE6779">
        <w:t>ation am 29.05.</w:t>
      </w:r>
      <w:r>
        <w:t xml:space="preserve">2019 eine neue </w:t>
      </w:r>
      <w:r w:rsidR="00EB6E83">
        <w:t>„</w:t>
      </w:r>
      <w:r>
        <w:t xml:space="preserve">Dienstvereinbarung für die Arbeitszeitmodelle </w:t>
      </w:r>
      <w:r w:rsidR="00CE6779">
        <w:t>und die Gewährung eines Arbeits</w:t>
      </w:r>
      <w:r>
        <w:t>zeitkorridors in Dienststellen mit Schicht- und</w:t>
      </w:r>
      <w:r w:rsidR="00CE6779">
        <w:t xml:space="preserve"> Wechselschichtdienst der Bayerischen</w:t>
      </w:r>
      <w:r>
        <w:t xml:space="preserve"> Polizei</w:t>
      </w:r>
      <w:r w:rsidR="00EB6E83">
        <w:t>“</w:t>
      </w:r>
      <w:r w:rsidR="00CE6779">
        <w:t xml:space="preserve"> unter</w:t>
      </w:r>
      <w:r>
        <w:t>zeichnet. Die neue Dienstvereinbarung soll Gestaltungsmögl</w:t>
      </w:r>
      <w:r w:rsidR="00CE6779">
        <w:t>ichkeiten bieten, um der Verein</w:t>
      </w:r>
      <w:r>
        <w:t>barkeit des Polizeiberufs mit Familie und Pflege und den a</w:t>
      </w:r>
      <w:r w:rsidR="00CE6779">
        <w:t>usdrücklichen individuellen Wün</w:t>
      </w:r>
      <w:r>
        <w:t>schen der Beschäftigten, soweit vertretbar, nachzukommen.</w:t>
      </w:r>
      <w:r w:rsidR="00CE6779">
        <w:t xml:space="preserve"> Diesem Zweck dient auch die Ge</w:t>
      </w:r>
      <w:r>
        <w:t>währung eines Arbeitszeitkorridors bei Dienstbeginn, mit de</w:t>
      </w:r>
      <w:r w:rsidR="00CE6779">
        <w:t>m ein Rahmen für einen flexible</w:t>
      </w:r>
      <w:r>
        <w:t>ren und zeitsouveränen Arbeitseinsatz gegeben wird.</w:t>
      </w:r>
    </w:p>
    <w:p w:rsidR="008873BB" w:rsidRPr="00CE6779" w:rsidRDefault="008873BB" w:rsidP="00CE6779">
      <w:pPr>
        <w:pStyle w:val="LTAntwortRessortText"/>
        <w:spacing w:before="360"/>
        <w:rPr>
          <w:u w:val="single"/>
        </w:rPr>
      </w:pPr>
      <w:r w:rsidRPr="00CE6779">
        <w:rPr>
          <w:u w:val="single"/>
        </w:rPr>
        <w:t>Reduzierung der Überstunden</w:t>
      </w:r>
    </w:p>
    <w:p w:rsidR="008873BB" w:rsidRDefault="008873BB" w:rsidP="00CE6779">
      <w:pPr>
        <w:pStyle w:val="LTAntwortRessortText"/>
        <w:spacing w:before="120"/>
      </w:pPr>
      <w:r>
        <w:t xml:space="preserve">Beim Polizeipräsidium München konnten von den Mehrarbeitsstunden je </w:t>
      </w:r>
      <w:r w:rsidR="00CE6779">
        <w:t xml:space="preserve">Beamtin bzw. </w:t>
      </w:r>
      <w:r>
        <w:t xml:space="preserve">Beamter im Jahr 2018 ca. 12 </w:t>
      </w:r>
      <w:r w:rsidR="00EB6E83">
        <w:t xml:space="preserve">Prozent </w:t>
      </w:r>
      <w:r>
        <w:t>durch Vergütung abgebaut werden. Der Gesamt-Mehrarbeitsstundenstand der</w:t>
      </w:r>
      <w:r w:rsidR="00CE6779">
        <w:t xml:space="preserve"> </w:t>
      </w:r>
      <w:r>
        <w:t>Dienststellen des Polizeipräsidiums München reduzierte sich 2018 im Vergleich zum Vorjahr um 39.619 Stunden.</w:t>
      </w:r>
    </w:p>
    <w:p w:rsidR="008873BB" w:rsidRDefault="008873BB" w:rsidP="008873BB">
      <w:pPr>
        <w:pStyle w:val="LTAntwortRessortText"/>
      </w:pPr>
      <w:r>
        <w:t>Eine verlässliche Prognose hinsichtlich des Anfa</w:t>
      </w:r>
      <w:r w:rsidR="00CE6779">
        <w:t>lls und der Reduzierung von Mehrarbeitsstun</w:t>
      </w:r>
      <w:r>
        <w:t>den kann nicht getroffen werden. Um die Reduzierung der Me</w:t>
      </w:r>
      <w:r w:rsidR="00CE6779">
        <w:t>hrarbeitsstunden aber weiter vo</w:t>
      </w:r>
      <w:r>
        <w:t>ranzutreiben, wurden im Haushaltsjahr 2019 insgesamt 5,79</w:t>
      </w:r>
      <w:r w:rsidR="00CE6779">
        <w:t> Mio. Euro für Mehrarbeitsvergü</w:t>
      </w:r>
      <w:r>
        <w:t>tung für die gesamte Bayerische Polizei zur Verfügung gestellt. Parallel wurden</w:t>
      </w:r>
      <w:r w:rsidR="00C065C1">
        <w:t xml:space="preserve"> Verwaltungs</w:t>
      </w:r>
      <w:r>
        <w:t>vereinfachungen für eine erleichterte Auszahlung von Mehrarbeitsstunden realisiert.</w:t>
      </w:r>
    </w:p>
    <w:p w:rsidR="008873BB" w:rsidRPr="00CE6779" w:rsidRDefault="008873BB" w:rsidP="00CE6779">
      <w:pPr>
        <w:pStyle w:val="LTAntwortRessortText"/>
        <w:spacing w:before="360"/>
        <w:rPr>
          <w:u w:val="single"/>
        </w:rPr>
      </w:pPr>
      <w:r w:rsidRPr="00CE6779">
        <w:rPr>
          <w:u w:val="single"/>
        </w:rPr>
        <w:t>Personalzuweisungen</w:t>
      </w:r>
    </w:p>
    <w:p w:rsidR="008873BB" w:rsidRDefault="008873BB" w:rsidP="00CE6779">
      <w:pPr>
        <w:pStyle w:val="LTAntwortRessortText"/>
        <w:spacing w:before="120"/>
      </w:pPr>
      <w:r>
        <w:t xml:space="preserve">Die Zuteilung der fertig ausgebildeten Polizeibeamtinnen und -beamten an die Verbände der Bayerischen Polizei erfolgt halbjährlich. Sie orientiert sich an </w:t>
      </w:r>
      <w:r w:rsidR="00CE6779">
        <w:t>der Personalsituation des jeweiligen Verband</w:t>
      </w:r>
      <w:r>
        <w:t>s zum Zuteilungstermin.</w:t>
      </w:r>
    </w:p>
    <w:p w:rsidR="008873BB" w:rsidRDefault="008873BB" w:rsidP="008873BB">
      <w:pPr>
        <w:pStyle w:val="LTAntwortRessortText"/>
      </w:pPr>
      <w:r>
        <w:t>Das Polizeipräsidium München erhielt zu den Zuteilungsterminen im Jahr 2018 insgesamt 95 Zuteilungsanteile. Im Jahr 2019 wurden dem Polizeipräsidium München insgesamt 19</w:t>
      </w:r>
      <w:r w:rsidR="00CE6779">
        <w:t>6 Zutei</w:t>
      </w:r>
      <w:r>
        <w:t>lungsanteile zugewiesen.</w:t>
      </w:r>
    </w:p>
    <w:p w:rsidR="008873BB" w:rsidRDefault="008873BB" w:rsidP="008873BB">
      <w:pPr>
        <w:pStyle w:val="LTAntwortRessortText"/>
      </w:pPr>
      <w:r>
        <w:t>Die Personalverteilung innerhalb eines Verbandes ist Führun</w:t>
      </w:r>
      <w:r w:rsidR="00CE6779">
        <w:t>gsaufgabe des jeweiligen Verband</w:t>
      </w:r>
      <w:r>
        <w:t>s, der eine angemessene Berücksichtigung aller nachgeord</w:t>
      </w:r>
      <w:r w:rsidR="00CE6779">
        <w:t>neten Dienststellen unter Einbe</w:t>
      </w:r>
      <w:r>
        <w:t>ziehung belastungs- und lagerelevanter Aspekte zu gewährleisten hat. Diese Verteilung wird nicht erhoben.</w:t>
      </w:r>
    </w:p>
    <w:p w:rsidR="00CE6779" w:rsidRDefault="00CE677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9"/>
        <w:gridCol w:w="5837"/>
      </w:tblGrid>
      <w:tr w:rsidR="008873BB" w:rsidTr="00CE6779">
        <w:tc>
          <w:tcPr>
            <w:tcW w:w="1779" w:type="dxa"/>
            <w:shd w:val="clear" w:color="auto" w:fill="auto"/>
          </w:tcPr>
          <w:p w:rsidR="008873BB" w:rsidRPr="008873BB" w:rsidRDefault="008873BB" w:rsidP="008873BB">
            <w:pPr>
              <w:pStyle w:val="LTAnfrageIni1"/>
            </w:pPr>
            <w:r w:rsidRPr="008873BB">
              <w:t>Abgeordneter</w:t>
            </w:r>
            <w:r w:rsidRPr="008873BB">
              <w:br/>
            </w:r>
            <w:r w:rsidRPr="008873BB">
              <w:rPr>
                <w:b/>
              </w:rPr>
              <w:t>Christoph</w:t>
            </w:r>
            <w:r w:rsidRPr="008873BB">
              <w:rPr>
                <w:b/>
              </w:rPr>
              <w:br/>
              <w:t>Maier</w:t>
            </w:r>
            <w:r w:rsidRPr="008873BB">
              <w:rPr>
                <w:b/>
              </w:rPr>
              <w:br/>
            </w:r>
            <w:r w:rsidRPr="008873BB">
              <w:t>(AfD)</w:t>
            </w:r>
            <w:r>
              <w:fldChar w:fldCharType="begin"/>
            </w:r>
            <w:r>
              <w:instrText xml:space="preserve"> XE </w:instrText>
            </w:r>
            <w:r w:rsidR="00EB6E83">
              <w:instrText>„</w:instrText>
            </w:r>
            <w:r>
              <w:instrText>Maier, Christoph (AfD):Schutzmaßnahmen nach Erdogans Drohung, \</w:instrText>
            </w:r>
            <w:r w:rsidR="00EB6E83">
              <w:instrText>“</w:instrText>
            </w:r>
            <w:r>
              <w:instrText>die Türen zu öffnen\</w:instrText>
            </w:r>
            <w:r w:rsidR="00EB6E83">
              <w:instrText>“</w:instrText>
            </w:r>
            <w:r>
              <w:instrText xml:space="preserve"> </w:instrText>
            </w:r>
            <w:r>
              <w:fldChar w:fldCharType="end"/>
            </w:r>
            <w:r>
              <w:fldChar w:fldCharType="begin"/>
            </w:r>
            <w:r>
              <w:instrText xml:space="preserve"> TC </w:instrText>
            </w:r>
            <w:r w:rsidR="00EB6E83">
              <w:instrText>„</w:instrText>
            </w:r>
            <w:r>
              <w:instrText>Maier, Christoph (AfD)</w:instrText>
            </w:r>
            <w:r>
              <w:br/>
              <w:instrText>Schutzmaßnahmen nach Erdogans Drohung, \</w:instrText>
            </w:r>
            <w:r w:rsidR="00EB6E83">
              <w:instrText>“</w:instrText>
            </w:r>
            <w:r>
              <w:instrText>die Türen zu öffnen\</w:instrText>
            </w:r>
            <w:r w:rsidR="00EB6E83">
              <w:instrText>“</w:instrText>
            </w:r>
            <w:r>
              <w:instrText xml:space="preserve"> </w:instrText>
            </w:r>
            <w:r w:rsidR="00EB6E83">
              <w:instrText>„</w:instrText>
            </w:r>
            <w:r>
              <w:instrText xml:space="preserve"> \l 2 </w:instrText>
            </w:r>
            <w:r>
              <w:fldChar w:fldCharType="end"/>
            </w:r>
          </w:p>
        </w:tc>
        <w:tc>
          <w:tcPr>
            <w:tcW w:w="5837" w:type="dxa"/>
            <w:shd w:val="clear" w:color="auto" w:fill="auto"/>
          </w:tcPr>
          <w:p w:rsidR="008873BB" w:rsidRDefault="008873BB" w:rsidP="008873BB">
            <w:pPr>
              <w:pStyle w:val="LTAnfrageText"/>
            </w:pPr>
            <w:r>
              <w:t xml:space="preserve">Vor dem Hintergrund der jüngsten Drohungen des türkischen Präsidenten Erdogan, </w:t>
            </w:r>
            <w:r w:rsidR="00EB6E83">
              <w:t>„</w:t>
            </w:r>
            <w:r>
              <w:t>die Türen zu öffnen</w:t>
            </w:r>
            <w:r w:rsidR="00EB6E83">
              <w:t>“</w:t>
            </w:r>
            <w:r>
              <w:t>, sodass 3,6 Millionen in der Türkei befindlichen Flüchtlinge nach Europa kämen, frage ich, welche Kenntnisse die Staatsregierung über einen neuen Flüchtlingsschub in den Schengen-Raum hat und welche Schutzmaßnahmen für Bayern sie angesichts der Bedrohungslage einzuleiten gedenkt?</w:t>
            </w:r>
          </w:p>
          <w:p w:rsidR="008873BB" w:rsidRDefault="008873BB" w:rsidP="008873BB">
            <w:pPr>
              <w:pStyle w:val="LTAnfrageText"/>
            </w:pPr>
          </w:p>
        </w:tc>
      </w:tr>
    </w:tbl>
    <w:p w:rsidR="008873BB" w:rsidRDefault="008873BB" w:rsidP="008873BB">
      <w:pPr>
        <w:pStyle w:val="LTUeberschrAntwortRessort"/>
      </w:pPr>
      <w:r>
        <w:t>Antwort des Staatsministeriums des Innern, für Sport und Integration</w:t>
      </w:r>
    </w:p>
    <w:p w:rsidR="007D4851" w:rsidRDefault="008873BB" w:rsidP="008873BB">
      <w:pPr>
        <w:pStyle w:val="LTAntwortRessortText"/>
      </w:pPr>
      <w:r>
        <w:t xml:space="preserve">Für die Beobachtung von Migrationsbewegungen im Ausland ist der Bund zuständig. Der Staatsregierung liegen keine eigenen Erkenntnisse vor. Auf die öffentlich zugängliche mediale Berichterstattung wird hingewiesen. Die Pflege der Beziehungen zu auswärtigen Staaten ist nach Art. 32 </w:t>
      </w:r>
      <w:r w:rsidR="007D4851">
        <w:t>Grundgesetz</w:t>
      </w:r>
      <w:r>
        <w:t xml:space="preserve"> ebenfalls S</w:t>
      </w:r>
      <w:r w:rsidR="007D4851">
        <w:t>ache des Bundes. Der Bundes</w:t>
      </w:r>
      <w:r>
        <w:t xml:space="preserve">minister </w:t>
      </w:r>
      <w:r w:rsidR="007D4851">
        <w:t xml:space="preserve">des Innern, für Bau und Heimat, Horst Seehofer, </w:t>
      </w:r>
      <w:r>
        <w:t xml:space="preserve">reiste daher zum Austausch über Migrationsfragen Anfang Oktober </w:t>
      </w:r>
      <w:r w:rsidR="007D4851">
        <w:t xml:space="preserve">2019 </w:t>
      </w:r>
      <w:r>
        <w:t xml:space="preserve">in die Türkei. Davon unabhängig haben Bayern und auch die Bundesregierung seit 2015 zentrale Maßnahmen ergriffen, um den Zugang von </w:t>
      </w:r>
      <w:r w:rsidR="007D4851">
        <w:t>Asylbewerberinnen und -</w:t>
      </w:r>
      <w:r>
        <w:t>bewerbern zu steuern etwa mit der Bayerischen Grenzpolizei, der Schaffung des Landesamts für Asyl und Rückführungen sowie der</w:t>
      </w:r>
      <w:r w:rsidR="007D4851">
        <w:t xml:space="preserve"> ANKER-Einrichtungen. Diese Maß</w:t>
      </w:r>
      <w:r>
        <w:t xml:space="preserve">nahmen zeigen Wirkung: Die Zahl der Asylerstanträge ist seit den Höchstzahlen in den Jahren 2015 und 2016 von Jahr zu Jahr deutlich rückläufig und liegt für das Jahr 2019 in Bayern bis Ende September </w:t>
      </w:r>
      <w:r w:rsidR="007D4851">
        <w:t xml:space="preserve">2019 </w:t>
      </w:r>
      <w:r>
        <w:t>bei knapp 14.500. Die Staatsregierung wird a</w:t>
      </w:r>
      <w:r w:rsidR="007D4851">
        <w:t xml:space="preserve">lles in ihrer Macht </w:t>
      </w:r>
      <w:r w:rsidR="00C7743A">
        <w:t>S</w:t>
      </w:r>
      <w:r w:rsidR="007D4851">
        <w:t>tehende da</w:t>
      </w:r>
      <w:r>
        <w:t>für tun, dass sich eine Situation wie im Herbst 2015 nicht wiederholt.</w:t>
      </w:r>
    </w:p>
    <w:p w:rsidR="007D4851" w:rsidRDefault="007D485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5818"/>
      </w:tblGrid>
      <w:tr w:rsidR="008873BB" w:rsidTr="007D4851">
        <w:tc>
          <w:tcPr>
            <w:tcW w:w="1798" w:type="dxa"/>
            <w:shd w:val="clear" w:color="auto" w:fill="auto"/>
          </w:tcPr>
          <w:p w:rsidR="008873BB" w:rsidRPr="008873BB" w:rsidRDefault="008873BB" w:rsidP="008873BB">
            <w:pPr>
              <w:pStyle w:val="LTAnfrageIni1"/>
            </w:pPr>
            <w:r w:rsidRPr="008873BB">
              <w:t>Abgeordnete</w:t>
            </w:r>
            <w:r w:rsidRPr="008873BB">
              <w:br/>
            </w:r>
            <w:r w:rsidRPr="008873BB">
              <w:rPr>
                <w:b/>
              </w:rPr>
              <w:t>Verena</w:t>
            </w:r>
            <w:r w:rsidRPr="008873BB">
              <w:rPr>
                <w:b/>
              </w:rPr>
              <w:br/>
              <w:t>Osgyan</w:t>
            </w:r>
            <w:r w:rsidRPr="008873BB">
              <w:rPr>
                <w:b/>
              </w:rPr>
              <w:br/>
            </w:r>
            <w:r w:rsidRPr="008873BB">
              <w:t>(BÜNDNIS 90/DIE GRÜNEN)</w:t>
            </w:r>
            <w:r>
              <w:fldChar w:fldCharType="begin"/>
            </w:r>
            <w:r>
              <w:instrText xml:space="preserve"> XE </w:instrText>
            </w:r>
            <w:r w:rsidR="00EB6E83">
              <w:instrText>„</w:instrText>
            </w:r>
            <w:r>
              <w:instrText xml:space="preserve">Osgyan, Verena (BÜNDNIS 90/DIE GRÜNEN):Antiradikalisierungsprojekte im Freistaat </w:instrText>
            </w:r>
            <w:r>
              <w:fldChar w:fldCharType="end"/>
            </w:r>
            <w:r>
              <w:fldChar w:fldCharType="begin"/>
            </w:r>
            <w:r>
              <w:instrText xml:space="preserve"> TC </w:instrText>
            </w:r>
            <w:r w:rsidR="00EB6E83">
              <w:instrText>„</w:instrText>
            </w:r>
            <w:r>
              <w:instrText>Osgyan, Verena (BÜNDNIS 90/DIE GRÜNEN)</w:instrText>
            </w:r>
            <w:r>
              <w:br/>
              <w:instrText xml:space="preserve">Antiradikalisierungsprojekte im Freistaat </w:instrText>
            </w:r>
            <w:r w:rsidR="00EB6E83">
              <w:instrText>„</w:instrText>
            </w:r>
            <w:r>
              <w:instrText xml:space="preserve"> \l 2 </w:instrText>
            </w:r>
            <w:r>
              <w:fldChar w:fldCharType="end"/>
            </w:r>
          </w:p>
        </w:tc>
        <w:tc>
          <w:tcPr>
            <w:tcW w:w="5818" w:type="dxa"/>
            <w:shd w:val="clear" w:color="auto" w:fill="auto"/>
          </w:tcPr>
          <w:p w:rsidR="008873BB" w:rsidRDefault="008873BB" w:rsidP="008873BB">
            <w:pPr>
              <w:pStyle w:val="LTAnfrageText"/>
            </w:pPr>
            <w:r>
              <w:t>Ich frage die Staatsregierung, welche Förderprogramme für Antiradikalisierungsprojekte gibt es derzeit vom Freistaat, welche Projekte werden daraus derzeit bezuschusst und inwieweit werden die einzelnen Förderprogramme ausgeschöpft?</w:t>
            </w:r>
          </w:p>
          <w:p w:rsidR="008873BB" w:rsidRDefault="008873BB" w:rsidP="008873BB">
            <w:pPr>
              <w:pStyle w:val="LTAnfrageText"/>
            </w:pPr>
          </w:p>
        </w:tc>
      </w:tr>
    </w:tbl>
    <w:p w:rsidR="008873BB" w:rsidRDefault="008873BB" w:rsidP="008873BB">
      <w:pPr>
        <w:pStyle w:val="LTUeberschrAntwortRessort"/>
      </w:pPr>
      <w:r>
        <w:t>Antwort des Staatsministeriums des Innern, für Sport und Integration</w:t>
      </w:r>
    </w:p>
    <w:p w:rsidR="008873BB" w:rsidRDefault="008873BB" w:rsidP="008873BB">
      <w:pPr>
        <w:pStyle w:val="LTAntwortRessortText"/>
      </w:pPr>
      <w:r>
        <w:t>Die Verhinderung von Radikalisierungsprozessen ist sowohl eine ressortübergreifende als auch eine gesamtgesellschaftliche Aufgabe.</w:t>
      </w:r>
    </w:p>
    <w:p w:rsidR="008873BB" w:rsidRDefault="008873BB" w:rsidP="008873BB">
      <w:pPr>
        <w:pStyle w:val="LTAntwortRessortText"/>
      </w:pPr>
      <w:r>
        <w:t>Im Bayerischen Handlungskonzept gegen Rechtsextremismus nehmen neben den klassischen repressiven Instrumenten von Gefahrenabwehr und Strafverfolgung die Handlungsfelder der allgemeinen Demokratieerziehung und Wertebildung sowi</w:t>
      </w:r>
      <w:r w:rsidR="00BF239C">
        <w:t>e der phänomenbezogenen Informa</w:t>
      </w:r>
      <w:r>
        <w:t>tion und Prävention immer größeren Raum ein, um das Entstehen von rechtsextremistischem Gedankengut bereits im Ansatz zu verhindern.</w:t>
      </w:r>
    </w:p>
    <w:p w:rsidR="008873BB" w:rsidRDefault="008873BB" w:rsidP="008873BB">
      <w:pPr>
        <w:pStyle w:val="LTAntwortRessortText"/>
      </w:pPr>
      <w:r>
        <w:t>Mit dem Bayerischen Netzwerk für Prävention und</w:t>
      </w:r>
      <w:r w:rsidR="00BF239C">
        <w:t xml:space="preserve"> Deradikalisierung gegen Salafis</w:t>
      </w:r>
      <w:r>
        <w:t>mus (Start Sommer 2015), an dem vier Ressorts beteiligt sind (Inneres, Ju</w:t>
      </w:r>
      <w:r w:rsidR="00BF239C">
        <w:t>stiz, Unterricht und Kultus, So</w:t>
      </w:r>
      <w:r>
        <w:t>ziales), soll der Radikalisierung junger Menschen speziell aus</w:t>
      </w:r>
      <w:r w:rsidR="00BF239C">
        <w:t xml:space="preserve"> dem salafistischen Bereich ent</w:t>
      </w:r>
      <w:r>
        <w:t>gegengewirkt werden. Das Netzwerk arbeitet dabei auch mit zivilgesellschaftlichen Trägern zusammen.</w:t>
      </w:r>
    </w:p>
    <w:p w:rsidR="008873BB" w:rsidRDefault="008873BB" w:rsidP="008873BB">
      <w:pPr>
        <w:pStyle w:val="LTAntwortRessortText"/>
      </w:pPr>
      <w:r>
        <w:t>Im Rahmen des Bayerischen Handlungskonzepts gegen R</w:t>
      </w:r>
      <w:r w:rsidR="00BF239C">
        <w:t>echtsextremismus und des Bayeri</w:t>
      </w:r>
      <w:r>
        <w:t>schen Netzwerks für Prävention und Deradikalisierung geg</w:t>
      </w:r>
      <w:r w:rsidR="00BF239C">
        <w:t>en Salafismus wurden jeweils be</w:t>
      </w:r>
      <w:r>
        <w:t>reits bestehende Präventionsangebote vernetzt, intensiviert und</w:t>
      </w:r>
      <w:r w:rsidR="00BF239C">
        <w:t xml:space="preserve"> weiter ausgebaut. Die Aktivitä</w:t>
      </w:r>
      <w:r>
        <w:t xml:space="preserve">ten werden dabei ressortübergreifend aufeinander abgestimmt und an die aktuellen </w:t>
      </w:r>
      <w:r w:rsidR="00BF239C">
        <w:t>Entwick</w:t>
      </w:r>
      <w:r>
        <w:t>lungen angepasst. Dabei werden in Bayern durch die beteiligten Akteure auch verschiedenste phänomenspezifische Projekte gegen Radikalisierung gefördert.</w:t>
      </w:r>
    </w:p>
    <w:p w:rsidR="008873BB" w:rsidRDefault="008873BB" w:rsidP="008873BB">
      <w:pPr>
        <w:pStyle w:val="LTAntwortRessortText"/>
      </w:pPr>
      <w:r>
        <w:t xml:space="preserve">Beispielhaft sei hier der Förderbereich Radikalisierungsprävention im </w:t>
      </w:r>
      <w:r w:rsidR="00BF239C">
        <w:t>Staatsministerium für Familie, Arbeit und Soziales (</w:t>
      </w:r>
      <w:r>
        <w:t>StMAS</w:t>
      </w:r>
      <w:r w:rsidR="00BF239C">
        <w:t>)</w:t>
      </w:r>
      <w:r>
        <w:t xml:space="preserve"> genannt, da von dort aus zahlreiche zielgruppenspezifische Projekte gegen j</w:t>
      </w:r>
      <w:r w:rsidR="00BF239C">
        <w:t>egliche Form von Extremismus ge</w:t>
      </w:r>
      <w:r>
        <w:t xml:space="preserve">fördert werden. Insgesamt stehen dem StMAS im Jahr 2019 Bundesmittel in Höhe von rund 1,6 Mio. Euro aus dem Bundesförderprogramm </w:t>
      </w:r>
      <w:r w:rsidR="00EB6E83">
        <w:t>„</w:t>
      </w:r>
      <w:r>
        <w:t>Demokratie leben!</w:t>
      </w:r>
      <w:r w:rsidR="00EB6E83">
        <w:t>“</w:t>
      </w:r>
      <w:r>
        <w:t xml:space="preserve"> sowie rund 1,7</w:t>
      </w:r>
      <w:r w:rsidR="00BF239C">
        <w:t> </w:t>
      </w:r>
      <w:r>
        <w:t>Mio. Euro Landesmittel für die Förderung und Kofinanzierung von ziel</w:t>
      </w:r>
      <w:r w:rsidR="00BF239C">
        <w:t>gruppenorientierten Präventions</w:t>
      </w:r>
      <w:r>
        <w:t>projekten zur Verfügung. Ein Beispiel ist das bei der Erzieh</w:t>
      </w:r>
      <w:r w:rsidR="00BF239C">
        <w:t>ungskompetenz von Müttern anset</w:t>
      </w:r>
      <w:r>
        <w:t xml:space="preserve">zende Leuchtturmprojekt </w:t>
      </w:r>
      <w:r w:rsidR="00EB6E83">
        <w:t>„</w:t>
      </w:r>
      <w:r>
        <w:t>MotherSchools</w:t>
      </w:r>
      <w:r w:rsidR="00EB6E83">
        <w:t>“</w:t>
      </w:r>
      <w:r>
        <w:t>. Die für das Jahr 2019 zur Verfügung stehenden Bundes- und Landesmittel sind nahezu vollständig gebunden und damit komplett ausgeschöpft.</w:t>
      </w:r>
    </w:p>
    <w:p w:rsidR="008873BB" w:rsidRDefault="008873BB" w:rsidP="008873BB">
      <w:pPr>
        <w:pStyle w:val="LTAntwortRessortText"/>
      </w:pPr>
      <w:r>
        <w:t xml:space="preserve">Ein wichtiger bayernweiter Akteur in der Präventionsarbeit gegen Rechtsextremismus ist das Bayerische Bündnis für Toleranz unter Vorsitz des Landesbischofs der Evangelisch-Lutherischen Kirche in Bayern, </w:t>
      </w:r>
      <w:r w:rsidR="00C7743A">
        <w:t>Prof.</w:t>
      </w:r>
      <w:r>
        <w:t xml:space="preserve"> Dr. Heinrich Bedford-Strohm. Das Bündnis aus evangelischer Kirche, katholischer Kirche, Staatsregierung (unter Federführung des </w:t>
      </w:r>
      <w:r w:rsidR="00BF239C">
        <w:t>Staatsministeriums des Innern, für Sport und Integration</w:t>
      </w:r>
      <w:r>
        <w:t xml:space="preserve"> als Gründungsmitglied sowie </w:t>
      </w:r>
      <w:r w:rsidR="00BF239C">
        <w:t xml:space="preserve">des Staatsministeriums für Unterricht und Kultus </w:t>
      </w:r>
      <w:r>
        <w:t xml:space="preserve">und </w:t>
      </w:r>
      <w:r w:rsidR="00BF239C">
        <w:t>des StMAS</w:t>
      </w:r>
      <w:r>
        <w:t>), und über 75 weiteren Mitgliedsorganisationen aus der Zivilgesellschaft arbeitet für seine Zielsetzungen mit zahlreichen öffentlichen Veran</w:t>
      </w:r>
      <w:r w:rsidR="00BF239C">
        <w:t>staltungen, Aktionen und Semina</w:t>
      </w:r>
      <w:r>
        <w:t>ren. Die Arbeit des Bündnisses wird vom Freistaat Bayern derzeit mit einem Mitgliedsbeitrag von aktuell 75.000 Euro pro Jahr unterstützt. Dazu kommen projektbezogene Förderungen durch die Staatsregierung, u.</w:t>
      </w:r>
      <w:r w:rsidR="00BF239C">
        <w:t> </w:t>
      </w:r>
      <w:r>
        <w:t xml:space="preserve">a. aus Bundesmitteln (Programm </w:t>
      </w:r>
      <w:r w:rsidR="00EB6E83">
        <w:t>„</w:t>
      </w:r>
      <w:r>
        <w:t>Demokratie leben</w:t>
      </w:r>
      <w:r w:rsidR="00EB6E83">
        <w:t>“</w:t>
      </w:r>
      <w:r>
        <w:t>).</w:t>
      </w:r>
    </w:p>
    <w:p w:rsidR="008873BB" w:rsidRDefault="008873BB" w:rsidP="008873BB">
      <w:pPr>
        <w:pStyle w:val="LTAntwortRessortText"/>
      </w:pPr>
      <w:r>
        <w:t xml:space="preserve">Weitere Informationen sind unter </w:t>
      </w:r>
      <w:hyperlink r:id="rId13" w:history="1">
        <w:r w:rsidR="00BF239C" w:rsidRPr="00801238">
          <w:rPr>
            <w:rStyle w:val="Hyperlink"/>
          </w:rPr>
          <w:t>https://www.antworten-auf-salafismus.de/unser-netzwerk/projekte-bayern/index.php</w:t>
        </w:r>
      </w:hyperlink>
      <w:r w:rsidR="00BF239C">
        <w:t xml:space="preserve"> </w:t>
      </w:r>
      <w:r>
        <w:t xml:space="preserve">(wird derzeit überarbeitet) und </w:t>
      </w:r>
      <w:hyperlink r:id="rId14" w:history="1">
        <w:r w:rsidR="00BF239C" w:rsidRPr="00801238">
          <w:rPr>
            <w:rStyle w:val="Hyperlink"/>
          </w:rPr>
          <w:t>http://www.innenministerium.bayern.de/sus/verfassungsschutz/rechtsextremismus/index.php</w:t>
        </w:r>
      </w:hyperlink>
      <w:r w:rsidR="00BF239C">
        <w:t xml:space="preserve"> </w:t>
      </w:r>
      <w:r>
        <w:t>verfügbar.</w:t>
      </w:r>
    </w:p>
    <w:p w:rsidR="00BF239C" w:rsidRDefault="00BF239C">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0"/>
        <w:gridCol w:w="5856"/>
      </w:tblGrid>
      <w:tr w:rsidR="008873BB" w:rsidTr="00BF239C">
        <w:tc>
          <w:tcPr>
            <w:tcW w:w="1760" w:type="dxa"/>
            <w:shd w:val="clear" w:color="auto" w:fill="auto"/>
          </w:tcPr>
          <w:p w:rsidR="008873BB" w:rsidRPr="008873BB" w:rsidRDefault="008873BB" w:rsidP="008873BB">
            <w:pPr>
              <w:pStyle w:val="LTAnfrageIni1"/>
            </w:pPr>
            <w:r w:rsidRPr="008873BB">
              <w:t>Abgeordneter</w:t>
            </w:r>
            <w:r w:rsidRPr="008873BB">
              <w:br/>
            </w:r>
            <w:r w:rsidRPr="008873BB">
              <w:rPr>
                <w:b/>
              </w:rPr>
              <w:t>Markus</w:t>
            </w:r>
            <w:r w:rsidRPr="008873BB">
              <w:rPr>
                <w:b/>
              </w:rPr>
              <w:br/>
              <w:t>Rinderspacher</w:t>
            </w:r>
            <w:r w:rsidRPr="008873BB">
              <w:rPr>
                <w:b/>
              </w:rPr>
              <w:br/>
            </w:r>
            <w:r w:rsidRPr="008873BB">
              <w:t>(SPD)</w:t>
            </w:r>
            <w:r>
              <w:fldChar w:fldCharType="begin"/>
            </w:r>
            <w:r>
              <w:instrText xml:space="preserve"> XE </w:instrText>
            </w:r>
            <w:r w:rsidR="00EB6E83">
              <w:instrText>„</w:instrText>
            </w:r>
            <w:r>
              <w:instrText xml:space="preserve">Rinderspacher, Markus (SPD):Stellensituation und Belastung der Münchner Polizei I </w:instrText>
            </w:r>
            <w:r>
              <w:fldChar w:fldCharType="end"/>
            </w:r>
            <w:r>
              <w:fldChar w:fldCharType="begin"/>
            </w:r>
            <w:r>
              <w:instrText xml:space="preserve"> TC </w:instrText>
            </w:r>
            <w:r w:rsidR="00EB6E83">
              <w:instrText>„</w:instrText>
            </w:r>
            <w:r>
              <w:instrText>Rinderspacher, Markus (SPD)</w:instrText>
            </w:r>
            <w:r>
              <w:br/>
              <w:instrText xml:space="preserve">Stellensituation und Belastung der Münchner Polizei I </w:instrText>
            </w:r>
            <w:r w:rsidR="00EB6E83">
              <w:instrText>„</w:instrText>
            </w:r>
            <w:r>
              <w:instrText xml:space="preserve"> \l 2 </w:instrText>
            </w:r>
            <w:r>
              <w:fldChar w:fldCharType="end"/>
            </w:r>
          </w:p>
        </w:tc>
        <w:tc>
          <w:tcPr>
            <w:tcW w:w="5856" w:type="dxa"/>
            <w:shd w:val="clear" w:color="auto" w:fill="auto"/>
          </w:tcPr>
          <w:p w:rsidR="008873BB" w:rsidRDefault="008873BB" w:rsidP="008873BB">
            <w:pPr>
              <w:pStyle w:val="LTAnfrageText"/>
            </w:pPr>
            <w:r>
              <w:t>Nachdem die Belastung der Münchner Polizei in den letzten Jahren stetig angestiegen ist, frage ich die Staatsregierung, wie sich die Soll- und Ist-Stellenbesetzung sowie die Verfügbare Personalstärke im Bereich des Polizeipräsidiums München zum 30.09.2019 (insgesamt und pro Polizeiinspektion bzw. Abteilung wie Kripo, SEK etc.) darstellt, wie der Überstundenstand zum 30.09.2019 ist (insgesamt und jeweils pro Polizeiinspektion bzw. Abteilung wie Kripo, SEK etc.) und wie viele Pensionsabgänge im Bereich des Polizeipräsidiums München in den Jahren 2019 bis 2023 zu erwarten sind?</w:t>
            </w:r>
          </w:p>
          <w:p w:rsidR="008873BB" w:rsidRDefault="008873BB" w:rsidP="008873BB">
            <w:pPr>
              <w:pStyle w:val="LTAnfrageText"/>
            </w:pPr>
          </w:p>
        </w:tc>
      </w:tr>
    </w:tbl>
    <w:p w:rsidR="008873BB" w:rsidRDefault="008873BB" w:rsidP="008873BB">
      <w:pPr>
        <w:pStyle w:val="LTUeberschrAntwortRessort"/>
      </w:pPr>
      <w:r>
        <w:t>Antwort des Staatsministeriums des Innern, für Sport und Integration</w:t>
      </w:r>
    </w:p>
    <w:p w:rsidR="008873BB" w:rsidRDefault="008873BB" w:rsidP="008873BB">
      <w:pPr>
        <w:pStyle w:val="LTAntwortRessortText"/>
      </w:pPr>
      <w:r>
        <w:t>Die angefragten Daten zur Soll- und Iststärke sowie zur Verfügbaren Personalstärke (VPS) des Polizeipräsidiums München sind der Anlage</w:t>
      </w:r>
      <w:r w:rsidR="009C0302">
        <w:t>*</w:t>
      </w:r>
      <w:r>
        <w:t xml:space="preserve"> zu entnehmen.</w:t>
      </w:r>
    </w:p>
    <w:p w:rsidR="008873BB" w:rsidRDefault="008873BB" w:rsidP="008873BB">
      <w:pPr>
        <w:pStyle w:val="LTAntwortRessortText"/>
      </w:pPr>
      <w:r>
        <w:t xml:space="preserve">Die </w:t>
      </w:r>
      <w:r w:rsidRPr="009C0302">
        <w:rPr>
          <w:u w:val="single"/>
        </w:rPr>
        <w:t>Sollstärke</w:t>
      </w:r>
      <w:r>
        <w:t xml:space="preserve"> dient als Planungsgröße für die personelle Ausstattung einer Dienststelle. In dieser Planungsgröße sind Abwesenheiten der Beamtinnen </w:t>
      </w:r>
      <w:r w:rsidR="009C0302">
        <w:t>und Beamten, wie z. B. der Erho</w:t>
      </w:r>
      <w:r>
        <w:t>lungsurlaub, Krankheitstage, Fortbildungsmaßnahmen etc., bereits kalkulatorisch entsprechend berücksichtigt. Bei den Präsidien der Bayerischen Polizei gibt es einige Organisationseinheiten, die über keine oder nur zum Teil über eigene Sollstellen verfüge</w:t>
      </w:r>
      <w:r w:rsidR="009C0302">
        <w:t>n. Solche nicht- bzw. teiletati</w:t>
      </w:r>
      <w:r>
        <w:t>sierte Organisationseinheiten sind insbesondere die Operativen Ergänzungsdienste, u. a. die sog. Einsatzzüge, Technische Ergänzungsdienste oder die E</w:t>
      </w:r>
      <w:r w:rsidR="009C0302">
        <w:t>insatzeinheiten bei den Polizei</w:t>
      </w:r>
      <w:r>
        <w:t>präsidien Mittelfranken und Schwaben Nord. Die Sollstellen der Beamtinnen und Beamten dieser Einheiten sind in der Regel bei den Polizeiinspektionen der jeweiligen Polizeipräsidien ausgebracht, d. h. in deren Sollstärken enthalten.</w:t>
      </w:r>
    </w:p>
    <w:p w:rsidR="008873BB" w:rsidRDefault="009C0302" w:rsidP="008873BB">
      <w:pPr>
        <w:pStyle w:val="LTAntwortRessortText"/>
      </w:pPr>
      <w:r>
        <w:t>Vordergründig scheint dies zul</w:t>
      </w:r>
      <w:r w:rsidR="008873BB">
        <w:t xml:space="preserve">asten der </w:t>
      </w:r>
      <w:r w:rsidR="00EB6E83">
        <w:t>„</w:t>
      </w:r>
      <w:r w:rsidR="008873BB">
        <w:t>abgebenden</w:t>
      </w:r>
      <w:r w:rsidR="00EB6E83">
        <w:t>“</w:t>
      </w:r>
      <w:r w:rsidR="008873BB">
        <w:t xml:space="preserve"> Po</w:t>
      </w:r>
      <w:r>
        <w:t>lizeiinspektionen zu gehen. Tat</w:t>
      </w:r>
      <w:r w:rsidR="008873BB">
        <w:t>sächlich sind diese aber wesentliche Nutznießer, weil sie gerade bei größeren Einsätzen oder Schwerpunktmaßnahmen eine geballte Unterstützung durch Einsatzzüge etc. erhalten, die eine einzelne Polizeiinspektion aus dem eigenen Personalbestand und mit den eigenen technischen Mitteln nicht zu realisieren im Stande wäre.</w:t>
      </w:r>
    </w:p>
    <w:p w:rsidR="008873BB" w:rsidRDefault="008873BB" w:rsidP="008873BB">
      <w:pPr>
        <w:pStyle w:val="LTAntwortRessortText"/>
      </w:pPr>
      <w:r>
        <w:t xml:space="preserve">Unter </w:t>
      </w:r>
      <w:r w:rsidRPr="009C0302">
        <w:rPr>
          <w:u w:val="single"/>
        </w:rPr>
        <w:t>Iststärke</w:t>
      </w:r>
      <w:r>
        <w:t xml:space="preserve"> versteht man die tatsächlich zu einer Dienststelle versetzten oder umgesetzten Beamtinnen und Beamten.</w:t>
      </w:r>
    </w:p>
    <w:p w:rsidR="008873BB" w:rsidRDefault="008873BB" w:rsidP="008873BB">
      <w:pPr>
        <w:pStyle w:val="LTAntwortRessortText"/>
      </w:pPr>
      <w:r>
        <w:t xml:space="preserve">Die </w:t>
      </w:r>
      <w:r w:rsidRPr="009C0302">
        <w:rPr>
          <w:u w:val="single"/>
        </w:rPr>
        <w:t>Verfügbare Personalstärke (VPS)</w:t>
      </w:r>
      <w:r>
        <w:t xml:space="preserve"> wird aus der teilzeitber</w:t>
      </w:r>
      <w:r w:rsidR="009C0302">
        <w:t>einigten Iststärke abzüglich Ab</w:t>
      </w:r>
      <w:r>
        <w:t>wesenheiten (insbesondere verfügte Abo</w:t>
      </w:r>
      <w:r w:rsidR="009C0302">
        <w:t>rdnungen zu anderen Dienststell</w:t>
      </w:r>
      <w:r>
        <w:t>en</w:t>
      </w:r>
      <w:r w:rsidR="009C0302">
        <w:t xml:space="preserve"> bzw. </w:t>
      </w:r>
      <w:r>
        <w:t>Organisationseinheiten, Studium für die nächsthöhere Qualifikationsebene, Mutterschutz mit Elternzeit, Sonderurlaub, langfristige Erkrankungen oder Freistellungen) und zuzüglich verfügter Zuordnungen berechnet. Als langfristige Erkrankungen in diesem Sinne gelt</w:t>
      </w:r>
      <w:r w:rsidR="009C0302">
        <w:t>en zu</w:t>
      </w:r>
      <w:r>
        <w:t>sammenhängende Zeiträume von mehr als sechs Woch</w:t>
      </w:r>
      <w:r w:rsidR="009C0302">
        <w:t>en. Nachdem die VPS im Zusammen</w:t>
      </w:r>
      <w:r>
        <w:t>hang mit einer punktuellen Erhebung der verfügbaren Beamten zu einem bestimmten Stichtag aufgrund o. g. Aspekte nicht unerheblichen Schwankungen unterliegt, wird grundsätzlich der durchschnittliche Wert der VPS für die Halbjahre eines Kalenderjahres angegeben.</w:t>
      </w:r>
    </w:p>
    <w:p w:rsidR="008873BB" w:rsidRDefault="008873BB" w:rsidP="008873BB">
      <w:pPr>
        <w:pStyle w:val="LTAntwortRessortText"/>
      </w:pPr>
      <w:r>
        <w:t>Mit dem auf den Sollstellen zur Verfügung gestellten Personal</w:t>
      </w:r>
      <w:r w:rsidR="009C0302">
        <w:t xml:space="preserve"> sind alle personalwirtschaftli</w:t>
      </w:r>
      <w:r>
        <w:t>chen Erfordernisse der Organisation zu bedienen. Hierin unterscheidet si</w:t>
      </w:r>
      <w:r w:rsidR="009C0302">
        <w:t>ch die Polizei grund</w:t>
      </w:r>
      <w:r>
        <w:t xml:space="preserve">sätzlich nicht von anderen Verwaltungszweigen oder der Privatwirtschaft. Das heißt, es besteht nahezu in allen Fällen eine Differenz zwischen verfügbarem Personal und der festgelegten Sollstärke einer Organisationseinheit, weil immer einzelne Bedienstete einer Dienststelle aus </w:t>
      </w:r>
      <w:r w:rsidRPr="009C0302">
        <w:rPr>
          <w:u w:val="single"/>
        </w:rPr>
        <w:t>guten dienstlichen Gründen</w:t>
      </w:r>
      <w:r>
        <w:t xml:space="preserve"> nicht am angestammten Platz sind. Hierzu nur einige Beispiele:</w:t>
      </w:r>
    </w:p>
    <w:p w:rsidR="008873BB" w:rsidRDefault="008873BB" w:rsidP="009C0302">
      <w:pPr>
        <w:pStyle w:val="LTAntwortRessortText"/>
        <w:numPr>
          <w:ilvl w:val="0"/>
          <w:numId w:val="24"/>
        </w:numPr>
        <w:spacing w:before="120"/>
        <w:ind w:left="1054" w:hanging="357"/>
      </w:pPr>
      <w:r>
        <w:t xml:space="preserve">Die Bayerische Polizei legt großen Wert auf eine gute </w:t>
      </w:r>
      <w:r w:rsidRPr="009C0302">
        <w:rPr>
          <w:u w:val="single"/>
        </w:rPr>
        <w:t>Vereinbarkeit von Familie und Beruf und ermöglicht entsprechend eine flexible (häufig auch an Teilzeitmodellen</w:t>
      </w:r>
      <w:r>
        <w:t xml:space="preserve"> orientierte) Dienstgestaltung. Steht Nachwuchs bei </w:t>
      </w:r>
      <w:r w:rsidR="00BC0B11">
        <w:t>Beschäftigten an, gewährt</w:t>
      </w:r>
      <w:r>
        <w:t xml:space="preserve"> </w:t>
      </w:r>
      <w:r w:rsidR="00BC0B11">
        <w:t>die Bayerische Polizei</w:t>
      </w:r>
      <w:r>
        <w:t xml:space="preserve"> neben dem selbstverständlichen Mutterschutz auch Elternzeiten und sog. Vätermonate. Ziel ist es, dass jede Beamtin und jeder Beamte in Teilzeit den Umfan</w:t>
      </w:r>
      <w:r w:rsidR="009C0302">
        <w:t>g ihrer Arbeitszeit wieder erhö</w:t>
      </w:r>
      <w:r>
        <w:t>hen und ggf. wieder in Vollzeit arbeiten kann.</w:t>
      </w:r>
    </w:p>
    <w:p w:rsidR="008873BB" w:rsidRDefault="008873BB" w:rsidP="009C0302">
      <w:pPr>
        <w:pStyle w:val="LTAntwortRessortText"/>
        <w:numPr>
          <w:ilvl w:val="0"/>
          <w:numId w:val="24"/>
        </w:numPr>
        <w:spacing w:before="120"/>
        <w:ind w:left="1054" w:hanging="357"/>
      </w:pPr>
      <w:r>
        <w:t xml:space="preserve">Darüber hinaus fördert die Bayerische Polizei in dem ausgeprägten Erfahrungsberuf der Polizeibeamtin bzw. des Polizeibeamten die </w:t>
      </w:r>
      <w:r w:rsidRPr="009C0302">
        <w:rPr>
          <w:u w:val="single"/>
        </w:rPr>
        <w:t>persönliche berufliche Weiterbildung ihrer Mitarbeiterinnen und Mitarbeiter</w:t>
      </w:r>
      <w:r>
        <w:t>. Im Bereich der Polizei se</w:t>
      </w:r>
      <w:r w:rsidR="009C0302">
        <w:t>tzen sich die 3. und 4. Qualifi</w:t>
      </w:r>
      <w:r>
        <w:t>kationsebene weit überwiegend aus Aufstiegsbeamten zus</w:t>
      </w:r>
      <w:r w:rsidR="009C0302">
        <w:t>ammen, die ein zweijähriges Stu</w:t>
      </w:r>
      <w:r>
        <w:t>dium an der Hochschule für den öffentlichen Dienst in Bayern (3. QE) bzw. der Deutschen Hochschule der Polizei (4. QE) absolvieren.</w:t>
      </w:r>
    </w:p>
    <w:p w:rsidR="008873BB" w:rsidRDefault="008873BB" w:rsidP="009C0302">
      <w:pPr>
        <w:pStyle w:val="LTAntwortRessortText"/>
        <w:numPr>
          <w:ilvl w:val="0"/>
          <w:numId w:val="24"/>
        </w:numPr>
        <w:spacing w:before="120"/>
        <w:ind w:left="1054" w:hanging="357"/>
      </w:pPr>
      <w:r>
        <w:t>Kurzfristiger Kräftebedarf, der in der bestehenden Organ</w:t>
      </w:r>
      <w:r w:rsidR="009C0302">
        <w:t>isation nicht oder nicht ausrei</w:t>
      </w:r>
      <w:r>
        <w:t>chend abgebildet werden kann, macht mitunter sogar mittelfristige Unterstützungsmaßnahmen</w:t>
      </w:r>
      <w:r w:rsidR="00BC0B11">
        <w:t>,</w:t>
      </w:r>
      <w:r>
        <w:t xml:space="preserve"> wie z. B. Abordnungen</w:t>
      </w:r>
      <w:r w:rsidR="00BC0B11">
        <w:t>,</w:t>
      </w:r>
      <w:r>
        <w:t xml:space="preserve"> erforderlich.</w:t>
      </w:r>
    </w:p>
    <w:p w:rsidR="008873BB" w:rsidRDefault="008873BB" w:rsidP="008873BB">
      <w:pPr>
        <w:pStyle w:val="LTAntwortRessortText"/>
      </w:pPr>
      <w:r>
        <w:t xml:space="preserve">Es ist wichtig, darauf hinzuweisen, dass bei der Bayerischen Polizei grundsätzlich keine Stellen unbesetzt bleiben. Im Rahmen der festen Einstellungstermine (März und September) werden zweimal im Jahr alle verfügbaren freien und besetzbaren Stellen der Bayerischen Polizei mit neuen </w:t>
      </w:r>
      <w:r w:rsidR="009C0302">
        <w:t xml:space="preserve">Beamtinnen und </w:t>
      </w:r>
      <w:r>
        <w:t>Beamten in Ausbildung besetzt.</w:t>
      </w:r>
    </w:p>
    <w:p w:rsidR="008873BB" w:rsidRDefault="008873BB" w:rsidP="008873BB">
      <w:pPr>
        <w:pStyle w:val="LTAntwortRessortText"/>
      </w:pPr>
      <w:r>
        <w:t>Neben den Präsidien der Landespolizei leisten das Landeskriminalamt und die Bayerische Bereitschaftspolizei ebenfalls Polizeiarbeit und unterst</w:t>
      </w:r>
      <w:r w:rsidR="009C0302">
        <w:t>ützen die Präsidien der Lan</w:t>
      </w:r>
      <w:r>
        <w:t>despolizei. In diesem Zusammenhang darf angemerkt w</w:t>
      </w:r>
      <w:r w:rsidR="009C0302">
        <w:t>erden, dass u. a. die VPS im Zu</w:t>
      </w:r>
      <w:r>
        <w:t>sammenhang mit einer punktuellen Erhebung der verfügbaren Beamtinnen und Beamten zu einem bestimmten Stichtag aufgrund der angesprochener Aspekte nicht unerheblichen Schwankungen unterliegt, weshalb der durchschnittliche Wert der VPS für das erste Halbjahr 2019 angegeben wird.</w:t>
      </w:r>
    </w:p>
    <w:p w:rsidR="008873BB" w:rsidRDefault="008873BB" w:rsidP="008873BB">
      <w:pPr>
        <w:pStyle w:val="LTAntwortRessortText"/>
      </w:pPr>
      <w:r>
        <w:t xml:space="preserve">Das im Juli 2016 vom Ministerrat im Rahmen der Kabinettsklausur in St. Quirin beschlossene Konzept </w:t>
      </w:r>
      <w:r w:rsidR="00EB6E83">
        <w:t>„</w:t>
      </w:r>
      <w:r>
        <w:t>Sicherheit durch Stärke</w:t>
      </w:r>
      <w:r w:rsidR="00EB6E83">
        <w:t>“</w:t>
      </w:r>
      <w:r>
        <w:t xml:space="preserve"> sieht vor, von 2017 bis 2020 jedes Jahr zusätzlich 500, also insgesamt 2.000 Stellen, für die Bayerische Polizei zu schaffen. Mit den Haushaltsgesetzen 2017/2018 sowie 2019/2020 wurde das Vorhaben umgesetzt. Es wurden 2.000 neue Stellen für die Bayerische Polizei ausgebracht. </w:t>
      </w:r>
      <w:r w:rsidR="009C0302">
        <w:t>1.000 Stellen bringen ca. zwei Millionen</w:t>
      </w:r>
      <w:r>
        <w:t xml:space="preserve"> Arbeitsstunden pro Jahr. Der </w:t>
      </w:r>
      <w:r w:rsidR="00C065C1">
        <w:br/>
      </w:r>
      <w:r w:rsidR="00EB6E83">
        <w:t>„</w:t>
      </w:r>
      <w:r>
        <w:t>10-Punkte-Plan</w:t>
      </w:r>
      <w:r w:rsidR="00EB6E83">
        <w:t>“</w:t>
      </w:r>
      <w:r>
        <w:t xml:space="preserve"> der Staatsregierung sieht darüber hinaus auch in den Jahren 2021 bis 2023 jährlich einen Personalaufwuch</w:t>
      </w:r>
      <w:r w:rsidR="009C0302">
        <w:t>s von 500 Stellen bei der Bayerischen</w:t>
      </w:r>
      <w:r>
        <w:t xml:space="preserve"> Polizei vor. Diese dienen der Stärkung der Polizeipräsenz vor Ort, sowie der Steigerung </w:t>
      </w:r>
      <w:r w:rsidR="009C0302">
        <w:t>der grenzpolizeilichen Kompe</w:t>
      </w:r>
      <w:r>
        <w:t>tenzen der Bayerischen Polizei. Davon wird auch das Polizeipräsidium München profitieren. Die Staatsregierung beabsichtigt, die o.</w:t>
      </w:r>
      <w:r w:rsidR="0047724D">
        <w:t> </w:t>
      </w:r>
      <w:r>
        <w:t>g., zusätzlichen Stell</w:t>
      </w:r>
      <w:r w:rsidR="009C0302">
        <w:t>en den Dienststellen der Bayeri</w:t>
      </w:r>
      <w:r>
        <w:t>schen Polizei erst dann zuzuweisen, wenn die neuen Stellen tat</w:t>
      </w:r>
      <w:r w:rsidR="009C0302">
        <w:t>sächlich auch vor Ort mit Perso</w:t>
      </w:r>
      <w:r>
        <w:t>nal besetzt werden können, also wenn die in diesem Zusammen</w:t>
      </w:r>
      <w:r w:rsidR="00C065C1">
        <w:t>hang eingestellten Polizeibeamt</w:t>
      </w:r>
      <w:r>
        <w:t>innen und Polizeibeamten fertig ausgebildet sind.</w:t>
      </w:r>
    </w:p>
    <w:p w:rsidR="008873BB" w:rsidRDefault="008873BB" w:rsidP="008873BB">
      <w:pPr>
        <w:pStyle w:val="LTAntwortRessortText"/>
      </w:pPr>
      <w:r>
        <w:t xml:space="preserve">Das </w:t>
      </w:r>
      <w:r w:rsidR="009C0302">
        <w:t>StMI</w:t>
      </w:r>
      <w:r>
        <w:t xml:space="preserve"> erhebt des Weiteren jährlich zum festgelegten Stichtag 30.11. den Mehrarbeitsstundenbestand für alle Beamtinnen und Beamten der</w:t>
      </w:r>
      <w:r w:rsidR="009C0302">
        <w:t xml:space="preserve"> Bayerischen Polizei. Der Anlage*</w:t>
      </w:r>
      <w:r>
        <w:t xml:space="preserve"> sind die Mehrarbeitsstunden des Polizeipräsidiums München und seiner nachgeordneten Dienststellen zu entnehmen, die bis 30.11.2018 nicht durch Freizeitausgleich oder Vergütung abgegolten werden konnten.</w:t>
      </w:r>
    </w:p>
    <w:p w:rsidR="008873BB" w:rsidRDefault="008873BB" w:rsidP="008873BB">
      <w:pPr>
        <w:pStyle w:val="LTAntwortRessortText"/>
      </w:pPr>
      <w:r>
        <w:t>Die nachfolgende Tabelle gibt die aktuelle Prognose der geset</w:t>
      </w:r>
      <w:r w:rsidR="009C0302">
        <w:t>zlichen Ruhestände der Polizeiv</w:t>
      </w:r>
      <w:r>
        <w:t>ollzugsbeamten der Bayerischen Polizei im Zeitraum 2019</w:t>
      </w:r>
      <w:r w:rsidR="009C0302">
        <w:t xml:space="preserve"> bis 2023 wieder (Auswertung an</w:t>
      </w:r>
      <w:r>
        <w:t>hand der gesetzlichen Altersgrenze, Rundungswerte).</w:t>
      </w:r>
    </w:p>
    <w:p w:rsidR="008873BB" w:rsidRDefault="008873BB" w:rsidP="008873BB">
      <w:pPr>
        <w:pStyle w:val="LTAntwortRessortText"/>
      </w:pPr>
    </w:p>
    <w:tbl>
      <w:tblPr>
        <w:tblStyle w:val="TableNormal"/>
        <w:tblW w:w="7243"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2"/>
        <w:gridCol w:w="991"/>
        <w:gridCol w:w="993"/>
        <w:gridCol w:w="991"/>
        <w:gridCol w:w="993"/>
        <w:gridCol w:w="993"/>
      </w:tblGrid>
      <w:tr w:rsidR="00225DBE" w:rsidRPr="00225DBE" w:rsidTr="00225DBE">
        <w:trPr>
          <w:trHeight w:val="299"/>
        </w:trPr>
        <w:tc>
          <w:tcPr>
            <w:tcW w:w="2282" w:type="dxa"/>
            <w:shd w:val="clear" w:color="auto" w:fill="F1F1F1"/>
          </w:tcPr>
          <w:p w:rsidR="00225DBE" w:rsidRPr="00225DBE" w:rsidRDefault="00225DBE" w:rsidP="00360A42">
            <w:pPr>
              <w:pStyle w:val="TableParagraph"/>
              <w:ind w:left="14"/>
              <w:rPr>
                <w:b/>
                <w:sz w:val="24"/>
              </w:rPr>
            </w:pPr>
            <w:r w:rsidRPr="00225DBE">
              <w:rPr>
                <w:b/>
                <w:sz w:val="24"/>
              </w:rPr>
              <w:t>Jahr</w:t>
            </w:r>
          </w:p>
        </w:tc>
        <w:tc>
          <w:tcPr>
            <w:tcW w:w="991" w:type="dxa"/>
            <w:shd w:val="clear" w:color="auto" w:fill="F1F1F1"/>
          </w:tcPr>
          <w:p w:rsidR="00225DBE" w:rsidRPr="00225DBE" w:rsidRDefault="00225DBE" w:rsidP="00360A42">
            <w:pPr>
              <w:pStyle w:val="TableParagraph"/>
              <w:rPr>
                <w:b/>
                <w:sz w:val="24"/>
              </w:rPr>
            </w:pPr>
            <w:r w:rsidRPr="00225DBE">
              <w:rPr>
                <w:b/>
                <w:sz w:val="24"/>
              </w:rPr>
              <w:t>2019</w:t>
            </w:r>
          </w:p>
        </w:tc>
        <w:tc>
          <w:tcPr>
            <w:tcW w:w="993" w:type="dxa"/>
            <w:shd w:val="clear" w:color="auto" w:fill="F1F1F1"/>
          </w:tcPr>
          <w:p w:rsidR="00225DBE" w:rsidRPr="00225DBE" w:rsidRDefault="00225DBE" w:rsidP="00360A42">
            <w:pPr>
              <w:pStyle w:val="TableParagraph"/>
              <w:ind w:left="17"/>
              <w:rPr>
                <w:b/>
                <w:sz w:val="24"/>
              </w:rPr>
            </w:pPr>
            <w:r w:rsidRPr="00225DBE">
              <w:rPr>
                <w:b/>
                <w:sz w:val="24"/>
              </w:rPr>
              <w:t>2020</w:t>
            </w:r>
          </w:p>
        </w:tc>
        <w:tc>
          <w:tcPr>
            <w:tcW w:w="991" w:type="dxa"/>
            <w:shd w:val="clear" w:color="auto" w:fill="F1F1F1"/>
          </w:tcPr>
          <w:p w:rsidR="00225DBE" w:rsidRPr="00225DBE" w:rsidRDefault="00225DBE" w:rsidP="00360A42">
            <w:pPr>
              <w:pStyle w:val="TableParagraph"/>
              <w:ind w:left="15"/>
              <w:rPr>
                <w:b/>
                <w:sz w:val="24"/>
              </w:rPr>
            </w:pPr>
            <w:r w:rsidRPr="00225DBE">
              <w:rPr>
                <w:b/>
                <w:sz w:val="24"/>
              </w:rPr>
              <w:t>2021</w:t>
            </w:r>
          </w:p>
        </w:tc>
        <w:tc>
          <w:tcPr>
            <w:tcW w:w="993" w:type="dxa"/>
            <w:shd w:val="clear" w:color="auto" w:fill="F1F1F1"/>
          </w:tcPr>
          <w:p w:rsidR="00225DBE" w:rsidRPr="00225DBE" w:rsidRDefault="00225DBE" w:rsidP="00360A42">
            <w:pPr>
              <w:pStyle w:val="TableParagraph"/>
              <w:ind w:left="18"/>
              <w:rPr>
                <w:b/>
                <w:sz w:val="24"/>
              </w:rPr>
            </w:pPr>
            <w:r w:rsidRPr="00225DBE">
              <w:rPr>
                <w:b/>
                <w:sz w:val="24"/>
              </w:rPr>
              <w:t>2022</w:t>
            </w:r>
          </w:p>
        </w:tc>
        <w:tc>
          <w:tcPr>
            <w:tcW w:w="993" w:type="dxa"/>
            <w:shd w:val="clear" w:color="auto" w:fill="F1F1F1"/>
          </w:tcPr>
          <w:p w:rsidR="00225DBE" w:rsidRPr="00225DBE" w:rsidRDefault="00225DBE" w:rsidP="00360A42">
            <w:pPr>
              <w:pStyle w:val="TableParagraph"/>
              <w:rPr>
                <w:b/>
                <w:sz w:val="24"/>
              </w:rPr>
            </w:pPr>
            <w:r w:rsidRPr="00225DBE">
              <w:rPr>
                <w:b/>
                <w:sz w:val="24"/>
              </w:rPr>
              <w:t>2023</w:t>
            </w:r>
          </w:p>
        </w:tc>
      </w:tr>
      <w:tr w:rsidR="00225DBE" w:rsidRPr="00225DBE" w:rsidTr="00225DBE">
        <w:trPr>
          <w:trHeight w:val="284"/>
        </w:trPr>
        <w:tc>
          <w:tcPr>
            <w:tcW w:w="2282" w:type="dxa"/>
            <w:shd w:val="clear" w:color="auto" w:fill="F1F1F1"/>
          </w:tcPr>
          <w:p w:rsidR="00225DBE" w:rsidRPr="00225DBE" w:rsidRDefault="00225DBE" w:rsidP="00360A42">
            <w:pPr>
              <w:pStyle w:val="TableParagraph"/>
              <w:spacing w:before="1"/>
              <w:ind w:left="14"/>
              <w:rPr>
                <w:b/>
                <w:sz w:val="24"/>
              </w:rPr>
            </w:pPr>
            <w:r w:rsidRPr="00225DBE">
              <w:rPr>
                <w:b/>
                <w:sz w:val="24"/>
              </w:rPr>
              <w:t>Ruhestand</w:t>
            </w:r>
          </w:p>
        </w:tc>
        <w:tc>
          <w:tcPr>
            <w:tcW w:w="991" w:type="dxa"/>
          </w:tcPr>
          <w:p w:rsidR="00225DBE" w:rsidRPr="00225DBE" w:rsidRDefault="00225DBE" w:rsidP="00360A42">
            <w:pPr>
              <w:pStyle w:val="TableParagraph"/>
              <w:spacing w:before="0" w:line="265" w:lineRule="exact"/>
              <w:rPr>
                <w:sz w:val="24"/>
              </w:rPr>
            </w:pPr>
            <w:r w:rsidRPr="00225DBE">
              <w:rPr>
                <w:sz w:val="24"/>
              </w:rPr>
              <w:t>510</w:t>
            </w:r>
          </w:p>
        </w:tc>
        <w:tc>
          <w:tcPr>
            <w:tcW w:w="993" w:type="dxa"/>
          </w:tcPr>
          <w:p w:rsidR="00225DBE" w:rsidRPr="00225DBE" w:rsidRDefault="00225DBE" w:rsidP="00360A42">
            <w:pPr>
              <w:pStyle w:val="TableParagraph"/>
              <w:spacing w:before="0" w:line="265" w:lineRule="exact"/>
              <w:ind w:left="17"/>
              <w:rPr>
                <w:sz w:val="24"/>
              </w:rPr>
            </w:pPr>
            <w:r w:rsidRPr="00225DBE">
              <w:rPr>
                <w:sz w:val="24"/>
              </w:rPr>
              <w:t>770</w:t>
            </w:r>
          </w:p>
        </w:tc>
        <w:tc>
          <w:tcPr>
            <w:tcW w:w="991" w:type="dxa"/>
          </w:tcPr>
          <w:p w:rsidR="00225DBE" w:rsidRPr="00225DBE" w:rsidRDefault="00225DBE" w:rsidP="00360A42">
            <w:pPr>
              <w:pStyle w:val="TableParagraph"/>
              <w:spacing w:before="0" w:line="265" w:lineRule="exact"/>
              <w:ind w:left="15"/>
              <w:rPr>
                <w:sz w:val="24"/>
              </w:rPr>
            </w:pPr>
            <w:r w:rsidRPr="00225DBE">
              <w:rPr>
                <w:sz w:val="24"/>
              </w:rPr>
              <w:t>770</w:t>
            </w:r>
          </w:p>
        </w:tc>
        <w:tc>
          <w:tcPr>
            <w:tcW w:w="993" w:type="dxa"/>
          </w:tcPr>
          <w:p w:rsidR="00225DBE" w:rsidRPr="00225DBE" w:rsidRDefault="00225DBE" w:rsidP="00360A42">
            <w:pPr>
              <w:pStyle w:val="TableParagraph"/>
              <w:spacing w:before="0" w:line="265" w:lineRule="exact"/>
              <w:ind w:left="18"/>
              <w:rPr>
                <w:sz w:val="24"/>
              </w:rPr>
            </w:pPr>
            <w:r w:rsidRPr="00225DBE">
              <w:rPr>
                <w:sz w:val="24"/>
              </w:rPr>
              <w:t>920</w:t>
            </w:r>
          </w:p>
        </w:tc>
        <w:tc>
          <w:tcPr>
            <w:tcW w:w="993" w:type="dxa"/>
          </w:tcPr>
          <w:p w:rsidR="00225DBE" w:rsidRPr="00225DBE" w:rsidRDefault="00225DBE" w:rsidP="00360A42">
            <w:pPr>
              <w:pStyle w:val="TableParagraph"/>
              <w:spacing w:before="0" w:line="265" w:lineRule="exact"/>
              <w:rPr>
                <w:sz w:val="24"/>
              </w:rPr>
            </w:pPr>
            <w:r w:rsidRPr="00225DBE">
              <w:rPr>
                <w:sz w:val="24"/>
              </w:rPr>
              <w:t>990</w:t>
            </w:r>
          </w:p>
        </w:tc>
      </w:tr>
    </w:tbl>
    <w:p w:rsidR="008873BB" w:rsidRDefault="008873BB" w:rsidP="008873BB">
      <w:pPr>
        <w:pStyle w:val="LTAntwortRessortText"/>
      </w:pPr>
      <w:r>
        <w:t>Die Zahlen können sich durch vorzeitige Ruhestände bzw. A</w:t>
      </w:r>
      <w:r w:rsidR="00225DBE">
        <w:t>ustritte und Dienstzeitverlänge</w:t>
      </w:r>
      <w:r>
        <w:t xml:space="preserve">rungen verändern. Eine sichere Prognose, wie viele </w:t>
      </w:r>
      <w:r w:rsidR="00225DBE">
        <w:t xml:space="preserve">Beamtinnen und </w:t>
      </w:r>
      <w:r>
        <w:t>Beamte zu</w:t>
      </w:r>
      <w:r w:rsidR="00225DBE">
        <w:t>sätzlich nicht mit dem gesetzli</w:t>
      </w:r>
      <w:r>
        <w:t>chen Ruhestandsalter in den Ruhestand versetzt werden, ist durch das geände</w:t>
      </w:r>
      <w:r w:rsidR="00225DBE">
        <w:t>rte Antragsverhal</w:t>
      </w:r>
      <w:r>
        <w:t xml:space="preserve">ten der </w:t>
      </w:r>
      <w:r w:rsidR="00225DBE">
        <w:t xml:space="preserve">Beamtinnen und </w:t>
      </w:r>
      <w:r>
        <w:t>Beamten (Ruhestand mit 60 Jahren) mit der schrittweisen Anhebung der Altersgrenze nicht mehr möglich. Die aufgeschlüsselten Daten werden nur b</w:t>
      </w:r>
      <w:r w:rsidR="00225DBE">
        <w:t>ayernweit erhoben, da eine lang</w:t>
      </w:r>
      <w:r>
        <w:t>fristige Aufschlüsselung nach Organisationseinheiten (Verband</w:t>
      </w:r>
      <w:r w:rsidR="00225DBE">
        <w:t>, Dienststelle) durch eine Viel</w:t>
      </w:r>
      <w:r>
        <w:t>zahl an Versetzungen in andere Polizeipräsidien nicht belastbar i</w:t>
      </w:r>
      <w:r w:rsidR="00225DBE">
        <w:t>st. Eine kleinteilige Aufschlüs</w:t>
      </w:r>
      <w:r>
        <w:t xml:space="preserve">selung auf Landkreise bzw. Städte wird zudem vom EDV-System nicht unterstützt. </w:t>
      </w:r>
    </w:p>
    <w:p w:rsidR="00225DBE" w:rsidRPr="00225DBE" w:rsidRDefault="00225DBE" w:rsidP="00360A42">
      <w:pPr>
        <w:pStyle w:val="LTAntwortRessortText"/>
        <w:rPr>
          <w:sz w:val="24"/>
          <w:vertAlign w:val="superscript"/>
        </w:rPr>
      </w:pPr>
      <w:r w:rsidRPr="00225DBE">
        <w:rPr>
          <w:sz w:val="24"/>
          <w:vertAlign w:val="superscript"/>
        </w:rPr>
        <w:t xml:space="preserve">*) Von einem Abdruck wurde abgesehen. Die Anlage ist als pdf-Dokument </w:t>
      </w:r>
      <w:hyperlink r:id="rId15" w:history="1">
        <w:r w:rsidRPr="003D158A">
          <w:rPr>
            <w:rStyle w:val="Hyperlink"/>
            <w:sz w:val="24"/>
            <w:vertAlign w:val="superscript"/>
          </w:rPr>
          <w:t>hier</w:t>
        </w:r>
      </w:hyperlink>
      <w:r w:rsidRPr="00225DBE">
        <w:rPr>
          <w:sz w:val="24"/>
          <w:vertAlign w:val="superscript"/>
        </w:rPr>
        <w:t xml:space="preserve"> einsehbar.</w:t>
      </w:r>
    </w:p>
    <w:p w:rsidR="00225DBE" w:rsidRDefault="00225DBE" w:rsidP="008873BB">
      <w:pPr>
        <w:pStyle w:val="LTAntwortRessortText"/>
      </w:pPr>
      <w:r>
        <w:t xml:space="preserve"> </w:t>
      </w:r>
    </w:p>
    <w:p w:rsidR="00225DBE" w:rsidRDefault="00225DBE">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8"/>
        <w:gridCol w:w="5858"/>
      </w:tblGrid>
      <w:tr w:rsidR="008873BB" w:rsidTr="00225DBE">
        <w:tc>
          <w:tcPr>
            <w:tcW w:w="1758" w:type="dxa"/>
            <w:shd w:val="clear" w:color="auto" w:fill="auto"/>
          </w:tcPr>
          <w:p w:rsidR="008873BB" w:rsidRPr="008873BB" w:rsidRDefault="008873BB" w:rsidP="008873BB">
            <w:pPr>
              <w:pStyle w:val="LTAnfrageIni1"/>
            </w:pPr>
            <w:r w:rsidRPr="008873BB">
              <w:t>Abgeordneter</w:t>
            </w:r>
            <w:r w:rsidRPr="008873BB">
              <w:br/>
            </w:r>
            <w:r w:rsidRPr="008873BB">
              <w:rPr>
                <w:b/>
              </w:rPr>
              <w:t>Florian</w:t>
            </w:r>
            <w:r w:rsidRPr="008873BB">
              <w:rPr>
                <w:b/>
              </w:rPr>
              <w:br/>
              <w:t>Ritter</w:t>
            </w:r>
            <w:r w:rsidRPr="008873BB">
              <w:rPr>
                <w:b/>
              </w:rPr>
              <w:br/>
            </w:r>
            <w:r w:rsidRPr="008873BB">
              <w:t>(SPD)</w:t>
            </w:r>
            <w:r>
              <w:fldChar w:fldCharType="begin"/>
            </w:r>
            <w:r>
              <w:instrText xml:space="preserve"> XE </w:instrText>
            </w:r>
            <w:r w:rsidR="00EB6E83">
              <w:instrText>„</w:instrText>
            </w:r>
            <w:r>
              <w:instrText xml:space="preserve">Ritter, Florian (SPD):Polizeischutz für jüdische Gemeinden am Tag des Anschlags von Halle </w:instrText>
            </w:r>
            <w:r>
              <w:fldChar w:fldCharType="end"/>
            </w:r>
            <w:r>
              <w:fldChar w:fldCharType="begin"/>
            </w:r>
            <w:r>
              <w:instrText xml:space="preserve"> TC </w:instrText>
            </w:r>
            <w:r w:rsidR="00EB6E83">
              <w:instrText>„</w:instrText>
            </w:r>
            <w:r>
              <w:instrText>Ritter, Florian (SPD)</w:instrText>
            </w:r>
            <w:r>
              <w:br/>
              <w:instrText xml:space="preserve">Polizeischutz für jüdische Gemeinden am Tag des Anschlags von Halle </w:instrText>
            </w:r>
            <w:r w:rsidR="00EB6E83">
              <w:instrText>„</w:instrText>
            </w:r>
            <w:r>
              <w:instrText xml:space="preserve"> \l 2 </w:instrText>
            </w:r>
            <w:r>
              <w:fldChar w:fldCharType="end"/>
            </w:r>
          </w:p>
        </w:tc>
        <w:tc>
          <w:tcPr>
            <w:tcW w:w="5858" w:type="dxa"/>
            <w:shd w:val="clear" w:color="auto" w:fill="auto"/>
          </w:tcPr>
          <w:p w:rsidR="008873BB" w:rsidRDefault="008873BB" w:rsidP="008873BB">
            <w:pPr>
              <w:pStyle w:val="LTAnfrageText"/>
            </w:pPr>
            <w:r>
              <w:t>Nach Kritik der jüdischen Gemeinde Amberg am Polizeischutz am 09.10.2019 frage ich die Staatsregierung, von wann bis wann an diesem Tag die jeweiligen jüdischen Gotteshäuser der 13 offiziellen jüdischen Gemeinden in Bayern durch mindestens eine Polizeistreife abgesichert waren?</w:t>
            </w:r>
          </w:p>
          <w:p w:rsidR="008873BB" w:rsidRDefault="008873BB" w:rsidP="008873BB">
            <w:pPr>
              <w:pStyle w:val="LTAnfrageText"/>
            </w:pPr>
          </w:p>
        </w:tc>
      </w:tr>
    </w:tbl>
    <w:p w:rsidR="008873BB" w:rsidRDefault="008873BB" w:rsidP="008873BB">
      <w:pPr>
        <w:pStyle w:val="LTUeberschrAntwortRessort"/>
      </w:pPr>
      <w:r>
        <w:t>Antwort des Staatsministeriums des Innern, für Sport und Integration</w:t>
      </w:r>
    </w:p>
    <w:p w:rsidR="008873BB" w:rsidRDefault="008873BB" w:rsidP="008873BB">
      <w:pPr>
        <w:pStyle w:val="LTAntwortRessortText"/>
      </w:pPr>
      <w:r>
        <w:t>Schutzmaßnahmen richten sich nach der jeweiligen Gefährdun</w:t>
      </w:r>
      <w:r w:rsidR="00594930">
        <w:t>g und den tatsächlichen Schutz</w:t>
      </w:r>
      <w:r>
        <w:t>erfordernissen. Sie werden hinsichtlich Erforderlichkeit, D</w:t>
      </w:r>
      <w:r w:rsidR="00594930">
        <w:t>auer, Wirksamkeit und Umfang re</w:t>
      </w:r>
      <w:r>
        <w:t>gelmäßig aber auch anlassbezogen überprüft.</w:t>
      </w:r>
    </w:p>
    <w:p w:rsidR="008873BB" w:rsidRDefault="008873BB" w:rsidP="008873BB">
      <w:pPr>
        <w:pStyle w:val="LTAntwortRessortText"/>
      </w:pPr>
      <w:r>
        <w:t xml:space="preserve">Wie auch am </w:t>
      </w:r>
      <w:r w:rsidR="00594930">
        <w:t>09.10.</w:t>
      </w:r>
      <w:r>
        <w:t>2019 werden hierzu grundsätzlich a</w:t>
      </w:r>
      <w:r w:rsidR="00594930">
        <w:t>lle verfügbaren internen und ex</w:t>
      </w:r>
      <w:r>
        <w:t>ternen Informati</w:t>
      </w:r>
      <w:r w:rsidR="00FB0C3A">
        <w:t xml:space="preserve">onsquellen herangezogen, ausge- </w:t>
      </w:r>
      <w:r>
        <w:t>und bewertet sowie die da</w:t>
      </w:r>
      <w:r w:rsidR="00FB0C3A">
        <w:softHyphen/>
      </w:r>
      <w:r>
        <w:t>durch erlangten gefährdungsrelevanten Informationen berücksichtigt.</w:t>
      </w:r>
    </w:p>
    <w:p w:rsidR="008873BB" w:rsidRDefault="008873BB" w:rsidP="008873BB">
      <w:pPr>
        <w:pStyle w:val="LTAntwortRessortText"/>
      </w:pPr>
      <w:r>
        <w:t xml:space="preserve">Zum Schutz der jüdischen Bevölkerung in Bayern werden </w:t>
      </w:r>
      <w:r w:rsidR="00594930">
        <w:t>an jüdischen Einrichtungen, bei</w:t>
      </w:r>
      <w:r>
        <w:t>spielsweise an den Israelitischen Kultusgemeinden, Synagogen und Schulen, Kindergärten, Kulturzentren, Museen, Seniorenheimen sowie am israelischen Handels- und Verkehrsbüro, aber auch an jüdischen Friedhöfen und Übergangswohnheimen polizeiliche Schutzmaßnahmen durchgeführt, die von der Bestreifung der Objekte zu unregelmäßigen Zeiten als einfachste Maßnahme bis hin zum Standposten durch Polizeibeamte reichen.</w:t>
      </w:r>
    </w:p>
    <w:p w:rsidR="008873BB" w:rsidRDefault="008873BB" w:rsidP="008873BB">
      <w:pPr>
        <w:pStyle w:val="LTAntwortRessortText"/>
      </w:pPr>
      <w:r>
        <w:t>Als Anhalt für die grundsätzliche Linie der Bayerischen Polizei kann an dieser Stelle dienen, dass beispielsweise die Israelitischen Kultusgemeinden in München und Nürnberg während der Gebetszeiten und bei öffentlichkeitswirksamen Veranstaltungen mit einem Standposten durch Polizeibeamte geschützt werden.</w:t>
      </w:r>
    </w:p>
    <w:p w:rsidR="008873BB" w:rsidRDefault="008873BB" w:rsidP="008873BB">
      <w:pPr>
        <w:pStyle w:val="LTAntwortRessortText"/>
      </w:pPr>
      <w:r>
        <w:t xml:space="preserve">Betreffend die Kritik der jüdischen Gemeinde Amberg am Polizeischutz </w:t>
      </w:r>
      <w:r w:rsidR="00594930">
        <w:t>am 09.10.</w:t>
      </w:r>
      <w:r>
        <w:t>2019 steht das zuständige Polizeipräsidium Oberpfalz mit der Israelitischen Kultusgemeinde Amberg in Kontakt, um eine Wiederholung des im Einzelfall aufgetretenen Defizits auszuschließen.</w:t>
      </w:r>
    </w:p>
    <w:p w:rsidR="00594930" w:rsidRDefault="005949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8873BB" w:rsidTr="00594930">
        <w:tc>
          <w:tcPr>
            <w:tcW w:w="1801" w:type="dxa"/>
            <w:shd w:val="clear" w:color="auto" w:fill="auto"/>
          </w:tcPr>
          <w:p w:rsidR="008873BB" w:rsidRPr="008873BB" w:rsidRDefault="008873BB" w:rsidP="008873BB">
            <w:pPr>
              <w:pStyle w:val="LTAnfrageIni1"/>
            </w:pPr>
            <w:r w:rsidRPr="008873BB">
              <w:t>Abgeordnete</w:t>
            </w:r>
            <w:r w:rsidRPr="008873BB">
              <w:br/>
            </w:r>
            <w:r w:rsidRPr="008873BB">
              <w:rPr>
                <w:b/>
              </w:rPr>
              <w:t>Katharina</w:t>
            </w:r>
            <w:r w:rsidRPr="008873BB">
              <w:rPr>
                <w:b/>
              </w:rPr>
              <w:br/>
              <w:t>Schulze</w:t>
            </w:r>
            <w:r w:rsidRPr="008873BB">
              <w:rPr>
                <w:b/>
              </w:rPr>
              <w:br/>
            </w:r>
            <w:r w:rsidRPr="008873BB">
              <w:t>(BÜNDNIS 90/DIE GRÜNEN)</w:t>
            </w:r>
            <w:r>
              <w:fldChar w:fldCharType="begin"/>
            </w:r>
            <w:r>
              <w:instrText xml:space="preserve"> XE </w:instrText>
            </w:r>
            <w:r w:rsidR="00EB6E83">
              <w:instrText>„</w:instrText>
            </w:r>
            <w:r>
              <w:instrText xml:space="preserve">Schulze, Katharina (BÜNDNIS 90/DIE GRÜNEN):Attentat auf das Olympia-Einkaufszentrum </w:instrText>
            </w:r>
            <w:r>
              <w:fldChar w:fldCharType="end"/>
            </w:r>
            <w:r>
              <w:fldChar w:fldCharType="begin"/>
            </w:r>
            <w:r>
              <w:instrText xml:space="preserve"> TC </w:instrText>
            </w:r>
            <w:r w:rsidR="00EB6E83">
              <w:instrText>„</w:instrText>
            </w:r>
            <w:r>
              <w:instrText>Schulze, Katharina (BÜNDNIS 90/DIE GRÜNEN)</w:instrText>
            </w:r>
            <w:r>
              <w:br/>
              <w:instrText xml:space="preserve">Attentat auf das Olympia-Einkaufszentrum </w:instrText>
            </w:r>
            <w:r w:rsidR="00EB6E83">
              <w:instrText>„</w:instrText>
            </w:r>
            <w:r>
              <w:instrText xml:space="preserve"> \l 2 </w:instrText>
            </w:r>
            <w:r>
              <w:fldChar w:fldCharType="end"/>
            </w:r>
          </w:p>
        </w:tc>
        <w:tc>
          <w:tcPr>
            <w:tcW w:w="5815" w:type="dxa"/>
            <w:shd w:val="clear" w:color="auto" w:fill="auto"/>
          </w:tcPr>
          <w:p w:rsidR="008873BB" w:rsidRDefault="008873BB" w:rsidP="008873BB">
            <w:pPr>
              <w:pStyle w:val="LTAnfrageText"/>
            </w:pPr>
            <w:r>
              <w:t>Vor dem Hintergrund eines ausstehenden Abschlussberichts der Staatsregierung zur Bewertung des Mordanschlags vom 22.07.2016 beim Olympia-Einkaufszentrum in München frage ich die Staatsregierung, warum der bereits für das erste Quartal 2019, spätestens jedoch zum 01.07.2019 zugesagte Bericht zu den Motiven und Hintergründen des Täters David S. und zur Bewertung der Mordtaten bis zum heutigen Tag immer noch nicht vorliegt, warum der bereits im Juli 2019 vorliegende Berichtsentwurf wieder zurückgezogen wurde und in wesentlichen Teilen überarbeitet werden muss, und bis zu welchem Zeitpunkt der überarbeitete Bericht vorgelegt werden kann?</w:t>
            </w:r>
          </w:p>
          <w:p w:rsidR="008873BB" w:rsidRDefault="008873BB" w:rsidP="008873BB">
            <w:pPr>
              <w:pStyle w:val="LTAnfrageText"/>
            </w:pPr>
          </w:p>
        </w:tc>
      </w:tr>
    </w:tbl>
    <w:p w:rsidR="008873BB" w:rsidRDefault="008873BB" w:rsidP="008873BB">
      <w:pPr>
        <w:pStyle w:val="LTUeberschrAntwortRessort"/>
      </w:pPr>
      <w:r>
        <w:t>Antwort des Staatsministeriums des Innern, für Sport und Integration</w:t>
      </w:r>
    </w:p>
    <w:p w:rsidR="008873BB" w:rsidRDefault="008873BB" w:rsidP="008873BB">
      <w:pPr>
        <w:pStyle w:val="LTAntwortRessortText"/>
      </w:pPr>
      <w:r>
        <w:t>Der Bericht an den Landtag befindet sich derzeit noch in Bearbeitung und steht kurz vor der Fertigstellung. Um den Informationsbelangen des Landtags aufgrund seiner Beschlüsse vollumfänglich gerecht zu werden, ist es erf</w:t>
      </w:r>
      <w:r w:rsidR="000F1090">
        <w:t>orderlich, alle wesentlichen Er</w:t>
      </w:r>
      <w:r>
        <w:t xml:space="preserve">kenntnisse sorgfältig im Gesamtzusammenhang zu würdigen. Das gilt insbesondere auch für die Schlussfolgerungen. Vor dem Hintergrund des äußerst komplexen Sachverhalts und des erst Mitte </w:t>
      </w:r>
      <w:r w:rsidR="000F1090">
        <w:t>des</w:t>
      </w:r>
      <w:r>
        <w:t xml:space="preserve"> Jahres</w:t>
      </w:r>
      <w:r w:rsidR="000F1090">
        <w:t xml:space="preserve"> 2019</w:t>
      </w:r>
      <w:r>
        <w:t xml:space="preserve"> erfolgten Abschlusses aller im Sachzusammenhang stehenden Ermittlungen sind daraus resultierende zeitliche Verzögerungen leider unumgänglich.</w:t>
      </w:r>
    </w:p>
    <w:p w:rsidR="000F1090" w:rsidRDefault="000F1090">
      <w:r>
        <w:br w:type="page"/>
      </w:r>
    </w:p>
    <w:p w:rsidR="008873BB" w:rsidRDefault="008873BB" w:rsidP="008873BB">
      <w:pPr>
        <w:pStyle w:val="LTUeberschrRessort"/>
      </w:pPr>
      <w:r>
        <w:t>Geschäftsbereich des Staatsministeriums für Wohnen, Bau und Verkehr</w:t>
      </w:r>
      <w:r>
        <w:fldChar w:fldCharType="begin"/>
      </w:r>
      <w:r>
        <w:instrText xml:space="preserve"> TC </w:instrText>
      </w:r>
      <w:r w:rsidR="00EB6E83">
        <w:instrText>„</w:instrText>
      </w:r>
      <w:r>
        <w:instrText>Geschäftsbereich des Staatsministeriums für Wohnen, Bau und Verkehr</w:instrText>
      </w:r>
      <w:r w:rsidR="00EB6E8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8873BB" w:rsidTr="008873BB">
        <w:tc>
          <w:tcPr>
            <w:tcW w:w="2050" w:type="dxa"/>
            <w:shd w:val="clear" w:color="auto" w:fill="auto"/>
          </w:tcPr>
          <w:p w:rsidR="008873BB" w:rsidRPr="008873BB" w:rsidRDefault="008873BB" w:rsidP="008873BB">
            <w:pPr>
              <w:pStyle w:val="LTAnfrageIni1"/>
            </w:pPr>
            <w:r w:rsidRPr="008873BB">
              <w:t>Abgeordneter</w:t>
            </w:r>
            <w:r w:rsidRPr="008873BB">
              <w:br/>
            </w:r>
            <w:r w:rsidRPr="008873BB">
              <w:rPr>
                <w:b/>
              </w:rPr>
              <w:t>Dr. Markus</w:t>
            </w:r>
            <w:r w:rsidRPr="008873BB">
              <w:rPr>
                <w:b/>
              </w:rPr>
              <w:br/>
              <w:t>Büchler</w:t>
            </w:r>
            <w:r w:rsidRPr="008873BB">
              <w:rPr>
                <w:b/>
              </w:rPr>
              <w:br/>
            </w:r>
            <w:r w:rsidRPr="008873BB">
              <w:t>(BÜNDNIS 90/DIE GRÜNEN)</w:t>
            </w:r>
            <w:r>
              <w:fldChar w:fldCharType="begin"/>
            </w:r>
            <w:r>
              <w:instrText xml:space="preserve"> XE </w:instrText>
            </w:r>
            <w:r w:rsidR="00EB6E83">
              <w:instrText>„</w:instrText>
            </w:r>
            <w:r>
              <w:instrText xml:space="preserve">Büchler, Dr., Markus (BÜNDNIS 90/DIE GRÜNEN):WLAN-Ausstattung in bayerischen Bahnen </w:instrText>
            </w:r>
            <w:r>
              <w:fldChar w:fldCharType="end"/>
            </w:r>
            <w:r>
              <w:fldChar w:fldCharType="begin"/>
            </w:r>
            <w:r>
              <w:instrText xml:space="preserve"> TC </w:instrText>
            </w:r>
            <w:r w:rsidR="00EB6E83">
              <w:instrText>„</w:instrText>
            </w:r>
            <w:r>
              <w:instrText>Dr. Büchler, Markus (BÜNDNIS 90/DIE GRÜNEN)</w:instrText>
            </w:r>
            <w:r>
              <w:br/>
              <w:instrText xml:space="preserve">WLAN-Ausstattung in bayerischen Bahnen </w:instrText>
            </w:r>
            <w:r w:rsidR="00EB6E83">
              <w:instrText>„</w:instrText>
            </w:r>
            <w:r>
              <w:instrText xml:space="preserve"> \l 2 </w:instrText>
            </w:r>
            <w:r>
              <w:fldChar w:fldCharType="end"/>
            </w:r>
          </w:p>
        </w:tc>
        <w:tc>
          <w:tcPr>
            <w:tcW w:w="7200" w:type="dxa"/>
            <w:shd w:val="clear" w:color="auto" w:fill="auto"/>
          </w:tcPr>
          <w:p w:rsidR="008873BB" w:rsidRDefault="008873BB" w:rsidP="008873BB">
            <w:pPr>
              <w:pStyle w:val="LTAnfrageText"/>
            </w:pPr>
            <w:r>
              <w:t>Ich frage die Staatsregierung, welche Linien der Auftragnehmer</w:t>
            </w:r>
            <w:r w:rsidR="00877839">
              <w:t>-</w:t>
            </w:r>
            <w:r>
              <w:t xml:space="preserve">unternehmen der Bayerische Eisenbahngesellschaft mbH (BEG) sollen im Zuge der </w:t>
            </w:r>
            <w:r w:rsidR="00EB6E83">
              <w:t>„</w:t>
            </w:r>
            <w:r>
              <w:t>Modernisierungsoffensive in Regionalzügen</w:t>
            </w:r>
            <w:r w:rsidR="00EB6E83">
              <w:t>“</w:t>
            </w:r>
            <w:r>
              <w:t xml:space="preserve"> bis wann mit mobilem Internet per WLAN ausgestattet sein (bitte einzeln angeben) und bis wann sollen die Regionalbahnverbindungen in ganz Bayern versorgt sein?</w:t>
            </w:r>
          </w:p>
          <w:p w:rsidR="008873BB" w:rsidRDefault="008873BB" w:rsidP="008873BB">
            <w:pPr>
              <w:pStyle w:val="LTAnfrageText"/>
            </w:pPr>
          </w:p>
        </w:tc>
      </w:tr>
    </w:tbl>
    <w:p w:rsidR="008873BB" w:rsidRDefault="008873BB" w:rsidP="008873BB">
      <w:pPr>
        <w:pStyle w:val="LTUeberschrAntwortRessort"/>
      </w:pPr>
      <w:r>
        <w:t>Antwort des Staatsministeriums für Wohnen, Bau und Verkehr</w:t>
      </w:r>
    </w:p>
    <w:p w:rsidR="008873BB" w:rsidRDefault="008873BB" w:rsidP="008873BB">
      <w:pPr>
        <w:pStyle w:val="LTAntwortRessortText"/>
      </w:pPr>
      <w:r>
        <w:t xml:space="preserve">Die Staatsregierung hat beschlossen, dass sowohl neue als auch bestehende Verkehrsverträge um die Anforderung </w:t>
      </w:r>
      <w:r w:rsidR="00EB6E83">
        <w:t>„</w:t>
      </w:r>
      <w:r>
        <w:t>WLAN im Zug</w:t>
      </w:r>
      <w:r w:rsidR="00EB6E83">
        <w:t>“</w:t>
      </w:r>
      <w:r>
        <w:t xml:space="preserve"> erweitert werden. Ausgenommen von dieser Regel sind Verträge mit (Rest-) Laufzeiten von fünf Jahren oder weniger. Das Staatsministerium für Wohnen, Bau und Verkehr (StMB) stimmt sich derzeit mit der Bayerischen Eisenbahngesellschaft </w:t>
      </w:r>
      <w:r w:rsidR="006428FB">
        <w:t xml:space="preserve">mbH </w:t>
      </w:r>
      <w:r>
        <w:t>(BEG) darüber ab, welche bestehenden Verträge sich im Einzelnen für die entsprechende Erweiterung eignen und welche Ausnahmen dabei bestehen. Dies kann beispielsweise bei Vergaben, die zusammen mit Baden-Württemberg durchgeführt worden sind oder bei Verträgen, in denen die Verkehrsleistungen mit Fahrzeugen unterschiedlichen Alters und/oder unterschiedlicher Bauart erbracht werden, der Fall sein.</w:t>
      </w:r>
    </w:p>
    <w:p w:rsidR="008873BB" w:rsidRDefault="008873BB" w:rsidP="008873BB">
      <w:pPr>
        <w:pStyle w:val="LTAntwortRessortText"/>
      </w:pPr>
      <w:r>
        <w:t>Die BEG wird sich zudem mit den verschiedenen Eisenbahnverkehrsunternehmen (EVU) in Bayern darüber abstimmen, welche technischen und qualitativen Merkmale aus ihrer Sicht ein kundenfreundliches, aber gleichzeitig auch wirtschaftlich sparsames WLAN-Angebot sicherstellen. Auch hier sind die Gespräche bereits angelaufen.</w:t>
      </w:r>
    </w:p>
    <w:p w:rsidR="008873BB" w:rsidRDefault="008873BB" w:rsidP="008873BB">
      <w:pPr>
        <w:pStyle w:val="LTAntwortRessortText"/>
      </w:pPr>
      <w:r>
        <w:t>Bei Verkehrsnetzen, die aktuell neu ausgeschrieben werden, ist Fahrgast-WLAN bereits als Mindestanforderung enthalten.</w:t>
      </w:r>
    </w:p>
    <w:p w:rsidR="008873BB" w:rsidRDefault="008873BB" w:rsidP="008873BB">
      <w:pPr>
        <w:pStyle w:val="LTAntwortRessortText"/>
      </w:pPr>
      <w:r>
        <w:t>Genaue Angaben, zu welchem Zeitpunkt die Fahrgäste in welchem Verkehrsnetz von kostenlosem WLAN profitieren werden, können derzeit noch nicht gemacht werden, da dies abhängig von den jeweiligen Verhandlungsfortschritten ist.</w:t>
      </w:r>
    </w:p>
    <w:p w:rsidR="008873BB" w:rsidRDefault="008873BB" w:rsidP="008873BB">
      <w:pPr>
        <w:pStyle w:val="LTAntwortRessortText"/>
      </w:pPr>
      <w:r>
        <w:t>Bei der Bayerischen Oberlandbahn steht die Planung jedoch schon fest: Die ab 2020 verkehrenden Neufahrzeuge werden bereits mit WLAN ausgerüstet sein.</w:t>
      </w:r>
    </w:p>
    <w:p w:rsidR="00AA2461" w:rsidRDefault="00AA246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8873BB" w:rsidTr="00AA2461">
        <w:tc>
          <w:tcPr>
            <w:tcW w:w="1802" w:type="dxa"/>
            <w:shd w:val="clear" w:color="auto" w:fill="auto"/>
          </w:tcPr>
          <w:p w:rsidR="008873BB" w:rsidRPr="008873BB" w:rsidRDefault="008873BB" w:rsidP="008873BB">
            <w:pPr>
              <w:pStyle w:val="LTAnfrageIni1"/>
            </w:pPr>
            <w:r w:rsidRPr="008873BB">
              <w:t>Abgeordnete</w:t>
            </w:r>
            <w:r w:rsidRPr="008873BB">
              <w:br/>
            </w:r>
            <w:r w:rsidRPr="008873BB">
              <w:rPr>
                <w:b/>
              </w:rPr>
              <w:t>Anne</w:t>
            </w:r>
            <w:r w:rsidRPr="008873BB">
              <w:rPr>
                <w:b/>
              </w:rPr>
              <w:br/>
              <w:t>Franke</w:t>
            </w:r>
            <w:r w:rsidRPr="008873BB">
              <w:rPr>
                <w:b/>
              </w:rPr>
              <w:br/>
            </w:r>
            <w:r w:rsidRPr="008873BB">
              <w:t>(BÜNDNIS 90/DIE GRÜNEN)</w:t>
            </w:r>
            <w:r>
              <w:fldChar w:fldCharType="begin"/>
            </w:r>
            <w:r>
              <w:instrText xml:space="preserve"> XE </w:instrText>
            </w:r>
            <w:r w:rsidR="00EB6E83">
              <w:instrText>„</w:instrText>
            </w:r>
            <w:r>
              <w:instrText xml:space="preserve">Franke, Anne (BÜNDNIS 90/DIE GRÜNEN):Gebäude in Holzbauweise im Landkreis Traunstein </w:instrText>
            </w:r>
            <w:r>
              <w:fldChar w:fldCharType="end"/>
            </w:r>
            <w:r>
              <w:fldChar w:fldCharType="begin"/>
            </w:r>
            <w:r>
              <w:instrText xml:space="preserve"> TC </w:instrText>
            </w:r>
            <w:r w:rsidR="00EB6E83">
              <w:instrText>„</w:instrText>
            </w:r>
            <w:r>
              <w:instrText>Franke, Anne (BÜNDNIS 90/DIE GRÜNEN)</w:instrText>
            </w:r>
            <w:r>
              <w:br/>
              <w:instrText xml:space="preserve">Gebäude in Holzbauweise im Landkreis Traunstein </w:instrText>
            </w:r>
            <w:r w:rsidR="00EB6E83">
              <w:instrText>„</w:instrText>
            </w:r>
            <w:r>
              <w:instrText xml:space="preserve"> \l 2 </w:instrText>
            </w:r>
            <w:r>
              <w:fldChar w:fldCharType="end"/>
            </w:r>
          </w:p>
        </w:tc>
        <w:tc>
          <w:tcPr>
            <w:tcW w:w="5814" w:type="dxa"/>
            <w:shd w:val="clear" w:color="auto" w:fill="auto"/>
          </w:tcPr>
          <w:p w:rsidR="008873BB" w:rsidRDefault="008873BB" w:rsidP="008873BB">
            <w:pPr>
              <w:pStyle w:val="LTAnfrageText"/>
            </w:pPr>
            <w:r>
              <w:t>Ich frage die Staatsregierung, wie viele öffentliche bzw. landkreiseigene Gebäude sind im Landkreis Traunstein in Holzbauweise gebaut, wie viele sind in Planung und um welche Gebäude handelt es sich?</w:t>
            </w:r>
          </w:p>
          <w:p w:rsidR="008873BB" w:rsidRDefault="008873BB" w:rsidP="008873BB">
            <w:pPr>
              <w:pStyle w:val="LTAnfrageText"/>
            </w:pPr>
          </w:p>
        </w:tc>
      </w:tr>
    </w:tbl>
    <w:p w:rsidR="008873BB" w:rsidRDefault="008873BB" w:rsidP="008873BB">
      <w:pPr>
        <w:pStyle w:val="LTUeberschrAntwortRessort"/>
      </w:pPr>
      <w:r>
        <w:t>Antwort des Staatsministeriums für Wohnen, Bau und Verkehr</w:t>
      </w:r>
    </w:p>
    <w:p w:rsidR="008873BB" w:rsidRDefault="008873BB" w:rsidP="008873BB">
      <w:pPr>
        <w:pStyle w:val="LTAntwortRessortText"/>
      </w:pPr>
      <w:r>
        <w:t>Die Beantwortung der Frage ist nur in Hinblick auf staatseigene Gebäude möglich.</w:t>
      </w:r>
    </w:p>
    <w:p w:rsidR="008873BB" w:rsidRDefault="008873BB" w:rsidP="00A523CF">
      <w:pPr>
        <w:pStyle w:val="LTAntwortRessortText"/>
        <w:spacing w:before="120"/>
      </w:pPr>
      <w:r>
        <w:t>Daten zu den landkreiseigenen oder kommunalen öffentlichen Gebäuden, die in Holzbauweise errichtet wurden bzw. in Planung sind, werden von staatlicher Seite nicht erfasst und liegen hier nicht vor.</w:t>
      </w:r>
    </w:p>
    <w:p w:rsidR="008873BB" w:rsidRDefault="008873BB" w:rsidP="008873BB">
      <w:pPr>
        <w:pStyle w:val="LTAntwortRessortText"/>
      </w:pPr>
      <w:r>
        <w:t xml:space="preserve">Entsprechend den einschlägigen Beschlüssen des Landtags zur Verwendung von Holz als Baustoff bei staatlichen Baumaßnahmen ist gemäß den Richtlinien über die Berücksichtigung von Umweltgesichtspunkten bei der Vergabe öffentlicher Aufträge (Umweltrichtlinien Öffentliches Auftragswesen </w:t>
      </w:r>
      <w:r w:rsidR="00C065C1">
        <w:t>–</w:t>
      </w:r>
      <w:r>
        <w:t xml:space="preserve"> öAUmwR; 28.04.2009 Az. BII 2-5152-15 Öffentliches Auftragswesen) </w:t>
      </w:r>
      <w:r w:rsidR="00EB6E83">
        <w:t>„</w:t>
      </w:r>
      <w:r>
        <w:t xml:space="preserve">der Baustoff Holz </w:t>
      </w:r>
      <w:r w:rsidR="00A523CF">
        <w:t>–</w:t>
      </w:r>
      <w:r>
        <w:t xml:space="preserve"> seinen technischen und ökologischen Eigenschaften entsprechend </w:t>
      </w:r>
      <w:r w:rsidR="00A523CF">
        <w:t>–</w:t>
      </w:r>
      <w:r>
        <w:t xml:space="preserve"> gleichberechtigt in die Planungsüberlegungen einzubeziehen.</w:t>
      </w:r>
      <w:r w:rsidR="00EB6E83">
        <w:t>“</w:t>
      </w:r>
    </w:p>
    <w:p w:rsidR="008873BB" w:rsidRDefault="008873BB" w:rsidP="008873BB">
      <w:pPr>
        <w:pStyle w:val="LTAntwortRessortText"/>
      </w:pPr>
      <w:r>
        <w:t>Entscheidend für die Auswahl der konstruktiven Baustoffe sind bei allen Baustoffen, neben Umweltfreundlichkeit und Energieeffizienz</w:t>
      </w:r>
      <w:r w:rsidR="00D11E69">
        <w:t>,</w:t>
      </w:r>
      <w:r>
        <w:t xml:space="preserve"> vor allem die konstruktiven, statischen und bauphysikalischen Anforderungen, wie etwa Tragverhalten, Brandschutz oder Schallschutz, die der jeweiligen Bauaufgabe entsprechend erfüllt werden müssen. Dies trägt der Tatsache Rechnung, dass nicht alle Baustoffe für jede Bauaufgabe gleichermaßen geeignet sind und nur die funktions- und materialgerechte Verwendung eine technisch und wirtschaftlich sachgerechte Lösung gewährleistet.</w:t>
      </w:r>
    </w:p>
    <w:p w:rsidR="008873BB" w:rsidRDefault="008873BB" w:rsidP="008873BB">
      <w:pPr>
        <w:pStyle w:val="LTAntwortRessortText"/>
      </w:pPr>
      <w:r>
        <w:t xml:space="preserve">Anlässlich </w:t>
      </w:r>
      <w:r w:rsidR="00D11E69">
        <w:t>der Vollzugsmitteilung</w:t>
      </w:r>
      <w:r>
        <w:t xml:space="preserve"> vom 31.01.2011 zum Beschluss des Landtags vo</w:t>
      </w:r>
      <w:r w:rsidR="00A523CF">
        <w:t>m 13.07.2010 betreffend „Bauen mit Holz“ (</w:t>
      </w:r>
      <w:r>
        <w:t>Drs. 16/5</w:t>
      </w:r>
      <w:r w:rsidR="00A523CF">
        <w:t>5</w:t>
      </w:r>
      <w:r>
        <w:t>26) wurde eine Aufstellung aktueller staatlicher Bauvorhaben in Holzbauweise erhoben.</w:t>
      </w:r>
    </w:p>
    <w:p w:rsidR="008873BB" w:rsidRDefault="008873BB" w:rsidP="008873BB">
      <w:pPr>
        <w:pStyle w:val="LTAntwortRessortText"/>
      </w:pPr>
      <w:r>
        <w:t>Die damalige Umfrage und eine Aktualisierung im Frühjahr 2019 ergab für den Landkreis Traunstein folgende bestehende oder in Bau befindliche sta</w:t>
      </w:r>
      <w:r w:rsidR="00A523CF">
        <w:t>atliche Gebäude in Holzbauweise:</w:t>
      </w:r>
    </w:p>
    <w:p w:rsidR="008873BB" w:rsidRDefault="008873BB" w:rsidP="00A523CF">
      <w:pPr>
        <w:pStyle w:val="LTAntwortRessortText"/>
        <w:numPr>
          <w:ilvl w:val="0"/>
          <w:numId w:val="25"/>
        </w:numPr>
        <w:spacing w:before="120"/>
        <w:ind w:left="1054" w:hanging="357"/>
      </w:pPr>
      <w:r>
        <w:t>Autobahnpolizei Siegsdorf, Dienstgebäude</w:t>
      </w:r>
    </w:p>
    <w:p w:rsidR="008873BB" w:rsidRDefault="008873BB" w:rsidP="00A523CF">
      <w:pPr>
        <w:pStyle w:val="LTAntwortRessortText"/>
        <w:numPr>
          <w:ilvl w:val="0"/>
          <w:numId w:val="25"/>
        </w:numPr>
        <w:spacing w:before="120"/>
        <w:ind w:left="1054" w:hanging="357"/>
      </w:pPr>
      <w:r>
        <w:t>Autobahnmeisterei Siegsdorf, Erweiterungsbau Dienstgebäude, weitere Neben- und Funktionsbauten</w:t>
      </w:r>
    </w:p>
    <w:p w:rsidR="008873BB" w:rsidRDefault="008873BB" w:rsidP="00A523CF">
      <w:pPr>
        <w:pStyle w:val="LTAntwortRessortText"/>
        <w:numPr>
          <w:ilvl w:val="0"/>
          <w:numId w:val="25"/>
        </w:numPr>
        <w:spacing w:before="120"/>
        <w:ind w:left="1054" w:hanging="357"/>
      </w:pPr>
      <w:r>
        <w:t>Ämtergebäude in Traunstein, Aufstockung</w:t>
      </w:r>
    </w:p>
    <w:p w:rsidR="008873BB" w:rsidRDefault="008873BB" w:rsidP="00A523CF">
      <w:pPr>
        <w:pStyle w:val="LTAntwortRessortText"/>
        <w:numPr>
          <w:ilvl w:val="0"/>
          <w:numId w:val="25"/>
        </w:numPr>
        <w:spacing w:before="120"/>
        <w:ind w:left="1054" w:hanging="357"/>
      </w:pPr>
      <w:r>
        <w:t>Staatliches Landschulheim Marquartstein, Ersatzneubau Achenhaus, Sanierung der Schülerwohnheime B + C, Schreinerei, weitere Neben- und Funktionsbauten, Neubau einer Einfachturnhalle (in Bau)</w:t>
      </w:r>
    </w:p>
    <w:p w:rsidR="008873BB" w:rsidRDefault="008873BB" w:rsidP="00A523CF">
      <w:pPr>
        <w:pStyle w:val="LTAntwortRessortText"/>
        <w:numPr>
          <w:ilvl w:val="0"/>
          <w:numId w:val="25"/>
        </w:numPr>
        <w:spacing w:before="120"/>
        <w:ind w:left="1054" w:hanging="357"/>
      </w:pPr>
      <w:r>
        <w:t>Bootshaus in Grabenstätt am Chiemsee für das Wasserwirtschaftsamt Traunstein, Neubau</w:t>
      </w:r>
    </w:p>
    <w:p w:rsidR="008873BB" w:rsidRDefault="008873BB" w:rsidP="00A523CF">
      <w:pPr>
        <w:pStyle w:val="LTAntwortRessortText"/>
        <w:numPr>
          <w:ilvl w:val="0"/>
          <w:numId w:val="25"/>
        </w:numPr>
        <w:spacing w:before="120"/>
        <w:ind w:left="1054" w:hanging="357"/>
      </w:pPr>
      <w:r>
        <w:t>Bergwalderlebniszentrum Ruhpolding, Sanierung Gründbergstube</w:t>
      </w:r>
    </w:p>
    <w:p w:rsidR="008873BB" w:rsidRDefault="008873BB" w:rsidP="00A523CF">
      <w:pPr>
        <w:pStyle w:val="LTAntwortRessortText"/>
        <w:numPr>
          <w:ilvl w:val="0"/>
          <w:numId w:val="25"/>
        </w:numPr>
        <w:spacing w:before="120"/>
        <w:ind w:left="1054" w:hanging="357"/>
      </w:pPr>
      <w:r>
        <w:t>Bildungszentrum der Bayerischen Staatsforsten Laubau, Umbau und Sanierung</w:t>
      </w:r>
    </w:p>
    <w:p w:rsidR="008873BB" w:rsidRDefault="008873BB" w:rsidP="008873BB">
      <w:pPr>
        <w:pStyle w:val="LTAntwortRessortText"/>
      </w:pPr>
      <w:r>
        <w:t xml:space="preserve">Angaben zu ggf. weiteren Gebäuden in Holzbauweise der Bayerischen Staatsforsten konnten in der kurzen Frist zur Beantwortung </w:t>
      </w:r>
      <w:r w:rsidR="005B7497">
        <w:t xml:space="preserve">einer Anfrage zum Plenum </w:t>
      </w:r>
      <w:r>
        <w:t>nicht in Erfahrung gebracht werden.</w:t>
      </w:r>
    </w:p>
    <w:p w:rsidR="008873BB" w:rsidRDefault="008873BB" w:rsidP="008873BB">
      <w:pPr>
        <w:pStyle w:val="LTAntwortRessortText"/>
      </w:pPr>
      <w:r>
        <w:t>Planungen bzw. Planungsaufträge für weitere staatliche Bauvorhaben in Holzbauweise im Landkreis Traunstein liegen darüber hinaus nicht vor.</w:t>
      </w:r>
    </w:p>
    <w:p w:rsidR="00A523CF" w:rsidRDefault="00A523CF">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8"/>
        <w:gridCol w:w="5828"/>
      </w:tblGrid>
      <w:tr w:rsidR="008873BB" w:rsidTr="00A523CF">
        <w:tc>
          <w:tcPr>
            <w:tcW w:w="1788" w:type="dxa"/>
            <w:shd w:val="clear" w:color="auto" w:fill="auto"/>
          </w:tcPr>
          <w:p w:rsidR="008873BB" w:rsidRPr="008873BB" w:rsidRDefault="008873BB" w:rsidP="008873BB">
            <w:pPr>
              <w:pStyle w:val="LTAnfrageIni1"/>
            </w:pPr>
            <w:r w:rsidRPr="008873BB">
              <w:t>Abgeordneter</w:t>
            </w:r>
            <w:r w:rsidRPr="008873BB">
              <w:br/>
            </w:r>
            <w:r w:rsidRPr="008873BB">
              <w:rPr>
                <w:b/>
              </w:rPr>
              <w:t>Sebastian</w:t>
            </w:r>
            <w:r w:rsidRPr="008873BB">
              <w:rPr>
                <w:b/>
              </w:rPr>
              <w:br/>
              <w:t>Körber</w:t>
            </w:r>
            <w:r w:rsidRPr="008873BB">
              <w:rPr>
                <w:b/>
              </w:rPr>
              <w:br/>
            </w:r>
            <w:r w:rsidRPr="008873BB">
              <w:t>(FDP)</w:t>
            </w:r>
            <w:r>
              <w:fldChar w:fldCharType="begin"/>
            </w:r>
            <w:r>
              <w:instrText xml:space="preserve"> XE </w:instrText>
            </w:r>
            <w:r w:rsidR="00EB6E83">
              <w:instrText>„</w:instrText>
            </w:r>
            <w:r>
              <w:instrText xml:space="preserve">Körber, Sebastian (FDP):Untersuchungsausschuss des Bundestags zur gescheiterten Pkw-Maut </w:instrText>
            </w:r>
            <w:r>
              <w:fldChar w:fldCharType="end"/>
            </w:r>
            <w:r>
              <w:fldChar w:fldCharType="begin"/>
            </w:r>
            <w:r>
              <w:instrText xml:space="preserve"> TC </w:instrText>
            </w:r>
            <w:r w:rsidR="00EB6E83">
              <w:instrText>„</w:instrText>
            </w:r>
            <w:r>
              <w:instrText>Körber, Sebastian (FDP)</w:instrText>
            </w:r>
            <w:r>
              <w:br/>
              <w:instrText xml:space="preserve">Untersuchungsausschuss des Bundestags zur gescheiterten Pkw-Maut </w:instrText>
            </w:r>
            <w:r w:rsidR="00EB6E83">
              <w:instrText>„</w:instrText>
            </w:r>
            <w:r>
              <w:instrText xml:space="preserve"> \l 2 </w:instrText>
            </w:r>
            <w:r>
              <w:fldChar w:fldCharType="end"/>
            </w:r>
          </w:p>
        </w:tc>
        <w:tc>
          <w:tcPr>
            <w:tcW w:w="5828" w:type="dxa"/>
            <w:shd w:val="clear" w:color="auto" w:fill="auto"/>
          </w:tcPr>
          <w:p w:rsidR="008873BB" w:rsidRDefault="008873BB" w:rsidP="008873BB">
            <w:pPr>
              <w:pStyle w:val="LTAnfrageText"/>
            </w:pPr>
            <w:r>
              <w:t>Ich frage die Staatsregierung im Zuge der Einsetzung eines Untersuchungsausschusses des Bundestags zur gescheiterten Pkw-Maut, zu welchem Zeitpunkt und in welcher Form sie Kenntnis von den unterschriebenen Verträgen zur Erhebung und Kontrolle der Pkw-Maut erlangt hat und inwiefern es im Zusammenhang mit der Vergabe, Implementierung oder Kündigung der Pkw-Maut-Verträge Kontakte mit der Bundesregierung gab?</w:t>
            </w:r>
          </w:p>
          <w:p w:rsidR="008873BB" w:rsidRDefault="008873BB" w:rsidP="008873BB">
            <w:pPr>
              <w:pStyle w:val="LTAnfrageText"/>
            </w:pPr>
          </w:p>
        </w:tc>
      </w:tr>
    </w:tbl>
    <w:p w:rsidR="008873BB" w:rsidRDefault="008873BB" w:rsidP="008873BB">
      <w:pPr>
        <w:pStyle w:val="LTUeberschrAntwortRessort"/>
      </w:pPr>
      <w:r>
        <w:t>Antwort des Staatsministeriums für Wohnen, Bau und Verkehr</w:t>
      </w:r>
    </w:p>
    <w:p w:rsidR="00D86A38" w:rsidRDefault="008873BB" w:rsidP="008873BB">
      <w:pPr>
        <w:pStyle w:val="LTAntwortRessortText"/>
      </w:pPr>
      <w:r>
        <w:t>Die Staatsregierung hat von den unterschriebenen Verträgen zur Erhebung und Kontrolle der Pkw-Maut über die mediale Berichterstattung Kenntnis erlangt. Ein genauer Zeitpunkt kann nicht genannt werden.</w:t>
      </w:r>
    </w:p>
    <w:p w:rsidR="00D86A38" w:rsidRDefault="00D86A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8873BB" w:rsidTr="00D86A38">
        <w:tc>
          <w:tcPr>
            <w:tcW w:w="1801" w:type="dxa"/>
            <w:shd w:val="clear" w:color="auto" w:fill="auto"/>
          </w:tcPr>
          <w:p w:rsidR="008873BB" w:rsidRPr="008873BB" w:rsidRDefault="008873BB" w:rsidP="008873BB">
            <w:pPr>
              <w:pStyle w:val="LTAnfrageIni1"/>
            </w:pPr>
            <w:r w:rsidRPr="008873BB">
              <w:t>Abgeordnete</w:t>
            </w:r>
            <w:r w:rsidRPr="008873BB">
              <w:br/>
            </w:r>
            <w:r w:rsidRPr="008873BB">
              <w:rPr>
                <w:b/>
              </w:rPr>
              <w:t>Gisela</w:t>
            </w:r>
            <w:r w:rsidRPr="008873BB">
              <w:rPr>
                <w:b/>
              </w:rPr>
              <w:br/>
              <w:t>Sengl</w:t>
            </w:r>
            <w:r w:rsidRPr="008873BB">
              <w:rPr>
                <w:b/>
              </w:rPr>
              <w:br/>
            </w:r>
            <w:r w:rsidRPr="008873BB">
              <w:t>(BÜNDNIS 90/DIE GRÜNEN)</w:t>
            </w:r>
            <w:r>
              <w:fldChar w:fldCharType="begin"/>
            </w:r>
            <w:r>
              <w:instrText xml:space="preserve"> XE </w:instrText>
            </w:r>
            <w:r w:rsidR="00EB6E83">
              <w:instrText>„</w:instrText>
            </w:r>
            <w:r>
              <w:instrText xml:space="preserve">Sengl, Gisela (BÜNDNIS 90/DIE GRÜNEN):Alzbrücke Seebruck </w:instrText>
            </w:r>
            <w:r>
              <w:fldChar w:fldCharType="end"/>
            </w:r>
            <w:r>
              <w:fldChar w:fldCharType="begin"/>
            </w:r>
            <w:r>
              <w:instrText xml:space="preserve"> TC </w:instrText>
            </w:r>
            <w:r w:rsidR="00EB6E83">
              <w:instrText>„</w:instrText>
            </w:r>
            <w:r>
              <w:instrText>Sengl, Gisela (BÜNDNIS 90/DIE GRÜNEN)</w:instrText>
            </w:r>
            <w:r>
              <w:br/>
              <w:instrText xml:space="preserve">Alzbrücke Seebruck </w:instrText>
            </w:r>
            <w:r w:rsidR="00EB6E83">
              <w:instrText>„</w:instrText>
            </w:r>
            <w:r>
              <w:instrText xml:space="preserve"> \l 2 </w:instrText>
            </w:r>
            <w:r>
              <w:fldChar w:fldCharType="end"/>
            </w:r>
          </w:p>
        </w:tc>
        <w:tc>
          <w:tcPr>
            <w:tcW w:w="5815" w:type="dxa"/>
            <w:shd w:val="clear" w:color="auto" w:fill="auto"/>
          </w:tcPr>
          <w:p w:rsidR="008873BB" w:rsidRDefault="008873BB" w:rsidP="008873BB">
            <w:pPr>
              <w:pStyle w:val="LTAnfrageText"/>
            </w:pPr>
            <w:r>
              <w:t>Ich frage die Staatsregierung, welche Kosten werden für die provisorische Sanierung der Alzbrücke in Seebruck veranschlagt, wie ist der Auftragsumfang der Ausschreibung für die Raumempfindlichkeitsanalyse (REA) in Euro und wird die bestehende Alzbrücke auch provisorisch saniert, wenn durch die Raumempfindlichkeitsanalyse kein Trassenkorridor für eine Entlastungsspange gefunden wird?</w:t>
            </w:r>
          </w:p>
          <w:p w:rsidR="008873BB" w:rsidRDefault="008873BB" w:rsidP="008873BB">
            <w:pPr>
              <w:pStyle w:val="LTAnfrageText"/>
            </w:pPr>
          </w:p>
        </w:tc>
      </w:tr>
    </w:tbl>
    <w:p w:rsidR="008873BB" w:rsidRDefault="008873BB" w:rsidP="008873BB">
      <w:pPr>
        <w:pStyle w:val="LTUeberschrAntwortRessort"/>
      </w:pPr>
      <w:r>
        <w:t>Antwort des Staatsministeriums für Wohnen, Bau und Verkehr</w:t>
      </w:r>
    </w:p>
    <w:p w:rsidR="008873BB" w:rsidRDefault="008873BB" w:rsidP="008873BB">
      <w:pPr>
        <w:pStyle w:val="LTAntwortRessortText"/>
      </w:pPr>
      <w:r>
        <w:t xml:space="preserve">Zum derzeitigen Stand der Planungen geht das Staatliche Bauamt Traunstein davon aus, dass für die Nutzungsdauerverlängerung der bestehenden Alzbrücke Haushaltsmittel in Höhe von rd. 3,5 </w:t>
      </w:r>
      <w:r w:rsidR="00D26F7C">
        <w:t>Mio.</w:t>
      </w:r>
      <w:r>
        <w:t xml:space="preserve"> Euro aufgewendet werden müssen. Hierbei handelt es sich um eine grobe Schätzung, da der Findungsprozess einer technischen Lösung noch am Anfang steht.</w:t>
      </w:r>
    </w:p>
    <w:p w:rsidR="008873BB" w:rsidRDefault="008873BB" w:rsidP="008873BB">
      <w:pPr>
        <w:pStyle w:val="LTAntwortRessortText"/>
      </w:pPr>
      <w:r>
        <w:t>Das Staatliche Bauamt Traunstein hat für die ersten Schritte im Rahmen des Variantenvergleichs für die Entlastungsspange ein Landschaftsplanungsbüro mit folgenden Leistungen beauftragt:</w:t>
      </w:r>
    </w:p>
    <w:p w:rsidR="008873BB" w:rsidRDefault="008873BB" w:rsidP="00D26F7C">
      <w:pPr>
        <w:pStyle w:val="LTAntwortRessortText"/>
        <w:numPr>
          <w:ilvl w:val="0"/>
          <w:numId w:val="26"/>
        </w:numPr>
        <w:spacing w:before="120"/>
        <w:ind w:left="1054" w:hanging="357"/>
      </w:pPr>
      <w:r>
        <w:t>Kartierungsergänzung (Fauna) sowie Biotop- und Nutzungstypenkartierung als Grundlage für die Raumempfindlichkeitsanalyse und die Umweltverträglichkeitsstudie für 36.317 Euro netto</w:t>
      </w:r>
      <w:r w:rsidR="005102B2">
        <w:t>.</w:t>
      </w:r>
    </w:p>
    <w:p w:rsidR="008873BB" w:rsidRDefault="008873BB" w:rsidP="00D26F7C">
      <w:pPr>
        <w:pStyle w:val="LTAntwortRessortText"/>
        <w:numPr>
          <w:ilvl w:val="0"/>
          <w:numId w:val="26"/>
        </w:numPr>
        <w:spacing w:before="120"/>
        <w:ind w:left="1054" w:hanging="357"/>
      </w:pPr>
      <w:r>
        <w:t>Erarbeitung der Raumempfindlichkeitsanalyse für 17.460 Euro netto</w:t>
      </w:r>
      <w:r w:rsidR="005102B2">
        <w:t>.</w:t>
      </w:r>
    </w:p>
    <w:p w:rsidR="008873BB" w:rsidRDefault="008873BB" w:rsidP="00D26F7C">
      <w:pPr>
        <w:pStyle w:val="LTAntwortRessortText"/>
        <w:numPr>
          <w:ilvl w:val="0"/>
          <w:numId w:val="26"/>
        </w:numPr>
        <w:spacing w:before="120"/>
        <w:ind w:left="1054" w:hanging="357"/>
      </w:pPr>
      <w:r>
        <w:t>Erarbeitung der Umweltverträglichkeitsstudie (UVS) für 24.820 Euro netto. Die Umweltverträglichkeitsstudie wird nur für den Fall abgerufen, dass in der Raumempfindlichkeitsanalyse konfliktarme Korridore gefunden werden, die für entsprechende Trassenvarianten geeignet sind.</w:t>
      </w:r>
    </w:p>
    <w:p w:rsidR="008873BB" w:rsidRDefault="008873BB" w:rsidP="008873BB">
      <w:pPr>
        <w:pStyle w:val="LTAntwortRessortText"/>
      </w:pPr>
      <w:r>
        <w:t xml:space="preserve">Insgesamt beträgt die Auftragssumme einschließlich der UVS und 5 </w:t>
      </w:r>
      <w:r w:rsidR="00EB6E83">
        <w:t xml:space="preserve">Prozent </w:t>
      </w:r>
      <w:r>
        <w:t>Nebenkosten</w:t>
      </w:r>
      <w:r w:rsidR="00D26F7C">
        <w:t xml:space="preserve"> </w:t>
      </w:r>
      <w:r>
        <w:t>82.526,85 Euro netto (98.206,95 Euro brutto).</w:t>
      </w:r>
    </w:p>
    <w:p w:rsidR="008873BB" w:rsidRDefault="008873BB" w:rsidP="008873BB">
      <w:pPr>
        <w:pStyle w:val="LTAntwortRessortText"/>
      </w:pPr>
      <w:r>
        <w:t>Aufgrund des schlechten Zustands der bestehenden Brücke duldet die Nutzungsdauerverlängerung keinen Aufschub. Die Planungen hierzu werden parallel und unabhängig von denen zur Entlastungsspange betrieben. Es ist aufgrund des unterschiedlichen Planungsvorgangs davon auszugehen, dass die Nutzungsdauerverlängerung bereits abgeschlossen oder die Brücke zumindest in Bau sein wird, bevor abschließende Erkenntnisse zur Realisierbarkeit einer Entlastungsspange vorliegen.</w:t>
      </w:r>
    </w:p>
    <w:p w:rsidR="008873BB" w:rsidRDefault="008873BB" w:rsidP="008873BB">
      <w:pPr>
        <w:pStyle w:val="LTAntwortRessortText"/>
      </w:pPr>
      <w:r>
        <w:t>Auch im Falle eines Scheiterns der Entlastungsspange wäre eine Übergangslösung mittels Nutzungsdauerverlängerung der bestehenden Brücke unerlässlich. Bei dem dann vorgesehenen Neubau der Brücke in Bestandslage würde aufgrund der dafür ebenfalls zwingend erforderlichen zeitaufwändigen Planungsschritte, einschließlich eines Planfeststellungsverfahrens, die verbleibende Restnutzungsdauer überschritten werden.</w:t>
      </w:r>
    </w:p>
    <w:p w:rsidR="00D26F7C" w:rsidRDefault="00D26F7C">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8873BB" w:rsidTr="00D26F7C">
        <w:tc>
          <w:tcPr>
            <w:tcW w:w="1802" w:type="dxa"/>
            <w:shd w:val="clear" w:color="auto" w:fill="auto"/>
          </w:tcPr>
          <w:p w:rsidR="008873BB" w:rsidRPr="008873BB" w:rsidRDefault="008873BB" w:rsidP="008873BB">
            <w:pPr>
              <w:pStyle w:val="LTAnfrageIni1"/>
            </w:pPr>
            <w:r w:rsidRPr="008873BB">
              <w:t>Abgeordnete</w:t>
            </w:r>
            <w:r w:rsidRPr="008873BB">
              <w:br/>
            </w:r>
            <w:r w:rsidRPr="008873BB">
              <w:rPr>
                <w:b/>
              </w:rPr>
              <w:t>Ursula</w:t>
            </w:r>
            <w:r w:rsidRPr="008873BB">
              <w:rPr>
                <w:b/>
              </w:rPr>
              <w:br/>
              <w:t>Sowa</w:t>
            </w:r>
            <w:r w:rsidRPr="008873BB">
              <w:rPr>
                <w:b/>
              </w:rPr>
              <w:br/>
            </w:r>
            <w:r w:rsidRPr="008873BB">
              <w:t>(BÜNDNIS 90/DIE GRÜNEN)</w:t>
            </w:r>
            <w:r>
              <w:fldChar w:fldCharType="begin"/>
            </w:r>
            <w:r>
              <w:instrText xml:space="preserve"> XE </w:instrText>
            </w:r>
            <w:r w:rsidR="00EB6E83">
              <w:instrText>„</w:instrText>
            </w:r>
            <w:r>
              <w:instrText xml:space="preserve">Sowa, Ursula (BÜNDNIS 90/DIE GRÜNEN):Gemeinwohlorientierte Bodenpolitik in der Bayerischen Verfassung </w:instrText>
            </w:r>
            <w:r>
              <w:fldChar w:fldCharType="end"/>
            </w:r>
            <w:r>
              <w:fldChar w:fldCharType="begin"/>
            </w:r>
            <w:r>
              <w:instrText xml:space="preserve"> TC </w:instrText>
            </w:r>
            <w:r w:rsidR="00EB6E83">
              <w:instrText>„</w:instrText>
            </w:r>
            <w:r>
              <w:instrText>Sowa, Ursula (BÜNDNIS 90/DIE GRÜNEN)</w:instrText>
            </w:r>
            <w:r>
              <w:br/>
              <w:instrText xml:space="preserve">Gemeinwohlorientierte Bodenpolitik in der Bayerischen Verfassung </w:instrText>
            </w:r>
            <w:r w:rsidR="00EB6E83">
              <w:instrText>„</w:instrText>
            </w:r>
            <w:r>
              <w:instrText xml:space="preserve"> \l 2 </w:instrText>
            </w:r>
            <w:r>
              <w:fldChar w:fldCharType="end"/>
            </w:r>
          </w:p>
        </w:tc>
        <w:tc>
          <w:tcPr>
            <w:tcW w:w="5814" w:type="dxa"/>
            <w:shd w:val="clear" w:color="auto" w:fill="auto"/>
          </w:tcPr>
          <w:p w:rsidR="008873BB" w:rsidRDefault="008873BB" w:rsidP="008873BB">
            <w:pPr>
              <w:pStyle w:val="LTAnfrageText"/>
            </w:pPr>
            <w:r>
              <w:t>Ich frage die Staatsregierung, inwiefern kann Art. 161 Abs. 2 Bayerische Verfassung im Rahmen der geltenden Gesetze überhaupt Wirkung entfalten, hält die Staatsregierung die bestehenden Regelungen für ausreichend und welche Maßnahmen hält sie für erforderlich, um eine gemeinwohlorientierte Bodenpolitik zu gewährleisten?</w:t>
            </w:r>
          </w:p>
          <w:p w:rsidR="008873BB" w:rsidRDefault="008873BB" w:rsidP="008873BB">
            <w:pPr>
              <w:pStyle w:val="LTAnfrageText"/>
            </w:pPr>
          </w:p>
        </w:tc>
      </w:tr>
    </w:tbl>
    <w:p w:rsidR="008873BB" w:rsidRDefault="008873BB" w:rsidP="008873BB">
      <w:pPr>
        <w:pStyle w:val="LTUeberschrAntwortRessort"/>
      </w:pPr>
      <w:r>
        <w:t>Antwort des Staatsministeriums für Wohnen, Bau und Verkehr</w:t>
      </w:r>
    </w:p>
    <w:p w:rsidR="008873BB" w:rsidRDefault="008873BB" w:rsidP="008873BB">
      <w:pPr>
        <w:pStyle w:val="LTAntwortRessortText"/>
      </w:pPr>
      <w:r>
        <w:t xml:space="preserve">Bei Art. 161 Abs. 2 </w:t>
      </w:r>
      <w:r w:rsidR="00D26F7C">
        <w:t>Bayerische Verfassung (</w:t>
      </w:r>
      <w:r>
        <w:t>BV</w:t>
      </w:r>
      <w:r w:rsidR="00D26F7C">
        <w:t>)</w:t>
      </w:r>
      <w:r>
        <w:t xml:space="preserve"> handelt es sich um einen Programmsatz. Aus ihm lassen sich keine konkreten Berechtigungen ableiten. Das Bodenrecht gehört gemäß Art. 72 und 74 Abs. 1 Nr. 18 </w:t>
      </w:r>
      <w:r w:rsidR="00D26F7C">
        <w:t>Grundgesetz (GG)</w:t>
      </w:r>
      <w:r>
        <w:t>, das erst nach der Bayerischen Verfassung erlassen worden ist, zur konkurrierenden Gesetzgebung. Der Bund hat davon mit dem Baugesetzbuch (BauGB) abschließend Gebrauch gemacht. Das BauGB kennt zwar keine allgemeine Regelung über Plangewinnabschöpfung, sieht aber gemeindliche Instrumente in Zusammenhang mit städtebaulichen Verträgen vor, mit denen die Gemeinden entsprechende Ziele verfolgen können.</w:t>
      </w:r>
    </w:p>
    <w:p w:rsidR="008873BB" w:rsidRDefault="008873BB" w:rsidP="008873BB">
      <w:pPr>
        <w:pStyle w:val="LTAntwortRessortText"/>
      </w:pPr>
      <w:r>
        <w:t>Die Staatsregierung hält die bestehenden Regelungen für ausreichend. Sie ermöglichen es den Gemeinden, in Ausübung ihrer kommunalen Planungshoheit Bauleitplanung gemeinwohlorientiert zu praktizieren und die Allgemeinheit an planungsbedingter Wertsteigerung teilhaben zu lassen.</w:t>
      </w:r>
    </w:p>
    <w:p w:rsidR="00D26F7C" w:rsidRDefault="00D26F7C">
      <w:r>
        <w:br w:type="page"/>
      </w:r>
    </w:p>
    <w:p w:rsidR="008873BB" w:rsidRDefault="008873BB" w:rsidP="008873BB">
      <w:pPr>
        <w:pStyle w:val="LTUeberschrRessort"/>
      </w:pPr>
      <w:r>
        <w:t>Geschäftsbereich des Staatsministeriums der Justiz</w:t>
      </w:r>
      <w:r>
        <w:fldChar w:fldCharType="begin"/>
      </w:r>
      <w:r>
        <w:instrText xml:space="preserve"> TC </w:instrText>
      </w:r>
      <w:r w:rsidR="00EB6E83">
        <w:instrText>„</w:instrText>
      </w:r>
      <w:r>
        <w:instrText>Geschäftsbereich des Staatsministeriums der Justiz</w:instrText>
      </w:r>
      <w:r w:rsidR="00EB6E8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3"/>
        <w:gridCol w:w="5843"/>
      </w:tblGrid>
      <w:tr w:rsidR="008873BB" w:rsidTr="008873BB">
        <w:tc>
          <w:tcPr>
            <w:tcW w:w="2050" w:type="dxa"/>
            <w:shd w:val="clear" w:color="auto" w:fill="auto"/>
          </w:tcPr>
          <w:p w:rsidR="008873BB" w:rsidRPr="008873BB" w:rsidRDefault="008873BB" w:rsidP="008873BB">
            <w:pPr>
              <w:pStyle w:val="LTAnfrageIni1"/>
            </w:pPr>
            <w:r w:rsidRPr="008873BB">
              <w:t>Abgeordnete</w:t>
            </w:r>
            <w:r w:rsidRPr="008873BB">
              <w:br/>
            </w:r>
            <w:r w:rsidRPr="008873BB">
              <w:rPr>
                <w:b/>
              </w:rPr>
              <w:t>Gülseren</w:t>
            </w:r>
            <w:r w:rsidRPr="008873BB">
              <w:rPr>
                <w:b/>
              </w:rPr>
              <w:br/>
              <w:t>Demirel</w:t>
            </w:r>
            <w:r w:rsidRPr="008873BB">
              <w:rPr>
                <w:b/>
              </w:rPr>
              <w:br/>
            </w:r>
            <w:r w:rsidRPr="008873BB">
              <w:t>(BÜNDNIS 90/DIE GRÜNEN)</w:t>
            </w:r>
            <w:r>
              <w:fldChar w:fldCharType="begin"/>
            </w:r>
            <w:r>
              <w:instrText xml:space="preserve"> XE </w:instrText>
            </w:r>
            <w:r w:rsidR="00EB6E83">
              <w:instrText>„</w:instrText>
            </w:r>
            <w:r>
              <w:instrText>Demirel, Gülseren (BÜNDNIS 90/DIE GRÜNEN):Sachstand \</w:instrText>
            </w:r>
            <w:r w:rsidR="00EB6E83">
              <w:instrText>“</w:instrText>
            </w:r>
            <w:r>
              <w:instrText>Uhrmacherhäusl\</w:instrText>
            </w:r>
            <w:r w:rsidR="00EB6E83">
              <w:instrText>“</w:instrText>
            </w:r>
            <w:r>
              <w:instrText xml:space="preserve"> </w:instrText>
            </w:r>
            <w:r>
              <w:fldChar w:fldCharType="end"/>
            </w:r>
            <w:r>
              <w:fldChar w:fldCharType="begin"/>
            </w:r>
            <w:r>
              <w:instrText xml:space="preserve"> TC </w:instrText>
            </w:r>
            <w:r w:rsidR="00EB6E83">
              <w:instrText>„</w:instrText>
            </w:r>
            <w:r>
              <w:instrText>Demirel, Gülseren (BÜNDNIS 90/DIE GRÜNEN)</w:instrText>
            </w:r>
            <w:r>
              <w:br/>
              <w:instrText>Sachstand \</w:instrText>
            </w:r>
            <w:r w:rsidR="00EB6E83">
              <w:instrText>“</w:instrText>
            </w:r>
            <w:r>
              <w:instrText>Uhrmacherhäusl\</w:instrText>
            </w:r>
            <w:r w:rsidR="00EB6E83">
              <w:instrText>“</w:instrText>
            </w:r>
            <w:r>
              <w:instrText xml:space="preserve"> </w:instrText>
            </w:r>
            <w:r w:rsidR="00EB6E83">
              <w:instrText>„</w:instrText>
            </w:r>
            <w:r>
              <w:instrText xml:space="preserve"> \l 2 </w:instrText>
            </w:r>
            <w:r>
              <w:fldChar w:fldCharType="end"/>
            </w:r>
          </w:p>
        </w:tc>
        <w:tc>
          <w:tcPr>
            <w:tcW w:w="7200" w:type="dxa"/>
            <w:shd w:val="clear" w:color="auto" w:fill="auto"/>
          </w:tcPr>
          <w:p w:rsidR="008873BB" w:rsidRDefault="008873BB" w:rsidP="008873BB">
            <w:pPr>
              <w:pStyle w:val="LTAnfrageText"/>
            </w:pPr>
            <w:r>
              <w:t>Nachdem im Fall des illegal abgerissenen, denkmalgeschützten Uhrmacherhäusls in München Medienberichten zufolge (</w:t>
            </w:r>
            <w:hyperlink r:id="rId16" w:history="1">
              <w:r w:rsidR="001B071E" w:rsidRPr="00801238">
                <w:rPr>
                  <w:rStyle w:val="Hyperlink"/>
                </w:rPr>
                <w:t>https://www.sueddeutsche.de/muenchen/muenchen-obergiesing-uhrmacherhaeusl-staatsanwaltschaft-1.4565936</w:t>
              </w:r>
            </w:hyperlink>
            <w:r>
              <w:t xml:space="preserve">) von der Staatsanwaltschaft </w:t>
            </w:r>
            <w:r w:rsidR="00EB6E83">
              <w:t>„</w:t>
            </w:r>
            <w:r>
              <w:t>versehentlich</w:t>
            </w:r>
            <w:r w:rsidR="00EB6E83">
              <w:t>“</w:t>
            </w:r>
            <w:r>
              <w:t xml:space="preserve"> ein Schreiben, in dem die Einstellung des Verfahrens mitgeteilt wurde, verschickt wurde, frage ich die Staatsregierung, aus welchen Gründen ein solches Schreiben im Computersystem der Behörde </w:t>
            </w:r>
            <w:r w:rsidR="00EB6E83">
              <w:t>„</w:t>
            </w:r>
            <w:r>
              <w:t>vorsorglich</w:t>
            </w:r>
            <w:r w:rsidR="00EB6E83">
              <w:t>“</w:t>
            </w:r>
            <w:r>
              <w:t xml:space="preserve"> hinterlegt war, welche weiteren Ermittlungen aktuell veranlasst wurden und bis wann mit einem Prozesstermin zu rechnen ist, nachdem der Abriss bereits zwei Jahre zurückliegt?</w:t>
            </w:r>
          </w:p>
          <w:p w:rsidR="008873BB" w:rsidRDefault="008873BB" w:rsidP="008873BB">
            <w:pPr>
              <w:pStyle w:val="LTAnfrageText"/>
            </w:pPr>
          </w:p>
        </w:tc>
      </w:tr>
    </w:tbl>
    <w:p w:rsidR="008873BB" w:rsidRDefault="008873BB" w:rsidP="008873BB">
      <w:pPr>
        <w:pStyle w:val="LTUeberschrAntwortRessort"/>
      </w:pPr>
      <w:r>
        <w:t>Antwort des Staatsministeriums der Justiz</w:t>
      </w:r>
    </w:p>
    <w:p w:rsidR="008873BB" w:rsidRDefault="008873BB" w:rsidP="008873BB">
      <w:pPr>
        <w:pStyle w:val="LTAntwortRessortText"/>
      </w:pPr>
      <w:r>
        <w:t xml:space="preserve">Nach Durchführung umfangreicher Ermittlungen gegen den Grundstückseigentümer und Mitarbeiter des am Abriss des sog. </w:t>
      </w:r>
      <w:r w:rsidR="001B071E">
        <w:t>Uhrmacherhäusl</w:t>
      </w:r>
      <w:r w:rsidR="000825BB">
        <w:t>s</w:t>
      </w:r>
      <w:r w:rsidR="001B071E">
        <w:t xml:space="preserve"> beteiligten Bauunterneh</w:t>
      </w:r>
      <w:r>
        <w:t>mens gelangte die Staatsanwaltschaft München I A</w:t>
      </w:r>
      <w:r w:rsidR="001B071E">
        <w:t>nfang August 2019 zu der Auffas</w:t>
      </w:r>
      <w:r>
        <w:t>sung, dass gegen die Beschuldigten kein hinreichender Tatverdacht bestehe, und entwarf daher eine entsprechende Einstellungsverfüg</w:t>
      </w:r>
      <w:r w:rsidR="001B071E">
        <w:t>ung nebst Einstellungsmitteilun</w:t>
      </w:r>
      <w:r>
        <w:t>gen für die Verfahrensbeteiligten. Noch bevor das Verfahren tatsächlich eingestellt wurde, meldete sich jedoch eine Zeugin und benannte zwei Personen, die nach ihrer Kenntnis weitergehende Angaben zum Tatherga</w:t>
      </w:r>
      <w:r w:rsidR="001B071E">
        <w:t>ng machen könnten. Die Staatsan</w:t>
      </w:r>
      <w:r>
        <w:t>waltschaft setzte die Ermittlungen daraufhin zwecks Vernehmung der beiden neuen Zeugen fort. Da sich eine dieser Personen im Ausland aufhält, bereitet die Staatsanwaltschaft derzeit ein entsprechendes Rechtshilfeersuchen vor. Das Ergebnis der weiteren Ermittlungen bleibt abzuwarten. Eine belastbare Prognose, bis wann mit einem Verfahrensabschluss gerechnet werden kann, ist insbesondere wegen des erforderlichen Rechtshilfeersuchens, auf dessen Erledigung durch die Behörden im Ausland die Staatsanwaltschaft keinen Einfluss hat, nicht möglich.</w:t>
      </w:r>
    </w:p>
    <w:p w:rsidR="00E617F2" w:rsidRDefault="008873BB" w:rsidP="008873BB">
      <w:pPr>
        <w:pStyle w:val="LTAntwortRessortText"/>
      </w:pPr>
      <w:r>
        <w:t>Obwohl die Ermittlungen noch andauern, wurde offenbar aufgrund eines Versehens die sog. Druckerstraßenfunktion des Computersystems, in dem die zunächst geplante Einstellungsverfügung abgespeichert war</w:t>
      </w:r>
      <w:r w:rsidR="000825BB">
        <w:t>,</w:t>
      </w:r>
      <w:r>
        <w:t xml:space="preserve"> ausgelöst, d</w:t>
      </w:r>
      <w:r w:rsidR="001B071E">
        <w:t>. h., die Einstellungsmitteilun</w:t>
      </w:r>
      <w:r>
        <w:t>gen wurden generiert und an die Verfahrensbetei</w:t>
      </w:r>
      <w:r w:rsidR="001B071E">
        <w:t>ligten versandt. Die genauen Um</w:t>
      </w:r>
      <w:r>
        <w:t>stände sind nicht mehr feststellbar. Durch den Versand des Entwurfs der Verfügung wurden die Ermittlungen nicht abgeschlossen. Nac</w:t>
      </w:r>
      <w:r w:rsidR="001B071E">
        <w:t>h Mitteilung des Leitenden Ober</w:t>
      </w:r>
      <w:r>
        <w:t>staatsanwalts München I wurde der Vorfall jedoch zum Anlass genom</w:t>
      </w:r>
      <w:r w:rsidR="001B071E">
        <w:t>men, alle Mitar</w:t>
      </w:r>
      <w:r>
        <w:t>beiter</w:t>
      </w:r>
      <w:r w:rsidR="001B071E">
        <w:t>innen und Mitarbeiter</w:t>
      </w:r>
      <w:r>
        <w:t xml:space="preserve"> der Staatsanwaltschaft München I auf die Gefahr der versehentlic</w:t>
      </w:r>
      <w:r w:rsidR="001B071E">
        <w:t>hen Betäti</w:t>
      </w:r>
      <w:r>
        <w:t>gung der oben beschriebenen Druckerstraßenfunktion hinzuweisen.</w:t>
      </w:r>
    </w:p>
    <w:p w:rsidR="00E617F2" w:rsidRDefault="00E617F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8873BB" w:rsidTr="00E617F2">
        <w:tc>
          <w:tcPr>
            <w:tcW w:w="1802" w:type="dxa"/>
            <w:shd w:val="clear" w:color="auto" w:fill="auto"/>
          </w:tcPr>
          <w:p w:rsidR="008873BB" w:rsidRPr="008873BB" w:rsidRDefault="008873BB" w:rsidP="008873BB">
            <w:pPr>
              <w:pStyle w:val="LTAnfrageIni1"/>
            </w:pPr>
            <w:r w:rsidRPr="008873BB">
              <w:t>Abgeordneter</w:t>
            </w:r>
            <w:r w:rsidRPr="008873BB">
              <w:br/>
            </w:r>
            <w:r w:rsidRPr="008873BB">
              <w:rPr>
                <w:b/>
              </w:rPr>
              <w:t>Toni</w:t>
            </w:r>
            <w:r w:rsidRPr="008873BB">
              <w:rPr>
                <w:b/>
              </w:rPr>
              <w:br/>
              <w:t>Schuberl</w:t>
            </w:r>
            <w:r w:rsidRPr="008873BB">
              <w:rPr>
                <w:b/>
              </w:rPr>
              <w:br/>
            </w:r>
            <w:r w:rsidRPr="008873BB">
              <w:t>(BÜNDNIS 90/DIE GRÜNEN)</w:t>
            </w:r>
            <w:r>
              <w:fldChar w:fldCharType="begin"/>
            </w:r>
            <w:r>
              <w:instrText xml:space="preserve"> XE </w:instrText>
            </w:r>
            <w:r w:rsidR="00EB6E83">
              <w:instrText>„</w:instrText>
            </w:r>
            <w:r>
              <w:instrText xml:space="preserve">Schuberl, Toni (BÜNDNIS 90/DIE GRÜNEN):Weisungen u. ä. im Wahlbetrugsfall Geiselhöring </w:instrText>
            </w:r>
            <w:r>
              <w:fldChar w:fldCharType="end"/>
            </w:r>
            <w:r>
              <w:fldChar w:fldCharType="begin"/>
            </w:r>
            <w:r>
              <w:instrText xml:space="preserve"> TC </w:instrText>
            </w:r>
            <w:r w:rsidR="00EB6E83">
              <w:instrText>„</w:instrText>
            </w:r>
            <w:r>
              <w:instrText>Schuberl, Toni (BÜNDNIS 90/DIE GRÜNEN)</w:instrText>
            </w:r>
            <w:r>
              <w:br/>
              <w:instrText xml:space="preserve">Weisungen u. ä. im Wahlbetrugsfall Geiselhöring </w:instrText>
            </w:r>
            <w:r w:rsidR="00EB6E83">
              <w:instrText>„</w:instrText>
            </w:r>
            <w:r>
              <w:instrText xml:space="preserve"> \l 2 </w:instrText>
            </w:r>
            <w:r>
              <w:fldChar w:fldCharType="end"/>
            </w:r>
          </w:p>
        </w:tc>
        <w:tc>
          <w:tcPr>
            <w:tcW w:w="5814" w:type="dxa"/>
            <w:shd w:val="clear" w:color="auto" w:fill="auto"/>
          </w:tcPr>
          <w:p w:rsidR="008873BB" w:rsidRDefault="008873BB" w:rsidP="008873BB">
            <w:pPr>
              <w:pStyle w:val="LTAnfrageText"/>
            </w:pPr>
            <w:r>
              <w:t>Ich frage die Staatsregierung, welche Kommunikation (z. B. Weisungen, Berichte, Gespräche, Hinweise u. ä.) zwischen ihr (insbesondere dem Staatsministerium der Justiz) und der Staatsanwaltschaft gab es im mutmaßlichen Geiselhöringer Wahlbetrugsfall und wie begründet die Staatsregierung ihr jeweiliges Handeln?</w:t>
            </w:r>
          </w:p>
          <w:p w:rsidR="008873BB" w:rsidRDefault="008873BB" w:rsidP="008873BB">
            <w:pPr>
              <w:pStyle w:val="LTAnfrageText"/>
            </w:pPr>
          </w:p>
        </w:tc>
      </w:tr>
    </w:tbl>
    <w:p w:rsidR="008873BB" w:rsidRDefault="008873BB" w:rsidP="008873BB">
      <w:pPr>
        <w:pStyle w:val="LTUeberschrAntwortRessort"/>
      </w:pPr>
      <w:r>
        <w:t>Antwort des Staatsministeriums der Justiz</w:t>
      </w:r>
    </w:p>
    <w:p w:rsidR="008873BB" w:rsidRDefault="008873BB" w:rsidP="008873BB">
      <w:pPr>
        <w:pStyle w:val="LTAntwortRessortText"/>
      </w:pPr>
      <w:r>
        <w:t xml:space="preserve">Die Staatsanwaltschaft Regensburg hat über das Verfahren wegen Wahlfälschung im Zusammenhang mit der Kommunalwahl in Geiselhöring aufgrund Ziffer 1 der Bekanntmachung des Staatsministeriums der Justiz </w:t>
      </w:r>
      <w:r w:rsidR="00E617F2">
        <w:t xml:space="preserve">(StMJ) </w:t>
      </w:r>
      <w:r>
        <w:t xml:space="preserve">über die Berichtspflichten in Strafsachen (BeStra) vom </w:t>
      </w:r>
      <w:r w:rsidR="00E617F2">
        <w:t>07.12.</w:t>
      </w:r>
      <w:r>
        <w:t xml:space="preserve">2005 (JMBl. 2006 S. 2), bei der es sich um die allgemeine Grundlage des Berichtswesens in Strafsachen handelt, fortlaufend, beginnend im April 2014, an den Generalstaatsanwalt in Nürnberg berichtet. Dieser hat die Berichte zur Kenntnisnahme an das Staatsministerium der Justiz weitergeleitet. Soweit dies zur Beantwortung parlamentarischer Anfragen erforderlich war, hat das Staatsministerium der Justiz die Staatsanwaltschaft auch um aktuelle Zwischenberichte zum jeweiligen Stand des Verfahrens gebeten. </w:t>
      </w:r>
    </w:p>
    <w:p w:rsidR="00E617F2" w:rsidRDefault="008873BB" w:rsidP="008873BB">
      <w:pPr>
        <w:pStyle w:val="LTAntwortRessortText"/>
      </w:pPr>
      <w:r>
        <w:t xml:space="preserve">Im Rahmen der gesetzlichen Dienstaufsicht (§ 147 Nr. 2 </w:t>
      </w:r>
      <w:r w:rsidR="00E617F2">
        <w:t xml:space="preserve">Gerichtsverfassungsgesetz – </w:t>
      </w:r>
      <w:r>
        <w:t xml:space="preserve">GVG) wurde die Sachbehandlung der Staatsanwaltschaft Regensburg anhand der dem </w:t>
      </w:r>
      <w:r w:rsidR="00E617F2">
        <w:t xml:space="preserve">StMJ </w:t>
      </w:r>
      <w:r>
        <w:t xml:space="preserve">vorgelegten Berichte fachlich geprüft, wobei sich jeweils kein Anlass zu aufsichtlicher Beanstandung ergab. Soweit die Staatsanwaltschaft im Vorfeld der für den </w:t>
      </w:r>
      <w:r w:rsidR="00E617F2">
        <w:t>09.10.</w:t>
      </w:r>
      <w:r>
        <w:t xml:space="preserve">2018 anberaumten Hauptverhandlung von Überlegungen berichtet hatte, aufgrund einer entsprechenden Anregung des Landgerichts Regensburg möglicherweise auch hinsichtlich des Hauptangeklagten einer gerichtlichen Einstellung des Strafverfahrens gemäß § 153a Abs. 2 </w:t>
      </w:r>
      <w:r w:rsidR="00E617F2">
        <w:t>Strafprozessordnung (</w:t>
      </w:r>
      <w:r>
        <w:t>StPO</w:t>
      </w:r>
      <w:r w:rsidR="00E617F2">
        <w:t>)</w:t>
      </w:r>
      <w:r>
        <w:t xml:space="preserve"> zuzustimmen, ergaben sich bei der fachlichen Prüfung aufgrund der Schwere, des Umfangs und der Bedeutung der Tatvorwürfe Bedenken, dass die gesetzlichen Voraussetzungen der genannten Vorschrift gegeben waren. Hierauf wurde der Generalstaatsanwalt in Nürnberg aufmerksam gemacht. Nachdem der Generalstaatsanwalt die Sach- und Rechtslage mit der Staatsanwaltschaft erörtert hatte, entschied diese, einer Verfahrenseinstellung nicht zuzustimmen. Weisungen wurden der Staatsanwaltschaft nicht erteilt.</w:t>
      </w:r>
    </w:p>
    <w:p w:rsidR="00E617F2" w:rsidRDefault="00E617F2">
      <w:r>
        <w:br w:type="page"/>
      </w:r>
    </w:p>
    <w:p w:rsidR="008873BB" w:rsidRDefault="008873BB" w:rsidP="008873BB">
      <w:pPr>
        <w:pStyle w:val="LTUeberschrRessort"/>
      </w:pPr>
      <w:r>
        <w:t>Geschäftsbereich des Staatsministeriums für Unterricht und Kultus</w:t>
      </w:r>
      <w:r>
        <w:fldChar w:fldCharType="begin"/>
      </w:r>
      <w:r>
        <w:instrText xml:space="preserve"> TC </w:instrText>
      </w:r>
      <w:r w:rsidR="00EB6E83">
        <w:instrText>„</w:instrText>
      </w:r>
      <w:r>
        <w:instrText>Geschäftsbereich des Staatsministeriums für Unterricht und Kultus</w:instrText>
      </w:r>
      <w:r w:rsidR="00EB6E8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8873BB" w:rsidTr="008873BB">
        <w:tc>
          <w:tcPr>
            <w:tcW w:w="2050" w:type="dxa"/>
            <w:shd w:val="clear" w:color="auto" w:fill="auto"/>
          </w:tcPr>
          <w:p w:rsidR="008873BB" w:rsidRPr="008873BB" w:rsidRDefault="008873BB" w:rsidP="008873BB">
            <w:pPr>
              <w:pStyle w:val="LTAnfrageIni1"/>
            </w:pPr>
            <w:r w:rsidRPr="008873BB">
              <w:t>Abgeordnete</w:t>
            </w:r>
            <w:r w:rsidRPr="008873BB">
              <w:br/>
            </w:r>
            <w:r w:rsidRPr="008873BB">
              <w:rPr>
                <w:b/>
              </w:rPr>
              <w:t>Kerstin</w:t>
            </w:r>
            <w:r w:rsidRPr="008873BB">
              <w:rPr>
                <w:b/>
              </w:rPr>
              <w:br/>
              <w:t>Celina</w:t>
            </w:r>
            <w:r w:rsidRPr="008873BB">
              <w:rPr>
                <w:b/>
              </w:rPr>
              <w:br/>
            </w:r>
            <w:r w:rsidRPr="008873BB">
              <w:t>(BÜNDNIS 90/DIE GRÜNEN)</w:t>
            </w:r>
            <w:r>
              <w:fldChar w:fldCharType="begin"/>
            </w:r>
            <w:r>
              <w:instrText xml:space="preserve"> XE </w:instrText>
            </w:r>
            <w:r w:rsidR="00EB6E83">
              <w:instrText>„</w:instrText>
            </w:r>
            <w:r>
              <w:instrText>Celina, Kerstin (BÜNDNIS 90/DIE GRÜNEN):Bereitstellung des Internetportals \</w:instrText>
            </w:r>
            <w:r w:rsidR="00EB6E83">
              <w:instrText>“</w:instrText>
            </w:r>
            <w:r>
              <w:instrText>mebis\</w:instrText>
            </w:r>
            <w:r w:rsidR="00EB6E83">
              <w:instrText>“</w:instrText>
            </w:r>
            <w:r>
              <w:instrText xml:space="preserve"> für Rehabilitationszentren und für Anbieter von berufsvorbereitenden Bildungsmaßnahmen </w:instrText>
            </w:r>
            <w:r>
              <w:fldChar w:fldCharType="end"/>
            </w:r>
            <w:r>
              <w:fldChar w:fldCharType="begin"/>
            </w:r>
            <w:r>
              <w:instrText xml:space="preserve"> TC </w:instrText>
            </w:r>
            <w:r w:rsidR="00EB6E83">
              <w:instrText>„</w:instrText>
            </w:r>
            <w:r>
              <w:instrText>Celina, Kerstin (BÜNDNIS 90/DIE GRÜNEN)</w:instrText>
            </w:r>
            <w:r>
              <w:br/>
              <w:instrText>Bereitstellung des Internetportals \</w:instrText>
            </w:r>
            <w:r w:rsidR="00EB6E83">
              <w:instrText>“</w:instrText>
            </w:r>
            <w:r>
              <w:instrText>mebis\</w:instrText>
            </w:r>
            <w:r w:rsidR="00EB6E83">
              <w:instrText>“</w:instrText>
            </w:r>
            <w:r>
              <w:instrText xml:space="preserve"> für Rehabilitationszentren und für Anbieter von berufsvorbereitenden Bildungsmaßnahmen </w:instrText>
            </w:r>
            <w:r w:rsidR="00EB6E83">
              <w:instrText>„</w:instrText>
            </w:r>
            <w:r>
              <w:instrText xml:space="preserve"> \l 2 </w:instrText>
            </w:r>
            <w:r>
              <w:fldChar w:fldCharType="end"/>
            </w:r>
          </w:p>
        </w:tc>
        <w:tc>
          <w:tcPr>
            <w:tcW w:w="7200" w:type="dxa"/>
            <w:shd w:val="clear" w:color="auto" w:fill="auto"/>
          </w:tcPr>
          <w:p w:rsidR="008873BB" w:rsidRDefault="008873BB" w:rsidP="008873BB">
            <w:pPr>
              <w:pStyle w:val="LTAnfrageText"/>
            </w:pPr>
            <w:r>
              <w:t xml:space="preserve">Ich frage die Staatsregierung, wie könnte </w:t>
            </w:r>
            <w:r w:rsidR="00EB6E83">
              <w:t>„</w:t>
            </w:r>
            <w:r>
              <w:t>mebis</w:t>
            </w:r>
            <w:r w:rsidR="00EB6E83">
              <w:t>“</w:t>
            </w:r>
            <w:r>
              <w:t xml:space="preserve">, das Internetportal des Staatsministeriums für Unterricht und Kultus, für die Nutzung an bayerischen medizinisch-beruflichen und sozialen Rehabilitationseinrichtungen </w:t>
            </w:r>
            <w:r w:rsidR="00DB3704">
              <w:t xml:space="preserve">– </w:t>
            </w:r>
            <w:r>
              <w:t xml:space="preserve">wie beispielsweise dem Rehabilitationszentrum Haus St. Michael in Würzburg </w:t>
            </w:r>
            <w:r w:rsidR="00DB3704">
              <w:t>–</w:t>
            </w:r>
            <w:r>
              <w:t xml:space="preserve"> geöffnet werden, um den Rehabilitanden, die sich nach einer psychischen Erkrankung auf den beruflichen (Wieder-)Einstieg vorbereiten, und dem dortigen Lehrpersonal zu ermöglichen, die digitalen Inhalte für ihren Unterricht zu nutzen, ist die Staatsregierung prinzipiell bereit zu prüfen, ob der Zugang zu den vorhandenen Lehrmaterialen auf </w:t>
            </w:r>
            <w:r w:rsidR="00EB6E83">
              <w:t>„</w:t>
            </w:r>
            <w:r>
              <w:t>mebis</w:t>
            </w:r>
            <w:r w:rsidR="00EB6E83">
              <w:t>“</w:t>
            </w:r>
            <w:r>
              <w:t xml:space="preserve"> für Spezialeinrichtungen zur beruflichen Rehabilitation psychisch erkrankter Menschen hilfreich wäre und inwieweit sieht die Staatsregierung eine generelle Öffnung des Internetportals für berufsvorbereitende Maßnahmen als sinnvoll an?</w:t>
            </w:r>
          </w:p>
          <w:p w:rsidR="008873BB" w:rsidRDefault="008873BB" w:rsidP="008873BB">
            <w:pPr>
              <w:pStyle w:val="LTAnfrageText"/>
            </w:pPr>
          </w:p>
        </w:tc>
      </w:tr>
    </w:tbl>
    <w:p w:rsidR="008873BB" w:rsidRDefault="008873BB" w:rsidP="008873BB">
      <w:pPr>
        <w:pStyle w:val="LTUeberschrAntwortRessort"/>
      </w:pPr>
      <w:r>
        <w:t>Antwort des Staatsministeriums für Unterricht und Kultus</w:t>
      </w:r>
    </w:p>
    <w:p w:rsidR="008873BB" w:rsidRDefault="008873BB" w:rsidP="008873BB">
      <w:pPr>
        <w:pStyle w:val="LTAntwortRessortText"/>
      </w:pPr>
      <w:r>
        <w:t xml:space="preserve">Die Plattform </w:t>
      </w:r>
      <w:r w:rsidR="00EB6E83">
        <w:t>„</w:t>
      </w:r>
      <w:r>
        <w:t xml:space="preserve">mebis </w:t>
      </w:r>
      <w:r w:rsidR="00A81CA9">
        <w:t>–</w:t>
      </w:r>
      <w:r>
        <w:t xml:space="preserve"> Landesmedienzentrum Bayern</w:t>
      </w:r>
      <w:r w:rsidR="00EB6E83">
        <w:t>“</w:t>
      </w:r>
      <w:r w:rsidR="00A81CA9">
        <w:t xml:space="preserve"> wird durch das Staatsministe</w:t>
      </w:r>
      <w:r>
        <w:t>rium für Unterricht und Kultus allen bayerischen Schulen für unterrichtbezogene</w:t>
      </w:r>
      <w:r w:rsidR="00A81CA9">
        <w:t xml:space="preserve"> Zweck zur Verfügung gestellt. </w:t>
      </w:r>
    </w:p>
    <w:p w:rsidR="008873BB" w:rsidRDefault="008873BB" w:rsidP="008873BB">
      <w:pPr>
        <w:pStyle w:val="LTAntwortRessortText"/>
      </w:pPr>
      <w:r>
        <w:t xml:space="preserve">Die Angebote von </w:t>
      </w:r>
      <w:r w:rsidR="00EB6E83">
        <w:t>„</w:t>
      </w:r>
      <w:r>
        <w:t xml:space="preserve">mebis </w:t>
      </w:r>
      <w:r w:rsidR="00A81CA9">
        <w:t>–</w:t>
      </w:r>
      <w:r>
        <w:t xml:space="preserve"> Landesmedienzentrum Bayern</w:t>
      </w:r>
      <w:r w:rsidR="00EB6E83">
        <w:t>“</w:t>
      </w:r>
      <w:r>
        <w:t xml:space="preserve"> bestehen gegenwärtig aus </w:t>
      </w:r>
    </w:p>
    <w:p w:rsidR="008873BB" w:rsidRDefault="008873BB" w:rsidP="00A81CA9">
      <w:pPr>
        <w:pStyle w:val="LTAntwortRessortText"/>
        <w:numPr>
          <w:ilvl w:val="0"/>
          <w:numId w:val="27"/>
        </w:numPr>
        <w:spacing w:before="120"/>
      </w:pPr>
      <w:r>
        <w:t>dem mebis-Infoportal mit Informationen, Hilf</w:t>
      </w:r>
      <w:r w:rsidR="00A81CA9">
        <w:t>estellungen und Kontakten zu An</w:t>
      </w:r>
      <w:r>
        <w:t>sprechpartnern</w:t>
      </w:r>
      <w:r w:rsidR="00A81CA9">
        <w:t xml:space="preserve"> zur schulischen Medienbildung</w:t>
      </w:r>
      <w:r w:rsidR="001C0AF3">
        <w:t>,</w:t>
      </w:r>
    </w:p>
    <w:p w:rsidR="008873BB" w:rsidRDefault="008873BB" w:rsidP="00A81CA9">
      <w:pPr>
        <w:pStyle w:val="LTAntwortRessortText"/>
        <w:numPr>
          <w:ilvl w:val="0"/>
          <w:numId w:val="27"/>
        </w:numPr>
        <w:spacing w:before="120"/>
      </w:pPr>
      <w:r>
        <w:t>der mebis-Mediathek mit digitalen Bildungsm</w:t>
      </w:r>
      <w:r w:rsidR="00A81CA9">
        <w:t>edien (v. a. Schulfernsehsendun</w:t>
      </w:r>
      <w:r>
        <w:t>gen, unterrichtsrelevanten Filmsequenzen, Audio- und Bilddateien, dig</w:t>
      </w:r>
      <w:r w:rsidR="00A81CA9">
        <w:t>itale Karten und Simulationen)</w:t>
      </w:r>
      <w:r w:rsidR="001C0AF3">
        <w:t>,</w:t>
      </w:r>
    </w:p>
    <w:p w:rsidR="008873BB" w:rsidRDefault="008873BB" w:rsidP="00A81CA9">
      <w:pPr>
        <w:pStyle w:val="LTAntwortRessortText"/>
        <w:numPr>
          <w:ilvl w:val="0"/>
          <w:numId w:val="27"/>
        </w:numPr>
        <w:spacing w:before="120"/>
      </w:pPr>
      <w:r>
        <w:t>dem mebis-Prüfungsarchiv mit zentralen bayerischen Abschlussprüfun</w:t>
      </w:r>
      <w:r w:rsidR="00A81CA9">
        <w:t>gen und Jahrgangsstufenarbeiten</w:t>
      </w:r>
      <w:r w:rsidR="001C0AF3">
        <w:t>,</w:t>
      </w:r>
    </w:p>
    <w:p w:rsidR="008873BB" w:rsidRDefault="008873BB" w:rsidP="00A81CA9">
      <w:pPr>
        <w:pStyle w:val="LTAntwortRessortText"/>
        <w:numPr>
          <w:ilvl w:val="0"/>
          <w:numId w:val="27"/>
        </w:numPr>
        <w:spacing w:before="120"/>
      </w:pPr>
      <w:r>
        <w:t>der mebis-Lernplattform zur Gestaltung von digital gestüt</w:t>
      </w:r>
      <w:r w:rsidR="00A81CA9">
        <w:t>ztem Unterricht an Schulen</w:t>
      </w:r>
      <w:r w:rsidR="001C0AF3">
        <w:t>,</w:t>
      </w:r>
      <w:r w:rsidR="00A81CA9">
        <w:t xml:space="preserve"> </w:t>
      </w:r>
    </w:p>
    <w:p w:rsidR="008873BB" w:rsidRDefault="008873BB" w:rsidP="00A81CA9">
      <w:pPr>
        <w:pStyle w:val="LTAntwortRessortText"/>
        <w:numPr>
          <w:ilvl w:val="0"/>
          <w:numId w:val="27"/>
        </w:numPr>
        <w:spacing w:before="120"/>
      </w:pPr>
      <w:r>
        <w:t>der mebis-Tafel zur browserbasierten und damit hardwareunabhängigen Ent</w:t>
      </w:r>
      <w:r w:rsidR="00A81CA9">
        <w:t>wicklung digitaler Tafelbilder</w:t>
      </w:r>
      <w:r w:rsidR="001C0AF3">
        <w:t>.</w:t>
      </w:r>
    </w:p>
    <w:p w:rsidR="008873BB" w:rsidRDefault="008873BB" w:rsidP="008873BB">
      <w:pPr>
        <w:pStyle w:val="LTAntwortRessortText"/>
      </w:pPr>
      <w:r>
        <w:t>Die Angebote mebis-Infoportal, mebis-Tafel und Teile des mebis-Prüfungsarchivs sind ohne Login nutzbar und können somit auch v</w:t>
      </w:r>
      <w:r w:rsidR="00A81CA9">
        <w:t>on außerschulischen Bildungsein</w:t>
      </w:r>
      <w:r>
        <w:t xml:space="preserve">richtungen verwendet werden. </w:t>
      </w:r>
    </w:p>
    <w:p w:rsidR="008873BB" w:rsidRDefault="008873BB" w:rsidP="008873BB">
      <w:pPr>
        <w:pStyle w:val="LTAntwortRessortText"/>
      </w:pPr>
      <w:r>
        <w:t>Die zugangsgeschützten Inhalte der mebis-Mediathek und des mebis-Prüfungsarchivs dürfen aus urheber- bzw. lizenzr</w:t>
      </w:r>
      <w:r w:rsidR="00A81CA9">
        <w:t>echtlichen Gründen meist nur ei</w:t>
      </w:r>
      <w:r>
        <w:t>nem auf Schülerinnen und Schüler sowie in Teilen nur auf Lehrkräfte beschränkten Nutzerkreis zur Verfügung gestellt werden. Die Mediathek wird zunehmend auch um Verweise auf frei verfügbare Medien öffentlich-r</w:t>
      </w:r>
      <w:r w:rsidR="00A81CA9">
        <w:t>echtlicher Rundfunkanstalten er</w:t>
      </w:r>
      <w:r>
        <w:t xml:space="preserve">gänzt. Diese Inhalte sind somit auch ohne eine Anmeldung auf der Plattform </w:t>
      </w:r>
      <w:r w:rsidR="00EB6E83">
        <w:t>„</w:t>
      </w:r>
      <w:r>
        <w:t>mebis</w:t>
      </w:r>
      <w:r w:rsidR="001C0AF3">
        <w:t xml:space="preserve"> –</w:t>
      </w:r>
      <w:r>
        <w:t xml:space="preserve"> Landesmedienzentrum Bayern</w:t>
      </w:r>
      <w:r w:rsidR="00EB6E83">
        <w:t>“</w:t>
      </w:r>
      <w:r>
        <w:t xml:space="preserve"> nutzbar. Die Inhalte der mebis-Mediathek weisen einen hohen Lehrplanbezug (LehrplanPLUS) auf und r</w:t>
      </w:r>
      <w:r w:rsidR="00A81CA9">
        <w:t>ichten sich dezidiert an bayeri</w:t>
      </w:r>
      <w:r>
        <w:t xml:space="preserve">sche Schulen. </w:t>
      </w:r>
    </w:p>
    <w:p w:rsidR="008873BB" w:rsidRDefault="008873BB" w:rsidP="008873BB">
      <w:pPr>
        <w:pStyle w:val="LTAntwortRessortText"/>
      </w:pPr>
      <w:r>
        <w:t xml:space="preserve">Die mebis-Lernplattform basiert auf dem Learning-Management-System Moodle. Die Software ist unter der GNU General Public License veröffentlicht und kostenfrei nutzbar. Während </w:t>
      </w:r>
      <w:r w:rsidR="00A81CA9">
        <w:t>„</w:t>
      </w:r>
      <w:r>
        <w:t>mebis</w:t>
      </w:r>
      <w:r w:rsidR="00A81CA9">
        <w:t>“</w:t>
      </w:r>
      <w:r>
        <w:t xml:space="preserve"> über Anpassungsprogr</w:t>
      </w:r>
      <w:r w:rsidR="00A81CA9">
        <w:t>ammierungen insbesondere die Be</w:t>
      </w:r>
      <w:r>
        <w:t>dürfnisse bayerischer Schulen fokussierte, ermögli</w:t>
      </w:r>
      <w:r w:rsidR="001C0AF3">
        <w:t>chen</w:t>
      </w:r>
      <w:r w:rsidR="00A81CA9">
        <w:t xml:space="preserve"> die Verwendung der Standard</w:t>
      </w:r>
      <w:r>
        <w:t>software und die damit verbundenen Konfigurationsmög</w:t>
      </w:r>
      <w:r w:rsidR="00A81CA9">
        <w:t>lichkeiten eine den heterogenen</w:t>
      </w:r>
      <w:r>
        <w:t xml:space="preserve"> Anforderungen außerschulischer Bildungseinrichtungen genügende Gestaltung des Angebots. Das den schulischen Erforderniss</w:t>
      </w:r>
      <w:r w:rsidR="00A81CA9">
        <w:t>en entsprechende, in „mebis“ umge</w:t>
      </w:r>
      <w:r>
        <w:t xml:space="preserve">setzte Rollen- und Rechtemanagement müsste im Zug einer Ausweitung des </w:t>
      </w:r>
      <w:r w:rsidR="00A81CA9">
        <w:t>Ange</w:t>
      </w:r>
      <w:r>
        <w:t>bots auf außerschulische Einrichtungen aus Erwägungen der Datensicherheit und Datenschutzes Einschränkungen unterzogen wer</w:t>
      </w:r>
      <w:r w:rsidR="00A81CA9">
        <w:t>den, welche die Kooperation zwi</w:t>
      </w:r>
      <w:r>
        <w:t xml:space="preserve">schen Lehrkräften und Schulen erschweren. </w:t>
      </w:r>
    </w:p>
    <w:p w:rsidR="008873BB" w:rsidRDefault="008873BB" w:rsidP="008873BB">
      <w:pPr>
        <w:pStyle w:val="LTAntwortRessortText"/>
      </w:pPr>
      <w:r>
        <w:t xml:space="preserve">Der Zugriff auf die Angebote von </w:t>
      </w:r>
      <w:r w:rsidR="00A81CA9">
        <w:t>„</w:t>
      </w:r>
      <w:r>
        <w:t>mebis</w:t>
      </w:r>
      <w:r w:rsidR="00A81CA9">
        <w:t>“</w:t>
      </w:r>
      <w:r>
        <w:t xml:space="preserve"> wird über ein Identitäts-Management-System gewährleistet, das bezogen auf die Prozesse zur Nutzerverwaltung und hinsichtlich der vorgesehenen Rollen und Rechte auf die Erfo</w:t>
      </w:r>
      <w:r w:rsidR="00A81CA9">
        <w:t>rdernisse von Schulen hin ausge</w:t>
      </w:r>
      <w:r>
        <w:t xml:space="preserve">staltet ist. So erfolgen der Nutzerimport und die Nutzerdatenpflege vonseiten der Schulen durch die Amtliche Schulverwaltung (ASV). </w:t>
      </w:r>
    </w:p>
    <w:p w:rsidR="008873BB" w:rsidRDefault="008873BB" w:rsidP="00DC4B25">
      <w:pPr>
        <w:pStyle w:val="LTAntwortRessortText"/>
      </w:pPr>
      <w:r>
        <w:t xml:space="preserve">Lehrkräfte erfahren bei der Nutzung von </w:t>
      </w:r>
      <w:r w:rsidR="00A81CA9">
        <w:t>„</w:t>
      </w:r>
      <w:r>
        <w:t>mebis</w:t>
      </w:r>
      <w:r w:rsidR="00A81CA9">
        <w:t>“</w:t>
      </w:r>
      <w:r>
        <w:t xml:space="preserve"> Unterstützung durch zentrale und dezentrale Supportstrukturen. Via Mail und Telefonhotline stehen den Nutzerinnen und Nutzern Supportmitarbeiterinnen und -mitarbeiter an der Akademie für Lehrer</w:t>
      </w:r>
      <w:r w:rsidR="00CB7A28">
        <w:softHyphen/>
      </w:r>
      <w:r>
        <w:t xml:space="preserve">fortbildung und Personalführung Dillingen sowie am Staatsinstitut für </w:t>
      </w:r>
      <w:r w:rsidR="001C0AF3">
        <w:t>Schul</w:t>
      </w:r>
      <w:r>
        <w:t>qualität und Bildungsforschung zur Verfügung. Vor Ort können sich Lehrkräfte sowie Schülerinnen und Schüler an die mebis-Koordinatorin bzw. den mebis-Koordinator der jeweiligen Schule wenden. Die Koordinato</w:t>
      </w:r>
      <w:r w:rsidR="00DC4B25">
        <w:t>ren wurden im Rahmen von Maßnah</w:t>
      </w:r>
      <w:r>
        <w:t xml:space="preserve">men der staatlichen Lehrerfortbildung </w:t>
      </w:r>
      <w:r w:rsidR="00DC4B25">
        <w:t>für diese Aufgabe qualifiziert.</w:t>
      </w:r>
    </w:p>
    <w:p w:rsidR="008873BB" w:rsidRDefault="008873BB" w:rsidP="008873BB">
      <w:pPr>
        <w:pStyle w:val="LTAntwortRessortText"/>
      </w:pPr>
      <w:r>
        <w:t xml:space="preserve">Die Plattform </w:t>
      </w:r>
      <w:r w:rsidR="00EB6E83">
        <w:t>„</w:t>
      </w:r>
      <w:r>
        <w:t xml:space="preserve">mebis </w:t>
      </w:r>
      <w:r w:rsidR="00DC4B25">
        <w:t>–</w:t>
      </w:r>
      <w:r>
        <w:t xml:space="preserve"> Landesmedienzentrum Bayern</w:t>
      </w:r>
      <w:r w:rsidR="00EB6E83">
        <w:t>“</w:t>
      </w:r>
      <w:r>
        <w:t xml:space="preserve"> wurden also unter kons</w:t>
      </w:r>
      <w:r w:rsidR="00DC4B25">
        <w:t>e</w:t>
      </w:r>
      <w:r>
        <w:t>quenter Fokussierung schulischer Belange und B</w:t>
      </w:r>
      <w:r w:rsidR="00DC4B25">
        <w:t>edürfnisse als pädagogisches An</w:t>
      </w:r>
      <w:r>
        <w:t>gebot für bayerische Schulen entwickelt. Dies findet Niederschlag im Rollen- und Rechtemanagement der Plattform, in der Auswahl und Lizenzierung der integrierten Medien sowie in der Ausgestaltung der einzelnen Angebote. Zum Teil können diese inzwischen auch ohne Anmeldung von außerschulischen Nutzern verwendet werden. Alternativ steht die Software des Learning-Management-Systems unter freier Lizenz zur Verfügung und kann auch von außerschulischen Einrichtungen verwendet und den individuellen Bedürfnissen entsprechend angepasst werden.</w:t>
      </w:r>
    </w:p>
    <w:p w:rsidR="00D8190F" w:rsidRDefault="00D8190F">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8873BB" w:rsidTr="00D8190F">
        <w:tc>
          <w:tcPr>
            <w:tcW w:w="1800" w:type="dxa"/>
            <w:shd w:val="clear" w:color="auto" w:fill="auto"/>
          </w:tcPr>
          <w:p w:rsidR="008873BB" w:rsidRPr="008873BB" w:rsidRDefault="008873BB" w:rsidP="008873BB">
            <w:pPr>
              <w:pStyle w:val="LTAnfrageIni1"/>
            </w:pPr>
            <w:r w:rsidRPr="008873BB">
              <w:t>Abgeordneter</w:t>
            </w:r>
            <w:r w:rsidRPr="008873BB">
              <w:br/>
            </w:r>
            <w:r w:rsidRPr="008873BB">
              <w:rPr>
                <w:b/>
              </w:rPr>
              <w:t>Maximilian</w:t>
            </w:r>
            <w:r w:rsidRPr="008873BB">
              <w:rPr>
                <w:b/>
              </w:rPr>
              <w:br/>
              <w:t>Deisenhofer</w:t>
            </w:r>
            <w:r w:rsidRPr="008873BB">
              <w:rPr>
                <w:b/>
              </w:rPr>
              <w:br/>
            </w:r>
            <w:r w:rsidRPr="008873BB">
              <w:t>(BÜNDNIS 90/DIE GRÜNEN)</w:t>
            </w:r>
            <w:r>
              <w:fldChar w:fldCharType="begin"/>
            </w:r>
            <w:r>
              <w:instrText xml:space="preserve"> XE </w:instrText>
            </w:r>
            <w:r w:rsidR="00EB6E83">
              <w:instrText>„</w:instrText>
            </w:r>
            <w:r>
              <w:instrText xml:space="preserve">Deisenhofer, Maximilian (BÜNDNIS 90/DIE GRÜNEN):Ausführliche Umweltbildung an bayerischen Schulen </w:instrText>
            </w:r>
            <w:r>
              <w:fldChar w:fldCharType="end"/>
            </w:r>
            <w:r>
              <w:fldChar w:fldCharType="begin"/>
            </w:r>
            <w:r>
              <w:instrText xml:space="preserve"> TC </w:instrText>
            </w:r>
            <w:r w:rsidR="00EB6E83">
              <w:instrText>„</w:instrText>
            </w:r>
            <w:r>
              <w:instrText>Deisenhofer, Maximilian (BÜNDNIS 90/DIE GRÜNEN)</w:instrText>
            </w:r>
            <w:r>
              <w:br/>
              <w:instrText xml:space="preserve">Ausführliche Umweltbildung an bayerischen Schulen </w:instrText>
            </w:r>
            <w:r w:rsidR="00EB6E83">
              <w:instrText>„</w:instrText>
            </w:r>
            <w:r>
              <w:instrText xml:space="preserve"> \l 2 </w:instrText>
            </w:r>
            <w:r>
              <w:fldChar w:fldCharType="end"/>
            </w:r>
          </w:p>
        </w:tc>
        <w:tc>
          <w:tcPr>
            <w:tcW w:w="5816" w:type="dxa"/>
            <w:shd w:val="clear" w:color="auto" w:fill="auto"/>
          </w:tcPr>
          <w:p w:rsidR="008873BB" w:rsidRDefault="008873BB" w:rsidP="008873BB">
            <w:pPr>
              <w:pStyle w:val="LTAnfrageText"/>
            </w:pPr>
            <w:r>
              <w:t>Ich frage die Staatsregierung, wie beurteilt sie die Einführung des Konzepts Klimaschule nach dem hamburgischen Vorbild in Bayern, um Kontinuität und interdisziplinäre Vernetzung von Klimaschutzarbeit an der Schule gewährleisten, wie wir sie für eine</w:t>
            </w:r>
            <w:r w:rsidR="00EB6E83">
              <w:t xml:space="preserve"> </w:t>
            </w:r>
            <w:r>
              <w:t xml:space="preserve">effektive Eindämmung des Klimawandels brauchen, als Ergänzung zum Projekt </w:t>
            </w:r>
            <w:r w:rsidR="00EB6E83">
              <w:t>„</w:t>
            </w:r>
            <w:r>
              <w:t xml:space="preserve">Umweltschule in Europa </w:t>
            </w:r>
            <w:r w:rsidR="00D8190F">
              <w:t>–</w:t>
            </w:r>
            <w:r>
              <w:t xml:space="preserve"> Nachhaltigkeitsschule</w:t>
            </w:r>
            <w:r w:rsidR="00EB6E83">
              <w:t>“</w:t>
            </w:r>
            <w:r>
              <w:t>, für dessen Auszeichnung es lediglich zwei singuläre Projekte pro Jahr benötigt, ist geplant die Umweltbeauftragten der Schulen zukünftig zentral zu erfassen und inwieweit sollen die Umweltbeauftragten bei allen Aktivitäten rund um das neue Thema Alltagskompetenz an Schulen eingebunden werden?</w:t>
            </w:r>
          </w:p>
          <w:p w:rsidR="008873BB" w:rsidRDefault="008873BB" w:rsidP="008873BB">
            <w:pPr>
              <w:pStyle w:val="LTAnfrageText"/>
            </w:pPr>
          </w:p>
        </w:tc>
      </w:tr>
    </w:tbl>
    <w:p w:rsidR="008873BB" w:rsidRDefault="008873BB" w:rsidP="008873BB">
      <w:pPr>
        <w:pStyle w:val="LTUeberschrAntwortRessort"/>
      </w:pPr>
      <w:r>
        <w:t>Antwort des Staatsministeriums für Unterricht und Kultus</w:t>
      </w:r>
    </w:p>
    <w:p w:rsidR="008873BB" w:rsidRDefault="008873BB" w:rsidP="008873BB">
      <w:pPr>
        <w:pStyle w:val="LTAntwortRessortText"/>
      </w:pPr>
      <w:r>
        <w:t>Bei dem angesprochenen Konzept handelt es sich um ein umfassend angelegtes Schulentwicklungsprogramm, bei dem der Klimaschutz in den Mittelpunkt gestellt wird. Schulentwicklung ist in Bayern fest etabliert und liegt in der Eigenverantwortung der Schulen. Diese entscheiden selbst über Ziele, Schwerpunkte und Maßnahmen der Schulentwicklung.</w:t>
      </w:r>
    </w:p>
    <w:p w:rsidR="008873BB" w:rsidRDefault="008873BB" w:rsidP="008873BB">
      <w:pPr>
        <w:pStyle w:val="LTAntwortRessortText"/>
      </w:pPr>
      <w:r>
        <w:t xml:space="preserve">Auch im Bereich </w:t>
      </w:r>
      <w:r w:rsidR="00EB6E83">
        <w:t>„</w:t>
      </w:r>
      <w:r>
        <w:t>Klimaschutz</w:t>
      </w:r>
      <w:r w:rsidR="00EB6E83">
        <w:t>“</w:t>
      </w:r>
      <w:r>
        <w:t xml:space="preserve"> wird kein Bedarf</w:t>
      </w:r>
      <w:r w:rsidR="00D8190F">
        <w:t xml:space="preserve"> gesehen, das angesprochene Kon</w:t>
      </w:r>
      <w:r>
        <w:t xml:space="preserve">zept zu übertragen. Denn es gibt bereits zahlreiche Angebote sowohl im schulischen als auch außerschulischen Bereich, die die Möglichkeit eröffnen, das Thema </w:t>
      </w:r>
      <w:r w:rsidR="00EB6E83">
        <w:t>„</w:t>
      </w:r>
      <w:r w:rsidR="00D8190F">
        <w:t>Klima</w:t>
      </w:r>
      <w:r>
        <w:t>schutz</w:t>
      </w:r>
      <w:r w:rsidR="00EB6E83">
        <w:t>“</w:t>
      </w:r>
      <w:r>
        <w:t xml:space="preserve"> aufzugreifen. Sowohl durch die Bayerische Verfassung (</w:t>
      </w:r>
      <w:r w:rsidR="00D8190F">
        <w:t>Art.</w:t>
      </w:r>
      <w:r>
        <w:t xml:space="preserve"> 131) als auch durch das Bayerische Gesetz über das Erziehungs- und Unterrichtswesen (</w:t>
      </w:r>
      <w:r w:rsidR="00D8190F">
        <w:t>Art.</w:t>
      </w:r>
      <w:r>
        <w:t xml:space="preserve"> 1), die Richtlinien für die Umweltbildung an den bayerischen Schulen und die Lehrpläne ist </w:t>
      </w:r>
      <w:r w:rsidR="00D8190F" w:rsidRPr="00D8190F">
        <w:t xml:space="preserve">Bildung für nachhaltige Entwicklung </w:t>
      </w:r>
      <w:r w:rsidR="00D8190F">
        <w:t>(</w:t>
      </w:r>
      <w:r>
        <w:t>BNE</w:t>
      </w:r>
      <w:r w:rsidR="00D8190F">
        <w:t>)</w:t>
      </w:r>
      <w:r>
        <w:t xml:space="preserve"> als verpflichtender Bestandteil der schulischen Bildung fest verankert. </w:t>
      </w:r>
    </w:p>
    <w:p w:rsidR="008873BB" w:rsidRDefault="008873BB" w:rsidP="008873BB">
      <w:pPr>
        <w:pStyle w:val="LTAntwortRessortText"/>
      </w:pPr>
      <w:r>
        <w:t xml:space="preserve">Ergänzt wird der Unterricht zu den Themen der BNE durch zahlreiche Angebote und Aktionen wie die </w:t>
      </w:r>
      <w:r w:rsidR="00EB6E83">
        <w:t>„</w:t>
      </w:r>
      <w:r>
        <w:t>Woche der Gesundheit und Nachhaltigkeit</w:t>
      </w:r>
      <w:r w:rsidR="00EB6E83">
        <w:t>“</w:t>
      </w:r>
      <w:r w:rsidR="00D8190F">
        <w:t>, die in diesem Jahr un</w:t>
      </w:r>
      <w:r>
        <w:t xml:space="preserve">ter dem Motto #klima stand, oder das seit über 15 Jahren erfolgreich durchgeführte Projekt </w:t>
      </w:r>
      <w:r w:rsidR="00EB6E83">
        <w:t>„</w:t>
      </w:r>
      <w:r>
        <w:t>Umweltschule in Europa / Internationale Nachhaltigkeitsschule</w:t>
      </w:r>
      <w:r w:rsidR="00EB6E83">
        <w:t>“</w:t>
      </w:r>
      <w:r>
        <w:t>. Das Thema Klimaschutz wurde in diesem Rahmen in den verg</w:t>
      </w:r>
      <w:r w:rsidR="00D8190F">
        <w:t>angenen Jahren wiederholt aufge</w:t>
      </w:r>
      <w:r>
        <w:t xml:space="preserve">griffen. </w:t>
      </w:r>
    </w:p>
    <w:p w:rsidR="008873BB" w:rsidRDefault="008873BB" w:rsidP="008873BB">
      <w:pPr>
        <w:pStyle w:val="LTAntwortRessortText"/>
      </w:pPr>
      <w:r>
        <w:t>Den Schulen steht somit ein breites und vielfältige</w:t>
      </w:r>
      <w:r w:rsidR="006758EF">
        <w:t>s Spektrum an Angeboten zur Ver</w:t>
      </w:r>
      <w:r>
        <w:t xml:space="preserve">fügung das Thema Klimaschutz im schulischen Kontext aufzugreifen. Mit einem </w:t>
      </w:r>
      <w:r w:rsidR="006758EF">
        <w:t>wei</w:t>
      </w:r>
      <w:r>
        <w:t>teren Angebot den bestehenden Projekten Konku</w:t>
      </w:r>
      <w:r w:rsidR="006758EF">
        <w:t>rrenz zu machen, wäre kontrapro</w:t>
      </w:r>
      <w:r>
        <w:t>duktiv, zumal dieses Konzept vergleichsweise hohe</w:t>
      </w:r>
      <w:r w:rsidR="006758EF">
        <w:t xml:space="preserve"> Kosten verursacht und einen hohen Zeitaufwand vons</w:t>
      </w:r>
      <w:r>
        <w:t>eiten der Schulen fordert.</w:t>
      </w:r>
    </w:p>
    <w:p w:rsidR="008873BB" w:rsidRDefault="008873BB" w:rsidP="008873BB">
      <w:pPr>
        <w:pStyle w:val="LTAntwortRessortText"/>
      </w:pPr>
      <w:r>
        <w:t>Die Schulleitungen legen in Eigenverantwortung Beauftragte bzw. Koordinierungs-gruppen für Umweltbildung fest und stimmen deren inhaltliche Arbeit schulspezifisch und v. a. bedarfsgerecht ab. Die zentrale Erfassung, Verwaltung und Auswertung der Daten aller Umweltbeauftragten der rund 6000 Schulen würde einen erheblichen Verwaltungsaufwand bedeuten, der im Verhältnis zu</w:t>
      </w:r>
      <w:r w:rsidR="006758EF">
        <w:t>m Erkenntniswert nicht zu recht</w:t>
      </w:r>
      <w:r>
        <w:t>fertigen wäre.</w:t>
      </w:r>
    </w:p>
    <w:p w:rsidR="008873BB" w:rsidRDefault="008873BB" w:rsidP="008873BB">
      <w:pPr>
        <w:pStyle w:val="LTAntwortRessortText"/>
      </w:pPr>
      <w:r>
        <w:t xml:space="preserve">Es ist beabsichtigt, das Thema Alltagskompetenz und Lebensökonomie an den Schulen weiter zu verstärken. Die konkreten Details der Umsetzung sind aber aktuell noch in der Konzeptionsphase. </w:t>
      </w:r>
    </w:p>
    <w:p w:rsidR="008873BB" w:rsidRDefault="008873BB" w:rsidP="008873BB">
      <w:pPr>
        <w:pStyle w:val="LTAntwortRessortText"/>
      </w:pPr>
      <w:r>
        <w:t>Alltagskompetenz wird im LehrplanPLUS wie folgt definiert:</w:t>
      </w:r>
    </w:p>
    <w:p w:rsidR="008873BB" w:rsidRDefault="00EB6E83" w:rsidP="006758EF">
      <w:pPr>
        <w:pStyle w:val="LTAntwortRessortText"/>
        <w:spacing w:before="60"/>
      </w:pPr>
      <w:r>
        <w:t>„</w:t>
      </w:r>
      <w:r w:rsidR="008873BB">
        <w:t>In der Auseinandersetzung mit Inhalten aus d</w:t>
      </w:r>
      <w:r w:rsidR="006758EF">
        <w:t>en fünf Handlungsfeldern Gesund</w:t>
      </w:r>
      <w:r w:rsidR="008873BB">
        <w:t>heitsvorsorge, Ernährung, Haushaltsführung, sel</w:t>
      </w:r>
      <w:r w:rsidR="006758EF">
        <w:t>bstbestimmtes Verbraucherverhal</w:t>
      </w:r>
      <w:r w:rsidR="008873BB">
        <w:t>ten und Umweltverhalten</w:t>
      </w:r>
      <w:r w:rsidR="00823228">
        <w:t xml:space="preserve"> </w:t>
      </w:r>
      <w:r w:rsidR="008873BB">
        <w:t>überdenken die Schülerin</w:t>
      </w:r>
      <w:r w:rsidR="006758EF">
        <w:t>nen und Schüler ihre Einstellun</w:t>
      </w:r>
      <w:r w:rsidR="008873BB">
        <w:t>gen und optimieren ihr Handeln im Bereich Alltagskompetenz und Lebensökonomie. Sie erkennen die Bedeutung einer wirtschaftlichen und nachhaltigen Lebensführung sowie einer überlegten Haushaltsökonomie für ihr eigenes Leben.</w:t>
      </w:r>
      <w:r>
        <w:t>“</w:t>
      </w:r>
      <w:r w:rsidR="008873BB">
        <w:t xml:space="preserve"> </w:t>
      </w:r>
    </w:p>
    <w:p w:rsidR="008873BB" w:rsidRDefault="008873BB" w:rsidP="008873BB">
      <w:pPr>
        <w:pStyle w:val="LTAntwortRessortText"/>
      </w:pPr>
      <w:r>
        <w:t>Eine Einbindung der Umweltbeauftragten ist in</w:t>
      </w:r>
      <w:r w:rsidR="006219A7">
        <w:t xml:space="preserve"> diesem Zusammenhang an geeigne</w:t>
      </w:r>
      <w:r>
        <w:t>ter Stelle denkbar. Konkrete Festlegungen hierzu gibt es aufgrund des</w:t>
      </w:r>
      <w:r w:rsidR="006219A7">
        <w:t xml:space="preserve"> vorgenannten Sachstand</w:t>
      </w:r>
      <w:r>
        <w:t>s noch nicht.</w:t>
      </w:r>
    </w:p>
    <w:p w:rsidR="006219A7" w:rsidRDefault="006219A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9"/>
        <w:gridCol w:w="5807"/>
      </w:tblGrid>
      <w:tr w:rsidR="008873BB" w:rsidTr="006219A7">
        <w:tc>
          <w:tcPr>
            <w:tcW w:w="1809" w:type="dxa"/>
            <w:shd w:val="clear" w:color="auto" w:fill="auto"/>
          </w:tcPr>
          <w:p w:rsidR="008873BB" w:rsidRPr="008873BB" w:rsidRDefault="008873BB" w:rsidP="008873BB">
            <w:pPr>
              <w:pStyle w:val="LTAnfrageIni1"/>
            </w:pPr>
            <w:r w:rsidRPr="008873BB">
              <w:t>Abgeordneter</w:t>
            </w:r>
            <w:r w:rsidRPr="008873BB">
              <w:br/>
            </w:r>
            <w:r w:rsidRPr="008873BB">
              <w:rPr>
                <w:b/>
              </w:rPr>
              <w:t>Matthias</w:t>
            </w:r>
            <w:r w:rsidRPr="008873BB">
              <w:rPr>
                <w:b/>
              </w:rPr>
              <w:br/>
              <w:t>Fischbach</w:t>
            </w:r>
            <w:r w:rsidRPr="008873BB">
              <w:rPr>
                <w:b/>
              </w:rPr>
              <w:br/>
            </w:r>
            <w:r w:rsidRPr="008873BB">
              <w:t>(FDP)</w:t>
            </w:r>
            <w:r>
              <w:fldChar w:fldCharType="begin"/>
            </w:r>
            <w:r>
              <w:instrText xml:space="preserve"> XE </w:instrText>
            </w:r>
            <w:r w:rsidR="00EB6E83">
              <w:instrText>„</w:instrText>
            </w:r>
            <w:r>
              <w:instrText xml:space="preserve">Fischbach, Matthias (FDP):Probleme bei Umsetzung des DigitalPakts Schule </w:instrText>
            </w:r>
            <w:r>
              <w:fldChar w:fldCharType="end"/>
            </w:r>
            <w:r>
              <w:fldChar w:fldCharType="begin"/>
            </w:r>
            <w:r>
              <w:instrText xml:space="preserve"> TC </w:instrText>
            </w:r>
            <w:r w:rsidR="00EB6E83">
              <w:instrText>„</w:instrText>
            </w:r>
            <w:r>
              <w:instrText>Fischbach, Matthias (FDP)</w:instrText>
            </w:r>
            <w:r>
              <w:br/>
              <w:instrText xml:space="preserve">Probleme bei Umsetzung des DigitalPakts Schule </w:instrText>
            </w:r>
            <w:r w:rsidR="00EB6E83">
              <w:instrText>„</w:instrText>
            </w:r>
            <w:r>
              <w:instrText xml:space="preserve"> \l 2 </w:instrText>
            </w:r>
            <w:r>
              <w:fldChar w:fldCharType="end"/>
            </w:r>
          </w:p>
        </w:tc>
        <w:tc>
          <w:tcPr>
            <w:tcW w:w="5807" w:type="dxa"/>
            <w:shd w:val="clear" w:color="auto" w:fill="auto"/>
          </w:tcPr>
          <w:p w:rsidR="008873BB" w:rsidRDefault="008873BB" w:rsidP="008873BB">
            <w:pPr>
              <w:pStyle w:val="LTAnfrageText"/>
            </w:pPr>
            <w:r>
              <w:t>Nachdem zur Umsetzung des DigitalPakts Schule (Vereinbarung vom 17.05.2019) die entsprechende bayerische Förderrichtlinie (dBIR) am 30.07.2019 unterzeichnet wurde und am 31.07.2019 in Kraft getreten ist, frage ich die Staatsregierung, welche weiteren Schritte von ihrer Seite nötig und geplant sind, um eine Antragstellung entsprechend der Richtlinie zu ermöglichen (die benötigten Materialien zur Antragstellung fehlen auf der Homepage des Staatsministeriums für Unterricht und Kultus noch), bis zu welchem Zeitpunkt die Antragstellung möglich sein soll und welche die Gründe es gibt, dass sich der Beginn des Antragsstellungsprozesses in die Länge zieht?</w:t>
            </w:r>
          </w:p>
          <w:p w:rsidR="008873BB" w:rsidRDefault="008873BB" w:rsidP="008873BB">
            <w:pPr>
              <w:pStyle w:val="LTAnfrageText"/>
            </w:pPr>
          </w:p>
        </w:tc>
      </w:tr>
    </w:tbl>
    <w:p w:rsidR="008873BB" w:rsidRDefault="008873BB" w:rsidP="008873BB">
      <w:pPr>
        <w:pStyle w:val="LTUeberschrAntwortRessort"/>
      </w:pPr>
      <w:r>
        <w:t>Antwort des Staatsministeriums für Unterricht und Kultus</w:t>
      </w:r>
    </w:p>
    <w:p w:rsidR="008873BB" w:rsidRPr="00FF6901" w:rsidRDefault="008873BB" w:rsidP="008873BB">
      <w:pPr>
        <w:pStyle w:val="LTAntwortRessortText"/>
        <w:rPr>
          <w:u w:val="single"/>
        </w:rPr>
      </w:pPr>
      <w:r w:rsidRPr="00FF6901">
        <w:rPr>
          <w:u w:val="single"/>
        </w:rPr>
        <w:t xml:space="preserve">Weitere Schritte zur Umsetzung des DigitalPakts Schule 2019 bis 2024 </w:t>
      </w:r>
    </w:p>
    <w:p w:rsidR="008873BB" w:rsidRDefault="008873BB" w:rsidP="008873BB">
      <w:pPr>
        <w:pStyle w:val="LTAntwortRessortText"/>
      </w:pPr>
      <w:r>
        <w:t xml:space="preserve">Nach Inkrafttreten der Förderrichtlinie </w:t>
      </w:r>
      <w:r w:rsidR="00EB6E83">
        <w:t>„</w:t>
      </w:r>
      <w:r>
        <w:t>digitale Bildungsinfrastruktur an bayerischen Schulen</w:t>
      </w:r>
      <w:r w:rsidR="00EB6E83">
        <w:t>“</w:t>
      </w:r>
      <w:r>
        <w:t xml:space="preserve"> (dBIR) zum </w:t>
      </w:r>
      <w:r w:rsidR="00FF6901">
        <w:t>31.07.</w:t>
      </w:r>
      <w:r>
        <w:t>2019 werden derzeit das komplexe Antragsverfahren und die dafür erforderlichen Unterlagen ausgestaltet:</w:t>
      </w:r>
    </w:p>
    <w:p w:rsidR="008873BB" w:rsidRDefault="008873BB" w:rsidP="00FF6901">
      <w:pPr>
        <w:pStyle w:val="LTAntwortRessortText"/>
        <w:numPr>
          <w:ilvl w:val="0"/>
          <w:numId w:val="31"/>
        </w:numPr>
        <w:spacing w:before="120"/>
      </w:pPr>
      <w:r w:rsidRPr="00FF6901">
        <w:rPr>
          <w:u w:val="single"/>
        </w:rPr>
        <w:t>Antragsmappe gem. Nr. 7.1. Satz 2 dBIR:</w:t>
      </w:r>
      <w:r>
        <w:t xml:space="preserve"> Das</w:t>
      </w:r>
      <w:r w:rsidR="00FF6901">
        <w:t xml:space="preserve"> bayerische Verfahren soll voll</w:t>
      </w:r>
      <w:r>
        <w:t>ständig elektronisch abgebildet werden und ü</w:t>
      </w:r>
      <w:r w:rsidR="00FF6901">
        <w:t>ber eine zentrale Mappe alle Ar</w:t>
      </w:r>
      <w:r>
        <w:t>beitsschritte von der Maßnahmenplanung, Finanzplanung, Mittelbeantragung, Bewilligung, Dokumentation der Umsetzung, Prüfung der Verwendungsnach-weise und Erfüllung von Meldeverpflichtungen durchgängig erfasst werden. Die stringente Einbeziehung aller Prozesssch</w:t>
      </w:r>
      <w:r w:rsidR="00FF6901">
        <w:t>ritte und Angaben in ein gemein</w:t>
      </w:r>
      <w:r>
        <w:t>sames Antragsverfahren soll späteren Mehraufwand in der Abwicklung der Förderfahren verhindern. Zugleich sollen die Verfahren so weit automatisiert werden, dass sich die erforderlichen Ei</w:t>
      </w:r>
      <w:r w:rsidR="00FF6901">
        <w:t>ntragungen durch die Zuwendungs</w:t>
      </w:r>
      <w:r>
        <w:t xml:space="preserve">empfänger auf das Mindestmaß reduzieren. </w:t>
      </w:r>
      <w:r w:rsidR="00FF6901">
        <w:t>Die Antragsmappe wird so gestal</w:t>
      </w:r>
      <w:r>
        <w:t xml:space="preserve">tet sein, dass bestehende Dokumentationspflichten und die umfassenden Meldepflichten ggü. dem Bund bedient werden können. </w:t>
      </w:r>
    </w:p>
    <w:p w:rsidR="008873BB" w:rsidRDefault="008873BB" w:rsidP="00FF6901">
      <w:pPr>
        <w:pStyle w:val="LTAntwortRessortText"/>
        <w:numPr>
          <w:ilvl w:val="0"/>
          <w:numId w:val="31"/>
        </w:numPr>
        <w:spacing w:before="120"/>
      </w:pPr>
      <w:r w:rsidRPr="00FF6901">
        <w:rPr>
          <w:u w:val="single"/>
        </w:rPr>
        <w:t>Vollzugshinweise:</w:t>
      </w:r>
      <w:r>
        <w:t xml:space="preserve"> Für die in der Förderrichtlinie </w:t>
      </w:r>
      <w:r w:rsidR="00EB6E83">
        <w:t>„</w:t>
      </w:r>
      <w:r>
        <w:t>digitale Bildungsinfrastruktur an bayerischen Schulen</w:t>
      </w:r>
      <w:r w:rsidR="00EB6E83">
        <w:t>“</w:t>
      </w:r>
      <w:r>
        <w:t xml:space="preserve"> (dBIR) grundsätz</w:t>
      </w:r>
      <w:r w:rsidR="00FF6901">
        <w:t>lich getroffenen Regelungen wer</w:t>
      </w:r>
      <w:r>
        <w:t>den zurzeit erläuternde und konkretisierende Vollzugshinweise ausgearbeitet. Hier werden umfangreiche fachliche, technisc</w:t>
      </w:r>
      <w:r w:rsidR="00FF6901">
        <w:t>he, verfahrensseitige und recht</w:t>
      </w:r>
      <w:r>
        <w:t>liche Aspekte konkretisiert und zum Beispiel Informationen zum Verfahren, den Fördervoraussetzungen und zu den ei</w:t>
      </w:r>
      <w:r w:rsidR="00CB7A28">
        <w:t>nzelnen Abgrenzungen der förder</w:t>
      </w:r>
      <w:r w:rsidR="00B375FD">
        <w:t>fähigen IT-Gegenstände</w:t>
      </w:r>
      <w:r>
        <w:t xml:space="preserve"> gebündelt. Hierz</w:t>
      </w:r>
      <w:r w:rsidR="00FF6901">
        <w:t>u finden gegenwärtig weitere De</w:t>
      </w:r>
      <w:r>
        <w:t xml:space="preserve">tailabstimmungen mit dem Bund und den vollziehenden Regierungen statt. Ziel ist die Absicherung eines gleichmäßigen Vollzugs der Förderung in den Regierungsbezirken. </w:t>
      </w:r>
    </w:p>
    <w:p w:rsidR="008873BB" w:rsidRDefault="008873BB" w:rsidP="00FF6901">
      <w:pPr>
        <w:pStyle w:val="LTAntwortRessortText"/>
        <w:numPr>
          <w:ilvl w:val="0"/>
          <w:numId w:val="31"/>
        </w:numPr>
      </w:pPr>
      <w:r w:rsidRPr="00FF6901">
        <w:rPr>
          <w:u w:val="single"/>
        </w:rPr>
        <w:t>Musterbescheide:</w:t>
      </w:r>
      <w:r>
        <w:t xml:space="preserve"> Als Vorlage für die bewil</w:t>
      </w:r>
      <w:r w:rsidR="00FF6901">
        <w:t>ligenden Regierungen werden Mus</w:t>
      </w:r>
      <w:r>
        <w:t>terbescheide erarbeitet. Aufgrund der Vorga</w:t>
      </w:r>
      <w:r w:rsidR="00FF6901">
        <w:t>ben durch den Bund sind zahlrei</w:t>
      </w:r>
      <w:r>
        <w:t>che ineinandergreifende Begrenzungsregelungen gleichzeitig zu beachten (bzgl. Zuwendungshöchstbeträge, Eigenmittelanteile, Teilbeträge für den iFU-Bereich</w:t>
      </w:r>
      <w:r w:rsidR="00FF6901">
        <w:t xml:space="preserve"> </w:t>
      </w:r>
      <w:r w:rsidR="00FF6901">
        <w:rPr>
          <w:rFonts w:cs="Arial"/>
        </w:rPr>
        <w:t>[</w:t>
      </w:r>
      <w:r w:rsidR="00AA7DE4">
        <w:t>i</w:t>
      </w:r>
      <w:r w:rsidR="00FF6901">
        <w:t xml:space="preserve">FU = </w:t>
      </w:r>
      <w:r w:rsidR="00FF6901">
        <w:rPr>
          <w:rStyle w:val="st"/>
        </w:rPr>
        <w:t>integrierte Fachunterrichtsräume</w:t>
      </w:r>
      <w:r w:rsidR="00FF6901">
        <w:rPr>
          <w:rStyle w:val="st"/>
          <w:rFonts w:cs="Arial"/>
        </w:rPr>
        <w:t>]</w:t>
      </w:r>
      <w:r>
        <w:t>, Deckungsregelungen für mobile Endgeräte an allgemeinbildenden Schulen), so dass die Bescheidentwürfe und die zentrale Antragsmappe eng aufeinander abgestimmt werden müssen.</w:t>
      </w:r>
    </w:p>
    <w:p w:rsidR="008873BB" w:rsidRPr="00FF6901" w:rsidRDefault="008873BB" w:rsidP="00FF6901">
      <w:pPr>
        <w:pStyle w:val="LTAntwortRessortText"/>
        <w:spacing w:before="360"/>
        <w:rPr>
          <w:u w:val="single"/>
        </w:rPr>
      </w:pPr>
      <w:r w:rsidRPr="00FF6901">
        <w:rPr>
          <w:u w:val="single"/>
        </w:rPr>
        <w:t xml:space="preserve">Zeitpunkt für die Antragstellung </w:t>
      </w:r>
    </w:p>
    <w:p w:rsidR="008873BB" w:rsidRDefault="008873BB" w:rsidP="00FF6901">
      <w:pPr>
        <w:pStyle w:val="LTAntwortRessortText"/>
        <w:spacing w:before="120"/>
      </w:pPr>
      <w:r>
        <w:t>Durch die generelle Zulassung des vorzeitigen Ma</w:t>
      </w:r>
      <w:r w:rsidR="00FF6901">
        <w:t>ßnahmebeginns, die Rechtssicher</w:t>
      </w:r>
      <w:r>
        <w:t xml:space="preserve">heit über die in Anlage 1 zur Förderrichtlinie </w:t>
      </w:r>
      <w:r w:rsidR="00EB6E83">
        <w:t>„</w:t>
      </w:r>
      <w:r>
        <w:t xml:space="preserve">digitale </w:t>
      </w:r>
      <w:r w:rsidR="00FF6901">
        <w:t>Bildungsinfrastruktur an bayeri</w:t>
      </w:r>
      <w:r>
        <w:t>schen Schulen</w:t>
      </w:r>
      <w:r w:rsidR="00EB6E83">
        <w:t>“</w:t>
      </w:r>
      <w:r>
        <w:t xml:space="preserve"> (dBIR) festgelegten Förderhöchstbeträge sowie der Festlegung der Fördergegenstände inkl. technischer Mindestkriterien sind die Schulaufwandsträger bereits jetzt in der Lage, die Investitionsmaßnahme</w:t>
      </w:r>
      <w:r w:rsidR="00FF6901">
        <w:t>n in die digitale Bildungsinfra</w:t>
      </w:r>
      <w:r>
        <w:t xml:space="preserve">struktur der Schulen zu planen und ggf. sogar schon umzusetzen, da alle ab </w:t>
      </w:r>
      <w:r w:rsidR="00FF6901">
        <w:t>17.05.</w:t>
      </w:r>
      <w:r>
        <w:t xml:space="preserve">2019 begonnenen selbstständigen Maßnahmeabschnitte in die Förderung durch den DigitalPakt Schule einbezogen sind. Das Staatsministerium </w:t>
      </w:r>
      <w:r w:rsidR="00FF6901">
        <w:t xml:space="preserve">für Unterricht und Kultus (StMUK) </w:t>
      </w:r>
      <w:r>
        <w:t>treibt die Erstellung der erforderlichen Antragsunterlagen mit Nachdruck voran, um eine zügige, aber mit Blick auf die fachlichen Anforderungen auch qualitätsv</w:t>
      </w:r>
      <w:r w:rsidR="00FF6901">
        <w:t>olle Bereitstellung der Unterla</w:t>
      </w:r>
      <w:r>
        <w:t xml:space="preserve">gen sicherzustellen. Nach der weit fortgeschrittenen </w:t>
      </w:r>
      <w:r w:rsidR="00FF6901">
        <w:t>internen rechtlichen und fachli</w:t>
      </w:r>
      <w:r>
        <w:t xml:space="preserve">chen Klärung wird das </w:t>
      </w:r>
      <w:r w:rsidR="00FF6901">
        <w:t>StMUK</w:t>
      </w:r>
      <w:r>
        <w:t xml:space="preserve"> die Entwürfe noch mit den vollziehenden Sachgebieten bzw. den Beratern digitale Bildung an den Regierungen abstimmen. Umgehend nach der Finalisierung der Unterlagen werden die Schulaufwandsträger informiert und die Materialien auf der Homepage verfügbar gemacht.</w:t>
      </w:r>
    </w:p>
    <w:p w:rsidR="008873BB" w:rsidRPr="00B375FD" w:rsidRDefault="008873BB" w:rsidP="008873BB">
      <w:pPr>
        <w:pStyle w:val="LTAntwortRessortText"/>
        <w:rPr>
          <w:spacing w:val="-2"/>
        </w:rPr>
      </w:pPr>
      <w:r w:rsidRPr="00B375FD">
        <w:rPr>
          <w:spacing w:val="-2"/>
        </w:rPr>
        <w:t xml:space="preserve">Die anstehende erste Antragsrunde zum DigitalPakt Schule läuft bis zum </w:t>
      </w:r>
      <w:r w:rsidR="00FF6901" w:rsidRPr="00B375FD">
        <w:rPr>
          <w:spacing w:val="-2"/>
        </w:rPr>
        <w:t>31.12.</w:t>
      </w:r>
      <w:r w:rsidRPr="00B375FD">
        <w:rPr>
          <w:spacing w:val="-2"/>
        </w:rPr>
        <w:t>2021 (Bewilligung), daran schließen si</w:t>
      </w:r>
      <w:r w:rsidR="00FF6901" w:rsidRPr="00B375FD">
        <w:rPr>
          <w:spacing w:val="-2"/>
        </w:rPr>
        <w:t>ch weitere Zeiträume zur Maßnah</w:t>
      </w:r>
      <w:r w:rsidRPr="00B375FD">
        <w:rPr>
          <w:spacing w:val="-2"/>
        </w:rPr>
        <w:t>menplanung und Vertragsgestaltung (Bewilligungszeitraum) sowie für die Umsetzung und Auszahlung (Frist zur Vorlage der Verwend</w:t>
      </w:r>
      <w:r w:rsidR="00FF6901" w:rsidRPr="00B375FD">
        <w:rPr>
          <w:spacing w:val="-2"/>
        </w:rPr>
        <w:t>ungsnachweise) an. Die Schulauf</w:t>
      </w:r>
      <w:r w:rsidRPr="00B375FD">
        <w:rPr>
          <w:spacing w:val="-2"/>
        </w:rPr>
        <w:t xml:space="preserve">wandsträger befinden sich zurzeit zudem in der Umsetzungsphase der zum </w:t>
      </w:r>
      <w:r w:rsidR="00FF6901" w:rsidRPr="00B375FD">
        <w:rPr>
          <w:spacing w:val="-2"/>
        </w:rPr>
        <w:t>31.12.</w:t>
      </w:r>
      <w:r w:rsidRPr="00B375FD">
        <w:rPr>
          <w:spacing w:val="-2"/>
        </w:rPr>
        <w:t xml:space="preserve">2018 beantragten und bewilligten Förderbudgets aus den beiden Landespro-grammen </w:t>
      </w:r>
      <w:r w:rsidR="00EB6E83" w:rsidRPr="00B375FD">
        <w:rPr>
          <w:spacing w:val="-2"/>
        </w:rPr>
        <w:t>„</w:t>
      </w:r>
      <w:r w:rsidRPr="00B375FD">
        <w:rPr>
          <w:spacing w:val="-2"/>
        </w:rPr>
        <w:t>Digitalbudget für das digitale Klassenzimmer</w:t>
      </w:r>
      <w:r w:rsidR="00EB6E83" w:rsidRPr="00B375FD">
        <w:rPr>
          <w:spacing w:val="-2"/>
        </w:rPr>
        <w:t>“</w:t>
      </w:r>
      <w:r w:rsidRPr="00B375FD">
        <w:rPr>
          <w:spacing w:val="-2"/>
        </w:rPr>
        <w:t xml:space="preserve"> und </w:t>
      </w:r>
      <w:r w:rsidR="00EB6E83" w:rsidRPr="00B375FD">
        <w:rPr>
          <w:spacing w:val="-2"/>
        </w:rPr>
        <w:t>„</w:t>
      </w:r>
      <w:r w:rsidR="00B375FD" w:rsidRPr="00B375FD">
        <w:rPr>
          <w:spacing w:val="-2"/>
        </w:rPr>
        <w:t>Budget für integrierte Fachunterrichtsräume an berufsqualifizierenden Schulen“.</w:t>
      </w:r>
    </w:p>
    <w:p w:rsidR="008873BB" w:rsidRPr="00FF6901" w:rsidRDefault="008873BB" w:rsidP="00FF6901">
      <w:pPr>
        <w:pStyle w:val="LTAntwortRessortText"/>
        <w:spacing w:before="360"/>
        <w:rPr>
          <w:u w:val="single"/>
        </w:rPr>
      </w:pPr>
      <w:r w:rsidRPr="00FF6901">
        <w:rPr>
          <w:u w:val="single"/>
        </w:rPr>
        <w:t>Gründe für den Zeitbedarf bei der Verfahrensausgestaltung</w:t>
      </w:r>
    </w:p>
    <w:p w:rsidR="008873BB" w:rsidRDefault="008873BB" w:rsidP="00FF6901">
      <w:pPr>
        <w:pStyle w:val="LTAntwortRessortText"/>
        <w:spacing w:before="120"/>
      </w:pPr>
      <w:r>
        <w:t>Die erforderlichen Verfahren gestalten sich durch die zahlreichen Anforderungen aus der Verwaltungsvereinbarung zwischen Bund und Ländern äußerst komplex. Es sind ineinandergreifende fachliche, prozessuale und rechtliche Vorgaben zu beachten. Im Gegensatz zu den Förderprogrammen des Landes sind relevante Festlegungen mit dem Bund als Geldgeber abzuklären.</w:t>
      </w:r>
    </w:p>
    <w:p w:rsidR="00360A42" w:rsidRDefault="008873BB" w:rsidP="008873BB">
      <w:pPr>
        <w:pStyle w:val="LTAntwortRessortText"/>
      </w:pPr>
      <w:r>
        <w:t xml:space="preserve">Darüber hinaus hat der Bund ein umfangreiches Berichtswesen mit einer hohen Zahl an Meldepflichten etabliert </w:t>
      </w:r>
      <w:r w:rsidR="00FF6901">
        <w:t xml:space="preserve">– </w:t>
      </w:r>
      <w:r>
        <w:t xml:space="preserve">die Mappen für diese </w:t>
      </w:r>
      <w:r w:rsidR="00FF6901">
        <w:t>Berichte wurden seitens des Bun</w:t>
      </w:r>
      <w:r>
        <w:t>des bisher noch nicht finalisiert. In vielen Detailfrage</w:t>
      </w:r>
      <w:r w:rsidR="00FF6901">
        <w:t>n ergibt sich zudem weiterer Klä</w:t>
      </w:r>
      <w:r>
        <w:t xml:space="preserve">rungsbedarf hinsichtlich der Auslegung der Verwaltungsvereinbarung. So hat Bayern bereits im Zuge der Erarbeitung der Förderrichtlinie die Erweiterung der Förderfähigkeit von Leasingmodellen sowie gemeinsam mit </w:t>
      </w:r>
      <w:r w:rsidR="00FF6901">
        <w:t>den anderen Ländern die Anerken</w:t>
      </w:r>
      <w:r>
        <w:t>nung der Eigenmittel privater Träger als Teil des öffentlichen Finanzierungsanteils erreicht. Entsprechend soll die Konkretisierung der Förderfähigkeiten im rechtlichen Rahmen der Verwaltungsvereinbarung so weit al</w:t>
      </w:r>
      <w:r w:rsidR="00FF6901">
        <w:t>s möglich den konkreten Anforde</w:t>
      </w:r>
      <w:r>
        <w:t>rungen der Schulaufwandsträger bei ihren Investitionsmaßnahmen Rechnung tragen. Ein Start des Antragsverfahrens vor der Klärung zen</w:t>
      </w:r>
      <w:r w:rsidR="00FF6901">
        <w:t>traler fachliche Fragen wäre da</w:t>
      </w:r>
      <w:r>
        <w:t xml:space="preserve">her unvollständig und würde den Zeitbedarf lediglich </w:t>
      </w:r>
      <w:r w:rsidR="00FF6901">
        <w:t>in die Bewilligungsphase verlag</w:t>
      </w:r>
      <w:r>
        <w:t>ern, was zu entsprechenden Verzögerungen bei der Abwicklung der Förderanträge führt.</w:t>
      </w:r>
    </w:p>
    <w:p w:rsidR="00360A42" w:rsidRDefault="00360A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5"/>
        <w:gridCol w:w="5801"/>
      </w:tblGrid>
      <w:tr w:rsidR="008873BB" w:rsidTr="00360A42">
        <w:tc>
          <w:tcPr>
            <w:tcW w:w="1815" w:type="dxa"/>
            <w:shd w:val="clear" w:color="auto" w:fill="auto"/>
          </w:tcPr>
          <w:p w:rsidR="008873BB" w:rsidRPr="008873BB" w:rsidRDefault="008873BB" w:rsidP="008873BB">
            <w:pPr>
              <w:pStyle w:val="LTAnfrageIni1"/>
            </w:pPr>
            <w:r w:rsidRPr="008873BB">
              <w:t>Abgeordneter</w:t>
            </w:r>
            <w:r w:rsidRPr="008873BB">
              <w:br/>
            </w:r>
            <w:r w:rsidRPr="008873BB">
              <w:rPr>
                <w:b/>
              </w:rPr>
              <w:t>Thomas</w:t>
            </w:r>
            <w:r w:rsidRPr="008873BB">
              <w:rPr>
                <w:b/>
              </w:rPr>
              <w:br/>
              <w:t>Gehring</w:t>
            </w:r>
            <w:r w:rsidRPr="008873BB">
              <w:rPr>
                <w:b/>
              </w:rPr>
              <w:br/>
            </w:r>
            <w:r w:rsidRPr="008873BB">
              <w:t>(BÜNDNIS 90/DIE GRÜNEN)</w:t>
            </w:r>
            <w:r>
              <w:fldChar w:fldCharType="begin"/>
            </w:r>
            <w:r>
              <w:instrText xml:space="preserve"> XE </w:instrText>
            </w:r>
            <w:r w:rsidR="00EB6E83">
              <w:instrText>„</w:instrText>
            </w:r>
            <w:r>
              <w:instrText xml:space="preserve">Gehring, Thomas (BÜNDNIS 90/DIE GRÜNEN):Begleitpersonen für Schülerinnen und Schüler </w:instrText>
            </w:r>
            <w:r>
              <w:fldChar w:fldCharType="end"/>
            </w:r>
            <w:r>
              <w:fldChar w:fldCharType="begin"/>
            </w:r>
            <w:r>
              <w:instrText xml:space="preserve"> TC </w:instrText>
            </w:r>
            <w:r w:rsidR="00EB6E83">
              <w:instrText>„</w:instrText>
            </w:r>
            <w:r>
              <w:instrText>Gehring, Thomas (BÜNDNIS 90/DIE GRÜNEN)</w:instrText>
            </w:r>
            <w:r>
              <w:br/>
              <w:instrText xml:space="preserve">Begleitpersonen für Schülerinnen und Schüler </w:instrText>
            </w:r>
            <w:r w:rsidR="00EB6E83">
              <w:instrText>„</w:instrText>
            </w:r>
            <w:r>
              <w:instrText xml:space="preserve"> \l 2 </w:instrText>
            </w:r>
            <w:r>
              <w:fldChar w:fldCharType="end"/>
            </w:r>
          </w:p>
        </w:tc>
        <w:tc>
          <w:tcPr>
            <w:tcW w:w="5801" w:type="dxa"/>
            <w:shd w:val="clear" w:color="auto" w:fill="auto"/>
          </w:tcPr>
          <w:p w:rsidR="008873BB" w:rsidRDefault="008873BB" w:rsidP="008873BB">
            <w:pPr>
              <w:pStyle w:val="LTAnfrageText"/>
            </w:pPr>
            <w:r>
              <w:t>Ich frage die Staatsregierung, von wem werden die Kosten (Fahrtkosten, Eintrittsgelder, ggf. Übernachtungen und Verpflegung) von Begleitpersonen für Schülerinnen und Schüler (wie z.</w:t>
            </w:r>
            <w:r w:rsidR="00360A42">
              <w:t> </w:t>
            </w:r>
            <w:r>
              <w:t>B. Krankenpflegerinnen und -pfleger, Schulbegleitungen, persönliche Assistenz) bei Schulausflügen und Klassenfahrten übernommen, an wen müssen sich die Eltern konkret wenden, um diese Gelder für die Begleitperson zu beantragen und wo findet man dazu genaue Regelungen?</w:t>
            </w:r>
          </w:p>
          <w:p w:rsidR="008873BB" w:rsidRDefault="008873BB" w:rsidP="008873BB">
            <w:pPr>
              <w:pStyle w:val="LTAnfrageText"/>
            </w:pPr>
          </w:p>
        </w:tc>
      </w:tr>
    </w:tbl>
    <w:p w:rsidR="008873BB" w:rsidRDefault="008873BB" w:rsidP="008873BB">
      <w:pPr>
        <w:pStyle w:val="LTUeberschrAntwortRessort"/>
      </w:pPr>
      <w:r>
        <w:t>Antwort des Staatsministeriums für Unterricht und Kultus</w:t>
      </w:r>
    </w:p>
    <w:p w:rsidR="008873BB" w:rsidRDefault="008873BB" w:rsidP="008873BB">
      <w:pPr>
        <w:pStyle w:val="LTAntwortRessortText"/>
      </w:pPr>
      <w:r>
        <w:t>Sofern es sich um Schülerinnen und Schüler mit B</w:t>
      </w:r>
      <w:r w:rsidR="00360A42">
        <w:t>ehinderung handelt, kommen Leis</w:t>
      </w:r>
      <w:r>
        <w:t>tungen der Eingliederungshilfe, insbesondere in Fo</w:t>
      </w:r>
      <w:r w:rsidR="00360A42">
        <w:t>rm einer Schulbegleitung, in Be</w:t>
      </w:r>
      <w:r>
        <w:t>tracht. Schulbegleitungen unterstützen Kinder und Jugendliche, die aufgrund ihrer Behinderung beim Schulbesuch auf individuelle Hilfen angewiesen sind. Maßgeblich ist der individuelle Bedarf. Abhängig davon können</w:t>
      </w:r>
      <w:r w:rsidR="00360A42">
        <w:t xml:space="preserve"> die Leistungen der Schulbeglei</w:t>
      </w:r>
      <w:r>
        <w:t>tung auch Fahrtkosten, Eintrittsgelder usw. umfassen, die für den Besuch einer schulischen Veranstaltung anfallen. Für junge Mensche</w:t>
      </w:r>
      <w:r w:rsidR="00360A42">
        <w:t>n mit körperlicher oder geisti</w:t>
      </w:r>
      <w:r>
        <w:t xml:space="preserve">ger Behinderung sind die Leistungen der Eingliederungshilfe derzeit noch in § 54 </w:t>
      </w:r>
      <w:r w:rsidR="00360A42">
        <w:t>Sozialgesetzbuch</w:t>
      </w:r>
      <w:r>
        <w:t xml:space="preserve"> (SGB) </w:t>
      </w:r>
      <w:r w:rsidR="00360A42">
        <w:t>Zwölftes Buch (</w:t>
      </w:r>
      <w:r>
        <w:t>XII</w:t>
      </w:r>
      <w:r w:rsidR="00360A42">
        <w:t>)</w:t>
      </w:r>
      <w:r>
        <w:t xml:space="preserve"> geregelt. Zum </w:t>
      </w:r>
      <w:r w:rsidR="00EB50CB">
        <w:t>01.01.2020 wird die Eingliederungs</w:t>
      </w:r>
      <w:r>
        <w:t>hilfe durch das Bundesteilhabegesetz aus dem Sozi</w:t>
      </w:r>
      <w:r w:rsidR="00EB50CB">
        <w:t>alhilferecht des SGB XII heraus</w:t>
      </w:r>
      <w:r>
        <w:t xml:space="preserve">gelöst und neu in §§ 90 ff. SGB IX verortet. Die </w:t>
      </w:r>
      <w:r w:rsidR="00EB50CB">
        <w:t>entsprechende Regelung für Leis</w:t>
      </w:r>
      <w:r>
        <w:t xml:space="preserve">tungen zur Teilhabe an Bildung findet sich dann in § 112 SGB IX. Kostenträger sind die Bezirke. </w:t>
      </w:r>
    </w:p>
    <w:p w:rsidR="008873BB" w:rsidRDefault="008873BB" w:rsidP="008873BB">
      <w:pPr>
        <w:pStyle w:val="LTAntwortRessortText"/>
      </w:pPr>
      <w:r>
        <w:t xml:space="preserve">Für junge Menschen mit seelischer Behinderung </w:t>
      </w:r>
      <w:r w:rsidR="00EB50CB">
        <w:t>kommen Leistungen der Eingliede</w:t>
      </w:r>
      <w:r>
        <w:t xml:space="preserve">rungshilfe nach § 35a SGB VIII in Betracht. Kostenträger sind hier die Landkreise und kreisfreien Städte als örtliche Jugendhilfeträger. </w:t>
      </w:r>
    </w:p>
    <w:p w:rsidR="008873BB" w:rsidRDefault="008873BB" w:rsidP="008873BB">
      <w:pPr>
        <w:pStyle w:val="LTAntwortRessortText"/>
      </w:pPr>
      <w:r>
        <w:t>Für die Beantragung der Leistungen der Schulbegleitung sollten sich die Eltern an den jeweils zuständigen Kostenträger wenden.</w:t>
      </w:r>
    </w:p>
    <w:p w:rsidR="008873BB" w:rsidRDefault="008873BB" w:rsidP="008873BB">
      <w:pPr>
        <w:pStyle w:val="LTAntwortRessortText"/>
      </w:pPr>
      <w:r>
        <w:t>Sollte ein anderer Kostenträger als die Eingliederungshilfe für die Finanzierung der Begleitperson zuständig sein, dann sollten sich die Eltern an diesen wenden.</w:t>
      </w:r>
    </w:p>
    <w:p w:rsidR="00EB50CB" w:rsidRDefault="00EB50CB">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8873BB" w:rsidTr="00EB50CB">
        <w:tc>
          <w:tcPr>
            <w:tcW w:w="1772" w:type="dxa"/>
            <w:shd w:val="clear" w:color="auto" w:fill="auto"/>
          </w:tcPr>
          <w:p w:rsidR="008873BB" w:rsidRPr="008873BB" w:rsidRDefault="008873BB" w:rsidP="008873BB">
            <w:pPr>
              <w:pStyle w:val="LTAnfrageIni1"/>
            </w:pPr>
            <w:r w:rsidRPr="008873BB">
              <w:t>Abgeordneter</w:t>
            </w:r>
            <w:r w:rsidRPr="008873BB">
              <w:br/>
            </w:r>
            <w:r w:rsidRPr="008873BB">
              <w:rPr>
                <w:b/>
              </w:rPr>
              <w:t>Dr. Wolfgang</w:t>
            </w:r>
            <w:r w:rsidRPr="008873BB">
              <w:rPr>
                <w:b/>
              </w:rPr>
              <w:br/>
              <w:t>Heubisch</w:t>
            </w:r>
            <w:r w:rsidRPr="008873BB">
              <w:rPr>
                <w:b/>
              </w:rPr>
              <w:br/>
            </w:r>
            <w:r w:rsidRPr="008873BB">
              <w:t>(FDP)</w:t>
            </w:r>
            <w:r>
              <w:fldChar w:fldCharType="begin"/>
            </w:r>
            <w:r>
              <w:instrText xml:space="preserve"> XE </w:instrText>
            </w:r>
            <w:r w:rsidR="00EB6E83">
              <w:instrText>„</w:instrText>
            </w:r>
            <w:r>
              <w:instrText xml:space="preserve">Heubisch, Dr., Wolfgang (FDP):Staatliche Verpflichtungen gegenüber der katholischen Kirche </w:instrText>
            </w:r>
            <w:r>
              <w:fldChar w:fldCharType="end"/>
            </w:r>
            <w:r>
              <w:fldChar w:fldCharType="begin"/>
            </w:r>
            <w:r>
              <w:instrText xml:space="preserve"> TC </w:instrText>
            </w:r>
            <w:r w:rsidR="00EB6E83">
              <w:instrText>„</w:instrText>
            </w:r>
            <w:r>
              <w:instrText>Dr. Heubisch, Wolfgang (FDP)</w:instrText>
            </w:r>
            <w:r>
              <w:br/>
              <w:instrText xml:space="preserve">Staatliche Verpflichtungen gegenüber der katholischen Kirche </w:instrText>
            </w:r>
            <w:r w:rsidR="00EB6E83">
              <w:instrText>„</w:instrText>
            </w:r>
            <w:r>
              <w:instrText xml:space="preserve"> \l 2 </w:instrText>
            </w:r>
            <w:r>
              <w:fldChar w:fldCharType="end"/>
            </w:r>
          </w:p>
        </w:tc>
        <w:tc>
          <w:tcPr>
            <w:tcW w:w="5844" w:type="dxa"/>
            <w:shd w:val="clear" w:color="auto" w:fill="auto"/>
          </w:tcPr>
          <w:p w:rsidR="008873BB" w:rsidRDefault="008873BB" w:rsidP="008873BB">
            <w:pPr>
              <w:pStyle w:val="LTAnfrageText"/>
            </w:pPr>
            <w:r>
              <w:t>Nachdem die Staatsregierung nach eigener Aussage in den letzten 15 Jahren zahlreiche staatliche Verpflichtungen gegenüber der katholischen Kirche (etwa bei Bereitstellung von Liegenschaften und Baupflicht an Pfarrgebäuden) einvernehmlich abgelöst hat und dies angabegemäß auch in Zukunft weiter so geschehen soll, frage ich die Staatsregierung, für welche Bereiche dies geplant ist bzw. welche Bereiche sich aus ihrer Sicht dafür anbieten würden?</w:t>
            </w:r>
          </w:p>
          <w:p w:rsidR="008873BB" w:rsidRDefault="008873BB" w:rsidP="008873BB">
            <w:pPr>
              <w:pStyle w:val="LTAnfrageText"/>
            </w:pPr>
          </w:p>
        </w:tc>
      </w:tr>
    </w:tbl>
    <w:p w:rsidR="008873BB" w:rsidRDefault="008873BB" w:rsidP="008873BB">
      <w:pPr>
        <w:pStyle w:val="LTUeberschrAntwortRessort"/>
      </w:pPr>
      <w:r>
        <w:t>Antwort des Staatsministeriums für Unterricht und Kultus</w:t>
      </w:r>
    </w:p>
    <w:p w:rsidR="008873BB" w:rsidRDefault="008873BB" w:rsidP="008873BB">
      <w:pPr>
        <w:pStyle w:val="LTAntwortRessortText"/>
      </w:pPr>
      <w:r>
        <w:t>Aus Sicht der Staatsregierung ist die Fortsetzung von Ablösungen im Bereich der kircheneigenen Pfarrgebäude mit staatlicher Baulas</w:t>
      </w:r>
      <w:r w:rsidR="00673309">
        <w:t>t geplant. Zum Zeitpunkt des In</w:t>
      </w:r>
      <w:r>
        <w:t>krafttretens der zwischen dem Freistaat Bayern und den sieben römisch-katholischen (Erz-)Diözesen in Bayern abgesc</w:t>
      </w:r>
      <w:r w:rsidR="00673309">
        <w:t>hlossenen Vereinbarung über Pau</w:t>
      </w:r>
      <w:r>
        <w:t xml:space="preserve">schalzahlungen und die Ablösung bei Pfarrgebäuden in staatlicher Baulast am </w:t>
      </w:r>
      <w:r w:rsidR="00673309">
        <w:t>01.01.</w:t>
      </w:r>
      <w:r>
        <w:t>2007 gab es insgesamt 294 Pfarrgebäude,</w:t>
      </w:r>
      <w:r w:rsidR="00673309">
        <w:t xml:space="preserve"> die unter die Vereinbarung fie</w:t>
      </w:r>
      <w:r>
        <w:t>len. Bis zum Ende des Jahres 2018 wurde die staatl</w:t>
      </w:r>
      <w:r w:rsidR="00673309">
        <w:t>iche Baupflicht bei 148 Pfarrge</w:t>
      </w:r>
      <w:r>
        <w:t>bäuden abgelöst. Die Ablösungen sollen auch in diesem und in den folgenden Jahren fortgesetzt werden. Im Bereich der kircheneigenen P</w:t>
      </w:r>
      <w:r w:rsidR="00673309">
        <w:t>farrgebäude mit staatlicher Bau</w:t>
      </w:r>
      <w:r>
        <w:t xml:space="preserve">last hat der Freistaat Bayern unter bestimmten Voraussetzungen ein vertragliches Ablösungsrecht. </w:t>
      </w:r>
    </w:p>
    <w:p w:rsidR="008873BB" w:rsidRDefault="008873BB" w:rsidP="008873BB">
      <w:pPr>
        <w:pStyle w:val="LTAntwortRessortText"/>
      </w:pPr>
      <w:r>
        <w:t xml:space="preserve">In allen übrigen Fällen ist eine Ablösung nur mit Zustimmung </w:t>
      </w:r>
      <w:r w:rsidR="00673309">
        <w:t>des kirchlichen Rechts</w:t>
      </w:r>
      <w:r>
        <w:t>trägers möglich. Wie die Erfahrungen der Vergangenhe</w:t>
      </w:r>
      <w:r w:rsidR="00673309">
        <w:t>it gezeigt haben, ist die kirch</w:t>
      </w:r>
      <w:r>
        <w:t xml:space="preserve">liche Seite nur in begrenztem Umfang dazu bereit. </w:t>
      </w:r>
    </w:p>
    <w:p w:rsidR="008873BB" w:rsidRDefault="008873BB" w:rsidP="008873BB">
      <w:pPr>
        <w:pStyle w:val="LTAntwortRessortText"/>
      </w:pPr>
      <w:r>
        <w:t>So ist es in der Vergangenheit gelungen, die staatli</w:t>
      </w:r>
      <w:r w:rsidR="00673309">
        <w:t>chen Verpflichtungen zur Bereit</w:t>
      </w:r>
      <w:r>
        <w:t xml:space="preserve">stellung von Wohnungen und Amtsgebäuden nach Art. 10 § 1 Buchst. e und g </w:t>
      </w:r>
      <w:r w:rsidR="00673309">
        <w:t>Bayerisches Konkordat</w:t>
      </w:r>
      <w:r>
        <w:t xml:space="preserve"> </w:t>
      </w:r>
      <w:r w:rsidR="00673309">
        <w:t xml:space="preserve">(BayK) </w:t>
      </w:r>
      <w:r>
        <w:t xml:space="preserve">im Bereich der sogenannten </w:t>
      </w:r>
      <w:r w:rsidR="00EB6E83">
        <w:t>„</w:t>
      </w:r>
      <w:r>
        <w:t>Konkordatsgebäude</w:t>
      </w:r>
      <w:r w:rsidR="00EB6E83">
        <w:t>“</w:t>
      </w:r>
      <w:r>
        <w:t xml:space="preserve"> bis auf einige wenige Fälle abzulösen. </w:t>
      </w:r>
    </w:p>
    <w:p w:rsidR="008873BB" w:rsidRDefault="008873BB" w:rsidP="008873BB">
      <w:pPr>
        <w:pStyle w:val="LTAntwortRessortText"/>
      </w:pPr>
      <w:r>
        <w:t>Derzeit finden Verhandlungen über die Fortentwicklung der nach Art. 10 § 1 Buchst.</w:t>
      </w:r>
      <w:r w:rsidR="00673309">
        <w:t> </w:t>
      </w:r>
      <w:r>
        <w:t xml:space="preserve">f </w:t>
      </w:r>
      <w:r w:rsidR="00673309">
        <w:t>BayK</w:t>
      </w:r>
      <w:r>
        <w:t xml:space="preserve"> zu erbringenden sta</w:t>
      </w:r>
      <w:r w:rsidR="00673309">
        <w:t>atlichen Leistungen für die Dom</w:t>
      </w:r>
      <w:r>
        <w:t xml:space="preserve">kirchen statt. Ob im Rahmen dieser Verhandlungen Ablösungen erreicht werden können, lässt sich derzeit noch nicht abschätzen. </w:t>
      </w:r>
    </w:p>
    <w:p w:rsidR="008873BB" w:rsidRDefault="008873BB" w:rsidP="008873BB">
      <w:pPr>
        <w:pStyle w:val="LTAntwortRessortText"/>
      </w:pPr>
      <w:r>
        <w:t>Im Rahmen der verfügbaren Kapazitäten und Haushaltsmittel wären Ablösungen nach Auffassung der Staatsregierung grundsätzlich auch in den Bereichen der staatseigenen kirchlichen Gebäude (Kirchengebäude, Pfarr- und Mesnerhäuser und Klöster) sowie der kircheneigenen Kirchen mit staatlicher Baulast denkbar. Nach den bisherigen Erfahrungen werden diese aber allenfalls in Einzelfällen erreicht werden können.</w:t>
      </w:r>
    </w:p>
    <w:p w:rsidR="00673309" w:rsidRDefault="0067330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8873BB" w:rsidTr="00673309">
        <w:tc>
          <w:tcPr>
            <w:tcW w:w="1799" w:type="dxa"/>
            <w:shd w:val="clear" w:color="auto" w:fill="auto"/>
          </w:tcPr>
          <w:p w:rsidR="008873BB" w:rsidRPr="008873BB" w:rsidRDefault="008873BB" w:rsidP="008873BB">
            <w:pPr>
              <w:pStyle w:val="LTAnfrageIni1"/>
            </w:pPr>
            <w:r w:rsidRPr="008873BB">
              <w:t>Abgeordnete</w:t>
            </w:r>
            <w:r w:rsidRPr="008873BB">
              <w:br/>
            </w:r>
            <w:r w:rsidRPr="008873BB">
              <w:rPr>
                <w:b/>
              </w:rPr>
              <w:t>Eva</w:t>
            </w:r>
            <w:r w:rsidRPr="008873BB">
              <w:rPr>
                <w:b/>
              </w:rPr>
              <w:br/>
              <w:t>Lettenbauer</w:t>
            </w:r>
            <w:r w:rsidRPr="008873BB">
              <w:rPr>
                <w:b/>
              </w:rPr>
              <w:br/>
            </w:r>
            <w:r w:rsidRPr="008873BB">
              <w:t>(BÜNDNIS 90/DIE GRÜNEN)</w:t>
            </w:r>
            <w:r>
              <w:fldChar w:fldCharType="begin"/>
            </w:r>
            <w:r>
              <w:instrText xml:space="preserve"> XE </w:instrText>
            </w:r>
            <w:r w:rsidR="00EB6E83">
              <w:instrText>„</w:instrText>
            </w:r>
            <w:r>
              <w:instrText xml:space="preserve">Lettenbauer, Eva (BÜNDNIS 90/DIE GRÜNEN):Auswahlkriterien für Schülerinnen und Schüler an Schulen in privater Trägerschaft </w:instrText>
            </w:r>
            <w:r>
              <w:fldChar w:fldCharType="end"/>
            </w:r>
            <w:r>
              <w:fldChar w:fldCharType="begin"/>
            </w:r>
            <w:r>
              <w:instrText xml:space="preserve"> TC </w:instrText>
            </w:r>
            <w:r w:rsidR="00EB6E83">
              <w:instrText>„</w:instrText>
            </w:r>
            <w:r>
              <w:instrText>Lettenbauer, Eva (BÜNDNIS 90/DIE GRÜNEN)</w:instrText>
            </w:r>
            <w:r>
              <w:br/>
              <w:instrText xml:space="preserve">Auswahlkriterien für Schülerinnen und Schüler an Schulen in privater Trägerschaft </w:instrText>
            </w:r>
            <w:r w:rsidR="00EB6E83">
              <w:instrText>„</w:instrText>
            </w:r>
            <w:r>
              <w:instrText xml:space="preserve"> \l 2 </w:instrText>
            </w:r>
            <w:r>
              <w:fldChar w:fldCharType="end"/>
            </w:r>
          </w:p>
        </w:tc>
        <w:tc>
          <w:tcPr>
            <w:tcW w:w="5817" w:type="dxa"/>
            <w:shd w:val="clear" w:color="auto" w:fill="auto"/>
          </w:tcPr>
          <w:p w:rsidR="008873BB" w:rsidRDefault="008873BB" w:rsidP="008873BB">
            <w:pPr>
              <w:pStyle w:val="LTAnfrageText"/>
            </w:pPr>
            <w:r>
              <w:t>Vor dem Hintergrund der Nicht-Aufnahme von Jugendlichen an der Realschule Heilig Kreuz</w:t>
            </w:r>
            <w:r w:rsidR="00EB6E83">
              <w:t xml:space="preserve"> </w:t>
            </w:r>
            <w:r>
              <w:t>Donauwörth des Schulwerks der Diözese Augsburg in Donauwörth und den dadurch ausgelösten Irritationen in Teilen der Elternschaft vor Ort, frage ich die Staatsregierung, welche Aufnahmekriterien dürfen Schulen in freier Trägerschaft aufstellen (bitte auflisten), muss in diesem speziellen Fall in Donauwörth ein klar definierter geografischer Einzugsbereich abgedeckt werden und wie kann in Zukunft gewährleistet werden, dass die Eltern vor Ort bei einem anstehenden Übertritt ihrer Kinder umfassend über die Schulsituation informiert werden?</w:t>
            </w:r>
          </w:p>
          <w:p w:rsidR="008873BB" w:rsidRDefault="008873BB" w:rsidP="008873BB">
            <w:pPr>
              <w:pStyle w:val="LTAnfrageText"/>
            </w:pPr>
          </w:p>
        </w:tc>
      </w:tr>
    </w:tbl>
    <w:p w:rsidR="008873BB" w:rsidRDefault="008873BB" w:rsidP="008873BB">
      <w:pPr>
        <w:pStyle w:val="LTUeberschrAntwortRessort"/>
      </w:pPr>
      <w:r>
        <w:t>Antwort des Staatsministeriums für Unterricht und Kultus</w:t>
      </w:r>
    </w:p>
    <w:p w:rsidR="008873BB" w:rsidRDefault="008873BB" w:rsidP="008873BB">
      <w:pPr>
        <w:pStyle w:val="LTAntwortRessortText"/>
      </w:pPr>
      <w:r>
        <w:t>Eine staatlich anerkannte Schule hat nach Art. 100 Abs. 2 Satz 1 Bayerische</w:t>
      </w:r>
      <w:r w:rsidR="000A0CA4">
        <w:t>s Gesetz</w:t>
      </w:r>
      <w:r>
        <w:t xml:space="preserve"> über das Erziehungs- und Unterrichtswe</w:t>
      </w:r>
      <w:r w:rsidR="000A0CA4">
        <w:t>sen bei der Aufnahme von Schüle</w:t>
      </w:r>
      <w:r>
        <w:t>rinnen und Schülern dieselben leistungsbedingten Kri</w:t>
      </w:r>
      <w:r w:rsidR="000A0CA4">
        <w:t>terien zu beachten wie die ent</w:t>
      </w:r>
      <w:r>
        <w:t>sprechende öffentliche Schule. Damit gelten klare V</w:t>
      </w:r>
      <w:r w:rsidR="000A0CA4">
        <w:t>orgaben zum Beispiel für die Al</w:t>
      </w:r>
      <w:r>
        <w:t>tersgrenze, den Übertritt oder die Probezeit. Im Übrigen gilt jedoch das Recht der privaten Schule auf freie Schülerauswahl. Das Grundr</w:t>
      </w:r>
      <w:r w:rsidR="000A0CA4">
        <w:t>echt der Privatschulfreiheit um</w:t>
      </w:r>
      <w:r>
        <w:t>fasst das Recht des privaten Schulträgers, nach</w:t>
      </w:r>
      <w:r w:rsidR="000A0CA4">
        <w:t xml:space="preserve"> eigenem Ermessen Aufnahmekrite</w:t>
      </w:r>
      <w:r>
        <w:t>rien, etwa hinsichtlich der Konfession, festzulegen. Ebenso steht es im Ermessen des privaten Schulträgers, zu bestimmen, nach welchen Kriterien Schülerinnen oder Schüler abgelehnt werden, wenn Anmeldungen an der Schule z.</w:t>
      </w:r>
      <w:r w:rsidR="000A0CA4">
        <w:t> </w:t>
      </w:r>
      <w:r>
        <w:t>B. aus Platzgründen nicht berücksichtigt werden können. Eine Auflistung zulässiger Kriterien ist insoweit nicht möglich. Gleiches gilt für die Festlegung</w:t>
      </w:r>
      <w:r w:rsidR="000A0CA4">
        <w:t xml:space="preserve"> eines geografischen Einzugsbe</w:t>
      </w:r>
      <w:r>
        <w:t>reichs.</w:t>
      </w:r>
    </w:p>
    <w:p w:rsidR="008873BB" w:rsidRDefault="008873BB" w:rsidP="008873BB">
      <w:pPr>
        <w:pStyle w:val="LTAntwortRessortText"/>
      </w:pPr>
      <w:r>
        <w:t xml:space="preserve">Über die örtlichen Schulen und die Staatliche Schulberatung wird sichergestellt, dass die Erziehungsberechtigten über die Schulsituation gut informiert sind. Nach Auskunft des Schulwerks der Diözese Augsburg wird im Schuljahr </w:t>
      </w:r>
      <w:r w:rsidR="000A0CA4">
        <w:t xml:space="preserve">2020/2021 </w:t>
      </w:r>
      <w:r>
        <w:t>am Standort Donauwörth eine im Vergleich zum Schuljahr</w:t>
      </w:r>
      <w:r w:rsidR="000A0CA4">
        <w:t xml:space="preserve"> 2019/2020</w:t>
      </w:r>
      <w:r>
        <w:t xml:space="preserve"> andere schulische Situation erwartet, weil ab diesem Zeitpunkt sowohl die Mädchenrealschule St. Ursula als auch die Realschule Heilig Kreuz koedukativ geführt werden sollen und dadurch vollständige fünf Züge an den beide</w:t>
      </w:r>
      <w:r w:rsidR="000A0CA4">
        <w:t>n Realschulen zur Verfügung ste</w:t>
      </w:r>
      <w:r>
        <w:t>hen. Bei weitgehend gleichbleibendem Übertrittsverhalten dürfte mit der zu erwartenden Schülerzahl sichergestellt sein, dass im nächsten Schuljahr keiner Schülerin bzw. keinem Schüler aus der Stadt Donauwörth oder dem Landkreis Donau-Ries der Besuch einer der beiden privaten Realschulen verwehrt werden muss.</w:t>
      </w:r>
    </w:p>
    <w:p w:rsidR="000A0CA4" w:rsidRDefault="000A0CA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0"/>
        <w:gridCol w:w="5856"/>
      </w:tblGrid>
      <w:tr w:rsidR="008873BB" w:rsidTr="000A0CA4">
        <w:tc>
          <w:tcPr>
            <w:tcW w:w="1760" w:type="dxa"/>
            <w:shd w:val="clear" w:color="auto" w:fill="auto"/>
          </w:tcPr>
          <w:p w:rsidR="008873BB" w:rsidRPr="008873BB" w:rsidRDefault="008873BB" w:rsidP="00084C52">
            <w:pPr>
              <w:pStyle w:val="LTAnfrageIni1"/>
            </w:pPr>
            <w:r w:rsidRPr="008873BB">
              <w:t>Abgeordneter</w:t>
            </w:r>
            <w:r w:rsidRPr="008873BB">
              <w:br/>
            </w:r>
            <w:r w:rsidRPr="008873BB">
              <w:rPr>
                <w:b/>
              </w:rPr>
              <w:t>Arif</w:t>
            </w:r>
            <w:r w:rsidRPr="008873BB">
              <w:rPr>
                <w:b/>
              </w:rPr>
              <w:br/>
              <w:t>Ta</w:t>
            </w:r>
            <w:r w:rsidR="00084C52">
              <w:rPr>
                <w:rFonts w:cs="Arial"/>
                <w:b/>
              </w:rPr>
              <w:t>ş</w:t>
            </w:r>
            <w:r w:rsidRPr="008873BB">
              <w:rPr>
                <w:b/>
              </w:rPr>
              <w:t>delen</w:t>
            </w:r>
            <w:r w:rsidRPr="008873BB">
              <w:rPr>
                <w:b/>
              </w:rPr>
              <w:br/>
            </w:r>
            <w:r w:rsidRPr="008873BB">
              <w:t>(SPD)</w:t>
            </w:r>
            <w:r>
              <w:fldChar w:fldCharType="begin"/>
            </w:r>
            <w:r>
              <w:instrText xml:space="preserve"> XE </w:instrText>
            </w:r>
            <w:r w:rsidR="00EB6E83">
              <w:instrText>„</w:instrText>
            </w:r>
            <w:r>
              <w:instrText xml:space="preserve">Tasdelen, Arif (SPD):Staatsvertrag für Islamverbände in Bayern </w:instrText>
            </w:r>
            <w:r>
              <w:fldChar w:fldCharType="end"/>
            </w:r>
            <w:r>
              <w:fldChar w:fldCharType="begin"/>
            </w:r>
            <w:r>
              <w:instrText xml:space="preserve"> TC </w:instrText>
            </w:r>
            <w:r w:rsidR="00EB6E83">
              <w:instrText>„</w:instrText>
            </w:r>
            <w:r>
              <w:instrText>Tasdelen, Arif (SPD)</w:instrText>
            </w:r>
            <w:r>
              <w:br/>
              <w:instrText xml:space="preserve">Staatsvertrag für Islamverbände in Bayern </w:instrText>
            </w:r>
            <w:r w:rsidR="00EB6E83">
              <w:instrText>„</w:instrText>
            </w:r>
            <w:r>
              <w:instrText xml:space="preserve"> \l 2 </w:instrText>
            </w:r>
            <w:r>
              <w:fldChar w:fldCharType="end"/>
            </w:r>
          </w:p>
        </w:tc>
        <w:tc>
          <w:tcPr>
            <w:tcW w:w="5856" w:type="dxa"/>
            <w:shd w:val="clear" w:color="auto" w:fill="auto"/>
          </w:tcPr>
          <w:p w:rsidR="008873BB" w:rsidRDefault="008873BB" w:rsidP="008873BB">
            <w:pPr>
              <w:pStyle w:val="LTAnfrageText"/>
            </w:pPr>
            <w:r>
              <w:t>Vor dem Hintergrund der Aussage der Abgeordneten Barbara Regitz am 14.10.2019 beim Vereinsabend des Vorstadtvereins Nürnberg-Nord, dass die Staatsregierung mit den Islamverbänden einen Staatsvertrag abschließen wolle, um diese als Religionsgemeinschaften anzuerkennen, dies jedoch daran scheitern würde, dass die Islamverbände dies ablehnen würden oder sich nicht einig wären, frage ich die Staatsregierung, befindet sie sich</w:t>
            </w:r>
            <w:r w:rsidR="00EB6E83">
              <w:t xml:space="preserve"> </w:t>
            </w:r>
            <w:r>
              <w:t>bezüglich des Abschlusses eines Staatsvertrags derzeit in Gesprächen mit den Islamverbänden in Bayern, gibt es Gründe,</w:t>
            </w:r>
            <w:r w:rsidR="00EB6E83">
              <w:t xml:space="preserve"> </w:t>
            </w:r>
            <w:r>
              <w:t>die einem solchen Abschluss entgegenstehen und wie bewertet die Staatsregierung aktuell die Chancen auf einen baldigen Abschluss eines Staatsvertrags?</w:t>
            </w:r>
          </w:p>
          <w:p w:rsidR="008873BB" w:rsidRDefault="008873BB" w:rsidP="008873BB">
            <w:pPr>
              <w:pStyle w:val="LTAnfrageText"/>
            </w:pPr>
          </w:p>
        </w:tc>
      </w:tr>
    </w:tbl>
    <w:p w:rsidR="008873BB" w:rsidRDefault="008873BB" w:rsidP="008873BB">
      <w:pPr>
        <w:pStyle w:val="LTUeberschrAntwortRessort"/>
      </w:pPr>
      <w:r>
        <w:t>Antwort des Staatsministeriums für Unterricht und Kultus</w:t>
      </w:r>
    </w:p>
    <w:p w:rsidR="008873BB" w:rsidRDefault="008873BB" w:rsidP="008873BB">
      <w:pPr>
        <w:pStyle w:val="LTAntwortRessortText"/>
      </w:pPr>
      <w:r>
        <w:t>Die Staatsregierung befindet sich derzeit nicht in Verhandlungen mit Islamverbänden, die den Abschluss eines Vertrags zwischen dem Freistaat Bayern und den Verbänden zum Ziel hätten.</w:t>
      </w:r>
    </w:p>
    <w:p w:rsidR="008873BB" w:rsidRDefault="008873BB" w:rsidP="008873BB">
      <w:pPr>
        <w:pStyle w:val="LTAntwortRessortText"/>
      </w:pPr>
      <w:r>
        <w:t xml:space="preserve">Zweck eines Vertrags wäre auch nicht die Feststellung der Eigenschaft einer Religionsgemeinschaft für die Verbände, sondern die einvernehmliche Regelung verschiedener inhaltlicher Fragen, wie sie auch sonst in entsprechenden Verträgen thematisiert werden. </w:t>
      </w:r>
    </w:p>
    <w:p w:rsidR="008873BB" w:rsidRDefault="008873BB" w:rsidP="008873BB">
      <w:pPr>
        <w:pStyle w:val="LTAntwortRessortText"/>
      </w:pPr>
      <w:r>
        <w:t>Die isolierte, konstitutive Feststellung der Eigenschaft als Religionsgemeinschaft kennt das deutsche Recht nicht. Der Begriff der Religionsgemeinschaft ist vielmehr ein Tatbestandsmerkmal, das in verschiedenen gesetzlichen Regelungen vorkommt und von den jeweiligen Rechtsanwendern (einschließlich der Gerichte) auszulegen ist. Bei den Islamverbänden ist noch nicht abschließend geklärt, ob sie als Religionsgemeinschaften im Rechtssinne anzusehen sind.</w:t>
      </w:r>
    </w:p>
    <w:p w:rsidR="008873BB" w:rsidRDefault="008873BB" w:rsidP="008873BB">
      <w:pPr>
        <w:pStyle w:val="LTAntwortRessortText"/>
      </w:pPr>
      <w:r>
        <w:t>Die Frage, in welchen Fällen beiderseitige einvernehmliche Regelungen der einseitigen (z. B. gesetzlichen) Regelung durch den Staat vorzuziehen sind, ist auf der Grundlage politischer Erwägungen (auch unter Berücksichtigung der Zweckmäßigkeit und der Präzedenzwirkung auf andere Gemeinschaften) zu beantworten. Die Chancen auf einen baldigen Abschluss eines Vertrags zwischen dem Freistaat Bayern und Islamverbänden sind aus hiesiger Sicht aktuell als gering einzuschätzen.</w:t>
      </w:r>
    </w:p>
    <w:p w:rsidR="00D1158D" w:rsidRDefault="00D1158D">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8873BB" w:rsidTr="00D1158D">
        <w:tc>
          <w:tcPr>
            <w:tcW w:w="1800" w:type="dxa"/>
            <w:shd w:val="clear" w:color="auto" w:fill="auto"/>
          </w:tcPr>
          <w:p w:rsidR="008873BB" w:rsidRPr="008873BB" w:rsidRDefault="008873BB" w:rsidP="008873BB">
            <w:pPr>
              <w:pStyle w:val="LTAnfrageIni1"/>
            </w:pPr>
            <w:r w:rsidRPr="008873BB">
              <w:t>Abgeordnete</w:t>
            </w:r>
            <w:r w:rsidRPr="008873BB">
              <w:br/>
            </w:r>
            <w:r w:rsidRPr="008873BB">
              <w:rPr>
                <w:b/>
              </w:rPr>
              <w:t>Anna</w:t>
            </w:r>
            <w:r w:rsidRPr="008873BB">
              <w:rPr>
                <w:b/>
              </w:rPr>
              <w:br/>
              <w:t>Toman</w:t>
            </w:r>
            <w:r w:rsidRPr="008873BB">
              <w:rPr>
                <w:b/>
              </w:rPr>
              <w:br/>
            </w:r>
            <w:r w:rsidRPr="008873BB">
              <w:t>(BÜNDNIS 90/DIE GRÜNEN)</w:t>
            </w:r>
            <w:r>
              <w:fldChar w:fldCharType="begin"/>
            </w:r>
            <w:r>
              <w:instrText xml:space="preserve"> XE </w:instrText>
            </w:r>
            <w:r w:rsidR="00EB6E83">
              <w:instrText>„</w:instrText>
            </w:r>
            <w:r>
              <w:instrText xml:space="preserve">Toman, Anna (BÜNDNIS 90/DIE GRÜNEN):Beschwerden über links- und rechtsextreme Lehrerinnen und Lehrer </w:instrText>
            </w:r>
            <w:r>
              <w:fldChar w:fldCharType="end"/>
            </w:r>
            <w:r>
              <w:fldChar w:fldCharType="begin"/>
            </w:r>
            <w:r>
              <w:instrText xml:space="preserve"> TC </w:instrText>
            </w:r>
            <w:r w:rsidR="00EB6E83">
              <w:instrText>„</w:instrText>
            </w:r>
            <w:r>
              <w:instrText>Toman, Anna (BÜNDNIS 90/DIE GRÜNEN)</w:instrText>
            </w:r>
            <w:r>
              <w:br/>
              <w:instrText xml:space="preserve">Beschwerden über links- und rechtsextreme Lehrerinnen und Lehrer </w:instrText>
            </w:r>
            <w:r w:rsidR="00EB6E83">
              <w:instrText>„</w:instrText>
            </w:r>
            <w:r>
              <w:instrText xml:space="preserve"> \l 2 </w:instrText>
            </w:r>
            <w:r>
              <w:fldChar w:fldCharType="end"/>
            </w:r>
          </w:p>
        </w:tc>
        <w:tc>
          <w:tcPr>
            <w:tcW w:w="5816" w:type="dxa"/>
            <w:shd w:val="clear" w:color="auto" w:fill="auto"/>
          </w:tcPr>
          <w:p w:rsidR="008873BB" w:rsidRDefault="008873BB" w:rsidP="008873BB">
            <w:pPr>
              <w:pStyle w:val="LTAnfrageText"/>
            </w:pPr>
            <w:r>
              <w:t>Ich frage die Staatsregierung, wie wird mit Beschwerden in Bezug auf links- oder rechtsextreme Lehrerinnen und Lehrer umgegangen, welche Konsequenzen erfolgen aus einem solchen Fehlverhalten und welche Maßnahmen werden im Aus- und Fortbildungsbereich ergriffen, um unsere Lehrerschaft im Bereich Extremismus zu sensibilisieren und weiterzubilden?</w:t>
            </w:r>
          </w:p>
          <w:p w:rsidR="008873BB" w:rsidRDefault="008873BB" w:rsidP="008873BB">
            <w:pPr>
              <w:pStyle w:val="LTAnfrageText"/>
            </w:pPr>
          </w:p>
        </w:tc>
      </w:tr>
    </w:tbl>
    <w:p w:rsidR="008873BB" w:rsidRDefault="008873BB" w:rsidP="008873BB">
      <w:pPr>
        <w:pStyle w:val="LTUeberschrAntwortRessort"/>
      </w:pPr>
      <w:r>
        <w:t>Antwort des Staatsministeriums für Unterricht und Kultus</w:t>
      </w:r>
    </w:p>
    <w:p w:rsidR="008873BB" w:rsidRDefault="008873BB" w:rsidP="008873BB">
      <w:pPr>
        <w:pStyle w:val="LTAntwortRessortText"/>
      </w:pPr>
      <w:r>
        <w:t xml:space="preserve">Im Falle einer Beschwerde, die den Vorwurf links- oder rechtsextremen Verhaltens einer staatlichen Lehrkraft beinhalten sollte, hat die oder der Dienstvorgesetzte den Sachverhalt zu ermitteln und im Falle der Begründetheit der erhobenen Vorwürfe die dienst- bzw. arbeitsrechtlich gebotenen Maßnahmen zu ergreifen. </w:t>
      </w:r>
    </w:p>
    <w:p w:rsidR="008873BB" w:rsidRDefault="008873BB" w:rsidP="008873BB">
      <w:pPr>
        <w:pStyle w:val="LTAntwortRessortText"/>
      </w:pPr>
      <w:r>
        <w:t>Gemäß Art. 1 Bayerisches Lehrerbildungsgesetz</w:t>
      </w:r>
      <w:r w:rsidR="009A0169">
        <w:t xml:space="preserve"> (BayLBG) müssen sich Vorbildung und Aus</w:t>
      </w:r>
      <w:r>
        <w:t xml:space="preserve">bildung an den Bildungszielen der Verfassung des Freistaates Bayern </w:t>
      </w:r>
      <w:r w:rsidR="009A0169">
        <w:t>– unter ande</w:t>
      </w:r>
      <w:r>
        <w:t>rem der Achtung vor religiöser Überzeugung un</w:t>
      </w:r>
      <w:r w:rsidR="009A0169">
        <w:t>d vor der Würde des Menschen so</w:t>
      </w:r>
      <w:r>
        <w:t xml:space="preserve">wie der Erziehung im Geiste der Demokratie und im Sinne der Völkerverständigung </w:t>
      </w:r>
      <w:r w:rsidR="009A0169">
        <w:t xml:space="preserve">– </w:t>
      </w:r>
      <w:r>
        <w:t>orientieren. In der ersten Phase der Ausbildung für alle Lehrämt</w:t>
      </w:r>
      <w:r w:rsidR="009A0169">
        <w:t>er und Fächerverbin</w:t>
      </w:r>
      <w:r>
        <w:t>dungen erfolgt eine Sensibilisierung für die Demok</w:t>
      </w:r>
      <w:r w:rsidR="009A0169">
        <w:t>ratieerziehung vor allem im Rah</w:t>
      </w:r>
      <w:r>
        <w:t>men des Erziehungswissenschaftlichen Studiums und der Fachdidaktik. Im Rahmen der Ausbildung im Vorbereitungsdienst für ein Lehramt an öffentlichen Schulen ist aufgrund der besonderen Verantwortung aller Lehr</w:t>
      </w:r>
      <w:r w:rsidR="009A0169">
        <w:t>kräfte für eine Erziehung zu de</w:t>
      </w:r>
      <w:r>
        <w:t>mokratischem Denken u</w:t>
      </w:r>
      <w:r w:rsidR="009A0169">
        <w:t xml:space="preserve">nd Handeln für alle Referendare und </w:t>
      </w:r>
      <w:r>
        <w:t>Refere</w:t>
      </w:r>
      <w:r w:rsidR="009A0169">
        <w:t xml:space="preserve">ndarinnen bzw. Lehramtsanwärter und </w:t>
      </w:r>
      <w:r>
        <w:t xml:space="preserve">Lehramtsanwärterinnen das Fach </w:t>
      </w:r>
      <w:r w:rsidR="00EB6E83">
        <w:t>„</w:t>
      </w:r>
      <w:r w:rsidR="009A0169">
        <w:t>Grundfragen staatsbürgerli</w:t>
      </w:r>
      <w:r>
        <w:t>cher Bildung</w:t>
      </w:r>
      <w:r w:rsidR="00EB6E83">
        <w:t>“</w:t>
      </w:r>
      <w:r>
        <w:t xml:space="preserve"> eingerichtet. Die entsprechenden Inhalte dieses Fachs sind in allen Lehrämtern im Rahmen der Zweiten Staatsprüfung für ein Lehramt an öffentlichen Schulen Gegenstand der mündlichen Prüfung nac</w:t>
      </w:r>
      <w:r w:rsidR="009A0169">
        <w:t>h § 20 Abs. 1 Nr. 2 Lehramtsprü</w:t>
      </w:r>
      <w:r>
        <w:t xml:space="preserve">fungsordnung II (LPO II). </w:t>
      </w:r>
    </w:p>
    <w:p w:rsidR="008873BB" w:rsidRDefault="008873BB" w:rsidP="009A0169">
      <w:pPr>
        <w:pStyle w:val="LTAntwortRessortText"/>
      </w:pPr>
      <w:r>
        <w:t>Lehrkräfte in Bayern sind dazu verpflichtet, sich regelmäßig fortzubilden § 9a Abs.</w:t>
      </w:r>
      <w:r w:rsidR="00F77066">
        <w:t> </w:t>
      </w:r>
      <w:r>
        <w:t xml:space="preserve">2 </w:t>
      </w:r>
      <w:r w:rsidR="00F77066">
        <w:t xml:space="preserve">Lehrerdienstordnung – LDO </w:t>
      </w:r>
      <w:r>
        <w:t xml:space="preserve">sowie Art. 20 </w:t>
      </w:r>
      <w:r w:rsidR="00F77066">
        <w:t>BayLBG). Um dieser Fortbildungs</w:t>
      </w:r>
      <w:r>
        <w:t>verpflichtung nachkommen zu kön</w:t>
      </w:r>
      <w:r w:rsidR="00F77066">
        <w:t>nen, steht ihnen im Rahmen der s</w:t>
      </w:r>
      <w:r>
        <w:t xml:space="preserve">taatlichen Lehrerfortbildung ein verlässliches Fortbildungsangebot zur Verfügung: An zentraler Stelle durch die Akademie für Lehrerfortbildung und Personalführung (ALP) Dillingen, welche zum Themenkreis </w:t>
      </w:r>
      <w:r w:rsidR="00EB6E83">
        <w:t>„</w:t>
      </w:r>
      <w:r>
        <w:t>Politische Bildung</w:t>
      </w:r>
      <w:r w:rsidR="00EB6E83">
        <w:t>“</w:t>
      </w:r>
      <w:r w:rsidR="00F77066">
        <w:t xml:space="preserve"> auch mit der Akademie für P</w:t>
      </w:r>
      <w:r>
        <w:t>olitische Bildung in T</w:t>
      </w:r>
      <w:r w:rsidR="00F77066">
        <w:t>utzing kooperiert, an den neun s</w:t>
      </w:r>
      <w:r>
        <w:t>taatlic</w:t>
      </w:r>
      <w:r w:rsidR="009A0169">
        <w:t xml:space="preserve">hen Schulberatungsstellen, als </w:t>
      </w:r>
      <w:r w:rsidR="001519E8">
        <w:t>r</w:t>
      </w:r>
      <w:r>
        <w:t>egionale Lehrerfortbildung (RLFB) im Bereich der</w:t>
      </w:r>
      <w:r w:rsidR="009A0169">
        <w:t xml:space="preserve"> Regierungen bzw. Ministerialbe</w:t>
      </w:r>
      <w:r>
        <w:t>auftragten, als lokale Lehrerfortbildung an den Staatlichen Schulämtern sowie als schulinter</w:t>
      </w:r>
      <w:r w:rsidR="009A0169">
        <w:t xml:space="preserve">ne Lehrerfortbildung (SCHILF). </w:t>
      </w:r>
    </w:p>
    <w:p w:rsidR="008873BB" w:rsidRDefault="008873BB" w:rsidP="008873BB">
      <w:pPr>
        <w:pStyle w:val="LTAntwortRessortText"/>
      </w:pPr>
      <w:r>
        <w:t>Bereits jetzt können Lehrkräfte aus einem breiten A</w:t>
      </w:r>
      <w:r w:rsidR="001519E8">
        <w:t>ngebot an (staatlichen) Fortbil</w:t>
      </w:r>
      <w:r>
        <w:t xml:space="preserve">dungsveranstaltungen zum Themenspektrum </w:t>
      </w:r>
      <w:r w:rsidR="00EB6E83">
        <w:t>„</w:t>
      </w:r>
      <w:r>
        <w:t>Politische Bildung</w:t>
      </w:r>
      <w:r w:rsidR="00EB6E83">
        <w:t>“</w:t>
      </w:r>
      <w:r>
        <w:t xml:space="preserve"> auswählen. Eine Abfrage der zentralen Datenbank FIBS (Fortbildung in bayerischen Schulen) mit den Suchworten </w:t>
      </w:r>
      <w:r w:rsidR="00EB6E83">
        <w:t>„</w:t>
      </w:r>
      <w:r>
        <w:t>Politische Bildung</w:t>
      </w:r>
      <w:r w:rsidR="00EB6E83">
        <w:t>“</w:t>
      </w:r>
      <w:r>
        <w:t xml:space="preserve"> und </w:t>
      </w:r>
      <w:r w:rsidR="00EB6E83">
        <w:t>„</w:t>
      </w:r>
      <w:r>
        <w:t>Demokratieerziehung</w:t>
      </w:r>
      <w:r w:rsidR="00EB6E83">
        <w:t>“</w:t>
      </w:r>
      <w:r w:rsidR="004E27DE">
        <w:t xml:space="preserve"> ergab für das Kalender</w:t>
      </w:r>
      <w:r>
        <w:t>jahr 2018 ein Ergebnis von 167 staatlichen Fortbi</w:t>
      </w:r>
      <w:r w:rsidR="004E27DE">
        <w:t>ldungsveranstaltungen mit insge</w:t>
      </w:r>
      <w:r>
        <w:t>samt 5.600 Teilnehmerplätzen zum Themenfeld auf zentraler, regionaler und lokaler Ebene. Hinzu kommen zahlreiche schulinterne Fort</w:t>
      </w:r>
      <w:r w:rsidR="004E27DE">
        <w:t>bildungsveranstaltungen, die je</w:t>
      </w:r>
      <w:r>
        <w:t>doch über die Datenbank FIBS nicht erfasst werden, sowie Veranstaltungen externer Anbieter.</w:t>
      </w:r>
    </w:p>
    <w:p w:rsidR="008873BB" w:rsidRDefault="008873BB" w:rsidP="008873BB">
      <w:pPr>
        <w:pStyle w:val="LTAntwortRessortText"/>
      </w:pPr>
      <w:r>
        <w:t xml:space="preserve">Das regelmäßig für zwei Jahre erarbeitete Schwerpunktprogramm des </w:t>
      </w:r>
      <w:r w:rsidR="004E27DE">
        <w:t>Staatsministeriums für Unterricht und Kultus</w:t>
      </w:r>
      <w:r>
        <w:t xml:space="preserve"> für die Lehrerfortbildung, das als Orientierungsrahmen die Themen beschreibt, die in der Staatlichen Lehrerfortbildung auf allen E</w:t>
      </w:r>
      <w:r w:rsidR="004E27DE">
        <w:t>benen bevorzugt zu berücksichti</w:t>
      </w:r>
      <w:r>
        <w:t xml:space="preserve">gen sind, weist dem Themenfeld </w:t>
      </w:r>
      <w:r w:rsidR="00EB6E83">
        <w:t>„</w:t>
      </w:r>
      <w:r>
        <w:t>Politische Bildung und Demokratieentwicklung</w:t>
      </w:r>
      <w:r w:rsidR="00EB6E83">
        <w:t>“</w:t>
      </w:r>
      <w:r w:rsidR="004E27DE">
        <w:t xml:space="preserve"> un</w:t>
      </w:r>
      <w:r>
        <w:t xml:space="preserve">ter dem Schwerpunkt </w:t>
      </w:r>
      <w:r w:rsidR="00EB6E83">
        <w:t>„</w:t>
      </w:r>
      <w:r>
        <w:t>Persönlichkeitsentwicklung und soziales Lernen</w:t>
      </w:r>
      <w:r w:rsidR="00EB6E83">
        <w:t>“</w:t>
      </w:r>
      <w:r>
        <w:t xml:space="preserve"> </w:t>
      </w:r>
      <w:r w:rsidR="004E27DE">
        <w:t xml:space="preserve">– </w:t>
      </w:r>
      <w:r>
        <w:t>unabhängig von konkreten Fächern oder Jahrgangsstufen</w:t>
      </w:r>
      <w:r w:rsidR="0069536D">
        <w:t> </w:t>
      </w:r>
      <w:r w:rsidR="004E27DE">
        <w:t>–</w:t>
      </w:r>
      <w:r>
        <w:t xml:space="preserve"> schulartübergreifend seit mehreren Jahren große Bedeutung zu.</w:t>
      </w:r>
    </w:p>
    <w:p w:rsidR="008873BB" w:rsidRDefault="008873BB" w:rsidP="008873BB">
      <w:pPr>
        <w:pStyle w:val="LTAntwortRessortText"/>
      </w:pPr>
      <w:r>
        <w:t xml:space="preserve">Die zentrale </w:t>
      </w:r>
      <w:r w:rsidR="004E27DE">
        <w:t>–</w:t>
      </w:r>
      <w:r>
        <w:t xml:space="preserve"> und in Deutschland und Europa einzigartige </w:t>
      </w:r>
      <w:r w:rsidR="004E27DE">
        <w:t>– Präventionsstruktur ge</w:t>
      </w:r>
      <w:r>
        <w:t>gen Antisemitismus, Extremismus und Rassismus bieten die Regionalbeauftragten für Demokratie und Toleranz, die gemäß dem Bayerischen Handlungskonzept gegen Rechtsextremismus 2009 installiert wurden und an</w:t>
      </w:r>
      <w:r w:rsidR="0069536D">
        <w:t xml:space="preserve"> die neun s</w:t>
      </w:r>
      <w:r w:rsidR="004E27DE">
        <w:t>taatlichen Schulbera</w:t>
      </w:r>
      <w:r>
        <w:t xml:space="preserve">tungsstellen angebunden sind. Seit dem Schuljahr </w:t>
      </w:r>
      <w:r w:rsidR="004E27DE">
        <w:t>2009/2010 stehen sie für Schüle</w:t>
      </w:r>
      <w:r>
        <w:t>rinnen und Schüler, Eltern, Lehrkräfte und Schulle</w:t>
      </w:r>
      <w:r w:rsidR="004E27DE">
        <w:t>itungen als kompetente Ansprech</w:t>
      </w:r>
      <w:r>
        <w:t>partner für verhaltensorientierte Prävention und anlassbezogene Intervention gegen</w:t>
      </w:r>
      <w:r w:rsidR="004E27DE">
        <w:t xml:space="preserve"> </w:t>
      </w:r>
      <w:r>
        <w:t>jegliche Form von Extremismus zur Verfügung. Die derz</w:t>
      </w:r>
      <w:r w:rsidR="004E27DE">
        <w:t>eit 18 für diese Tätigkeit teil</w:t>
      </w:r>
      <w:r>
        <w:t xml:space="preserve">abgeordneten Regionalbeauftragten führen u. a. </w:t>
      </w:r>
      <w:r w:rsidR="004E27DE">
        <w:t>Beratungsgespräche mit Lehrkräf</w:t>
      </w:r>
      <w:r>
        <w:t>ten, Eltern und betroffenen Jugendlichen durch und unterstützen dabei die Schulen dort, wo antisemitische Einstellungen oder Vorfälle wahrgen</w:t>
      </w:r>
      <w:r w:rsidR="004E27DE">
        <w:t>ommen werden. Bei Bed</w:t>
      </w:r>
      <w:r>
        <w:t xml:space="preserve">arf vermitteln sie geeignete Experten bzw. binden </w:t>
      </w:r>
      <w:r w:rsidR="004E27DE">
        <w:t>außerschulische Partner</w:t>
      </w:r>
      <w:r w:rsidR="0069536D">
        <w:t>,</w:t>
      </w:r>
      <w:r w:rsidR="004E27DE">
        <w:t xml:space="preserve"> wie beis</w:t>
      </w:r>
      <w:r>
        <w:t>pielsweise die Bayerische Informationsstelle gegen Extremismus (BIGE) oder das Bayerische Bündnis für Toleranz</w:t>
      </w:r>
      <w:r w:rsidR="0069536D">
        <w:t>,</w:t>
      </w:r>
      <w:r>
        <w:t xml:space="preserve"> mit ein.</w:t>
      </w:r>
    </w:p>
    <w:p w:rsidR="004E27DE" w:rsidRDefault="004E27DE">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8873BB" w:rsidTr="004E27DE">
        <w:tc>
          <w:tcPr>
            <w:tcW w:w="1790" w:type="dxa"/>
            <w:shd w:val="clear" w:color="auto" w:fill="auto"/>
          </w:tcPr>
          <w:p w:rsidR="008873BB" w:rsidRPr="008873BB" w:rsidRDefault="008873BB" w:rsidP="008873BB">
            <w:pPr>
              <w:pStyle w:val="LTAnfrageIni1"/>
            </w:pPr>
            <w:r w:rsidRPr="008873BB">
              <w:t>Abgeordnete</w:t>
            </w:r>
            <w:r w:rsidRPr="008873BB">
              <w:br/>
            </w:r>
            <w:r w:rsidRPr="008873BB">
              <w:rPr>
                <w:b/>
              </w:rPr>
              <w:t>Gabriele</w:t>
            </w:r>
            <w:r w:rsidRPr="008873BB">
              <w:rPr>
                <w:b/>
              </w:rPr>
              <w:br/>
              <w:t>Triebel</w:t>
            </w:r>
            <w:r w:rsidRPr="008873BB">
              <w:rPr>
                <w:b/>
              </w:rPr>
              <w:br/>
            </w:r>
            <w:r w:rsidRPr="008873BB">
              <w:t>(BÜNDNIS 90/DIE GRÜNEN)</w:t>
            </w:r>
            <w:r>
              <w:fldChar w:fldCharType="begin"/>
            </w:r>
            <w:r>
              <w:instrText xml:space="preserve"> XE </w:instrText>
            </w:r>
            <w:r w:rsidR="00EB6E83">
              <w:instrText>„</w:instrText>
            </w:r>
            <w:r>
              <w:instrText xml:space="preserve">Triebel, Gabriele (BÜNDNIS 90/DIE GRÜNEN):Bayerische Gedenkstättenstiftung </w:instrText>
            </w:r>
            <w:r>
              <w:fldChar w:fldCharType="end"/>
            </w:r>
            <w:r>
              <w:fldChar w:fldCharType="begin"/>
            </w:r>
            <w:r>
              <w:instrText xml:space="preserve"> TC </w:instrText>
            </w:r>
            <w:r w:rsidR="00EB6E83">
              <w:instrText>„</w:instrText>
            </w:r>
            <w:r>
              <w:instrText>Triebel, Gabriele (BÜNDNIS 90/DIE GRÜNEN)</w:instrText>
            </w:r>
            <w:r>
              <w:br/>
              <w:instrText xml:space="preserve">Bayerische Gedenkstättenstiftung </w:instrText>
            </w:r>
            <w:r w:rsidR="00EB6E83">
              <w:instrText>„</w:instrText>
            </w:r>
            <w:r>
              <w:instrText xml:space="preserve"> \l 2 </w:instrText>
            </w:r>
            <w:r>
              <w:fldChar w:fldCharType="end"/>
            </w:r>
          </w:p>
        </w:tc>
        <w:tc>
          <w:tcPr>
            <w:tcW w:w="5826" w:type="dxa"/>
            <w:shd w:val="clear" w:color="auto" w:fill="auto"/>
          </w:tcPr>
          <w:p w:rsidR="008873BB" w:rsidRDefault="008873BB" w:rsidP="008873BB">
            <w:pPr>
              <w:pStyle w:val="LTAnfrageText"/>
            </w:pPr>
            <w:r>
              <w:t>Ich frage die Staatsregierung, was ist in den Protokollen des Stiftungsrats der Stiftung Bayerische Gedenkstätten zum Thema KZ-Außenlager Kaufering/Landsberg am Lech Lager VII, zur Machbarkeitsstudie von 2016 über die Ausgestaltung des Außenlagers und über die Europäische Holocaustgedenkstättenstiftung e. V., seit 2007 vermerkt?</w:t>
            </w:r>
          </w:p>
          <w:p w:rsidR="008873BB" w:rsidRDefault="008873BB" w:rsidP="008873BB">
            <w:pPr>
              <w:pStyle w:val="LTAnfrageText"/>
            </w:pPr>
          </w:p>
        </w:tc>
      </w:tr>
    </w:tbl>
    <w:p w:rsidR="008873BB" w:rsidRDefault="008873BB" w:rsidP="008873BB">
      <w:pPr>
        <w:pStyle w:val="LTUeberschrAntwortRessort"/>
      </w:pPr>
      <w:r>
        <w:t>Antwort des Staatsministeriums für Unterricht und Kultus</w:t>
      </w:r>
    </w:p>
    <w:p w:rsidR="008873BB" w:rsidRDefault="008873BB" w:rsidP="008873BB">
      <w:pPr>
        <w:pStyle w:val="LTAntwortRessortText"/>
      </w:pPr>
      <w:r>
        <w:t>Eine detaillierte Auskunft ist in der für die Beantwortung einer Anfrage zum Plenum gesetzten Frist aufgrund der Komplexität der Fragestellung nicht möglich.</w:t>
      </w:r>
    </w:p>
    <w:p w:rsidR="006B1B27" w:rsidRDefault="006B1B27">
      <w:r>
        <w:br w:type="page"/>
      </w:r>
    </w:p>
    <w:p w:rsidR="008873BB" w:rsidRDefault="008873BB" w:rsidP="008873BB">
      <w:pPr>
        <w:pStyle w:val="LTUeberschrRessort"/>
      </w:pPr>
      <w:r>
        <w:t>Geschäftsbereich des Staatsministeriums für Wissenschaft und Kunst</w:t>
      </w:r>
      <w:r>
        <w:fldChar w:fldCharType="begin"/>
      </w:r>
      <w:r>
        <w:instrText xml:space="preserve"> TC </w:instrText>
      </w:r>
      <w:r w:rsidR="00EB6E83">
        <w:instrText>„</w:instrText>
      </w:r>
      <w:r>
        <w:instrText>Geschäftsbereich des Staatsministeriums für Wissenschaft und Kunst</w:instrText>
      </w:r>
      <w:r w:rsidR="00EB6E8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8873BB" w:rsidTr="008873BB">
        <w:tc>
          <w:tcPr>
            <w:tcW w:w="2050" w:type="dxa"/>
            <w:shd w:val="clear" w:color="auto" w:fill="auto"/>
          </w:tcPr>
          <w:p w:rsidR="008873BB" w:rsidRPr="008873BB" w:rsidRDefault="008873BB" w:rsidP="008873BB">
            <w:pPr>
              <w:pStyle w:val="LTAnfrageIni1"/>
            </w:pPr>
            <w:r w:rsidRPr="008873BB">
              <w:t>Abgeordneter</w:t>
            </w:r>
            <w:r w:rsidRPr="008873BB">
              <w:br/>
            </w:r>
            <w:r w:rsidRPr="008873BB">
              <w:rPr>
                <w:b/>
              </w:rPr>
              <w:t>Andreas</w:t>
            </w:r>
            <w:r w:rsidRPr="008873BB">
              <w:rPr>
                <w:b/>
              </w:rPr>
              <w:br/>
              <w:t>Krahl</w:t>
            </w:r>
            <w:r w:rsidRPr="008873BB">
              <w:rPr>
                <w:b/>
              </w:rPr>
              <w:br/>
            </w:r>
            <w:r w:rsidRPr="008873BB">
              <w:t>(BÜNDNIS 90/DIE GRÜNEN)</w:t>
            </w:r>
            <w:r>
              <w:fldChar w:fldCharType="begin"/>
            </w:r>
            <w:r>
              <w:instrText xml:space="preserve"> XE </w:instrText>
            </w:r>
            <w:r w:rsidR="00EB6E83">
              <w:instrText>„</w:instrText>
            </w:r>
            <w:r>
              <w:instrText xml:space="preserve">Krahl, Andreas (BÜNDNIS 90/DIE GRÜNEN):Grundlagenforschung und Dissertationsmöglichkeiten in der angewandten Pflegewissenschaft </w:instrText>
            </w:r>
            <w:r>
              <w:fldChar w:fldCharType="end"/>
            </w:r>
            <w:r>
              <w:fldChar w:fldCharType="begin"/>
            </w:r>
            <w:r>
              <w:instrText xml:space="preserve"> TC </w:instrText>
            </w:r>
            <w:r w:rsidR="00EB6E83">
              <w:instrText>„</w:instrText>
            </w:r>
            <w:r>
              <w:instrText>Krahl, Andreas (BÜNDNIS 90/DIE GRÜNEN)</w:instrText>
            </w:r>
            <w:r>
              <w:br/>
              <w:instrText xml:space="preserve">Grundlagenforschung und Dissertationsmöglichkeiten in der angewandten Pflegewissenschaft </w:instrText>
            </w:r>
            <w:r w:rsidR="00EB6E83">
              <w:instrText>„</w:instrText>
            </w:r>
            <w:r>
              <w:instrText xml:space="preserve"> \l 2 </w:instrText>
            </w:r>
            <w:r>
              <w:fldChar w:fldCharType="end"/>
            </w:r>
          </w:p>
        </w:tc>
        <w:tc>
          <w:tcPr>
            <w:tcW w:w="7200" w:type="dxa"/>
            <w:shd w:val="clear" w:color="auto" w:fill="auto"/>
          </w:tcPr>
          <w:p w:rsidR="008873BB" w:rsidRDefault="008873BB" w:rsidP="008873BB">
            <w:pPr>
              <w:pStyle w:val="LTAnfrageText"/>
            </w:pPr>
            <w:r>
              <w:t>Ich frage die Staatsregierung, wie will sie in den geplanten grundständigen Pflegestudiengängen an den Hochschulen für angewandte Pflegewissenschaften die notwendige Grundlagenforschung sicherstellen, um den Studierenden Dissertationen zu ermöglichen?</w:t>
            </w:r>
          </w:p>
          <w:p w:rsidR="008873BB" w:rsidRDefault="008873BB" w:rsidP="008873BB">
            <w:pPr>
              <w:pStyle w:val="LTAnfrageText"/>
            </w:pPr>
          </w:p>
        </w:tc>
      </w:tr>
    </w:tbl>
    <w:p w:rsidR="008873BB" w:rsidRDefault="008873BB" w:rsidP="008873BB">
      <w:pPr>
        <w:pStyle w:val="LTUeberschrAntwortRessort"/>
      </w:pPr>
      <w:r>
        <w:t>Antwort des Staatsministeriums für Wissenschaft und Kunst</w:t>
      </w:r>
    </w:p>
    <w:p w:rsidR="008873BB" w:rsidRDefault="008873BB" w:rsidP="008873BB">
      <w:pPr>
        <w:pStyle w:val="LTAntwortRessortText"/>
      </w:pPr>
      <w:r>
        <w:t>Die bayerischen Hochschulen für angewandte Wi</w:t>
      </w:r>
      <w:r w:rsidR="008923F5">
        <w:t>ssenschaften (HaW) können eigen</w:t>
      </w:r>
      <w:r>
        <w:t>verantwortlich Forschungsvorhaben anstoßen. Si</w:t>
      </w:r>
      <w:r w:rsidR="008923F5">
        <w:t>e verfügen aber über kein eigen</w:t>
      </w:r>
      <w:r>
        <w:t>ständiges Promotionsrecht, dieses ist den Universit</w:t>
      </w:r>
      <w:r w:rsidR="008923F5">
        <w:t>äten vorbehalten. Gleichwohl ha</w:t>
      </w:r>
      <w:r>
        <w:t>ben die HaW die Möglichkeit, im Rahmen sog. kooperativer Promotionen gemeinsam mit Universitäten an Promotionsvorhaben mitzuwirken.</w:t>
      </w:r>
    </w:p>
    <w:p w:rsidR="008873BB" w:rsidRDefault="008873BB" w:rsidP="008873BB">
      <w:pPr>
        <w:pStyle w:val="LTAntwortRessortText"/>
      </w:pPr>
      <w:r>
        <w:t xml:space="preserve">Für den Bereich der Pflege ist dabei insbesondere auf das Verbundkolleg </w:t>
      </w:r>
      <w:r w:rsidR="00EB6E83">
        <w:t>„</w:t>
      </w:r>
      <w:r w:rsidR="008923F5">
        <w:t>Gesund</w:t>
      </w:r>
      <w:r>
        <w:t>heit</w:t>
      </w:r>
      <w:r w:rsidR="00EB6E83">
        <w:t>“</w:t>
      </w:r>
      <w:r>
        <w:t xml:space="preserve"> im Rahmen des Bayerischen Wissenschaftsforums (BayWISS) hinzuweisen. In Verbundkollegs werden insbesondere den Absolven</w:t>
      </w:r>
      <w:r w:rsidR="00155B9B">
        <w:t>tinnen und Absolventen der HaW</w:t>
      </w:r>
      <w:r>
        <w:t xml:space="preserve"> kooperative Promotionsmöglichkeiten (sog. Verbundpromotion) eröffnet. Die jeweilige Verbundpromotion wird von einem Tande</w:t>
      </w:r>
      <w:r w:rsidR="008923F5">
        <w:t>m aus einer bzw. einem Universit</w:t>
      </w:r>
      <w:r>
        <w:t xml:space="preserve">äts- und einer bzw. einem HaW-Professorin bzw. -Professor betreut. </w:t>
      </w:r>
    </w:p>
    <w:p w:rsidR="008873BB" w:rsidRDefault="008873BB" w:rsidP="008873BB">
      <w:pPr>
        <w:pStyle w:val="LTAntwortRessortText"/>
      </w:pPr>
      <w:r>
        <w:t xml:space="preserve">Das Verbundkolleg </w:t>
      </w:r>
      <w:r w:rsidR="00EB6E83">
        <w:t>„</w:t>
      </w:r>
      <w:r>
        <w:t>Gesundheit</w:t>
      </w:r>
      <w:r w:rsidR="00EB6E83">
        <w:t>“</w:t>
      </w:r>
      <w:r>
        <w:t xml:space="preserve"> wurde bereits Anfang 2017 gegründet und umfasst u.</w:t>
      </w:r>
      <w:r w:rsidR="008923F5">
        <w:t> </w:t>
      </w:r>
      <w:r>
        <w:t xml:space="preserve">a. den Themenschwerpunkt </w:t>
      </w:r>
      <w:r w:rsidR="00EB6E83">
        <w:t>„</w:t>
      </w:r>
      <w:r>
        <w:t>Pflege und Rehabilitation</w:t>
      </w:r>
      <w:r w:rsidR="00EB6E83">
        <w:t>“</w:t>
      </w:r>
      <w:r w:rsidR="008923F5">
        <w:t>. Neben den vier Grün</w:t>
      </w:r>
      <w:r>
        <w:t>dungshochschulen (Universitäte</w:t>
      </w:r>
      <w:r w:rsidR="00155B9B">
        <w:t>n Augsburg und Regensburg, HaW</w:t>
      </w:r>
      <w:r>
        <w:t xml:space="preserve"> Coburg und </w:t>
      </w:r>
      <w:r w:rsidR="00155B9B">
        <w:t xml:space="preserve">HaW </w:t>
      </w:r>
      <w:r>
        <w:t>Neu-Ulm) sind weitere 16 bayerische Universitäten und Hochschulen für angewandte Wissenschaften beteiligt, unter anderem die</w:t>
      </w:r>
      <w:r w:rsidR="00155B9B">
        <w:t xml:space="preserve"> Hochschulen für angewandte Wissenschaften </w:t>
      </w:r>
      <w:r w:rsidR="008923F5">
        <w:t>Kempten, München, Regens</w:t>
      </w:r>
      <w:r>
        <w:t>burg und Rosenheim sowie die Evangelische Hochschule Nürnberg und d</w:t>
      </w:r>
      <w:r w:rsidR="008923F5">
        <w:t>ie Katholi</w:t>
      </w:r>
      <w:r>
        <w:t>sche Stiftungshochschule München, die künftig prim</w:t>
      </w:r>
      <w:r w:rsidR="008923F5">
        <w:t>ärqualifizierende Studienangebo</w:t>
      </w:r>
      <w:r>
        <w:t>te im Bereich der Pflege anbieten werden.</w:t>
      </w:r>
    </w:p>
    <w:p w:rsidR="008923F5" w:rsidRDefault="008923F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7"/>
        <w:gridCol w:w="5789"/>
      </w:tblGrid>
      <w:tr w:rsidR="008873BB" w:rsidTr="00A16253">
        <w:tc>
          <w:tcPr>
            <w:tcW w:w="1827" w:type="dxa"/>
            <w:shd w:val="clear" w:color="auto" w:fill="auto"/>
          </w:tcPr>
          <w:p w:rsidR="008873BB" w:rsidRPr="008873BB" w:rsidRDefault="008873BB" w:rsidP="008873BB">
            <w:pPr>
              <w:pStyle w:val="LTAnfrageIni1"/>
            </w:pPr>
            <w:r w:rsidRPr="008873BB">
              <w:t>Abgeordnete</w:t>
            </w:r>
            <w:r w:rsidRPr="008873BB">
              <w:br/>
            </w:r>
            <w:r w:rsidRPr="008873BB">
              <w:rPr>
                <w:b/>
              </w:rPr>
              <w:t>Susanne</w:t>
            </w:r>
            <w:r w:rsidRPr="008873BB">
              <w:rPr>
                <w:b/>
              </w:rPr>
              <w:br/>
              <w:t>Kurz</w:t>
            </w:r>
            <w:r w:rsidRPr="008873BB">
              <w:rPr>
                <w:b/>
              </w:rPr>
              <w:br/>
            </w:r>
            <w:r w:rsidRPr="008873BB">
              <w:t>(BÜNDNIS 90/DIE GRÜNEN)</w:t>
            </w:r>
            <w:r>
              <w:fldChar w:fldCharType="begin"/>
            </w:r>
            <w:r>
              <w:instrText xml:space="preserve"> XE </w:instrText>
            </w:r>
            <w:r w:rsidR="00EB6E83">
              <w:instrText>„</w:instrText>
            </w:r>
            <w:r>
              <w:instrText xml:space="preserve">Kurz, Susanne (BÜNDNIS 90/DIE GRÜNEN):Restitution eines Sekretärs der Familie Bernheimer </w:instrText>
            </w:r>
            <w:r>
              <w:fldChar w:fldCharType="end"/>
            </w:r>
            <w:r>
              <w:fldChar w:fldCharType="begin"/>
            </w:r>
            <w:r>
              <w:instrText xml:space="preserve"> TC </w:instrText>
            </w:r>
            <w:r w:rsidR="00EB6E83">
              <w:instrText>„</w:instrText>
            </w:r>
            <w:r>
              <w:instrText>Kurz, Susanne (BÜNDNIS 90/DIE GRÜNEN)</w:instrText>
            </w:r>
            <w:r>
              <w:br/>
              <w:instrText xml:space="preserve">Restitution eines Sekretärs der Familie Bernheimer </w:instrText>
            </w:r>
            <w:r w:rsidR="00EB6E83">
              <w:instrText>„</w:instrText>
            </w:r>
            <w:r>
              <w:instrText xml:space="preserve"> \l 2 </w:instrText>
            </w:r>
            <w:r>
              <w:fldChar w:fldCharType="end"/>
            </w:r>
          </w:p>
        </w:tc>
        <w:tc>
          <w:tcPr>
            <w:tcW w:w="5789" w:type="dxa"/>
            <w:shd w:val="clear" w:color="auto" w:fill="auto"/>
          </w:tcPr>
          <w:p w:rsidR="008873BB" w:rsidRDefault="008873BB" w:rsidP="008873BB">
            <w:pPr>
              <w:pStyle w:val="LTAnfrageText"/>
            </w:pPr>
            <w:r>
              <w:t>Ich frage die Staatsregierung, warum sich die Rückgabe eines Sekretärs aus der Sammlung des vom NS-Regime enteigneten Kunsthändlers Otto Bernheimer trotz eindeutiger Faktenlage über lange Zeit hinzog und erst erfolgte, nachdem die Erben zur Klärung der Provenienz ein Gutachten erstellen ließen, woher die Gelder zum Erwerb de</w:t>
            </w:r>
            <w:r w:rsidR="00A16253">
              <w:t>s Sekretärs stammen und ob zurz</w:t>
            </w:r>
            <w:r>
              <w:t>eit weitere Restitutionsforderungen gegenüber dem Bayerischen Nationalmuseum geltend gemacht werden?</w:t>
            </w:r>
          </w:p>
          <w:p w:rsidR="008873BB" w:rsidRDefault="008873BB" w:rsidP="008873BB">
            <w:pPr>
              <w:pStyle w:val="LTAnfrageText"/>
            </w:pPr>
          </w:p>
        </w:tc>
      </w:tr>
    </w:tbl>
    <w:p w:rsidR="008873BB" w:rsidRDefault="008873BB" w:rsidP="008873BB">
      <w:pPr>
        <w:pStyle w:val="LTUeberschrAntwortRessort"/>
      </w:pPr>
      <w:r>
        <w:t>Antwort des Staatsministeriums für Wissenschaft und Kunst</w:t>
      </w:r>
    </w:p>
    <w:p w:rsidR="008873BB" w:rsidRDefault="008873BB" w:rsidP="00AE33F2">
      <w:pPr>
        <w:pStyle w:val="LTAntwortRessortText"/>
      </w:pPr>
      <w:r>
        <w:t>Die Prüfung der Voraussetzungen für eine Restitution des Schreibsekretärs ist mit dem Ergebnis abgeschlossen, dass der Schreibsekretä</w:t>
      </w:r>
      <w:r w:rsidR="00AE33F2">
        <w:t>r restituiert wird. Eine zeitna</w:t>
      </w:r>
      <w:r>
        <w:t xml:space="preserve">he Entscheidung in der Angelegenheit war </w:t>
      </w:r>
      <w:r w:rsidR="00AE33F2">
        <w:t>dem</w:t>
      </w:r>
      <w:r>
        <w:t xml:space="preserve"> Staatsminister </w:t>
      </w:r>
      <w:r w:rsidR="00AE33F2">
        <w:t xml:space="preserve">für Wissenschaft und Kunst, Bernd </w:t>
      </w:r>
      <w:r>
        <w:t>Sibler</w:t>
      </w:r>
      <w:r w:rsidR="00AE33F2">
        <w:t>, gerade ange</w:t>
      </w:r>
      <w:r>
        <w:t>sichts des bekannten Verfolgungsschicksals der Familie Bernheimer ein wichtiges Anliegen. Die Familie Bernheimer wurde hierüber bereits informiert. Die Aufarbeitung des Unrechts der NS-Zeit ist eine fortdauernde ethis</w:t>
      </w:r>
      <w:r w:rsidR="00AE33F2">
        <w:t>che Verpflichtung, der der Frei</w:t>
      </w:r>
      <w:r>
        <w:t>staat Bayern mit Überzeugung gerecht werden möchte und muss. Das juristische Referat der Zentralen Dienste der Staatlichen Museen und Sammlungen sowie das Bayerische Nationalmuseum wurden damit beauftragt, alles Weitere in die Wege zu leiten, sodass die Res</w:t>
      </w:r>
      <w:r w:rsidR="00AE33F2">
        <w:t>titution zeitnah erfolgen kann.</w:t>
      </w:r>
    </w:p>
    <w:p w:rsidR="008873BB" w:rsidRDefault="008873BB" w:rsidP="008873BB">
      <w:pPr>
        <w:pStyle w:val="LTAntwortRessortText"/>
      </w:pPr>
      <w:r>
        <w:t>Im Einzelnen:</w:t>
      </w:r>
    </w:p>
    <w:p w:rsidR="008873BB" w:rsidRDefault="008873BB" w:rsidP="00AE33F2">
      <w:pPr>
        <w:pStyle w:val="LTAntwortRessortText"/>
        <w:spacing w:before="60"/>
      </w:pPr>
      <w:r>
        <w:t xml:space="preserve">Der Freistaat Bayern, vertreten durch das Bayerische Nationalmuseum, hat das Eigentum an dem Sekretär, der einem der früheren Eigentümer, dem jüdischen Kunsthändler Otto Bernheimer, NS-verfolgungsbedingt entzogen wurde, im Jahr 2018 im Zuge eines Ankaufs von einem Kunsthändler erworben. </w:t>
      </w:r>
    </w:p>
    <w:p w:rsidR="008873BB" w:rsidRDefault="008873BB" w:rsidP="008873BB">
      <w:pPr>
        <w:pStyle w:val="LTAntwortRessortText"/>
      </w:pPr>
      <w:r>
        <w:t>Rechtsansprüche der Erben Otto Bernheimers auf Herausgab</w:t>
      </w:r>
      <w:r w:rsidR="00AE33F2">
        <w:t>e des Sekretärs be</w:t>
      </w:r>
      <w:r>
        <w:t>stehen nicht; vielmehr erfolgen Restitutionen von NS-verfolgungsbedingt entzogenen Kulturgütern im Bestand von Einrichtungen in öffentlicher Trägerschaft nach den in der sog. Washingtoner Erklärung niedergelegten Grundsätzen. Die Voraussetzungen einer Restitution nach der Washingtoner Erklärung s</w:t>
      </w:r>
      <w:r w:rsidR="00AE33F2">
        <w:t>ind im Einzelnen in der Handreic</w:t>
      </w:r>
      <w:r>
        <w:t xml:space="preserve">hung zur </w:t>
      </w:r>
      <w:r w:rsidR="00EB6E83">
        <w:t>„</w:t>
      </w:r>
      <w:r>
        <w:t>Erklärung der Bundesregierung, der</w:t>
      </w:r>
      <w:r w:rsidR="00AE33F2">
        <w:t xml:space="preserve"> Länder und der kommunalen Spit</w:t>
      </w:r>
      <w:r>
        <w:t>zenverbände zur Auffindung und zur Rückgabe NS-verfolgungsbedingt entzogenen Kulturgutes, insbesondere aus jüdischem Besitz</w:t>
      </w:r>
      <w:r w:rsidR="00EB6E83">
        <w:t>“</w:t>
      </w:r>
      <w:r w:rsidR="00AE33F2">
        <w:t xml:space="preserve"> vom Dezember 1999 (Handrei</w:t>
      </w:r>
      <w:r>
        <w:t xml:space="preserve">chung) konkretisiert und erläutert. </w:t>
      </w:r>
    </w:p>
    <w:p w:rsidR="008873BB" w:rsidRDefault="008873BB" w:rsidP="008873BB">
      <w:pPr>
        <w:pStyle w:val="LTAntwortRessortText"/>
      </w:pPr>
      <w:r>
        <w:t>Nach der Handreichung ist vor einer Restitution u.</w:t>
      </w:r>
      <w:r w:rsidR="00AE33F2">
        <w:t> </w:t>
      </w:r>
      <w:r>
        <w:t xml:space="preserve">a. zu prüfen, ob das betreffende Objekt Gegenstand eines Verfahrens vor den Wiedergutmachungsbehörden war, die in der Nachkriegszeit auf Grundlage der alliierten </w:t>
      </w:r>
      <w:r w:rsidR="00AE33F2">
        <w:t>Rückerstattungsregelungen einge</w:t>
      </w:r>
      <w:r>
        <w:t xml:space="preserve">richtet wurden. Ist dies der Fall, so ist unter bestimmten weiteren Voraussetzungen eine Restitution nach der Handreichung ausgeschlossen </w:t>
      </w:r>
      <w:r w:rsidR="00AE33F2">
        <w:t>–</w:t>
      </w:r>
      <w:r>
        <w:t xml:space="preserve"> was wiederum bewirkt, dass auch das Haushaltsrecht, soweit es sich bei </w:t>
      </w:r>
      <w:r w:rsidR="00AE33F2">
        <w:t>dem Objekt um staatliches Vermö</w:t>
      </w:r>
      <w:r>
        <w:t xml:space="preserve">gen handelt, einer Restitution entgegensteht. </w:t>
      </w:r>
    </w:p>
    <w:p w:rsidR="008873BB" w:rsidRDefault="008873BB" w:rsidP="008873BB">
      <w:pPr>
        <w:pStyle w:val="LTAntwortRessortText"/>
      </w:pPr>
      <w:r>
        <w:t>Der Schreibsekretär aus dem ursprünglichen E</w:t>
      </w:r>
      <w:r w:rsidR="00300979">
        <w:t>igentum Otto Bernheimers war Ge</w:t>
      </w:r>
      <w:r>
        <w:t>genstand eines von diesem angestrengten Wiedergutmachungsverfahren. Die damit zusammenhängenden Einzelheiten konnten erst durch</w:t>
      </w:r>
      <w:r w:rsidR="00300979">
        <w:t xml:space="preserve"> zeit- und arbeitsintensive For</w:t>
      </w:r>
      <w:r>
        <w:t>schung des Bayerischen Nationalmuseums aufgeklärt werden; anhand der anfänglich vorliegenden Informationen hätte die Frage, ob ein Restitutionsfa</w:t>
      </w:r>
      <w:r w:rsidR="00300979">
        <w:t>ll vorlag, nicht ein</w:t>
      </w:r>
      <w:r>
        <w:t xml:space="preserve">deutig beurteilt werden können. Die schriftlichen </w:t>
      </w:r>
      <w:r w:rsidR="00300979">
        <w:t>Unterlagen, die zu dem den Sekr</w:t>
      </w:r>
      <w:r w:rsidR="00AA7DE4">
        <w:t>e</w:t>
      </w:r>
      <w:r>
        <w:t>tär betreffenden Wiedergutmachungsverfahren noch vorhanden sind, musste das Bayerische Nationalmuseum im Zuge der Recherchen durch Anfragen bei verschiedenen Archiven (u.</w:t>
      </w:r>
      <w:r w:rsidR="00300979">
        <w:t> </w:t>
      </w:r>
      <w:r>
        <w:t>a. in Wuppertal, Duisburg, Düssel</w:t>
      </w:r>
      <w:r w:rsidR="00300979">
        <w:t>dorf, Berlin) auffinden und aus</w:t>
      </w:r>
      <w:r>
        <w:t xml:space="preserve">werten. </w:t>
      </w:r>
    </w:p>
    <w:p w:rsidR="008873BB" w:rsidRDefault="008873BB" w:rsidP="008873BB">
      <w:pPr>
        <w:pStyle w:val="LTAntwortRessortText"/>
      </w:pPr>
      <w:r>
        <w:t>Auf dieser Grundlage konnte im Ergebnis auf die Familie Bernheimer zugegangen und im Anschluss eine positive Restitutionsentscheidung getroffen werden, die den Anforderungen, die die Handreichung und das staatliche Haushaltsrecht an deren Begründung stellen, gerecht wird. Der Sekretär wird demnächst an die Erben nach Otto Bernheimer restituiert, eine entsprechende Restitutionsvereinbarung wird der</w:t>
      </w:r>
      <w:r w:rsidR="00300979">
        <w:t>z</w:t>
      </w:r>
      <w:r>
        <w:t>eit vorbereitet.</w:t>
      </w:r>
    </w:p>
    <w:p w:rsidR="008873BB" w:rsidRDefault="008873BB" w:rsidP="008873BB">
      <w:pPr>
        <w:pStyle w:val="LTAntwortRessortText"/>
      </w:pPr>
      <w:r>
        <w:t xml:space="preserve">Die Gelder zum Erwerb des Sekretärs stammen aus der Zuwendung eines Förderers zugunsten des Bayerischen Nationalmuseums, die ausschließlich für den Erwerb von Objekten für dessen Sammlung bestimmt ist. </w:t>
      </w:r>
    </w:p>
    <w:p w:rsidR="008873BB" w:rsidRDefault="008873BB" w:rsidP="008873BB">
      <w:pPr>
        <w:pStyle w:val="LTAntwortRessortText"/>
      </w:pPr>
      <w:r>
        <w:t>Derzeit überprüft das Bayerische Nationalmuseum e</w:t>
      </w:r>
      <w:r w:rsidR="00300979">
        <w:t>lf weitere Restitutionsforderun</w:t>
      </w:r>
      <w:r>
        <w:t>gen, die teilweise auf proaktive Recherchen des M</w:t>
      </w:r>
      <w:r w:rsidR="00300979">
        <w:t>useums zurückgehen. Alle aktuel</w:t>
      </w:r>
      <w:r>
        <w:t>len Forschungsprojekte und Provenienzprüfverfah</w:t>
      </w:r>
      <w:r w:rsidR="00300979">
        <w:t>ren werden im jährlich herausge</w:t>
      </w:r>
      <w:r>
        <w:t>gebenen Tätigkeitsbericht des Forschungsverbundes Provenienzforschung Bayern veröffentlicht.</w:t>
      </w:r>
    </w:p>
    <w:p w:rsidR="00300979" w:rsidRDefault="0030097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8873BB" w:rsidTr="00300979">
        <w:tc>
          <w:tcPr>
            <w:tcW w:w="1802" w:type="dxa"/>
            <w:shd w:val="clear" w:color="auto" w:fill="auto"/>
          </w:tcPr>
          <w:p w:rsidR="008873BB" w:rsidRPr="008873BB" w:rsidRDefault="008873BB" w:rsidP="008873BB">
            <w:pPr>
              <w:pStyle w:val="LTAnfrageIni1"/>
            </w:pPr>
            <w:r w:rsidRPr="008873BB">
              <w:t>Abgeordneter</w:t>
            </w:r>
            <w:r w:rsidRPr="008873BB">
              <w:br/>
            </w:r>
            <w:r w:rsidRPr="008873BB">
              <w:rPr>
                <w:b/>
              </w:rPr>
              <w:t>Christian</w:t>
            </w:r>
            <w:r w:rsidRPr="008873BB">
              <w:rPr>
                <w:b/>
              </w:rPr>
              <w:br/>
              <w:t>Zwanziger</w:t>
            </w:r>
            <w:r w:rsidRPr="008873BB">
              <w:rPr>
                <w:b/>
              </w:rPr>
              <w:br/>
            </w:r>
            <w:r w:rsidRPr="008873BB">
              <w:t>(BÜNDNIS 90/DIE GRÜNEN)</w:t>
            </w:r>
            <w:r>
              <w:fldChar w:fldCharType="begin"/>
            </w:r>
            <w:r>
              <w:instrText xml:space="preserve"> XE </w:instrText>
            </w:r>
            <w:r w:rsidR="00EB6E83">
              <w:instrText>„</w:instrText>
            </w:r>
            <w:r>
              <w:instrText>Zwanziger, Christian (BÜNDNIS 90/DIE GRÜNEN):\</w:instrText>
            </w:r>
            <w:r w:rsidR="00EB6E83">
              <w:instrText>“</w:instrText>
            </w:r>
            <w:r>
              <w:instrText>FAU Critical Run\</w:instrText>
            </w:r>
            <w:r w:rsidR="00EB6E83">
              <w:instrText>“</w:instrText>
            </w:r>
            <w:r>
              <w:instrText xml:space="preserve"> - Finanzielle Ausstattung der FAU für (Ersatz-)Neubauten und Sanierung </w:instrText>
            </w:r>
            <w:r>
              <w:fldChar w:fldCharType="end"/>
            </w:r>
            <w:r>
              <w:fldChar w:fldCharType="begin"/>
            </w:r>
            <w:r>
              <w:instrText xml:space="preserve"> TC </w:instrText>
            </w:r>
            <w:r w:rsidR="00EB6E83">
              <w:instrText>„</w:instrText>
            </w:r>
            <w:r>
              <w:instrText>Zwanziger, Christian (BÜNDNIS 90/DIE GRÜNEN)</w:instrText>
            </w:r>
            <w:r>
              <w:br/>
              <w:instrText>\</w:instrText>
            </w:r>
            <w:r w:rsidR="00EB6E83">
              <w:instrText>“</w:instrText>
            </w:r>
            <w:r>
              <w:instrText>FAU Critical Run\</w:instrText>
            </w:r>
            <w:r w:rsidR="00EB6E83">
              <w:instrText>“</w:instrText>
            </w:r>
            <w:r>
              <w:instrText xml:space="preserve"> - Finanzielle Ausstattung der FAU für (Ersatz-)Neubauten und Sanierung </w:instrText>
            </w:r>
            <w:r w:rsidR="00EB6E83">
              <w:instrText>„</w:instrText>
            </w:r>
            <w:r>
              <w:instrText xml:space="preserve"> \l 2 </w:instrText>
            </w:r>
            <w:r>
              <w:fldChar w:fldCharType="end"/>
            </w:r>
          </w:p>
        </w:tc>
        <w:tc>
          <w:tcPr>
            <w:tcW w:w="5814" w:type="dxa"/>
            <w:shd w:val="clear" w:color="auto" w:fill="auto"/>
          </w:tcPr>
          <w:p w:rsidR="008873BB" w:rsidRDefault="008873BB" w:rsidP="008873BB">
            <w:pPr>
              <w:pStyle w:val="LTAnfrageText"/>
            </w:pPr>
            <w:r>
              <w:t xml:space="preserve">Ich frage die Staatsregierung, begrüßt sie den </w:t>
            </w:r>
            <w:r w:rsidR="00EB6E83">
              <w:t>„</w:t>
            </w:r>
            <w:r>
              <w:t>FAU Critical Run</w:t>
            </w:r>
            <w:r w:rsidR="00EB6E83">
              <w:t>“</w:t>
            </w:r>
            <w:r>
              <w:t>, einen von der Studierendenvertretung der Friedrich-Alexander-Universität Erlangen-Nürnberg (FAU) organisierten Spendenlauf um Gelder für einfachste Infrastrukturmaßnahmen, wie etwa eine ausreichende Zahl von Steckdosen in Bibliotheken, zu sammeln, wie stellt die Staatsregierung sicher, dass die für (Ersatz-)Neubauten und Sanierungsmaßnahmen an der FAU in den kommenden Jahren notwendigen Investitionen getätigt werden können und für welche dieser Maßnahmen sind bereits Haushaltsmittel eingeplant bzw. konkrete Pläne vorhanden (bitte inklusive groben Zeitplan auflisten)?</w:t>
            </w:r>
          </w:p>
          <w:p w:rsidR="008873BB" w:rsidRDefault="008873BB" w:rsidP="008873BB">
            <w:pPr>
              <w:pStyle w:val="LTAnfrageText"/>
            </w:pPr>
          </w:p>
        </w:tc>
      </w:tr>
    </w:tbl>
    <w:p w:rsidR="008873BB" w:rsidRDefault="008873BB" w:rsidP="008873BB">
      <w:pPr>
        <w:pStyle w:val="LTUeberschrAntwortRessort"/>
      </w:pPr>
      <w:r>
        <w:t>Antwort des Staatsministeriums für Wissenschaft und Kunst</w:t>
      </w:r>
    </w:p>
    <w:p w:rsidR="008873BB" w:rsidRDefault="008873BB" w:rsidP="008873BB">
      <w:pPr>
        <w:pStyle w:val="LTAntwortRessortText"/>
      </w:pPr>
      <w:r>
        <w:t xml:space="preserve">Die Staatsregierung begrüßt, dass sich auch die Studentinnen und Studenten der Friedrich-Alexander-Universität Erlangen-Nürnberg (FAU) mit persönlichem Engagement für ihre Universität einsetzen wollen. </w:t>
      </w:r>
    </w:p>
    <w:p w:rsidR="008873BB" w:rsidRDefault="008873BB" w:rsidP="008873BB">
      <w:pPr>
        <w:pStyle w:val="LTAntwortRessortText"/>
      </w:pPr>
      <w:r>
        <w:t xml:space="preserve">Gleichzeitig ist sich die Staatsregierung ihrer Verantwortung für die Gebäudeinfrastruktur an der FAU bewusst und verfolgt die Umsetzung von Sanierungsmaßnahmen bzw. Realisierung von notwendigen Neubauten entsprechend der Leitentscheidung des Ministerrats vom </w:t>
      </w:r>
      <w:r w:rsidR="00A37EAF">
        <w:t>03.07.</w:t>
      </w:r>
      <w:r>
        <w:t xml:space="preserve">2018 mit Nachdruck. Die verschiedenen Einzelvorhaben an der FAU werden in enger Abstimmung mit der Hochschulleitung entsprechend priorisiert und im üblichen Verfahren in Abstimmung mit dem Bau- und dem Finanzressort energisch vorangetrieben. </w:t>
      </w:r>
    </w:p>
    <w:p w:rsidR="008873BB" w:rsidRDefault="008873BB" w:rsidP="008873BB">
      <w:pPr>
        <w:pStyle w:val="LTAntwortRessortText"/>
      </w:pPr>
      <w:r>
        <w:t xml:space="preserve">So hat das Staatsministerium für Wissenschaft und Kunst erst Mitte September </w:t>
      </w:r>
      <w:r w:rsidR="00A37EAF">
        <w:t xml:space="preserve">2019 </w:t>
      </w:r>
      <w:r>
        <w:t xml:space="preserve">folgende vier großvolumige Bauanträge der FAU genehmigt: </w:t>
      </w:r>
    </w:p>
    <w:p w:rsidR="008873BB" w:rsidRDefault="008873BB" w:rsidP="00A37EAF">
      <w:pPr>
        <w:pStyle w:val="LTAntwortRessortText"/>
        <w:numPr>
          <w:ilvl w:val="0"/>
          <w:numId w:val="32"/>
        </w:numPr>
        <w:spacing w:before="120"/>
        <w:ind w:left="1054" w:hanging="357"/>
      </w:pPr>
      <w:r>
        <w:t>Neubau eines Chemikums und Errichtung eines Mehrzweckgebäudes für die Naturwissenschaftliche Fakultät, 2. Baua</w:t>
      </w:r>
      <w:r w:rsidR="00A37EAF">
        <w:t>bschnitt</w:t>
      </w:r>
    </w:p>
    <w:p w:rsidR="008873BB" w:rsidRDefault="008873BB" w:rsidP="00A37EAF">
      <w:pPr>
        <w:pStyle w:val="LTAntwortRessortText"/>
        <w:numPr>
          <w:ilvl w:val="0"/>
          <w:numId w:val="32"/>
        </w:numPr>
        <w:spacing w:before="120"/>
        <w:ind w:left="1054" w:hanging="357"/>
      </w:pPr>
      <w:r>
        <w:t>Erschließungsmaßnahmen, Neuordnung der Wärmeversorgung und der Verkehrssituation auf dem Südgelände, Teilbaumaßnahme Erschl</w:t>
      </w:r>
      <w:r w:rsidR="00A37EAF">
        <w:t>ießung Chemikum 2. Bauabschnitt</w:t>
      </w:r>
    </w:p>
    <w:p w:rsidR="008873BB" w:rsidRDefault="008873BB" w:rsidP="00A37EAF">
      <w:pPr>
        <w:pStyle w:val="LTAntwortRessortText"/>
        <w:numPr>
          <w:ilvl w:val="0"/>
          <w:numId w:val="32"/>
        </w:numPr>
        <w:spacing w:before="120"/>
        <w:ind w:left="1054" w:hanging="357"/>
      </w:pPr>
      <w:r>
        <w:t>N</w:t>
      </w:r>
      <w:r w:rsidR="00A37EAF">
        <w:t>eubau für die Technische Chemie</w:t>
      </w:r>
    </w:p>
    <w:p w:rsidR="008873BB" w:rsidRDefault="008873BB" w:rsidP="00A37EAF">
      <w:pPr>
        <w:pStyle w:val="LTAntwortRessortText"/>
        <w:numPr>
          <w:ilvl w:val="0"/>
          <w:numId w:val="32"/>
        </w:numPr>
        <w:spacing w:before="120"/>
        <w:ind w:left="1054" w:hanging="357"/>
      </w:pPr>
      <w:r>
        <w:t xml:space="preserve">Neubau zweier Hörsaalgebäude auf dem Südgelände für die Technische und </w:t>
      </w:r>
      <w:r w:rsidR="00A37EAF">
        <w:t>Naturwissenschaftliche Fakultät</w:t>
      </w:r>
    </w:p>
    <w:p w:rsidR="008873BB" w:rsidRDefault="008873BB" w:rsidP="008873BB">
      <w:pPr>
        <w:pStyle w:val="LTAntwortRessortText"/>
      </w:pPr>
      <w:r>
        <w:t>Damit sind schon einmal die wichtigsten und dringlichsten Bauvorhaben auf dem Südgelände in Angriff genommen. Darüber hinaus sind zahlreiche Sanierungs- und Neubaumaßnahmen an der FAU in der Bauantragsphase. Dazu zählt u.a. der Neubau eines Hörsaalzentrums für die Philosophische Fakultät mit Fachbereich Theologie im Bereich der ehemaligen Organischen Chemie in der Henkestraße 42. Für die Realisierung dieser Maßnahme wird mit dem o.</w:t>
      </w:r>
      <w:r w:rsidR="00D10CF8">
        <w:t> </w:t>
      </w:r>
      <w:r>
        <w:t>g. Neubau der zwei Hörsaalgebäude auf dem Südgelände die Grundlage gelegt, da damit ein Abriss des Hörsaal-Torsos in der Henkestraße 42 möglich wird.</w:t>
      </w:r>
    </w:p>
    <w:p w:rsidR="008873BB" w:rsidRDefault="008873BB" w:rsidP="008873BB">
      <w:pPr>
        <w:pStyle w:val="LTAntwortRessortText"/>
      </w:pPr>
      <w:r>
        <w:t xml:space="preserve">Die Realisierung dieser und weiterer Maßnahmen an der FAU wird von der Staatsregierung mit hoher Priorität verfolgt. Für sämtliche </w:t>
      </w:r>
      <w:r w:rsidR="00A37EAF">
        <w:t>dringlichen Vorhaben sind im Doppelhaushalt</w:t>
      </w:r>
      <w:r>
        <w:t xml:space="preserve"> 2019/2020 jeweils Planungstitel in der Anlage S/Epl. 15 ausgebracht. Damit ist die Grundvoraussetzung für den Planungsbeginn geschaffen. Konkrete Kosten und Zeiträume für die einzelnen Vorhaben können erst nach Planungsfreigabe sukzessive ermittelt und solide und belastbar angegeben werden.</w:t>
      </w:r>
    </w:p>
    <w:p w:rsidR="008873BB" w:rsidRDefault="008873BB" w:rsidP="008873BB">
      <w:pPr>
        <w:pStyle w:val="LTAntwortRessortText"/>
      </w:pPr>
      <w:r>
        <w:t xml:space="preserve">Welche konkreten Haushaltsmittel im Weiteren für die Sanierungsbedarfe der FAU eingesetzt werden können, ist im Zuge der Haushaltsaufstellung in Zusammenschau mit den Bedarfen aller Einrichtungen im Geschäftsbereichs des </w:t>
      </w:r>
      <w:r w:rsidR="00D10CF8">
        <w:t xml:space="preserve">Staatsministeriums für Wissenschaft und Kunst </w:t>
      </w:r>
      <w:r>
        <w:t>zu entscheiden und hängt von der Frage ab, in welchem Umfang in den kommenden Jahren insgesamt Mittel für den staatlichen Hochbau im Epl. 15 zur Verfügung stehen werden.</w:t>
      </w:r>
    </w:p>
    <w:p w:rsidR="0034730A" w:rsidRDefault="0034730A">
      <w:pPr>
        <w:rPr>
          <w:rFonts w:cs="Arial"/>
          <w:b/>
          <w:sz w:val="22"/>
          <w:szCs w:val="22"/>
        </w:rPr>
      </w:pPr>
      <w:r>
        <w:br w:type="page"/>
      </w:r>
    </w:p>
    <w:p w:rsidR="008873BB" w:rsidRDefault="008873BB" w:rsidP="008873BB">
      <w:pPr>
        <w:pStyle w:val="LTUeberschrRessort"/>
      </w:pPr>
      <w:r>
        <w:t>Geschäftsbereich des Staatsministeriums der Finanzen und für Heimat</w:t>
      </w:r>
      <w:r>
        <w:fldChar w:fldCharType="begin"/>
      </w:r>
      <w:r>
        <w:instrText xml:space="preserve"> TC </w:instrText>
      </w:r>
      <w:r w:rsidR="00EB6E83">
        <w:instrText>„</w:instrText>
      </w:r>
      <w:r>
        <w:instrText>Geschäftsbereich des Staatsministeriums der Finanzen und für Heimat</w:instrText>
      </w:r>
      <w:r w:rsidR="00EB6E8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8873BB" w:rsidTr="008873BB">
        <w:tc>
          <w:tcPr>
            <w:tcW w:w="2050" w:type="dxa"/>
            <w:shd w:val="clear" w:color="auto" w:fill="auto"/>
          </w:tcPr>
          <w:p w:rsidR="008873BB" w:rsidRPr="008873BB" w:rsidRDefault="008873BB" w:rsidP="008873BB">
            <w:pPr>
              <w:pStyle w:val="LTAnfrageIni1"/>
            </w:pPr>
            <w:r w:rsidRPr="008873BB">
              <w:t>Abgeordneter</w:t>
            </w:r>
            <w:r w:rsidRPr="008873BB">
              <w:br/>
            </w:r>
            <w:r w:rsidRPr="008873BB">
              <w:rPr>
                <w:b/>
              </w:rPr>
              <w:t>Albert</w:t>
            </w:r>
            <w:r w:rsidRPr="008873BB">
              <w:rPr>
                <w:b/>
              </w:rPr>
              <w:br/>
              <w:t>Duin</w:t>
            </w:r>
            <w:r w:rsidRPr="008873BB">
              <w:rPr>
                <w:b/>
              </w:rPr>
              <w:br/>
            </w:r>
            <w:r w:rsidRPr="008873BB">
              <w:t>(FDP)</w:t>
            </w:r>
            <w:r>
              <w:fldChar w:fldCharType="begin"/>
            </w:r>
            <w:r>
              <w:instrText xml:space="preserve"> XE </w:instrText>
            </w:r>
            <w:r w:rsidR="00EB6E83">
              <w:instrText>„</w:instrText>
            </w:r>
            <w:r>
              <w:instrText xml:space="preserve">Duin, Albert (FDP):Kirchensteueraufkommen </w:instrText>
            </w:r>
            <w:r>
              <w:fldChar w:fldCharType="end"/>
            </w:r>
            <w:r>
              <w:fldChar w:fldCharType="begin"/>
            </w:r>
            <w:r>
              <w:instrText xml:space="preserve"> TC </w:instrText>
            </w:r>
            <w:r w:rsidR="00EB6E83">
              <w:instrText>„</w:instrText>
            </w:r>
            <w:r>
              <w:instrText>Duin, Albert (FDP)</w:instrText>
            </w:r>
            <w:r>
              <w:br/>
              <w:instrText xml:space="preserve">Kirchensteueraufkommen </w:instrText>
            </w:r>
            <w:r w:rsidR="00EB6E83">
              <w:instrText>„</w:instrText>
            </w:r>
            <w:r>
              <w:instrText xml:space="preserve"> \l 2 </w:instrText>
            </w:r>
            <w:r>
              <w:fldChar w:fldCharType="end"/>
            </w:r>
          </w:p>
        </w:tc>
        <w:tc>
          <w:tcPr>
            <w:tcW w:w="7200" w:type="dxa"/>
            <w:shd w:val="clear" w:color="auto" w:fill="auto"/>
          </w:tcPr>
          <w:p w:rsidR="008873BB" w:rsidRDefault="008873BB" w:rsidP="008873BB">
            <w:pPr>
              <w:pStyle w:val="LTAnfrageText"/>
            </w:pPr>
            <w:r>
              <w:t>Ich frage die Staatsregierung, wie hoch die Kirchensteuereinnahmen in Bayern im Zeitraum 2000 bis 2018 jeweils pro Jahr getrennt für die evangelische und die katholische Kirche waren?</w:t>
            </w:r>
          </w:p>
          <w:p w:rsidR="008873BB" w:rsidRDefault="008873BB" w:rsidP="008873BB">
            <w:pPr>
              <w:pStyle w:val="LTAnfrageText"/>
            </w:pPr>
          </w:p>
        </w:tc>
      </w:tr>
    </w:tbl>
    <w:p w:rsidR="008873BB" w:rsidRDefault="008873BB" w:rsidP="008873BB">
      <w:pPr>
        <w:pStyle w:val="LTUeberschrAntwortRessort"/>
      </w:pPr>
      <w:r>
        <w:t>Antwort des Staatsministeriums der Finanzen und für Heimat</w:t>
      </w:r>
    </w:p>
    <w:p w:rsidR="008873BB" w:rsidRDefault="008873BB" w:rsidP="008873BB">
      <w:pPr>
        <w:pStyle w:val="LTAntwortRessortText"/>
      </w:pPr>
      <w:r>
        <w:t>Das Aufkommen an Kirchenumlage für die evangelische und die katholische</w:t>
      </w:r>
      <w:r w:rsidR="00C7748B">
        <w:t xml:space="preserve"> </w:t>
      </w:r>
      <w:r>
        <w:t>Kirche stellt s</w:t>
      </w:r>
      <w:r w:rsidR="00C7748B">
        <w:t>ich in den Kalenderjahren 2000 bis</w:t>
      </w:r>
      <w:r>
        <w:t xml:space="preserve"> 2018 in T</w:t>
      </w:r>
      <w:r w:rsidR="00C7748B">
        <w:t xml:space="preserve">sd. </w:t>
      </w:r>
      <w:r w:rsidR="00EB6E83">
        <w:t>Euro</w:t>
      </w:r>
      <w:r>
        <w:t xml:space="preserve"> wie folgt dar:</w:t>
      </w:r>
    </w:p>
    <w:p w:rsidR="008873BB" w:rsidRDefault="008873BB" w:rsidP="008873BB">
      <w:pPr>
        <w:pStyle w:val="LTAntwortRessortText"/>
      </w:pPr>
    </w:p>
    <w:tbl>
      <w:tblPr>
        <w:tblStyle w:val="TableNormal"/>
        <w:tblW w:w="780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2850"/>
        <w:gridCol w:w="3543"/>
      </w:tblGrid>
      <w:tr w:rsidR="00C7748B" w:rsidRPr="00C7748B" w:rsidTr="00C7748B">
        <w:trPr>
          <w:trHeight w:val="275"/>
        </w:trPr>
        <w:tc>
          <w:tcPr>
            <w:tcW w:w="1414" w:type="dxa"/>
          </w:tcPr>
          <w:p w:rsidR="00C7748B" w:rsidRPr="00C7748B" w:rsidRDefault="00C7748B" w:rsidP="003D2AA4">
            <w:pPr>
              <w:pStyle w:val="TableParagraph"/>
              <w:rPr>
                <w:b/>
                <w:sz w:val="20"/>
                <w:szCs w:val="20"/>
              </w:rPr>
            </w:pPr>
            <w:r w:rsidRPr="00C7748B">
              <w:rPr>
                <w:b/>
                <w:w w:val="125"/>
                <w:sz w:val="20"/>
                <w:szCs w:val="20"/>
              </w:rPr>
              <w:t>Jahr</w:t>
            </w:r>
          </w:p>
        </w:tc>
        <w:tc>
          <w:tcPr>
            <w:tcW w:w="2850" w:type="dxa"/>
          </w:tcPr>
          <w:p w:rsidR="00C7748B" w:rsidRPr="00C7748B" w:rsidRDefault="00C7748B" w:rsidP="003D2AA4">
            <w:pPr>
              <w:pStyle w:val="TableParagraph"/>
              <w:ind w:left="296" w:right="287"/>
              <w:rPr>
                <w:b/>
                <w:sz w:val="20"/>
                <w:szCs w:val="20"/>
              </w:rPr>
            </w:pPr>
            <w:r w:rsidRPr="00C7748B">
              <w:rPr>
                <w:b/>
                <w:w w:val="120"/>
                <w:sz w:val="20"/>
                <w:szCs w:val="20"/>
              </w:rPr>
              <w:t>evangelische Kirche</w:t>
            </w:r>
          </w:p>
        </w:tc>
        <w:tc>
          <w:tcPr>
            <w:tcW w:w="3543" w:type="dxa"/>
          </w:tcPr>
          <w:p w:rsidR="00C7748B" w:rsidRPr="00C7748B" w:rsidRDefault="00C7748B" w:rsidP="003D2AA4">
            <w:pPr>
              <w:pStyle w:val="TableParagraph"/>
              <w:ind w:left="806" w:right="792"/>
              <w:rPr>
                <w:b/>
                <w:sz w:val="20"/>
                <w:szCs w:val="20"/>
              </w:rPr>
            </w:pPr>
            <w:r w:rsidRPr="00C7748B">
              <w:rPr>
                <w:b/>
                <w:w w:val="115"/>
                <w:sz w:val="20"/>
                <w:szCs w:val="20"/>
              </w:rPr>
              <w:t>katholische Kirche</w:t>
            </w:r>
          </w:p>
        </w:tc>
      </w:tr>
      <w:tr w:rsidR="00C7748B" w:rsidRPr="00C7748B" w:rsidTr="00D95923">
        <w:trPr>
          <w:trHeight w:val="275"/>
        </w:trPr>
        <w:tc>
          <w:tcPr>
            <w:tcW w:w="1414" w:type="dxa"/>
          </w:tcPr>
          <w:p w:rsidR="00C7748B" w:rsidRPr="00C7748B" w:rsidRDefault="00C7748B" w:rsidP="003D2AA4">
            <w:pPr>
              <w:pStyle w:val="TableParagraph"/>
              <w:rPr>
                <w:b/>
                <w:sz w:val="20"/>
                <w:szCs w:val="20"/>
              </w:rPr>
            </w:pPr>
            <w:r w:rsidRPr="00C7748B">
              <w:rPr>
                <w:b/>
                <w:w w:val="110"/>
                <w:sz w:val="20"/>
                <w:szCs w:val="20"/>
              </w:rPr>
              <w:t>2000</w:t>
            </w:r>
          </w:p>
        </w:tc>
        <w:tc>
          <w:tcPr>
            <w:tcW w:w="2850" w:type="dxa"/>
            <w:vAlign w:val="center"/>
          </w:tcPr>
          <w:p w:rsidR="00C7748B" w:rsidRPr="00C7748B" w:rsidRDefault="00C7748B" w:rsidP="00D95923">
            <w:pPr>
              <w:pStyle w:val="TableParagraph"/>
              <w:ind w:left="295" w:right="287"/>
              <w:jc w:val="center"/>
              <w:rPr>
                <w:sz w:val="20"/>
                <w:szCs w:val="20"/>
              </w:rPr>
            </w:pPr>
            <w:r w:rsidRPr="00C7748B">
              <w:rPr>
                <w:w w:val="110"/>
                <w:sz w:val="20"/>
                <w:szCs w:val="20"/>
              </w:rPr>
              <w:t>523.265</w:t>
            </w:r>
          </w:p>
        </w:tc>
        <w:tc>
          <w:tcPr>
            <w:tcW w:w="3543" w:type="dxa"/>
            <w:vAlign w:val="center"/>
          </w:tcPr>
          <w:p w:rsidR="00C7748B" w:rsidRPr="00C7748B" w:rsidRDefault="00C7748B" w:rsidP="00D95923">
            <w:pPr>
              <w:pStyle w:val="TableParagraph"/>
              <w:ind w:left="803" w:right="792"/>
              <w:jc w:val="center"/>
              <w:rPr>
                <w:sz w:val="20"/>
                <w:szCs w:val="20"/>
              </w:rPr>
            </w:pPr>
            <w:r w:rsidRPr="00C7748B">
              <w:rPr>
                <w:w w:val="110"/>
                <w:sz w:val="20"/>
                <w:szCs w:val="20"/>
              </w:rPr>
              <w:t>1.147.301</w:t>
            </w:r>
          </w:p>
        </w:tc>
      </w:tr>
      <w:tr w:rsidR="00C7748B" w:rsidRPr="00C7748B" w:rsidTr="00D95923">
        <w:trPr>
          <w:trHeight w:val="275"/>
        </w:trPr>
        <w:tc>
          <w:tcPr>
            <w:tcW w:w="1414" w:type="dxa"/>
          </w:tcPr>
          <w:p w:rsidR="00C7748B" w:rsidRPr="00C7748B" w:rsidRDefault="00C7748B" w:rsidP="003D2AA4">
            <w:pPr>
              <w:pStyle w:val="TableParagraph"/>
              <w:rPr>
                <w:b/>
                <w:sz w:val="20"/>
                <w:szCs w:val="20"/>
              </w:rPr>
            </w:pPr>
            <w:r w:rsidRPr="00C7748B">
              <w:rPr>
                <w:b/>
                <w:w w:val="110"/>
                <w:sz w:val="20"/>
                <w:szCs w:val="20"/>
              </w:rPr>
              <w:t>2001</w:t>
            </w:r>
          </w:p>
        </w:tc>
        <w:tc>
          <w:tcPr>
            <w:tcW w:w="2850" w:type="dxa"/>
            <w:vAlign w:val="center"/>
          </w:tcPr>
          <w:p w:rsidR="00C7748B" w:rsidRPr="00C7748B" w:rsidRDefault="00C7748B" w:rsidP="00D95923">
            <w:pPr>
              <w:pStyle w:val="TableParagraph"/>
              <w:ind w:left="295" w:right="287"/>
              <w:jc w:val="center"/>
              <w:rPr>
                <w:sz w:val="20"/>
                <w:szCs w:val="20"/>
              </w:rPr>
            </w:pPr>
            <w:r w:rsidRPr="00C7748B">
              <w:rPr>
                <w:w w:val="110"/>
                <w:sz w:val="20"/>
                <w:szCs w:val="20"/>
              </w:rPr>
              <w:t>508.603</w:t>
            </w:r>
          </w:p>
        </w:tc>
        <w:tc>
          <w:tcPr>
            <w:tcW w:w="3543" w:type="dxa"/>
            <w:vAlign w:val="center"/>
          </w:tcPr>
          <w:p w:rsidR="00C7748B" w:rsidRPr="00C7748B" w:rsidRDefault="00C7748B" w:rsidP="00D95923">
            <w:pPr>
              <w:pStyle w:val="TableParagraph"/>
              <w:ind w:left="803" w:right="792"/>
              <w:jc w:val="center"/>
              <w:rPr>
                <w:sz w:val="20"/>
                <w:szCs w:val="20"/>
              </w:rPr>
            </w:pPr>
            <w:r w:rsidRPr="00C7748B">
              <w:rPr>
                <w:w w:val="110"/>
                <w:sz w:val="20"/>
                <w:szCs w:val="20"/>
              </w:rPr>
              <w:t>1.129.004</w:t>
            </w:r>
          </w:p>
        </w:tc>
      </w:tr>
      <w:tr w:rsidR="00C7748B" w:rsidRPr="00C7748B" w:rsidTr="00D95923">
        <w:trPr>
          <w:trHeight w:val="275"/>
        </w:trPr>
        <w:tc>
          <w:tcPr>
            <w:tcW w:w="1414" w:type="dxa"/>
          </w:tcPr>
          <w:p w:rsidR="00C7748B" w:rsidRPr="00C7748B" w:rsidRDefault="00C7748B" w:rsidP="003D2AA4">
            <w:pPr>
              <w:pStyle w:val="TableParagraph"/>
              <w:rPr>
                <w:b/>
                <w:sz w:val="20"/>
                <w:szCs w:val="20"/>
              </w:rPr>
            </w:pPr>
            <w:r w:rsidRPr="00C7748B">
              <w:rPr>
                <w:b/>
                <w:w w:val="110"/>
                <w:sz w:val="20"/>
                <w:szCs w:val="20"/>
              </w:rPr>
              <w:t>2002</w:t>
            </w:r>
          </w:p>
        </w:tc>
        <w:tc>
          <w:tcPr>
            <w:tcW w:w="2850" w:type="dxa"/>
            <w:vAlign w:val="center"/>
          </w:tcPr>
          <w:p w:rsidR="00C7748B" w:rsidRPr="00C7748B" w:rsidRDefault="00C7748B" w:rsidP="00D95923">
            <w:pPr>
              <w:pStyle w:val="TableParagraph"/>
              <w:ind w:left="295" w:right="287"/>
              <w:jc w:val="center"/>
              <w:rPr>
                <w:sz w:val="20"/>
                <w:szCs w:val="20"/>
              </w:rPr>
            </w:pPr>
            <w:r w:rsidRPr="00C7748B">
              <w:rPr>
                <w:w w:val="110"/>
                <w:sz w:val="20"/>
                <w:szCs w:val="20"/>
              </w:rPr>
              <w:t>491.991</w:t>
            </w:r>
          </w:p>
        </w:tc>
        <w:tc>
          <w:tcPr>
            <w:tcW w:w="3543" w:type="dxa"/>
            <w:vAlign w:val="center"/>
          </w:tcPr>
          <w:p w:rsidR="00C7748B" w:rsidRPr="00C7748B" w:rsidRDefault="00C7748B" w:rsidP="00D95923">
            <w:pPr>
              <w:pStyle w:val="TableParagraph"/>
              <w:ind w:left="803" w:right="792"/>
              <w:jc w:val="center"/>
              <w:rPr>
                <w:sz w:val="20"/>
                <w:szCs w:val="20"/>
              </w:rPr>
            </w:pPr>
            <w:r w:rsidRPr="00C7748B">
              <w:rPr>
                <w:w w:val="110"/>
                <w:sz w:val="20"/>
                <w:szCs w:val="20"/>
              </w:rPr>
              <w:t>1.096.427</w:t>
            </w:r>
          </w:p>
        </w:tc>
      </w:tr>
      <w:tr w:rsidR="00C7748B" w:rsidRPr="00C7748B" w:rsidTr="00D95923">
        <w:trPr>
          <w:trHeight w:val="277"/>
        </w:trPr>
        <w:tc>
          <w:tcPr>
            <w:tcW w:w="1414" w:type="dxa"/>
          </w:tcPr>
          <w:p w:rsidR="00C7748B" w:rsidRPr="00C7748B" w:rsidRDefault="00C7748B" w:rsidP="003D2AA4">
            <w:pPr>
              <w:pStyle w:val="TableParagraph"/>
              <w:spacing w:before="1" w:line="257" w:lineRule="exact"/>
              <w:rPr>
                <w:b/>
                <w:sz w:val="20"/>
                <w:szCs w:val="20"/>
              </w:rPr>
            </w:pPr>
            <w:r w:rsidRPr="00C7748B">
              <w:rPr>
                <w:b/>
                <w:w w:val="110"/>
                <w:sz w:val="20"/>
                <w:szCs w:val="20"/>
              </w:rPr>
              <w:t>2003</w:t>
            </w:r>
          </w:p>
        </w:tc>
        <w:tc>
          <w:tcPr>
            <w:tcW w:w="2850" w:type="dxa"/>
            <w:vAlign w:val="center"/>
          </w:tcPr>
          <w:p w:rsidR="00C7748B" w:rsidRPr="00C7748B" w:rsidRDefault="00C7748B" w:rsidP="00D95923">
            <w:pPr>
              <w:pStyle w:val="TableParagraph"/>
              <w:spacing w:before="1" w:line="257" w:lineRule="exact"/>
              <w:ind w:left="295" w:right="287"/>
              <w:jc w:val="center"/>
              <w:rPr>
                <w:sz w:val="20"/>
                <w:szCs w:val="20"/>
              </w:rPr>
            </w:pPr>
            <w:r w:rsidRPr="00C7748B">
              <w:rPr>
                <w:w w:val="110"/>
                <w:sz w:val="20"/>
                <w:szCs w:val="20"/>
              </w:rPr>
              <w:t>492.629</w:t>
            </w:r>
          </w:p>
        </w:tc>
        <w:tc>
          <w:tcPr>
            <w:tcW w:w="3543" w:type="dxa"/>
            <w:vAlign w:val="center"/>
          </w:tcPr>
          <w:p w:rsidR="00C7748B" w:rsidRPr="00C7748B" w:rsidRDefault="00C7748B" w:rsidP="00D95923">
            <w:pPr>
              <w:pStyle w:val="TableParagraph"/>
              <w:spacing w:before="1" w:line="257" w:lineRule="exact"/>
              <w:ind w:left="803" w:right="792"/>
              <w:jc w:val="center"/>
              <w:rPr>
                <w:sz w:val="20"/>
                <w:szCs w:val="20"/>
              </w:rPr>
            </w:pPr>
            <w:r w:rsidRPr="00C7748B">
              <w:rPr>
                <w:w w:val="110"/>
                <w:sz w:val="20"/>
                <w:szCs w:val="20"/>
              </w:rPr>
              <w:t>1.115.906</w:t>
            </w:r>
          </w:p>
        </w:tc>
      </w:tr>
      <w:tr w:rsidR="00C7748B" w:rsidRPr="00C7748B" w:rsidTr="00D95923">
        <w:trPr>
          <w:trHeight w:val="275"/>
        </w:trPr>
        <w:tc>
          <w:tcPr>
            <w:tcW w:w="1414" w:type="dxa"/>
          </w:tcPr>
          <w:p w:rsidR="00C7748B" w:rsidRPr="00C7748B" w:rsidRDefault="00C7748B" w:rsidP="003D2AA4">
            <w:pPr>
              <w:pStyle w:val="TableParagraph"/>
              <w:rPr>
                <w:b/>
                <w:sz w:val="20"/>
                <w:szCs w:val="20"/>
              </w:rPr>
            </w:pPr>
            <w:r w:rsidRPr="00C7748B">
              <w:rPr>
                <w:b/>
                <w:w w:val="110"/>
                <w:sz w:val="20"/>
                <w:szCs w:val="20"/>
              </w:rPr>
              <w:t>2004</w:t>
            </w:r>
          </w:p>
        </w:tc>
        <w:tc>
          <w:tcPr>
            <w:tcW w:w="2850" w:type="dxa"/>
            <w:vAlign w:val="center"/>
          </w:tcPr>
          <w:p w:rsidR="00C7748B" w:rsidRPr="00C7748B" w:rsidRDefault="00C7748B" w:rsidP="00D95923">
            <w:pPr>
              <w:pStyle w:val="TableParagraph"/>
              <w:ind w:left="295" w:right="287"/>
              <w:jc w:val="center"/>
              <w:rPr>
                <w:sz w:val="20"/>
                <w:szCs w:val="20"/>
              </w:rPr>
            </w:pPr>
            <w:r w:rsidRPr="00C7748B">
              <w:rPr>
                <w:w w:val="110"/>
                <w:sz w:val="20"/>
                <w:szCs w:val="20"/>
              </w:rPr>
              <w:t>460.234</w:t>
            </w:r>
          </w:p>
        </w:tc>
        <w:tc>
          <w:tcPr>
            <w:tcW w:w="3543" w:type="dxa"/>
            <w:vAlign w:val="center"/>
          </w:tcPr>
          <w:p w:rsidR="00C7748B" w:rsidRPr="00C7748B" w:rsidRDefault="00C7748B" w:rsidP="00D95923">
            <w:pPr>
              <w:pStyle w:val="TableParagraph"/>
              <w:ind w:left="803" w:right="792"/>
              <w:jc w:val="center"/>
              <w:rPr>
                <w:sz w:val="20"/>
                <w:szCs w:val="20"/>
              </w:rPr>
            </w:pPr>
            <w:r w:rsidRPr="00C7748B">
              <w:rPr>
                <w:w w:val="110"/>
                <w:sz w:val="20"/>
                <w:szCs w:val="20"/>
              </w:rPr>
              <w:t>1.083.974</w:t>
            </w:r>
          </w:p>
        </w:tc>
      </w:tr>
      <w:tr w:rsidR="00C7748B" w:rsidRPr="00C7748B" w:rsidTr="00D95923">
        <w:trPr>
          <w:trHeight w:val="275"/>
        </w:trPr>
        <w:tc>
          <w:tcPr>
            <w:tcW w:w="1414" w:type="dxa"/>
          </w:tcPr>
          <w:p w:rsidR="00C7748B" w:rsidRPr="00C7748B" w:rsidRDefault="00C7748B" w:rsidP="003D2AA4">
            <w:pPr>
              <w:pStyle w:val="TableParagraph"/>
              <w:rPr>
                <w:b/>
                <w:sz w:val="20"/>
                <w:szCs w:val="20"/>
              </w:rPr>
            </w:pPr>
            <w:r w:rsidRPr="00C7748B">
              <w:rPr>
                <w:b/>
                <w:w w:val="110"/>
                <w:sz w:val="20"/>
                <w:szCs w:val="20"/>
              </w:rPr>
              <w:t>2005</w:t>
            </w:r>
          </w:p>
        </w:tc>
        <w:tc>
          <w:tcPr>
            <w:tcW w:w="2850" w:type="dxa"/>
            <w:vAlign w:val="center"/>
          </w:tcPr>
          <w:p w:rsidR="00C7748B" w:rsidRPr="00C7748B" w:rsidRDefault="00C7748B" w:rsidP="00D95923">
            <w:pPr>
              <w:pStyle w:val="TableParagraph"/>
              <w:ind w:left="295" w:right="287"/>
              <w:jc w:val="center"/>
              <w:rPr>
                <w:sz w:val="20"/>
                <w:szCs w:val="20"/>
              </w:rPr>
            </w:pPr>
            <w:r w:rsidRPr="00C7748B">
              <w:rPr>
                <w:w w:val="110"/>
                <w:sz w:val="20"/>
                <w:szCs w:val="20"/>
              </w:rPr>
              <w:t>466.338</w:t>
            </w:r>
          </w:p>
        </w:tc>
        <w:tc>
          <w:tcPr>
            <w:tcW w:w="3543" w:type="dxa"/>
            <w:vAlign w:val="center"/>
          </w:tcPr>
          <w:p w:rsidR="00C7748B" w:rsidRPr="00C7748B" w:rsidRDefault="00C7748B" w:rsidP="00D95923">
            <w:pPr>
              <w:pStyle w:val="TableParagraph"/>
              <w:ind w:left="803" w:right="792"/>
              <w:jc w:val="center"/>
              <w:rPr>
                <w:sz w:val="20"/>
                <w:szCs w:val="20"/>
              </w:rPr>
            </w:pPr>
            <w:r w:rsidRPr="00C7748B">
              <w:rPr>
                <w:w w:val="110"/>
                <w:sz w:val="20"/>
                <w:szCs w:val="20"/>
              </w:rPr>
              <w:t>1.018.084</w:t>
            </w:r>
          </w:p>
        </w:tc>
      </w:tr>
      <w:tr w:rsidR="00C7748B" w:rsidRPr="00C7748B" w:rsidTr="00D95923">
        <w:trPr>
          <w:trHeight w:val="275"/>
        </w:trPr>
        <w:tc>
          <w:tcPr>
            <w:tcW w:w="1414" w:type="dxa"/>
          </w:tcPr>
          <w:p w:rsidR="00C7748B" w:rsidRPr="00C7748B" w:rsidRDefault="00C7748B" w:rsidP="003D2AA4">
            <w:pPr>
              <w:pStyle w:val="TableParagraph"/>
              <w:rPr>
                <w:b/>
                <w:sz w:val="20"/>
                <w:szCs w:val="20"/>
              </w:rPr>
            </w:pPr>
            <w:r w:rsidRPr="00C7748B">
              <w:rPr>
                <w:b/>
                <w:w w:val="110"/>
                <w:sz w:val="20"/>
                <w:szCs w:val="20"/>
              </w:rPr>
              <w:t>2006</w:t>
            </w:r>
          </w:p>
        </w:tc>
        <w:tc>
          <w:tcPr>
            <w:tcW w:w="2850" w:type="dxa"/>
            <w:vAlign w:val="center"/>
          </w:tcPr>
          <w:p w:rsidR="00C7748B" w:rsidRPr="00C7748B" w:rsidRDefault="00C7748B" w:rsidP="00D95923">
            <w:pPr>
              <w:pStyle w:val="TableParagraph"/>
              <w:ind w:left="295" w:right="287"/>
              <w:jc w:val="center"/>
              <w:rPr>
                <w:sz w:val="20"/>
                <w:szCs w:val="20"/>
              </w:rPr>
            </w:pPr>
            <w:r w:rsidRPr="00C7748B">
              <w:rPr>
                <w:w w:val="110"/>
                <w:sz w:val="20"/>
                <w:szCs w:val="20"/>
              </w:rPr>
              <w:t>484.366</w:t>
            </w:r>
          </w:p>
        </w:tc>
        <w:tc>
          <w:tcPr>
            <w:tcW w:w="3543" w:type="dxa"/>
            <w:vAlign w:val="center"/>
          </w:tcPr>
          <w:p w:rsidR="00C7748B" w:rsidRPr="00C7748B" w:rsidRDefault="00C7748B" w:rsidP="00D95923">
            <w:pPr>
              <w:pStyle w:val="TableParagraph"/>
              <w:ind w:left="803" w:right="792"/>
              <w:jc w:val="center"/>
              <w:rPr>
                <w:sz w:val="20"/>
                <w:szCs w:val="20"/>
              </w:rPr>
            </w:pPr>
            <w:r w:rsidRPr="00C7748B">
              <w:rPr>
                <w:w w:val="110"/>
                <w:sz w:val="20"/>
                <w:szCs w:val="20"/>
              </w:rPr>
              <w:t>1.093.975</w:t>
            </w:r>
          </w:p>
        </w:tc>
      </w:tr>
      <w:tr w:rsidR="00C7748B" w:rsidRPr="00C7748B" w:rsidTr="00D95923">
        <w:trPr>
          <w:trHeight w:val="275"/>
        </w:trPr>
        <w:tc>
          <w:tcPr>
            <w:tcW w:w="1414" w:type="dxa"/>
          </w:tcPr>
          <w:p w:rsidR="00C7748B" w:rsidRPr="00C7748B" w:rsidRDefault="00C7748B" w:rsidP="003D2AA4">
            <w:pPr>
              <w:pStyle w:val="TableParagraph"/>
              <w:rPr>
                <w:b/>
                <w:sz w:val="20"/>
                <w:szCs w:val="20"/>
              </w:rPr>
            </w:pPr>
            <w:r w:rsidRPr="00C7748B">
              <w:rPr>
                <w:b/>
                <w:w w:val="110"/>
                <w:sz w:val="20"/>
                <w:szCs w:val="20"/>
              </w:rPr>
              <w:t>2007</w:t>
            </w:r>
          </w:p>
        </w:tc>
        <w:tc>
          <w:tcPr>
            <w:tcW w:w="2850" w:type="dxa"/>
            <w:vAlign w:val="center"/>
          </w:tcPr>
          <w:p w:rsidR="00C7748B" w:rsidRPr="00C7748B" w:rsidRDefault="00C7748B" w:rsidP="00D95923">
            <w:pPr>
              <w:pStyle w:val="TableParagraph"/>
              <w:ind w:left="295" w:right="287"/>
              <w:jc w:val="center"/>
              <w:rPr>
                <w:sz w:val="20"/>
                <w:szCs w:val="20"/>
              </w:rPr>
            </w:pPr>
            <w:r w:rsidRPr="00C7748B">
              <w:rPr>
                <w:w w:val="110"/>
                <w:sz w:val="20"/>
                <w:szCs w:val="20"/>
              </w:rPr>
              <w:t>537.373</w:t>
            </w:r>
          </w:p>
        </w:tc>
        <w:tc>
          <w:tcPr>
            <w:tcW w:w="3543" w:type="dxa"/>
            <w:vAlign w:val="center"/>
          </w:tcPr>
          <w:p w:rsidR="00C7748B" w:rsidRPr="00C7748B" w:rsidRDefault="00C7748B" w:rsidP="00D95923">
            <w:pPr>
              <w:pStyle w:val="TableParagraph"/>
              <w:ind w:left="803" w:right="792"/>
              <w:jc w:val="center"/>
              <w:rPr>
                <w:sz w:val="20"/>
                <w:szCs w:val="20"/>
              </w:rPr>
            </w:pPr>
            <w:r w:rsidRPr="00C7748B">
              <w:rPr>
                <w:w w:val="110"/>
                <w:sz w:val="20"/>
                <w:szCs w:val="20"/>
              </w:rPr>
              <w:t>1.204.121</w:t>
            </w:r>
          </w:p>
        </w:tc>
      </w:tr>
      <w:tr w:rsidR="00C7748B" w:rsidRPr="00C7748B" w:rsidTr="00D95923">
        <w:trPr>
          <w:trHeight w:val="275"/>
        </w:trPr>
        <w:tc>
          <w:tcPr>
            <w:tcW w:w="1414" w:type="dxa"/>
          </w:tcPr>
          <w:p w:rsidR="00C7748B" w:rsidRPr="00C7748B" w:rsidRDefault="00C7748B" w:rsidP="003D2AA4">
            <w:pPr>
              <w:pStyle w:val="TableParagraph"/>
              <w:rPr>
                <w:b/>
                <w:sz w:val="20"/>
                <w:szCs w:val="20"/>
              </w:rPr>
            </w:pPr>
            <w:r w:rsidRPr="00C7748B">
              <w:rPr>
                <w:b/>
                <w:w w:val="110"/>
                <w:sz w:val="20"/>
                <w:szCs w:val="20"/>
              </w:rPr>
              <w:t>2008</w:t>
            </w:r>
          </w:p>
        </w:tc>
        <w:tc>
          <w:tcPr>
            <w:tcW w:w="2850" w:type="dxa"/>
            <w:vAlign w:val="center"/>
          </w:tcPr>
          <w:p w:rsidR="00C7748B" w:rsidRPr="00C7748B" w:rsidRDefault="00C7748B" w:rsidP="00D95923">
            <w:pPr>
              <w:pStyle w:val="TableParagraph"/>
              <w:ind w:left="295" w:right="287"/>
              <w:jc w:val="center"/>
              <w:rPr>
                <w:sz w:val="20"/>
                <w:szCs w:val="20"/>
              </w:rPr>
            </w:pPr>
            <w:r w:rsidRPr="00C7748B">
              <w:rPr>
                <w:w w:val="110"/>
                <w:sz w:val="20"/>
                <w:szCs w:val="20"/>
              </w:rPr>
              <w:t>599.781</w:t>
            </w:r>
          </w:p>
        </w:tc>
        <w:tc>
          <w:tcPr>
            <w:tcW w:w="3543" w:type="dxa"/>
            <w:vAlign w:val="center"/>
          </w:tcPr>
          <w:p w:rsidR="00C7748B" w:rsidRPr="00C7748B" w:rsidRDefault="00C7748B" w:rsidP="00D95923">
            <w:pPr>
              <w:pStyle w:val="TableParagraph"/>
              <w:ind w:left="803" w:right="792"/>
              <w:jc w:val="center"/>
              <w:rPr>
                <w:sz w:val="20"/>
                <w:szCs w:val="20"/>
              </w:rPr>
            </w:pPr>
            <w:r w:rsidRPr="00C7748B">
              <w:rPr>
                <w:w w:val="110"/>
                <w:sz w:val="20"/>
                <w:szCs w:val="20"/>
              </w:rPr>
              <w:t>1.313.911</w:t>
            </w:r>
          </w:p>
        </w:tc>
      </w:tr>
      <w:tr w:rsidR="00C7748B" w:rsidRPr="00C7748B" w:rsidTr="00D95923">
        <w:trPr>
          <w:trHeight w:val="275"/>
        </w:trPr>
        <w:tc>
          <w:tcPr>
            <w:tcW w:w="1414" w:type="dxa"/>
          </w:tcPr>
          <w:p w:rsidR="00C7748B" w:rsidRPr="00C7748B" w:rsidRDefault="00C7748B" w:rsidP="003D2AA4">
            <w:pPr>
              <w:pStyle w:val="TableParagraph"/>
              <w:rPr>
                <w:b/>
                <w:sz w:val="20"/>
                <w:szCs w:val="20"/>
              </w:rPr>
            </w:pPr>
            <w:r w:rsidRPr="00C7748B">
              <w:rPr>
                <w:b/>
                <w:w w:val="110"/>
                <w:sz w:val="20"/>
                <w:szCs w:val="20"/>
              </w:rPr>
              <w:t>2009</w:t>
            </w:r>
          </w:p>
        </w:tc>
        <w:tc>
          <w:tcPr>
            <w:tcW w:w="2850" w:type="dxa"/>
            <w:vAlign w:val="center"/>
          </w:tcPr>
          <w:p w:rsidR="00C7748B" w:rsidRPr="00C7748B" w:rsidRDefault="00C7748B" w:rsidP="00D95923">
            <w:pPr>
              <w:pStyle w:val="TableParagraph"/>
              <w:ind w:left="295" w:right="287"/>
              <w:jc w:val="center"/>
              <w:rPr>
                <w:sz w:val="20"/>
                <w:szCs w:val="20"/>
              </w:rPr>
            </w:pPr>
            <w:r w:rsidRPr="00C7748B">
              <w:rPr>
                <w:w w:val="110"/>
                <w:sz w:val="20"/>
                <w:szCs w:val="20"/>
              </w:rPr>
              <w:t>579.917</w:t>
            </w:r>
          </w:p>
        </w:tc>
        <w:tc>
          <w:tcPr>
            <w:tcW w:w="3543" w:type="dxa"/>
            <w:vAlign w:val="center"/>
          </w:tcPr>
          <w:p w:rsidR="00C7748B" w:rsidRPr="00C7748B" w:rsidRDefault="00C7748B" w:rsidP="00D95923">
            <w:pPr>
              <w:pStyle w:val="TableParagraph"/>
              <w:ind w:left="803" w:right="792"/>
              <w:jc w:val="center"/>
              <w:rPr>
                <w:sz w:val="20"/>
                <w:szCs w:val="20"/>
              </w:rPr>
            </w:pPr>
            <w:r w:rsidRPr="00C7748B">
              <w:rPr>
                <w:w w:val="110"/>
                <w:sz w:val="20"/>
                <w:szCs w:val="20"/>
              </w:rPr>
              <w:t>1.322.548</w:t>
            </w:r>
          </w:p>
        </w:tc>
      </w:tr>
      <w:tr w:rsidR="00C7748B" w:rsidRPr="00C7748B" w:rsidTr="00D95923">
        <w:trPr>
          <w:trHeight w:val="278"/>
        </w:trPr>
        <w:tc>
          <w:tcPr>
            <w:tcW w:w="1414" w:type="dxa"/>
          </w:tcPr>
          <w:p w:rsidR="00C7748B" w:rsidRPr="00C7748B" w:rsidRDefault="00C7748B" w:rsidP="003D2AA4">
            <w:pPr>
              <w:pStyle w:val="TableParagraph"/>
              <w:spacing w:before="1" w:line="257" w:lineRule="exact"/>
              <w:rPr>
                <w:b/>
                <w:sz w:val="20"/>
                <w:szCs w:val="20"/>
              </w:rPr>
            </w:pPr>
            <w:r w:rsidRPr="00C7748B">
              <w:rPr>
                <w:b/>
                <w:w w:val="110"/>
                <w:sz w:val="20"/>
                <w:szCs w:val="20"/>
              </w:rPr>
              <w:t>2010</w:t>
            </w:r>
          </w:p>
        </w:tc>
        <w:tc>
          <w:tcPr>
            <w:tcW w:w="2850" w:type="dxa"/>
            <w:vAlign w:val="center"/>
          </w:tcPr>
          <w:p w:rsidR="00C7748B" w:rsidRPr="00C7748B" w:rsidRDefault="00C7748B" w:rsidP="00D95923">
            <w:pPr>
              <w:pStyle w:val="TableParagraph"/>
              <w:spacing w:before="1" w:line="257" w:lineRule="exact"/>
              <w:ind w:left="295" w:right="287"/>
              <w:jc w:val="center"/>
              <w:rPr>
                <w:sz w:val="20"/>
                <w:szCs w:val="20"/>
              </w:rPr>
            </w:pPr>
            <w:r w:rsidRPr="00C7748B">
              <w:rPr>
                <w:w w:val="110"/>
                <w:sz w:val="20"/>
                <w:szCs w:val="20"/>
              </w:rPr>
              <w:t>566.794</w:t>
            </w:r>
          </w:p>
        </w:tc>
        <w:tc>
          <w:tcPr>
            <w:tcW w:w="3543" w:type="dxa"/>
            <w:vAlign w:val="center"/>
          </w:tcPr>
          <w:p w:rsidR="00C7748B" w:rsidRPr="00C7748B" w:rsidRDefault="00C7748B" w:rsidP="00D95923">
            <w:pPr>
              <w:pStyle w:val="TableParagraph"/>
              <w:spacing w:before="1" w:line="257" w:lineRule="exact"/>
              <w:ind w:left="803" w:right="792"/>
              <w:jc w:val="center"/>
              <w:rPr>
                <w:sz w:val="20"/>
                <w:szCs w:val="20"/>
              </w:rPr>
            </w:pPr>
            <w:r w:rsidRPr="00C7748B">
              <w:rPr>
                <w:w w:val="110"/>
                <w:sz w:val="20"/>
                <w:szCs w:val="20"/>
              </w:rPr>
              <w:t>1.285.555</w:t>
            </w:r>
          </w:p>
        </w:tc>
      </w:tr>
      <w:tr w:rsidR="00C7748B" w:rsidRPr="00C7748B" w:rsidTr="00D95923">
        <w:trPr>
          <w:trHeight w:val="275"/>
        </w:trPr>
        <w:tc>
          <w:tcPr>
            <w:tcW w:w="1414" w:type="dxa"/>
          </w:tcPr>
          <w:p w:rsidR="00C7748B" w:rsidRPr="00C7748B" w:rsidRDefault="00C7748B" w:rsidP="003D2AA4">
            <w:pPr>
              <w:pStyle w:val="TableParagraph"/>
              <w:rPr>
                <w:b/>
                <w:sz w:val="20"/>
                <w:szCs w:val="20"/>
              </w:rPr>
            </w:pPr>
            <w:r w:rsidRPr="00C7748B">
              <w:rPr>
                <w:b/>
                <w:w w:val="110"/>
                <w:sz w:val="20"/>
                <w:szCs w:val="20"/>
              </w:rPr>
              <w:t>2011</w:t>
            </w:r>
          </w:p>
        </w:tc>
        <w:tc>
          <w:tcPr>
            <w:tcW w:w="2850" w:type="dxa"/>
            <w:vAlign w:val="center"/>
          </w:tcPr>
          <w:p w:rsidR="00C7748B" w:rsidRPr="00C7748B" w:rsidRDefault="00C7748B" w:rsidP="00D95923">
            <w:pPr>
              <w:pStyle w:val="TableParagraph"/>
              <w:ind w:left="295" w:right="287"/>
              <w:jc w:val="center"/>
              <w:rPr>
                <w:sz w:val="20"/>
                <w:szCs w:val="20"/>
              </w:rPr>
            </w:pPr>
            <w:r w:rsidRPr="00C7748B">
              <w:rPr>
                <w:w w:val="110"/>
                <w:sz w:val="20"/>
                <w:szCs w:val="20"/>
              </w:rPr>
              <w:t>582.219</w:t>
            </w:r>
          </w:p>
        </w:tc>
        <w:tc>
          <w:tcPr>
            <w:tcW w:w="3543" w:type="dxa"/>
            <w:vAlign w:val="center"/>
          </w:tcPr>
          <w:p w:rsidR="00C7748B" w:rsidRPr="00C7748B" w:rsidRDefault="00C7748B" w:rsidP="00D95923">
            <w:pPr>
              <w:pStyle w:val="TableParagraph"/>
              <w:ind w:left="803" w:right="792"/>
              <w:jc w:val="center"/>
              <w:rPr>
                <w:sz w:val="20"/>
                <w:szCs w:val="20"/>
              </w:rPr>
            </w:pPr>
            <w:r w:rsidRPr="00C7748B">
              <w:rPr>
                <w:w w:val="110"/>
                <w:sz w:val="20"/>
                <w:szCs w:val="20"/>
              </w:rPr>
              <w:t>1.299.731</w:t>
            </w:r>
          </w:p>
        </w:tc>
      </w:tr>
      <w:tr w:rsidR="00C7748B" w:rsidRPr="00C7748B" w:rsidTr="00D95923">
        <w:trPr>
          <w:trHeight w:val="275"/>
        </w:trPr>
        <w:tc>
          <w:tcPr>
            <w:tcW w:w="1414" w:type="dxa"/>
          </w:tcPr>
          <w:p w:rsidR="00C7748B" w:rsidRPr="00C7748B" w:rsidRDefault="00C7748B" w:rsidP="003D2AA4">
            <w:pPr>
              <w:pStyle w:val="TableParagraph"/>
              <w:rPr>
                <w:b/>
                <w:sz w:val="20"/>
                <w:szCs w:val="20"/>
              </w:rPr>
            </w:pPr>
            <w:r w:rsidRPr="00C7748B">
              <w:rPr>
                <w:b/>
                <w:w w:val="110"/>
                <w:sz w:val="20"/>
                <w:szCs w:val="20"/>
              </w:rPr>
              <w:t>2012</w:t>
            </w:r>
          </w:p>
        </w:tc>
        <w:tc>
          <w:tcPr>
            <w:tcW w:w="2850" w:type="dxa"/>
            <w:vAlign w:val="center"/>
          </w:tcPr>
          <w:p w:rsidR="00C7748B" w:rsidRPr="00C7748B" w:rsidRDefault="00C7748B" w:rsidP="00D95923">
            <w:pPr>
              <w:pStyle w:val="TableParagraph"/>
              <w:ind w:left="295" w:right="287"/>
              <w:jc w:val="center"/>
              <w:rPr>
                <w:sz w:val="20"/>
                <w:szCs w:val="20"/>
              </w:rPr>
            </w:pPr>
            <w:r w:rsidRPr="00C7748B">
              <w:rPr>
                <w:w w:val="110"/>
                <w:sz w:val="20"/>
                <w:szCs w:val="20"/>
              </w:rPr>
              <w:t>611.103</w:t>
            </w:r>
          </w:p>
        </w:tc>
        <w:tc>
          <w:tcPr>
            <w:tcW w:w="3543" w:type="dxa"/>
            <w:vAlign w:val="center"/>
          </w:tcPr>
          <w:p w:rsidR="00C7748B" w:rsidRPr="00C7748B" w:rsidRDefault="00C7748B" w:rsidP="00D95923">
            <w:pPr>
              <w:pStyle w:val="TableParagraph"/>
              <w:ind w:left="803" w:right="792"/>
              <w:jc w:val="center"/>
              <w:rPr>
                <w:sz w:val="20"/>
                <w:szCs w:val="20"/>
              </w:rPr>
            </w:pPr>
            <w:r w:rsidRPr="00C7748B">
              <w:rPr>
                <w:w w:val="110"/>
                <w:sz w:val="20"/>
                <w:szCs w:val="20"/>
              </w:rPr>
              <w:t>1.380.138</w:t>
            </w:r>
          </w:p>
        </w:tc>
      </w:tr>
      <w:tr w:rsidR="00C7748B" w:rsidRPr="00C7748B" w:rsidTr="00D95923">
        <w:trPr>
          <w:trHeight w:val="275"/>
        </w:trPr>
        <w:tc>
          <w:tcPr>
            <w:tcW w:w="1414" w:type="dxa"/>
          </w:tcPr>
          <w:p w:rsidR="00C7748B" w:rsidRPr="00C7748B" w:rsidRDefault="00C7748B" w:rsidP="003D2AA4">
            <w:pPr>
              <w:pStyle w:val="TableParagraph"/>
              <w:rPr>
                <w:b/>
                <w:sz w:val="20"/>
                <w:szCs w:val="20"/>
              </w:rPr>
            </w:pPr>
            <w:r w:rsidRPr="00C7748B">
              <w:rPr>
                <w:b/>
                <w:w w:val="110"/>
                <w:sz w:val="20"/>
                <w:szCs w:val="20"/>
              </w:rPr>
              <w:t>2013</w:t>
            </w:r>
          </w:p>
        </w:tc>
        <w:tc>
          <w:tcPr>
            <w:tcW w:w="2850" w:type="dxa"/>
            <w:vAlign w:val="center"/>
          </w:tcPr>
          <w:p w:rsidR="00C7748B" w:rsidRPr="00C7748B" w:rsidRDefault="00C7748B" w:rsidP="00D95923">
            <w:pPr>
              <w:pStyle w:val="TableParagraph"/>
              <w:ind w:left="295" w:right="287"/>
              <w:jc w:val="center"/>
              <w:rPr>
                <w:sz w:val="20"/>
                <w:szCs w:val="20"/>
              </w:rPr>
            </w:pPr>
            <w:r w:rsidRPr="00C7748B">
              <w:rPr>
                <w:w w:val="110"/>
                <w:sz w:val="20"/>
                <w:szCs w:val="20"/>
              </w:rPr>
              <w:t>648.921</w:t>
            </w:r>
          </w:p>
        </w:tc>
        <w:tc>
          <w:tcPr>
            <w:tcW w:w="3543" w:type="dxa"/>
            <w:vAlign w:val="center"/>
          </w:tcPr>
          <w:p w:rsidR="00C7748B" w:rsidRPr="00C7748B" w:rsidRDefault="00C7748B" w:rsidP="00D95923">
            <w:pPr>
              <w:pStyle w:val="TableParagraph"/>
              <w:ind w:left="803" w:right="792"/>
              <w:jc w:val="center"/>
              <w:rPr>
                <w:sz w:val="20"/>
                <w:szCs w:val="20"/>
              </w:rPr>
            </w:pPr>
            <w:r w:rsidRPr="00C7748B">
              <w:rPr>
                <w:w w:val="110"/>
                <w:sz w:val="20"/>
                <w:szCs w:val="20"/>
              </w:rPr>
              <w:t>1.471.112</w:t>
            </w:r>
          </w:p>
        </w:tc>
      </w:tr>
      <w:tr w:rsidR="00C7748B" w:rsidRPr="00C7748B" w:rsidTr="00D95923">
        <w:trPr>
          <w:trHeight w:val="275"/>
        </w:trPr>
        <w:tc>
          <w:tcPr>
            <w:tcW w:w="1414" w:type="dxa"/>
          </w:tcPr>
          <w:p w:rsidR="00C7748B" w:rsidRPr="00C7748B" w:rsidRDefault="00C7748B" w:rsidP="003D2AA4">
            <w:pPr>
              <w:pStyle w:val="TableParagraph"/>
              <w:rPr>
                <w:b/>
                <w:sz w:val="20"/>
                <w:szCs w:val="20"/>
              </w:rPr>
            </w:pPr>
            <w:r w:rsidRPr="00C7748B">
              <w:rPr>
                <w:b/>
                <w:w w:val="110"/>
                <w:sz w:val="20"/>
                <w:szCs w:val="20"/>
              </w:rPr>
              <w:t>2014</w:t>
            </w:r>
          </w:p>
        </w:tc>
        <w:tc>
          <w:tcPr>
            <w:tcW w:w="2850" w:type="dxa"/>
            <w:vAlign w:val="center"/>
          </w:tcPr>
          <w:p w:rsidR="00C7748B" w:rsidRPr="00C7748B" w:rsidRDefault="00C7748B" w:rsidP="00D95923">
            <w:pPr>
              <w:pStyle w:val="TableParagraph"/>
              <w:ind w:left="295" w:right="287"/>
              <w:jc w:val="center"/>
              <w:rPr>
                <w:sz w:val="20"/>
                <w:szCs w:val="20"/>
              </w:rPr>
            </w:pPr>
            <w:r w:rsidRPr="00C7748B">
              <w:rPr>
                <w:w w:val="110"/>
                <w:sz w:val="20"/>
                <w:szCs w:val="20"/>
              </w:rPr>
              <w:t>685.683</w:t>
            </w:r>
          </w:p>
        </w:tc>
        <w:tc>
          <w:tcPr>
            <w:tcW w:w="3543" w:type="dxa"/>
            <w:vAlign w:val="center"/>
          </w:tcPr>
          <w:p w:rsidR="00C7748B" w:rsidRPr="00C7748B" w:rsidRDefault="00C7748B" w:rsidP="00D95923">
            <w:pPr>
              <w:pStyle w:val="TableParagraph"/>
              <w:ind w:left="803" w:right="792"/>
              <w:jc w:val="center"/>
              <w:rPr>
                <w:sz w:val="20"/>
                <w:szCs w:val="20"/>
              </w:rPr>
            </w:pPr>
            <w:r w:rsidRPr="00C7748B">
              <w:rPr>
                <w:w w:val="110"/>
                <w:sz w:val="20"/>
                <w:szCs w:val="20"/>
              </w:rPr>
              <w:t>1.548.921</w:t>
            </w:r>
          </w:p>
        </w:tc>
      </w:tr>
      <w:tr w:rsidR="00C7748B" w:rsidRPr="00C7748B" w:rsidTr="00D95923">
        <w:trPr>
          <w:trHeight w:val="275"/>
        </w:trPr>
        <w:tc>
          <w:tcPr>
            <w:tcW w:w="1414" w:type="dxa"/>
          </w:tcPr>
          <w:p w:rsidR="00C7748B" w:rsidRPr="00C7748B" w:rsidRDefault="00C7748B" w:rsidP="003D2AA4">
            <w:pPr>
              <w:pStyle w:val="TableParagraph"/>
              <w:rPr>
                <w:b/>
                <w:sz w:val="20"/>
                <w:szCs w:val="20"/>
              </w:rPr>
            </w:pPr>
            <w:r w:rsidRPr="00C7748B">
              <w:rPr>
                <w:b/>
                <w:w w:val="110"/>
                <w:sz w:val="20"/>
                <w:szCs w:val="20"/>
              </w:rPr>
              <w:t>2015</w:t>
            </w:r>
          </w:p>
        </w:tc>
        <w:tc>
          <w:tcPr>
            <w:tcW w:w="2850" w:type="dxa"/>
            <w:vAlign w:val="center"/>
          </w:tcPr>
          <w:p w:rsidR="00C7748B" w:rsidRPr="00C7748B" w:rsidRDefault="00C7748B" w:rsidP="00D95923">
            <w:pPr>
              <w:pStyle w:val="TableParagraph"/>
              <w:ind w:left="295" w:right="287"/>
              <w:jc w:val="center"/>
              <w:rPr>
                <w:sz w:val="20"/>
                <w:szCs w:val="20"/>
              </w:rPr>
            </w:pPr>
            <w:r w:rsidRPr="00C7748B">
              <w:rPr>
                <w:w w:val="110"/>
                <w:sz w:val="20"/>
                <w:szCs w:val="20"/>
              </w:rPr>
              <w:t>719.452</w:t>
            </w:r>
          </w:p>
        </w:tc>
        <w:tc>
          <w:tcPr>
            <w:tcW w:w="3543" w:type="dxa"/>
            <w:vAlign w:val="center"/>
          </w:tcPr>
          <w:p w:rsidR="00C7748B" w:rsidRPr="00C7748B" w:rsidRDefault="00C7748B" w:rsidP="00D95923">
            <w:pPr>
              <w:pStyle w:val="TableParagraph"/>
              <w:ind w:left="803" w:right="792"/>
              <w:jc w:val="center"/>
              <w:rPr>
                <w:sz w:val="20"/>
                <w:szCs w:val="20"/>
              </w:rPr>
            </w:pPr>
            <w:r w:rsidRPr="00C7748B">
              <w:rPr>
                <w:w w:val="110"/>
                <w:sz w:val="20"/>
                <w:szCs w:val="20"/>
              </w:rPr>
              <w:t>1.714.582</w:t>
            </w:r>
          </w:p>
        </w:tc>
      </w:tr>
      <w:tr w:rsidR="00C7748B" w:rsidRPr="00C7748B" w:rsidTr="00D95923">
        <w:trPr>
          <w:trHeight w:val="277"/>
        </w:trPr>
        <w:tc>
          <w:tcPr>
            <w:tcW w:w="1414" w:type="dxa"/>
          </w:tcPr>
          <w:p w:rsidR="00C7748B" w:rsidRPr="00C7748B" w:rsidRDefault="00C7748B" w:rsidP="003D2AA4">
            <w:pPr>
              <w:pStyle w:val="TableParagraph"/>
              <w:spacing w:before="1" w:line="257" w:lineRule="exact"/>
              <w:rPr>
                <w:b/>
                <w:sz w:val="20"/>
                <w:szCs w:val="20"/>
              </w:rPr>
            </w:pPr>
            <w:r w:rsidRPr="00C7748B">
              <w:rPr>
                <w:b/>
                <w:w w:val="110"/>
                <w:sz w:val="20"/>
                <w:szCs w:val="20"/>
              </w:rPr>
              <w:t>2016</w:t>
            </w:r>
          </w:p>
        </w:tc>
        <w:tc>
          <w:tcPr>
            <w:tcW w:w="2850" w:type="dxa"/>
            <w:vAlign w:val="center"/>
          </w:tcPr>
          <w:p w:rsidR="00C7748B" w:rsidRPr="00C7748B" w:rsidRDefault="00C7748B" w:rsidP="00D95923">
            <w:pPr>
              <w:pStyle w:val="TableParagraph"/>
              <w:spacing w:before="1" w:line="257" w:lineRule="exact"/>
              <w:ind w:left="295" w:right="287"/>
              <w:jc w:val="center"/>
              <w:rPr>
                <w:sz w:val="20"/>
                <w:szCs w:val="20"/>
              </w:rPr>
            </w:pPr>
            <w:r w:rsidRPr="00C7748B">
              <w:rPr>
                <w:w w:val="110"/>
                <w:sz w:val="20"/>
                <w:szCs w:val="20"/>
              </w:rPr>
              <w:t>759.940</w:t>
            </w:r>
          </w:p>
        </w:tc>
        <w:tc>
          <w:tcPr>
            <w:tcW w:w="3543" w:type="dxa"/>
            <w:vAlign w:val="center"/>
          </w:tcPr>
          <w:p w:rsidR="00C7748B" w:rsidRPr="00C7748B" w:rsidRDefault="00C7748B" w:rsidP="00D95923">
            <w:pPr>
              <w:pStyle w:val="TableParagraph"/>
              <w:spacing w:before="1" w:line="257" w:lineRule="exact"/>
              <w:ind w:left="803" w:right="792"/>
              <w:jc w:val="center"/>
              <w:rPr>
                <w:sz w:val="20"/>
                <w:szCs w:val="20"/>
              </w:rPr>
            </w:pPr>
            <w:r w:rsidRPr="00C7748B">
              <w:rPr>
                <w:w w:val="110"/>
                <w:sz w:val="20"/>
                <w:szCs w:val="20"/>
              </w:rPr>
              <w:t>1.703.955</w:t>
            </w:r>
          </w:p>
        </w:tc>
      </w:tr>
      <w:tr w:rsidR="00C7748B" w:rsidRPr="00C7748B" w:rsidTr="00D95923">
        <w:trPr>
          <w:trHeight w:val="275"/>
        </w:trPr>
        <w:tc>
          <w:tcPr>
            <w:tcW w:w="1414" w:type="dxa"/>
          </w:tcPr>
          <w:p w:rsidR="00C7748B" w:rsidRPr="00C7748B" w:rsidRDefault="00C7748B" w:rsidP="003D2AA4">
            <w:pPr>
              <w:pStyle w:val="TableParagraph"/>
              <w:rPr>
                <w:b/>
                <w:sz w:val="20"/>
                <w:szCs w:val="20"/>
              </w:rPr>
            </w:pPr>
            <w:r w:rsidRPr="00C7748B">
              <w:rPr>
                <w:b/>
                <w:w w:val="110"/>
                <w:sz w:val="20"/>
                <w:szCs w:val="20"/>
              </w:rPr>
              <w:t>2017</w:t>
            </w:r>
          </w:p>
        </w:tc>
        <w:tc>
          <w:tcPr>
            <w:tcW w:w="2850" w:type="dxa"/>
            <w:vAlign w:val="center"/>
          </w:tcPr>
          <w:p w:rsidR="00C7748B" w:rsidRPr="00C7748B" w:rsidRDefault="00C7748B" w:rsidP="00D95923">
            <w:pPr>
              <w:pStyle w:val="TableParagraph"/>
              <w:ind w:left="295" w:right="287"/>
              <w:jc w:val="center"/>
              <w:rPr>
                <w:sz w:val="20"/>
                <w:szCs w:val="20"/>
              </w:rPr>
            </w:pPr>
            <w:r w:rsidRPr="00C7748B">
              <w:rPr>
                <w:w w:val="110"/>
                <w:sz w:val="20"/>
                <w:szCs w:val="20"/>
              </w:rPr>
              <w:t>767.597</w:t>
            </w:r>
          </w:p>
        </w:tc>
        <w:tc>
          <w:tcPr>
            <w:tcW w:w="3543" w:type="dxa"/>
            <w:vAlign w:val="center"/>
          </w:tcPr>
          <w:p w:rsidR="00C7748B" w:rsidRPr="00C7748B" w:rsidRDefault="00C7748B" w:rsidP="00D95923">
            <w:pPr>
              <w:pStyle w:val="TableParagraph"/>
              <w:ind w:left="803" w:right="792"/>
              <w:jc w:val="center"/>
              <w:rPr>
                <w:sz w:val="20"/>
                <w:szCs w:val="20"/>
              </w:rPr>
            </w:pPr>
            <w:r w:rsidRPr="00C7748B">
              <w:rPr>
                <w:w w:val="110"/>
                <w:sz w:val="20"/>
                <w:szCs w:val="20"/>
              </w:rPr>
              <w:t>1.778.130</w:t>
            </w:r>
          </w:p>
        </w:tc>
      </w:tr>
      <w:tr w:rsidR="00C7748B" w:rsidRPr="00C7748B" w:rsidTr="00D95923">
        <w:trPr>
          <w:trHeight w:val="275"/>
        </w:trPr>
        <w:tc>
          <w:tcPr>
            <w:tcW w:w="1414" w:type="dxa"/>
          </w:tcPr>
          <w:p w:rsidR="00C7748B" w:rsidRPr="00C7748B" w:rsidRDefault="00C7748B" w:rsidP="003D2AA4">
            <w:pPr>
              <w:pStyle w:val="TableParagraph"/>
              <w:rPr>
                <w:b/>
                <w:sz w:val="20"/>
                <w:szCs w:val="20"/>
              </w:rPr>
            </w:pPr>
            <w:r w:rsidRPr="00C7748B">
              <w:rPr>
                <w:b/>
                <w:w w:val="110"/>
                <w:sz w:val="20"/>
                <w:szCs w:val="20"/>
              </w:rPr>
              <w:t>2018</w:t>
            </w:r>
          </w:p>
        </w:tc>
        <w:tc>
          <w:tcPr>
            <w:tcW w:w="2850" w:type="dxa"/>
            <w:vAlign w:val="center"/>
          </w:tcPr>
          <w:p w:rsidR="00C7748B" w:rsidRPr="00C7748B" w:rsidRDefault="00C7748B" w:rsidP="00D95923">
            <w:pPr>
              <w:pStyle w:val="TableParagraph"/>
              <w:ind w:left="295" w:right="287"/>
              <w:jc w:val="center"/>
              <w:rPr>
                <w:sz w:val="20"/>
                <w:szCs w:val="20"/>
              </w:rPr>
            </w:pPr>
            <w:r w:rsidRPr="00C7748B">
              <w:rPr>
                <w:w w:val="110"/>
                <w:sz w:val="20"/>
                <w:szCs w:val="20"/>
              </w:rPr>
              <w:t>810.550</w:t>
            </w:r>
          </w:p>
        </w:tc>
        <w:tc>
          <w:tcPr>
            <w:tcW w:w="3543" w:type="dxa"/>
            <w:vAlign w:val="center"/>
          </w:tcPr>
          <w:p w:rsidR="00C7748B" w:rsidRPr="00C7748B" w:rsidRDefault="00C7748B" w:rsidP="00D95923">
            <w:pPr>
              <w:pStyle w:val="TableParagraph"/>
              <w:ind w:left="803" w:right="792"/>
              <w:jc w:val="center"/>
              <w:rPr>
                <w:sz w:val="20"/>
                <w:szCs w:val="20"/>
              </w:rPr>
            </w:pPr>
            <w:r w:rsidRPr="00C7748B">
              <w:rPr>
                <w:w w:val="110"/>
                <w:sz w:val="20"/>
                <w:szCs w:val="20"/>
              </w:rPr>
              <w:t>1.847.032</w:t>
            </w:r>
          </w:p>
        </w:tc>
      </w:tr>
    </w:tbl>
    <w:p w:rsidR="00C7748B" w:rsidRDefault="00C7748B" w:rsidP="008873BB">
      <w:pPr>
        <w:pStyle w:val="LTAntwortRessortText"/>
      </w:pPr>
    </w:p>
    <w:p w:rsidR="00C7748B" w:rsidRDefault="00C7748B">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6"/>
        <w:gridCol w:w="5860"/>
      </w:tblGrid>
      <w:tr w:rsidR="008873BB" w:rsidTr="00C7748B">
        <w:tc>
          <w:tcPr>
            <w:tcW w:w="1756" w:type="dxa"/>
            <w:shd w:val="clear" w:color="auto" w:fill="auto"/>
          </w:tcPr>
          <w:p w:rsidR="008873BB" w:rsidRPr="008873BB" w:rsidRDefault="008873BB" w:rsidP="008873BB">
            <w:pPr>
              <w:pStyle w:val="LTAnfrageIni1"/>
            </w:pPr>
            <w:r w:rsidRPr="008873BB">
              <w:t>Abgeordneter</w:t>
            </w:r>
            <w:r w:rsidRPr="008873BB">
              <w:br/>
            </w:r>
            <w:r w:rsidRPr="008873BB">
              <w:rPr>
                <w:b/>
              </w:rPr>
              <w:t>Martin</w:t>
            </w:r>
            <w:r w:rsidRPr="008873BB">
              <w:rPr>
                <w:b/>
              </w:rPr>
              <w:br/>
              <w:t>Hagen</w:t>
            </w:r>
            <w:r w:rsidRPr="008873BB">
              <w:rPr>
                <w:b/>
              </w:rPr>
              <w:br/>
            </w:r>
            <w:r w:rsidRPr="008873BB">
              <w:t>(FDP)</w:t>
            </w:r>
            <w:r>
              <w:fldChar w:fldCharType="begin"/>
            </w:r>
            <w:r>
              <w:instrText xml:space="preserve"> XE </w:instrText>
            </w:r>
            <w:r w:rsidR="00EB6E83">
              <w:instrText>„</w:instrText>
            </w:r>
            <w:r>
              <w:instrText xml:space="preserve">Hagen, Martin (FDP):Zukunft Breitbandförderung </w:instrText>
            </w:r>
            <w:r>
              <w:fldChar w:fldCharType="end"/>
            </w:r>
            <w:r>
              <w:fldChar w:fldCharType="begin"/>
            </w:r>
            <w:r>
              <w:instrText xml:space="preserve"> TC </w:instrText>
            </w:r>
            <w:r w:rsidR="00EB6E83">
              <w:instrText>„</w:instrText>
            </w:r>
            <w:r>
              <w:instrText>Hagen, Martin (FDP)</w:instrText>
            </w:r>
            <w:r>
              <w:br/>
              <w:instrText xml:space="preserve">Zukunft Breitbandförderung </w:instrText>
            </w:r>
            <w:r w:rsidR="00EB6E83">
              <w:instrText>„</w:instrText>
            </w:r>
            <w:r>
              <w:instrText xml:space="preserve"> \l 2 </w:instrText>
            </w:r>
            <w:r>
              <w:fldChar w:fldCharType="end"/>
            </w:r>
          </w:p>
        </w:tc>
        <w:tc>
          <w:tcPr>
            <w:tcW w:w="5860" w:type="dxa"/>
            <w:shd w:val="clear" w:color="auto" w:fill="auto"/>
          </w:tcPr>
          <w:p w:rsidR="008873BB" w:rsidRDefault="008873BB" w:rsidP="008873BB">
            <w:pPr>
              <w:pStyle w:val="LTAnfrageText"/>
            </w:pPr>
            <w:r>
              <w:t>Nachdem die Breitbandrichtlinie des Freistaates Bayern Ende 2020 ausläuft (letztmögliches Antragsdatum 30.09.2020) und mit Hinblick auf die nötigen, teils zeitintensiven Notifierzierungen derartiger Programme bei der EU frage ich die Staatsregierung, wie sie sich die Förderung von Breitbandanschlüssen mit zukunftsfähigen Bandbreiten nach dem Ablauf des Jahres 2020 nach derzeitigem Stand vorstellt (bitte unter Angabe der für sinnvoll erachteten inhaltlichen bzw. technischen Ausrichtung einer möglichen neuen Förderung sowie der Adressaten dieser Förderung), mit welchen Stellen bereits Gespräche zu einem möglichen neuen bayerischen Förderprogramm laufen (bitte unter Angabe der Erkenntnisse aus diesen Gesprächen, insbesondere Rückmeldungen von kommunaler Seite) und in welchem Umfang die Staatsregierung in diesem Zusammenhang sich darum bemüht/bemühen wird, mögliche bayerische Programme mit den Bestrebungen des Bundes in der Förderung des schnellen Internets zu koordinieren?</w:t>
            </w:r>
          </w:p>
          <w:p w:rsidR="008873BB" w:rsidRDefault="008873BB" w:rsidP="008873BB">
            <w:pPr>
              <w:pStyle w:val="LTAnfrageText"/>
            </w:pPr>
          </w:p>
        </w:tc>
      </w:tr>
    </w:tbl>
    <w:p w:rsidR="008873BB" w:rsidRDefault="008873BB" w:rsidP="008873BB">
      <w:pPr>
        <w:pStyle w:val="LTUeberschrAntwortRessort"/>
      </w:pPr>
      <w:r>
        <w:t>Antwort des Staatsministeriums der Finanzen und für Heimat</w:t>
      </w:r>
    </w:p>
    <w:p w:rsidR="008873BB" w:rsidRDefault="008873BB" w:rsidP="001D035D">
      <w:pPr>
        <w:pStyle w:val="LTAntwortRessortText"/>
      </w:pPr>
      <w:r>
        <w:t>Die Europäische Kommission hat auf Antrag des Freistaat</w:t>
      </w:r>
      <w:r w:rsidR="001D035D">
        <w:t>e</w:t>
      </w:r>
      <w:r>
        <w:t xml:space="preserve">s bereits am </w:t>
      </w:r>
      <w:r w:rsidR="00E902DC">
        <w:t>19.12.2</w:t>
      </w:r>
      <w:r>
        <w:t>018 einen geförderte</w:t>
      </w:r>
      <w:r w:rsidR="00E902DC">
        <w:t>n Breitbandausbau in grauen NGA-</w:t>
      </w:r>
      <w:r>
        <w:t xml:space="preserve">Flecken </w:t>
      </w:r>
      <w:r w:rsidR="00E902DC">
        <w:t xml:space="preserve">(NGA = </w:t>
      </w:r>
      <w:r w:rsidR="00E902DC">
        <w:rPr>
          <w:rStyle w:val="st"/>
        </w:rPr>
        <w:t>Next Generation Access)</w:t>
      </w:r>
      <w:r w:rsidR="00E902DC">
        <w:t xml:space="preserve"> f</w:t>
      </w:r>
      <w:r>
        <w:t>ür sechs bayerische Pilotkommunen genehmigt. Die Fördergrundsätze der Pilotförderung sind auf der Internetseite des Bayerischen Breitbandzentrums veröffentlicht.</w:t>
      </w:r>
    </w:p>
    <w:p w:rsidR="008873BB" w:rsidRDefault="008873BB" w:rsidP="008873BB">
      <w:pPr>
        <w:pStyle w:val="LTAntwortRessortText"/>
      </w:pPr>
      <w:r>
        <w:t xml:space="preserve">Auf Grundlage der Pilotförderung hat das </w:t>
      </w:r>
      <w:r w:rsidR="00E902DC">
        <w:t>Staatsministerium der Finanzen und für Heimat</w:t>
      </w:r>
      <w:r>
        <w:t xml:space="preserve"> eine Gigabitrichtlinie für einen geförderten Breitbandausbau in weißen und grauen NGA</w:t>
      </w:r>
      <w:r w:rsidR="00DD5D45">
        <w:t>-</w:t>
      </w:r>
      <w:r>
        <w:t>Flecken in ganz Bayern in enger Abstimmung mit der zuständigen Generaldirektion</w:t>
      </w:r>
      <w:r w:rsidR="00DD5D45">
        <w:t xml:space="preserve"> </w:t>
      </w:r>
      <w:r w:rsidR="00EB6E83">
        <w:t>„</w:t>
      </w:r>
      <w:r>
        <w:t>Wettbewerb</w:t>
      </w:r>
      <w:r w:rsidR="00EB6E83">
        <w:t>“</w:t>
      </w:r>
      <w:r>
        <w:t xml:space="preserve"> entwickelt und am 6. Juni 2019 der Europäischen Kommission im Rahmen einer Pränotifizierung vorgelegt. Zusätzlich wurde im Juli 2019 ein Richtlinienentwurf öffentlich konsultiert.</w:t>
      </w:r>
    </w:p>
    <w:p w:rsidR="008873BB" w:rsidRDefault="008873BB" w:rsidP="008873BB">
      <w:pPr>
        <w:pStyle w:val="LTAntwortRessortText"/>
      </w:pPr>
      <w:r>
        <w:t>Der Bund ist in die Verhandlungen zur bayerischen Gigabitrichtlinie eingebunden und informiert. Bayern ist hier EU-weit Vorreiter.</w:t>
      </w:r>
    </w:p>
    <w:p w:rsidR="00DD5D45" w:rsidRDefault="00DD5D4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8873BB" w:rsidTr="0064256B">
        <w:tc>
          <w:tcPr>
            <w:tcW w:w="1802" w:type="dxa"/>
            <w:shd w:val="clear" w:color="auto" w:fill="auto"/>
          </w:tcPr>
          <w:p w:rsidR="008873BB" w:rsidRPr="008873BB" w:rsidRDefault="008873BB" w:rsidP="008873BB">
            <w:pPr>
              <w:pStyle w:val="LTAnfrageIni1"/>
            </w:pPr>
            <w:r w:rsidRPr="008873BB">
              <w:t>Abgeordneter</w:t>
            </w:r>
            <w:r w:rsidRPr="008873BB">
              <w:br/>
            </w:r>
            <w:r w:rsidRPr="008873BB">
              <w:rPr>
                <w:b/>
              </w:rPr>
              <w:t>Ludwig</w:t>
            </w:r>
            <w:r w:rsidRPr="008873BB">
              <w:rPr>
                <w:b/>
              </w:rPr>
              <w:br/>
              <w:t>Hartmann</w:t>
            </w:r>
            <w:r w:rsidRPr="008873BB">
              <w:rPr>
                <w:b/>
              </w:rPr>
              <w:br/>
            </w:r>
            <w:r w:rsidRPr="008873BB">
              <w:t>(BÜNDNIS 90/DIE GRÜNEN)</w:t>
            </w:r>
            <w:r>
              <w:fldChar w:fldCharType="begin"/>
            </w:r>
            <w:r>
              <w:instrText xml:space="preserve"> XE </w:instrText>
            </w:r>
            <w:r w:rsidR="00EB6E83">
              <w:instrText>„</w:instrText>
            </w:r>
            <w:r>
              <w:instrText xml:space="preserve">Hartmann, Ludwig (BÜNDNIS 90/DIE GRÜNEN):Fuhrpark der Staatsregierung </w:instrText>
            </w:r>
            <w:r>
              <w:fldChar w:fldCharType="end"/>
            </w:r>
            <w:r>
              <w:fldChar w:fldCharType="begin"/>
            </w:r>
            <w:r>
              <w:instrText xml:space="preserve"> TC </w:instrText>
            </w:r>
            <w:r w:rsidR="00EB6E83">
              <w:instrText>„</w:instrText>
            </w:r>
            <w:r>
              <w:instrText>Hartmann, Ludwig (BÜNDNIS 90/DIE GRÜNEN)</w:instrText>
            </w:r>
            <w:r>
              <w:br/>
              <w:instrText xml:space="preserve">Fuhrpark der Staatsregierung </w:instrText>
            </w:r>
            <w:r w:rsidR="00EB6E83">
              <w:instrText>„</w:instrText>
            </w:r>
            <w:r>
              <w:instrText xml:space="preserve"> \l 2 </w:instrText>
            </w:r>
            <w:r>
              <w:fldChar w:fldCharType="end"/>
            </w:r>
          </w:p>
        </w:tc>
        <w:tc>
          <w:tcPr>
            <w:tcW w:w="5814" w:type="dxa"/>
            <w:shd w:val="clear" w:color="auto" w:fill="auto"/>
          </w:tcPr>
          <w:p w:rsidR="008873BB" w:rsidRDefault="008873BB" w:rsidP="008873BB">
            <w:pPr>
              <w:pStyle w:val="LTAnfrageText"/>
            </w:pPr>
            <w:r>
              <w:t>Ich frage die Staatsregierung, wie viele Fahrzeuge umfasst der Fuhrpark der Staatsregierung</w:t>
            </w:r>
            <w:r w:rsidR="00237BF0">
              <w:t>,</w:t>
            </w:r>
            <w:r>
              <w:t xml:space="preserve"> gegliedert nach Fahrzeugherstellern (bitte Angaben in absoluten Zahlen sowie auch prozentual), wie viele der Fahrzeuge wurden von Unternehmen mit Firmensitz in Bayern produziert und welche Werte hinsichtlich des CO</w:t>
            </w:r>
            <w:r w:rsidRPr="00CB7A28">
              <w:rPr>
                <w:vertAlign w:val="subscript"/>
              </w:rPr>
              <w:t>2</w:t>
            </w:r>
            <w:r>
              <w:t>-Ausstoßes weisen die unterschiedlichen Modelle auf?</w:t>
            </w:r>
          </w:p>
          <w:p w:rsidR="008873BB" w:rsidRDefault="008873BB" w:rsidP="008873BB">
            <w:pPr>
              <w:pStyle w:val="LTAnfrageText"/>
            </w:pPr>
          </w:p>
        </w:tc>
      </w:tr>
    </w:tbl>
    <w:p w:rsidR="008873BB" w:rsidRDefault="008873BB" w:rsidP="008873BB">
      <w:pPr>
        <w:pStyle w:val="LTUeberschrAntwortRessort"/>
      </w:pPr>
      <w:r>
        <w:t>Antwort des Staatsministeriums der Finanzen und für Heimat</w:t>
      </w:r>
    </w:p>
    <w:p w:rsidR="0064256B" w:rsidRPr="00EA7BA6" w:rsidRDefault="0064256B" w:rsidP="00EA7BA6">
      <w:pPr>
        <w:pStyle w:val="LTAntwortRessortText"/>
      </w:pPr>
      <w:r w:rsidRPr="00EA7BA6">
        <w:t>Daten zu den Dienstfahrzeugen der Mitglieder der Staatsregierung liegen lediglich</w:t>
      </w:r>
      <w:r w:rsidR="00EA7BA6">
        <w:t xml:space="preserve"> </w:t>
      </w:r>
      <w:r w:rsidRPr="00EA7BA6">
        <w:t xml:space="preserve">zum Stichtag </w:t>
      </w:r>
      <w:r w:rsidR="00E7587C">
        <w:t>08.01.</w:t>
      </w:r>
      <w:r w:rsidRPr="00EA7BA6">
        <w:t>2019 (= Datum der Schriftlichen Anfrage des</w:t>
      </w:r>
      <w:r w:rsidR="00EA7BA6">
        <w:t xml:space="preserve"> </w:t>
      </w:r>
      <w:r w:rsidRPr="00EA7BA6">
        <w:t>Abgeordneten Dr.</w:t>
      </w:r>
      <w:r w:rsidR="00C4201D">
        <w:t> </w:t>
      </w:r>
      <w:r w:rsidR="00E7587C">
        <w:t>Markus Büchler</w:t>
      </w:r>
      <w:r w:rsidRPr="00EA7BA6">
        <w:t xml:space="preserve"> betreffend „Dienstfahrzeuge</w:t>
      </w:r>
      <w:r w:rsidR="00EA7BA6">
        <w:t xml:space="preserve"> </w:t>
      </w:r>
      <w:r w:rsidR="00E7587C">
        <w:t>des Freistaates Bayern“</w:t>
      </w:r>
      <w:r w:rsidRPr="00EA7BA6">
        <w:t xml:space="preserve"> </w:t>
      </w:r>
      <w:r w:rsidR="00237BF0">
        <w:t xml:space="preserve">auf </w:t>
      </w:r>
      <w:r w:rsidR="00E7587C">
        <w:t>(Drs.</w:t>
      </w:r>
      <w:r w:rsidR="00C4201D">
        <w:t> </w:t>
      </w:r>
      <w:r w:rsidRPr="00EA7BA6">
        <w:t>18/1715) vor.</w:t>
      </w:r>
    </w:p>
    <w:p w:rsidR="008873BB" w:rsidRPr="00EA7BA6" w:rsidRDefault="0064256B" w:rsidP="00EA7BA6">
      <w:pPr>
        <w:pStyle w:val="LTAntwortRessortText"/>
      </w:pPr>
      <w:r w:rsidRPr="00EA7BA6">
        <w:t>Der Fuhrpark für die Mitglieder der Staatsregierung umfasst 23 Fahrzeuge</w:t>
      </w:r>
      <w:r w:rsidR="00EA7BA6">
        <w:t xml:space="preserve"> </w:t>
      </w:r>
      <w:r w:rsidR="00E7587C">
        <w:t>von BMW (= 76,67 Prozent</w:t>
      </w:r>
      <w:r w:rsidRPr="00EA7BA6">
        <w:t>) und</w:t>
      </w:r>
      <w:r w:rsidR="00E7587C">
        <w:t xml:space="preserve"> sieben Fahrzeuge von AUDI (= 23,33 Prozent</w:t>
      </w:r>
      <w:r w:rsidRPr="00EA7BA6">
        <w:t>). Damit wurden</w:t>
      </w:r>
      <w:r w:rsidR="00EA7BA6">
        <w:t xml:space="preserve"> </w:t>
      </w:r>
      <w:r w:rsidRPr="00EA7BA6">
        <w:t>alle 30 Fahrzeuge von Herstellern mit Sitz in Bayern produziert. Der</w:t>
      </w:r>
      <w:r w:rsidR="00EA7BA6">
        <w:t xml:space="preserve"> </w:t>
      </w:r>
      <w:r w:rsidRPr="00EA7BA6">
        <w:t>CO</w:t>
      </w:r>
      <w:r w:rsidRPr="00E7587C">
        <w:rPr>
          <w:vertAlign w:val="subscript"/>
        </w:rPr>
        <w:t>2</w:t>
      </w:r>
      <w:r w:rsidRPr="00EA7BA6">
        <w:t>-Ausstoß in g/km beträgt bei den verschiedenen Modellen: 56, 142,</w:t>
      </w:r>
      <w:r w:rsidR="00EA7BA6">
        <w:t xml:space="preserve"> </w:t>
      </w:r>
      <w:r w:rsidRPr="00EA7BA6">
        <w:t>148, 150, 151, 152, 154, 159, 162, 167 und 197.</w:t>
      </w:r>
    </w:p>
    <w:p w:rsidR="0064256B" w:rsidRDefault="0064256B">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8873BB" w:rsidTr="0064256B">
        <w:tc>
          <w:tcPr>
            <w:tcW w:w="1790" w:type="dxa"/>
            <w:shd w:val="clear" w:color="auto" w:fill="auto"/>
          </w:tcPr>
          <w:p w:rsidR="008873BB" w:rsidRPr="008873BB" w:rsidRDefault="008873BB" w:rsidP="008873BB">
            <w:pPr>
              <w:pStyle w:val="LTAnfrageIni1"/>
            </w:pPr>
            <w:r w:rsidRPr="008873BB">
              <w:t>Abgeordneter</w:t>
            </w:r>
            <w:r w:rsidRPr="008873BB">
              <w:br/>
            </w:r>
            <w:r w:rsidRPr="008873BB">
              <w:rPr>
                <w:b/>
              </w:rPr>
              <w:t>Tim</w:t>
            </w:r>
            <w:r w:rsidRPr="008873BB">
              <w:rPr>
                <w:b/>
              </w:rPr>
              <w:br/>
              <w:t>Pargent</w:t>
            </w:r>
            <w:r w:rsidRPr="008873BB">
              <w:rPr>
                <w:b/>
              </w:rPr>
              <w:br/>
            </w:r>
            <w:r w:rsidRPr="008873BB">
              <w:t>(BÜNDNIS 90/DIE GRÜNEN)</w:t>
            </w:r>
            <w:r>
              <w:fldChar w:fldCharType="begin"/>
            </w:r>
            <w:r>
              <w:instrText xml:space="preserve"> XE </w:instrText>
            </w:r>
            <w:r w:rsidR="00EB6E83">
              <w:instrText>„</w:instrText>
            </w:r>
            <w:r>
              <w:instrText xml:space="preserve">Pargent, Tim (BÜNDNIS 90/DIE GRÜNEN):Änderung der Betriebsgrößenklassen 2022 </w:instrText>
            </w:r>
            <w:r>
              <w:fldChar w:fldCharType="end"/>
            </w:r>
            <w:r>
              <w:fldChar w:fldCharType="begin"/>
            </w:r>
            <w:r>
              <w:instrText xml:space="preserve"> TC </w:instrText>
            </w:r>
            <w:r w:rsidR="00EB6E83">
              <w:instrText>„</w:instrText>
            </w:r>
            <w:r>
              <w:instrText>Pargent, Tim (BÜNDNIS 90/DIE GRÜNEN)</w:instrText>
            </w:r>
            <w:r>
              <w:br/>
              <w:instrText xml:space="preserve">Änderung der Betriebsgrößenklassen 2022 </w:instrText>
            </w:r>
            <w:r w:rsidR="00EB6E83">
              <w:instrText>„</w:instrText>
            </w:r>
            <w:r>
              <w:instrText xml:space="preserve"> \l 2 </w:instrText>
            </w:r>
            <w:r>
              <w:fldChar w:fldCharType="end"/>
            </w:r>
          </w:p>
        </w:tc>
        <w:tc>
          <w:tcPr>
            <w:tcW w:w="5826" w:type="dxa"/>
            <w:shd w:val="clear" w:color="auto" w:fill="auto"/>
          </w:tcPr>
          <w:p w:rsidR="008873BB" w:rsidRDefault="008873BB" w:rsidP="008873BB">
            <w:pPr>
              <w:pStyle w:val="LTAnfrageText"/>
            </w:pPr>
            <w:r>
              <w:t>Ich frage die Staatsregierung, trifft es zu, dass sie einer Änderung der Betriebsgrößenklassen im Bereich der Betriebsprüfungen der Finanzverwaltung nach § 3 Betriebsprüfungsordnung zum 01.01.2022 zugestimmt hat, wie werden sich die Änderungen auf die Prüfzyklen der bisherigen und dann neuen Größenklassen zugeordneten Groß- und Mittelbetriebe auswirken und wie viele Betriebe werden voraussichtlich wegen der Neuzuordnung von Klein- zu Kleinstbetrieben nicht mehr der Betriebsprüfung unterliegen?</w:t>
            </w:r>
          </w:p>
          <w:p w:rsidR="008873BB" w:rsidRDefault="008873BB" w:rsidP="008873BB">
            <w:pPr>
              <w:pStyle w:val="LTAnfrageText"/>
            </w:pPr>
          </w:p>
        </w:tc>
      </w:tr>
    </w:tbl>
    <w:p w:rsidR="008873BB" w:rsidRDefault="008873BB" w:rsidP="008873BB">
      <w:pPr>
        <w:pStyle w:val="LTUeberschrAntwortRessort"/>
      </w:pPr>
      <w:r>
        <w:t>Antwort des Staatsministeriums der Finanzen und für Heimat</w:t>
      </w:r>
    </w:p>
    <w:p w:rsidR="008873BB" w:rsidRDefault="008873BB" w:rsidP="008873BB">
      <w:pPr>
        <w:pStyle w:val="LTAntwortRessortText"/>
      </w:pPr>
      <w:r>
        <w:t>Das zuständige Fachgremium von Bund und Ländern auf Ebene der Referatsleiterinnen und Referatsleiter hat mehrheitlich den grundsätzlichen Beschluss gefasst, eine Neustrukturierung der Betriebsgrößenklassen vorzunehmen. Die Betriebsgrößenklasseneinteilung dient den Betriebsprüfungsstellen zur internen Arbeitsplanung. Mit der Neustrukturierung soll künftig eine noch stärker risikoorientierte Fallauswahl ermöglicht</w:t>
      </w:r>
      <w:r w:rsidR="00C4201D">
        <w:t xml:space="preserve"> </w:t>
      </w:r>
      <w:r>
        <w:t>werden. Die Verminderung der Anzahl durchgeführter Außenprüfungen ist nicht beabsichtigt.</w:t>
      </w:r>
    </w:p>
    <w:p w:rsidR="00C4201D" w:rsidRDefault="00C4201D">
      <w:r>
        <w:br w:type="page"/>
      </w:r>
    </w:p>
    <w:p w:rsidR="008873BB" w:rsidRDefault="008873BB" w:rsidP="008873BB">
      <w:pPr>
        <w:pStyle w:val="LTUeberschrRessort"/>
      </w:pPr>
      <w:r>
        <w:t>Geschäftsbereich des Staatsministeriums für Wirtschaft, Landesentwicklung und Energie</w:t>
      </w:r>
      <w:r>
        <w:fldChar w:fldCharType="begin"/>
      </w:r>
      <w:r>
        <w:instrText xml:space="preserve"> TC </w:instrText>
      </w:r>
      <w:r w:rsidR="00EB6E83">
        <w:instrText>„</w:instrText>
      </w:r>
      <w:r>
        <w:instrText>Geschäftsbereich des Staatsministeriums für Wirtschaft, Landesentwicklung und Energie</w:instrText>
      </w:r>
      <w:r w:rsidR="00EB6E8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9"/>
        <w:gridCol w:w="5837"/>
      </w:tblGrid>
      <w:tr w:rsidR="008873BB" w:rsidTr="008873BB">
        <w:tc>
          <w:tcPr>
            <w:tcW w:w="2050" w:type="dxa"/>
            <w:shd w:val="clear" w:color="auto" w:fill="auto"/>
          </w:tcPr>
          <w:p w:rsidR="008873BB" w:rsidRPr="008873BB" w:rsidRDefault="008873BB" w:rsidP="008873BB">
            <w:pPr>
              <w:pStyle w:val="LTAnfrageIni1"/>
            </w:pPr>
            <w:r w:rsidRPr="008873BB">
              <w:t>Abgeordneter</w:t>
            </w:r>
            <w:r w:rsidRPr="008873BB">
              <w:br/>
            </w:r>
            <w:r w:rsidRPr="008873BB">
              <w:rPr>
                <w:b/>
              </w:rPr>
              <w:t>Horst</w:t>
            </w:r>
            <w:r w:rsidRPr="008873BB">
              <w:rPr>
                <w:b/>
              </w:rPr>
              <w:br/>
              <w:t>Arnold</w:t>
            </w:r>
            <w:r w:rsidRPr="008873BB">
              <w:rPr>
                <w:b/>
              </w:rPr>
              <w:br/>
            </w:r>
            <w:r w:rsidRPr="008873BB">
              <w:t>(SPD)</w:t>
            </w:r>
            <w:r>
              <w:fldChar w:fldCharType="begin"/>
            </w:r>
            <w:r>
              <w:instrText xml:space="preserve"> XE </w:instrText>
            </w:r>
            <w:r w:rsidR="00EB6E83">
              <w:instrText>„</w:instrText>
            </w:r>
            <w:r>
              <w:instrText xml:space="preserve">Arnold, Horst (SPD):Aussagen des stellvertretenden Ministerpräsidenten Hubert Aiwanger </w:instrText>
            </w:r>
            <w:r>
              <w:fldChar w:fldCharType="end"/>
            </w:r>
            <w:r>
              <w:fldChar w:fldCharType="begin"/>
            </w:r>
            <w:r>
              <w:instrText xml:space="preserve"> TC </w:instrText>
            </w:r>
            <w:r w:rsidR="00EB6E83">
              <w:instrText>„</w:instrText>
            </w:r>
            <w:r>
              <w:instrText>Arnold, Horst (SPD)</w:instrText>
            </w:r>
            <w:r>
              <w:br/>
              <w:instrText xml:space="preserve">Aussagen des stellvertretenden Ministerpräsidenten Hubert Aiwanger </w:instrText>
            </w:r>
            <w:r w:rsidR="00EB6E83">
              <w:instrText>„</w:instrText>
            </w:r>
            <w:r>
              <w:instrText xml:space="preserve"> \l 2 </w:instrText>
            </w:r>
            <w:r>
              <w:fldChar w:fldCharType="end"/>
            </w:r>
          </w:p>
        </w:tc>
        <w:tc>
          <w:tcPr>
            <w:tcW w:w="7200" w:type="dxa"/>
            <w:shd w:val="clear" w:color="auto" w:fill="auto"/>
          </w:tcPr>
          <w:p w:rsidR="008873BB" w:rsidRDefault="008873BB" w:rsidP="008873BB">
            <w:pPr>
              <w:pStyle w:val="LTAnfrageText"/>
            </w:pPr>
            <w:r>
              <w:t xml:space="preserve">Nachdem der stellvertretende Ministerpräsident Hubert Aiwanger am 12.10.2019 im Rahmen der Internationalen Jagd- und Schützentage auf Schloss Grünau bei Neuburg an der Donau öffentlich erklärte, </w:t>
            </w:r>
            <w:r w:rsidR="00EB6E83">
              <w:t>„</w:t>
            </w:r>
            <w:r>
              <w:t>Ich bin überzeugt, Bayern und Deutschland wären sicherer, wenn jeder anständige Mann und jede anständige Frau ein Messer in der Tasche haben dürfte, und wir würden die Schwerkriminellen einsperren. Das wäre der richtige Weg</w:t>
            </w:r>
            <w:r w:rsidR="00EB6E83">
              <w:t>“</w:t>
            </w:r>
            <w:r>
              <w:t xml:space="preserve">, frage ich die Staatsregierung, welche politischen Maßnahmen erachtet der stellvertretende Ministerpräsident hier konkret für sinnvoll, um Bayern und Deutschland </w:t>
            </w:r>
            <w:r w:rsidR="00EB6E83">
              <w:t>„</w:t>
            </w:r>
            <w:r>
              <w:t>sicherer</w:t>
            </w:r>
            <w:r w:rsidR="00EB6E83">
              <w:t>“</w:t>
            </w:r>
            <w:r>
              <w:t xml:space="preserve"> zu machen, inwieweit teilt die Staatsregierung in ihrer Gesamtheit die zitierten Aussagen des stellvertretenden Ministerpräsidenten in Inhalt, Form und Sprache (bitte entsprechend begründen) und inwieweit stufen die Staatsregierung bzw. der stellvertretende Ministerpräsident die Sicherheitslage in Bayern und Deutschland als verbesserungswürdig ein, vor allem bezogen auf die von Staatsminister Hubert Aiwanger angesprochene Personengruppe der </w:t>
            </w:r>
            <w:r w:rsidR="00EB6E83">
              <w:t>„</w:t>
            </w:r>
            <w:r>
              <w:t>Schwerkriminellen</w:t>
            </w:r>
            <w:r w:rsidR="00EB6E83">
              <w:t>“</w:t>
            </w:r>
            <w:r>
              <w:t xml:space="preserve">? </w:t>
            </w:r>
            <w:r w:rsidR="00EB6E83">
              <w:t xml:space="preserve"> </w:t>
            </w:r>
          </w:p>
          <w:p w:rsidR="008873BB" w:rsidRDefault="008873BB" w:rsidP="008873BB">
            <w:pPr>
              <w:pStyle w:val="LTAnfrageText"/>
            </w:pPr>
          </w:p>
        </w:tc>
      </w:tr>
    </w:tbl>
    <w:p w:rsidR="008873BB" w:rsidRDefault="008873BB" w:rsidP="008873BB">
      <w:pPr>
        <w:pStyle w:val="LTUeberschrAntwortRessort"/>
      </w:pPr>
      <w:r>
        <w:t>Antwort des Staatsministeriums für Wirtschaft, Landesentwicklung und Energie</w:t>
      </w:r>
    </w:p>
    <w:p w:rsidR="008873BB" w:rsidRDefault="0062031A" w:rsidP="008873BB">
      <w:pPr>
        <w:pStyle w:val="LTAntwortRessortText"/>
      </w:pPr>
      <w:r>
        <w:t xml:space="preserve">Der </w:t>
      </w:r>
      <w:r w:rsidR="008873BB">
        <w:t xml:space="preserve">Staatsminister </w:t>
      </w:r>
      <w:r>
        <w:t xml:space="preserve">für Wirtschaft, Landesentwicklung und Energie, Hubert </w:t>
      </w:r>
      <w:r w:rsidR="008873BB">
        <w:t>Aiwanger</w:t>
      </w:r>
      <w:r>
        <w:t>,</w:t>
      </w:r>
      <w:r w:rsidR="008873BB">
        <w:t xml:space="preserve"> machte mit seiner Aussage darauf aufmerksam, dass die ständigen Vorstöße zur Verschärfung des Waffenrechts gegen legale</w:t>
      </w:r>
      <w:r>
        <w:t xml:space="preserve"> Waffenbesitzer wie Schützenver</w:t>
      </w:r>
      <w:r w:rsidR="008873BB">
        <w:t>eine und Trachtengruppen nicht mehr zielführend sind. Er bez</w:t>
      </w:r>
      <w:r>
        <w:t>og sich auf die auf einen Geset</w:t>
      </w:r>
      <w:r w:rsidR="008873BB">
        <w:t>zesantrag der Länder Niedersachsen und Bremen im Bundesrat zurückgehende Forderung eines Messerverbots an stark frequentierten Orten (BR-</w:t>
      </w:r>
      <w:r>
        <w:t>Drs.</w:t>
      </w:r>
      <w:r w:rsidR="008873BB">
        <w:t xml:space="preserve"> 207/19). Dabei wird der Vorschlag eines Messerverbots von den beiden Ländern unt</w:t>
      </w:r>
      <w:r>
        <w:t>er anderem mit einem beeinträch</w:t>
      </w:r>
      <w:r w:rsidR="008873BB">
        <w:t xml:space="preserve">tigten </w:t>
      </w:r>
      <w:r w:rsidR="00EB6E83">
        <w:t>„</w:t>
      </w:r>
      <w:r w:rsidR="008873BB">
        <w:t>Sicherheitsgefühl der Bevölkerung</w:t>
      </w:r>
      <w:r w:rsidR="00EB6E83">
        <w:t>“</w:t>
      </w:r>
      <w:r w:rsidR="008873BB">
        <w:t xml:space="preserve"> begründet. Nach A</w:t>
      </w:r>
      <w:r>
        <w:t>uffassung von Staatsminister Hubert Ai</w:t>
      </w:r>
      <w:r w:rsidR="008873BB">
        <w:t>wanger sei ein solches Verbot schlichtweg das falsche Instrument und wird auch von der Staatsregierung abgelehnt. Nicht die unbescholtenen Bürgerinnen und Bürger, die gegebenenfalls nur ein Taschenmesser mit sich führen, sind</w:t>
      </w:r>
      <w:r>
        <w:t xml:space="preserve"> ein Sicherheitsproblem. Im Ver</w:t>
      </w:r>
      <w:r w:rsidR="008873BB">
        <w:t xml:space="preserve">hältnis zu einer Einführung eines solchen Messerverbots wäre laut Staatsminister </w:t>
      </w:r>
      <w:r>
        <w:t xml:space="preserve">Hubert </w:t>
      </w:r>
      <w:r w:rsidR="008873BB">
        <w:t>Aiwanger deshalb eine konsequentere Strafverfolgung derjenigen, die gew</w:t>
      </w:r>
      <w:r>
        <w:t>alttätig auftreten, der zielfüh</w:t>
      </w:r>
      <w:r w:rsidR="008873BB">
        <w:t>rendere Weg. Die aktuelle Sicherheitslage in Bayern und Deutschland selbst wurde mit dem Zitat jedoch nicht adressiert.</w:t>
      </w:r>
    </w:p>
    <w:p w:rsidR="0062031A" w:rsidRDefault="0062031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8873BB" w:rsidTr="0062031A">
        <w:tc>
          <w:tcPr>
            <w:tcW w:w="1797" w:type="dxa"/>
            <w:shd w:val="clear" w:color="auto" w:fill="auto"/>
          </w:tcPr>
          <w:p w:rsidR="008873BB" w:rsidRPr="008873BB" w:rsidRDefault="008873BB" w:rsidP="008873BB">
            <w:pPr>
              <w:pStyle w:val="LTAnfrageIni1"/>
            </w:pPr>
            <w:r w:rsidRPr="008873BB">
              <w:t>Abgeordneter</w:t>
            </w:r>
            <w:r w:rsidRPr="008873BB">
              <w:br/>
            </w:r>
            <w:r w:rsidRPr="008873BB">
              <w:rPr>
                <w:b/>
              </w:rPr>
              <w:t>Hep</w:t>
            </w:r>
            <w:r w:rsidRPr="008873BB">
              <w:rPr>
                <w:b/>
              </w:rPr>
              <w:br/>
              <w:t>Monatzeder</w:t>
            </w:r>
            <w:r w:rsidRPr="008873BB">
              <w:rPr>
                <w:b/>
              </w:rPr>
              <w:br/>
            </w:r>
            <w:r w:rsidRPr="008873BB">
              <w:t>(BÜNDNIS 90/DIE GRÜNEN)</w:t>
            </w:r>
            <w:r>
              <w:fldChar w:fldCharType="begin"/>
            </w:r>
            <w:r>
              <w:instrText xml:space="preserve"> XE </w:instrText>
            </w:r>
            <w:r w:rsidR="00EB6E83">
              <w:instrText>„</w:instrText>
            </w:r>
            <w:r>
              <w:instrText xml:space="preserve">Monatzeder, Hep (BÜNDNIS 90/DIE GRÜNEN):Verwendung von Kobalt in Bayern </w:instrText>
            </w:r>
            <w:r>
              <w:fldChar w:fldCharType="end"/>
            </w:r>
            <w:r>
              <w:fldChar w:fldCharType="begin"/>
            </w:r>
            <w:r>
              <w:instrText xml:space="preserve"> TC </w:instrText>
            </w:r>
            <w:r w:rsidR="00EB6E83">
              <w:instrText>„</w:instrText>
            </w:r>
            <w:r>
              <w:instrText>Monatzeder, Hep (BÜNDNIS 90/DIE GRÜNEN)</w:instrText>
            </w:r>
            <w:r>
              <w:br/>
              <w:instrText xml:space="preserve">Verwendung von Kobalt in Bayern </w:instrText>
            </w:r>
            <w:r w:rsidR="00EB6E83">
              <w:instrText>„</w:instrText>
            </w:r>
            <w:r>
              <w:instrText xml:space="preserve"> \l 2 </w:instrText>
            </w:r>
            <w:r>
              <w:fldChar w:fldCharType="end"/>
            </w:r>
          </w:p>
        </w:tc>
        <w:tc>
          <w:tcPr>
            <w:tcW w:w="5819" w:type="dxa"/>
            <w:shd w:val="clear" w:color="auto" w:fill="auto"/>
          </w:tcPr>
          <w:p w:rsidR="008873BB" w:rsidRDefault="008873BB" w:rsidP="008873BB">
            <w:pPr>
              <w:pStyle w:val="LTAnfrageText"/>
            </w:pPr>
            <w:r>
              <w:t>Ich frage die Staatsregierung, welche Erkenntnisse ihr über</w:t>
            </w:r>
            <w:r w:rsidR="00EB6E83">
              <w:t xml:space="preserve"> </w:t>
            </w:r>
            <w:r>
              <w:t>Menge und Herkunft des nach Bayern importierten Kobalts, einschließlich des in weiterverarbeiteten Waren, wie z. B. Batterien, enthaltenen Kobalts, vorliegen</w:t>
            </w:r>
            <w:r w:rsidR="00EB6E83">
              <w:t xml:space="preserve"> </w:t>
            </w:r>
            <w:r>
              <w:t>sowie über welche Informationen die</w:t>
            </w:r>
            <w:r w:rsidR="00EB6E83">
              <w:t xml:space="preserve"> </w:t>
            </w:r>
            <w:r>
              <w:t>Staatsregierung</w:t>
            </w:r>
            <w:r w:rsidR="00EB6E83">
              <w:t xml:space="preserve"> </w:t>
            </w:r>
            <w:r>
              <w:t>bezüglich</w:t>
            </w:r>
            <w:r w:rsidR="00EB6E83">
              <w:t xml:space="preserve"> </w:t>
            </w:r>
            <w:r>
              <w:t>freiwilliger Maßnahmen bayerischer Betriebe zur Vermeidung von schwerster Kinderarbeit und Menschenrechtsverletzungen in ihren Lieferketten für Kobalt und Kobalt enthaltende Produkte sowie</w:t>
            </w:r>
            <w:r w:rsidR="00EB6E83">
              <w:t xml:space="preserve"> </w:t>
            </w:r>
            <w:r>
              <w:t>deren Wirksamkeit verfügt?</w:t>
            </w:r>
          </w:p>
          <w:p w:rsidR="008873BB" w:rsidRDefault="008873BB" w:rsidP="008873BB">
            <w:pPr>
              <w:pStyle w:val="LTAnfrageText"/>
            </w:pPr>
          </w:p>
        </w:tc>
      </w:tr>
    </w:tbl>
    <w:p w:rsidR="008873BB" w:rsidRDefault="008873BB" w:rsidP="008873BB">
      <w:pPr>
        <w:pStyle w:val="LTUeberschrAntwortRessort"/>
      </w:pPr>
      <w:r>
        <w:t>Antwort des Staatsministeriums für Wirtschaft, Landesentwicklung und Energie</w:t>
      </w:r>
    </w:p>
    <w:p w:rsidR="008873BB" w:rsidRDefault="008873BB" w:rsidP="008873BB">
      <w:pPr>
        <w:pStyle w:val="LTAntwortRessortText"/>
      </w:pPr>
      <w:r>
        <w:t>Laut der vorläufigen Statistik des Statistischen</w:t>
      </w:r>
      <w:r w:rsidR="0062031A">
        <w:t xml:space="preserve"> Landesamts zum Außenhandel Bay</w:t>
      </w:r>
      <w:r>
        <w:t>erns 2018 wurden im vergangenen Jahr 0,2</w:t>
      </w:r>
      <w:r w:rsidR="00BA2546">
        <w:t xml:space="preserve"> </w:t>
      </w:r>
      <w:r>
        <w:t>t Kobalte</w:t>
      </w:r>
      <w:r w:rsidR="0062031A">
        <w:t>rze inkl. Konzentrate, 53,9</w:t>
      </w:r>
      <w:r w:rsidR="00BA2546">
        <w:t> </w:t>
      </w:r>
      <w:r w:rsidR="0062031A">
        <w:t>t Ko</w:t>
      </w:r>
      <w:r>
        <w:t>baltoxide und -hydroxide sowie 111,5</w:t>
      </w:r>
      <w:r w:rsidR="00BA2546">
        <w:t> </w:t>
      </w:r>
      <w:r>
        <w:t>t Kobalt und Kobaltmatte importiert. Bezüglich Herkunft von Kobalt ist gemäß der Deutschen Rohs</w:t>
      </w:r>
      <w:r w:rsidR="0062031A">
        <w:t>toffagentur (DERA) bei der Bundes</w:t>
      </w:r>
      <w:r>
        <w:t xml:space="preserve">anstalt für Geowissenschaften und Rohstoffen </w:t>
      </w:r>
      <w:r w:rsidR="0062031A">
        <w:t>(</w:t>
      </w:r>
      <w:r>
        <w:t>BGR</w:t>
      </w:r>
      <w:r w:rsidR="0062031A">
        <w:t>)</w:t>
      </w:r>
      <w:r>
        <w:t xml:space="preserve"> der weltweite Kobaltmarkt durch eine hohe Angebotskonzentration bei der Bergwerk</w:t>
      </w:r>
      <w:r w:rsidR="0062031A">
        <w:t>sförderung als auch bei der Wei</w:t>
      </w:r>
      <w:r>
        <w:t xml:space="preserve">terverarbeitung von kobalthaltigen Erzen und Zwischenprodukten gekennzeichnet. Demnach ist die Demokratische Republik Kongo derzeit mit über 60 </w:t>
      </w:r>
      <w:r w:rsidR="00EB6E83">
        <w:t xml:space="preserve">Prozent </w:t>
      </w:r>
      <w:r>
        <w:t xml:space="preserve">Marktanteil der weltweit größte Kobaltproduzent. In der Weiterverarbeitung von Kobalt hat China laut DERA eine marktbeherrschende Position aufgebaut und kontrolliert aktuell mehr als 60 </w:t>
      </w:r>
      <w:r w:rsidR="00EB6E83">
        <w:t xml:space="preserve">Prozent </w:t>
      </w:r>
      <w:r>
        <w:t>der globalen Raffinadeproduktion.</w:t>
      </w:r>
    </w:p>
    <w:p w:rsidR="008873BB" w:rsidRDefault="008873BB" w:rsidP="008873BB">
      <w:pPr>
        <w:pStyle w:val="LTAntwortRessortText"/>
      </w:pPr>
      <w:r>
        <w:t>Die Kobaltnachfrage der bayerischen Unternehmen</w:t>
      </w:r>
      <w:r w:rsidR="0062031A">
        <w:t xml:space="preserve"> wird sich in den kommenden Jah</w:t>
      </w:r>
      <w:r>
        <w:t>ren aktuellen Prognosen zufolge entsprechend dem</w:t>
      </w:r>
      <w:r w:rsidR="0062031A">
        <w:t xml:space="preserve"> weltweiten Trend dynamisch ent</w:t>
      </w:r>
      <w:r>
        <w:t>wickeln. Größter Wachstumstreiber der</w:t>
      </w:r>
      <w:r w:rsidR="0062031A">
        <w:t xml:space="preserve"> Nachfrage sind vor allem wieder</w:t>
      </w:r>
      <w:r>
        <w:t>aufladbare</w:t>
      </w:r>
      <w:r w:rsidR="0062031A">
        <w:t xml:space="preserve"> </w:t>
      </w:r>
      <w:r>
        <w:t>Batterien, in denen Kobalt als Kathodenmaterial ei</w:t>
      </w:r>
      <w:r w:rsidR="0062031A">
        <w:t>ngesetzt wird. Das größte Wachs</w:t>
      </w:r>
      <w:r>
        <w:t>tum entfällt mit Abstand auf Anwendungen in der E-M</w:t>
      </w:r>
      <w:r w:rsidR="0062031A">
        <w:t>obilität, aber auch die Speiche</w:t>
      </w:r>
      <w:r>
        <w:t>rung regenerativer Energien wirkt sich steigernd auf die zukünftige Nachfrage aus.</w:t>
      </w:r>
    </w:p>
    <w:p w:rsidR="008873BB" w:rsidRDefault="008873BB" w:rsidP="008873BB">
      <w:pPr>
        <w:pStyle w:val="LTAntwortRessortText"/>
      </w:pPr>
      <w:r>
        <w:t xml:space="preserve">Nach Auffassung der Staatsregierung </w:t>
      </w:r>
      <w:r w:rsidR="0062031A">
        <w:t>sind sich die bayerischen Unter</w:t>
      </w:r>
      <w:r>
        <w:t>nehmen ihrer menschenrechtlichen Verantwortung entlang der globalen Lieferketten im Allgemeinen bewusst und über Initiativen auf der zuständigen Bundesebene in das Thema eingebunden. Im Rahmen verschiedener Initiat</w:t>
      </w:r>
      <w:r w:rsidR="0062031A">
        <w:t>iven und freiwilliger Selbstver</w:t>
      </w:r>
      <w:r>
        <w:t>pflichtungen</w:t>
      </w:r>
      <w:r w:rsidR="00BA2546">
        <w:t>,</w:t>
      </w:r>
      <w:r>
        <w:t xml:space="preserve"> wie z. B. dem Global Compact und den</w:t>
      </w:r>
      <w:r w:rsidR="0062031A">
        <w:t xml:space="preserve"> OECD-Leitsätzen für multinatio</w:t>
      </w:r>
      <w:r>
        <w:t>nale Unternehmen</w:t>
      </w:r>
      <w:r w:rsidR="00BA2546">
        <w:t>,</w:t>
      </w:r>
      <w:r>
        <w:t xml:space="preserve"> engagieren sich viele Unternehm</w:t>
      </w:r>
      <w:r w:rsidR="0062031A">
        <w:t>en im Freistaat dafür, dass Men</w:t>
      </w:r>
      <w:r>
        <w:t xml:space="preserve">schenrechte und Sozialstandards über gesetzliche </w:t>
      </w:r>
      <w:r w:rsidR="00327DA6">
        <w:t>Vorgaben hinaus eingehalten wer</w:t>
      </w:r>
      <w:r>
        <w:t>den. Über die ergriffenen Maßnahmen, wie z. B. die Implementierung entsprechender Due-Diligence Prozesse und Audits von Zulieferern, b</w:t>
      </w:r>
      <w:r w:rsidR="0062031A">
        <w:t>erichten viele Unternehmen frei</w:t>
      </w:r>
      <w:r w:rsidR="00327DA6">
        <w:t>willig in ihren CSR (=</w:t>
      </w:r>
      <w:r w:rsidR="00BA2546">
        <w:t xml:space="preserve"> </w:t>
      </w:r>
      <w:r w:rsidR="00327DA6" w:rsidRPr="00327DA6">
        <w:t>Corporate Social Responsibility</w:t>
      </w:r>
      <w:r w:rsidR="00327DA6">
        <w:t>)</w:t>
      </w:r>
      <w:r w:rsidR="001103E2">
        <w:t xml:space="preserve"> </w:t>
      </w:r>
      <w:r w:rsidR="00BA2546">
        <w:t>-Berichten</w:t>
      </w:r>
      <w:r w:rsidR="00327DA6">
        <w:t xml:space="preserve"> bzw.</w:t>
      </w:r>
      <w:r>
        <w:t xml:space="preserve"> Nachhaltigkeitsberichten. Es ist das Ziel der Staatsregierung, diese freiwilligen Ansätze weiter zu unterstützen.</w:t>
      </w:r>
    </w:p>
    <w:p w:rsidR="00327DA6" w:rsidRDefault="00327DA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8873BB" w:rsidTr="00327DA6">
        <w:tc>
          <w:tcPr>
            <w:tcW w:w="1801" w:type="dxa"/>
            <w:shd w:val="clear" w:color="auto" w:fill="auto"/>
          </w:tcPr>
          <w:p w:rsidR="008873BB" w:rsidRPr="008873BB" w:rsidRDefault="008873BB" w:rsidP="008873BB">
            <w:pPr>
              <w:pStyle w:val="LTAnfrageIni1"/>
            </w:pPr>
            <w:r w:rsidRPr="008873BB">
              <w:t>Abgeordnete</w:t>
            </w:r>
            <w:r w:rsidRPr="008873BB">
              <w:br/>
            </w:r>
            <w:r w:rsidRPr="008873BB">
              <w:rPr>
                <w:b/>
              </w:rPr>
              <w:t>Stephanie</w:t>
            </w:r>
            <w:r w:rsidRPr="008873BB">
              <w:rPr>
                <w:b/>
              </w:rPr>
              <w:br/>
              <w:t>Schuhknecht</w:t>
            </w:r>
            <w:r w:rsidRPr="008873BB">
              <w:rPr>
                <w:b/>
              </w:rPr>
              <w:br/>
            </w:r>
            <w:r w:rsidRPr="008873BB">
              <w:t>(BÜNDNIS 90/DIE GRÜNEN)</w:t>
            </w:r>
            <w:r>
              <w:fldChar w:fldCharType="begin"/>
            </w:r>
            <w:r>
              <w:instrText xml:space="preserve"> XE </w:instrText>
            </w:r>
            <w:r w:rsidR="00EB6E83">
              <w:instrText>„</w:instrText>
            </w:r>
            <w:r>
              <w:instrText xml:space="preserve">Schuhknecht, Stephanie (BÜNDNIS 90/DIE GRÜNEN):Angekündigter Start-up-Fonds </w:instrText>
            </w:r>
            <w:r>
              <w:fldChar w:fldCharType="end"/>
            </w:r>
            <w:r>
              <w:fldChar w:fldCharType="begin"/>
            </w:r>
            <w:r>
              <w:instrText xml:space="preserve"> TC </w:instrText>
            </w:r>
            <w:r w:rsidR="00EB6E83">
              <w:instrText>„</w:instrText>
            </w:r>
            <w:r>
              <w:instrText>Schuhknecht, Stephanie (BÜNDNIS 90/DIE GRÜNEN)</w:instrText>
            </w:r>
            <w:r>
              <w:br/>
              <w:instrText xml:space="preserve">Angekündigter Start-up-Fonds </w:instrText>
            </w:r>
            <w:r w:rsidR="00EB6E83">
              <w:instrText>„</w:instrText>
            </w:r>
            <w:r>
              <w:instrText xml:space="preserve"> \l 2 </w:instrText>
            </w:r>
            <w:r>
              <w:fldChar w:fldCharType="end"/>
            </w:r>
          </w:p>
        </w:tc>
        <w:tc>
          <w:tcPr>
            <w:tcW w:w="5815" w:type="dxa"/>
            <w:shd w:val="clear" w:color="auto" w:fill="auto"/>
          </w:tcPr>
          <w:p w:rsidR="008873BB" w:rsidRDefault="008873BB" w:rsidP="008873BB">
            <w:pPr>
              <w:pStyle w:val="LTAnfrageText"/>
            </w:pPr>
            <w:r>
              <w:t>Ich frage die Staatsregierung, welche Art von Unternehmensgründerinnen und -gründern (bitte konkrete Ausrichtung, d. h. technologieorientiert und/oder Social Impact, mit angeben) sollen von dem durch Ministerpräsident Dr. Markus Söder angekündigten Start-up-Fonds profitieren, ab wann sollen die 50 Mio. Euro zur Verfügung stehen und wie wird vermieden, dass der neue Start-up-Fonds sich an die gleichen Adressaten richtet wie der bereits existierende Wachstumsfonds?</w:t>
            </w:r>
          </w:p>
          <w:p w:rsidR="008873BB" w:rsidRDefault="008873BB" w:rsidP="008873BB">
            <w:pPr>
              <w:pStyle w:val="LTAnfrageText"/>
            </w:pPr>
          </w:p>
        </w:tc>
      </w:tr>
    </w:tbl>
    <w:p w:rsidR="008873BB" w:rsidRDefault="008873BB" w:rsidP="008873BB">
      <w:pPr>
        <w:pStyle w:val="LTUeberschrAntwortRessort"/>
      </w:pPr>
      <w:r>
        <w:t>Antwort des Staatsministeriums für Wirtschaft, Landesentwicklung und Energie</w:t>
      </w:r>
    </w:p>
    <w:p w:rsidR="008873BB" w:rsidRDefault="008873BB" w:rsidP="008873BB">
      <w:pPr>
        <w:pStyle w:val="LTAntwortRessortText"/>
      </w:pPr>
      <w:r>
        <w:t xml:space="preserve">Der von </w:t>
      </w:r>
      <w:r w:rsidR="002557C0">
        <w:t>Ministerpräsident</w:t>
      </w:r>
      <w:r>
        <w:t xml:space="preserve"> Dr. Markus Söder bekannt gege</w:t>
      </w:r>
      <w:r w:rsidR="002557C0">
        <w:t>bene Start-u</w:t>
      </w:r>
      <w:r>
        <w:t xml:space="preserve">p-Fonds, der </w:t>
      </w:r>
      <w:r w:rsidR="00C61E76">
        <w:t>so</w:t>
      </w:r>
      <w:r>
        <w:t>genannte Wachstumsfonds II, dient Investitionen in junge, technologie-orientierte Start-up-Unternehmen in Bayern, die be</w:t>
      </w:r>
      <w:r w:rsidR="002557C0">
        <w:t>reits über ein erfolgreiches Ge</w:t>
      </w:r>
      <w:r>
        <w:t>schäftsmodell verfügen und nun</w:t>
      </w:r>
      <w:r w:rsidR="002557C0">
        <w:t xml:space="preserve"> für die weitere nationale und/</w:t>
      </w:r>
      <w:r>
        <w:t>oder internati</w:t>
      </w:r>
      <w:r w:rsidR="002557C0">
        <w:t>onale Ex</w:t>
      </w:r>
      <w:r>
        <w:t xml:space="preserve">pansion Kapital benötigen. </w:t>
      </w:r>
      <w:r w:rsidR="00C61E76">
        <w:t>Das heißt</w:t>
      </w:r>
      <w:r>
        <w:t xml:space="preserve"> es werden Gründeri</w:t>
      </w:r>
      <w:r w:rsidR="002557C0">
        <w:t>nnen und Gründer aus allen Tech</w:t>
      </w:r>
      <w:r>
        <w:t>nologiesparten (inkl. z.</w:t>
      </w:r>
      <w:r w:rsidR="002557C0">
        <w:t> </w:t>
      </w:r>
      <w:r>
        <w:t>B. Umwelttechnologie und Social Impact) und allen Regionen des Freistaates profitieren können.</w:t>
      </w:r>
    </w:p>
    <w:p w:rsidR="008873BB" w:rsidRDefault="008873BB" w:rsidP="008873BB">
      <w:pPr>
        <w:pStyle w:val="LTAntwortRessortText"/>
      </w:pPr>
      <w:r>
        <w:t>Das Staatsministerium für Wirtschaft, L</w:t>
      </w:r>
      <w:r w:rsidR="002557C0">
        <w:t>andesentwicklung und Energie be</w:t>
      </w:r>
      <w:r>
        <w:t>antragt, dass die fünf Jahrestranchen á 10 Mio. Euro ab dem Nachtragshaushalt 2020 bereitgestellt werden.</w:t>
      </w:r>
    </w:p>
    <w:p w:rsidR="008873BB" w:rsidRDefault="008873BB" w:rsidP="008873BB">
      <w:pPr>
        <w:pStyle w:val="LTAntwortRessortText"/>
      </w:pPr>
      <w:r>
        <w:t>Der bisher existierende Wachstumsfonds I der Bayern Kapital GmbH hat seine Mitte</w:t>
      </w:r>
      <w:r w:rsidR="00CB7A28">
        <w:t>l bereits vollständig in Start-u</w:t>
      </w:r>
      <w:r>
        <w:t>ps investiert. Daraus ergi</w:t>
      </w:r>
      <w:r w:rsidR="002557C0">
        <w:t>bt sich eine Lücke bei Finanzie</w:t>
      </w:r>
      <w:r>
        <w:t>rungsangeboten für das Wachstum junger, technologi</w:t>
      </w:r>
      <w:r w:rsidR="002557C0">
        <w:t>eorientierter Start-up-Unterneh</w:t>
      </w:r>
      <w:r>
        <w:t xml:space="preserve">men in Bayern. Der neue Wachstumsfonds II wird diese Angebotslücke schließen. Der neue zweite Fonds soll gemeinsam mit privaten Investoren für diese Unternehmen ein Investitionsvolumen von bis zu 500 Mio. Euro mobilisieren. Fondsverwalter ist wieder die Bayern Kapital GmbH. Der Fonds erstreckt sich </w:t>
      </w:r>
      <w:r w:rsidR="002557C0">
        <w:t>wieder auf eine Laufzeit von ins</w:t>
      </w:r>
      <w:r>
        <w:t>gesamt 10</w:t>
      </w:r>
      <w:r w:rsidR="002557C0">
        <w:t xml:space="preserve"> </w:t>
      </w:r>
      <w:r>
        <w:t>+</w:t>
      </w:r>
      <w:r w:rsidR="002557C0">
        <w:t xml:space="preserve"> </w:t>
      </w:r>
      <w:r>
        <w:t>2 Jahre, wobei das Kapital in den ersten fünf Jahren investiert werden soll.</w:t>
      </w:r>
    </w:p>
    <w:p w:rsidR="002557C0" w:rsidRDefault="002557C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8873BB" w:rsidTr="002557C0">
        <w:tc>
          <w:tcPr>
            <w:tcW w:w="1800" w:type="dxa"/>
            <w:shd w:val="clear" w:color="auto" w:fill="auto"/>
          </w:tcPr>
          <w:p w:rsidR="008873BB" w:rsidRPr="008873BB" w:rsidRDefault="008873BB" w:rsidP="008873BB">
            <w:pPr>
              <w:pStyle w:val="LTAnfrageIni1"/>
            </w:pPr>
            <w:r w:rsidRPr="008873BB">
              <w:t>Abgeordneter</w:t>
            </w:r>
            <w:r w:rsidRPr="008873BB">
              <w:br/>
            </w:r>
            <w:r w:rsidRPr="008873BB">
              <w:rPr>
                <w:b/>
              </w:rPr>
              <w:t>Martin</w:t>
            </w:r>
            <w:r w:rsidRPr="008873BB">
              <w:rPr>
                <w:b/>
              </w:rPr>
              <w:br/>
              <w:t>Stümpfig</w:t>
            </w:r>
            <w:r w:rsidRPr="008873BB">
              <w:rPr>
                <w:b/>
              </w:rPr>
              <w:br/>
            </w:r>
            <w:r w:rsidRPr="008873BB">
              <w:t>(BÜNDNIS 90/DIE GRÜNEN)</w:t>
            </w:r>
            <w:r>
              <w:fldChar w:fldCharType="begin"/>
            </w:r>
            <w:r>
              <w:instrText xml:space="preserve"> XE </w:instrText>
            </w:r>
            <w:r w:rsidR="00EB6E83">
              <w:instrText>„</w:instrText>
            </w:r>
            <w:r>
              <w:instrText xml:space="preserve">Stümpfig, Martin (BÜNDNIS 90/DIE GRÜNEN):CO2-Bilanz von importierten Strommengen nach Bayern </w:instrText>
            </w:r>
            <w:r>
              <w:fldChar w:fldCharType="end"/>
            </w:r>
            <w:r>
              <w:fldChar w:fldCharType="begin"/>
            </w:r>
            <w:r>
              <w:instrText xml:space="preserve"> TC </w:instrText>
            </w:r>
            <w:r w:rsidR="00EB6E83">
              <w:instrText>„</w:instrText>
            </w:r>
            <w:r>
              <w:instrText>Stümpfig, Martin (BÜNDNIS 90/DIE GRÜNEN)</w:instrText>
            </w:r>
            <w:r>
              <w:br/>
              <w:instrText xml:space="preserve">CO2-Bilanz von importierten Strommengen nach Bayern </w:instrText>
            </w:r>
            <w:r w:rsidR="00EB6E83">
              <w:instrText>„</w:instrText>
            </w:r>
            <w:r>
              <w:instrText xml:space="preserve"> \l 2 </w:instrText>
            </w:r>
            <w:r>
              <w:fldChar w:fldCharType="end"/>
            </w:r>
          </w:p>
        </w:tc>
        <w:tc>
          <w:tcPr>
            <w:tcW w:w="5816" w:type="dxa"/>
            <w:shd w:val="clear" w:color="auto" w:fill="auto"/>
          </w:tcPr>
          <w:p w:rsidR="008873BB" w:rsidRDefault="008873BB" w:rsidP="008873BB">
            <w:pPr>
              <w:pStyle w:val="LTAnfrageText"/>
            </w:pPr>
            <w:r>
              <w:t>Nachdem im Jahr 2018 nach Prognose des Leipziger Instituts für Energie erstmals eine Strommenge von 10 Terawattstunden importiert werden musste,</w:t>
            </w:r>
            <w:r w:rsidR="00EB6E83">
              <w:t xml:space="preserve"> </w:t>
            </w:r>
            <w:r>
              <w:t>frage ich die Staatsregierung, inwieweit werden importierte Strommengen in der CO</w:t>
            </w:r>
            <w:r w:rsidRPr="00CB7A28">
              <w:rPr>
                <w:vertAlign w:val="subscript"/>
              </w:rPr>
              <w:t>2</w:t>
            </w:r>
            <w:r>
              <w:t>-Bilanz der Staatsregierung berücksichtigt, wie wird sichergestellt, dass die Strommenge von 10 Terawattstunden des Jahres 2018 in die Bilanzen eingeht und wann ist eine realitätsnahe Bilanzierung auf Grundlage einer Verursacherbilanz vorgesehen?</w:t>
            </w:r>
          </w:p>
          <w:p w:rsidR="008873BB" w:rsidRDefault="008873BB" w:rsidP="008873BB">
            <w:pPr>
              <w:pStyle w:val="LTAnfrageText"/>
            </w:pPr>
          </w:p>
        </w:tc>
      </w:tr>
    </w:tbl>
    <w:p w:rsidR="008873BB" w:rsidRDefault="008873BB" w:rsidP="008873BB">
      <w:pPr>
        <w:pStyle w:val="LTUeberschrAntwortRessort"/>
      </w:pPr>
      <w:r>
        <w:t>Antwort des Staatsministeriums für Wirtschaft, Landesentwicklung und Energie</w:t>
      </w:r>
    </w:p>
    <w:p w:rsidR="008873BB" w:rsidRDefault="008873BB" w:rsidP="008873BB">
      <w:pPr>
        <w:pStyle w:val="LTAntwortRessortText"/>
      </w:pPr>
      <w:r>
        <w:t>Energiebedingte CO</w:t>
      </w:r>
      <w:r w:rsidRPr="004C08FC">
        <w:rPr>
          <w:vertAlign w:val="subscript"/>
        </w:rPr>
        <w:t>2</w:t>
      </w:r>
      <w:r>
        <w:t>-Emissionen werden in Bayern im Rahmen einer Quellenbilanz erfasst. National und international erfolgt die Emissionsberichterstattung ebenfalls auf Grundlage von Quellenbilanzen. Die Erfassung der energiebedingten CO</w:t>
      </w:r>
      <w:r w:rsidRPr="004C08FC">
        <w:rPr>
          <w:vertAlign w:val="subscript"/>
        </w:rPr>
        <w:t>2</w:t>
      </w:r>
      <w:r>
        <w:t>-Emissionen erfolgt bei der Quellenbilanz anhand des Energieträge</w:t>
      </w:r>
      <w:r w:rsidR="004C08FC">
        <w:t>reinsatzes nach dem Territorial</w:t>
      </w:r>
      <w:r>
        <w:t>prinzip. Sie erfasst folglich die tatsächlichen Emissionen in einem Land.</w:t>
      </w:r>
    </w:p>
    <w:p w:rsidR="008873BB" w:rsidRDefault="008873BB" w:rsidP="008873BB">
      <w:pPr>
        <w:pStyle w:val="LTAntwortRessortText"/>
      </w:pPr>
      <w:r>
        <w:t xml:space="preserve">Die in anderen Bundesländern parallel zur Quellenbilanz veröffentlichte sog. </w:t>
      </w:r>
      <w:r w:rsidR="004C08FC">
        <w:t>Verursa</w:t>
      </w:r>
      <w:r>
        <w:t>cherbilanz für die energiebedingten CO</w:t>
      </w:r>
      <w:r w:rsidRPr="004C08FC">
        <w:rPr>
          <w:vertAlign w:val="subscript"/>
        </w:rPr>
        <w:t>2</w:t>
      </w:r>
      <w:r>
        <w:t>-Emissio</w:t>
      </w:r>
      <w:r w:rsidR="004C08FC">
        <w:t>nen beruht auf einer Modellrech</w:t>
      </w:r>
      <w:r>
        <w:t>nung, die auf zahlreichen Annahmen zur fiktiven Umverteilung der Emissionen aus dem Umwandlungsbereich auf den Endenergieverb</w:t>
      </w:r>
      <w:r w:rsidR="004C08FC">
        <w:t>rauch basiert. Verursacherbilan</w:t>
      </w:r>
      <w:r>
        <w:t>zen sind über die Bewertung der energiebedingten CO</w:t>
      </w:r>
      <w:r w:rsidRPr="004C08FC">
        <w:rPr>
          <w:vertAlign w:val="subscript"/>
        </w:rPr>
        <w:t>2</w:t>
      </w:r>
      <w:r>
        <w:t>-Emissionen auf Ebene der Bundesländer hinaus nicht üblich, insbesondere auch nicht in den anderen Bereichen der Emissionsberichterstattung der Länder (prozessbedingte Emissionen, Emissionen der Landwirtschaft etc.).</w:t>
      </w:r>
    </w:p>
    <w:p w:rsidR="008873BB" w:rsidRDefault="008873BB" w:rsidP="008873BB">
      <w:pPr>
        <w:pStyle w:val="LTAntwortRessortText"/>
      </w:pPr>
      <w:r>
        <w:t xml:space="preserve">Die derzeitige Verursacherbilanz weist nach Auffassung der </w:t>
      </w:r>
      <w:r w:rsidR="004C08FC">
        <w:t>Staatsregie</w:t>
      </w:r>
      <w:r>
        <w:t>rung methodische Defizite auf. Durch den stromfokussierten Ansatz werden nur Teile der energiebedingten CO</w:t>
      </w:r>
      <w:r w:rsidRPr="004C08FC">
        <w:rPr>
          <w:vertAlign w:val="subscript"/>
        </w:rPr>
        <w:t>2</w:t>
      </w:r>
      <w:r>
        <w:t>-Emissionen aus dem Umwandlungsbereich korrekt auf den Endenergieverbrauch umgelegt, andere Teile werden hingegen nicht verursachungsgerecht umgelegt. Die hierdurch entstehende Hybri</w:t>
      </w:r>
      <w:r w:rsidR="004C08FC">
        <w:t>d-Bilanz aus Quellen- und Verur</w:t>
      </w:r>
      <w:r>
        <w:t>sacherbilanz kann letztlich keinem der beiden Bet</w:t>
      </w:r>
      <w:r w:rsidR="004C08FC">
        <w:t>rachtungsansätze vollständig ge</w:t>
      </w:r>
      <w:r>
        <w:t xml:space="preserve">recht werden. Die stromfokussierte Verursacherbilanz </w:t>
      </w:r>
      <w:r w:rsidR="004C08FC">
        <w:t>kann in ihrer aktuellen Form al</w:t>
      </w:r>
      <w:r>
        <w:t xml:space="preserve">lenfalls als </w:t>
      </w:r>
      <w:r w:rsidR="00EB6E83">
        <w:t>„</w:t>
      </w:r>
      <w:r>
        <w:t>grobe Näherung einer Verursacherbilanz</w:t>
      </w:r>
      <w:r w:rsidR="00EB6E83">
        <w:t>“</w:t>
      </w:r>
      <w:r>
        <w:t xml:space="preserve"> betrachtet werden.</w:t>
      </w:r>
    </w:p>
    <w:p w:rsidR="008873BB" w:rsidRDefault="008873BB" w:rsidP="008873BB">
      <w:pPr>
        <w:pStyle w:val="LTAntwortRessortText"/>
      </w:pPr>
      <w:r>
        <w:t>Auf Initiative Bayerns wird im Länderarbeitskreis Ener</w:t>
      </w:r>
      <w:r w:rsidR="004C08FC">
        <w:t>giebilanzen (LAK) aktuell an ei</w:t>
      </w:r>
      <w:r>
        <w:t>ner Weiterentwicklung des bisherigen Berechnungsansatzes gearbeitet. Sofern es zu keinen unvorhergesehenen Verzögerungen kommt, sollten die Arbeiten noch im 1. Halbjahr 2020 abgeschlossen werden können.</w:t>
      </w:r>
    </w:p>
    <w:p w:rsidR="004C08FC" w:rsidRDefault="004C08FC">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8873BB" w:rsidTr="004C08FC">
        <w:tc>
          <w:tcPr>
            <w:tcW w:w="1801" w:type="dxa"/>
            <w:shd w:val="clear" w:color="auto" w:fill="auto"/>
          </w:tcPr>
          <w:p w:rsidR="008873BB" w:rsidRPr="008873BB" w:rsidRDefault="008873BB" w:rsidP="008873BB">
            <w:pPr>
              <w:pStyle w:val="LTAnfrageIni1"/>
            </w:pPr>
            <w:r w:rsidRPr="008873BB">
              <w:t>Abgeordnete</w:t>
            </w:r>
            <w:r w:rsidRPr="008873BB">
              <w:br/>
            </w:r>
            <w:r w:rsidRPr="008873BB">
              <w:rPr>
                <w:b/>
              </w:rPr>
              <w:t>Dr. Sabine</w:t>
            </w:r>
            <w:r w:rsidRPr="008873BB">
              <w:rPr>
                <w:b/>
              </w:rPr>
              <w:br/>
              <w:t>Weigand</w:t>
            </w:r>
            <w:r w:rsidRPr="008873BB">
              <w:rPr>
                <w:b/>
              </w:rPr>
              <w:br/>
            </w:r>
            <w:r w:rsidRPr="008873BB">
              <w:t>(BÜNDNIS 90/DIE GRÜNEN)</w:t>
            </w:r>
            <w:r>
              <w:fldChar w:fldCharType="begin"/>
            </w:r>
            <w:r>
              <w:instrText xml:space="preserve"> XE </w:instrText>
            </w:r>
            <w:r w:rsidR="00EB6E83">
              <w:instrText>„</w:instrText>
            </w:r>
            <w:r>
              <w:instrText xml:space="preserve">Weigand, Dr., Sabine (BÜNDNIS 90/DIE GRÜNEN):Möglicher Erhalt der HuPflA Erlangen </w:instrText>
            </w:r>
            <w:r>
              <w:fldChar w:fldCharType="end"/>
            </w:r>
            <w:r>
              <w:fldChar w:fldCharType="begin"/>
            </w:r>
            <w:r>
              <w:instrText xml:space="preserve"> TC </w:instrText>
            </w:r>
            <w:r w:rsidR="00EB6E83">
              <w:instrText>„</w:instrText>
            </w:r>
            <w:r>
              <w:instrText>Dr. Weigand, Sabine (BÜNDNIS 90/DIE GRÜ</w:instrText>
            </w:r>
            <w:r w:rsidR="008760C8">
              <w:instrText>NEN)</w:instrText>
            </w:r>
            <w:r w:rsidR="008760C8">
              <w:br/>
              <w:instrText>Möglicher Erhalt der Hupfla</w:instrText>
            </w:r>
            <w:r>
              <w:instrText xml:space="preserve"> Erlangen </w:instrText>
            </w:r>
            <w:r w:rsidR="00EB6E83">
              <w:instrText>„</w:instrText>
            </w:r>
            <w:r>
              <w:instrText xml:space="preserve"> \l 2 </w:instrText>
            </w:r>
            <w:r>
              <w:fldChar w:fldCharType="end"/>
            </w:r>
          </w:p>
        </w:tc>
        <w:tc>
          <w:tcPr>
            <w:tcW w:w="5815" w:type="dxa"/>
            <w:shd w:val="clear" w:color="auto" w:fill="auto"/>
          </w:tcPr>
          <w:p w:rsidR="008873BB" w:rsidRDefault="008873BB" w:rsidP="008873BB">
            <w:pPr>
              <w:pStyle w:val="LTAnfrageText"/>
            </w:pPr>
            <w:r>
              <w:t>Ich frage die Staatsregierung, mit welchen zusätzlichen Unterlagen und Angaben der Antragsteller im Hinblick auf den hohen Rang des Denkmalschutzes und auf das grundsätzliche Erhaltungsgebot für Denkmäler dargelegt hat, das für ihn n</w:t>
            </w:r>
            <w:r w:rsidR="008760C8">
              <w:t>ur eine Teilbeseitigung der Hupfla</w:t>
            </w:r>
            <w:r>
              <w:t xml:space="preserve"> in Betracht kommt (u. a. Vorlage einer Erhaltungsplanung),</w:t>
            </w:r>
            <w:r w:rsidR="008760C8">
              <w:t xml:space="preserve"> </w:t>
            </w:r>
            <w:r>
              <w:t>welche realen, unüberwindbaren Gründe sprechen</w:t>
            </w:r>
            <w:r w:rsidR="00EB6E83">
              <w:t xml:space="preserve"> </w:t>
            </w:r>
            <w:r>
              <w:t>gegen eine mögliche Umplanung, die den Erhalt des Denkmals unter</w:t>
            </w:r>
            <w:r w:rsidR="00EB6E83">
              <w:t xml:space="preserve"> </w:t>
            </w:r>
            <w:r>
              <w:t>annähernder Beibehaltung von Baumasse und Funktion der derzeitigen Planung ermöglichen und wurden in der Zwischenzeit alternative Planungen mit dem Ziel der Integration des Denkmals in das Neubaukonzept vorangetrieben?</w:t>
            </w:r>
          </w:p>
          <w:p w:rsidR="008873BB" w:rsidRDefault="008873BB" w:rsidP="008873BB">
            <w:pPr>
              <w:pStyle w:val="LTAnfrageText"/>
            </w:pPr>
          </w:p>
        </w:tc>
      </w:tr>
    </w:tbl>
    <w:p w:rsidR="004309D5" w:rsidRDefault="008873BB" w:rsidP="004309D5">
      <w:pPr>
        <w:pStyle w:val="LTUeberschrAntwortRessort"/>
      </w:pPr>
      <w:r>
        <w:t>Antwort des Staatsministeriums für Wirtschaft, Landesentwicklung und Energie</w:t>
      </w:r>
    </w:p>
    <w:p w:rsidR="004309D5" w:rsidRPr="004309D5" w:rsidRDefault="004309D5" w:rsidP="004309D5">
      <w:pPr>
        <w:pStyle w:val="LTAntwortRessortText"/>
      </w:pPr>
      <w:r w:rsidRPr="004309D5">
        <w:t xml:space="preserve">Sämtliche für die Prüfung des Vorbescheids erforderlichen Unterlagen wurden vom Antragsteller erbracht und im Rahmen des Antrags </w:t>
      </w:r>
      <w:r>
        <w:t>auf Vorbescheid der Stadt Erlan</w:t>
      </w:r>
      <w:r w:rsidRPr="004309D5">
        <w:t xml:space="preserve">gen vorgelegt. </w:t>
      </w:r>
    </w:p>
    <w:p w:rsidR="004309D5" w:rsidRPr="004309D5" w:rsidRDefault="004309D5" w:rsidP="004309D5">
      <w:pPr>
        <w:pStyle w:val="LTAntwortRessortText"/>
      </w:pPr>
      <w:r w:rsidRPr="004309D5">
        <w:t>Die Stadt Erlangen hat die U</w:t>
      </w:r>
      <w:r>
        <w:t>nterlagen geprüft und dem Teila</w:t>
      </w:r>
      <w:r w:rsidRPr="004309D5">
        <w:t xml:space="preserve">bbruch des Denkmals zugestimmt. </w:t>
      </w:r>
    </w:p>
    <w:p w:rsidR="004309D5" w:rsidRPr="004309D5" w:rsidRDefault="004309D5" w:rsidP="004309D5">
      <w:pPr>
        <w:pStyle w:val="LTAntwortRessortText"/>
      </w:pPr>
      <w:r w:rsidRPr="004309D5">
        <w:t xml:space="preserve">Die Max-Planck-Gesellschaft hat der Veröffentlichung des Vorbescheids zugestimmt. Dieser kann bei der Stadt Erlangen eingesehen werden. Die gewünschten Angaben sind unter „03-Beantwortung Fragen Stadt Erlangen“ aufgeführt. </w:t>
      </w:r>
    </w:p>
    <w:p w:rsidR="008873BB" w:rsidRDefault="008873BB" w:rsidP="004309D5">
      <w:pPr>
        <w:pStyle w:val="LTAntwortRessortText"/>
      </w:pPr>
      <w:r>
        <w:t xml:space="preserve">Das wissenschaftliche Konzept des Max-Planck-Zentrums für Physik und Medizin (MPZ-PM) sieht eine sehr enge Zusammenarbeit zwischen dem </w:t>
      </w:r>
      <w:r w:rsidR="004C187B">
        <w:t>Max-Planck-Institut</w:t>
      </w:r>
      <w:r>
        <w:t xml:space="preserve"> für die Physik des Lichts und dem Uniklinikum Erlangen vor. Damit die Einbindung der Klinik nicht daran scheitert, dass die Entfernung des MPZ-PM-Standorts zur Klinik den beteiligten</w:t>
      </w:r>
      <w:r w:rsidR="008760C8">
        <w:t xml:space="preserve"> Mediziner</w:t>
      </w:r>
      <w:r>
        <w:t xml:space="preserve">innen </w:t>
      </w:r>
      <w:r w:rsidR="008760C8">
        <w:t xml:space="preserve">und Mediziner die Kooperation erschwert bzw. </w:t>
      </w:r>
      <w:r>
        <w:t xml:space="preserve">unattraktiv macht, hat die Staatsregierung der Max-Planck-Gesellschaft </w:t>
      </w:r>
      <w:r w:rsidR="008760C8">
        <w:t xml:space="preserve">(MPG) </w:t>
      </w:r>
      <w:r>
        <w:t>ein Baugrundstück auf dem Klinikgelände zur Verfügung gestellt. Eine Alternative gibt es nicht, aber das f</w:t>
      </w:r>
      <w:r w:rsidR="008760C8">
        <w:t>ür das MPZ-PM vorgesehene Grund</w:t>
      </w:r>
      <w:r>
        <w:t>stück überschneidet sich in Teilen mit der bestehenden Heil- und Pflegeanstalt (Hupfla).</w:t>
      </w:r>
    </w:p>
    <w:p w:rsidR="008873BB" w:rsidRDefault="008873BB" w:rsidP="008873BB">
      <w:pPr>
        <w:pStyle w:val="LTAntwortRessortText"/>
      </w:pPr>
      <w:r>
        <w:t>In das bestehende Hupfla-Gebäude können keine Präzisionslabore eingebaut werden, das wurde geprüft. Deswegen beantragte die MPG einen Teilabriss I des Gebäudes (im beiliegenden Plan</w:t>
      </w:r>
      <w:r w:rsidR="00962FDE">
        <w:t>*</w:t>
      </w:r>
      <w:r>
        <w:t xml:space="preserve"> rot umrandet). Die MPG bean</w:t>
      </w:r>
      <w:r w:rsidR="008760C8">
        <w:t>tragte auch den weiteren Teilab</w:t>
      </w:r>
      <w:r>
        <w:t>riss (grün umrandet), da die Stadt Erlangen den Abbruch dieses Teils in einem ersten</w:t>
      </w:r>
      <w:r w:rsidR="008760C8">
        <w:t xml:space="preserve"> </w:t>
      </w:r>
      <w:r>
        <w:t>Vorbescheid des Uniklinikums für den Neubau des TRC 4 abgelehnt hatte. Für beides gibt es gültige Vorbescheide der Stadt Erlangen.</w:t>
      </w:r>
    </w:p>
    <w:p w:rsidR="008873BB" w:rsidRDefault="008873BB" w:rsidP="008873BB">
      <w:pPr>
        <w:pStyle w:val="LTAntwortRessortText"/>
      </w:pPr>
      <w:r>
        <w:t>Aus wissenschaftlicher Sicht ist es sinnvoll, beide Te</w:t>
      </w:r>
      <w:r w:rsidR="008760C8">
        <w:t>ilabbrüche gleichzeitig durchzu</w:t>
      </w:r>
      <w:r>
        <w:t xml:space="preserve">führen, um zu verhindern, dass die Abbrucharbeiten </w:t>
      </w:r>
      <w:r w:rsidR="008760C8">
        <w:t>für das TRC 4 die hochempfindli</w:t>
      </w:r>
      <w:r>
        <w:t>chen Lasermessungen des MPZ-PM beeinträchtigen.</w:t>
      </w:r>
    </w:p>
    <w:p w:rsidR="008873BB" w:rsidRDefault="008873BB" w:rsidP="008873BB">
      <w:pPr>
        <w:pStyle w:val="LTAntwortRessortText"/>
      </w:pPr>
      <w:r>
        <w:t>Die Notwendigkeit enger räumlicher Nähe hat zwei Gründe:</w:t>
      </w:r>
    </w:p>
    <w:p w:rsidR="008873BB" w:rsidRDefault="008873BB" w:rsidP="008760C8">
      <w:pPr>
        <w:pStyle w:val="LTAntwortRessortText"/>
        <w:numPr>
          <w:ilvl w:val="0"/>
          <w:numId w:val="34"/>
        </w:numPr>
        <w:spacing w:before="120"/>
        <w:ind w:left="1054" w:hanging="357"/>
      </w:pPr>
      <w:r>
        <w:t>Das MPZ-PM versucht, neue physikalische Aspekt</w:t>
      </w:r>
      <w:r w:rsidR="008760C8">
        <w:t>e schnellstmöglich in die klini</w:t>
      </w:r>
      <w:r>
        <w:t>sche Anwendung (Diagnostik etc.) zu bringen. Manche Effekte lassen sich nur an frischen Proben nachweisen, manche biochemische Effekte bei Blutzellen klingen nach ca. 30 Minuten schon wieder ab und wären nach einem längeren Transport u.</w:t>
      </w:r>
      <w:r w:rsidR="008760C8">
        <w:t> </w:t>
      </w:r>
      <w:r>
        <w:t>U. nicht mehr sicher nachweisbar.</w:t>
      </w:r>
    </w:p>
    <w:p w:rsidR="008873BB" w:rsidRDefault="008873BB" w:rsidP="008760C8">
      <w:pPr>
        <w:pStyle w:val="LTAntwortRessortText"/>
        <w:numPr>
          <w:ilvl w:val="0"/>
          <w:numId w:val="34"/>
        </w:numPr>
        <w:spacing w:before="120"/>
        <w:ind w:left="1054" w:hanging="357"/>
      </w:pPr>
      <w:r>
        <w:t>Andauernde K</w:t>
      </w:r>
      <w:r w:rsidR="008760C8">
        <w:t>ommunikation zwischen Mediziner</w:t>
      </w:r>
      <w:r>
        <w:t>innen</w:t>
      </w:r>
      <w:r w:rsidR="008760C8">
        <w:t xml:space="preserve"> und Mediziner</w:t>
      </w:r>
      <w:r>
        <w:t xml:space="preserve"> </w:t>
      </w:r>
      <w:r w:rsidR="008760C8">
        <w:t>sowie Physiker</w:t>
      </w:r>
      <w:r>
        <w:t xml:space="preserve">innen </w:t>
      </w:r>
      <w:r w:rsidR="008760C8">
        <w:t xml:space="preserve">und Physiker </w:t>
      </w:r>
      <w:r>
        <w:t xml:space="preserve">ist notwendig, damit das Projekt auf lange Sicht Erfolg hat. So scheiterte in Cambridge das 2007 gegründete Department </w:t>
      </w:r>
      <w:r w:rsidR="00EB6E83">
        <w:t>„</w:t>
      </w:r>
      <w:r>
        <w:t>Physics of Medicine</w:t>
      </w:r>
      <w:r w:rsidR="00EB6E83">
        <w:t>“</w:t>
      </w:r>
      <w:r w:rsidR="008760C8">
        <w:t xml:space="preserve"> an der Entfernung zur Kli</w:t>
      </w:r>
      <w:r>
        <w:t xml:space="preserve">nik, in Dresden hingegen funktioniert die Zusammenarbeit zwischen dem </w:t>
      </w:r>
      <w:r w:rsidR="00B3733E">
        <w:t>Max-Planck-Institut</w:t>
      </w:r>
      <w:r>
        <w:t xml:space="preserve"> auf dem Klinikcampus mit der Medizin bestens.</w:t>
      </w:r>
    </w:p>
    <w:p w:rsidR="00962FDE" w:rsidRDefault="00962FDE" w:rsidP="00962FDE">
      <w:pPr>
        <w:pStyle w:val="LTAntwortRessortText"/>
        <w:spacing w:before="120"/>
        <w:ind w:left="0"/>
      </w:pPr>
    </w:p>
    <w:p w:rsidR="00962FDE" w:rsidRPr="00962FDE" w:rsidRDefault="00962FDE" w:rsidP="00962FDE">
      <w:pPr>
        <w:pStyle w:val="LTAntwortRessortText"/>
        <w:ind w:left="0"/>
        <w:rPr>
          <w:sz w:val="24"/>
          <w:vertAlign w:val="superscript"/>
        </w:rPr>
      </w:pPr>
      <w:r w:rsidRPr="00962FDE">
        <w:rPr>
          <w:sz w:val="24"/>
          <w:vertAlign w:val="superscript"/>
        </w:rPr>
        <w:t xml:space="preserve">*) Von einem Abdruck wurde abgesehen. </w:t>
      </w:r>
      <w:r>
        <w:rPr>
          <w:sz w:val="24"/>
          <w:vertAlign w:val="superscript"/>
        </w:rPr>
        <w:t>Der</w:t>
      </w:r>
      <w:r w:rsidRPr="00962FDE">
        <w:rPr>
          <w:sz w:val="24"/>
          <w:vertAlign w:val="superscript"/>
        </w:rPr>
        <w:t xml:space="preserve"> </w:t>
      </w:r>
      <w:r>
        <w:rPr>
          <w:sz w:val="24"/>
          <w:vertAlign w:val="superscript"/>
        </w:rPr>
        <w:t>Plan</w:t>
      </w:r>
      <w:r w:rsidRPr="00962FDE">
        <w:rPr>
          <w:sz w:val="24"/>
          <w:vertAlign w:val="superscript"/>
        </w:rPr>
        <w:t xml:space="preserve"> ist als pdf-Dokument </w:t>
      </w:r>
      <w:hyperlink r:id="rId17" w:history="1">
        <w:r w:rsidRPr="00A644EC">
          <w:rPr>
            <w:rStyle w:val="Hyperlink"/>
            <w:sz w:val="24"/>
            <w:vertAlign w:val="superscript"/>
          </w:rPr>
          <w:t>hier</w:t>
        </w:r>
      </w:hyperlink>
      <w:r w:rsidRPr="00962FDE">
        <w:rPr>
          <w:sz w:val="24"/>
          <w:vertAlign w:val="superscript"/>
        </w:rPr>
        <w:t xml:space="preserve"> einsehbar.</w:t>
      </w:r>
    </w:p>
    <w:p w:rsidR="00962FDE" w:rsidRDefault="00962FDE" w:rsidP="00962FDE">
      <w:pPr>
        <w:pStyle w:val="LTAntwortRessortText"/>
        <w:spacing w:before="120"/>
        <w:ind w:left="0"/>
      </w:pPr>
      <w:r>
        <w:t xml:space="preserve"> </w:t>
      </w:r>
    </w:p>
    <w:p w:rsidR="008760C8" w:rsidRDefault="008760C8">
      <w:r>
        <w:br w:type="page"/>
      </w:r>
    </w:p>
    <w:p w:rsidR="008873BB" w:rsidRDefault="008873BB" w:rsidP="008873BB">
      <w:pPr>
        <w:pStyle w:val="LTUeberschrRessort"/>
      </w:pPr>
      <w:r>
        <w:t>Geschäftsbereich des Staatsministeriums für Umwelt und Verbraucherschutz</w:t>
      </w:r>
      <w:r>
        <w:fldChar w:fldCharType="begin"/>
      </w:r>
      <w:r>
        <w:instrText xml:space="preserve"> TC </w:instrText>
      </w:r>
      <w:r w:rsidR="00EB6E83">
        <w:instrText>„</w:instrText>
      </w:r>
      <w:r>
        <w:instrText>Geschäftsbereich des Staatsministeriums für Umwelt und Verbraucherschutz</w:instrText>
      </w:r>
      <w:r w:rsidR="00EB6E8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3"/>
        <w:gridCol w:w="5803"/>
      </w:tblGrid>
      <w:tr w:rsidR="008873BB" w:rsidTr="008873BB">
        <w:tc>
          <w:tcPr>
            <w:tcW w:w="2050" w:type="dxa"/>
            <w:shd w:val="clear" w:color="auto" w:fill="auto"/>
          </w:tcPr>
          <w:p w:rsidR="008873BB" w:rsidRPr="008873BB" w:rsidRDefault="008873BB" w:rsidP="008873BB">
            <w:pPr>
              <w:pStyle w:val="LTAnfrageIni1"/>
            </w:pPr>
            <w:r w:rsidRPr="008873BB">
              <w:t>Abgeordneter</w:t>
            </w:r>
            <w:r w:rsidRPr="008873BB">
              <w:br/>
            </w:r>
            <w:r w:rsidRPr="008873BB">
              <w:rPr>
                <w:b/>
              </w:rPr>
              <w:t>Christian</w:t>
            </w:r>
            <w:r w:rsidRPr="008873BB">
              <w:rPr>
                <w:b/>
              </w:rPr>
              <w:br/>
              <w:t>Hierneis</w:t>
            </w:r>
            <w:r w:rsidRPr="008873BB">
              <w:rPr>
                <w:b/>
              </w:rPr>
              <w:br/>
            </w:r>
            <w:r w:rsidRPr="008873BB">
              <w:t>(BÜNDNIS 90/DIE GRÜNEN)</w:t>
            </w:r>
            <w:r>
              <w:fldChar w:fldCharType="begin"/>
            </w:r>
            <w:r>
              <w:instrText xml:space="preserve"> XE </w:instrText>
            </w:r>
            <w:r w:rsidR="00EB6E83">
              <w:instrText>„</w:instrText>
            </w:r>
            <w:r>
              <w:instrText xml:space="preserve">Hierneis, Christian (BÜNDNIS 90/DIE GRÜNEN):Bayerisches Umweltinformationsgesetz </w:instrText>
            </w:r>
            <w:r>
              <w:fldChar w:fldCharType="end"/>
            </w:r>
            <w:r>
              <w:fldChar w:fldCharType="begin"/>
            </w:r>
            <w:r>
              <w:instrText xml:space="preserve"> TC </w:instrText>
            </w:r>
            <w:r w:rsidR="00EB6E83">
              <w:instrText>„</w:instrText>
            </w:r>
            <w:r>
              <w:instrText>Hierneis, Christian (BÜNDNIS 90/DIE GRÜNEN)</w:instrText>
            </w:r>
            <w:r>
              <w:br/>
              <w:instrText xml:space="preserve">Bayerisches Umweltinformationsgesetz </w:instrText>
            </w:r>
            <w:r w:rsidR="00EB6E83">
              <w:instrText>„</w:instrText>
            </w:r>
            <w:r>
              <w:instrText xml:space="preserve"> \l 2 </w:instrText>
            </w:r>
            <w:r>
              <w:fldChar w:fldCharType="end"/>
            </w:r>
          </w:p>
        </w:tc>
        <w:tc>
          <w:tcPr>
            <w:tcW w:w="7200" w:type="dxa"/>
            <w:shd w:val="clear" w:color="auto" w:fill="auto"/>
          </w:tcPr>
          <w:p w:rsidR="008873BB" w:rsidRDefault="008873BB" w:rsidP="008873BB">
            <w:pPr>
              <w:pStyle w:val="LTAnfrageText"/>
            </w:pPr>
            <w:r>
              <w:t>Ich frage die Staatsregierung, besteht ein Anspruch auf den Zugang von Umweltinformationen gemäß Art. 3 Bayerisches Umweltinformationsgesetz (BayUIG) auch zu Umweltinformationen gemäß Art. 2 Abs. 2 BayUIG (z. B. auch naturschutzfachliche oder klimatologische Gutachten etc.), die von Dritten wie Bauträgern, Projektplanern, Investoren etc. erstellt und an eine informationspflichtige Stelle gemäß Art. 2 Abs. 1 UIG weitergegeben werden und bei dieser Stelle vorhanden sind, besteht ein Anspruch auf den Zugang von Umweltinformationen gemäß Art.</w:t>
            </w:r>
            <w:r w:rsidR="00A82D57">
              <w:t> </w:t>
            </w:r>
            <w:r>
              <w:t>3 BayUIG auch zu Umweltinformationen gemäß Art. 2 Abs.</w:t>
            </w:r>
            <w:r w:rsidR="00A82D57">
              <w:t> </w:t>
            </w:r>
            <w:r>
              <w:t>2 BayUIG (z.</w:t>
            </w:r>
            <w:r w:rsidR="00A82D57">
              <w:t> </w:t>
            </w:r>
            <w:r>
              <w:t>B. auch naturschutzfachliche oder klimatologische Gutachten etc.), die von Dritten wie Bauträgern, Projektplanern, Investoren etc. erstellt und an eine informationspflichtige Stelle gemäß Art. 2 Abs. 1 UIG weitergegeben werden und dann von dieser Stelle z. B. zur inhaltlichen Bewertung oder zur Bewertung von Projekten, Bauvorhaben etc. verwendet werden und Einfluss auf die Entscheidung der Stelle betreffend das Projekt haben können und bei dieser Stelle vorhanden sind und besteht ein Anspruch auf den Zugang von Umweltinformationen gemäß Art. 3 BayUIG auch zu Umweltinformationen gemäß Art. 2 Abs.</w:t>
            </w:r>
            <w:r w:rsidR="00A82D57">
              <w:t> </w:t>
            </w:r>
            <w:r>
              <w:t>2 BayUIG (z. B. auch naturschutzfachliche oder klimatologische Gutachten etc.), die von Dritten wie Bauträgern, Projektplanern, Investoren etc. erstellt werden und von diesen direkt in den Verfahren (z. B. für Bauprojekte) vorgelegt werden?</w:t>
            </w:r>
          </w:p>
          <w:p w:rsidR="008873BB" w:rsidRDefault="008873BB" w:rsidP="008873BB">
            <w:pPr>
              <w:pStyle w:val="LTAnfrageText"/>
            </w:pPr>
          </w:p>
        </w:tc>
      </w:tr>
    </w:tbl>
    <w:p w:rsidR="008873BB" w:rsidRDefault="008873BB" w:rsidP="008873BB">
      <w:pPr>
        <w:pStyle w:val="LTUeberschrAntwortRessort"/>
      </w:pPr>
      <w:r>
        <w:t>Antwort des Staatsministeriums für Umwelt und Verbraucherschutz</w:t>
      </w:r>
    </w:p>
    <w:p w:rsidR="008873BB" w:rsidRDefault="008873BB" w:rsidP="008873BB">
      <w:pPr>
        <w:pStyle w:val="LTAntwortRessortText"/>
      </w:pPr>
      <w:r>
        <w:t xml:space="preserve">Grundsätzlich besteht ein Anspruch auf Zugang zu Umweltinformationen gemäß Art. 3 </w:t>
      </w:r>
      <w:r w:rsidR="00A82D57">
        <w:t>Bayerisches Umweltinformationsgesetz (</w:t>
      </w:r>
      <w:r>
        <w:t>BayUIG</w:t>
      </w:r>
      <w:r w:rsidR="00A82D57">
        <w:t>)</w:t>
      </w:r>
    </w:p>
    <w:p w:rsidR="008873BB" w:rsidRDefault="008873BB" w:rsidP="00A82D57">
      <w:pPr>
        <w:pStyle w:val="LTAntwortRessortText"/>
        <w:numPr>
          <w:ilvl w:val="0"/>
          <w:numId w:val="36"/>
        </w:numPr>
        <w:spacing w:before="120"/>
        <w:ind w:left="1054" w:hanging="357"/>
      </w:pPr>
      <w:r>
        <w:t>zu Umweltinformationen, die von Dritten an eine informationspflichtige Stelle gemäß Art. 2 Abs. 1 UIG weitergegeben werden und bei diese</w:t>
      </w:r>
      <w:r w:rsidR="00CB7A28">
        <w:t>r Stelle vorhanden sind. Umwelt</w:t>
      </w:r>
      <w:r>
        <w:t>informationen, die private Dritte einer informationspflichtigen Stelle übermittelt haben, ohne rechtlich dazu verpflichtet zu sein oder rechtlich dazu verpflichtet werden zu können, und deren Offenbarung nachteilige Auswirkungen auf die Interessen der Dritten hätte, dürfen ohne deren Einwilligung anderen aber nicht zugänglich gemacht werden, es sei denn, das öffentliche Interesse an der Bekanntgabe überwiegt, vgl. Art. 8 Abs. 2 BayUIG.</w:t>
      </w:r>
    </w:p>
    <w:p w:rsidR="008873BB" w:rsidRDefault="008873BB" w:rsidP="00A82D57">
      <w:pPr>
        <w:pStyle w:val="LTAntwortRessortText"/>
        <w:numPr>
          <w:ilvl w:val="0"/>
          <w:numId w:val="36"/>
        </w:numPr>
        <w:spacing w:before="120"/>
        <w:ind w:left="1054" w:hanging="357"/>
      </w:pPr>
      <w:r>
        <w:t>zu Umweltinformationen, die von Dritten erstellt und an eine informationspflichtige Stelle gemäß Art. 2 Abs. 1 UIG weitergegeben werden und dann von dieser Stelle z.B. zur inhaltlichen Bewertung oder zur Bewertung von Projekten, Bauvorhaben etc. verwendet werden und bei dieser Stelle vorhanden sind. Umweltinformationen, die private Dritte einer informationspflichtigen Stelle übermittelt haben, ohne rechtlich dazu verpflichtet zu sein oder rechtlich dazu verpflichtet werden zu können, und deren Offenbarung nachteilige Auswirkungen auf die Interessen der Dritten hätte, dürfen ohne deren Einwilligung anderen aber nicht zugänglich gemacht werden, es sei denn, das öffentliche Interesse an der Bekanntgabe überwiegt, vgl. Art. 8 Abs. 2 BayUIG.</w:t>
      </w:r>
    </w:p>
    <w:p w:rsidR="008873BB" w:rsidRDefault="008873BB" w:rsidP="00A82D57">
      <w:pPr>
        <w:pStyle w:val="LTAntwortRessortText"/>
        <w:numPr>
          <w:ilvl w:val="0"/>
          <w:numId w:val="36"/>
        </w:numPr>
        <w:spacing w:before="120"/>
        <w:ind w:left="1054" w:hanging="357"/>
      </w:pPr>
      <w:r>
        <w:t>zu Umweltinformationen gemäß Art. 3 BayUIG, die von Dritten erstellt werden und von diesen direkt in den Verfahren (z. B. für Bauprojekte) vorgelegt werden.</w:t>
      </w:r>
    </w:p>
    <w:p w:rsidR="008873BB" w:rsidRDefault="008873BB" w:rsidP="008873BB">
      <w:pPr>
        <w:pStyle w:val="LTAntwortRessortText"/>
      </w:pPr>
      <w:r>
        <w:t>Soweit durch das Bekanntgeben der Informationen Rechte am geistigen Eigentum, insbesondere Urheberrechte, verletzt würden oder durch das Bekann</w:t>
      </w:r>
      <w:r w:rsidR="00377271">
        <w:t>tgeben Betriebs- oder Geschäfts</w:t>
      </w:r>
      <w:r>
        <w:t>geheimnisse zugänglich gemacht würden, ist der Antrag abzulehnen, es sei denn, die Betroffenen haben zugestimmt oder das öffentliche Interesse an der Bekanntgabe überwiegt, Art. 8 Abs. 1 BayUIG.</w:t>
      </w:r>
    </w:p>
    <w:p w:rsidR="00A82D57" w:rsidRDefault="00A82D5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4"/>
        <w:gridCol w:w="5822"/>
      </w:tblGrid>
      <w:tr w:rsidR="008873BB" w:rsidTr="00A82D57">
        <w:tc>
          <w:tcPr>
            <w:tcW w:w="1794" w:type="dxa"/>
            <w:shd w:val="clear" w:color="auto" w:fill="auto"/>
          </w:tcPr>
          <w:p w:rsidR="008873BB" w:rsidRPr="008873BB" w:rsidRDefault="008873BB" w:rsidP="008873BB">
            <w:pPr>
              <w:pStyle w:val="LTAnfrageIni1"/>
            </w:pPr>
            <w:r w:rsidRPr="008873BB">
              <w:t>Abgeordneter</w:t>
            </w:r>
            <w:r w:rsidRPr="008873BB">
              <w:br/>
            </w:r>
            <w:r w:rsidRPr="008873BB">
              <w:rPr>
                <w:b/>
              </w:rPr>
              <w:t>Nikolaus</w:t>
            </w:r>
            <w:r w:rsidRPr="008873BB">
              <w:rPr>
                <w:b/>
              </w:rPr>
              <w:br/>
              <w:t>Kraus</w:t>
            </w:r>
            <w:r w:rsidRPr="008873BB">
              <w:rPr>
                <w:b/>
              </w:rPr>
              <w:br/>
            </w:r>
            <w:r w:rsidRPr="008873BB">
              <w:t>(FREIE WÄHLER)</w:t>
            </w:r>
            <w:r>
              <w:fldChar w:fldCharType="begin"/>
            </w:r>
            <w:r>
              <w:instrText xml:space="preserve"> XE </w:instrText>
            </w:r>
            <w:r w:rsidR="00EB6E83">
              <w:instrText>„</w:instrText>
            </w:r>
            <w:r>
              <w:instrText xml:space="preserve">Kraus, Nikolaus (FREIE WÄHLER):Biberschäden an Straßen </w:instrText>
            </w:r>
            <w:r>
              <w:fldChar w:fldCharType="end"/>
            </w:r>
            <w:r>
              <w:fldChar w:fldCharType="begin"/>
            </w:r>
            <w:r>
              <w:instrText xml:space="preserve"> TC </w:instrText>
            </w:r>
            <w:r w:rsidR="00EB6E83">
              <w:instrText>„</w:instrText>
            </w:r>
            <w:r>
              <w:instrText>Kraus, Nikolaus (FREIE WÄHLER)</w:instrText>
            </w:r>
            <w:r>
              <w:br/>
              <w:instrText xml:space="preserve">Biberschäden an Straßen </w:instrText>
            </w:r>
            <w:r w:rsidR="00EB6E83">
              <w:instrText>„</w:instrText>
            </w:r>
            <w:r>
              <w:instrText xml:space="preserve"> \l 2 </w:instrText>
            </w:r>
            <w:r>
              <w:fldChar w:fldCharType="end"/>
            </w:r>
          </w:p>
        </w:tc>
        <w:tc>
          <w:tcPr>
            <w:tcW w:w="5822" w:type="dxa"/>
            <w:shd w:val="clear" w:color="auto" w:fill="auto"/>
          </w:tcPr>
          <w:p w:rsidR="008873BB" w:rsidRDefault="008873BB" w:rsidP="008873BB">
            <w:pPr>
              <w:pStyle w:val="LTAnfrageText"/>
            </w:pPr>
            <w:r>
              <w:t>Ich frage die Staatsregierung, wie kann sie den Kommunen und Gemeinden dabei helfen, in FFH-Gebieten (FFH = Fauna-Flora-Habitat) aufgrund massiver Biberschäden (für jedermann) gesperrte Straßen, wie im Entwurf des FFH-Managementplans Natura 2000 vorgesehen, die Benutzung dieser wieder zu ermöglichen?</w:t>
            </w:r>
          </w:p>
          <w:p w:rsidR="008873BB" w:rsidRDefault="008873BB" w:rsidP="008873BB">
            <w:pPr>
              <w:pStyle w:val="LTAnfrageText"/>
            </w:pPr>
          </w:p>
        </w:tc>
      </w:tr>
    </w:tbl>
    <w:p w:rsidR="008873BB" w:rsidRDefault="008873BB" w:rsidP="008873BB">
      <w:pPr>
        <w:pStyle w:val="LTUeberschrAntwortRessort"/>
      </w:pPr>
      <w:r>
        <w:t>Antwort des Staatsministeriums für Umwelt und Verbraucherschutz</w:t>
      </w:r>
    </w:p>
    <w:p w:rsidR="008873BB" w:rsidRDefault="008873BB" w:rsidP="008873BB">
      <w:pPr>
        <w:pStyle w:val="LTAntwortRessortText"/>
      </w:pPr>
      <w:r>
        <w:t xml:space="preserve">Das bayerische Bibermanagement setzt auf die vier Module Beratung </w:t>
      </w:r>
      <w:r w:rsidR="00377271">
        <w:t>–</w:t>
      </w:r>
      <w:r>
        <w:t xml:space="preserve"> Prävention</w:t>
      </w:r>
      <w:r w:rsidR="00D872A1">
        <w:t> </w:t>
      </w:r>
      <w:r w:rsidR="00377271">
        <w:t>–</w:t>
      </w:r>
      <w:r>
        <w:t xml:space="preserve"> Entnahme und Schadensausgleich. Die Information und Beratung der Betroffenen ist vor allem Aufgabe der unteren Naturschutzbehörden, die landesweit von ca. 400 ehren</w:t>
      </w:r>
      <w:r w:rsidR="00377271">
        <w:t>amtlich tätigen örtlichen Biber</w:t>
      </w:r>
      <w:r>
        <w:t>beratern unterstützt werden. Zwei hauptamtliche Bibermanager beraten und unterstützen zudem bayernweit besonders schwierige Problemfälle. Durch die individuelle Beratung vor Ort können die meisten auftretenden Fragen erfolgreich beantwortet werden.</w:t>
      </w:r>
    </w:p>
    <w:p w:rsidR="008873BB" w:rsidRDefault="008873BB" w:rsidP="008873BB">
      <w:pPr>
        <w:pStyle w:val="LTAntwortRessortText"/>
      </w:pPr>
      <w:r>
        <w:t xml:space="preserve">Präventive Maßnahmen sollen Zugriffsmaßnahmen und der Inanspruchnahme von Ausgleichszahlungen möglichst vorbeugen. Bei Verkehrswegen sind sie Aufgabe des zuständigen </w:t>
      </w:r>
      <w:r w:rsidR="00377271">
        <w:t xml:space="preserve">Trägers der (Straßen-) Baulast bzw. </w:t>
      </w:r>
      <w:r>
        <w:t>der zuständigen (Straßen-) Baubehörde bzw. bei Privatwegen des Eigentümers. Welche Abhilfemaßnahme geeignet und Erfolg ver</w:t>
      </w:r>
      <w:r w:rsidR="00377271">
        <w:t>sprechend ist, hängt vom Einzel</w:t>
      </w:r>
      <w:r>
        <w:t>fall ab. Präventivmaßnahmen sind in vielfältiger Weise förderfähig.</w:t>
      </w:r>
    </w:p>
    <w:p w:rsidR="008873BB" w:rsidRDefault="008873BB" w:rsidP="008873BB">
      <w:pPr>
        <w:pStyle w:val="LTAntwortRessortText"/>
      </w:pPr>
      <w:r>
        <w:t xml:space="preserve">Lassen sich Konfliktfälle nicht anders lösen, sieht das Artenschutzrecht auch Ausnahmen von den Zugriffsverboten vor. § 2 </w:t>
      </w:r>
      <w:r w:rsidR="00D872A1">
        <w:t>Artenschutzrechtliche</w:t>
      </w:r>
      <w:r>
        <w:t xml:space="preserve"> Ausnahmeverordnung (AAV) eröffnet entsprechende Zugriffsmöglichkeiten im räumlichen Geltungsbereich der Verordnung. Im Rahmen der Festlegung des räumlichen Geltungsbereichs und bei Vorliegen der Voraussetzungen nach § 2 Abs. 3 Satz 2 AAV sollen die Kreisverwaltungsbehörden unter anderem Abschnitte von öffentlichen Straßen festsetzen, bei denen Zugriffsmaßnahmen aus den in § 2 Abs. 1 Satz 1 AAV genannten Gründen </w:t>
      </w:r>
      <w:r w:rsidR="00377271">
        <w:t>–</w:t>
      </w:r>
      <w:r>
        <w:t xml:space="preserve"> wie beispielsweise aus Gründen der öffentlichen Sicherheit </w:t>
      </w:r>
      <w:r w:rsidR="00377271">
        <w:t xml:space="preserve">– </w:t>
      </w:r>
      <w:r>
        <w:t xml:space="preserve">erforderlich sind (§ 2 Abs. 3 AAV). Dieser räumliche Anwendungsbereich gilt jedoch nicht für Naturschutzgebiete, Nationalparke und Natura 2000-Gebiete (§ 2 Abs. 4 AAV). Allerdings besteht für die Kreisverwaltungsbehörden als untere Naturschutzbehörden über die AAV hinaus auch die Möglichkeit, unter den Voraussetzungen des § 45 Abs. 7 </w:t>
      </w:r>
      <w:r w:rsidR="00377271">
        <w:rPr>
          <w:rStyle w:val="st"/>
        </w:rPr>
        <w:t>Bundesnaturschutzgesetz (</w:t>
      </w:r>
      <w:r>
        <w:t>BNatSchG</w:t>
      </w:r>
      <w:r w:rsidR="00377271">
        <w:t>)</w:t>
      </w:r>
      <w:r>
        <w:t xml:space="preserve"> im Einzelfall bzw. mittels</w:t>
      </w:r>
      <w:r w:rsidR="00377271">
        <w:t xml:space="preserve"> </w:t>
      </w:r>
      <w:r>
        <w:t>Allgemeinverfügung weitere Bereiche festzusetzen, in denen eine Entnahme von Bibern zulässig ist. Darüber hinaus besteht im Einzelfall die Möglichkeit, bei einer unzumutbaren Belastung eine Befreiung nach § 67 BNatSchG zu erteilen. Voraussetzung ist immer, dass anderweitige zufriedenstellende Lösungen fehlen und der günstige Erhaltungszustand der Population des Bibers erhalten bleibt. Im Zusammenhang mit der Wahrung des günstigen Erhaltungszustands gem. FFH-Richtlinie hat die untere Naturschutzbehörde darauf zu achten, dass das natürliche Verbreitungsgebiet des Bibers innerhalb ihres Zuständigkeitsbereichs grundsätzlich erhalten bleibt.</w:t>
      </w:r>
    </w:p>
    <w:p w:rsidR="008873BB" w:rsidRDefault="008873BB" w:rsidP="008873BB">
      <w:pPr>
        <w:pStyle w:val="LTAntwortRessortText"/>
      </w:pPr>
      <w:r>
        <w:t xml:space="preserve">Im FFH-Managementplan können Aussagen für Erhaltungsmaßnahmen zum Biber getroffen werden. Aufgrund des grundsätzlich günstigen Erhaltungszustandes umfassen diese im Wesentlichen den Erhalt der gegenwärtigen Strukturen. </w:t>
      </w:r>
      <w:r w:rsidR="00CB7A28">
        <w:t>Sofern Schäden an Infrastruktur</w:t>
      </w:r>
      <w:r>
        <w:t>einrichtungen wie Straßen, technischen Böschungen etc. durch Biber verursacht werden, stehen Aussagen im Managementplan einer Wiederherstellu</w:t>
      </w:r>
      <w:r w:rsidR="003208F3">
        <w:t>ng des funktionsfähigen Zustand</w:t>
      </w:r>
      <w:r>
        <w:t>s, bzw. Maßnahmen der Baulastunterhaltung, nicht entgegen.</w:t>
      </w:r>
    </w:p>
    <w:p w:rsidR="008873BB" w:rsidRDefault="008873BB" w:rsidP="008873BB">
      <w:pPr>
        <w:pStyle w:val="LTAntwortRessortText"/>
      </w:pPr>
      <w:r>
        <w:t>Darüber hinaus leistet der Freistaat Bayern freiwillige finanzielle Ausgleichszahlungen in Höhe von 450.000 Euro jährlich, um die am stärksten von Biberschäden Betroffenen in der Land-, Forst- und Fischereiwirtschaft zu unterstützen und die gesellschaftliche Akzeptanz des Bibers zu erhöhen.</w:t>
      </w:r>
    </w:p>
    <w:p w:rsidR="003208F3" w:rsidRDefault="003208F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8873BB" w:rsidTr="003208F3">
        <w:tc>
          <w:tcPr>
            <w:tcW w:w="1774" w:type="dxa"/>
            <w:shd w:val="clear" w:color="auto" w:fill="auto"/>
          </w:tcPr>
          <w:p w:rsidR="008873BB" w:rsidRPr="008873BB" w:rsidRDefault="008873BB" w:rsidP="008873BB">
            <w:pPr>
              <w:pStyle w:val="LTAnfrageIni1"/>
            </w:pPr>
            <w:r w:rsidRPr="008873BB">
              <w:t>Abgeordnete</w:t>
            </w:r>
            <w:r w:rsidRPr="008873BB">
              <w:br/>
            </w:r>
            <w:r w:rsidRPr="008873BB">
              <w:rPr>
                <w:b/>
              </w:rPr>
              <w:t>Ruth</w:t>
            </w:r>
            <w:r w:rsidRPr="008873BB">
              <w:rPr>
                <w:b/>
              </w:rPr>
              <w:br/>
              <w:t>Müller</w:t>
            </w:r>
            <w:r w:rsidRPr="008873BB">
              <w:rPr>
                <w:b/>
              </w:rPr>
              <w:br/>
            </w:r>
            <w:r w:rsidRPr="008873BB">
              <w:t>(SPD)</w:t>
            </w:r>
            <w:r>
              <w:fldChar w:fldCharType="begin"/>
            </w:r>
            <w:r>
              <w:instrText xml:space="preserve"> XE </w:instrText>
            </w:r>
            <w:r w:rsidR="00EB6E83">
              <w:instrText>„</w:instrText>
            </w:r>
            <w:r>
              <w:instrText xml:space="preserve">Müller, Ruth (SPD):Amerikanische Faulbrut in Bayern </w:instrText>
            </w:r>
            <w:r>
              <w:fldChar w:fldCharType="end"/>
            </w:r>
            <w:r>
              <w:fldChar w:fldCharType="begin"/>
            </w:r>
            <w:r>
              <w:instrText xml:space="preserve"> TC </w:instrText>
            </w:r>
            <w:r w:rsidR="00EB6E83">
              <w:instrText>„</w:instrText>
            </w:r>
            <w:r>
              <w:instrText>Müller, Ruth (SPD)</w:instrText>
            </w:r>
            <w:r>
              <w:br/>
              <w:instrText xml:space="preserve">Amerikanische Faulbrut in Bayern </w:instrText>
            </w:r>
            <w:r w:rsidR="00EB6E83">
              <w:instrText>„</w:instrText>
            </w:r>
            <w:r>
              <w:instrText xml:space="preserve"> \l 2 </w:instrText>
            </w:r>
            <w:r>
              <w:fldChar w:fldCharType="end"/>
            </w:r>
          </w:p>
        </w:tc>
        <w:tc>
          <w:tcPr>
            <w:tcW w:w="5842" w:type="dxa"/>
            <w:shd w:val="clear" w:color="auto" w:fill="auto"/>
          </w:tcPr>
          <w:p w:rsidR="008873BB" w:rsidRDefault="008873BB" w:rsidP="008873BB">
            <w:pPr>
              <w:pStyle w:val="LTAnfrageText"/>
            </w:pPr>
            <w:r>
              <w:t>Ich frage die Staatsregierung, wie stellt sich die aktuelle Lage bei der Amerikanischen Faulbrut dar (bitte Darstellung der aktuellen Fälle, Sperrbezirk usw.), welche Faktoren sind für die wiederkehrenden Ausbrüche maßgeblich und wie können unsere Imkerinnen und Imker in Bayern besser unterstützt werden, um den Ausbruch der Amerikanischen Faulbrut zu verhindern?</w:t>
            </w:r>
          </w:p>
          <w:p w:rsidR="008873BB" w:rsidRDefault="008873BB" w:rsidP="008873BB">
            <w:pPr>
              <w:pStyle w:val="LTAnfrageText"/>
            </w:pPr>
          </w:p>
        </w:tc>
      </w:tr>
    </w:tbl>
    <w:p w:rsidR="008873BB" w:rsidRDefault="008873BB" w:rsidP="00E12895">
      <w:pPr>
        <w:pStyle w:val="LTUeberschrAntwortRessort"/>
        <w:spacing w:before="0"/>
      </w:pPr>
      <w:r>
        <w:t>Antwort des Staatsministeriums für Umwelt und Verbraucherschutz</w:t>
      </w:r>
    </w:p>
    <w:p w:rsidR="008873BB" w:rsidRDefault="008873BB" w:rsidP="00E12895">
      <w:pPr>
        <w:pStyle w:val="LTAntwortRessortText"/>
        <w:spacing w:before="120"/>
      </w:pPr>
      <w:r>
        <w:t xml:space="preserve">Die Amerikanische Faulbrut (AFB) ist eine anzeigepflichtige Tierseuche und wird in Deutschland nach den Vorgaben der nationalen Bienenseuchenverordnung </w:t>
      </w:r>
      <w:r w:rsidR="00FC510A">
        <w:br/>
      </w:r>
      <w:r>
        <w:t xml:space="preserve">(BS-VO) bekämpft. Der Erreger Paenibacillus larvae, ein sporenbildendes Bakterium, ist für den Menschen ungefährlich. 2019 sind bislang 39 Fälle in Bayern aufgetreten (Quelle: Tierseuchennachrichtensystem </w:t>
      </w:r>
      <w:r w:rsidR="00FC510A">
        <w:t xml:space="preserve">– </w:t>
      </w:r>
      <w:r>
        <w:t>TSN; Stand 22.10.2019). Gemäß BS-VO ist bei Ausbruch der AFB ein Sperrbezirk von mindestens einem Kilometer einzurichten, der nach Abschluss der tierseuchenrechtlichen Maßnahmen wieder aufgehoben wird.</w:t>
      </w:r>
    </w:p>
    <w:p w:rsidR="008873BB" w:rsidRDefault="008873BB" w:rsidP="00E12895">
      <w:pPr>
        <w:pStyle w:val="LTAntwortRessortText"/>
        <w:spacing w:before="120"/>
      </w:pPr>
      <w:r>
        <w:t>Die Faulbrutsporen werden hauptsächlich über räubernde Bienen oder kontaminierte Waben und Bienenwohnungen sowie über Honig und Futter verbreitet. Damit die Krankheit zum Ausbruch kommt, ist in der Regel eine große Sporenmenge nötig. Eine geringe Sporenbelastung kann bei einem widerstandsfähigen Bienenvolk durch geeignete Maßnahmen des Imkers oder durch günstige Umweltbedingungen meist wirkungsvoll reduziert und eingedämmt werden.</w:t>
      </w:r>
    </w:p>
    <w:p w:rsidR="008873BB" w:rsidRDefault="008873BB" w:rsidP="00E12895">
      <w:pPr>
        <w:pStyle w:val="LTAntwortRessortText"/>
        <w:spacing w:before="120"/>
      </w:pPr>
      <w:r>
        <w:t>Neben staatlichen Bekämpfungsmaßnahmen werden die Imker in Bayern durch folgende beratende Maßnahmen unterstützt:</w:t>
      </w:r>
    </w:p>
    <w:p w:rsidR="008873BB" w:rsidRDefault="008873BB" w:rsidP="00E12895">
      <w:pPr>
        <w:pStyle w:val="LTAntwortRessortText"/>
        <w:spacing w:before="120"/>
      </w:pPr>
      <w:r>
        <w:t>Das Institut für Bienenkunde und Imkerei an der Landesanstalt für Weinbau und Gartenbau in Veitshöchheim ist Forschungseinrichtung und Kompetenzzentrum. Das Institut dient u.a. als kompetenter Partner und Dienstleistungseinrichtung der bayerischen Imker, ihrer Verbände und aller mit der Bienenhaltung befassten Institutionen.</w:t>
      </w:r>
    </w:p>
    <w:p w:rsidR="008873BB" w:rsidRDefault="008873BB" w:rsidP="00E12895">
      <w:pPr>
        <w:pStyle w:val="LTAntwortRessortText"/>
        <w:spacing w:before="120"/>
      </w:pPr>
      <w:r>
        <w:t>Der Bienengesundheitsdienst des Tiergesundheitsdienstes Bayern e. V. (TGD) unterstützt bayerische Imker durch Diagnostik von Bienenkrankheiten, Rückstandsanalysen und individueller Beratung bei der Gesunderhaltung ihrer Bienenvölker.</w:t>
      </w:r>
    </w:p>
    <w:p w:rsidR="00E12895" w:rsidRDefault="008873BB" w:rsidP="00E12895">
      <w:pPr>
        <w:pStyle w:val="LTAntwortRessortText"/>
        <w:spacing w:before="120"/>
      </w:pPr>
      <w:r>
        <w:t xml:space="preserve">Die genannten Organisationen geben sowohl auf Informationsveranstaltungen als auch auf ihren Internetseiten Aktuelles weiter, so auch Empfehlungen zur Verhinderung von Ausbrüchen der AFB. Im Falle der staatlich angeordneten Tötung von Bienenvölkern zur Bekämpfung der AFB trägt der Freistaat Bayern 100 </w:t>
      </w:r>
      <w:r w:rsidR="00EB6E83">
        <w:t xml:space="preserve">Prozent </w:t>
      </w:r>
      <w:r w:rsidR="00FC510A">
        <w:t>d</w:t>
      </w:r>
      <w:r>
        <w:t>er Entschädigungszahlungen (Wert des betroffenen Bienenvolkes); die Bayerische Tierseuchenkasse ist für die Festsetzung und Auszahlung der Leistung zuständig.</w:t>
      </w:r>
    </w:p>
    <w:p w:rsidR="00E12895" w:rsidRDefault="00E12895" w:rsidP="00E34638">
      <w:pPr>
        <w:pStyle w:val="LTAntwortRessortText"/>
        <w:spacing w:before="360"/>
      </w:pPr>
      <w:r>
        <w:t>Ergänzende Antwort des StMUV vom 11. November 2019:</w:t>
      </w:r>
    </w:p>
    <w:p w:rsidR="00E12895" w:rsidRDefault="00E12895" w:rsidP="00E12895">
      <w:pPr>
        <w:pStyle w:val="LTAntwortRessortText"/>
        <w:spacing w:before="120"/>
      </w:pPr>
      <w:r>
        <w:t>Die AFB-Ausbrüche sowie die Sperrbezirke um AFB-Ausbrüche in 2019 können der beigefügten kartographischen Übersicht* entnommen werden.</w:t>
      </w:r>
    </w:p>
    <w:p w:rsidR="00FC510A" w:rsidRDefault="00E12895" w:rsidP="00FB0C3A">
      <w:pPr>
        <w:pStyle w:val="LTAntwortRessortText"/>
      </w:pPr>
      <w:r w:rsidRPr="00E12895">
        <w:rPr>
          <w:sz w:val="24"/>
          <w:vertAlign w:val="superscript"/>
        </w:rPr>
        <w:t xml:space="preserve">*) Von einem Abdruck wurde abgesehen. Die Übersicht ist als pdf-Dokument </w:t>
      </w:r>
      <w:hyperlink r:id="rId18" w:history="1">
        <w:r w:rsidRPr="00E34638">
          <w:rPr>
            <w:rStyle w:val="Hyperlink"/>
            <w:sz w:val="24"/>
            <w:vertAlign w:val="superscript"/>
          </w:rPr>
          <w:t>hier</w:t>
        </w:r>
      </w:hyperlink>
      <w:r w:rsidRPr="00E12895">
        <w:rPr>
          <w:sz w:val="24"/>
          <w:vertAlign w:val="superscript"/>
        </w:rPr>
        <w:t xml:space="preserve"> einsehbar.</w:t>
      </w:r>
      <w:r w:rsidR="00A25667">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8873BB" w:rsidTr="00FC510A">
        <w:tc>
          <w:tcPr>
            <w:tcW w:w="1802" w:type="dxa"/>
            <w:shd w:val="clear" w:color="auto" w:fill="auto"/>
          </w:tcPr>
          <w:p w:rsidR="008873BB" w:rsidRPr="008873BB" w:rsidRDefault="008873BB" w:rsidP="008873BB">
            <w:pPr>
              <w:pStyle w:val="LTAnfrageIni1"/>
            </w:pPr>
            <w:r w:rsidRPr="008873BB">
              <w:t>Abgeordnete</w:t>
            </w:r>
            <w:r w:rsidRPr="008873BB">
              <w:br/>
            </w:r>
            <w:r w:rsidRPr="008873BB">
              <w:rPr>
                <w:b/>
              </w:rPr>
              <w:t>Rosi</w:t>
            </w:r>
            <w:r w:rsidRPr="008873BB">
              <w:rPr>
                <w:b/>
              </w:rPr>
              <w:br/>
              <w:t>Steinberger</w:t>
            </w:r>
            <w:r w:rsidRPr="008873BB">
              <w:rPr>
                <w:b/>
              </w:rPr>
              <w:br/>
            </w:r>
            <w:r w:rsidRPr="008873BB">
              <w:t>(BÜNDNIS 90/DIE GRÜNEN)</w:t>
            </w:r>
            <w:r>
              <w:fldChar w:fldCharType="begin"/>
            </w:r>
            <w:r>
              <w:instrText xml:space="preserve"> XE </w:instrText>
            </w:r>
            <w:r w:rsidR="00EB6E83">
              <w:instrText>„</w:instrText>
            </w:r>
            <w:r>
              <w:instrText xml:space="preserve">Steinberger, Rosi (BÜNDNIS 90/DIE GRÜNEN):Bußgeldkatalog für Lebensmittel- und Hygienekontrollen </w:instrText>
            </w:r>
            <w:r>
              <w:fldChar w:fldCharType="end"/>
            </w:r>
            <w:r>
              <w:fldChar w:fldCharType="begin"/>
            </w:r>
            <w:r>
              <w:instrText xml:space="preserve"> TC </w:instrText>
            </w:r>
            <w:r w:rsidR="00EB6E83">
              <w:instrText>„</w:instrText>
            </w:r>
            <w:r>
              <w:instrText>Steinberger, Rosi (BÜNDNIS 90/DIE GRÜNEN)</w:instrText>
            </w:r>
            <w:r>
              <w:br/>
              <w:instrText xml:space="preserve">Bußgeldkatalog für Lebensmittel- und Hygienekontrollen </w:instrText>
            </w:r>
            <w:r w:rsidR="00EB6E83">
              <w:instrText>„</w:instrText>
            </w:r>
            <w:r>
              <w:instrText xml:space="preserve"> \l 2 </w:instrText>
            </w:r>
            <w:r>
              <w:fldChar w:fldCharType="end"/>
            </w:r>
          </w:p>
        </w:tc>
        <w:tc>
          <w:tcPr>
            <w:tcW w:w="5814" w:type="dxa"/>
            <w:shd w:val="clear" w:color="auto" w:fill="auto"/>
          </w:tcPr>
          <w:p w:rsidR="008873BB" w:rsidRDefault="008873BB" w:rsidP="008873BB">
            <w:pPr>
              <w:pStyle w:val="LTAnfrageText"/>
            </w:pPr>
            <w:r>
              <w:t>Ich frage die Staatsregierung, ist ihr der Bußgeldkatalog für Lebensmittel- und Hygienekontrollen, den Sachsen vor einigen Jahren eingeführt hat, bekannt und plant die Staatsregierung, auch für Bayern einen solchen Bußgeldkatalog zu entwickeln bzw. einzuführen?</w:t>
            </w:r>
          </w:p>
          <w:p w:rsidR="008873BB" w:rsidRDefault="008873BB" w:rsidP="008873BB">
            <w:pPr>
              <w:pStyle w:val="LTAnfrageText"/>
            </w:pPr>
          </w:p>
        </w:tc>
      </w:tr>
    </w:tbl>
    <w:p w:rsidR="008873BB" w:rsidRDefault="008873BB" w:rsidP="008873BB">
      <w:pPr>
        <w:pStyle w:val="LTUeberschrAntwortRessort"/>
      </w:pPr>
      <w:r>
        <w:t>Antwort des Staatsministeriums für Umwelt und Verbraucherschutz</w:t>
      </w:r>
    </w:p>
    <w:p w:rsidR="008873BB" w:rsidRDefault="008873BB" w:rsidP="008873BB">
      <w:pPr>
        <w:pStyle w:val="LTAntwortRessortText"/>
      </w:pPr>
      <w:r>
        <w:t>Der Staatsregierung ist der sächsische Bußgeldkatalog für Lebensmittel- und Hygienekontrollen bekannt. Dieser hat lediglich empfehlenden Charakter. Eine Bund-Länder-Arbeitsgruppe unter Leitung Sachsens prüft gegenwärtig, ob und unter welchen Voraussetzungen sich ein solcher Bußgeldkatalog länderübergreifend schaffen lässt.</w:t>
      </w:r>
    </w:p>
    <w:p w:rsidR="00FC510A" w:rsidRDefault="00FC510A">
      <w:r>
        <w:br w:type="page"/>
      </w:r>
    </w:p>
    <w:p w:rsidR="008873BB" w:rsidRDefault="008873BB" w:rsidP="008873BB">
      <w:pPr>
        <w:pStyle w:val="LTUeberschrRessort"/>
      </w:pPr>
      <w:r>
        <w:t>Geschäftsbereich des Staatsministeriums für Ernährung, Landwirtschaft und Forsten</w:t>
      </w:r>
      <w:r>
        <w:fldChar w:fldCharType="begin"/>
      </w:r>
      <w:r>
        <w:instrText xml:space="preserve"> TC </w:instrText>
      </w:r>
      <w:r w:rsidR="00EB6E83">
        <w:instrText>„</w:instrText>
      </w:r>
      <w:r>
        <w:instrText>Geschäftsbereich des Staatsministeriums für Ernährung, Landwirtschaft und Forsten</w:instrText>
      </w:r>
      <w:r w:rsidR="00EB6E8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6"/>
        <w:gridCol w:w="5830"/>
      </w:tblGrid>
      <w:tr w:rsidR="008873BB" w:rsidTr="008873BB">
        <w:tc>
          <w:tcPr>
            <w:tcW w:w="2050" w:type="dxa"/>
            <w:shd w:val="clear" w:color="auto" w:fill="auto"/>
          </w:tcPr>
          <w:p w:rsidR="008873BB" w:rsidRPr="008873BB" w:rsidRDefault="008873BB" w:rsidP="008873BB">
            <w:pPr>
              <w:pStyle w:val="LTAnfrageIni1"/>
            </w:pPr>
            <w:r w:rsidRPr="008873BB">
              <w:t>Abgeordneter</w:t>
            </w:r>
            <w:r w:rsidRPr="008873BB">
              <w:br/>
            </w:r>
            <w:r w:rsidRPr="008873BB">
              <w:rPr>
                <w:b/>
              </w:rPr>
              <w:t>Patrick</w:t>
            </w:r>
            <w:r w:rsidRPr="008873BB">
              <w:rPr>
                <w:b/>
              </w:rPr>
              <w:br/>
              <w:t>Friedl</w:t>
            </w:r>
            <w:r w:rsidRPr="008873BB">
              <w:rPr>
                <w:b/>
              </w:rPr>
              <w:br/>
            </w:r>
            <w:r w:rsidRPr="008873BB">
              <w:t>(BÜNDNIS 90/DIE GRÜNEN)</w:t>
            </w:r>
            <w:r>
              <w:fldChar w:fldCharType="begin"/>
            </w:r>
            <w:r>
              <w:instrText xml:space="preserve"> XE </w:instrText>
            </w:r>
            <w:r w:rsidR="00EB6E83">
              <w:instrText>„</w:instrText>
            </w:r>
            <w:r>
              <w:instrText xml:space="preserve">Friedl, Patrick (BÜNDNIS 90/DIE GRÜNEN):Ausweisung von Naturwald im Spessart, Steigerwald sowie in den Donau- und Isarauen </w:instrText>
            </w:r>
            <w:r>
              <w:fldChar w:fldCharType="end"/>
            </w:r>
            <w:r>
              <w:fldChar w:fldCharType="begin"/>
            </w:r>
            <w:r>
              <w:instrText xml:space="preserve"> TC </w:instrText>
            </w:r>
            <w:r w:rsidR="00EB6E83">
              <w:instrText>„</w:instrText>
            </w:r>
            <w:r>
              <w:instrText>Friedl, Patrick (BÜNDNIS 90/DIE GRÜNEN)</w:instrText>
            </w:r>
            <w:r>
              <w:br/>
              <w:instrText xml:space="preserve">Ausweisung von Naturwald im Spessart, Steigerwald sowie in den Donau- und Isarauen </w:instrText>
            </w:r>
            <w:r w:rsidR="00EB6E83">
              <w:instrText>„</w:instrText>
            </w:r>
            <w:r>
              <w:instrText xml:space="preserve"> \l 2 </w:instrText>
            </w:r>
            <w:r>
              <w:fldChar w:fldCharType="end"/>
            </w:r>
          </w:p>
        </w:tc>
        <w:tc>
          <w:tcPr>
            <w:tcW w:w="7200" w:type="dxa"/>
            <w:shd w:val="clear" w:color="auto" w:fill="auto"/>
          </w:tcPr>
          <w:p w:rsidR="008873BB" w:rsidRDefault="008873BB" w:rsidP="008873BB">
            <w:pPr>
              <w:pStyle w:val="LTAnfrageText"/>
            </w:pPr>
            <w:r>
              <w:t xml:space="preserve">Ich frage die Staatsregierung in Bezug auf die Aussage im Abschlussbericht vom Runden Tisch zum Artenschutz, in dem es heißt: </w:t>
            </w:r>
            <w:r w:rsidR="00EB6E83">
              <w:t>„</w:t>
            </w:r>
            <w:r>
              <w:t>Die Bayerischen Staatsforsten beabsichtigen noch 2019 [...] einige Tausend Hektar zusätzlich aus der Nutzung zu nehmen, um Lücken zu schließen und so im Spessart, im Steigerwald sowie in den Donau- und Isarauen das weitreichende Verbundsystem von Naturwäldern noch deutlich zu ergänzen.</w:t>
            </w:r>
            <w:r w:rsidR="00EB6E83">
              <w:t>“</w:t>
            </w:r>
            <w:r>
              <w:t>, wurden im Spessart, im Steigerwald sowie in den Donau- und Isarauen bereits hierzu geeignete Flächen identifiziert, wann in 2019 werden die genauen künftigen zusätzlichen Naturwaldflächen öffentlich vorgestellt und entsprechend gesetzlich gemäß Art. 12a Bayerisches Waldgesetz (BayWaldG) unter Schutz gestellt bzw. bis wann ist mit einer Festlegung von weiteren Großschutzgebieten zu rechnen?</w:t>
            </w:r>
          </w:p>
          <w:p w:rsidR="008873BB" w:rsidRDefault="008873BB" w:rsidP="008873BB">
            <w:pPr>
              <w:pStyle w:val="LTAnfrageText"/>
            </w:pPr>
          </w:p>
        </w:tc>
      </w:tr>
    </w:tbl>
    <w:p w:rsidR="008873BB" w:rsidRDefault="008873BB" w:rsidP="008873BB">
      <w:pPr>
        <w:pStyle w:val="LTUeberschrAntwortRessort"/>
      </w:pPr>
      <w:r>
        <w:t>Antwort des Staatsministeriums für Ernährung, Landwirtschaft und Forsten</w:t>
      </w:r>
    </w:p>
    <w:p w:rsidR="008873BB" w:rsidRDefault="008873BB" w:rsidP="008873BB">
      <w:pPr>
        <w:pStyle w:val="LTAntwortRessortText"/>
      </w:pPr>
      <w:r>
        <w:t xml:space="preserve">Im Zweiten Gesetz zugunsten der Artenvielfalt und Naturschönheit in Bayern (Gesamtgesellschaftliches Artenschutzgesetz </w:t>
      </w:r>
      <w:r w:rsidR="00FC510A">
        <w:t>– Versöhnungsge</w:t>
      </w:r>
      <w:r>
        <w:t xml:space="preserve">setz), in Kraft getreten zum 01.08.2019, heißt es u. a. zur Änderung des Art. 12a </w:t>
      </w:r>
      <w:r w:rsidR="00FC510A">
        <w:t>Bayerisches Waldgesetz (</w:t>
      </w:r>
      <w:r>
        <w:t>BayWaldG</w:t>
      </w:r>
      <w:r w:rsidR="00FC510A">
        <w:t>)</w:t>
      </w:r>
      <w:r>
        <w:t xml:space="preserve">: </w:t>
      </w:r>
      <w:r w:rsidR="00EB6E83">
        <w:t>„</w:t>
      </w:r>
      <w:r>
        <w:t xml:space="preserve">Bis zum Jahr 2023 wird im </w:t>
      </w:r>
      <w:r w:rsidR="00FC510A">
        <w:t>Staatswald ein grünes Netzwerk</w:t>
      </w:r>
      <w:r>
        <w:t xml:space="preserve"> eingerichtet, das 10 Prozent des Staatswaldes umfasst und aus naturnahen Wäldern mit besonderer Bed</w:t>
      </w:r>
      <w:r w:rsidR="00FC510A">
        <w:t>eutung für die Biodiversität be</w:t>
      </w:r>
      <w:r>
        <w:t>steht (Naturwaldflächen).</w:t>
      </w:r>
      <w:r w:rsidR="00EB6E83">
        <w:t>“</w:t>
      </w:r>
      <w:r>
        <w:t xml:space="preserve"> Dieser Passu</w:t>
      </w:r>
      <w:r w:rsidR="00FC510A">
        <w:t>s im Bayerischen Waldgesetz lei</w:t>
      </w:r>
      <w:r>
        <w:t xml:space="preserve">tet das Handeln im zuständigen </w:t>
      </w:r>
      <w:r w:rsidR="00FC510A">
        <w:t>Staatsministerium für Ernährung, Landwirtschaft und Forsten (StMELF)</w:t>
      </w:r>
      <w:r>
        <w:t xml:space="preserve">. </w:t>
      </w:r>
      <w:r w:rsidR="00FC510A">
        <w:t>Die</w:t>
      </w:r>
      <w:r>
        <w:t xml:space="preserve"> Staatsministerin </w:t>
      </w:r>
      <w:r w:rsidR="00FC510A">
        <w:t xml:space="preserve">für Ernährung, Landwirtschaft und Forsten, Michaela </w:t>
      </w:r>
      <w:r>
        <w:t>Kaniber</w:t>
      </w:r>
      <w:r w:rsidR="00FC510A">
        <w:t>,</w:t>
      </w:r>
      <w:r>
        <w:t xml:space="preserve"> hat die Bayerischen Staatsforsten (BaySF) mit der Ausarbeitung eines Konzeptentwurfs beauftragt. Die Era</w:t>
      </w:r>
      <w:r w:rsidR="00FC510A">
        <w:t>rbeitung und Abstimmung des Konzept</w:t>
      </w:r>
      <w:r>
        <w:t>s ist noch nicht abgeschlossen</w:t>
      </w:r>
      <w:r w:rsidR="00FC510A">
        <w:t>. Im erwähnten Zitat aus dem Ab</w:t>
      </w:r>
      <w:r>
        <w:t xml:space="preserve">schlussbericht des Runden Tischs zum Artenschutz äußern die </w:t>
      </w:r>
      <w:r w:rsidR="00FC510A">
        <w:t>BaySF</w:t>
      </w:r>
      <w:r>
        <w:t xml:space="preserve"> AöR </w:t>
      </w:r>
      <w:r w:rsidR="00FC510A">
        <w:t xml:space="preserve">(= Anstalt des öffentlichen Rechts) </w:t>
      </w:r>
      <w:r>
        <w:t>eigene Zielstell</w:t>
      </w:r>
      <w:r w:rsidR="00FC510A">
        <w:t>ungen des Unternehmens zur zeit</w:t>
      </w:r>
      <w:r>
        <w:t xml:space="preserve">lichen und räumlichen Umsetzung der zum damaligen Zeitpunkt noch nicht gesetzlich fixierten Vorgaben aus dem Koalitionsvertrag. </w:t>
      </w:r>
    </w:p>
    <w:p w:rsidR="008873BB" w:rsidRDefault="008873BB" w:rsidP="008873BB">
      <w:pPr>
        <w:pStyle w:val="LTAntwortRessortText"/>
      </w:pPr>
      <w:r>
        <w:t>Von Seiten des StMELF können derzei</w:t>
      </w:r>
      <w:r w:rsidR="00FC510A">
        <w:t>t noch keine verbindlichen Anga</w:t>
      </w:r>
      <w:r>
        <w:t xml:space="preserve">ben gemacht werden, da noch Abstimmungen laufen. Unabhängig davon hat Staatsministerin </w:t>
      </w:r>
      <w:r w:rsidR="00FC510A">
        <w:t xml:space="preserve">Michaela </w:t>
      </w:r>
      <w:r>
        <w:t>Kaniber in der Bilanz-Pressekonferenz der BaySF am 18.10.2019 bereits angekündigt, in den Staatswäldern entlang de</w:t>
      </w:r>
      <w:r w:rsidR="00FC510A">
        <w:t>r Donau im Bereich zwischen Lech</w:t>
      </w:r>
      <w:r>
        <w:t>mündung und Neuburg a.</w:t>
      </w:r>
      <w:r w:rsidR="00FC510A">
        <w:t> </w:t>
      </w:r>
      <w:r>
        <w:t>d. Donau Auwälder im Umfang von rund 960 ha als Naturwaldflächen gem. Art. 12a BayWaldG auszuweisen.</w:t>
      </w:r>
    </w:p>
    <w:p w:rsidR="00FC510A" w:rsidRDefault="00FC510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8873BB" w:rsidTr="00FC510A">
        <w:tc>
          <w:tcPr>
            <w:tcW w:w="1790" w:type="dxa"/>
            <w:shd w:val="clear" w:color="auto" w:fill="auto"/>
          </w:tcPr>
          <w:p w:rsidR="008873BB" w:rsidRPr="008873BB" w:rsidRDefault="008873BB" w:rsidP="008873BB">
            <w:pPr>
              <w:pStyle w:val="LTAnfrageIni1"/>
            </w:pPr>
            <w:r w:rsidRPr="008873BB">
              <w:t>Abgeordneter</w:t>
            </w:r>
            <w:r w:rsidRPr="008873BB">
              <w:br/>
            </w:r>
            <w:r w:rsidRPr="008873BB">
              <w:rPr>
                <w:b/>
              </w:rPr>
              <w:t>Paul</w:t>
            </w:r>
            <w:r w:rsidRPr="008873BB">
              <w:rPr>
                <w:b/>
              </w:rPr>
              <w:br/>
              <w:t>Knoblach</w:t>
            </w:r>
            <w:r w:rsidRPr="008873BB">
              <w:rPr>
                <w:b/>
              </w:rPr>
              <w:br/>
            </w:r>
            <w:r w:rsidRPr="008873BB">
              <w:t>(BÜNDNIS 90/DIE GRÜNEN)</w:t>
            </w:r>
            <w:r>
              <w:fldChar w:fldCharType="begin"/>
            </w:r>
            <w:r>
              <w:instrText xml:space="preserve"> XE </w:instrText>
            </w:r>
            <w:r w:rsidR="00EB6E83">
              <w:instrText>„</w:instrText>
            </w:r>
            <w:r>
              <w:instrText xml:space="preserve">Knoblach, Paul (BÜNDNIS 90/DIE GRÜNEN):Biologische und regionale Lebensmittel in privaten Kantinen </w:instrText>
            </w:r>
            <w:r>
              <w:fldChar w:fldCharType="end"/>
            </w:r>
            <w:r>
              <w:fldChar w:fldCharType="begin"/>
            </w:r>
            <w:r>
              <w:instrText xml:space="preserve"> TC </w:instrText>
            </w:r>
            <w:r w:rsidR="00EB6E83">
              <w:instrText>„</w:instrText>
            </w:r>
            <w:r>
              <w:instrText>Knoblach, Paul (BÜNDNIS 90/DIE GRÜNEN)</w:instrText>
            </w:r>
            <w:r>
              <w:br/>
              <w:instrText xml:space="preserve">Biologische und regionale Lebensmittel in privaten Kantinen </w:instrText>
            </w:r>
            <w:r w:rsidR="00EB6E83">
              <w:instrText>„</w:instrText>
            </w:r>
            <w:r>
              <w:instrText xml:space="preserve"> \l 2 </w:instrText>
            </w:r>
            <w:r>
              <w:fldChar w:fldCharType="end"/>
            </w:r>
          </w:p>
        </w:tc>
        <w:tc>
          <w:tcPr>
            <w:tcW w:w="5826" w:type="dxa"/>
            <w:shd w:val="clear" w:color="auto" w:fill="auto"/>
          </w:tcPr>
          <w:p w:rsidR="008873BB" w:rsidRDefault="008873BB" w:rsidP="008873BB">
            <w:pPr>
              <w:pStyle w:val="LTAnfrageText"/>
            </w:pPr>
            <w:r>
              <w:t xml:space="preserve">Nachdem der Landtag die Staatsregierung am 17.07.2019 aufgefordert hat, </w:t>
            </w:r>
            <w:r w:rsidR="00EB6E83">
              <w:t>„</w:t>
            </w:r>
            <w:r>
              <w:t>insbesondere die geplanten neuen Fördertatbestände, Förderrichtlinien und Vollzugsempfehlungen wie (...) mehr Waren aus biologischer und regionaler Erzeugung in Bayerns Kantinen</w:t>
            </w:r>
            <w:r w:rsidR="00EB6E83">
              <w:t>“</w:t>
            </w:r>
            <w:r>
              <w:t xml:space="preserve"> so rasch wie möglich umzusetzen (Drs. 18/3128), frage ich die Staatsregierung, wie sie das Ziel </w:t>
            </w:r>
            <w:r w:rsidR="00EB6E83">
              <w:t>„</w:t>
            </w:r>
            <w:r>
              <w:t>mehr Waren aus biologischer und regionaler Erzeugung in Bayerns Kantinen</w:t>
            </w:r>
            <w:r w:rsidR="00EB6E83">
              <w:t>“</w:t>
            </w:r>
            <w:r>
              <w:t>, insbesondere in Bezug auf nicht staatliche Kantinen, konkret umzusetzen plant und bis wann welcher prozentuale Anteil an Lebensmitteln aus biologischer und regionaler Erzeugung in kommunal, staatlich und privat betriebenen Kantinen erreicht werden soll?</w:t>
            </w:r>
          </w:p>
          <w:p w:rsidR="008873BB" w:rsidRDefault="008873BB" w:rsidP="008873BB">
            <w:pPr>
              <w:pStyle w:val="LTAnfrageText"/>
            </w:pPr>
          </w:p>
        </w:tc>
      </w:tr>
    </w:tbl>
    <w:p w:rsidR="008873BB" w:rsidRDefault="008873BB" w:rsidP="00FB0C3A">
      <w:pPr>
        <w:pStyle w:val="LTUeberschrAntwortRessort"/>
        <w:spacing w:before="0"/>
      </w:pPr>
      <w:r>
        <w:t>Antwort des Staatsministeriums für Ernährung, Landwirtschaft und Forsten</w:t>
      </w:r>
    </w:p>
    <w:p w:rsidR="008873BB" w:rsidRDefault="008873BB" w:rsidP="008873BB">
      <w:pPr>
        <w:pStyle w:val="LTAntwortRessortText"/>
      </w:pPr>
      <w:r>
        <w:t xml:space="preserve">Mit ihrem Antrag Drs. 18/3073, dem der </w:t>
      </w:r>
      <w:r w:rsidR="006034C9">
        <w:t>Ausschuss für Ernährung, Landwirtschaft und Forsten</w:t>
      </w:r>
      <w:r>
        <w:t xml:space="preserve"> in seiner Sitzung am 16.10.2019 zugestimmt hat, hat die Fraktion BÜNDNIS 90/DIE GRÜNEN die Staatsregierung gebeten, schriftlich und mündlich zu berichten, wie sich das Ausbauziel von 30 </w:t>
      </w:r>
      <w:r w:rsidR="00831CC5">
        <w:t xml:space="preserve">Prozent </w:t>
      </w:r>
      <w:r>
        <w:t>Ökolandbau bis 2030 bezüglich Ausschreibung, Einkauf, Angebot und Preise auf die staatlichen Kantinen auswirken wird und welche Maßnahmen die Staatsregierung dazu ergreift.</w:t>
      </w:r>
    </w:p>
    <w:p w:rsidR="008873BB" w:rsidRDefault="008873BB" w:rsidP="008873BB">
      <w:pPr>
        <w:pStyle w:val="LTAntwortRessortText"/>
      </w:pPr>
      <w:r>
        <w:t xml:space="preserve">Im Zuge dieses Berichts wird die Staatsregierung gerne auch zur Umsetzung des Spiegelstrichs </w:t>
      </w:r>
      <w:r w:rsidR="00EB6E83">
        <w:t>„</w:t>
      </w:r>
      <w:r>
        <w:t>mehr Waren aus biologischer und regionaler Erzeugung in Bayerns Kantinen</w:t>
      </w:r>
      <w:r w:rsidR="00EB6E83">
        <w:t>“</w:t>
      </w:r>
      <w:r w:rsidR="006034C9">
        <w:t xml:space="preserve"> des Landtagsbeschlusses auf</w:t>
      </w:r>
      <w:r>
        <w:t xml:space="preserve"> Drs. 18/3128 berichten und dabei die in der Anfrage zum Plenum aufgeworfenen Fragen einbeziehen.</w:t>
      </w:r>
    </w:p>
    <w:p w:rsidR="008873BB" w:rsidRDefault="008873BB" w:rsidP="008873BB">
      <w:pPr>
        <w:pStyle w:val="LTAntwortRessortText"/>
      </w:pPr>
      <w:r>
        <w:t xml:space="preserve">Schon hier sei darauf hingewiesen, dass das </w:t>
      </w:r>
      <w:r w:rsidR="006034C9">
        <w:t>Staatsministerium für Ernährung, Landwirtschaft und Forsten (</w:t>
      </w:r>
      <w:r>
        <w:t>StMELF</w:t>
      </w:r>
      <w:r w:rsidR="006034C9">
        <w:t>)</w:t>
      </w:r>
      <w:r>
        <w:t xml:space="preserve"> bereits jetzt, vor allem über die acht Fachzentren Ernährung/Gemeinschaftsverpflegung, unterstützt von den Sachgebieten 61 an den Bezirksregierungen und dem Kompetenzzentrum für Ernährung (KErn), ein breites Maßnahmenpaket zur Einführung von regionalen und bioregionalen Lebensmitteln in der Gemeinschaftsverpflegung anbietet. Seit 2015 gibt es die Bayerischen Leitlinien Gemeinschaftsverpflegung für alle Kantinen, unabhängig vom Träger. Sie beinhalten u.a. konkrete Handlungsempfehlungen, wie Kantinen regionaler und ökologischer werden können. Alle Einrichtungen mit Gemeinschaftsverpflegung können sich darüber hinaus unter anderem durch Coachings, Workshops und Informationsveranstaltungen bei der Umsetzung ihrer Ziele begleiten lassen. Dass dies zu mehr regionalem und ökologischem Einkauf führt, zeigen die Evaluierungen. Zuletzt wurde mit der Herausgabe des KErn-Wegweisers zur Vergabe von Verpflegungsleistungen in öffentlichen Einrichtungen</w:t>
      </w:r>
      <w:r w:rsidR="00EB6E83">
        <w:t>“</w:t>
      </w:r>
      <w:r>
        <w:t xml:space="preserve"> eine bundesweit einzigartige Hilfestellung für mehr Qualität in Kantinen geschaffen. Weitere Maßnahmen sind in der Abstimmung und werden im Rahmen des kommenden Berichts vorgestellt.</w:t>
      </w:r>
    </w:p>
    <w:p w:rsidR="00B13ADD" w:rsidRDefault="008873BB" w:rsidP="00FB0C3A">
      <w:pPr>
        <w:pStyle w:val="LTAntwortRessortText"/>
      </w:pPr>
      <w:r>
        <w:t xml:space="preserve">Zusammen mit einer wachsenden Nachfrage kann und muss auch das Angebot an Produkten mit den Gütezeichen Geprüfte Qualität und Biosiegel des Freistaats Bayern wachsen. Beispiele wie die Kantine des StMELF oder das Projekt </w:t>
      </w:r>
      <w:r w:rsidR="00B13ADD">
        <w:t>„DIG-</w:t>
      </w:r>
      <w:r>
        <w:t>Strohschwein Bayern</w:t>
      </w:r>
      <w:r w:rsidR="00B13ADD">
        <w:t>“</w:t>
      </w:r>
      <w:r>
        <w:t xml:space="preserve"> zeigen schon jetzt, was hier möglich ist. Das StMELF wird verstärkt am Aufbau solcher regionaler Wertschöpfungsketten arbeiten.</w:t>
      </w:r>
      <w:r w:rsidR="00B13ADD">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8873BB" w:rsidTr="00B13ADD">
        <w:tc>
          <w:tcPr>
            <w:tcW w:w="1802" w:type="dxa"/>
            <w:shd w:val="clear" w:color="auto" w:fill="auto"/>
          </w:tcPr>
          <w:p w:rsidR="008873BB" w:rsidRPr="008873BB" w:rsidRDefault="008873BB" w:rsidP="008873BB">
            <w:pPr>
              <w:pStyle w:val="LTAnfrageIni1"/>
            </w:pPr>
            <w:r w:rsidRPr="008873BB">
              <w:t>Abgeordneter</w:t>
            </w:r>
            <w:r w:rsidRPr="008873BB">
              <w:br/>
            </w:r>
            <w:r w:rsidRPr="008873BB">
              <w:rPr>
                <w:b/>
              </w:rPr>
              <w:t>Florian</w:t>
            </w:r>
            <w:r w:rsidRPr="008873BB">
              <w:rPr>
                <w:b/>
              </w:rPr>
              <w:br/>
              <w:t>Siekmann</w:t>
            </w:r>
            <w:r w:rsidRPr="008873BB">
              <w:rPr>
                <w:b/>
              </w:rPr>
              <w:br/>
            </w:r>
            <w:r w:rsidRPr="008873BB">
              <w:t>(BÜNDNIS 90/DIE GRÜNEN)</w:t>
            </w:r>
            <w:r>
              <w:fldChar w:fldCharType="begin"/>
            </w:r>
            <w:r>
              <w:instrText xml:space="preserve"> XE </w:instrText>
            </w:r>
            <w:r w:rsidR="00EB6E83">
              <w:instrText>„</w:instrText>
            </w:r>
            <w:r>
              <w:instrText xml:space="preserve">Siekmann, Florian (BÜNDNIS 90/DIE GRÜNEN):Stallbauförderung für Nutztierhaltung </w:instrText>
            </w:r>
            <w:r>
              <w:fldChar w:fldCharType="end"/>
            </w:r>
            <w:r>
              <w:fldChar w:fldCharType="begin"/>
            </w:r>
            <w:r>
              <w:instrText xml:space="preserve"> TC </w:instrText>
            </w:r>
            <w:r w:rsidR="00EB6E83">
              <w:instrText>„</w:instrText>
            </w:r>
            <w:r>
              <w:instrText>Siekmann, Florian (BÜNDNIS 90/DIE GRÜNEN)</w:instrText>
            </w:r>
            <w:r>
              <w:br/>
              <w:instrText xml:space="preserve">Stallbauförderung für Nutztierhaltung </w:instrText>
            </w:r>
            <w:r w:rsidR="00EB6E83">
              <w:instrText>„</w:instrText>
            </w:r>
            <w:r>
              <w:instrText xml:space="preserve"> \l 2 </w:instrText>
            </w:r>
            <w:r>
              <w:fldChar w:fldCharType="end"/>
            </w:r>
          </w:p>
        </w:tc>
        <w:tc>
          <w:tcPr>
            <w:tcW w:w="5814" w:type="dxa"/>
            <w:shd w:val="clear" w:color="auto" w:fill="auto"/>
          </w:tcPr>
          <w:p w:rsidR="008873BB" w:rsidRDefault="008873BB" w:rsidP="008873BB">
            <w:pPr>
              <w:pStyle w:val="LTAnfrageText"/>
            </w:pPr>
            <w:r>
              <w:t>Ich frage die Staatsregierung, ob Ställe für Nutztierhaltung nur dann gefördert werden, wenn sie auf Eigentumsflächen gebaut werden, ob im Falle einer Erbpacht die Möglichkeit einer Förderung besteht und ob es vollkommen ausgeschlossen ist, eine Förderung für Pachtflächen zu erhalten?</w:t>
            </w:r>
          </w:p>
          <w:p w:rsidR="008873BB" w:rsidRDefault="008873BB" w:rsidP="008873BB">
            <w:pPr>
              <w:pStyle w:val="LTAnfrageText"/>
            </w:pPr>
          </w:p>
        </w:tc>
      </w:tr>
    </w:tbl>
    <w:p w:rsidR="008873BB" w:rsidRDefault="008873BB" w:rsidP="008873BB">
      <w:pPr>
        <w:pStyle w:val="LTUeberschrAntwortRessort"/>
      </w:pPr>
      <w:r>
        <w:t>Antwort des Staatsministeriums für Ernährung, Landwirtschaft und Forsten</w:t>
      </w:r>
    </w:p>
    <w:p w:rsidR="008873BB" w:rsidRDefault="008873BB" w:rsidP="008873BB">
      <w:pPr>
        <w:pStyle w:val="LTAntwortRessortText"/>
      </w:pPr>
      <w:r>
        <w:t>Wesentlich für die Förderung ist der Aspekt, dass der Antragsteller das geförderte Vorhaben mindestens für di</w:t>
      </w:r>
      <w:r w:rsidR="00B13ADD">
        <w:t>e Dauer der Zweckbindung betrei</w:t>
      </w:r>
      <w:r>
        <w:t>ben kann. Diese ist bei baulichen Investitionen 12 Jahre ab Schlussza</w:t>
      </w:r>
      <w:r w:rsidR="00B13ADD">
        <w:t>h</w:t>
      </w:r>
      <w:r>
        <w:t xml:space="preserve">lung. </w:t>
      </w:r>
    </w:p>
    <w:p w:rsidR="008873BB" w:rsidRDefault="008873BB" w:rsidP="008873BB">
      <w:pPr>
        <w:pStyle w:val="LTAntwortRessortText"/>
      </w:pPr>
      <w:r>
        <w:t>Geht man davon aus, dass vom Zeitpunkt de</w:t>
      </w:r>
      <w:r w:rsidR="00CB7A28">
        <w:t>r Antragstellung bis Schluss</w:t>
      </w:r>
      <w:r>
        <w:t>zahlung ca. drei Jahre liegen, muss der Antragsteller mindestens 15 Jahre über die zu bebauende Fläche verfügen können. Dabei ist es unerheblich, ob sich die Fläche im Eigentum des Antragstellers befindet oder ob diese gepachtet ist.</w:t>
      </w:r>
    </w:p>
    <w:p w:rsidR="008873BB" w:rsidRDefault="008873BB" w:rsidP="008873BB">
      <w:pPr>
        <w:pStyle w:val="LTAntwortRessortText"/>
      </w:pPr>
      <w:r>
        <w:t xml:space="preserve">Die Eigentumsverhältnisse an der zu </w:t>
      </w:r>
      <w:r w:rsidR="00B13ADD">
        <w:t>bebauenden Fläche sind nicht Ge</w:t>
      </w:r>
      <w:r>
        <w:t>genstand der Antragsprüfung. Es wird led</w:t>
      </w:r>
      <w:r w:rsidR="00B13ADD">
        <w:t>iglich überprüft, ob der Antrag</w:t>
      </w:r>
      <w:r>
        <w:t>steller über eine gültige Baugenehmigung verfügt.</w:t>
      </w:r>
    </w:p>
    <w:p w:rsidR="00B13ADD" w:rsidRDefault="00B13ADD">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3"/>
        <w:gridCol w:w="5813"/>
      </w:tblGrid>
      <w:tr w:rsidR="008873BB" w:rsidTr="00B13ADD">
        <w:tc>
          <w:tcPr>
            <w:tcW w:w="1803" w:type="dxa"/>
            <w:shd w:val="clear" w:color="auto" w:fill="auto"/>
          </w:tcPr>
          <w:p w:rsidR="008873BB" w:rsidRPr="008873BB" w:rsidRDefault="008873BB" w:rsidP="008873BB">
            <w:pPr>
              <w:pStyle w:val="LTAnfrageIni1"/>
            </w:pPr>
            <w:r w:rsidRPr="008873BB">
              <w:t>Abgeordneter</w:t>
            </w:r>
            <w:r w:rsidRPr="008873BB">
              <w:br/>
            </w:r>
            <w:r w:rsidRPr="008873BB">
              <w:rPr>
                <w:b/>
              </w:rPr>
              <w:t>Christoph</w:t>
            </w:r>
            <w:r w:rsidRPr="008873BB">
              <w:rPr>
                <w:b/>
              </w:rPr>
              <w:br/>
              <w:t>Skutella</w:t>
            </w:r>
            <w:r w:rsidRPr="008873BB">
              <w:rPr>
                <w:b/>
              </w:rPr>
              <w:br/>
            </w:r>
            <w:r w:rsidRPr="008873BB">
              <w:t>(FDP)</w:t>
            </w:r>
            <w:r>
              <w:fldChar w:fldCharType="begin"/>
            </w:r>
            <w:r>
              <w:instrText xml:space="preserve"> XE </w:instrText>
            </w:r>
            <w:r w:rsidR="00EB6E83">
              <w:instrText>„</w:instrText>
            </w:r>
            <w:r>
              <w:instrText xml:space="preserve">Skutella, Christoph (FDP):Neuer Jahrhundertvertrag Landwirtschaft </w:instrText>
            </w:r>
            <w:r>
              <w:fldChar w:fldCharType="end"/>
            </w:r>
            <w:r>
              <w:fldChar w:fldCharType="begin"/>
            </w:r>
            <w:r>
              <w:instrText xml:space="preserve"> TC </w:instrText>
            </w:r>
            <w:r w:rsidR="00EB6E83">
              <w:instrText>„</w:instrText>
            </w:r>
            <w:r>
              <w:instrText>Skutella, Christoph (FDP)</w:instrText>
            </w:r>
            <w:r>
              <w:br/>
              <w:instrText xml:space="preserve">Neuer Jahrhundertvertrag Landwirtschaft </w:instrText>
            </w:r>
            <w:r w:rsidR="00EB6E83">
              <w:instrText>„</w:instrText>
            </w:r>
            <w:r>
              <w:instrText xml:space="preserve"> \l 2 </w:instrText>
            </w:r>
            <w:r>
              <w:fldChar w:fldCharType="end"/>
            </w:r>
          </w:p>
        </w:tc>
        <w:tc>
          <w:tcPr>
            <w:tcW w:w="5813" w:type="dxa"/>
            <w:shd w:val="clear" w:color="auto" w:fill="auto"/>
          </w:tcPr>
          <w:p w:rsidR="008873BB" w:rsidRDefault="008873BB" w:rsidP="008873BB">
            <w:pPr>
              <w:pStyle w:val="LTAnfrageText"/>
            </w:pPr>
            <w:r>
              <w:t xml:space="preserve">Wie soll der von Ministerpräsident Dr. Markus Söder am 20.10.2019 in der </w:t>
            </w:r>
            <w:r w:rsidR="00EB6E83">
              <w:t>„</w:t>
            </w:r>
            <w:r>
              <w:t>Süddeutschen Zeitung</w:t>
            </w:r>
            <w:r w:rsidR="00EB6E83">
              <w:t>“</w:t>
            </w:r>
            <w:r>
              <w:t xml:space="preserve"> angekündigte </w:t>
            </w:r>
            <w:r w:rsidR="00EB6E83">
              <w:t>„</w:t>
            </w:r>
            <w:r>
              <w:t>neue Jahrhundertvertrag mit der Landwirtschaft</w:t>
            </w:r>
            <w:r w:rsidR="00EB6E83">
              <w:t>“</w:t>
            </w:r>
            <w:r>
              <w:t xml:space="preserve"> konkret ausgestaltet werden, wie hoch sind die finanziellen Mittel, die dafür benötigt werden und wann soll dieser </w:t>
            </w:r>
            <w:r w:rsidR="00EB6E83">
              <w:t>„</w:t>
            </w:r>
            <w:r>
              <w:t>neue Jahrhundertvertrag</w:t>
            </w:r>
            <w:r w:rsidR="00EB6E83">
              <w:t>“</w:t>
            </w:r>
            <w:r>
              <w:t xml:space="preserve"> geschlossen werden?</w:t>
            </w:r>
          </w:p>
          <w:p w:rsidR="008873BB" w:rsidRDefault="008873BB" w:rsidP="008873BB">
            <w:pPr>
              <w:pStyle w:val="LTAnfrageText"/>
            </w:pPr>
          </w:p>
        </w:tc>
      </w:tr>
    </w:tbl>
    <w:p w:rsidR="008873BB" w:rsidRDefault="008873BB" w:rsidP="008873BB">
      <w:pPr>
        <w:pStyle w:val="LTUeberschrAntwortRessort"/>
      </w:pPr>
      <w:r>
        <w:t>Antwort des Staatsministeriums für Ernährung, Landwirtschaft und Forsten</w:t>
      </w:r>
    </w:p>
    <w:p w:rsidR="008873BB" w:rsidRDefault="008873BB" w:rsidP="008873BB">
      <w:pPr>
        <w:pStyle w:val="LTAntwortRessortText"/>
      </w:pPr>
      <w:r>
        <w:t>Die Staatsregierung führt derzeit einen intensiven und breiten Dialog mit allen relevanten landwirtschaftlichen un</w:t>
      </w:r>
      <w:r w:rsidR="00B13ADD">
        <w:t>d gesellschaftlichen Gruppierun</w:t>
      </w:r>
      <w:r>
        <w:t>gen. Angefangen vom Runden Tisch zur Artenvielfalt bis hin zur derzeit noch arbeitenden Junglandwirte Kommis</w:t>
      </w:r>
      <w:r w:rsidR="00B13ADD">
        <w:t>sion werden die zukünftigen Her</w:t>
      </w:r>
      <w:r>
        <w:t>ausforderungen der bayerischen Landw</w:t>
      </w:r>
      <w:r w:rsidR="00B13ADD">
        <w:t>irtschaft diskutiert und Maßnah</w:t>
      </w:r>
      <w:r>
        <w:t>men zu deren Bewältigung erarbeitet. Da dieser Prozess noch andauert, stehen derzeit noch keine Details zur inha</w:t>
      </w:r>
      <w:r w:rsidR="00B13ADD">
        <w:t>ltlichen Ausgestaltung, zur Fin</w:t>
      </w:r>
      <w:r>
        <w:t>anzierung und zum Zeitablauf fest.</w:t>
      </w:r>
    </w:p>
    <w:p w:rsidR="00B13ADD" w:rsidRDefault="00B13ADD">
      <w:r>
        <w:br w:type="page"/>
      </w:r>
    </w:p>
    <w:p w:rsidR="008873BB" w:rsidRDefault="008873BB" w:rsidP="008873BB">
      <w:pPr>
        <w:pStyle w:val="LTUeberschrRessort"/>
      </w:pPr>
      <w:r>
        <w:t>Geschäftsbereich des Staatsministeriums für Familie, Arbeit und Soziales</w:t>
      </w:r>
      <w:r>
        <w:fldChar w:fldCharType="begin"/>
      </w:r>
      <w:r>
        <w:instrText xml:space="preserve"> TC </w:instrText>
      </w:r>
      <w:r w:rsidR="00EB6E83">
        <w:instrText>„</w:instrText>
      </w:r>
      <w:r>
        <w:instrText>Geschäftsbereich des Staatsministeriums für Familie, Arbeit und Soziales</w:instrText>
      </w:r>
      <w:r w:rsidR="00EB6E8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8873BB" w:rsidTr="008873BB">
        <w:tc>
          <w:tcPr>
            <w:tcW w:w="2050" w:type="dxa"/>
            <w:shd w:val="clear" w:color="auto" w:fill="auto"/>
          </w:tcPr>
          <w:p w:rsidR="008873BB" w:rsidRPr="008873BB" w:rsidRDefault="008873BB" w:rsidP="008873BB">
            <w:pPr>
              <w:pStyle w:val="LTAnfrageIni1"/>
            </w:pPr>
            <w:r w:rsidRPr="008873BB">
              <w:t>Abgeordnete</w:t>
            </w:r>
            <w:r w:rsidRPr="008873BB">
              <w:br/>
            </w:r>
            <w:r w:rsidRPr="008873BB">
              <w:rPr>
                <w:b/>
              </w:rPr>
              <w:t>Claudia</w:t>
            </w:r>
            <w:r w:rsidRPr="008873BB">
              <w:rPr>
                <w:b/>
              </w:rPr>
              <w:br/>
              <w:t>Köhler</w:t>
            </w:r>
            <w:r w:rsidRPr="008873BB">
              <w:rPr>
                <w:b/>
              </w:rPr>
              <w:br/>
            </w:r>
            <w:r w:rsidRPr="008873BB">
              <w:t>(BÜNDNIS 90/DIE GRÜNEN)</w:t>
            </w:r>
            <w:r>
              <w:fldChar w:fldCharType="begin"/>
            </w:r>
            <w:r>
              <w:instrText xml:space="preserve"> XE </w:instrText>
            </w:r>
            <w:r w:rsidR="00EB6E83">
              <w:instrText>„</w:instrText>
            </w:r>
            <w:r>
              <w:instrText xml:space="preserve">Köhler, Claudia (BÜNDNIS 90/DIE GRÜNEN):Sprachförderung in Heilpädagogischen Tagesstätten </w:instrText>
            </w:r>
            <w:r>
              <w:fldChar w:fldCharType="end"/>
            </w:r>
            <w:r>
              <w:fldChar w:fldCharType="begin"/>
            </w:r>
            <w:r>
              <w:instrText xml:space="preserve"> TC </w:instrText>
            </w:r>
            <w:r w:rsidR="00EB6E83">
              <w:instrText>„</w:instrText>
            </w:r>
            <w:r>
              <w:instrText>Köhler, Claudia (BÜNDNIS 90/DIE GRÜNEN)</w:instrText>
            </w:r>
            <w:r>
              <w:br/>
              <w:instrText xml:space="preserve">Sprachförderung in Heilpädagogischen Tagesstätten </w:instrText>
            </w:r>
            <w:r w:rsidR="00EB6E83">
              <w:instrText>„</w:instrText>
            </w:r>
            <w:r>
              <w:instrText xml:space="preserve"> \l 2 </w:instrText>
            </w:r>
            <w:r>
              <w:fldChar w:fldCharType="end"/>
            </w:r>
          </w:p>
        </w:tc>
        <w:tc>
          <w:tcPr>
            <w:tcW w:w="7200" w:type="dxa"/>
            <w:shd w:val="clear" w:color="auto" w:fill="auto"/>
          </w:tcPr>
          <w:p w:rsidR="008873BB" w:rsidRDefault="008873BB" w:rsidP="008873BB">
            <w:pPr>
              <w:pStyle w:val="LTAnfrageText"/>
            </w:pPr>
            <w:r>
              <w:t>Ich frage die Staatsregierung, wie viele Kinder und Jugendliche werden in Heilpädagogischen Tagesstätten (HPT) versorgt, die nicht Deutsch als Muttersprache haben, wie wird die Sprachförderung und Förderung zur Kommunikation in diesen Einrichtungen durchgeführt, wer übernimmt die Kosten für dafür eingesetzte Sprachlehrerinnen und -lehrer sowie Dolmetscherinnen und Dolmetscher, aufgeschlüsselt nach Regierungsbezirken?</w:t>
            </w:r>
          </w:p>
          <w:p w:rsidR="008873BB" w:rsidRDefault="008873BB" w:rsidP="008873BB">
            <w:pPr>
              <w:pStyle w:val="LTAnfrageText"/>
            </w:pPr>
          </w:p>
        </w:tc>
      </w:tr>
    </w:tbl>
    <w:p w:rsidR="008873BB" w:rsidRDefault="008873BB" w:rsidP="008873BB">
      <w:pPr>
        <w:pStyle w:val="LTUeberschrAntwortRessort"/>
      </w:pPr>
      <w:r>
        <w:t>Antwort des Staatsministeriums für Familie, Arbeit und Soziales</w:t>
      </w:r>
    </w:p>
    <w:p w:rsidR="008873BB" w:rsidRDefault="008873BB" w:rsidP="008873BB">
      <w:pPr>
        <w:pStyle w:val="LTAntwortRessortText"/>
      </w:pPr>
      <w:r>
        <w:t>Die Anzahl an Kindern</w:t>
      </w:r>
      <w:r w:rsidR="006B4B1A">
        <w:t>,</w:t>
      </w:r>
      <w:r>
        <w:t xml:space="preserve"> deren </w:t>
      </w:r>
      <w:r w:rsidR="00873AFB">
        <w:t xml:space="preserve">Muttersprache nicht Deutsch ist und die im HTP betreut werden, </w:t>
      </w:r>
      <w:r>
        <w:t>wird vom Landesamt für Statistik, den Bezirken oder anderen Stellen nicht erfasst und ist der Staatsregierung daher nicht bekannt.</w:t>
      </w:r>
    </w:p>
    <w:p w:rsidR="008873BB" w:rsidRDefault="008873BB" w:rsidP="008873BB">
      <w:pPr>
        <w:pStyle w:val="LTAntwortRessortText"/>
      </w:pPr>
      <w:r>
        <w:t>Grundsätzlich wird die Förderung von Sprache sowohl im Schul- als auch im Vorschulbereich der HPT im Alltag der Einrichtung von den pädagogischen Fachkräften im ganzheitlichen Sinne geleistet. Gemeinsames</w:t>
      </w:r>
      <w:r w:rsidR="006B4B1A">
        <w:t xml:space="preserve"> </w:t>
      </w:r>
      <w:r>
        <w:t>Reden, Lesen, Thematisieren, Hausaufgabenbegleitung etc. sind Bestandteil der inhaltlichen Konzeption. Die Kosten für zur Kommunikation ggf. erforderliche Dolmetscher werden vom Jugendamt (Kinder- und Jugendhilfe), nach vorheriger Bedarfsklärung, übernommen.</w:t>
      </w:r>
    </w:p>
    <w:p w:rsidR="008873BB" w:rsidRDefault="008873BB" w:rsidP="008873BB">
      <w:pPr>
        <w:pStyle w:val="LTAntwortRessortText"/>
      </w:pPr>
      <w:r>
        <w:t>Dies gilt insbesondere auch für Elterngespräche im Rahmen der Hilfeplanung nach § 36 Sozialgesetzbuch (SGB) Achtes Buch (VIII). Gesondert eingesetzte Sprachlehrer, Sprachmittler, Deutschkurse etc. zur Förderung der Sprache sind in den HPT nicht vorgesehen. Sprachvermittlung ist Aufgabe der Schule.</w:t>
      </w:r>
    </w:p>
    <w:p w:rsidR="008873BB" w:rsidRDefault="008873BB" w:rsidP="008873BB">
      <w:pPr>
        <w:pStyle w:val="LTAntwortRessortText"/>
      </w:pPr>
      <w:r>
        <w:t xml:space="preserve">Für alle Kinder in Vorschul-HPT und Kinder mit geistiger und/oder körperlicher Behinderung </w:t>
      </w:r>
      <w:r w:rsidR="006B4B1A">
        <w:t xml:space="preserve">ab dem Schulalter, die im HTP betreut werden, </w:t>
      </w:r>
      <w:r>
        <w:t>sind die Bezirke zuständig. Ausgenommen hiervon sind die Kinder, die leistungsberechtigt</w:t>
      </w:r>
      <w:r w:rsidR="00E60F0E">
        <w:t xml:space="preserve"> </w:t>
      </w:r>
      <w:r>
        <w:t xml:space="preserve">nach dem Asylbewerberleistungsgesetz (AsylbLG) sind und somit in die Zuständigkeit der Landkreise und kreisfreien Städte fallen. Etwaige Kosten für </w:t>
      </w:r>
      <w:r w:rsidR="00E60F0E">
        <w:t>Dolmetscherinnen</w:t>
      </w:r>
      <w:r w:rsidR="00B07916">
        <w:t xml:space="preserve"> und Dolmetscher o. Ä</w:t>
      </w:r>
      <w:r>
        <w:t>. im Einzelfall können die Bezirke mangels Rechtsgrundlage nicht übernehmen.</w:t>
      </w:r>
    </w:p>
    <w:p w:rsidR="00E60F0E" w:rsidRDefault="00E60F0E">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5845"/>
      </w:tblGrid>
      <w:tr w:rsidR="008873BB" w:rsidTr="00E60F0E">
        <w:tc>
          <w:tcPr>
            <w:tcW w:w="1771" w:type="dxa"/>
            <w:shd w:val="clear" w:color="auto" w:fill="auto"/>
          </w:tcPr>
          <w:p w:rsidR="008873BB" w:rsidRPr="008873BB" w:rsidRDefault="008873BB" w:rsidP="008873BB">
            <w:pPr>
              <w:pStyle w:val="LTAnfrageIni1"/>
            </w:pPr>
            <w:r w:rsidRPr="008873BB">
              <w:t>Abgeordnete</w:t>
            </w:r>
            <w:r w:rsidRPr="008873BB">
              <w:br/>
            </w:r>
            <w:r w:rsidRPr="008873BB">
              <w:rPr>
                <w:b/>
              </w:rPr>
              <w:t>Doris</w:t>
            </w:r>
            <w:r w:rsidRPr="008873BB">
              <w:rPr>
                <w:b/>
              </w:rPr>
              <w:br/>
              <w:t>Rauscher</w:t>
            </w:r>
            <w:r w:rsidRPr="008873BB">
              <w:rPr>
                <w:b/>
              </w:rPr>
              <w:br/>
            </w:r>
            <w:r w:rsidRPr="008873BB">
              <w:t>(SPD)</w:t>
            </w:r>
            <w:r>
              <w:fldChar w:fldCharType="begin"/>
            </w:r>
            <w:r>
              <w:instrText xml:space="preserve"> XE </w:instrText>
            </w:r>
            <w:r w:rsidR="00EB6E83">
              <w:instrText>„</w:instrText>
            </w:r>
            <w:r>
              <w:instrText xml:space="preserve">Rauscher, Doris (SPD):Eigenmittelbeitrag bei Fördermaßnahmen </w:instrText>
            </w:r>
            <w:r>
              <w:fldChar w:fldCharType="end"/>
            </w:r>
            <w:r>
              <w:fldChar w:fldCharType="begin"/>
            </w:r>
            <w:r>
              <w:instrText xml:space="preserve"> TC </w:instrText>
            </w:r>
            <w:r w:rsidR="00EB6E83">
              <w:instrText>„</w:instrText>
            </w:r>
            <w:r>
              <w:instrText>Rauscher, Doris (SPD)</w:instrText>
            </w:r>
            <w:r>
              <w:br/>
              <w:instrText xml:space="preserve">Eigenmittelbeitrag bei Fördermaßnahmen </w:instrText>
            </w:r>
            <w:r w:rsidR="00EB6E83">
              <w:instrText>„</w:instrText>
            </w:r>
            <w:r>
              <w:instrText xml:space="preserve"> \l 2 </w:instrText>
            </w:r>
            <w:r>
              <w:fldChar w:fldCharType="end"/>
            </w:r>
          </w:p>
        </w:tc>
        <w:tc>
          <w:tcPr>
            <w:tcW w:w="5845" w:type="dxa"/>
            <w:shd w:val="clear" w:color="auto" w:fill="auto"/>
          </w:tcPr>
          <w:p w:rsidR="008873BB" w:rsidRDefault="008873BB" w:rsidP="008873BB">
            <w:pPr>
              <w:pStyle w:val="LTAnfrageText"/>
            </w:pPr>
            <w:r>
              <w:t>Ich frage die Staatsregierung, wie bewertet sie die Tatsache, dass für Wohlfahrtsverbände und Träger der zu leistende Eigenmittelanteil von 10 Prozent bei durch den Staat geförderten Maßnahmen und Angeboten zu einem steigenden Problem wird, wie gedenkt die Staatsregierung dieses Problem zu lösen, und welche guten Ansätze und Beispiele aus anderen Bundesländern gibt es nach ihrer Auffassung zu dieser Thematik, an denen sie sich hierbei orientieren könnte?</w:t>
            </w:r>
          </w:p>
          <w:p w:rsidR="008873BB" w:rsidRDefault="008873BB" w:rsidP="008873BB">
            <w:pPr>
              <w:pStyle w:val="LTAnfrageText"/>
            </w:pPr>
          </w:p>
        </w:tc>
      </w:tr>
    </w:tbl>
    <w:p w:rsidR="008873BB" w:rsidRDefault="008873BB" w:rsidP="008873BB">
      <w:pPr>
        <w:pStyle w:val="LTUeberschrAntwortRessort"/>
      </w:pPr>
      <w:r>
        <w:t>Antwort des Staatsministeriums für Familie, Arbeit und Soziales</w:t>
      </w:r>
    </w:p>
    <w:p w:rsidR="008873BB" w:rsidRDefault="008873BB" w:rsidP="008873BB">
      <w:pPr>
        <w:pStyle w:val="LTAntwortRessortText"/>
      </w:pPr>
      <w:r>
        <w:t>Bei der Bemessung der Höhe einer Zuwendung sind aus zuwendungsrechtlicher Perspektive sowohl das Eigeninteresse und die Leistungskraft des Zuwendungsempfängers (angemessene Eigenmittel) als auch</w:t>
      </w:r>
      <w:r w:rsidR="00E36D38">
        <w:t xml:space="preserve"> </w:t>
      </w:r>
      <w:r>
        <w:t>die Finanzierungsbeteiligungen Dritter angemessen zu berücksichtigen. Liegt der zu fördernde Zweck auch im Interesse von Dritten, sollen diese sich angemessen an den zuwendungsfähigen Ausgaben beteiligen</w:t>
      </w:r>
      <w:r w:rsidR="00E36D38">
        <w:t xml:space="preserve"> </w:t>
      </w:r>
      <w:r>
        <w:t xml:space="preserve">(Verwaltungsvorschrift </w:t>
      </w:r>
      <w:r w:rsidR="00E36D38">
        <w:t>–</w:t>
      </w:r>
      <w:r>
        <w:t xml:space="preserve"> VV </w:t>
      </w:r>
      <w:r w:rsidR="00E36D38">
        <w:t xml:space="preserve">– </w:t>
      </w:r>
      <w:r>
        <w:t xml:space="preserve">Nr. 2.5 zu Art. 44 </w:t>
      </w:r>
      <w:r w:rsidR="00B07916">
        <w:t xml:space="preserve">zur </w:t>
      </w:r>
      <w:r>
        <w:t>Bayerische</w:t>
      </w:r>
      <w:r w:rsidR="00B07916">
        <w:t>n Haushaltsordnung</w:t>
      </w:r>
      <w:r>
        <w:t>).</w:t>
      </w:r>
    </w:p>
    <w:p w:rsidR="008873BB" w:rsidRDefault="008873BB" w:rsidP="008873BB">
      <w:pPr>
        <w:pStyle w:val="LTAntwortRessortText"/>
      </w:pPr>
      <w:r>
        <w:t>Als angemessene Eigenmittel werden nach gängiger Verwaltungspraxis mindestens 10 Prozent angesehen. Diesem Mindestregelsatz kommt durch die feste Verwaltungspraxis aufgrund des Gleichheitssatzes</w:t>
      </w:r>
      <w:r w:rsidR="00E36D38">
        <w:t xml:space="preserve"> </w:t>
      </w:r>
      <w:r>
        <w:t xml:space="preserve">in Art. 3 Abs. 1 Grundgesetz (GG) und Art. 118 Abs. 1 </w:t>
      </w:r>
      <w:r w:rsidR="00E36D38">
        <w:t>Bayerische Verfassung</w:t>
      </w:r>
      <w:r>
        <w:t xml:space="preserve"> (BV) bindende Wirkung zu. Eine Abweichung (also ein Eigenmittelanteil unter 10 Prozent) ist bei wesentlichen Besonderheiten des Einzelfalles aufgrund sachlicher Differenzierungsgründe möglich.</w:t>
      </w:r>
    </w:p>
    <w:p w:rsidR="008873BB" w:rsidRDefault="008873BB" w:rsidP="008873BB">
      <w:pPr>
        <w:pStyle w:val="LTAntwortRessortText"/>
      </w:pPr>
      <w:r>
        <w:t>Weiterhin sind in besonders gelagerten Fällen auch Konstellationen vorstellbar, die ein eigenes Interesse des Zuwendungsempfängers gegenüber dem staatlichen Interesse derart in den Hintergrund treten lassen, dass eine Vollförderung ohne Eigenbeteiligung gerechtfertigt werden kann. Die Eigenmittelreduzierung ist dabei ressortverantwortlich darzulegen und zu vertreten.</w:t>
      </w:r>
    </w:p>
    <w:p w:rsidR="008873BB" w:rsidRDefault="008873BB" w:rsidP="008873BB">
      <w:pPr>
        <w:pStyle w:val="LTAntwortRessortText"/>
      </w:pPr>
      <w:r>
        <w:t>Die Eigenmittelerbringung durch die Wohlfahrtsverbände und Träger wird seit Jahren intensiv zwischen allen Beteiligten diskutiert. Der Problematik wird dadurch Rechnung getragen, indem bei Vorliegen der erforderlichen</w:t>
      </w:r>
      <w:r w:rsidR="00E36D38">
        <w:t xml:space="preserve"> </w:t>
      </w:r>
      <w:r>
        <w:t>Voraussetzungen von den oben geschilderten Ausnahmen Gebrauch gemacht wird.</w:t>
      </w:r>
    </w:p>
    <w:p w:rsidR="007D5104" w:rsidRDefault="008873BB" w:rsidP="008873BB">
      <w:pPr>
        <w:pStyle w:val="LTAntwortRessortText"/>
      </w:pPr>
      <w:r>
        <w:t>Weiterhin wird in einzelnen Förderrichtlinien von dem Grund</w:t>
      </w:r>
      <w:r w:rsidR="00E36D38">
        <w:t xml:space="preserve">satz, dass nur bare Mittel des </w:t>
      </w:r>
      <w:r>
        <w:t>Zuwendungsempfängers anerkannt werden abgewichen. Es werden dann zum Teil auch Bußgelder, Spenden etc. als Eigenmittel anerkannt.</w:t>
      </w:r>
      <w:r w:rsidR="007D5104">
        <w:t xml:space="preserve"> </w:t>
      </w:r>
    </w:p>
    <w:p w:rsidR="008873BB" w:rsidRDefault="007D5104" w:rsidP="008873BB">
      <w:pPr>
        <w:pStyle w:val="LTAntwortRessortText"/>
      </w:pPr>
      <w:r>
        <w:t>Beispiele aus anderen Bundesländern sind der Staatsregierung nicht bekannt und konnten in der Kürze der für die Beantwortung einer Anfrage zum Plenum zur Verfügung stehenden Zeit auch nicht ermittelt werden.</w:t>
      </w:r>
    </w:p>
    <w:p w:rsidR="007D5104" w:rsidRDefault="007D5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6"/>
        <w:gridCol w:w="5840"/>
      </w:tblGrid>
      <w:tr w:rsidR="008873BB" w:rsidTr="00E36D38">
        <w:tc>
          <w:tcPr>
            <w:tcW w:w="1776" w:type="dxa"/>
            <w:shd w:val="clear" w:color="auto" w:fill="auto"/>
          </w:tcPr>
          <w:p w:rsidR="008873BB" w:rsidRPr="008873BB" w:rsidRDefault="008873BB" w:rsidP="008873BB">
            <w:pPr>
              <w:pStyle w:val="LTAnfrageIni1"/>
            </w:pPr>
            <w:r w:rsidRPr="008873BB">
              <w:t>Abgeordnete</w:t>
            </w:r>
            <w:r w:rsidRPr="008873BB">
              <w:br/>
            </w:r>
            <w:r w:rsidRPr="008873BB">
              <w:rPr>
                <w:b/>
              </w:rPr>
              <w:t>Julika</w:t>
            </w:r>
            <w:r w:rsidRPr="008873BB">
              <w:rPr>
                <w:b/>
              </w:rPr>
              <w:br/>
              <w:t>Sandt</w:t>
            </w:r>
            <w:r w:rsidRPr="008873BB">
              <w:rPr>
                <w:b/>
              </w:rPr>
              <w:br/>
            </w:r>
            <w:r w:rsidRPr="008873BB">
              <w:t>(FDP)</w:t>
            </w:r>
            <w:r>
              <w:fldChar w:fldCharType="begin"/>
            </w:r>
            <w:r>
              <w:instrText xml:space="preserve"> XE </w:instrText>
            </w:r>
            <w:r w:rsidR="00EB6E83">
              <w:instrText>„</w:instrText>
            </w:r>
            <w:r>
              <w:instrText xml:space="preserve">Sandt, Julika (FDP):Kosten für den Großelterntag </w:instrText>
            </w:r>
            <w:r>
              <w:fldChar w:fldCharType="end"/>
            </w:r>
            <w:r>
              <w:fldChar w:fldCharType="begin"/>
            </w:r>
            <w:r>
              <w:instrText xml:space="preserve"> TC </w:instrText>
            </w:r>
            <w:r w:rsidR="00EB6E83">
              <w:instrText>„</w:instrText>
            </w:r>
            <w:r>
              <w:instrText>Sandt, Julika (FDP)</w:instrText>
            </w:r>
            <w:r>
              <w:br/>
              <w:instrText xml:space="preserve">Kosten für den Großelterntag </w:instrText>
            </w:r>
            <w:r w:rsidR="00EB6E83">
              <w:instrText>„</w:instrText>
            </w:r>
            <w:r>
              <w:instrText xml:space="preserve"> \l 2 </w:instrText>
            </w:r>
            <w:r>
              <w:fldChar w:fldCharType="end"/>
            </w:r>
          </w:p>
        </w:tc>
        <w:tc>
          <w:tcPr>
            <w:tcW w:w="5840" w:type="dxa"/>
            <w:shd w:val="clear" w:color="auto" w:fill="auto"/>
          </w:tcPr>
          <w:p w:rsidR="008873BB" w:rsidRDefault="008873BB" w:rsidP="008873BB">
            <w:pPr>
              <w:pStyle w:val="LTAnfrageText"/>
            </w:pPr>
            <w:r>
              <w:t>Ich frage die Staatsregierung, wie hoch die Kosten für die Etablierung des sogenannten Großelterntags in Bayern, der jährlich am zweiten Sonntag im Oktober stattfinden soll, im Jahr 2019 waren, wie sich diese Kosten auf die verschiedenen Veranstaltungen bzw. Medien verteilen und wie viel Budget dafür in den nächsten Jahren jeweils bereitgestellt werden soll?</w:t>
            </w:r>
          </w:p>
          <w:p w:rsidR="008873BB" w:rsidRDefault="008873BB" w:rsidP="008873BB">
            <w:pPr>
              <w:pStyle w:val="LTAnfrageText"/>
            </w:pPr>
          </w:p>
        </w:tc>
      </w:tr>
    </w:tbl>
    <w:p w:rsidR="008873BB" w:rsidRDefault="008873BB" w:rsidP="008873BB">
      <w:pPr>
        <w:pStyle w:val="LTUeberschrAntwortRessort"/>
      </w:pPr>
      <w:r>
        <w:t>Antwort des Staatsministeriums für Familie, Arbeit und Soziales</w:t>
      </w:r>
    </w:p>
    <w:p w:rsidR="008873BB" w:rsidRDefault="008873BB" w:rsidP="008873BB">
      <w:pPr>
        <w:pStyle w:val="LTAntwortRessortText"/>
      </w:pPr>
      <w:r>
        <w:t>Die Kosten des Staatsministeriums für Familie, Arbeit und Soziales für die Veranstaltung in Schloss Nymphenburg am 13.10.2019 anlässlich des ersten Bayerischen Großelterntags stehen noch nicht endgültig fest. Die Kostenvoranschläge für die Veranstaltung belaufen sich auf rund 81.000 Euro.</w:t>
      </w:r>
    </w:p>
    <w:p w:rsidR="008873BB" w:rsidRDefault="008873BB" w:rsidP="008873BB">
      <w:pPr>
        <w:pStyle w:val="LTAntwortRessortText"/>
      </w:pPr>
      <w:r>
        <w:t>Für die Schaltung einer Eckfeldanzeige am 12.10.2019 in bayerischen Tageszeitungen wurde durch die Staatskanzlei im Rahmen einer öffentlichen Ausschreibung ein Auftrag an eine Medienagentur i. H. v. 181.356,33 Euro vergeben. Für die Produktion eines Social-Media Spots werden 1.990 Euro verausgabt.</w:t>
      </w:r>
    </w:p>
    <w:p w:rsidR="008873BB" w:rsidRDefault="008873BB" w:rsidP="008873BB">
      <w:pPr>
        <w:pStyle w:val="LTAntwortRessortText"/>
      </w:pPr>
      <w:r>
        <w:t>Weitere Veranstaltungen anlässlich des Bayerischen Großelterntags fanden nicht statt.</w:t>
      </w:r>
    </w:p>
    <w:p w:rsidR="008873BB" w:rsidRDefault="008873BB" w:rsidP="008873BB">
      <w:pPr>
        <w:pStyle w:val="LTAntwortRessortText"/>
      </w:pPr>
      <w:r>
        <w:t>Der Großelterntag wird jedes Jahr am zweiten Sonntag im Oktober begangen. Die konkrete Mittelplanung für das jeweilige Jahr erfolgt zu gegebener Zeit.</w:t>
      </w:r>
    </w:p>
    <w:p w:rsidR="00A85C57" w:rsidRDefault="00A85C57">
      <w:r>
        <w:br w:type="page"/>
      </w:r>
    </w:p>
    <w:p w:rsidR="008873BB" w:rsidRDefault="008873BB" w:rsidP="008873BB">
      <w:pPr>
        <w:pStyle w:val="LTUeberschrRessort"/>
      </w:pPr>
      <w:r>
        <w:t>Geschäftsbereich des Staatsministeriums für Gesundheit und Pflege</w:t>
      </w:r>
      <w:r>
        <w:fldChar w:fldCharType="begin"/>
      </w:r>
      <w:r>
        <w:instrText xml:space="preserve"> TC </w:instrText>
      </w:r>
      <w:r w:rsidR="00EB6E83">
        <w:instrText>„</w:instrText>
      </w:r>
      <w:r>
        <w:instrText>Geschäftsbereich des Staatsministeriums für Gesundheit und Pflege</w:instrText>
      </w:r>
      <w:r w:rsidR="00EB6E8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8873BB" w:rsidTr="008873BB">
        <w:tc>
          <w:tcPr>
            <w:tcW w:w="2050" w:type="dxa"/>
            <w:shd w:val="clear" w:color="auto" w:fill="auto"/>
          </w:tcPr>
          <w:p w:rsidR="008873BB" w:rsidRPr="008873BB" w:rsidRDefault="008873BB" w:rsidP="008873BB">
            <w:pPr>
              <w:pStyle w:val="LTAnfrageIni1"/>
            </w:pPr>
            <w:r w:rsidRPr="008873BB">
              <w:t>Abgeordneter</w:t>
            </w:r>
            <w:r w:rsidRPr="008873BB">
              <w:br/>
            </w:r>
            <w:r w:rsidRPr="008873BB">
              <w:rPr>
                <w:b/>
              </w:rPr>
              <w:t>Klaus</w:t>
            </w:r>
            <w:r w:rsidRPr="008873BB">
              <w:rPr>
                <w:b/>
              </w:rPr>
              <w:br/>
              <w:t>Adelt</w:t>
            </w:r>
            <w:r w:rsidRPr="008873BB">
              <w:rPr>
                <w:b/>
              </w:rPr>
              <w:br/>
            </w:r>
            <w:r w:rsidRPr="008873BB">
              <w:t>(SPD)</w:t>
            </w:r>
            <w:r>
              <w:fldChar w:fldCharType="begin"/>
            </w:r>
            <w:r>
              <w:instrText xml:space="preserve"> XE </w:instrText>
            </w:r>
            <w:r w:rsidR="00EB6E83">
              <w:instrText>„</w:instrText>
            </w:r>
            <w:r>
              <w:instrText xml:space="preserve">Adelt, Klaus (SPD):Psychologinnen und Psychologen in der Stadt- und im Landkreis Hof </w:instrText>
            </w:r>
            <w:r>
              <w:fldChar w:fldCharType="end"/>
            </w:r>
            <w:r>
              <w:fldChar w:fldCharType="begin"/>
            </w:r>
            <w:r>
              <w:instrText xml:space="preserve"> TC </w:instrText>
            </w:r>
            <w:r w:rsidR="00EB6E83">
              <w:instrText>„</w:instrText>
            </w:r>
            <w:r>
              <w:instrText>Adelt, Klaus (SPD)</w:instrText>
            </w:r>
            <w:r>
              <w:br/>
              <w:instrText xml:space="preserve">Psychologinnen und Psychologen in der Stadt- und im Landkreis Hof </w:instrText>
            </w:r>
            <w:r w:rsidR="00EB6E83">
              <w:instrText>„</w:instrText>
            </w:r>
            <w:r>
              <w:instrText xml:space="preserve"> \l 2 </w:instrText>
            </w:r>
            <w:r>
              <w:fldChar w:fldCharType="end"/>
            </w:r>
          </w:p>
        </w:tc>
        <w:tc>
          <w:tcPr>
            <w:tcW w:w="7200" w:type="dxa"/>
            <w:shd w:val="clear" w:color="auto" w:fill="auto"/>
          </w:tcPr>
          <w:p w:rsidR="008873BB" w:rsidRDefault="008873BB" w:rsidP="008873BB">
            <w:pPr>
              <w:pStyle w:val="LTAnfrageText"/>
            </w:pPr>
            <w:r>
              <w:t>Ich frage die Staatsregierung, wie stellt sich der Versorgungsgrad der ärztlichen und therapeutischen Psychiatrie für Kinder, Jugendliche und Erwachsene in der Stadt- und im Landkreis Hof gegenwärtig dar, sind oder werden Sitze in den jeweiligen Planungsregionen frei, falls ja, droht eine Unterversorgung?</w:t>
            </w:r>
          </w:p>
          <w:p w:rsidR="008873BB" w:rsidRDefault="008873BB" w:rsidP="008873BB">
            <w:pPr>
              <w:pStyle w:val="LTAnfrageText"/>
            </w:pPr>
          </w:p>
        </w:tc>
      </w:tr>
    </w:tbl>
    <w:p w:rsidR="008873BB" w:rsidRDefault="008873BB" w:rsidP="008873BB">
      <w:pPr>
        <w:pStyle w:val="LTUeberschrAntwortRessort"/>
      </w:pPr>
      <w:r>
        <w:t>Antwort des Staatsministeriums für Gesundheit und Pflege</w:t>
      </w:r>
    </w:p>
    <w:p w:rsidR="008873BB" w:rsidRDefault="008873BB" w:rsidP="008873BB">
      <w:pPr>
        <w:pStyle w:val="LTAntwortRessortText"/>
      </w:pPr>
      <w:r>
        <w:t xml:space="preserve">Die Sicherstellung der vertragsärztlichen Versorgung ist gesetzliche Aufgabe der Kassenärztlichen Vereinigung Bayerns (KVB), die den Sicherstellungsauftrag in Rahmen der ihr vom Bundesgesetzgeber übertragenen Selbstverwaltungseigenschaft in eigener Verantwortung erfüllt. Der Staatsregierung liegen zu der Anfrage </w:t>
      </w:r>
      <w:r w:rsidR="003D2AA4">
        <w:t xml:space="preserve">zum Plenum </w:t>
      </w:r>
      <w:r>
        <w:t>deshalb keine eigenen Erkenntnisse vor.</w:t>
      </w:r>
    </w:p>
    <w:p w:rsidR="008873BB" w:rsidRDefault="008873BB" w:rsidP="008873BB">
      <w:pPr>
        <w:pStyle w:val="LTAntwortRessortText"/>
      </w:pPr>
      <w:r>
        <w:t>Wo sich wie v</w:t>
      </w:r>
      <w:r w:rsidR="003D2AA4">
        <w:t>iele Ärztinnen und Ärzte</w:t>
      </w:r>
      <w:r>
        <w:t xml:space="preserve"> einer Fachrichtung niederlassen können, richtet sich in der vertragsärztlichen Versorgung der gesetzlich Krankenversicherten nach der sog. Bedarfsplanung. Die Rahmenbedingungen dieser Bedarfsplanung werden vom Bundesgesetzgeber festgelegt, die nähere Ausgestaltung ist dem Gemeinsamen Bundesausschuss als höchstem Gremium der gemeinsamen Selbstverwaltung von Ärzten, Krankenhäusern und Krankenkassen übertragen, der hierzu eine Bedarfsplanungsrichtlinie erlassen hat.</w:t>
      </w:r>
    </w:p>
    <w:p w:rsidR="008873BB" w:rsidRDefault="008873BB" w:rsidP="008873BB">
      <w:pPr>
        <w:pStyle w:val="LTAntwortRessortText"/>
      </w:pPr>
      <w:r>
        <w:t xml:space="preserve">Die unterschiedlichen Fachdisziplinen der Ärzte werden dabei </w:t>
      </w:r>
      <w:r w:rsidR="003D2AA4">
        <w:t>–</w:t>
      </w:r>
      <w:r>
        <w:t xml:space="preserve"> je nach Spezialisierungsgrad </w:t>
      </w:r>
      <w:r w:rsidR="003D2AA4">
        <w:t>–</w:t>
      </w:r>
      <w:r>
        <w:t xml:space="preserve"> in vier Gruppen eingeteilt, denen jeweils eigene Gebietszuschnitte als Planungsraum zugewiesen sind. Hausärzte werden dabei auf Ebene sog. Mittelbereiche beplant, allgemeine Fachärzte (zu denen Psychotherapeuten und Nervenärzte zählen) auf Ebene von Kreisregionen, die im Wesentlichen mit den Landkreisen identisch sind, spezialisierte Fachärzte (zu denen Kinder- und Jugendpsychiater gehören) auf Ebene der 18 bayerischen Raumordnungsregionen. Gesonderte Fachärzte werden bayernweit einheitlich beplant.</w:t>
      </w:r>
    </w:p>
    <w:p w:rsidR="008873BB" w:rsidRDefault="008873BB" w:rsidP="008873BB">
      <w:pPr>
        <w:pStyle w:val="LTAntwortRessortText"/>
      </w:pPr>
      <w:r>
        <w:t xml:space="preserve">Auf Basis dieser Bedarfsplanung stellt die für die vertragsärztliche Versorgung sicherstellungsverpflichtete KVB die Versorgungslage in ihren Versorgungsatlanten dar. Der jeweils aktuelle Versorgungsatlas ist allgemein zugänglich unter dem Internetlink </w:t>
      </w:r>
      <w:hyperlink r:id="rId19" w:history="1">
        <w:r w:rsidR="003D2AA4" w:rsidRPr="00801238">
          <w:rPr>
            <w:rStyle w:val="Hyperlink"/>
          </w:rPr>
          <w:t>www.kvb.de/ueber-uns/versorgungsatlas</w:t>
        </w:r>
      </w:hyperlink>
      <w:r>
        <w:t>.</w:t>
      </w:r>
    </w:p>
    <w:p w:rsidR="008873BB" w:rsidRDefault="008873BB" w:rsidP="008873BB">
      <w:pPr>
        <w:pStyle w:val="LTAntwortRessortText"/>
      </w:pPr>
      <w:r>
        <w:t xml:space="preserve">Der Versorgungsgrad mit Psychotherapeuten in der Kreisregion Hof beträgt demnach 108,1 </w:t>
      </w:r>
      <w:r w:rsidR="00EB6E83">
        <w:t>Prozent</w:t>
      </w:r>
      <w:r>
        <w:t xml:space="preserve">. Der Versorgungsgrad mit Nervenärzten in der Kreisregion Hof beträgt 149,2 </w:t>
      </w:r>
      <w:r w:rsidR="00EB6E83">
        <w:t>Prozent</w:t>
      </w:r>
      <w:r>
        <w:t xml:space="preserve">. Der Versorgungsgrad mit Kinder- und Jugendpsychiatern in der Raumordnungsregion Oberfranken-Ost beträgt 98,9 </w:t>
      </w:r>
      <w:r w:rsidR="00EB6E83">
        <w:t xml:space="preserve">Prozent </w:t>
      </w:r>
      <w:r>
        <w:t>(alle Angaben Stand 05.02.2019). Damit herrscht bei den Nervenärzten hier Überversorgung im Sinne der Kriterien der Bedarfsplanung, in den beiden anderen Fällen Regelversorgung.</w:t>
      </w:r>
    </w:p>
    <w:p w:rsidR="003D2AA4" w:rsidRDefault="003D2AA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6"/>
        <w:gridCol w:w="5860"/>
      </w:tblGrid>
      <w:tr w:rsidR="008873BB" w:rsidTr="003D2AA4">
        <w:tc>
          <w:tcPr>
            <w:tcW w:w="1756" w:type="dxa"/>
            <w:shd w:val="clear" w:color="auto" w:fill="auto"/>
          </w:tcPr>
          <w:p w:rsidR="008873BB" w:rsidRPr="008873BB" w:rsidRDefault="008873BB" w:rsidP="008873BB">
            <w:pPr>
              <w:pStyle w:val="LTAnfrageIni1"/>
            </w:pPr>
            <w:r w:rsidRPr="008873BB">
              <w:t>Abgeordneter</w:t>
            </w:r>
            <w:r w:rsidRPr="008873BB">
              <w:br/>
            </w:r>
            <w:r w:rsidRPr="008873BB">
              <w:rPr>
                <w:b/>
              </w:rPr>
              <w:t>Roland</w:t>
            </w:r>
            <w:r w:rsidRPr="008873BB">
              <w:rPr>
                <w:b/>
              </w:rPr>
              <w:br/>
              <w:t>Magerl</w:t>
            </w:r>
            <w:r w:rsidRPr="008873BB">
              <w:rPr>
                <w:b/>
              </w:rPr>
              <w:br/>
            </w:r>
            <w:r w:rsidRPr="008873BB">
              <w:t>(AfD)</w:t>
            </w:r>
            <w:r>
              <w:fldChar w:fldCharType="begin"/>
            </w:r>
            <w:r>
              <w:instrText xml:space="preserve"> XE </w:instrText>
            </w:r>
            <w:r w:rsidR="00EB6E83">
              <w:instrText>„</w:instrText>
            </w:r>
            <w:r>
              <w:instrText>Magerl, Roland (AfD):Kinder- und Jugendpsych</w:instrText>
            </w:r>
            <w:r w:rsidR="00E52B04">
              <w:instrText>i</w:instrText>
            </w:r>
            <w:r>
              <w:instrText xml:space="preserve">atrie im Bezirk Schwaben </w:instrText>
            </w:r>
            <w:r>
              <w:fldChar w:fldCharType="end"/>
            </w:r>
            <w:r>
              <w:fldChar w:fldCharType="begin"/>
            </w:r>
            <w:r>
              <w:instrText xml:space="preserve"> TC </w:instrText>
            </w:r>
            <w:r w:rsidR="00EB6E83">
              <w:instrText>„</w:instrText>
            </w:r>
            <w:r>
              <w:instrText>Magerl, Roland (AfD)</w:instrText>
            </w:r>
            <w:r>
              <w:br/>
              <w:instrText>Kinder- und Jugendpsych</w:instrText>
            </w:r>
            <w:r w:rsidR="00E52B04">
              <w:instrText>i</w:instrText>
            </w:r>
            <w:r>
              <w:instrText xml:space="preserve">atrie im Bezirk Schwaben </w:instrText>
            </w:r>
            <w:r w:rsidR="00EB6E83">
              <w:instrText>„</w:instrText>
            </w:r>
            <w:r>
              <w:instrText xml:space="preserve"> \l 2 </w:instrText>
            </w:r>
            <w:r>
              <w:fldChar w:fldCharType="end"/>
            </w:r>
          </w:p>
        </w:tc>
        <w:tc>
          <w:tcPr>
            <w:tcW w:w="5860" w:type="dxa"/>
            <w:shd w:val="clear" w:color="auto" w:fill="auto"/>
          </w:tcPr>
          <w:p w:rsidR="008873BB" w:rsidRDefault="008873BB" w:rsidP="008873BB">
            <w:pPr>
              <w:pStyle w:val="LTAnfrageText"/>
            </w:pPr>
            <w:r>
              <w:t>Ich frage die Staatsregierung, wann wurde die Kinder- und Jugendpsychiatrie im Bezirk Schwaben ausschließlich an die Katholische Jugendfürsorge vergeben, auf welcher Rechtsgrundlage erfolgte die Vergabe und welche Laufzeit haben die Verträge?</w:t>
            </w:r>
          </w:p>
          <w:p w:rsidR="008873BB" w:rsidRDefault="008873BB" w:rsidP="008873BB">
            <w:pPr>
              <w:pStyle w:val="LTAnfrageText"/>
            </w:pPr>
          </w:p>
        </w:tc>
      </w:tr>
    </w:tbl>
    <w:p w:rsidR="008873BB" w:rsidRDefault="008873BB" w:rsidP="008873BB">
      <w:pPr>
        <w:pStyle w:val="LTUeberschrAntwortRessort"/>
      </w:pPr>
      <w:r>
        <w:t>Antwort des Staatsministeriums für Gesundheit und Pflege</w:t>
      </w:r>
    </w:p>
    <w:p w:rsidR="008873BB" w:rsidRDefault="008873BB" w:rsidP="008873BB">
      <w:pPr>
        <w:pStyle w:val="LTAntwortRessortText"/>
      </w:pPr>
      <w:r>
        <w:t>Nach Art. 48 Abs. 3 Nr. 1 Bezirksordnung (BezO) sind die Bezirke unbeschadet bestehender Verpflichtungen Dritter in den Grenzen ihrer Leistungsfähigkeit verpflichtet, die erforderlichen stationären und teilstationären Einrichtungen für Psychiatrie zu errichten, zu unterhalten und zu betreiben. Dieser kommunalverfassungsrechtlich den Bezirken zugewiesene Sicherstellungsauftrag erfasst auch den Bereich der Kinder- und Jugendpsychiatrie.</w:t>
      </w:r>
    </w:p>
    <w:p w:rsidR="008873BB" w:rsidRDefault="008873BB" w:rsidP="008873BB">
      <w:pPr>
        <w:pStyle w:val="LTAntwortRessortText"/>
      </w:pPr>
      <w:r>
        <w:t xml:space="preserve">Den kommunalverfassungsrechtlichen Sicherstellungsauftrag können die Bezirke durch Einrichtungen zur voll- und teilstationären kinder- und jugendpsychiatrischen Krankenhausversorgung in eigener Trägerschaft erfüllen; dem Sicherstellungsauftrag wird allerdings ebenso Rechnung getragen, solange und soweit die voll- und teilstationäre kinder- und jugendpsychiatrische Versorgung suffizient durch andere Träger </w:t>
      </w:r>
      <w:r w:rsidR="00E52B04">
        <w:t xml:space="preserve">– </w:t>
      </w:r>
      <w:r>
        <w:t xml:space="preserve">wie etwa im Bezirk Schwaben durch die Katholische Jugendfürsorge (KJF), die entsprechende Einrichtungen in Augsburg, Kempten und Nördlingen betreibt </w:t>
      </w:r>
      <w:r w:rsidR="00E52B04">
        <w:t>–</w:t>
      </w:r>
      <w:r>
        <w:t xml:space="preserve"> gewährleistet wird.</w:t>
      </w:r>
    </w:p>
    <w:p w:rsidR="008873BB" w:rsidRDefault="008873BB" w:rsidP="008873BB">
      <w:pPr>
        <w:pStyle w:val="LTAntwortRessortText"/>
      </w:pPr>
      <w:r>
        <w:t xml:space="preserve">Für die Krankenhausplanung spielt es </w:t>
      </w:r>
      <w:r w:rsidR="00E52B04">
        <w:t>–</w:t>
      </w:r>
      <w:r>
        <w:t xml:space="preserve"> auch im Hinblick auf den bundesrechtlich in § 1 Abs. 2 </w:t>
      </w:r>
      <w:r w:rsidR="00E52B04">
        <w:t>Krankenhausfinanzierungsgesetz</w:t>
      </w:r>
      <w:r>
        <w:t xml:space="preserve"> (KHG) enthaltenen Grundsatz der Trägerpluralität </w:t>
      </w:r>
      <w:r w:rsidR="00E52B04">
        <w:t>–</w:t>
      </w:r>
      <w:r>
        <w:t xml:space="preserve"> keine entscheidende Rolle, ob unmittelbar der sicherstellungsverpflichtete Träger oder ein anderer leistungsfähiger Träger die konkrete Versorgungsaufgabe übernimmt. Dem </w:t>
      </w:r>
      <w:r w:rsidR="00E52B04">
        <w:t xml:space="preserve">Staatsministerium für Gesundheit und Pflege </w:t>
      </w:r>
      <w:r>
        <w:t xml:space="preserve">als Krankenhausplanungsbehörde ist daher nicht im Einzelnen bekannt, ob im Bezirk Schwaben eine </w:t>
      </w:r>
      <w:r w:rsidR="00EB6E83">
        <w:t>„</w:t>
      </w:r>
      <w:r>
        <w:t>Vergabe</w:t>
      </w:r>
      <w:r w:rsidR="00EB6E83">
        <w:t>“</w:t>
      </w:r>
      <w:r>
        <w:t xml:space="preserve"> im Bereich Kinder- und Jugendpsychiatrie stattgefunden hat, geschweige denn, welche Laufzeit etwaige Verträge haben.</w:t>
      </w:r>
    </w:p>
    <w:p w:rsidR="00E52B04" w:rsidRDefault="008873BB" w:rsidP="008873BB">
      <w:pPr>
        <w:pStyle w:val="LTAntwortRessortText"/>
      </w:pPr>
      <w:r>
        <w:t>Auf der Homepage der KJF findet sich allerdings der Hinweis, dass das Josefinum 1978 vom Bezirk Schwaben den Versorgungsauftrag für die stationäre Versorgung der kinder- und jugendpsychiatrischen Patienten erhalten habe.</w:t>
      </w:r>
    </w:p>
    <w:p w:rsidR="00E52B04" w:rsidRDefault="00E52B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8873BB" w:rsidTr="00E52B04">
        <w:tc>
          <w:tcPr>
            <w:tcW w:w="1772" w:type="dxa"/>
            <w:shd w:val="clear" w:color="auto" w:fill="auto"/>
          </w:tcPr>
          <w:p w:rsidR="008873BB" w:rsidRPr="008873BB" w:rsidRDefault="008873BB" w:rsidP="008873BB">
            <w:pPr>
              <w:pStyle w:val="LTAnfrageIni1"/>
            </w:pPr>
            <w:r w:rsidRPr="008873BB">
              <w:t>Abgeordneter</w:t>
            </w:r>
            <w:r w:rsidRPr="008873BB">
              <w:br/>
            </w:r>
            <w:r w:rsidRPr="008873BB">
              <w:rPr>
                <w:b/>
              </w:rPr>
              <w:t>Dr. Dominik</w:t>
            </w:r>
            <w:r w:rsidRPr="008873BB">
              <w:rPr>
                <w:b/>
              </w:rPr>
              <w:br/>
              <w:t>Spitzer</w:t>
            </w:r>
            <w:r w:rsidRPr="008873BB">
              <w:rPr>
                <w:b/>
              </w:rPr>
              <w:br/>
            </w:r>
            <w:r w:rsidRPr="008873BB">
              <w:t>(FDP)</w:t>
            </w:r>
            <w:r>
              <w:fldChar w:fldCharType="begin"/>
            </w:r>
            <w:r>
              <w:instrText xml:space="preserve"> XE </w:instrText>
            </w:r>
            <w:r w:rsidR="00EB6E83">
              <w:instrText>„</w:instrText>
            </w:r>
            <w:r>
              <w:instrText xml:space="preserve">Spitzer, Dr., Dominik (FDP):Datenschutzmängel in bayerischen Arztpraxen </w:instrText>
            </w:r>
            <w:r>
              <w:fldChar w:fldCharType="end"/>
            </w:r>
            <w:r>
              <w:fldChar w:fldCharType="begin"/>
            </w:r>
            <w:r>
              <w:instrText xml:space="preserve"> TC </w:instrText>
            </w:r>
            <w:r w:rsidR="00EB6E83">
              <w:instrText>„</w:instrText>
            </w:r>
            <w:r>
              <w:instrText>Dr. Spitzer, Dominik (FDP)</w:instrText>
            </w:r>
            <w:r>
              <w:br/>
              <w:instrText xml:space="preserve">Datenschutzmängel in bayerischen Arztpraxen </w:instrText>
            </w:r>
            <w:r w:rsidR="00EB6E83">
              <w:instrText>„</w:instrText>
            </w:r>
            <w:r>
              <w:instrText xml:space="preserve"> \l 2 </w:instrText>
            </w:r>
            <w:r>
              <w:fldChar w:fldCharType="end"/>
            </w:r>
          </w:p>
        </w:tc>
        <w:tc>
          <w:tcPr>
            <w:tcW w:w="5844" w:type="dxa"/>
            <w:shd w:val="clear" w:color="auto" w:fill="auto"/>
          </w:tcPr>
          <w:p w:rsidR="008873BB" w:rsidRDefault="008873BB" w:rsidP="008873BB">
            <w:pPr>
              <w:pStyle w:val="LTAnfrageText"/>
            </w:pPr>
            <w:r>
              <w:t>Inwieweit hat die Staatsregierung Kenntnis über eventuelle Datenschutzmängel, z. B. beim Parallelbetrieb der Telematikinfrastruktur in bayerischen Arztpraxen, welche Ursachen und welchen Handlungsbedarf sieht sie?</w:t>
            </w:r>
          </w:p>
          <w:p w:rsidR="008873BB" w:rsidRDefault="008873BB" w:rsidP="008873BB">
            <w:pPr>
              <w:pStyle w:val="LTAnfrageText"/>
            </w:pPr>
          </w:p>
        </w:tc>
      </w:tr>
    </w:tbl>
    <w:p w:rsidR="008873BB" w:rsidRDefault="008873BB" w:rsidP="008873BB">
      <w:pPr>
        <w:pStyle w:val="LTUeberschrAntwortRessort"/>
      </w:pPr>
      <w:r>
        <w:t>Antwort des Staatsministeriums für Gesundheit und Pflege</w:t>
      </w:r>
    </w:p>
    <w:p w:rsidR="008873BB" w:rsidRDefault="008873BB" w:rsidP="008873BB">
      <w:pPr>
        <w:pStyle w:val="LTAntwortRessortText"/>
      </w:pPr>
      <w:r>
        <w:t xml:space="preserve">Für sämtliche vertragsärztlichen Praxen in Deutschland gilt ab </w:t>
      </w:r>
      <w:r w:rsidR="00E52B04">
        <w:t>30.06.</w:t>
      </w:r>
      <w:r>
        <w:t>2019 eine Anschlusspflicht</w:t>
      </w:r>
      <w:r w:rsidR="00E52B04">
        <w:t xml:space="preserve"> </w:t>
      </w:r>
      <w:r>
        <w:t xml:space="preserve">an die Telematikinfrastruktur (TI), vgl. § 291 </w:t>
      </w:r>
      <w:r w:rsidR="00E52B04">
        <w:t>Abs.</w:t>
      </w:r>
      <w:r>
        <w:t xml:space="preserve"> 2b Satz 14 Sozialgesetzbuch (SGB) </w:t>
      </w:r>
      <w:r w:rsidR="00E52B04">
        <w:t>Fünftes Buch (</w:t>
      </w:r>
      <w:r>
        <w:t>V</w:t>
      </w:r>
      <w:r w:rsidR="00E52B04">
        <w:t>)</w:t>
      </w:r>
      <w:r>
        <w:t>. Somit</w:t>
      </w:r>
      <w:r w:rsidR="00E52B04">
        <w:t xml:space="preserve"> </w:t>
      </w:r>
      <w:r>
        <w:t>greift ab dem Konnektor das Sicherheitskonzept der TI, mit den vom Bundesamt für Sicherheit in</w:t>
      </w:r>
      <w:r w:rsidR="00E52B04">
        <w:t xml:space="preserve"> </w:t>
      </w:r>
      <w:r>
        <w:t>der Informationstechnik (BSI) festgelegten Sicherheitsanforderungen. Die Ausgestaltung der</w:t>
      </w:r>
      <w:r w:rsidR="00E52B04">
        <w:t xml:space="preserve"> </w:t>
      </w:r>
      <w:r>
        <w:t>rechtlichen Vorgaben zur TI liegt in der Zuständigkeit des Bundesgesetzgebers. Das</w:t>
      </w:r>
      <w:r w:rsidR="00E52B04">
        <w:t xml:space="preserve"> </w:t>
      </w:r>
      <w:r>
        <w:t xml:space="preserve">Staatsministerium für Gesundheit und Pflege </w:t>
      </w:r>
      <w:r w:rsidR="00E52B04">
        <w:t xml:space="preserve">(StMGP) </w:t>
      </w:r>
      <w:r>
        <w:t>unterstützt die Schaffung des rechtlichen Rahmens</w:t>
      </w:r>
      <w:r w:rsidR="00E52B04">
        <w:t xml:space="preserve"> </w:t>
      </w:r>
      <w:r>
        <w:t>und die Umsetzung der Regelungen im Gesundheitswesen ausdrücklich. Die TI vernetzt alle</w:t>
      </w:r>
      <w:r w:rsidR="00E52B04">
        <w:t xml:space="preserve"> </w:t>
      </w:r>
      <w:r>
        <w:t>Akteure des Gesundheitswesens im Bereich der Gesetzlichen Krankenversicherung und</w:t>
      </w:r>
      <w:r w:rsidR="00E52B04">
        <w:t xml:space="preserve"> </w:t>
      </w:r>
      <w:r>
        <w:t>gewährleistet den sektoren- und systemübergreifenden sowie sicheren Austausch von relevanten</w:t>
      </w:r>
      <w:r w:rsidR="00E52B04">
        <w:t xml:space="preserve"> </w:t>
      </w:r>
      <w:r>
        <w:t>Gesundheitsinformationen. Sie ist ein geschlossenes Netz, zu dem nur registrierte Nutzer</w:t>
      </w:r>
      <w:r w:rsidR="00E52B04">
        <w:t xml:space="preserve"> </w:t>
      </w:r>
      <w:r>
        <w:t>(Personen oder Institutionen) mit einem elektronischen Heilberufs- und Praxisausweis Zugang</w:t>
      </w:r>
      <w:r w:rsidR="00E52B04">
        <w:t xml:space="preserve"> </w:t>
      </w:r>
      <w:r>
        <w:t>erhalten.</w:t>
      </w:r>
    </w:p>
    <w:p w:rsidR="008873BB" w:rsidRDefault="008873BB" w:rsidP="008873BB">
      <w:pPr>
        <w:pStyle w:val="LTAntwortRessortText"/>
      </w:pPr>
      <w:r>
        <w:t>Grundsätzlich gilt die Maßgabe, dass jede Arztpraxis für die datenschutzkonforme Verarbeitung</w:t>
      </w:r>
      <w:r w:rsidR="00E52B04">
        <w:t xml:space="preserve"> </w:t>
      </w:r>
      <w:r>
        <w:t>und Sicherung ihrer Daten im Praxisablauf selbst verantwortlich ist. Für einen Missbrauch</w:t>
      </w:r>
      <w:r w:rsidR="00E52B04">
        <w:t xml:space="preserve"> </w:t>
      </w:r>
      <w:r>
        <w:t>personenbezogener Daten im Verantwortungsbereich der Praxis, z.</w:t>
      </w:r>
      <w:r w:rsidR="00E52B04">
        <w:t> </w:t>
      </w:r>
      <w:r>
        <w:t>B. durch fehlende</w:t>
      </w:r>
      <w:r w:rsidR="00E52B04">
        <w:t xml:space="preserve"> </w:t>
      </w:r>
      <w:r>
        <w:t>Datenschutzmaßnahmen des Praxisnetzwerks wie etwa eine fehlende Absicherung durch eine</w:t>
      </w:r>
      <w:r w:rsidR="00E52B04">
        <w:t xml:space="preserve"> </w:t>
      </w:r>
      <w:r>
        <w:t>Firewall, ist grundsätzlich der Praxisinhaber datenschutzrechtlich verantwortlich. Da es sich hierbei</w:t>
      </w:r>
      <w:r w:rsidR="00E52B04">
        <w:t xml:space="preserve"> </w:t>
      </w:r>
      <w:r>
        <w:t>um Sicherheitslücken im Verantwortungsbereich der Arztpraxen handelt, gelten die allgemeinen</w:t>
      </w:r>
      <w:r w:rsidR="00E52B04">
        <w:t xml:space="preserve"> </w:t>
      </w:r>
      <w:r>
        <w:t>datenschu</w:t>
      </w:r>
      <w:r w:rsidR="00E52B04">
        <w:t>tzrechtlichen Vorgaben im nicht</w:t>
      </w:r>
      <w:r>
        <w:t>öffentlichen Bereich. Für die Aufklärung etwaiger</w:t>
      </w:r>
      <w:r w:rsidR="00E52B04">
        <w:t xml:space="preserve"> </w:t>
      </w:r>
      <w:r>
        <w:t>Verstöße ist das Landesamt für Datenschutzaufsicht (BayLDA) zuständig, das</w:t>
      </w:r>
      <w:r w:rsidR="00E52B04">
        <w:t xml:space="preserve"> </w:t>
      </w:r>
      <w:r>
        <w:t xml:space="preserve">entsprechend der unionsrechtlichen Vorgaben unabhängig ist. Seitens des </w:t>
      </w:r>
      <w:r w:rsidR="00E52B04">
        <w:t>StMGP</w:t>
      </w:r>
      <w:r>
        <w:t xml:space="preserve"> bestehen insoweit keine Zuständigkeit und keine</w:t>
      </w:r>
      <w:r w:rsidR="00E52B04">
        <w:t xml:space="preserve"> </w:t>
      </w:r>
      <w:r>
        <w:t>Einwirkungsmöglichkeiten.</w:t>
      </w:r>
    </w:p>
    <w:p w:rsidR="00E52B04" w:rsidRDefault="008873BB" w:rsidP="008873BB">
      <w:pPr>
        <w:pStyle w:val="LTAntwortRessortText"/>
      </w:pPr>
      <w:r>
        <w:t>In Bayern gab es im September 2019 einen Vorfall in einer Praxis. Soweit es insoweit zu</w:t>
      </w:r>
      <w:r w:rsidR="00E52B04">
        <w:t xml:space="preserve"> </w:t>
      </w:r>
      <w:r>
        <w:t>relevanten datenschutzrechtlichen Verstößen gekommen sein sollte, wird das zuständige BayLDA</w:t>
      </w:r>
      <w:r w:rsidR="00E52B04">
        <w:t xml:space="preserve"> </w:t>
      </w:r>
      <w:r>
        <w:t>die entsprechenden Konsequenzen ziehen.</w:t>
      </w:r>
    </w:p>
    <w:p w:rsidR="00E52B04" w:rsidRDefault="00E52B04">
      <w:r>
        <w:br w:type="page"/>
      </w:r>
    </w:p>
    <w:p w:rsidR="008873BB" w:rsidRDefault="008873BB" w:rsidP="008873BB">
      <w:pPr>
        <w:pStyle w:val="LTUeberschrRessort"/>
      </w:pPr>
      <w:r>
        <w:t>Geschäftsbereich des Staatsministeriums für Digitales</w:t>
      </w:r>
      <w:r>
        <w:fldChar w:fldCharType="begin"/>
      </w:r>
      <w:r>
        <w:instrText xml:space="preserve"> TC </w:instrText>
      </w:r>
      <w:r w:rsidR="00EB6E83">
        <w:instrText>„</w:instrText>
      </w:r>
      <w:r>
        <w:instrText>Geschäftsbereich des Staatsministeriums für Digitales</w:instrText>
      </w:r>
      <w:r w:rsidR="00EB6E8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8873BB" w:rsidTr="008873BB">
        <w:tc>
          <w:tcPr>
            <w:tcW w:w="2050" w:type="dxa"/>
            <w:shd w:val="clear" w:color="auto" w:fill="auto"/>
          </w:tcPr>
          <w:p w:rsidR="008873BB" w:rsidRPr="008873BB" w:rsidRDefault="008873BB" w:rsidP="008873BB">
            <w:pPr>
              <w:pStyle w:val="LTAnfrageIni1"/>
            </w:pPr>
            <w:r w:rsidRPr="008873BB">
              <w:t>Abgeordneter</w:t>
            </w:r>
            <w:r w:rsidRPr="008873BB">
              <w:br/>
            </w:r>
            <w:r w:rsidRPr="008873BB">
              <w:rPr>
                <w:b/>
              </w:rPr>
              <w:t>Benjamin</w:t>
            </w:r>
            <w:r w:rsidRPr="008873BB">
              <w:rPr>
                <w:b/>
              </w:rPr>
              <w:br/>
              <w:t>Adjei</w:t>
            </w:r>
            <w:r w:rsidRPr="008873BB">
              <w:rPr>
                <w:b/>
              </w:rPr>
              <w:br/>
            </w:r>
            <w:r w:rsidRPr="008873BB">
              <w:t>(BÜNDNIS 90/DIE GRÜNEN)</w:t>
            </w:r>
            <w:r>
              <w:fldChar w:fldCharType="begin"/>
            </w:r>
            <w:r>
              <w:instrText xml:space="preserve"> XE </w:instrText>
            </w:r>
            <w:r w:rsidR="00EB6E83">
              <w:instrText>„</w:instrText>
            </w:r>
            <w:r>
              <w:instrText xml:space="preserve">Adjei, Benjamin (BÜNDNIS 90/DIE GRÜNEN):Bewertung des Digital Dialogs zwischen Bayern und Nordrhein-Westfalen </w:instrText>
            </w:r>
            <w:r>
              <w:fldChar w:fldCharType="end"/>
            </w:r>
            <w:r>
              <w:fldChar w:fldCharType="begin"/>
            </w:r>
            <w:r>
              <w:instrText xml:space="preserve"> TC </w:instrText>
            </w:r>
            <w:r w:rsidR="00EB6E83">
              <w:instrText>„</w:instrText>
            </w:r>
            <w:r>
              <w:instrText>Adjei, Benjamin (BÜNDNIS 90/DIE GRÜNEN)</w:instrText>
            </w:r>
            <w:r>
              <w:br/>
              <w:instrText xml:space="preserve">Bewertung des Digital Dialogs zwischen Bayern und Nordrhein-Westfalen </w:instrText>
            </w:r>
            <w:r w:rsidR="00EB6E83">
              <w:instrText>„</w:instrText>
            </w:r>
            <w:r>
              <w:instrText xml:space="preserve"> \l 2 </w:instrText>
            </w:r>
            <w:r>
              <w:fldChar w:fldCharType="end"/>
            </w:r>
          </w:p>
        </w:tc>
        <w:tc>
          <w:tcPr>
            <w:tcW w:w="7200" w:type="dxa"/>
            <w:shd w:val="clear" w:color="auto" w:fill="auto"/>
          </w:tcPr>
          <w:p w:rsidR="008873BB" w:rsidRDefault="008873BB" w:rsidP="008873BB">
            <w:pPr>
              <w:pStyle w:val="LTAnfrageText"/>
            </w:pPr>
            <w:r>
              <w:t>Ich frage die Staatsregierung, welche Themen durch den Digital Dialog zwischen Bayern und Nordrhein-Westfalen bisher bearbeitet wurden (bitte für die einzelnen Arbeitssitzungen und Ressorts aufschlüsseln), wie die Staatsregierung die bisherigen Ergebnisse des Dialogs bewertet und welche konkreten Maßnahmen der Staatsregieregierung sich auf die Arbeit des Digital Dialogs zurückführen lassen?</w:t>
            </w:r>
          </w:p>
          <w:p w:rsidR="008873BB" w:rsidRDefault="008873BB" w:rsidP="008873BB">
            <w:pPr>
              <w:pStyle w:val="LTAnfrageText"/>
            </w:pPr>
          </w:p>
        </w:tc>
      </w:tr>
    </w:tbl>
    <w:p w:rsidR="008873BB" w:rsidRDefault="008873BB" w:rsidP="00B37824">
      <w:pPr>
        <w:pStyle w:val="LTUeberschrAntwortRessort"/>
        <w:spacing w:before="960"/>
      </w:pPr>
      <w:r>
        <w:t>Antwort des Staatsministeriums für Digitales</w:t>
      </w:r>
    </w:p>
    <w:p w:rsidR="008873BB" w:rsidRDefault="008873BB" w:rsidP="008873BB">
      <w:pPr>
        <w:pStyle w:val="LTAntwortRessortText"/>
      </w:pPr>
      <w:r>
        <w:t>Die Arbeit im Digital Dialog erfolgt in acht Themenfeldern unter Beteiligung der folgenden bayerischen Ressorts:</w:t>
      </w:r>
    </w:p>
    <w:p w:rsidR="008873BB" w:rsidRDefault="008873BB" w:rsidP="00E52B04">
      <w:pPr>
        <w:pStyle w:val="LTAntwortRessortText"/>
        <w:numPr>
          <w:ilvl w:val="0"/>
          <w:numId w:val="37"/>
        </w:numPr>
      </w:pPr>
      <w:r w:rsidRPr="00E52B04">
        <w:rPr>
          <w:u w:val="single"/>
        </w:rPr>
        <w:t>Künstliche Intelligenz und Supercomputing:</w:t>
      </w:r>
      <w:r>
        <w:t xml:space="preserve"> </w:t>
      </w:r>
      <w:r w:rsidR="00E52B04">
        <w:t xml:space="preserve">Staatsministerium für </w:t>
      </w:r>
      <w:r>
        <w:t>D</w:t>
      </w:r>
      <w:r w:rsidR="00E52B04">
        <w:t>igitales (StMD)</w:t>
      </w:r>
      <w:r>
        <w:t xml:space="preserve">, </w:t>
      </w:r>
      <w:r w:rsidR="00E52B04">
        <w:t>Staatsministerium für Wirtschaft, Landesentwicklung und Energie (</w:t>
      </w:r>
      <w:r>
        <w:t>StMWi</w:t>
      </w:r>
      <w:r w:rsidR="00E52B04">
        <w:t>)</w:t>
      </w:r>
      <w:r>
        <w:t xml:space="preserve">, </w:t>
      </w:r>
      <w:r w:rsidR="00E52B04">
        <w:t>Staatsministerium für Wissenschaft und Kunst (</w:t>
      </w:r>
      <w:r>
        <w:t>StMWK</w:t>
      </w:r>
      <w:r w:rsidR="00E52B04">
        <w:t>)</w:t>
      </w:r>
    </w:p>
    <w:p w:rsidR="008873BB" w:rsidRDefault="008873BB" w:rsidP="00E52B04">
      <w:pPr>
        <w:pStyle w:val="LTAntwortRessortText"/>
        <w:numPr>
          <w:ilvl w:val="0"/>
          <w:numId w:val="37"/>
        </w:numPr>
      </w:pPr>
      <w:r w:rsidRPr="00E52B04">
        <w:rPr>
          <w:u w:val="single"/>
        </w:rPr>
        <w:t>Digitale Infrastruktur und Wirtschaft:</w:t>
      </w:r>
      <w:r>
        <w:t xml:space="preserve"> </w:t>
      </w:r>
      <w:r w:rsidR="00E52B04">
        <w:t>Staatsministerium der Finanzen und für Heimat (</w:t>
      </w:r>
      <w:r>
        <w:t>StMFH</w:t>
      </w:r>
      <w:r w:rsidR="00E52B04">
        <w:t>)</w:t>
      </w:r>
      <w:r>
        <w:t>, StMD, StMWi</w:t>
      </w:r>
    </w:p>
    <w:p w:rsidR="008873BB" w:rsidRDefault="008873BB" w:rsidP="00E52B04">
      <w:pPr>
        <w:pStyle w:val="LTAntwortRessortText"/>
        <w:numPr>
          <w:ilvl w:val="0"/>
          <w:numId w:val="37"/>
        </w:numPr>
      </w:pPr>
      <w:r w:rsidRPr="00E52B04">
        <w:rPr>
          <w:u w:val="single"/>
        </w:rPr>
        <w:t>eGovernment:</w:t>
      </w:r>
      <w:r>
        <w:t xml:space="preserve"> StMFH, StMD</w:t>
      </w:r>
    </w:p>
    <w:p w:rsidR="008873BB" w:rsidRDefault="008873BB" w:rsidP="00E52B04">
      <w:pPr>
        <w:pStyle w:val="LTAntwortRessortText"/>
        <w:numPr>
          <w:ilvl w:val="0"/>
          <w:numId w:val="37"/>
        </w:numPr>
      </w:pPr>
      <w:r w:rsidRPr="00E52B04">
        <w:rPr>
          <w:u w:val="single"/>
        </w:rPr>
        <w:t>Digitale Arbeitswelt und digitale Arbeitsmodelle:</w:t>
      </w:r>
      <w:r>
        <w:t xml:space="preserve"> </w:t>
      </w:r>
      <w:r w:rsidR="00E52B04">
        <w:t>Staatsministerium für Familie, Arbeit und Soziales (</w:t>
      </w:r>
      <w:r>
        <w:t>StMAS</w:t>
      </w:r>
      <w:r w:rsidR="00E52B04">
        <w:t>)</w:t>
      </w:r>
    </w:p>
    <w:p w:rsidR="008873BB" w:rsidRDefault="008873BB" w:rsidP="00E52B04">
      <w:pPr>
        <w:pStyle w:val="LTAntwortRessortText"/>
        <w:numPr>
          <w:ilvl w:val="0"/>
          <w:numId w:val="37"/>
        </w:numPr>
      </w:pPr>
      <w:r w:rsidRPr="00E52B04">
        <w:rPr>
          <w:u w:val="single"/>
        </w:rPr>
        <w:t>Bildung:</w:t>
      </w:r>
      <w:r>
        <w:t xml:space="preserve"> </w:t>
      </w:r>
      <w:r w:rsidR="00E52B04">
        <w:t>Staatsministerium für Unterricht und Kultus (StMUK)</w:t>
      </w:r>
    </w:p>
    <w:p w:rsidR="008873BB" w:rsidRDefault="008873BB" w:rsidP="00E52B04">
      <w:pPr>
        <w:pStyle w:val="LTAntwortRessortText"/>
        <w:numPr>
          <w:ilvl w:val="0"/>
          <w:numId w:val="37"/>
        </w:numPr>
      </w:pPr>
      <w:r w:rsidRPr="00E52B04">
        <w:rPr>
          <w:u w:val="single"/>
        </w:rPr>
        <w:t>eHealth:</w:t>
      </w:r>
      <w:r>
        <w:t xml:space="preserve"> </w:t>
      </w:r>
      <w:r w:rsidR="00E52B04">
        <w:t>Staatsministerium für Gesundheit und Pflege (StMGP)</w:t>
      </w:r>
      <w:r>
        <w:t>, StMWi</w:t>
      </w:r>
    </w:p>
    <w:p w:rsidR="008873BB" w:rsidRDefault="008873BB" w:rsidP="00E52B04">
      <w:pPr>
        <w:pStyle w:val="LTAntwortRessortText"/>
        <w:numPr>
          <w:ilvl w:val="0"/>
          <w:numId w:val="37"/>
        </w:numPr>
      </w:pPr>
      <w:r w:rsidRPr="00E52B04">
        <w:rPr>
          <w:u w:val="single"/>
        </w:rPr>
        <w:t>Cybersicherheit:</w:t>
      </w:r>
      <w:r>
        <w:t xml:space="preserve"> StMFH, </w:t>
      </w:r>
      <w:r w:rsidR="00E52B04">
        <w:t>Staatsministerium der Justiz (StMJ)</w:t>
      </w:r>
      <w:r>
        <w:t xml:space="preserve">, </w:t>
      </w:r>
      <w:r w:rsidR="00E52B04">
        <w:t>Staatsministerium des Innern, für Sport und Integration (</w:t>
      </w:r>
      <w:r>
        <w:t>StMI</w:t>
      </w:r>
      <w:r w:rsidR="00E52B04">
        <w:t>)</w:t>
      </w:r>
      <w:r>
        <w:t>, StMD, StMWi</w:t>
      </w:r>
    </w:p>
    <w:p w:rsidR="008873BB" w:rsidRDefault="008873BB" w:rsidP="00E52B04">
      <w:pPr>
        <w:pStyle w:val="LTAntwortRessortText"/>
        <w:numPr>
          <w:ilvl w:val="0"/>
          <w:numId w:val="37"/>
        </w:numPr>
      </w:pPr>
      <w:r w:rsidRPr="00E52B04">
        <w:rPr>
          <w:u w:val="single"/>
        </w:rPr>
        <w:t>Mobilität:</w:t>
      </w:r>
      <w:r>
        <w:t xml:space="preserve"> </w:t>
      </w:r>
      <w:r w:rsidR="00E52B04">
        <w:t>Staatsministerium für Wohnen, Bau und Verkehr (</w:t>
      </w:r>
      <w:r>
        <w:t>StMB</w:t>
      </w:r>
      <w:r w:rsidR="00E52B04">
        <w:t>)</w:t>
      </w:r>
      <w:r>
        <w:t>, StMWi</w:t>
      </w:r>
    </w:p>
    <w:p w:rsidR="008873BB" w:rsidRDefault="008873BB" w:rsidP="00B37824">
      <w:pPr>
        <w:pStyle w:val="LTAntwortRessortText"/>
        <w:spacing w:before="360"/>
      </w:pPr>
      <w:r>
        <w:t>Zu den genannten Themenfeldern wurden</w:t>
      </w:r>
      <w:r w:rsidR="00E52B04">
        <w:t xml:space="preserve"> Arbeitsgruppen gebildet. Inner</w:t>
      </w:r>
      <w:r>
        <w:t>halb jeder Arbeitsgruppe stehen die beteiligten Ressorts in einem engen Austausch untereinander sowie mit der nordrhein-westfälischen Seite. Zu</w:t>
      </w:r>
      <w:r w:rsidR="00E52B04">
        <w:t xml:space="preserve"> </w:t>
      </w:r>
      <w:r>
        <w:t>jedem Themenbereich finden Arbeitsgruppensitzungen statt (in Form von Präsenzveranstaltungen und/oder Video- und Te</w:t>
      </w:r>
      <w:r w:rsidR="00E52B04">
        <w:t>lefonkonferenzen; Einrich</w:t>
      </w:r>
      <w:r>
        <w:t>tung von Datenräumen).</w:t>
      </w:r>
    </w:p>
    <w:p w:rsidR="00B37824" w:rsidRDefault="00B37824">
      <w:r>
        <w:br w:type="page"/>
      </w:r>
    </w:p>
    <w:p w:rsidR="008873BB" w:rsidRDefault="008873BB" w:rsidP="00E52B04">
      <w:pPr>
        <w:pStyle w:val="LTAntwortRessortText"/>
        <w:spacing w:before="360"/>
      </w:pPr>
      <w:r>
        <w:t>Beispielhaft können folgende Inhalte aufgeführt werden, die Gegenstand des gegenseitigen Austauschs sind:</w:t>
      </w:r>
    </w:p>
    <w:p w:rsidR="008873BB" w:rsidRDefault="008873BB" w:rsidP="00E52B04">
      <w:pPr>
        <w:pStyle w:val="LTAntwortRessortText"/>
        <w:numPr>
          <w:ilvl w:val="0"/>
          <w:numId w:val="39"/>
        </w:numPr>
      </w:pPr>
      <w:r>
        <w:t xml:space="preserve">Künstliche Intelligenz </w:t>
      </w:r>
      <w:r w:rsidR="00061E20">
        <w:t xml:space="preserve">(KI) </w:t>
      </w:r>
      <w:r>
        <w:t>und Supercomputing:</w:t>
      </w:r>
    </w:p>
    <w:p w:rsidR="008873BB" w:rsidRDefault="008873BB" w:rsidP="00743AD1">
      <w:pPr>
        <w:pStyle w:val="LTAntwortRessortText"/>
        <w:numPr>
          <w:ilvl w:val="1"/>
          <w:numId w:val="41"/>
        </w:numPr>
        <w:spacing w:before="60"/>
        <w:ind w:left="1418" w:hanging="284"/>
      </w:pPr>
      <w:r>
        <w:t>Kompetenzzentren KI-Forschung und Forschungszentren S</w:t>
      </w:r>
      <w:r w:rsidR="00E52B04">
        <w:t>u</w:t>
      </w:r>
      <w:r>
        <w:t>percomputing</w:t>
      </w:r>
    </w:p>
    <w:p w:rsidR="008873BB" w:rsidRDefault="008873BB" w:rsidP="00E52B04">
      <w:pPr>
        <w:pStyle w:val="LTAntwortRessortText"/>
        <w:numPr>
          <w:ilvl w:val="0"/>
          <w:numId w:val="39"/>
        </w:numPr>
      </w:pPr>
      <w:r>
        <w:t>2. Digitale Infrastruktur und Wirtschaft:</w:t>
      </w:r>
    </w:p>
    <w:p w:rsidR="008873BB" w:rsidRDefault="008873BB" w:rsidP="00743AD1">
      <w:pPr>
        <w:pStyle w:val="LTAntwortRessortText"/>
        <w:numPr>
          <w:ilvl w:val="1"/>
          <w:numId w:val="41"/>
        </w:numPr>
        <w:spacing w:before="60"/>
        <w:ind w:left="1418" w:hanging="284"/>
      </w:pPr>
      <w:r>
        <w:t>Digitale Infrastruktur (Breitband und Mobilfunk), Start-ups</w:t>
      </w:r>
    </w:p>
    <w:p w:rsidR="008873BB" w:rsidRDefault="008873BB" w:rsidP="00E52B04">
      <w:pPr>
        <w:pStyle w:val="LTAntwortRessortText"/>
        <w:numPr>
          <w:ilvl w:val="0"/>
          <w:numId w:val="39"/>
        </w:numPr>
      </w:pPr>
      <w:r>
        <w:t>eGovernment:</w:t>
      </w:r>
    </w:p>
    <w:p w:rsidR="008873BB" w:rsidRDefault="008873BB" w:rsidP="00743AD1">
      <w:pPr>
        <w:pStyle w:val="LTAntwortRessortText"/>
        <w:numPr>
          <w:ilvl w:val="1"/>
          <w:numId w:val="41"/>
        </w:numPr>
        <w:spacing w:before="60"/>
        <w:ind w:left="1418" w:hanging="284"/>
      </w:pPr>
      <w:r>
        <w:t>Open Data, Onlinezugangsgesetz (OZG), Interoperabilität von Nutzerkonten</w:t>
      </w:r>
    </w:p>
    <w:p w:rsidR="008873BB" w:rsidRDefault="008873BB" w:rsidP="00E52B04">
      <w:pPr>
        <w:pStyle w:val="LTAntwortRessortText"/>
        <w:numPr>
          <w:ilvl w:val="0"/>
          <w:numId w:val="39"/>
        </w:numPr>
      </w:pPr>
      <w:r>
        <w:t>Digitale Arbeitswelt und digitale Arbeitsmodelle:</w:t>
      </w:r>
    </w:p>
    <w:p w:rsidR="008873BB" w:rsidRDefault="008873BB" w:rsidP="00743AD1">
      <w:pPr>
        <w:pStyle w:val="LTAntwortRessortText"/>
        <w:numPr>
          <w:ilvl w:val="1"/>
          <w:numId w:val="41"/>
        </w:numPr>
        <w:spacing w:before="60"/>
        <w:ind w:left="1418" w:hanging="284"/>
      </w:pPr>
      <w:r>
        <w:t>Arbeitswelt 4.0, Weiterbildung, Qualifizierung, Förderung</w:t>
      </w:r>
    </w:p>
    <w:p w:rsidR="008873BB" w:rsidRDefault="008873BB" w:rsidP="00E52B04">
      <w:pPr>
        <w:pStyle w:val="LTAntwortRessortText"/>
        <w:numPr>
          <w:ilvl w:val="0"/>
          <w:numId w:val="39"/>
        </w:numPr>
      </w:pPr>
      <w:r>
        <w:t>Bildung:</w:t>
      </w:r>
    </w:p>
    <w:p w:rsidR="008873BB" w:rsidRDefault="008873BB" w:rsidP="00743AD1">
      <w:pPr>
        <w:pStyle w:val="LTAntwortRessortText"/>
        <w:numPr>
          <w:ilvl w:val="1"/>
          <w:numId w:val="41"/>
        </w:numPr>
        <w:spacing w:before="60"/>
        <w:ind w:left="1418" w:hanging="284"/>
      </w:pPr>
      <w:r>
        <w:t xml:space="preserve">Verwaltungstools, Datenbank </w:t>
      </w:r>
      <w:r w:rsidR="00AF272A">
        <w:t>Bildungsmedien, Virtuelle Reali</w:t>
      </w:r>
      <w:r>
        <w:t>tät, Vernetzung</w:t>
      </w:r>
    </w:p>
    <w:p w:rsidR="008873BB" w:rsidRDefault="008873BB" w:rsidP="00E52B04">
      <w:pPr>
        <w:pStyle w:val="LTAntwortRessortText"/>
        <w:numPr>
          <w:ilvl w:val="0"/>
          <w:numId w:val="39"/>
        </w:numPr>
      </w:pPr>
      <w:r>
        <w:t>6. eHealth:</w:t>
      </w:r>
    </w:p>
    <w:p w:rsidR="008873BB" w:rsidRDefault="008873BB" w:rsidP="00743AD1">
      <w:pPr>
        <w:pStyle w:val="LTAntwortRessortText"/>
        <w:numPr>
          <w:ilvl w:val="1"/>
          <w:numId w:val="41"/>
        </w:numPr>
        <w:spacing w:before="60"/>
        <w:ind w:left="1418" w:hanging="284"/>
      </w:pPr>
      <w:r>
        <w:t>Telematikinfrastruktur, Telemedizin, Smart Hospital</w:t>
      </w:r>
    </w:p>
    <w:p w:rsidR="008873BB" w:rsidRDefault="008873BB" w:rsidP="00E52B04">
      <w:pPr>
        <w:pStyle w:val="LTAntwortRessortText"/>
        <w:numPr>
          <w:ilvl w:val="0"/>
          <w:numId w:val="39"/>
        </w:numPr>
      </w:pPr>
      <w:r>
        <w:t>7. Cybersicherheit:</w:t>
      </w:r>
    </w:p>
    <w:p w:rsidR="008873BB" w:rsidRDefault="008873BB" w:rsidP="00743AD1">
      <w:pPr>
        <w:pStyle w:val="LTAntwortRessortText"/>
        <w:numPr>
          <w:ilvl w:val="1"/>
          <w:numId w:val="41"/>
        </w:numPr>
        <w:spacing w:before="60"/>
        <w:ind w:left="1418" w:hanging="284"/>
      </w:pPr>
      <w:r>
        <w:t>Aus- und Weiterbildung, Infrastruktur, Gefahrenabwehr</w:t>
      </w:r>
    </w:p>
    <w:p w:rsidR="008873BB" w:rsidRDefault="008873BB" w:rsidP="00E52B04">
      <w:pPr>
        <w:pStyle w:val="LTAntwortRessortText"/>
        <w:numPr>
          <w:ilvl w:val="0"/>
          <w:numId w:val="39"/>
        </w:numPr>
      </w:pPr>
      <w:r>
        <w:t>Mobilität:</w:t>
      </w:r>
    </w:p>
    <w:p w:rsidR="008873BB" w:rsidRDefault="008873BB" w:rsidP="00743AD1">
      <w:pPr>
        <w:pStyle w:val="LTAntwortRessortText"/>
        <w:numPr>
          <w:ilvl w:val="1"/>
          <w:numId w:val="41"/>
        </w:numPr>
        <w:spacing w:before="60"/>
        <w:ind w:left="1418" w:hanging="284"/>
      </w:pPr>
      <w:r>
        <w:t>Automatisiertes Fahren und Prozessoptimierung</w:t>
      </w:r>
    </w:p>
    <w:p w:rsidR="008873BB" w:rsidRDefault="008873BB" w:rsidP="00061E20">
      <w:pPr>
        <w:pStyle w:val="LTAntwortRessortText"/>
      </w:pPr>
      <w:r>
        <w:t>Das StMD sammelt aktuell die Erfahrung</w:t>
      </w:r>
      <w:r w:rsidR="00061E20">
        <w:t>en und Erkenntnisse aus den ein</w:t>
      </w:r>
      <w:r>
        <w:t>zelnen Arbeitsgruppen und wird diese in den weiteren Verlauf des Digital Dialogs einfließen lassen.</w:t>
      </w:r>
    </w:p>
    <w:p w:rsidR="00061E20" w:rsidRDefault="00061E20" w:rsidP="00061E20">
      <w:pPr>
        <w:pStyle w:val="LTAntwortRessortText"/>
      </w:pPr>
    </w:p>
    <w:sectPr w:rsidR="00061E20" w:rsidSect="00F00864">
      <w:headerReference w:type="even" r:id="rId20"/>
      <w:headerReference w:type="default" r:id="rId21"/>
      <w:footerReference w:type="default" r:id="rId22"/>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3B8" w:rsidRDefault="00CE13B8">
      <w:r>
        <w:separator/>
      </w:r>
    </w:p>
  </w:endnote>
  <w:endnote w:type="continuationSeparator" w:id="0">
    <w:p w:rsidR="00CE13B8" w:rsidRDefault="00CE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B8" w:rsidRDefault="00CE13B8"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B8" w:rsidRDefault="00CE13B8" w:rsidP="00F00864">
    <w:pPr>
      <w:pStyle w:val="Fuzeile"/>
      <w:tabs>
        <w:tab w:val="clear" w:pos="4536"/>
        <w:tab w:val="clear" w:pos="9072"/>
      </w:tabs>
      <w:ind w:left="-1106" w:right="-1106"/>
      <w:jc w:val="both"/>
      <w:rPr>
        <w:rFonts w:cs="Arial"/>
        <w:sz w:val="12"/>
        <w:szCs w:val="12"/>
      </w:rPr>
    </w:pPr>
  </w:p>
  <w:p w:rsidR="00CE13B8" w:rsidRDefault="00CE13B8" w:rsidP="00F00864">
    <w:pPr>
      <w:pStyle w:val="Fuzeile"/>
      <w:tabs>
        <w:tab w:val="clear" w:pos="4536"/>
        <w:tab w:val="clear" w:pos="9072"/>
      </w:tabs>
      <w:ind w:left="-1106" w:right="-1106"/>
      <w:jc w:val="both"/>
      <w:rPr>
        <w:rFonts w:cs="Arial"/>
        <w:sz w:val="12"/>
        <w:szCs w:val="12"/>
      </w:rPr>
    </w:pPr>
    <w:r>
      <w:rPr>
        <w:rFonts w:cs="Arial"/>
        <w:sz w:val="12"/>
        <w:szCs w:val="12"/>
      </w:rPr>
      <w:t>Hinweis des Landtagsamts: Zitate werden weder inhaltlich noch formal überprüft. Die korrekte Zitierung liegt in der Verantwortung der Fragestellerin bzw. des Fragestellers.</w:t>
    </w:r>
  </w:p>
  <w:p w:rsidR="00CE13B8" w:rsidRDefault="00CE13B8" w:rsidP="00F00864">
    <w:pPr>
      <w:pStyle w:val="Fuzeile"/>
      <w:tabs>
        <w:tab w:val="clear" w:pos="4536"/>
        <w:tab w:val="clear" w:pos="9072"/>
      </w:tabs>
      <w:ind w:left="-1106" w:right="-1106"/>
      <w:jc w:val="both"/>
      <w:rPr>
        <w:rFonts w:cs="Arial"/>
        <w:sz w:val="12"/>
        <w:szCs w:val="12"/>
      </w:rPr>
    </w:pPr>
  </w:p>
  <w:p w:rsidR="00CE13B8" w:rsidRDefault="00CE13B8"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p w:rsidR="00E12895" w:rsidRDefault="00E12895" w:rsidP="00F00864">
    <w:pPr>
      <w:pStyle w:val="Fuzeile"/>
      <w:tabs>
        <w:tab w:val="clear" w:pos="4536"/>
        <w:tab w:val="clear" w:pos="9072"/>
      </w:tabs>
      <w:ind w:left="-1106" w:right="-1106"/>
      <w:jc w:val="both"/>
      <w:rPr>
        <w:rFonts w:cs="Arial"/>
        <w:sz w:val="12"/>
        <w:szCs w:val="12"/>
      </w:rPr>
    </w:pPr>
  </w:p>
  <w:p w:rsidR="00E12895" w:rsidRPr="009C32BE" w:rsidRDefault="00E12895" w:rsidP="00F00864">
    <w:pPr>
      <w:pStyle w:val="Fuzeile"/>
      <w:tabs>
        <w:tab w:val="clear" w:pos="4536"/>
        <w:tab w:val="clear" w:pos="9072"/>
      </w:tabs>
      <w:ind w:left="-1106" w:right="-1106"/>
      <w:jc w:val="both"/>
      <w:rPr>
        <w:rFonts w:cs="Arial"/>
        <w:sz w:val="12"/>
        <w:szCs w:val="12"/>
      </w:rPr>
    </w:pPr>
    <w:r>
      <w:rPr>
        <w:rFonts w:cs="Arial"/>
        <w:sz w:val="12"/>
        <w:szCs w:val="12"/>
      </w:rPr>
      <w:t>* Ergänzende Antwort des Staatsministeriums für Umwelt und Verbraucherschutz  zur Anfrage zum Plenum der Abgeordneten Ruth Müller.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B8" w:rsidRPr="00311533" w:rsidRDefault="00CE13B8"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3B8" w:rsidRDefault="00CE13B8">
      <w:r>
        <w:separator/>
      </w:r>
    </w:p>
  </w:footnote>
  <w:footnote w:type="continuationSeparator" w:id="0">
    <w:p w:rsidR="00CE13B8" w:rsidRDefault="00CE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B8" w:rsidRDefault="00CE13B8"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D02E73">
        <w:t>18</w:t>
      </w:r>
    </w:fldSimple>
    <w:r w:rsidRPr="00CA6785">
      <w:t>/</w:t>
    </w:r>
    <w:r>
      <w:rPr>
        <w:b/>
      </w:rPr>
      <w:fldChar w:fldCharType="begin"/>
    </w:r>
    <w:r>
      <w:rPr>
        <w:b/>
      </w:rPr>
      <w:instrText xml:space="preserve"> DOCVARIABLE  "Drsnr" \* MERGEFORMAT </w:instrText>
    </w:r>
    <w:r>
      <w:rPr>
        <w:b/>
      </w:rPr>
      <w:fldChar w:fldCharType="separate"/>
    </w:r>
    <w:r w:rsidR="00D02E73">
      <w:rPr>
        <w:b/>
      </w:rPr>
      <w:t>4443</w:t>
    </w:r>
    <w:r>
      <w:rPr>
        <w:b/>
      </w:rPr>
      <w:fldChar w:fldCharType="end"/>
    </w:r>
    <w:r>
      <w:tab/>
    </w:r>
    <w:r>
      <w:tab/>
    </w:r>
    <w:r w:rsidRPr="009A2D8C">
      <w:t>Bayerischer Landtag</w:t>
    </w:r>
    <w:r>
      <w:t xml:space="preserve"> -</w:t>
    </w:r>
    <w:fldSimple w:instr=" DOCVARIABLE  &quot;Wp&quot; \* MERGEFORMAT ">
      <w:r w:rsidR="00D02E73">
        <w:t>18</w:t>
      </w:r>
    </w:fldSimple>
    <w:r>
      <w:t>. Wahlperiode</w:t>
    </w:r>
  </w:p>
  <w:p w:rsidR="00CE13B8" w:rsidRDefault="00CE13B8"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B8" w:rsidRDefault="00CE13B8"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D02E73">
        <w:t>18</w:t>
      </w:r>
    </w:fldSimple>
    <w:r>
      <w:t>. Wahlperiode</w:t>
    </w:r>
    <w:r>
      <w:tab/>
    </w:r>
    <w:r>
      <w:tab/>
    </w:r>
    <w:r w:rsidRPr="009A2D8C">
      <w:rPr>
        <w:b/>
      </w:rPr>
      <w:t>Drucksache</w:t>
    </w:r>
    <w:r>
      <w:rPr>
        <w:b/>
      </w:rPr>
      <w:t xml:space="preserve"> </w:t>
    </w:r>
    <w:fldSimple w:instr=" DOCVARIABLE  &quot;Wp&quot; \* MERGEFORMAT ">
      <w:r w:rsidR="00D02E73">
        <w:t>18</w:t>
      </w:r>
    </w:fldSimple>
    <w:r w:rsidRPr="00CA6785">
      <w:t>/</w:t>
    </w:r>
    <w:r>
      <w:rPr>
        <w:b/>
      </w:rPr>
      <w:fldChar w:fldCharType="begin"/>
    </w:r>
    <w:r>
      <w:rPr>
        <w:b/>
      </w:rPr>
      <w:instrText xml:space="preserve"> DOCVARIABLE  "Drsnr" \* MERGEFORMAT </w:instrText>
    </w:r>
    <w:r>
      <w:rPr>
        <w:b/>
      </w:rPr>
      <w:fldChar w:fldCharType="separate"/>
    </w:r>
    <w:r w:rsidR="00D02E73">
      <w:rPr>
        <w:b/>
      </w:rPr>
      <w:t>4443</w:t>
    </w:r>
    <w:r>
      <w:rPr>
        <w:b/>
      </w:rPr>
      <w:fldChar w:fldCharType="end"/>
    </w:r>
  </w:p>
  <w:p w:rsidR="00CE13B8" w:rsidRPr="00C127DA" w:rsidRDefault="00CE13B8"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B8" w:rsidRDefault="00CE13B8"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228BC856" wp14:editId="67914FB9">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CAC6D28" wp14:editId="0DE48887">
          <wp:simplePos x="0" y="0"/>
          <wp:positionH relativeFrom="page">
            <wp:posOffset>5581015</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163459" w:rsidRPr="00163459">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163459">
      <w:rPr>
        <w:sz w:val="22"/>
        <w:szCs w:val="22"/>
      </w:rPr>
      <w:t>24.10.2019</w:t>
    </w:r>
    <w:r>
      <w:rPr>
        <w:sz w:val="22"/>
        <w:szCs w:val="22"/>
      </w:rPr>
      <w:fldChar w:fldCharType="end"/>
    </w:r>
    <w:r w:rsidR="00E12895">
      <w:rPr>
        <w:rFonts w:cs="Arial"/>
        <w:sz w:val="22"/>
        <w:szCs w:val="22"/>
      </w:rPr>
      <w:t>│</w:t>
    </w:r>
    <w:r w:rsidR="00E12895">
      <w:rPr>
        <w:sz w:val="22"/>
        <w:szCs w:val="22"/>
      </w:rPr>
      <w:t>ergänzt am 25.11.2019*</w:t>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163459" w:rsidRPr="00163459">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163459" w:rsidRPr="00163459">
      <w:rPr>
        <w:b/>
        <w:bCs/>
        <w:sz w:val="42"/>
        <w:szCs w:val="42"/>
      </w:rPr>
      <w:t>4443</w:t>
    </w:r>
    <w:r w:rsidRPr="00853926">
      <w:rPr>
        <w:b/>
        <w:sz w:val="42"/>
        <w:szCs w:val="42"/>
      </w:rPr>
      <w:fldChar w:fldCharType="end"/>
    </w:r>
  </w:p>
  <w:p w:rsidR="00CE13B8" w:rsidRPr="004453BF" w:rsidRDefault="00CE13B8"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B8" w:rsidRPr="00A44F63" w:rsidRDefault="00CE13B8"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D02E73">
      <w:rPr>
        <w:rStyle w:val="Seitenzahl"/>
        <w:noProof/>
        <w:szCs w:val="20"/>
      </w:rPr>
      <w:t>1</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D02E73">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D02E73">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D02E73">
      <w:rPr>
        <w:b/>
        <w:szCs w:val="20"/>
      </w:rPr>
      <w:t>4443</w:t>
    </w:r>
    <w:r w:rsidRPr="00A44F63">
      <w:rPr>
        <w:b/>
        <w:szCs w:val="20"/>
      </w:rPr>
      <w:fldChar w:fldCharType="end"/>
    </w:r>
  </w:p>
  <w:p w:rsidR="00CE13B8" w:rsidRPr="00861320" w:rsidRDefault="00CE13B8"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B8" w:rsidRPr="00DE5B17" w:rsidRDefault="00CE13B8"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D02E73">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D02E73">
      <w:rPr>
        <w:b/>
        <w:szCs w:val="20"/>
      </w:rPr>
      <w:t>4443</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D02E73">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E34638">
      <w:rPr>
        <w:rStyle w:val="Seitenzahl"/>
        <w:noProof/>
        <w:szCs w:val="20"/>
      </w:rPr>
      <w:t>63</w:t>
    </w:r>
    <w:r w:rsidRPr="00DE5B17">
      <w:rPr>
        <w:rStyle w:val="Seitenzahl"/>
        <w:szCs w:val="20"/>
      </w:rPr>
      <w:fldChar w:fldCharType="end"/>
    </w:r>
  </w:p>
  <w:p w:rsidR="00CE13B8" w:rsidRPr="00601929" w:rsidRDefault="00CE13B8"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44A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144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D48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6B3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C9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787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E8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504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03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B82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6CA3"/>
    <w:multiLevelType w:val="hybridMultilevel"/>
    <w:tmpl w:val="04A2F980"/>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7CB1B2D"/>
    <w:multiLevelType w:val="hybridMultilevel"/>
    <w:tmpl w:val="2DD6B4D4"/>
    <w:lvl w:ilvl="0" w:tplc="0407000F">
      <w:start w:val="1"/>
      <w:numFmt w:val="decimal"/>
      <w:lvlText w:val="%1."/>
      <w:lvlJc w:val="left"/>
      <w:pPr>
        <w:ind w:left="1060" w:hanging="360"/>
      </w:pPr>
    </w:lvl>
    <w:lvl w:ilvl="1" w:tplc="DED2AC26">
      <w:start w:val="1"/>
      <w:numFmt w:val="bullet"/>
      <w:lvlText w:val="•"/>
      <w:lvlJc w:val="left"/>
      <w:pPr>
        <w:ind w:left="1780" w:hanging="360"/>
      </w:pPr>
      <w:rPr>
        <w:rFonts w:ascii="Arial" w:eastAsia="Times New Roman" w:hAnsi="Arial" w:cs="Arial" w:hint="default"/>
      </w:r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2" w15:restartNumberingAfterBreak="0">
    <w:nsid w:val="0F92014B"/>
    <w:multiLevelType w:val="hybridMultilevel"/>
    <w:tmpl w:val="A0D8F804"/>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3" w15:restartNumberingAfterBreak="0">
    <w:nsid w:val="1AC521F9"/>
    <w:multiLevelType w:val="hybridMultilevel"/>
    <w:tmpl w:val="1DFCC54A"/>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C480840"/>
    <w:multiLevelType w:val="hybridMultilevel"/>
    <w:tmpl w:val="11E28968"/>
    <w:lvl w:ilvl="0" w:tplc="2E0AACAE">
      <w:start w:val="3"/>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9" w15:restartNumberingAfterBreak="0">
    <w:nsid w:val="2CAA2C8B"/>
    <w:multiLevelType w:val="hybridMultilevel"/>
    <w:tmpl w:val="4A226302"/>
    <w:lvl w:ilvl="0" w:tplc="888A988A">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0" w15:restartNumberingAfterBreak="0">
    <w:nsid w:val="2E9F4617"/>
    <w:multiLevelType w:val="hybridMultilevel"/>
    <w:tmpl w:val="2AFC757E"/>
    <w:lvl w:ilvl="0" w:tplc="0DC6CF88">
      <w:start w:val="1"/>
      <w:numFmt w:val="decimal"/>
      <w:lvlText w:val="%1."/>
      <w:lvlJc w:val="left"/>
      <w:pPr>
        <w:ind w:left="712" w:hanging="372"/>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1" w15:restartNumberingAfterBreak="0">
    <w:nsid w:val="38E3097A"/>
    <w:multiLevelType w:val="hybridMultilevel"/>
    <w:tmpl w:val="EA684C06"/>
    <w:lvl w:ilvl="0" w:tplc="1652CCDE">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2" w15:restartNumberingAfterBreak="0">
    <w:nsid w:val="3F0E34B4"/>
    <w:multiLevelType w:val="hybridMultilevel"/>
    <w:tmpl w:val="540492C8"/>
    <w:lvl w:ilvl="0" w:tplc="0407000F">
      <w:start w:val="1"/>
      <w:numFmt w:val="decimal"/>
      <w:lvlText w:val="%1."/>
      <w:lvlJc w:val="left"/>
      <w:pPr>
        <w:ind w:left="712" w:hanging="372"/>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3"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AE631D"/>
    <w:multiLevelType w:val="hybridMultilevel"/>
    <w:tmpl w:val="5060E75E"/>
    <w:lvl w:ilvl="0" w:tplc="A6F44908">
      <w:start w:val="3"/>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5" w15:restartNumberingAfterBreak="0">
    <w:nsid w:val="4C60383E"/>
    <w:multiLevelType w:val="hybridMultilevel"/>
    <w:tmpl w:val="B6F80008"/>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135EDB"/>
    <w:multiLevelType w:val="hybridMultilevel"/>
    <w:tmpl w:val="65EEE5D6"/>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592655A4"/>
    <w:multiLevelType w:val="hybridMultilevel"/>
    <w:tmpl w:val="998060A0"/>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9" w15:restartNumberingAfterBreak="0">
    <w:nsid w:val="60C94BC8"/>
    <w:multiLevelType w:val="hybridMultilevel"/>
    <w:tmpl w:val="A8EE3192"/>
    <w:lvl w:ilvl="0" w:tplc="B1243E76">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30"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1064C86"/>
    <w:multiLevelType w:val="hybridMultilevel"/>
    <w:tmpl w:val="F3EE713C"/>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5" w15:restartNumberingAfterBreak="0">
    <w:nsid w:val="71D663B8"/>
    <w:multiLevelType w:val="hybridMultilevel"/>
    <w:tmpl w:val="91A02174"/>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6"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8407D1D"/>
    <w:multiLevelType w:val="hybridMultilevel"/>
    <w:tmpl w:val="12362348"/>
    <w:lvl w:ilvl="0" w:tplc="888A988A">
      <w:numFmt w:val="bullet"/>
      <w:lvlText w:val="•"/>
      <w:lvlJc w:val="left"/>
      <w:pPr>
        <w:ind w:left="1060" w:hanging="360"/>
      </w:pPr>
      <w:rPr>
        <w:rFonts w:ascii="Arial" w:eastAsia="Times New Roman" w:hAnsi="Arial" w:cs="Arial" w:hint="default"/>
      </w:rPr>
    </w:lvl>
    <w:lvl w:ilvl="1" w:tplc="888A988A">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8" w15:restartNumberingAfterBreak="0">
    <w:nsid w:val="7C69189D"/>
    <w:multiLevelType w:val="hybridMultilevel"/>
    <w:tmpl w:val="EE0E213A"/>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6"/>
  </w:num>
  <w:num w:numId="2">
    <w:abstractNumId w:val="16"/>
  </w:num>
  <w:num w:numId="3">
    <w:abstractNumId w:val="30"/>
  </w:num>
  <w:num w:numId="4">
    <w:abstractNumId w:val="32"/>
  </w:num>
  <w:num w:numId="5">
    <w:abstractNumId w:val="31"/>
  </w:num>
  <w:num w:numId="6">
    <w:abstractNumId w:val="26"/>
  </w:num>
  <w:num w:numId="7">
    <w:abstractNumId w:val="14"/>
  </w:num>
  <w:num w:numId="8">
    <w:abstractNumId w:val="15"/>
  </w:num>
  <w:num w:numId="9">
    <w:abstractNumId w:val="33"/>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7"/>
  </w:num>
  <w:num w:numId="26">
    <w:abstractNumId w:val="35"/>
  </w:num>
  <w:num w:numId="27">
    <w:abstractNumId w:val="13"/>
  </w:num>
  <w:num w:numId="28">
    <w:abstractNumId w:val="19"/>
  </w:num>
  <w:num w:numId="29">
    <w:abstractNumId w:val="12"/>
  </w:num>
  <w:num w:numId="30">
    <w:abstractNumId w:val="20"/>
  </w:num>
  <w:num w:numId="31">
    <w:abstractNumId w:val="22"/>
  </w:num>
  <w:num w:numId="32">
    <w:abstractNumId w:val="34"/>
  </w:num>
  <w:num w:numId="33">
    <w:abstractNumId w:val="24"/>
  </w:num>
  <w:num w:numId="34">
    <w:abstractNumId w:val="10"/>
  </w:num>
  <w:num w:numId="35">
    <w:abstractNumId w:val="18"/>
  </w:num>
  <w:num w:numId="36">
    <w:abstractNumId w:val="38"/>
  </w:num>
  <w:num w:numId="37">
    <w:abstractNumId w:val="28"/>
  </w:num>
  <w:num w:numId="38">
    <w:abstractNumId w:val="21"/>
  </w:num>
  <w:num w:numId="39">
    <w:abstractNumId w:val="11"/>
  </w:num>
  <w:num w:numId="40">
    <w:abstractNumId w:val="2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Ro0AGjPsmwuLbhh3sDGmaOcQzHZBX0YrUJggzaMutNmPKutslp/SMVrNE+1VG/8iH8/4abVDCah2UPcjH/ExHQ==" w:salt="VgMBWPhDnQBwFChUbfTDIQ=="/>
  <w:defaultTabStop w:val="709"/>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snr" w:val="4443"/>
    <w:docVar w:name="Eingangsdatum" w:val="24.10.2019"/>
    <w:docVar w:name="Wochendatum" w:val="21. Oktober 2019"/>
    <w:docVar w:name="Wp" w:val="18"/>
  </w:docVars>
  <w:rsids>
    <w:rsidRoot w:val="008873BB"/>
    <w:rsid w:val="00002517"/>
    <w:rsid w:val="00006292"/>
    <w:rsid w:val="00030357"/>
    <w:rsid w:val="000371B5"/>
    <w:rsid w:val="00043B70"/>
    <w:rsid w:val="000614E0"/>
    <w:rsid w:val="00061E20"/>
    <w:rsid w:val="00061EB3"/>
    <w:rsid w:val="000779F7"/>
    <w:rsid w:val="000825BB"/>
    <w:rsid w:val="00083D54"/>
    <w:rsid w:val="00084C52"/>
    <w:rsid w:val="00097682"/>
    <w:rsid w:val="000A0CA4"/>
    <w:rsid w:val="000B364E"/>
    <w:rsid w:val="000B764D"/>
    <w:rsid w:val="000C480A"/>
    <w:rsid w:val="000C71A5"/>
    <w:rsid w:val="000C72A9"/>
    <w:rsid w:val="000C7D5A"/>
    <w:rsid w:val="000E73CC"/>
    <w:rsid w:val="000F1090"/>
    <w:rsid w:val="000F109F"/>
    <w:rsid w:val="000F3417"/>
    <w:rsid w:val="000F687E"/>
    <w:rsid w:val="001103E2"/>
    <w:rsid w:val="00114B66"/>
    <w:rsid w:val="00135D97"/>
    <w:rsid w:val="00136D38"/>
    <w:rsid w:val="001376A1"/>
    <w:rsid w:val="001519E8"/>
    <w:rsid w:val="00154F5F"/>
    <w:rsid w:val="00155B9B"/>
    <w:rsid w:val="001576CA"/>
    <w:rsid w:val="001579D6"/>
    <w:rsid w:val="00163459"/>
    <w:rsid w:val="00163927"/>
    <w:rsid w:val="00165D18"/>
    <w:rsid w:val="001676F2"/>
    <w:rsid w:val="00171CDA"/>
    <w:rsid w:val="00193AB7"/>
    <w:rsid w:val="001B071E"/>
    <w:rsid w:val="001C0AF3"/>
    <w:rsid w:val="001C6140"/>
    <w:rsid w:val="001D035D"/>
    <w:rsid w:val="001E3461"/>
    <w:rsid w:val="001E41D1"/>
    <w:rsid w:val="001F240A"/>
    <w:rsid w:val="00215CAA"/>
    <w:rsid w:val="00225DBE"/>
    <w:rsid w:val="00226E30"/>
    <w:rsid w:val="002302DA"/>
    <w:rsid w:val="00231278"/>
    <w:rsid w:val="0023365B"/>
    <w:rsid w:val="00235942"/>
    <w:rsid w:val="002375B2"/>
    <w:rsid w:val="00237BF0"/>
    <w:rsid w:val="00246DE7"/>
    <w:rsid w:val="0025165A"/>
    <w:rsid w:val="002557C0"/>
    <w:rsid w:val="00283D88"/>
    <w:rsid w:val="0028470E"/>
    <w:rsid w:val="00284AA1"/>
    <w:rsid w:val="00293F06"/>
    <w:rsid w:val="002B27E5"/>
    <w:rsid w:val="002D2A91"/>
    <w:rsid w:val="002D53C0"/>
    <w:rsid w:val="002D5E77"/>
    <w:rsid w:val="002E542E"/>
    <w:rsid w:val="00300979"/>
    <w:rsid w:val="003078E2"/>
    <w:rsid w:val="00310A7B"/>
    <w:rsid w:val="00311533"/>
    <w:rsid w:val="0031185F"/>
    <w:rsid w:val="003208F3"/>
    <w:rsid w:val="003220C1"/>
    <w:rsid w:val="00327DA6"/>
    <w:rsid w:val="003317ED"/>
    <w:rsid w:val="003343E3"/>
    <w:rsid w:val="003377BB"/>
    <w:rsid w:val="0034730A"/>
    <w:rsid w:val="00354E4E"/>
    <w:rsid w:val="003571B7"/>
    <w:rsid w:val="0036081C"/>
    <w:rsid w:val="00360A42"/>
    <w:rsid w:val="00377271"/>
    <w:rsid w:val="00384BCC"/>
    <w:rsid w:val="003865DE"/>
    <w:rsid w:val="00390B65"/>
    <w:rsid w:val="003A0B46"/>
    <w:rsid w:val="003A6DDF"/>
    <w:rsid w:val="003B10EA"/>
    <w:rsid w:val="003B21D3"/>
    <w:rsid w:val="003B4646"/>
    <w:rsid w:val="003B7D59"/>
    <w:rsid w:val="003C3519"/>
    <w:rsid w:val="003C4151"/>
    <w:rsid w:val="003D158A"/>
    <w:rsid w:val="003D2AA4"/>
    <w:rsid w:val="003E107C"/>
    <w:rsid w:val="003E271B"/>
    <w:rsid w:val="003E2DEE"/>
    <w:rsid w:val="003E36C6"/>
    <w:rsid w:val="003E7E4B"/>
    <w:rsid w:val="003F467B"/>
    <w:rsid w:val="004104B6"/>
    <w:rsid w:val="004148C6"/>
    <w:rsid w:val="004309D5"/>
    <w:rsid w:val="00431F16"/>
    <w:rsid w:val="004453BF"/>
    <w:rsid w:val="0045402F"/>
    <w:rsid w:val="00465F83"/>
    <w:rsid w:val="00476B56"/>
    <w:rsid w:val="0047724D"/>
    <w:rsid w:val="00496299"/>
    <w:rsid w:val="004A0B31"/>
    <w:rsid w:val="004B184E"/>
    <w:rsid w:val="004B5A87"/>
    <w:rsid w:val="004C08FC"/>
    <w:rsid w:val="004C187B"/>
    <w:rsid w:val="004C1BA3"/>
    <w:rsid w:val="004D2060"/>
    <w:rsid w:val="004D4829"/>
    <w:rsid w:val="004E1031"/>
    <w:rsid w:val="004E27DE"/>
    <w:rsid w:val="004F2494"/>
    <w:rsid w:val="00503F3C"/>
    <w:rsid w:val="005040C2"/>
    <w:rsid w:val="00506C2B"/>
    <w:rsid w:val="005102B2"/>
    <w:rsid w:val="00516103"/>
    <w:rsid w:val="005321C0"/>
    <w:rsid w:val="0053309B"/>
    <w:rsid w:val="00544156"/>
    <w:rsid w:val="005517B2"/>
    <w:rsid w:val="0057046C"/>
    <w:rsid w:val="0057191B"/>
    <w:rsid w:val="00572482"/>
    <w:rsid w:val="005833DD"/>
    <w:rsid w:val="005834A1"/>
    <w:rsid w:val="005834DC"/>
    <w:rsid w:val="00593818"/>
    <w:rsid w:val="00594930"/>
    <w:rsid w:val="005A0EEC"/>
    <w:rsid w:val="005A79EC"/>
    <w:rsid w:val="005B295A"/>
    <w:rsid w:val="005B7497"/>
    <w:rsid w:val="005C5701"/>
    <w:rsid w:val="005D0F29"/>
    <w:rsid w:val="005D3C42"/>
    <w:rsid w:val="005E08B7"/>
    <w:rsid w:val="005E2FEA"/>
    <w:rsid w:val="005F371F"/>
    <w:rsid w:val="00600648"/>
    <w:rsid w:val="00601929"/>
    <w:rsid w:val="006034C9"/>
    <w:rsid w:val="006076A5"/>
    <w:rsid w:val="00610EFD"/>
    <w:rsid w:val="00611FE7"/>
    <w:rsid w:val="0062031A"/>
    <w:rsid w:val="0062036D"/>
    <w:rsid w:val="00620B1D"/>
    <w:rsid w:val="006219A7"/>
    <w:rsid w:val="0064256B"/>
    <w:rsid w:val="006428FB"/>
    <w:rsid w:val="00651968"/>
    <w:rsid w:val="00653E6D"/>
    <w:rsid w:val="00655D0F"/>
    <w:rsid w:val="00661F4C"/>
    <w:rsid w:val="00667E6A"/>
    <w:rsid w:val="00673309"/>
    <w:rsid w:val="006758EF"/>
    <w:rsid w:val="00675AED"/>
    <w:rsid w:val="0069536D"/>
    <w:rsid w:val="006B0212"/>
    <w:rsid w:val="006B1709"/>
    <w:rsid w:val="006B1B27"/>
    <w:rsid w:val="006B4B1A"/>
    <w:rsid w:val="006C4DB6"/>
    <w:rsid w:val="006C5C31"/>
    <w:rsid w:val="006D2E83"/>
    <w:rsid w:val="006E0274"/>
    <w:rsid w:val="006E5B9D"/>
    <w:rsid w:val="006F0AB3"/>
    <w:rsid w:val="007061D4"/>
    <w:rsid w:val="00714C18"/>
    <w:rsid w:val="00717184"/>
    <w:rsid w:val="00743AD1"/>
    <w:rsid w:val="0075012C"/>
    <w:rsid w:val="0075769E"/>
    <w:rsid w:val="00761779"/>
    <w:rsid w:val="007649D6"/>
    <w:rsid w:val="00764C64"/>
    <w:rsid w:val="0077709E"/>
    <w:rsid w:val="00781FB1"/>
    <w:rsid w:val="007868AE"/>
    <w:rsid w:val="00787923"/>
    <w:rsid w:val="007D4851"/>
    <w:rsid w:val="007D5104"/>
    <w:rsid w:val="008062A0"/>
    <w:rsid w:val="00816C6F"/>
    <w:rsid w:val="00823228"/>
    <w:rsid w:val="00831CC5"/>
    <w:rsid w:val="00833C97"/>
    <w:rsid w:val="00844005"/>
    <w:rsid w:val="00846D02"/>
    <w:rsid w:val="008540E3"/>
    <w:rsid w:val="008606C1"/>
    <w:rsid w:val="00863A28"/>
    <w:rsid w:val="00873AFB"/>
    <w:rsid w:val="008760C8"/>
    <w:rsid w:val="00877839"/>
    <w:rsid w:val="00880170"/>
    <w:rsid w:val="008803A9"/>
    <w:rsid w:val="00881163"/>
    <w:rsid w:val="008873BB"/>
    <w:rsid w:val="008923F5"/>
    <w:rsid w:val="008930C0"/>
    <w:rsid w:val="00897172"/>
    <w:rsid w:val="008A671A"/>
    <w:rsid w:val="008C0BAB"/>
    <w:rsid w:val="008C3EAF"/>
    <w:rsid w:val="008C48EF"/>
    <w:rsid w:val="008C6176"/>
    <w:rsid w:val="008D2301"/>
    <w:rsid w:val="008E2258"/>
    <w:rsid w:val="008E3C99"/>
    <w:rsid w:val="008E41C5"/>
    <w:rsid w:val="008E7B3B"/>
    <w:rsid w:val="0091136E"/>
    <w:rsid w:val="00911F24"/>
    <w:rsid w:val="009149D4"/>
    <w:rsid w:val="009229F8"/>
    <w:rsid w:val="009234BF"/>
    <w:rsid w:val="0092602C"/>
    <w:rsid w:val="009310B8"/>
    <w:rsid w:val="00932D27"/>
    <w:rsid w:val="00946C02"/>
    <w:rsid w:val="0095379B"/>
    <w:rsid w:val="00962732"/>
    <w:rsid w:val="00962FDE"/>
    <w:rsid w:val="00966E35"/>
    <w:rsid w:val="00977682"/>
    <w:rsid w:val="009837B0"/>
    <w:rsid w:val="00990BB6"/>
    <w:rsid w:val="009924CE"/>
    <w:rsid w:val="00995D8F"/>
    <w:rsid w:val="009A0169"/>
    <w:rsid w:val="009A2D8C"/>
    <w:rsid w:val="009A5A06"/>
    <w:rsid w:val="009B3DA8"/>
    <w:rsid w:val="009B7205"/>
    <w:rsid w:val="009C0302"/>
    <w:rsid w:val="009C1AC7"/>
    <w:rsid w:val="009C32BE"/>
    <w:rsid w:val="009D5962"/>
    <w:rsid w:val="009E41B6"/>
    <w:rsid w:val="009E6DDB"/>
    <w:rsid w:val="009F60F1"/>
    <w:rsid w:val="009F6B94"/>
    <w:rsid w:val="00A16253"/>
    <w:rsid w:val="00A17038"/>
    <w:rsid w:val="00A2276D"/>
    <w:rsid w:val="00A25667"/>
    <w:rsid w:val="00A25D7C"/>
    <w:rsid w:val="00A265DC"/>
    <w:rsid w:val="00A3195E"/>
    <w:rsid w:val="00A3336A"/>
    <w:rsid w:val="00A37EAF"/>
    <w:rsid w:val="00A42EAA"/>
    <w:rsid w:val="00A44F63"/>
    <w:rsid w:val="00A47020"/>
    <w:rsid w:val="00A523CF"/>
    <w:rsid w:val="00A5482B"/>
    <w:rsid w:val="00A603C5"/>
    <w:rsid w:val="00A60936"/>
    <w:rsid w:val="00A644EC"/>
    <w:rsid w:val="00A76D72"/>
    <w:rsid w:val="00A81CA9"/>
    <w:rsid w:val="00A82D57"/>
    <w:rsid w:val="00A84172"/>
    <w:rsid w:val="00A85C57"/>
    <w:rsid w:val="00AA2461"/>
    <w:rsid w:val="00AA3478"/>
    <w:rsid w:val="00AA7233"/>
    <w:rsid w:val="00AA7DE4"/>
    <w:rsid w:val="00AC4FC6"/>
    <w:rsid w:val="00AD7E0F"/>
    <w:rsid w:val="00AE1029"/>
    <w:rsid w:val="00AE33F2"/>
    <w:rsid w:val="00AF25B8"/>
    <w:rsid w:val="00AF272A"/>
    <w:rsid w:val="00AF2F6D"/>
    <w:rsid w:val="00B07916"/>
    <w:rsid w:val="00B13ADD"/>
    <w:rsid w:val="00B246BA"/>
    <w:rsid w:val="00B3698E"/>
    <w:rsid w:val="00B3733E"/>
    <w:rsid w:val="00B375FD"/>
    <w:rsid w:val="00B37824"/>
    <w:rsid w:val="00B424D2"/>
    <w:rsid w:val="00B45132"/>
    <w:rsid w:val="00B57DE6"/>
    <w:rsid w:val="00B753A4"/>
    <w:rsid w:val="00B8046D"/>
    <w:rsid w:val="00B82BE0"/>
    <w:rsid w:val="00B902FE"/>
    <w:rsid w:val="00B91015"/>
    <w:rsid w:val="00B9456C"/>
    <w:rsid w:val="00BA2546"/>
    <w:rsid w:val="00BA7AAC"/>
    <w:rsid w:val="00BB117A"/>
    <w:rsid w:val="00BB3E7A"/>
    <w:rsid w:val="00BB6019"/>
    <w:rsid w:val="00BC0B11"/>
    <w:rsid w:val="00BC1C8F"/>
    <w:rsid w:val="00BC4D4B"/>
    <w:rsid w:val="00BD7DB0"/>
    <w:rsid w:val="00BE0A75"/>
    <w:rsid w:val="00BF239C"/>
    <w:rsid w:val="00C01AEF"/>
    <w:rsid w:val="00C03132"/>
    <w:rsid w:val="00C065C1"/>
    <w:rsid w:val="00C11892"/>
    <w:rsid w:val="00C127DA"/>
    <w:rsid w:val="00C14604"/>
    <w:rsid w:val="00C20D25"/>
    <w:rsid w:val="00C4201D"/>
    <w:rsid w:val="00C54C38"/>
    <w:rsid w:val="00C61E76"/>
    <w:rsid w:val="00C64946"/>
    <w:rsid w:val="00C67283"/>
    <w:rsid w:val="00C7743A"/>
    <w:rsid w:val="00C7748B"/>
    <w:rsid w:val="00C83A7D"/>
    <w:rsid w:val="00C841E1"/>
    <w:rsid w:val="00C84F6F"/>
    <w:rsid w:val="00C905B5"/>
    <w:rsid w:val="00C95F05"/>
    <w:rsid w:val="00CA46E4"/>
    <w:rsid w:val="00CB1499"/>
    <w:rsid w:val="00CB7A28"/>
    <w:rsid w:val="00CC2034"/>
    <w:rsid w:val="00CC20C5"/>
    <w:rsid w:val="00CC43A0"/>
    <w:rsid w:val="00CC6B36"/>
    <w:rsid w:val="00CC77D8"/>
    <w:rsid w:val="00CC7D0D"/>
    <w:rsid w:val="00CE13B8"/>
    <w:rsid w:val="00CE2154"/>
    <w:rsid w:val="00CE5E4F"/>
    <w:rsid w:val="00CE6779"/>
    <w:rsid w:val="00CF5AA4"/>
    <w:rsid w:val="00CF77F6"/>
    <w:rsid w:val="00D02E73"/>
    <w:rsid w:val="00D0623A"/>
    <w:rsid w:val="00D07F06"/>
    <w:rsid w:val="00D10CF8"/>
    <w:rsid w:val="00D10DDD"/>
    <w:rsid w:val="00D1158D"/>
    <w:rsid w:val="00D11E69"/>
    <w:rsid w:val="00D20A03"/>
    <w:rsid w:val="00D21FFA"/>
    <w:rsid w:val="00D26F7C"/>
    <w:rsid w:val="00D2734A"/>
    <w:rsid w:val="00D33D48"/>
    <w:rsid w:val="00D3404D"/>
    <w:rsid w:val="00D45EB8"/>
    <w:rsid w:val="00D46E54"/>
    <w:rsid w:val="00D5729E"/>
    <w:rsid w:val="00D8190F"/>
    <w:rsid w:val="00D83DC5"/>
    <w:rsid w:val="00D86A38"/>
    <w:rsid w:val="00D872A1"/>
    <w:rsid w:val="00D95923"/>
    <w:rsid w:val="00DA1063"/>
    <w:rsid w:val="00DA2424"/>
    <w:rsid w:val="00DA74F1"/>
    <w:rsid w:val="00DA7D5C"/>
    <w:rsid w:val="00DB29C5"/>
    <w:rsid w:val="00DB3704"/>
    <w:rsid w:val="00DC4B25"/>
    <w:rsid w:val="00DC6F57"/>
    <w:rsid w:val="00DD48D5"/>
    <w:rsid w:val="00DD5D45"/>
    <w:rsid w:val="00DE5B17"/>
    <w:rsid w:val="00E06311"/>
    <w:rsid w:val="00E12895"/>
    <w:rsid w:val="00E175A9"/>
    <w:rsid w:val="00E2431C"/>
    <w:rsid w:val="00E3270E"/>
    <w:rsid w:val="00E34638"/>
    <w:rsid w:val="00E36D38"/>
    <w:rsid w:val="00E52B04"/>
    <w:rsid w:val="00E609DE"/>
    <w:rsid w:val="00E60F0E"/>
    <w:rsid w:val="00E617F2"/>
    <w:rsid w:val="00E6572C"/>
    <w:rsid w:val="00E72D19"/>
    <w:rsid w:val="00E73E5A"/>
    <w:rsid w:val="00E7587C"/>
    <w:rsid w:val="00E83765"/>
    <w:rsid w:val="00E902DC"/>
    <w:rsid w:val="00EA7BA6"/>
    <w:rsid w:val="00EB4A48"/>
    <w:rsid w:val="00EB50CB"/>
    <w:rsid w:val="00EB6C16"/>
    <w:rsid w:val="00EB6E83"/>
    <w:rsid w:val="00EC2C1B"/>
    <w:rsid w:val="00ED4839"/>
    <w:rsid w:val="00ED65C4"/>
    <w:rsid w:val="00EF116E"/>
    <w:rsid w:val="00EF398E"/>
    <w:rsid w:val="00EF67A7"/>
    <w:rsid w:val="00F0047B"/>
    <w:rsid w:val="00F00864"/>
    <w:rsid w:val="00F769C0"/>
    <w:rsid w:val="00F76B51"/>
    <w:rsid w:val="00F77066"/>
    <w:rsid w:val="00F827A4"/>
    <w:rsid w:val="00F93803"/>
    <w:rsid w:val="00F96712"/>
    <w:rsid w:val="00FA64C1"/>
    <w:rsid w:val="00FB0C3A"/>
    <w:rsid w:val="00FB269D"/>
    <w:rsid w:val="00FB64A8"/>
    <w:rsid w:val="00FC510A"/>
    <w:rsid w:val="00FE0BE9"/>
    <w:rsid w:val="00FE0E25"/>
    <w:rsid w:val="00FF58EA"/>
    <w:rsid w:val="00FF6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13C64F0-E0C4-4E3F-BF42-22D75C23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1">
    <w:name w:val="LT_Anfrage_Ini_1"/>
    <w:basedOn w:val="Standard"/>
    <w:link w:val="LTAnfrageIni1Zchn"/>
    <w:qFormat/>
    <w:rsid w:val="002D2A91"/>
    <w:pPr>
      <w:spacing w:before="720"/>
    </w:pPr>
  </w:style>
  <w:style w:type="character" w:customStyle="1" w:styleId="LTAnfrageIni1Zchn">
    <w:name w:val="LT_Anfrage_Ini_1 Zchn"/>
    <w:basedOn w:val="Absatz-Standardschriftart"/>
    <w:link w:val="LT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uiPriority w:val="99"/>
    <w:rsid w:val="00E73E5A"/>
    <w:pPr>
      <w:keepNext/>
      <w:spacing w:before="240"/>
      <w:ind w:left="198" w:hanging="198"/>
    </w:pPr>
    <w:rPr>
      <w:b/>
    </w:rPr>
  </w:style>
  <w:style w:type="paragraph" w:styleId="Index2">
    <w:name w:val="index 2"/>
    <w:basedOn w:val="Standard"/>
    <w:next w:val="Standard"/>
    <w:autoRedefine/>
    <w:uiPriority w:val="99"/>
    <w:rsid w:val="00E73E5A"/>
    <w:pPr>
      <w:keepLines/>
      <w:ind w:left="198"/>
    </w:pPr>
  </w:style>
  <w:style w:type="character" w:styleId="BesuchterLink">
    <w:name w:val="FollowedHyperlink"/>
    <w:basedOn w:val="Absatz-Standardschriftart"/>
    <w:semiHidden/>
    <w:unhideWhenUsed/>
    <w:rsid w:val="009C0302"/>
    <w:rPr>
      <w:color w:val="800080" w:themeColor="followedHyperlink"/>
      <w:u w:val="single"/>
    </w:rPr>
  </w:style>
  <w:style w:type="table" w:customStyle="1" w:styleId="TableNormal">
    <w:name w:val="Table Normal"/>
    <w:uiPriority w:val="2"/>
    <w:semiHidden/>
    <w:unhideWhenUsed/>
    <w:qFormat/>
    <w:rsid w:val="00225DB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225DBE"/>
    <w:pPr>
      <w:widowControl w:val="0"/>
      <w:autoSpaceDE w:val="0"/>
      <w:autoSpaceDN w:val="0"/>
      <w:spacing w:before="15" w:line="264" w:lineRule="exact"/>
      <w:ind w:left="16"/>
    </w:pPr>
    <w:rPr>
      <w:rFonts w:ascii="Times New Roman" w:hAnsi="Times New Roman"/>
      <w:sz w:val="22"/>
      <w:szCs w:val="22"/>
      <w:lang w:bidi="de-DE"/>
    </w:rPr>
  </w:style>
  <w:style w:type="character" w:customStyle="1" w:styleId="st">
    <w:name w:val="st"/>
    <w:basedOn w:val="Absatz-Standardschriftart"/>
    <w:rsid w:val="00FF6901"/>
  </w:style>
  <w:style w:type="paragraph" w:customStyle="1" w:styleId="Default">
    <w:name w:val="Default"/>
    <w:rsid w:val="004309D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ntworten-auf-salafismus.de/unser-netzwerk/projekte-bayern/index.php" TargetMode="External"/><Relationship Id="rId18" Type="http://schemas.openxmlformats.org/officeDocument/2006/relationships/hyperlink" Target="http://www.bayern.landtag.de/www/ElanTextAblage_WP18/Drucksachen/Basisdrucksachen/0000003000/0000003235_Mueller_Anlage.pdf"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ayern.landtag.de/www/ElanTextAblage_WP18/Drucksachen/Basisdrucksachen/0000003000/0000003235_Weigand_Anlage%201.pdf" TargetMode="External"/><Relationship Id="rId2" Type="http://schemas.openxmlformats.org/officeDocument/2006/relationships/numbering" Target="numbering.xml"/><Relationship Id="rId16" Type="http://schemas.openxmlformats.org/officeDocument/2006/relationships/hyperlink" Target="https://www.sueddeutsche.de/muenchen/muenchen-obergiesing-uhrmacherhaeusl-staatsanwaltschaft-1.4565936"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yern.landtag.de/www/ElanTextAblage_WP18/Drucksachen/Basisdrucksachen/0000003000/0000003235_Rinderspacher_Anlage.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kvb.de/ueber-uns/versorgungsatla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nenministerium.bayern.de/sus/verfassungsschutz/rechtsextremismus/index.php"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695C-F527-41FC-85E5-AD09422B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20974</Words>
  <Characters>132138</Characters>
  <Application>Microsoft Office Word</Application>
  <DocSecurity>8</DocSecurity>
  <Lines>1101</Lines>
  <Paragraphs>305</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152807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18/4443</dc:title>
  <dc:creator>Ströhlein, Gabriele (LTA)</dc:creator>
  <cp:lastModifiedBy>Ströhlein, Gabriele (LTA)</cp:lastModifiedBy>
  <cp:revision>2</cp:revision>
  <cp:lastPrinted>2006-11-23T10:15:00Z</cp:lastPrinted>
  <dcterms:created xsi:type="dcterms:W3CDTF">2019-11-25T14:56:00Z</dcterms:created>
  <dcterms:modified xsi:type="dcterms:W3CDTF">2019-11-25T14:56:00Z</dcterms:modified>
</cp:coreProperties>
</file>