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EE136C">
        <w:rPr>
          <w:b/>
        </w:rPr>
        <w:t xml:space="preserve"> 1. April 2020 – ausgefallen</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343439" w:rsidP="00343439">
            <w:pPr>
              <w:pStyle w:val="LTVerzDerFragenden"/>
            </w:pPr>
            <w:bookmarkStart w:id="1" w:name="VerzeichnisDerFragenden"/>
            <w:bookmarkEnd w:id="1"/>
            <w:r>
              <w:t>Adelt, Klaus (SPD)</w:t>
            </w:r>
          </w:p>
        </w:tc>
      </w:tr>
      <w:tr w:rsidR="00343439" w:rsidRPr="005833DD" w:rsidTr="001F3CDA">
        <w:tc>
          <w:tcPr>
            <w:tcW w:w="5000" w:type="pct"/>
          </w:tcPr>
          <w:p w:rsidR="00343439" w:rsidRDefault="00CC6798" w:rsidP="00343439">
            <w:pPr>
              <w:pStyle w:val="LTVerzDerFragendenFrage"/>
            </w:pPr>
            <w:hyperlink w:anchor="Frage_Nr_3" w:tooltip="Frage Nr 3" w:history="1">
              <w:r w:rsidR="00343439">
                <w:rPr>
                  <w:rStyle w:val="Hyperlink"/>
                  <w:szCs w:val="24"/>
                </w:rPr>
                <w:t>Corona-Krise: Unterstützung für Kommunen?</w:t>
              </w:r>
              <w:r w:rsidR="00343439">
                <w:rPr>
                  <w:rStyle w:val="Hyperlink"/>
                  <w:szCs w:val="24"/>
                </w:rPr>
                <w:tab/>
                <w:t>3</w:t>
              </w:r>
            </w:hyperlink>
          </w:p>
        </w:tc>
      </w:tr>
      <w:tr w:rsidR="00343439" w:rsidRPr="005833DD" w:rsidTr="001F3CDA">
        <w:tc>
          <w:tcPr>
            <w:tcW w:w="5000" w:type="pct"/>
          </w:tcPr>
          <w:p w:rsidR="00343439" w:rsidRDefault="00343439" w:rsidP="00343439">
            <w:pPr>
              <w:pStyle w:val="LTVerzDerFragenden"/>
            </w:pPr>
            <w:r>
              <w:t>Adjei, Benjamin (BÜNDNIS 90/DIE GRÜNEN)</w:t>
            </w:r>
          </w:p>
        </w:tc>
      </w:tr>
      <w:tr w:rsidR="00343439" w:rsidRPr="005833DD" w:rsidTr="001F3CDA">
        <w:tc>
          <w:tcPr>
            <w:tcW w:w="5000" w:type="pct"/>
          </w:tcPr>
          <w:p w:rsidR="00343439" w:rsidRDefault="00CC6798" w:rsidP="00343439">
            <w:pPr>
              <w:pStyle w:val="LTVerzDerFragendenFrage"/>
            </w:pPr>
            <w:hyperlink w:anchor="Frage_Nr_4" w:tooltip="Frage Nr 4" w:history="1">
              <w:r w:rsidR="00343439">
                <w:rPr>
                  <w:rStyle w:val="Hyperlink"/>
                  <w:szCs w:val="24"/>
                </w:rPr>
                <w:t>DIVI-Intensivregister</w:t>
              </w:r>
              <w:r w:rsidR="00343439">
                <w:rPr>
                  <w:rStyle w:val="Hyperlink"/>
                  <w:szCs w:val="24"/>
                </w:rPr>
                <w:tab/>
                <w:t>4</w:t>
              </w:r>
            </w:hyperlink>
          </w:p>
        </w:tc>
      </w:tr>
      <w:tr w:rsidR="00343439" w:rsidRPr="005833DD" w:rsidTr="001F3CDA">
        <w:tc>
          <w:tcPr>
            <w:tcW w:w="5000" w:type="pct"/>
          </w:tcPr>
          <w:p w:rsidR="00343439" w:rsidRDefault="00343439" w:rsidP="00343439">
            <w:pPr>
              <w:pStyle w:val="LTVerzDerFragenden"/>
            </w:pPr>
            <w:r>
              <w:t>Arnold, Horst (SPD)</w:t>
            </w:r>
          </w:p>
        </w:tc>
      </w:tr>
      <w:tr w:rsidR="00343439" w:rsidRPr="005833DD" w:rsidTr="001F3CDA">
        <w:tc>
          <w:tcPr>
            <w:tcW w:w="5000" w:type="pct"/>
          </w:tcPr>
          <w:p w:rsidR="00343439" w:rsidRDefault="00CC6798" w:rsidP="00343439">
            <w:pPr>
              <w:pStyle w:val="LTVerzDerFragendenFrage"/>
            </w:pPr>
            <w:hyperlink w:anchor="Frage_Nr_13" w:tooltip="Frage Nr 13" w:history="1">
              <w:r w:rsidR="00343439">
                <w:rPr>
                  <w:rStyle w:val="Hyperlink"/>
                  <w:szCs w:val="24"/>
                </w:rPr>
                <w:t>Earth Hour 2020</w:t>
              </w:r>
              <w:r w:rsidR="00343439">
                <w:rPr>
                  <w:rStyle w:val="Hyperlink"/>
                  <w:szCs w:val="24"/>
                </w:rPr>
                <w:tab/>
                <w:t>13</w:t>
              </w:r>
            </w:hyperlink>
          </w:p>
        </w:tc>
      </w:tr>
      <w:tr w:rsidR="00343439" w:rsidRPr="005833DD" w:rsidTr="001F3CDA">
        <w:tc>
          <w:tcPr>
            <w:tcW w:w="5000" w:type="pct"/>
          </w:tcPr>
          <w:p w:rsidR="00343439" w:rsidRDefault="00343439" w:rsidP="00343439">
            <w:pPr>
              <w:pStyle w:val="LTVerzDerFragenden"/>
            </w:pPr>
            <w:r>
              <w:t>Bergmüller, Franz (AfD)</w:t>
            </w:r>
          </w:p>
        </w:tc>
      </w:tr>
      <w:tr w:rsidR="00343439" w:rsidRPr="005833DD" w:rsidTr="001F3CDA">
        <w:tc>
          <w:tcPr>
            <w:tcW w:w="5000" w:type="pct"/>
          </w:tcPr>
          <w:p w:rsidR="00343439" w:rsidRDefault="00CC6798" w:rsidP="00343439">
            <w:pPr>
              <w:pStyle w:val="LTVerzDerFragendenFrage"/>
            </w:pPr>
            <w:hyperlink w:anchor="Frage_Nr_5" w:tooltip="Frage Nr 5" w:history="1">
              <w:r w:rsidR="00343439">
                <w:rPr>
                  <w:rStyle w:val="Hyperlink"/>
                  <w:szCs w:val="24"/>
                </w:rPr>
                <w:t>Bezüge bei Rücktritt vom Bürgermeisteramt</w:t>
              </w:r>
              <w:r w:rsidR="00343439">
                <w:rPr>
                  <w:rStyle w:val="Hyperlink"/>
                  <w:szCs w:val="24"/>
                </w:rPr>
                <w:tab/>
                <w:t>5</w:t>
              </w:r>
            </w:hyperlink>
          </w:p>
        </w:tc>
      </w:tr>
      <w:tr w:rsidR="00343439" w:rsidRPr="005833DD" w:rsidTr="001F3CDA">
        <w:tc>
          <w:tcPr>
            <w:tcW w:w="5000" w:type="pct"/>
          </w:tcPr>
          <w:p w:rsidR="00343439" w:rsidRDefault="00AA10C2" w:rsidP="00343439">
            <w:pPr>
              <w:pStyle w:val="LTVerzDerFragenden"/>
            </w:pPr>
            <w:r>
              <w:t>Bozoğlu</w:t>
            </w:r>
            <w:r w:rsidR="00343439">
              <w:t>, Cemal (BÜNDNIS 90/DIE GRÜNEN)</w:t>
            </w:r>
          </w:p>
        </w:tc>
      </w:tr>
      <w:tr w:rsidR="00343439" w:rsidRPr="005833DD" w:rsidTr="001F3CDA">
        <w:tc>
          <w:tcPr>
            <w:tcW w:w="5000" w:type="pct"/>
          </w:tcPr>
          <w:p w:rsidR="00343439" w:rsidRDefault="00CC6798" w:rsidP="00343439">
            <w:pPr>
              <w:pStyle w:val="LTVerzDerFragendenFrage"/>
            </w:pPr>
            <w:hyperlink w:anchor="Frage_Nr_6" w:tooltip="Frage Nr 6" w:history="1">
              <w:r w:rsidR="00343439">
                <w:rPr>
                  <w:rStyle w:val="Hyperlink"/>
                  <w:szCs w:val="24"/>
                </w:rPr>
                <w:t>Rechtsextreme in der Nachbarschaftshilfe</w:t>
              </w:r>
              <w:r w:rsidR="00343439">
                <w:rPr>
                  <w:rStyle w:val="Hyperlink"/>
                  <w:szCs w:val="24"/>
                </w:rPr>
                <w:tab/>
                <w:t>6</w:t>
              </w:r>
            </w:hyperlink>
          </w:p>
        </w:tc>
      </w:tr>
      <w:tr w:rsidR="00343439" w:rsidRPr="005833DD" w:rsidTr="001F3CDA">
        <w:tc>
          <w:tcPr>
            <w:tcW w:w="5000" w:type="pct"/>
          </w:tcPr>
          <w:p w:rsidR="00343439" w:rsidRDefault="00AA10C2" w:rsidP="00343439">
            <w:pPr>
              <w:pStyle w:val="LTVerzDerFragenden"/>
            </w:pPr>
            <w:r>
              <w:t xml:space="preserve">von </w:t>
            </w:r>
            <w:r w:rsidR="00343439">
              <w:t>Brunn, Florian (SPD)</w:t>
            </w:r>
          </w:p>
        </w:tc>
      </w:tr>
      <w:tr w:rsidR="00343439" w:rsidRPr="005833DD" w:rsidTr="001F3CDA">
        <w:tc>
          <w:tcPr>
            <w:tcW w:w="5000" w:type="pct"/>
          </w:tcPr>
          <w:p w:rsidR="00343439" w:rsidRDefault="00CC6798" w:rsidP="00343439">
            <w:pPr>
              <w:pStyle w:val="LTVerzDerFragendenFrage"/>
            </w:pPr>
            <w:hyperlink w:anchor="Frage_Nr_43" w:tooltip="Frage Nr 43" w:history="1">
              <w:r w:rsidR="00343439">
                <w:rPr>
                  <w:rStyle w:val="Hyperlink"/>
                  <w:szCs w:val="24"/>
                </w:rPr>
                <w:t>Entwicklung von COVID-19 und Versorgung in der Corona-Krise in Bayern</w:t>
              </w:r>
              <w:r w:rsidR="00343439">
                <w:rPr>
                  <w:rStyle w:val="Hyperlink"/>
                  <w:szCs w:val="24"/>
                </w:rPr>
                <w:tab/>
                <w:t>43</w:t>
              </w:r>
            </w:hyperlink>
          </w:p>
        </w:tc>
      </w:tr>
      <w:tr w:rsidR="00343439" w:rsidRPr="005833DD" w:rsidTr="001F3CDA">
        <w:tc>
          <w:tcPr>
            <w:tcW w:w="5000" w:type="pct"/>
          </w:tcPr>
          <w:p w:rsidR="00343439" w:rsidRDefault="00343439" w:rsidP="00343439">
            <w:pPr>
              <w:pStyle w:val="LTVerzDerFragenden"/>
            </w:pPr>
            <w:r>
              <w:t>Celina, Kerstin (BÜNDNIS 90/DIE GRÜNEN)</w:t>
            </w:r>
          </w:p>
        </w:tc>
      </w:tr>
      <w:tr w:rsidR="00343439" w:rsidRPr="005833DD" w:rsidTr="001F3CDA">
        <w:tc>
          <w:tcPr>
            <w:tcW w:w="5000" w:type="pct"/>
          </w:tcPr>
          <w:p w:rsidR="00343439" w:rsidRDefault="00CC6798" w:rsidP="00343439">
            <w:pPr>
              <w:pStyle w:val="LTVerzDerFragendenFrage"/>
            </w:pPr>
            <w:hyperlink w:anchor="Frage_Nr_28" w:tooltip="Frage Nr 28" w:history="1">
              <w:r w:rsidR="00343439">
                <w:rPr>
                  <w:rStyle w:val="Hyperlink"/>
                  <w:szCs w:val="24"/>
                </w:rPr>
                <w:t>Wasserqualität des Dammbachs und Sulzdorfer Baches</w:t>
              </w:r>
              <w:r w:rsidR="00343439">
                <w:rPr>
                  <w:rStyle w:val="Hyperlink"/>
                  <w:szCs w:val="24"/>
                </w:rPr>
                <w:tab/>
                <w:t>28</w:t>
              </w:r>
            </w:hyperlink>
          </w:p>
        </w:tc>
      </w:tr>
      <w:tr w:rsidR="00343439" w:rsidRPr="005833DD" w:rsidTr="001F3CDA">
        <w:tc>
          <w:tcPr>
            <w:tcW w:w="5000" w:type="pct"/>
          </w:tcPr>
          <w:p w:rsidR="00343439" w:rsidRDefault="00343439" w:rsidP="00343439">
            <w:pPr>
              <w:pStyle w:val="LTVerzDerFragenden"/>
            </w:pPr>
            <w:r>
              <w:t>Deisenhofer, Maximilian (BÜNDNIS 90/DIE GRÜNEN)</w:t>
            </w:r>
          </w:p>
        </w:tc>
      </w:tr>
      <w:tr w:rsidR="00343439" w:rsidRPr="005833DD" w:rsidTr="001F3CDA">
        <w:tc>
          <w:tcPr>
            <w:tcW w:w="5000" w:type="pct"/>
          </w:tcPr>
          <w:p w:rsidR="00343439" w:rsidRDefault="00CC6798" w:rsidP="00343439">
            <w:pPr>
              <w:pStyle w:val="LTVerzDerFragendenFrage"/>
            </w:pPr>
            <w:hyperlink w:anchor="Frage_Nr_7" w:tooltip="Frage Nr 7" w:history="1">
              <w:r w:rsidR="00343439">
                <w:rPr>
                  <w:rStyle w:val="Hyperlink"/>
                  <w:szCs w:val="24"/>
                </w:rPr>
                <w:t>Unterstützungsmaßnahmen für die Vereins-Sportlandschaft in Bayern</w:t>
              </w:r>
              <w:r w:rsidR="00343439">
                <w:rPr>
                  <w:rStyle w:val="Hyperlink"/>
                  <w:szCs w:val="24"/>
                </w:rPr>
                <w:tab/>
                <w:t>7</w:t>
              </w:r>
            </w:hyperlink>
          </w:p>
        </w:tc>
      </w:tr>
      <w:tr w:rsidR="00343439" w:rsidRPr="005833DD" w:rsidTr="001F3CDA">
        <w:tc>
          <w:tcPr>
            <w:tcW w:w="5000" w:type="pct"/>
          </w:tcPr>
          <w:p w:rsidR="00343439" w:rsidRDefault="00343439" w:rsidP="00343439">
            <w:pPr>
              <w:pStyle w:val="LTVerzDerFragenden"/>
            </w:pPr>
            <w:r>
              <w:t>Demirel, Gülseren (BÜNDNIS 90/DIE GRÜNEN)</w:t>
            </w:r>
          </w:p>
        </w:tc>
      </w:tr>
      <w:tr w:rsidR="00343439" w:rsidRPr="005833DD" w:rsidTr="001F3CDA">
        <w:tc>
          <w:tcPr>
            <w:tcW w:w="5000" w:type="pct"/>
          </w:tcPr>
          <w:p w:rsidR="00343439" w:rsidRDefault="00CC6798" w:rsidP="00343439">
            <w:pPr>
              <w:pStyle w:val="LTVerzDerFragendenFrage"/>
            </w:pPr>
            <w:hyperlink w:anchor="Frage_Nr_8" w:tooltip="Frage Nr 8" w:history="1">
              <w:r w:rsidR="00343439">
                <w:rPr>
                  <w:rStyle w:val="Hyperlink"/>
                  <w:szCs w:val="24"/>
                </w:rPr>
                <w:t>Unterstützung für Geflüchtete während der Corona-Krise</w:t>
              </w:r>
              <w:r w:rsidR="00343439">
                <w:rPr>
                  <w:rStyle w:val="Hyperlink"/>
                  <w:szCs w:val="24"/>
                </w:rPr>
                <w:tab/>
                <w:t>8</w:t>
              </w:r>
            </w:hyperlink>
          </w:p>
        </w:tc>
      </w:tr>
      <w:tr w:rsidR="00343439" w:rsidRPr="005833DD" w:rsidTr="001F3CDA">
        <w:tc>
          <w:tcPr>
            <w:tcW w:w="5000" w:type="pct"/>
          </w:tcPr>
          <w:p w:rsidR="00343439" w:rsidRDefault="00343439" w:rsidP="00343439">
            <w:pPr>
              <w:pStyle w:val="LTVerzDerFragenden"/>
            </w:pPr>
            <w:r>
              <w:t>Duin, Albert (FDP)</w:t>
            </w:r>
          </w:p>
        </w:tc>
      </w:tr>
      <w:tr w:rsidR="00343439" w:rsidRPr="005833DD" w:rsidTr="001F3CDA">
        <w:tc>
          <w:tcPr>
            <w:tcW w:w="5000" w:type="pct"/>
          </w:tcPr>
          <w:p w:rsidR="00343439" w:rsidRDefault="00CC6798" w:rsidP="00343439">
            <w:pPr>
              <w:pStyle w:val="LTVerzDerFragendenFrage"/>
            </w:pPr>
            <w:hyperlink w:anchor="Frage_Nr_23" w:tooltip="Frage Nr 23" w:history="1">
              <w:r w:rsidR="00343439">
                <w:rPr>
                  <w:rStyle w:val="Hyperlink"/>
                  <w:szCs w:val="24"/>
                </w:rPr>
                <w:t>Lockerung der wirtschaftlichen Beschränkungen wegen Corona</w:t>
              </w:r>
              <w:r w:rsidR="00343439">
                <w:rPr>
                  <w:rStyle w:val="Hyperlink"/>
                  <w:szCs w:val="24"/>
                </w:rPr>
                <w:tab/>
                <w:t>23</w:t>
              </w:r>
            </w:hyperlink>
          </w:p>
        </w:tc>
      </w:tr>
      <w:tr w:rsidR="00343439" w:rsidRPr="005833DD" w:rsidTr="001F3CDA">
        <w:tc>
          <w:tcPr>
            <w:tcW w:w="5000" w:type="pct"/>
          </w:tcPr>
          <w:p w:rsidR="00343439" w:rsidRDefault="009322CE" w:rsidP="00343439">
            <w:pPr>
              <w:pStyle w:val="LTVerzDerFragenden"/>
            </w:pPr>
            <w:r>
              <w:lastRenderedPageBreak/>
              <w:br/>
            </w:r>
            <w:r w:rsidR="00343439">
              <w:t>Ebner-Steiner, Katrin (AfD)</w:t>
            </w:r>
          </w:p>
        </w:tc>
      </w:tr>
      <w:tr w:rsidR="00343439" w:rsidRPr="005833DD" w:rsidTr="001F3CDA">
        <w:tc>
          <w:tcPr>
            <w:tcW w:w="5000" w:type="pct"/>
          </w:tcPr>
          <w:p w:rsidR="00343439" w:rsidRDefault="00CC6798" w:rsidP="00343439">
            <w:pPr>
              <w:pStyle w:val="LTVerzDerFragendenFrage"/>
            </w:pPr>
            <w:hyperlink w:anchor="Frage_Nr_44" w:tooltip="Frage Nr 44" w:history="1">
              <w:r w:rsidR="00343439">
                <w:rPr>
                  <w:rStyle w:val="Hyperlink"/>
                  <w:szCs w:val="24"/>
                </w:rPr>
                <w:t>Corona-Tests in Bayern</w:t>
              </w:r>
              <w:r w:rsidR="00343439">
                <w:rPr>
                  <w:rStyle w:val="Hyperlink"/>
                  <w:szCs w:val="24"/>
                </w:rPr>
                <w:tab/>
                <w:t>44</w:t>
              </w:r>
            </w:hyperlink>
          </w:p>
        </w:tc>
      </w:tr>
      <w:tr w:rsidR="00343439" w:rsidRPr="005833DD" w:rsidTr="001F3CDA">
        <w:tc>
          <w:tcPr>
            <w:tcW w:w="5000" w:type="pct"/>
          </w:tcPr>
          <w:p w:rsidR="00343439" w:rsidRDefault="00343439" w:rsidP="00343439">
            <w:pPr>
              <w:pStyle w:val="LTVerzDerFragenden"/>
            </w:pPr>
            <w:r>
              <w:t>Fischbach, Matthias (FDP)</w:t>
            </w:r>
          </w:p>
        </w:tc>
      </w:tr>
      <w:tr w:rsidR="00343439" w:rsidRPr="005833DD" w:rsidTr="001F3CDA">
        <w:tc>
          <w:tcPr>
            <w:tcW w:w="5000" w:type="pct"/>
          </w:tcPr>
          <w:p w:rsidR="00343439" w:rsidRDefault="00CC6798" w:rsidP="00343439">
            <w:pPr>
              <w:pStyle w:val="LTVerzDerFragendenFrage"/>
            </w:pPr>
            <w:hyperlink w:anchor="Frage_Nr_16" w:tooltip="Frage Nr 16" w:history="1">
              <w:r w:rsidR="00343439">
                <w:rPr>
                  <w:rStyle w:val="Hyperlink"/>
                  <w:szCs w:val="24"/>
                </w:rPr>
                <w:t>Corona und aktuelle Situation der Schulen</w:t>
              </w:r>
              <w:r w:rsidR="00343439">
                <w:rPr>
                  <w:rStyle w:val="Hyperlink"/>
                  <w:szCs w:val="24"/>
                </w:rPr>
                <w:tab/>
                <w:t>16</w:t>
              </w:r>
            </w:hyperlink>
          </w:p>
        </w:tc>
      </w:tr>
      <w:tr w:rsidR="00343439" w:rsidRPr="005833DD" w:rsidTr="001F3CDA">
        <w:tc>
          <w:tcPr>
            <w:tcW w:w="5000" w:type="pct"/>
          </w:tcPr>
          <w:p w:rsidR="00343439" w:rsidRDefault="00343439" w:rsidP="00343439">
            <w:pPr>
              <w:pStyle w:val="LTVerzDerFragenden"/>
            </w:pPr>
            <w:r>
              <w:t>Flisek, Christian (SPD)</w:t>
            </w:r>
          </w:p>
        </w:tc>
      </w:tr>
      <w:tr w:rsidR="00343439" w:rsidRPr="005833DD" w:rsidTr="001F3CDA">
        <w:tc>
          <w:tcPr>
            <w:tcW w:w="5000" w:type="pct"/>
          </w:tcPr>
          <w:p w:rsidR="00343439" w:rsidRDefault="00CC6798" w:rsidP="00343439">
            <w:pPr>
              <w:pStyle w:val="LTVerzDerFragendenFrage"/>
            </w:pPr>
            <w:hyperlink w:anchor="Frage_Nr_19" w:tooltip="Frage Nr 19" w:history="1">
              <w:r w:rsidR="00343439">
                <w:rPr>
                  <w:rStyle w:val="Hyperlink"/>
                  <w:szCs w:val="24"/>
                </w:rPr>
                <w:t xml:space="preserve">Finanzierung der Digitalisierungsmaßnahmen der Hochschulen </w:t>
              </w:r>
              <w:r w:rsidR="009322CE">
                <w:rPr>
                  <w:rStyle w:val="Hyperlink"/>
                  <w:szCs w:val="24"/>
                </w:rPr>
                <w:br/>
              </w:r>
              <w:r w:rsidR="00343439">
                <w:rPr>
                  <w:rStyle w:val="Hyperlink"/>
                  <w:szCs w:val="24"/>
                </w:rPr>
                <w:t>in der Corona-Krise</w:t>
              </w:r>
              <w:r w:rsidR="00343439">
                <w:rPr>
                  <w:rStyle w:val="Hyperlink"/>
                  <w:szCs w:val="24"/>
                </w:rPr>
                <w:tab/>
                <w:t>19</w:t>
              </w:r>
            </w:hyperlink>
          </w:p>
        </w:tc>
      </w:tr>
      <w:tr w:rsidR="00343439" w:rsidRPr="005833DD" w:rsidTr="001F3CDA">
        <w:tc>
          <w:tcPr>
            <w:tcW w:w="5000" w:type="pct"/>
          </w:tcPr>
          <w:p w:rsidR="00343439" w:rsidRDefault="00343439" w:rsidP="00343439">
            <w:pPr>
              <w:pStyle w:val="LTVerzDerFragenden"/>
            </w:pPr>
            <w:r>
              <w:t>Franke, Anne (BÜNDNIS 90/DIE GRÜNEN)</w:t>
            </w:r>
          </w:p>
        </w:tc>
      </w:tr>
      <w:tr w:rsidR="00343439" w:rsidRPr="005833DD" w:rsidTr="001F3CDA">
        <w:tc>
          <w:tcPr>
            <w:tcW w:w="5000" w:type="pct"/>
          </w:tcPr>
          <w:p w:rsidR="00343439" w:rsidRDefault="00CC6798" w:rsidP="00343439">
            <w:pPr>
              <w:pStyle w:val="LTVerzDerFragendenFrage"/>
            </w:pPr>
            <w:hyperlink w:anchor="Frage_Nr_24" w:tooltip="Frage Nr 24" w:history="1">
              <w:r w:rsidR="00343439">
                <w:rPr>
                  <w:rStyle w:val="Hyperlink"/>
                  <w:szCs w:val="24"/>
                </w:rPr>
                <w:t>Förderung des Zentrums für Angewandte Energieforschung Bayern</w:t>
              </w:r>
              <w:r w:rsidR="00343439">
                <w:rPr>
                  <w:rStyle w:val="Hyperlink"/>
                  <w:szCs w:val="24"/>
                </w:rPr>
                <w:tab/>
                <w:t>24</w:t>
              </w:r>
            </w:hyperlink>
          </w:p>
        </w:tc>
      </w:tr>
      <w:tr w:rsidR="00343439" w:rsidRPr="005833DD" w:rsidTr="001F3CDA">
        <w:tc>
          <w:tcPr>
            <w:tcW w:w="5000" w:type="pct"/>
          </w:tcPr>
          <w:p w:rsidR="00343439" w:rsidRDefault="00343439" w:rsidP="00343439">
            <w:pPr>
              <w:pStyle w:val="LTVerzDerFragenden"/>
            </w:pPr>
            <w:r>
              <w:t>Friedl, Patrick (BÜNDNIS 90/DIE GRÜNEN)</w:t>
            </w:r>
          </w:p>
        </w:tc>
      </w:tr>
      <w:tr w:rsidR="00343439" w:rsidRPr="005833DD" w:rsidTr="001F3CDA">
        <w:tc>
          <w:tcPr>
            <w:tcW w:w="5000" w:type="pct"/>
          </w:tcPr>
          <w:p w:rsidR="00343439" w:rsidRDefault="00CC6798" w:rsidP="00343439">
            <w:pPr>
              <w:pStyle w:val="LTVerzDerFragendenFrage"/>
            </w:pPr>
            <w:hyperlink w:anchor="Frage_Nr_29" w:tooltip="Frage Nr 29" w:history="1">
              <w:r w:rsidR="00343439">
                <w:rPr>
                  <w:rStyle w:val="Hyperlink"/>
                  <w:szCs w:val="24"/>
                </w:rPr>
                <w:t>Finanzierung Umweltstationen</w:t>
              </w:r>
              <w:r w:rsidR="00343439">
                <w:rPr>
                  <w:rStyle w:val="Hyperlink"/>
                  <w:szCs w:val="24"/>
                </w:rPr>
                <w:tab/>
                <w:t>29</w:t>
              </w:r>
            </w:hyperlink>
          </w:p>
        </w:tc>
      </w:tr>
      <w:tr w:rsidR="00343439" w:rsidRPr="005833DD" w:rsidTr="001F3CDA">
        <w:tc>
          <w:tcPr>
            <w:tcW w:w="5000" w:type="pct"/>
          </w:tcPr>
          <w:p w:rsidR="00343439" w:rsidRDefault="00343439" w:rsidP="00343439">
            <w:pPr>
              <w:pStyle w:val="LTVerzDerFragenden"/>
            </w:pPr>
            <w:r>
              <w:t>Fuchs, Barbara (BÜNDNIS 90/DIE GRÜNEN)</w:t>
            </w:r>
          </w:p>
        </w:tc>
      </w:tr>
      <w:tr w:rsidR="00343439" w:rsidRPr="005833DD" w:rsidTr="001F3CDA">
        <w:tc>
          <w:tcPr>
            <w:tcW w:w="5000" w:type="pct"/>
          </w:tcPr>
          <w:p w:rsidR="00343439" w:rsidRDefault="00CC6798" w:rsidP="00343439">
            <w:pPr>
              <w:pStyle w:val="LTVerzDerFragendenFrage"/>
            </w:pPr>
            <w:hyperlink w:anchor="Frage_Nr_25" w:tooltip="Frage Nr 25" w:history="1">
              <w:r w:rsidR="00343439">
                <w:rPr>
                  <w:rStyle w:val="Hyperlink"/>
                  <w:szCs w:val="24"/>
                </w:rPr>
                <w:t xml:space="preserve">Freibetrag für bestehende Eigenmittel im Rahmen der </w:t>
              </w:r>
              <w:r w:rsidR="00AA10C2">
                <w:rPr>
                  <w:rStyle w:val="Hyperlink"/>
                  <w:szCs w:val="24"/>
                </w:rPr>
                <w:t>„</w:t>
              </w:r>
              <w:r w:rsidR="00343439">
                <w:rPr>
                  <w:rStyle w:val="Hyperlink"/>
                  <w:szCs w:val="24"/>
                </w:rPr>
                <w:t>Soforthilfe Corona</w:t>
              </w:r>
              <w:r w:rsidR="00AA10C2">
                <w:rPr>
                  <w:rStyle w:val="Hyperlink"/>
                  <w:szCs w:val="24"/>
                </w:rPr>
                <w:t>“</w:t>
              </w:r>
              <w:r w:rsidR="00343439">
                <w:rPr>
                  <w:rStyle w:val="Hyperlink"/>
                  <w:szCs w:val="24"/>
                </w:rPr>
                <w:tab/>
                <w:t>25</w:t>
              </w:r>
            </w:hyperlink>
          </w:p>
        </w:tc>
      </w:tr>
      <w:tr w:rsidR="00343439" w:rsidRPr="005833DD" w:rsidTr="001F3CDA">
        <w:tc>
          <w:tcPr>
            <w:tcW w:w="5000" w:type="pct"/>
          </w:tcPr>
          <w:p w:rsidR="00343439" w:rsidRDefault="00343439" w:rsidP="00343439">
            <w:pPr>
              <w:pStyle w:val="LTVerzDerFragenden"/>
            </w:pPr>
            <w:r>
              <w:t>Gehring, Thomas (BÜNDNIS 90/DIE GRÜNEN)</w:t>
            </w:r>
          </w:p>
        </w:tc>
      </w:tr>
      <w:tr w:rsidR="00343439" w:rsidRPr="005833DD" w:rsidTr="001F3CDA">
        <w:tc>
          <w:tcPr>
            <w:tcW w:w="5000" w:type="pct"/>
          </w:tcPr>
          <w:p w:rsidR="00343439" w:rsidRDefault="00CC6798" w:rsidP="00343439">
            <w:pPr>
              <w:pStyle w:val="LTVerzDerFragendenFrage"/>
            </w:pPr>
            <w:hyperlink w:anchor="Frage_Nr_17" w:tooltip="Frage Nr 17" w:history="1">
              <w:r w:rsidR="00343439">
                <w:rPr>
                  <w:rStyle w:val="Hyperlink"/>
                  <w:szCs w:val="24"/>
                </w:rPr>
                <w:t>Schulaufwandspauschale für Montessori-Schulen</w:t>
              </w:r>
              <w:r w:rsidR="00343439">
                <w:rPr>
                  <w:rStyle w:val="Hyperlink"/>
                  <w:szCs w:val="24"/>
                </w:rPr>
                <w:tab/>
                <w:t>17</w:t>
              </w:r>
            </w:hyperlink>
          </w:p>
        </w:tc>
      </w:tr>
      <w:tr w:rsidR="00343439" w:rsidRPr="005833DD" w:rsidTr="001F3CDA">
        <w:tc>
          <w:tcPr>
            <w:tcW w:w="5000" w:type="pct"/>
          </w:tcPr>
          <w:p w:rsidR="00343439" w:rsidRDefault="00343439" w:rsidP="00343439">
            <w:pPr>
              <w:pStyle w:val="LTVerzDerFragenden"/>
            </w:pPr>
            <w:r>
              <w:t>Halbleib, Volkmar (SPD)</w:t>
            </w:r>
          </w:p>
        </w:tc>
      </w:tr>
      <w:tr w:rsidR="00343439" w:rsidRPr="005833DD" w:rsidTr="001F3CDA">
        <w:tc>
          <w:tcPr>
            <w:tcW w:w="5000" w:type="pct"/>
          </w:tcPr>
          <w:p w:rsidR="00343439" w:rsidRDefault="00CC6798" w:rsidP="00343439">
            <w:pPr>
              <w:pStyle w:val="LTVerzDerFragendenFrage"/>
            </w:pPr>
            <w:hyperlink w:anchor="Frage_Nr_45" w:tooltip="Frage Nr 45" w:history="1">
              <w:r w:rsidR="00343439">
                <w:rPr>
                  <w:rStyle w:val="Hyperlink"/>
                  <w:szCs w:val="24"/>
                </w:rPr>
                <w:t>Gesundheitsschutz und Festveranstaltungen</w:t>
              </w:r>
              <w:r w:rsidR="00343439">
                <w:rPr>
                  <w:rStyle w:val="Hyperlink"/>
                  <w:szCs w:val="24"/>
                </w:rPr>
                <w:tab/>
                <w:t>45</w:t>
              </w:r>
            </w:hyperlink>
          </w:p>
        </w:tc>
      </w:tr>
      <w:tr w:rsidR="00343439" w:rsidRPr="005833DD" w:rsidTr="001F3CDA">
        <w:tc>
          <w:tcPr>
            <w:tcW w:w="5000" w:type="pct"/>
          </w:tcPr>
          <w:p w:rsidR="00343439" w:rsidRDefault="00343439" w:rsidP="00343439">
            <w:pPr>
              <w:pStyle w:val="LTVerzDerFragenden"/>
            </w:pPr>
            <w:r>
              <w:t>Hartmann, Ludwig (BÜNDNIS 90/DIE GRÜNEN)</w:t>
            </w:r>
          </w:p>
        </w:tc>
      </w:tr>
      <w:tr w:rsidR="00343439" w:rsidRPr="005833DD" w:rsidTr="001F3CDA">
        <w:tc>
          <w:tcPr>
            <w:tcW w:w="5000" w:type="pct"/>
          </w:tcPr>
          <w:p w:rsidR="00343439" w:rsidRDefault="00CC6798" w:rsidP="00343439">
            <w:pPr>
              <w:pStyle w:val="LTVerzDerFragendenFrage"/>
            </w:pPr>
            <w:hyperlink w:anchor="Frage_Nr_46" w:tooltip="Frage Nr 46" w:history="1">
              <w:r w:rsidR="00343439">
                <w:rPr>
                  <w:rStyle w:val="Hyperlink"/>
                  <w:szCs w:val="24"/>
                </w:rPr>
                <w:t xml:space="preserve">Ausstattung des öffentlichen Gesundheitsdienstes auf Landes- </w:t>
              </w:r>
              <w:r w:rsidR="009322CE">
                <w:rPr>
                  <w:rStyle w:val="Hyperlink"/>
                  <w:szCs w:val="24"/>
                </w:rPr>
                <w:br/>
              </w:r>
              <w:r w:rsidR="00343439">
                <w:rPr>
                  <w:rStyle w:val="Hyperlink"/>
                  <w:szCs w:val="24"/>
                </w:rPr>
                <w:t>und kommunaler Ebene</w:t>
              </w:r>
              <w:r w:rsidR="00343439">
                <w:rPr>
                  <w:rStyle w:val="Hyperlink"/>
                  <w:szCs w:val="24"/>
                </w:rPr>
                <w:tab/>
                <w:t>46</w:t>
              </w:r>
            </w:hyperlink>
          </w:p>
        </w:tc>
      </w:tr>
      <w:tr w:rsidR="00343439" w:rsidRPr="005833DD" w:rsidTr="001F3CDA">
        <w:tc>
          <w:tcPr>
            <w:tcW w:w="5000" w:type="pct"/>
          </w:tcPr>
          <w:p w:rsidR="00343439" w:rsidRDefault="00343439" w:rsidP="00343439">
            <w:pPr>
              <w:pStyle w:val="LTVerzDerFragenden"/>
            </w:pPr>
            <w:r>
              <w:t>Haubrich, Christina (BÜNDNIS 90/DIE GRÜNEN)</w:t>
            </w:r>
          </w:p>
        </w:tc>
      </w:tr>
      <w:tr w:rsidR="00343439" w:rsidRPr="005833DD" w:rsidTr="001F3CDA">
        <w:tc>
          <w:tcPr>
            <w:tcW w:w="5000" w:type="pct"/>
          </w:tcPr>
          <w:p w:rsidR="00343439" w:rsidRDefault="00CC6798" w:rsidP="00343439">
            <w:pPr>
              <w:pStyle w:val="LTVerzDerFragendenFrage"/>
            </w:pPr>
            <w:hyperlink w:anchor="Frage_Nr_47" w:tooltip="Frage Nr 47" w:history="1">
              <w:r w:rsidR="00343439">
                <w:rPr>
                  <w:rStyle w:val="Hyperlink"/>
                  <w:szCs w:val="24"/>
                </w:rPr>
                <w:t>Bürgeranfragen zum Coronavirus</w:t>
              </w:r>
              <w:r w:rsidR="00343439">
                <w:rPr>
                  <w:rStyle w:val="Hyperlink"/>
                  <w:szCs w:val="24"/>
                </w:rPr>
                <w:tab/>
                <w:t>47</w:t>
              </w:r>
            </w:hyperlink>
          </w:p>
        </w:tc>
      </w:tr>
      <w:tr w:rsidR="00343439" w:rsidRPr="005833DD" w:rsidTr="001F3CDA">
        <w:tc>
          <w:tcPr>
            <w:tcW w:w="5000" w:type="pct"/>
          </w:tcPr>
          <w:p w:rsidR="00343439" w:rsidRDefault="00343439" w:rsidP="00343439">
            <w:pPr>
              <w:pStyle w:val="LTVerzDerFragenden"/>
            </w:pPr>
            <w:r>
              <w:t>Dr. Heubisch, Wolfgang (FDP)</w:t>
            </w:r>
          </w:p>
        </w:tc>
      </w:tr>
      <w:tr w:rsidR="00343439" w:rsidRPr="005833DD" w:rsidTr="001F3CDA">
        <w:tc>
          <w:tcPr>
            <w:tcW w:w="5000" w:type="pct"/>
          </w:tcPr>
          <w:p w:rsidR="00343439" w:rsidRDefault="00CC6798" w:rsidP="00343439">
            <w:pPr>
              <w:pStyle w:val="LTVerzDerFragendenFrage"/>
            </w:pPr>
            <w:hyperlink w:anchor="Frage_Nr_48" w:tooltip="Frage Nr 48" w:history="1">
              <w:r w:rsidR="00343439">
                <w:rPr>
                  <w:rStyle w:val="Hyperlink"/>
                  <w:szCs w:val="24"/>
                </w:rPr>
                <w:t>Mundschutzmasken für Zahnärztinnen und Zahnärzte</w:t>
              </w:r>
              <w:r w:rsidR="00343439">
                <w:rPr>
                  <w:rStyle w:val="Hyperlink"/>
                  <w:szCs w:val="24"/>
                </w:rPr>
                <w:tab/>
                <w:t>48</w:t>
              </w:r>
            </w:hyperlink>
          </w:p>
        </w:tc>
      </w:tr>
      <w:tr w:rsidR="00343439" w:rsidRPr="005833DD" w:rsidTr="001F3CDA">
        <w:tc>
          <w:tcPr>
            <w:tcW w:w="5000" w:type="pct"/>
          </w:tcPr>
          <w:p w:rsidR="00343439" w:rsidRDefault="00343439" w:rsidP="00343439">
            <w:pPr>
              <w:pStyle w:val="LTVerzDerFragenden"/>
            </w:pPr>
            <w:r>
              <w:t>Hierneis, Christian (BÜNDNIS 90/DIE GRÜNEN)</w:t>
            </w:r>
          </w:p>
        </w:tc>
      </w:tr>
      <w:tr w:rsidR="00343439" w:rsidRPr="005833DD" w:rsidTr="001F3CDA">
        <w:tc>
          <w:tcPr>
            <w:tcW w:w="5000" w:type="pct"/>
          </w:tcPr>
          <w:p w:rsidR="00343439" w:rsidRDefault="00CC6798" w:rsidP="00343439">
            <w:pPr>
              <w:pStyle w:val="LTVerzDerFragendenFrage"/>
            </w:pPr>
            <w:hyperlink w:anchor="Frage_Nr_14" w:tooltip="Frage Nr 14" w:history="1">
              <w:r w:rsidR="00343439">
                <w:rPr>
                  <w:rStyle w:val="Hyperlink"/>
                  <w:szCs w:val="24"/>
                </w:rPr>
                <w:t>Auerbergtunnel</w:t>
              </w:r>
              <w:r w:rsidR="00343439">
                <w:rPr>
                  <w:rStyle w:val="Hyperlink"/>
                  <w:szCs w:val="24"/>
                </w:rPr>
                <w:tab/>
                <w:t>14</w:t>
              </w:r>
            </w:hyperlink>
          </w:p>
        </w:tc>
      </w:tr>
      <w:tr w:rsidR="00343439" w:rsidRPr="005833DD" w:rsidTr="001F3CDA">
        <w:tc>
          <w:tcPr>
            <w:tcW w:w="5000" w:type="pct"/>
          </w:tcPr>
          <w:p w:rsidR="00343439" w:rsidRDefault="00343439" w:rsidP="00343439">
            <w:pPr>
              <w:pStyle w:val="LTVerzDerFragenden"/>
            </w:pPr>
            <w:r>
              <w:t>Hiersemann, Alexandra (SPD)</w:t>
            </w:r>
          </w:p>
        </w:tc>
      </w:tr>
      <w:tr w:rsidR="00343439" w:rsidRPr="005833DD" w:rsidTr="001F3CDA">
        <w:tc>
          <w:tcPr>
            <w:tcW w:w="5000" w:type="pct"/>
          </w:tcPr>
          <w:p w:rsidR="00343439" w:rsidRDefault="00CC6798" w:rsidP="00343439">
            <w:pPr>
              <w:pStyle w:val="LTVerzDerFragendenFrage"/>
            </w:pPr>
            <w:hyperlink w:anchor="Frage_Nr_9" w:tooltip="Frage Nr 9" w:history="1">
              <w:r w:rsidR="00343439">
                <w:rPr>
                  <w:rStyle w:val="Hyperlink"/>
                  <w:szCs w:val="24"/>
                </w:rPr>
                <w:t>Corona in Flüchtlingsunterkünften in Bayern</w:t>
              </w:r>
              <w:r w:rsidR="00343439">
                <w:rPr>
                  <w:rStyle w:val="Hyperlink"/>
                  <w:szCs w:val="24"/>
                </w:rPr>
                <w:tab/>
                <w:t>9</w:t>
              </w:r>
            </w:hyperlink>
          </w:p>
        </w:tc>
      </w:tr>
      <w:tr w:rsidR="00343439" w:rsidRPr="005833DD" w:rsidTr="001F3CDA">
        <w:tc>
          <w:tcPr>
            <w:tcW w:w="5000" w:type="pct"/>
          </w:tcPr>
          <w:p w:rsidR="00343439" w:rsidRDefault="00343439" w:rsidP="00343439">
            <w:pPr>
              <w:pStyle w:val="LTVerzDerFragenden"/>
            </w:pPr>
            <w:r>
              <w:t>Dr. Kaltenhauser, Helmut (FDP)</w:t>
            </w:r>
          </w:p>
        </w:tc>
      </w:tr>
      <w:tr w:rsidR="00343439" w:rsidRPr="005833DD" w:rsidTr="001F3CDA">
        <w:tc>
          <w:tcPr>
            <w:tcW w:w="5000" w:type="pct"/>
          </w:tcPr>
          <w:p w:rsidR="00343439" w:rsidRDefault="00CC6798" w:rsidP="00343439">
            <w:pPr>
              <w:pStyle w:val="LTVerzDerFragendenFrage"/>
            </w:pPr>
            <w:hyperlink w:anchor="Frage_Nr_21" w:tooltip="Frage Nr 21" w:history="1">
              <w:r w:rsidR="00343439">
                <w:rPr>
                  <w:rStyle w:val="Hyperlink"/>
                  <w:szCs w:val="24"/>
                </w:rPr>
                <w:t>Belastungen der Kommunalhaushalte durch Corona-Krise</w:t>
              </w:r>
              <w:r w:rsidR="00343439">
                <w:rPr>
                  <w:rStyle w:val="Hyperlink"/>
                  <w:szCs w:val="24"/>
                </w:rPr>
                <w:tab/>
                <w:t>21</w:t>
              </w:r>
            </w:hyperlink>
          </w:p>
        </w:tc>
      </w:tr>
      <w:tr w:rsidR="00343439" w:rsidRPr="005833DD" w:rsidTr="001F3CDA">
        <w:tc>
          <w:tcPr>
            <w:tcW w:w="5000" w:type="pct"/>
          </w:tcPr>
          <w:p w:rsidR="00343439" w:rsidRDefault="00343439" w:rsidP="00343439">
            <w:pPr>
              <w:pStyle w:val="LTVerzDerFragenden"/>
            </w:pPr>
            <w:r>
              <w:t>Knoblach, Paul (BÜNDNIS 90/DIE GRÜNEN)</w:t>
            </w:r>
          </w:p>
        </w:tc>
      </w:tr>
      <w:tr w:rsidR="00343439" w:rsidRPr="005833DD" w:rsidTr="001F3CDA">
        <w:tc>
          <w:tcPr>
            <w:tcW w:w="5000" w:type="pct"/>
          </w:tcPr>
          <w:p w:rsidR="00343439" w:rsidRDefault="00CC6798" w:rsidP="00343439">
            <w:pPr>
              <w:pStyle w:val="LTVerzDerFragendenFrage"/>
            </w:pPr>
            <w:hyperlink w:anchor="Frage_Nr_34" w:tooltip="Frage Nr 34" w:history="1">
              <w:r w:rsidR="00343439">
                <w:rPr>
                  <w:rStyle w:val="Hyperlink"/>
                  <w:szCs w:val="24"/>
                </w:rPr>
                <w:t>Förderung von Zuchtverbänden</w:t>
              </w:r>
              <w:r w:rsidR="00343439">
                <w:rPr>
                  <w:rStyle w:val="Hyperlink"/>
                  <w:szCs w:val="24"/>
                </w:rPr>
                <w:tab/>
                <w:t>34</w:t>
              </w:r>
            </w:hyperlink>
          </w:p>
        </w:tc>
      </w:tr>
      <w:tr w:rsidR="00343439" w:rsidRPr="005833DD" w:rsidTr="001F3CDA">
        <w:tc>
          <w:tcPr>
            <w:tcW w:w="5000" w:type="pct"/>
          </w:tcPr>
          <w:p w:rsidR="00343439" w:rsidRDefault="00343439" w:rsidP="00343439">
            <w:pPr>
              <w:pStyle w:val="LTVerzDerFragenden"/>
            </w:pPr>
            <w:r>
              <w:t>Kohnen, Natascha (SPD)</w:t>
            </w:r>
          </w:p>
        </w:tc>
      </w:tr>
      <w:tr w:rsidR="00343439" w:rsidRPr="005833DD" w:rsidTr="001F3CDA">
        <w:tc>
          <w:tcPr>
            <w:tcW w:w="5000" w:type="pct"/>
          </w:tcPr>
          <w:p w:rsidR="00343439" w:rsidRDefault="00CC6798" w:rsidP="00343439">
            <w:pPr>
              <w:pStyle w:val="LTVerzDerFragendenFrage"/>
            </w:pPr>
            <w:hyperlink w:anchor="Frage_Nr_38" w:tooltip="Frage Nr 38" w:history="1">
              <w:r w:rsidR="00343439">
                <w:rPr>
                  <w:rStyle w:val="Hyperlink"/>
                  <w:szCs w:val="24"/>
                </w:rPr>
                <w:t>Wohnverhältnisse älterer Menschen in Bayern</w:t>
              </w:r>
              <w:r w:rsidR="00343439">
                <w:rPr>
                  <w:rStyle w:val="Hyperlink"/>
                  <w:szCs w:val="24"/>
                </w:rPr>
                <w:tab/>
                <w:t>38</w:t>
              </w:r>
            </w:hyperlink>
          </w:p>
        </w:tc>
      </w:tr>
      <w:tr w:rsidR="00343439" w:rsidRPr="005833DD" w:rsidTr="001F3CDA">
        <w:tc>
          <w:tcPr>
            <w:tcW w:w="5000" w:type="pct"/>
          </w:tcPr>
          <w:p w:rsidR="00343439" w:rsidRDefault="00343439" w:rsidP="00343439">
            <w:pPr>
              <w:pStyle w:val="LTVerzDerFragenden"/>
            </w:pPr>
            <w:r>
              <w:t>Kurz, Susanne (BÜNDNIS 90/DIE GRÜNEN)</w:t>
            </w:r>
          </w:p>
        </w:tc>
      </w:tr>
      <w:tr w:rsidR="00343439" w:rsidRPr="005833DD" w:rsidTr="001F3CDA">
        <w:tc>
          <w:tcPr>
            <w:tcW w:w="5000" w:type="pct"/>
          </w:tcPr>
          <w:p w:rsidR="00343439" w:rsidRDefault="00CC6798" w:rsidP="00343439">
            <w:pPr>
              <w:pStyle w:val="LTVerzDerFragendenFrage"/>
            </w:pPr>
            <w:hyperlink w:anchor="Frage_Nr_18" w:tooltip="Frage Nr 18" w:history="1">
              <w:r w:rsidR="00343439">
                <w:rPr>
                  <w:rStyle w:val="Hyperlink"/>
                  <w:szCs w:val="24"/>
                </w:rPr>
                <w:t>Kulturelle Bildung</w:t>
              </w:r>
              <w:r w:rsidR="00343439">
                <w:rPr>
                  <w:rStyle w:val="Hyperlink"/>
                  <w:szCs w:val="24"/>
                </w:rPr>
                <w:tab/>
                <w:t>18</w:t>
              </w:r>
            </w:hyperlink>
          </w:p>
        </w:tc>
      </w:tr>
      <w:tr w:rsidR="00343439" w:rsidRPr="005833DD" w:rsidTr="001F3CDA">
        <w:tc>
          <w:tcPr>
            <w:tcW w:w="5000" w:type="pct"/>
          </w:tcPr>
          <w:p w:rsidR="00343439" w:rsidRDefault="00343439" w:rsidP="00343439">
            <w:pPr>
              <w:pStyle w:val="LTVerzDerFragenden"/>
            </w:pPr>
            <w:r>
              <w:t>Köhler, Claudia (BÜNDNIS 90/DIE GRÜNEN)</w:t>
            </w:r>
          </w:p>
        </w:tc>
      </w:tr>
      <w:tr w:rsidR="00343439" w:rsidRPr="005833DD" w:rsidTr="001F3CDA">
        <w:tc>
          <w:tcPr>
            <w:tcW w:w="5000" w:type="pct"/>
          </w:tcPr>
          <w:p w:rsidR="00343439" w:rsidRDefault="00CC6798" w:rsidP="00343439">
            <w:pPr>
              <w:pStyle w:val="LTVerzDerFragendenFrage"/>
            </w:pPr>
            <w:hyperlink w:anchor="Frage_Nr_37" w:tooltip="Frage Nr 37" w:history="1">
              <w:r w:rsidR="00343439">
                <w:rPr>
                  <w:rStyle w:val="Hyperlink"/>
                  <w:szCs w:val="24"/>
                </w:rPr>
                <w:t>SARS-CoV-2-Virus in den forensischen Kliniken</w:t>
              </w:r>
              <w:r w:rsidR="00343439">
                <w:rPr>
                  <w:rStyle w:val="Hyperlink"/>
                  <w:szCs w:val="24"/>
                </w:rPr>
                <w:tab/>
                <w:t>37</w:t>
              </w:r>
            </w:hyperlink>
          </w:p>
        </w:tc>
      </w:tr>
      <w:tr w:rsidR="00343439" w:rsidRPr="005833DD" w:rsidTr="001F3CDA">
        <w:tc>
          <w:tcPr>
            <w:tcW w:w="5000" w:type="pct"/>
          </w:tcPr>
          <w:p w:rsidR="00343439" w:rsidRDefault="00343439" w:rsidP="00343439">
            <w:pPr>
              <w:pStyle w:val="LTVerzDerFragenden"/>
            </w:pPr>
            <w:r>
              <w:t>Körber, Sebastian (FDP)</w:t>
            </w:r>
          </w:p>
        </w:tc>
      </w:tr>
      <w:tr w:rsidR="00343439" w:rsidRPr="005833DD" w:rsidTr="001F3CDA">
        <w:tc>
          <w:tcPr>
            <w:tcW w:w="5000" w:type="pct"/>
          </w:tcPr>
          <w:p w:rsidR="00343439" w:rsidRDefault="00CC6798" w:rsidP="00343439">
            <w:pPr>
              <w:pStyle w:val="LTVerzDerFragendenFrage"/>
            </w:pPr>
            <w:hyperlink w:anchor="Frage_Nr_15" w:tooltip="Frage Nr 15" w:history="1">
              <w:r w:rsidR="008C63FE">
                <w:rPr>
                  <w:rStyle w:val="Hyperlink"/>
                  <w:szCs w:val="24"/>
                </w:rPr>
                <w:t>Auswirkungen der COVID</w:t>
              </w:r>
              <w:r w:rsidR="00343439">
                <w:rPr>
                  <w:rStyle w:val="Hyperlink"/>
                  <w:szCs w:val="24"/>
                </w:rPr>
                <w:t>-19-Pandemie auf den Bereich Wohnen, Bau und Verkehr</w:t>
              </w:r>
              <w:r w:rsidR="00343439">
                <w:rPr>
                  <w:rStyle w:val="Hyperlink"/>
                  <w:szCs w:val="24"/>
                </w:rPr>
                <w:tab/>
                <w:t>15</w:t>
              </w:r>
            </w:hyperlink>
          </w:p>
        </w:tc>
      </w:tr>
      <w:tr w:rsidR="00343439" w:rsidRPr="005833DD" w:rsidTr="001F3CDA">
        <w:tc>
          <w:tcPr>
            <w:tcW w:w="5000" w:type="pct"/>
          </w:tcPr>
          <w:p w:rsidR="00343439" w:rsidRDefault="00343439" w:rsidP="00343439">
            <w:pPr>
              <w:pStyle w:val="LTVerzDerFragenden"/>
            </w:pPr>
            <w:r>
              <w:lastRenderedPageBreak/>
              <w:t>Lettenbauer, Eva (BÜNDNIS 90/DIE GRÜNEN)</w:t>
            </w:r>
          </w:p>
        </w:tc>
      </w:tr>
      <w:tr w:rsidR="00343439" w:rsidRPr="005833DD" w:rsidTr="001F3CDA">
        <w:tc>
          <w:tcPr>
            <w:tcW w:w="5000" w:type="pct"/>
          </w:tcPr>
          <w:p w:rsidR="00343439" w:rsidRDefault="00CC6798" w:rsidP="00343439">
            <w:pPr>
              <w:pStyle w:val="LTVerzDerFragendenFrage"/>
            </w:pPr>
            <w:hyperlink w:anchor="Frage_Nr_39" w:tooltip="Frage Nr 39" w:history="1">
              <w:r w:rsidR="00343439">
                <w:rPr>
                  <w:rStyle w:val="Hyperlink"/>
                  <w:szCs w:val="24"/>
                </w:rPr>
                <w:t>Kinder- und Jugendhilfe während der Corona-Pandemie</w:t>
              </w:r>
              <w:r w:rsidR="00343439">
                <w:rPr>
                  <w:rStyle w:val="Hyperlink"/>
                  <w:szCs w:val="24"/>
                </w:rPr>
                <w:tab/>
                <w:t>39</w:t>
              </w:r>
            </w:hyperlink>
          </w:p>
        </w:tc>
      </w:tr>
      <w:tr w:rsidR="00343439" w:rsidRPr="005833DD" w:rsidTr="001F3CDA">
        <w:tc>
          <w:tcPr>
            <w:tcW w:w="5000" w:type="pct"/>
          </w:tcPr>
          <w:p w:rsidR="00343439" w:rsidRDefault="00343439" w:rsidP="00343439">
            <w:pPr>
              <w:pStyle w:val="LTVerzDerFragenden"/>
            </w:pPr>
            <w:r>
              <w:t>Maier, Christoph (AfD)</w:t>
            </w:r>
          </w:p>
        </w:tc>
      </w:tr>
      <w:tr w:rsidR="00343439" w:rsidRPr="005833DD" w:rsidTr="001F3CDA">
        <w:tc>
          <w:tcPr>
            <w:tcW w:w="5000" w:type="pct"/>
          </w:tcPr>
          <w:p w:rsidR="00343439" w:rsidRDefault="00CC6798" w:rsidP="00343439">
            <w:pPr>
              <w:pStyle w:val="LTVerzDerFragendenFrage"/>
            </w:pPr>
            <w:hyperlink w:anchor="Frage_Nr_10" w:tooltip="Frage Nr 10" w:history="1">
              <w:r w:rsidR="00343439">
                <w:rPr>
                  <w:rStyle w:val="Hyperlink"/>
                  <w:szCs w:val="24"/>
                </w:rPr>
                <w:t>Beobachtung linksextremer Mandatsträger durch das Landesamt für Verfassungsschutz</w:t>
              </w:r>
              <w:r w:rsidR="00343439">
                <w:rPr>
                  <w:rStyle w:val="Hyperlink"/>
                  <w:szCs w:val="24"/>
                </w:rPr>
                <w:tab/>
                <w:t>10</w:t>
              </w:r>
            </w:hyperlink>
          </w:p>
        </w:tc>
      </w:tr>
      <w:tr w:rsidR="00343439" w:rsidRPr="005833DD" w:rsidTr="001F3CDA">
        <w:tc>
          <w:tcPr>
            <w:tcW w:w="5000" w:type="pct"/>
          </w:tcPr>
          <w:p w:rsidR="00343439" w:rsidRDefault="00343439" w:rsidP="00343439">
            <w:pPr>
              <w:pStyle w:val="LTVerzDerFragenden"/>
            </w:pPr>
            <w:r>
              <w:t>Mannes, Gerd (AfD)</w:t>
            </w:r>
          </w:p>
        </w:tc>
      </w:tr>
      <w:tr w:rsidR="00343439" w:rsidRPr="005833DD" w:rsidTr="001F3CDA">
        <w:tc>
          <w:tcPr>
            <w:tcW w:w="5000" w:type="pct"/>
          </w:tcPr>
          <w:p w:rsidR="00343439" w:rsidRDefault="00CC6798" w:rsidP="00343439">
            <w:pPr>
              <w:pStyle w:val="LTVerzDerFragendenFrage"/>
            </w:pPr>
            <w:hyperlink w:anchor="Frage_Nr_26" w:tooltip="Frage Nr 26" w:history="1">
              <w:r w:rsidR="00343439">
                <w:rPr>
                  <w:rStyle w:val="Hyperlink"/>
                  <w:szCs w:val="24"/>
                </w:rPr>
                <w:t>Coronavirus-Hilfe für kleine und und mittlere Unternehmen</w:t>
              </w:r>
              <w:r w:rsidR="00343439">
                <w:rPr>
                  <w:rStyle w:val="Hyperlink"/>
                  <w:szCs w:val="24"/>
                </w:rPr>
                <w:tab/>
                <w:t>26</w:t>
              </w:r>
            </w:hyperlink>
          </w:p>
        </w:tc>
      </w:tr>
      <w:tr w:rsidR="00343439" w:rsidRPr="005833DD" w:rsidTr="001F3CDA">
        <w:tc>
          <w:tcPr>
            <w:tcW w:w="5000" w:type="pct"/>
          </w:tcPr>
          <w:p w:rsidR="00343439" w:rsidRDefault="00343439" w:rsidP="00343439">
            <w:pPr>
              <w:pStyle w:val="LTVerzDerFragenden"/>
            </w:pPr>
            <w:r>
              <w:t>Müller, Ruth (SPD)</w:t>
            </w:r>
          </w:p>
        </w:tc>
      </w:tr>
      <w:tr w:rsidR="00343439" w:rsidRPr="005833DD" w:rsidTr="001F3CDA">
        <w:tc>
          <w:tcPr>
            <w:tcW w:w="5000" w:type="pct"/>
          </w:tcPr>
          <w:p w:rsidR="00343439" w:rsidRDefault="00CC6798" w:rsidP="00343439">
            <w:pPr>
              <w:pStyle w:val="LTVerzDerFragendenFrage"/>
            </w:pPr>
            <w:hyperlink w:anchor="Frage_Nr_35" w:tooltip="Frage Nr 35" w:history="1">
              <w:r w:rsidR="00343439">
                <w:rPr>
                  <w:rStyle w:val="Hyperlink"/>
                  <w:szCs w:val="24"/>
                </w:rPr>
                <w:t>Vorzeitige Wiedereröffnung der Endverkaufsbetriebe der bayerischen Baumschulwirtschaft</w:t>
              </w:r>
              <w:r w:rsidR="00343439">
                <w:rPr>
                  <w:rStyle w:val="Hyperlink"/>
                  <w:szCs w:val="24"/>
                </w:rPr>
                <w:tab/>
                <w:t>35</w:t>
              </w:r>
            </w:hyperlink>
          </w:p>
        </w:tc>
      </w:tr>
      <w:tr w:rsidR="00343439" w:rsidRPr="005833DD" w:rsidTr="001F3CDA">
        <w:tc>
          <w:tcPr>
            <w:tcW w:w="5000" w:type="pct"/>
          </w:tcPr>
          <w:p w:rsidR="00343439" w:rsidRDefault="00343439" w:rsidP="00343439">
            <w:pPr>
              <w:pStyle w:val="LTVerzDerFragenden"/>
            </w:pPr>
            <w:r>
              <w:t>Osgyan, Verena (BÜNDNIS 90/DIE GRÜNEN)</w:t>
            </w:r>
          </w:p>
        </w:tc>
      </w:tr>
      <w:tr w:rsidR="00343439" w:rsidRPr="005833DD" w:rsidTr="001F3CDA">
        <w:tc>
          <w:tcPr>
            <w:tcW w:w="5000" w:type="pct"/>
          </w:tcPr>
          <w:p w:rsidR="00343439" w:rsidRDefault="00CC6798" w:rsidP="00343439">
            <w:pPr>
              <w:pStyle w:val="LTVerzDerFragendenFrage"/>
            </w:pPr>
            <w:hyperlink w:anchor="Frage_Nr_20" w:tooltip="Frage Nr 20" w:history="1">
              <w:r w:rsidR="00343439">
                <w:rPr>
                  <w:rStyle w:val="Hyperlink"/>
                  <w:szCs w:val="24"/>
                </w:rPr>
                <w:t>Zukunftsvertrag Studium und Lehre stärken</w:t>
              </w:r>
              <w:r w:rsidR="00343439">
                <w:rPr>
                  <w:rStyle w:val="Hyperlink"/>
                  <w:szCs w:val="24"/>
                </w:rPr>
                <w:tab/>
                <w:t>20</w:t>
              </w:r>
            </w:hyperlink>
          </w:p>
        </w:tc>
      </w:tr>
      <w:tr w:rsidR="00343439" w:rsidRPr="005833DD" w:rsidTr="001F3CDA">
        <w:tc>
          <w:tcPr>
            <w:tcW w:w="5000" w:type="pct"/>
          </w:tcPr>
          <w:p w:rsidR="00343439" w:rsidRDefault="00343439" w:rsidP="00343439">
            <w:pPr>
              <w:pStyle w:val="LTVerzDerFragenden"/>
            </w:pPr>
            <w:r>
              <w:t>Pargent, Tim (BÜNDNIS 90/DIE GRÜNEN)</w:t>
            </w:r>
          </w:p>
        </w:tc>
      </w:tr>
      <w:tr w:rsidR="00343439" w:rsidRPr="005833DD" w:rsidTr="001F3CDA">
        <w:tc>
          <w:tcPr>
            <w:tcW w:w="5000" w:type="pct"/>
          </w:tcPr>
          <w:p w:rsidR="00343439" w:rsidRDefault="00CC6798" w:rsidP="00343439">
            <w:pPr>
              <w:pStyle w:val="LTVerzDerFragendenFrage"/>
            </w:pPr>
            <w:hyperlink w:anchor="Frage_Nr_22" w:tooltip="Frage Nr 22" w:history="1">
              <w:r w:rsidR="00343439">
                <w:rPr>
                  <w:rStyle w:val="Hyperlink"/>
                  <w:szCs w:val="24"/>
                </w:rPr>
                <w:t>Unternehmensbeteiligungen aus dem BayernFonds</w:t>
              </w:r>
              <w:r w:rsidR="00343439">
                <w:rPr>
                  <w:rStyle w:val="Hyperlink"/>
                  <w:szCs w:val="24"/>
                </w:rPr>
                <w:tab/>
                <w:t>22</w:t>
              </w:r>
            </w:hyperlink>
          </w:p>
        </w:tc>
      </w:tr>
      <w:tr w:rsidR="00343439" w:rsidRPr="005833DD" w:rsidTr="001F3CDA">
        <w:tc>
          <w:tcPr>
            <w:tcW w:w="5000" w:type="pct"/>
          </w:tcPr>
          <w:p w:rsidR="00343439" w:rsidRDefault="00343439" w:rsidP="00343439">
            <w:pPr>
              <w:pStyle w:val="LTVerzDerFragenden"/>
            </w:pPr>
            <w:r>
              <w:t>Rauscher, Doris (SPD)</w:t>
            </w:r>
          </w:p>
        </w:tc>
      </w:tr>
      <w:tr w:rsidR="00343439" w:rsidRPr="005833DD" w:rsidTr="001F3CDA">
        <w:tc>
          <w:tcPr>
            <w:tcW w:w="5000" w:type="pct"/>
          </w:tcPr>
          <w:p w:rsidR="00343439" w:rsidRDefault="00CC6798" w:rsidP="00343439">
            <w:pPr>
              <w:pStyle w:val="LTVerzDerFragendenFrage"/>
            </w:pPr>
            <w:hyperlink w:anchor="Frage_Nr_40" w:tooltip="Frage Nr 40" w:history="1">
              <w:r w:rsidR="00343439">
                <w:rPr>
                  <w:rStyle w:val="Hyperlink"/>
                  <w:szCs w:val="24"/>
                </w:rPr>
                <w:t>Unterstützung für Sozialverbände und gemeinnützige Organisationen</w:t>
              </w:r>
              <w:r w:rsidR="00343439">
                <w:rPr>
                  <w:rStyle w:val="Hyperlink"/>
                  <w:szCs w:val="24"/>
                </w:rPr>
                <w:tab/>
                <w:t>40</w:t>
              </w:r>
            </w:hyperlink>
          </w:p>
        </w:tc>
      </w:tr>
      <w:tr w:rsidR="00343439" w:rsidRPr="005833DD" w:rsidTr="001F3CDA">
        <w:tc>
          <w:tcPr>
            <w:tcW w:w="5000" w:type="pct"/>
          </w:tcPr>
          <w:p w:rsidR="00343439" w:rsidRDefault="00343439" w:rsidP="00343439">
            <w:pPr>
              <w:pStyle w:val="LTVerzDerFragenden"/>
            </w:pPr>
            <w:r>
              <w:t>Rinderspacher, Markus (SPD)</w:t>
            </w:r>
          </w:p>
        </w:tc>
      </w:tr>
      <w:tr w:rsidR="00343439" w:rsidRPr="005833DD" w:rsidTr="001F3CDA">
        <w:tc>
          <w:tcPr>
            <w:tcW w:w="5000" w:type="pct"/>
          </w:tcPr>
          <w:p w:rsidR="00343439" w:rsidRDefault="00CC6798" w:rsidP="009322CE">
            <w:pPr>
              <w:pStyle w:val="LTVerzDerFragendenFrage"/>
            </w:pPr>
            <w:hyperlink w:anchor="Frage_Nr_1" w:tooltip="Frage Nr 1" w:history="1">
              <w:r w:rsidR="00343439">
                <w:rPr>
                  <w:rStyle w:val="Hyperlink"/>
                  <w:szCs w:val="24"/>
                </w:rPr>
                <w:t>Corona</w:t>
              </w:r>
              <w:r w:rsidR="009322CE">
                <w:rPr>
                  <w:rStyle w:val="Hyperlink"/>
                  <w:szCs w:val="24"/>
                </w:rPr>
                <w:t>-H</w:t>
              </w:r>
              <w:r w:rsidR="00343439">
                <w:rPr>
                  <w:rStyle w:val="Hyperlink"/>
                  <w:szCs w:val="24"/>
                </w:rPr>
                <w:t>ilfen der EU</w:t>
              </w:r>
              <w:r w:rsidR="00343439">
                <w:rPr>
                  <w:rStyle w:val="Hyperlink"/>
                  <w:szCs w:val="24"/>
                </w:rPr>
                <w:tab/>
                <w:t>1</w:t>
              </w:r>
            </w:hyperlink>
          </w:p>
        </w:tc>
      </w:tr>
      <w:tr w:rsidR="00343439" w:rsidRPr="005833DD" w:rsidTr="001F3CDA">
        <w:tc>
          <w:tcPr>
            <w:tcW w:w="5000" w:type="pct"/>
          </w:tcPr>
          <w:p w:rsidR="00343439" w:rsidRDefault="00343439" w:rsidP="00343439">
            <w:pPr>
              <w:pStyle w:val="LTVerzDerFragenden"/>
            </w:pPr>
            <w:r>
              <w:t>Ritter, Florian (SPD)</w:t>
            </w:r>
          </w:p>
        </w:tc>
      </w:tr>
      <w:tr w:rsidR="00343439" w:rsidRPr="005833DD" w:rsidTr="001F3CDA">
        <w:tc>
          <w:tcPr>
            <w:tcW w:w="5000" w:type="pct"/>
          </w:tcPr>
          <w:p w:rsidR="00343439" w:rsidRDefault="00CC6798" w:rsidP="00343439">
            <w:pPr>
              <w:pStyle w:val="LTVerzDerFragendenFrage"/>
            </w:pPr>
            <w:hyperlink w:anchor="Frage_Nr_49" w:tooltip="Frage Nr 49" w:history="1">
              <w:r w:rsidR="00343439">
                <w:rPr>
                  <w:rStyle w:val="Hyperlink"/>
                  <w:szCs w:val="24"/>
                </w:rPr>
                <w:t>Covid-19: Weitergabe von personenbezogenen Daten</w:t>
              </w:r>
              <w:r w:rsidR="00343439">
                <w:rPr>
                  <w:rStyle w:val="Hyperlink"/>
                  <w:szCs w:val="24"/>
                </w:rPr>
                <w:tab/>
                <w:t>49</w:t>
              </w:r>
            </w:hyperlink>
          </w:p>
        </w:tc>
      </w:tr>
      <w:tr w:rsidR="00343439" w:rsidRPr="005833DD" w:rsidTr="001F3CDA">
        <w:tc>
          <w:tcPr>
            <w:tcW w:w="5000" w:type="pct"/>
          </w:tcPr>
          <w:p w:rsidR="00343439" w:rsidRDefault="00343439" w:rsidP="00343439">
            <w:pPr>
              <w:pStyle w:val="LTVerzDerFragenden"/>
            </w:pPr>
            <w:r>
              <w:t>Schuhknecht, Stephanie (BÜNDNIS 90/DIE GRÜNEN)</w:t>
            </w:r>
          </w:p>
        </w:tc>
      </w:tr>
      <w:tr w:rsidR="00343439" w:rsidRPr="005833DD" w:rsidTr="001F3CDA">
        <w:tc>
          <w:tcPr>
            <w:tcW w:w="5000" w:type="pct"/>
          </w:tcPr>
          <w:p w:rsidR="00343439" w:rsidRDefault="00CC6798" w:rsidP="00343439">
            <w:pPr>
              <w:pStyle w:val="LTVerzDerFragendenFrage"/>
            </w:pPr>
            <w:hyperlink w:anchor="Frage_Nr_11" w:tooltip="Frage Nr 11" w:history="1">
              <w:r w:rsidR="00343439">
                <w:rPr>
                  <w:rStyle w:val="Hyperlink"/>
                  <w:szCs w:val="24"/>
                </w:rPr>
                <w:t>Begründung und Umgang mit Erntehelfer-Tätigkeiten von Asylbewerberinnen und -bewerbern</w:t>
              </w:r>
              <w:r w:rsidR="00343439">
                <w:rPr>
                  <w:rStyle w:val="Hyperlink"/>
                  <w:szCs w:val="24"/>
                </w:rPr>
                <w:tab/>
                <w:t>11</w:t>
              </w:r>
            </w:hyperlink>
          </w:p>
        </w:tc>
      </w:tr>
      <w:tr w:rsidR="00343439" w:rsidRPr="005833DD" w:rsidTr="001F3CDA">
        <w:tc>
          <w:tcPr>
            <w:tcW w:w="5000" w:type="pct"/>
          </w:tcPr>
          <w:p w:rsidR="00343439" w:rsidRDefault="00343439" w:rsidP="00343439">
            <w:pPr>
              <w:pStyle w:val="LTVerzDerFragenden"/>
            </w:pPr>
            <w:r>
              <w:t>Schulze, Katharina (BÜNDNIS 90/DIE GRÜNEN)</w:t>
            </w:r>
          </w:p>
        </w:tc>
      </w:tr>
      <w:tr w:rsidR="00343439" w:rsidRPr="005833DD" w:rsidTr="001F3CDA">
        <w:tc>
          <w:tcPr>
            <w:tcW w:w="5000" w:type="pct"/>
          </w:tcPr>
          <w:p w:rsidR="00343439" w:rsidRDefault="00CC6798" w:rsidP="00343439">
            <w:pPr>
              <w:pStyle w:val="LTVerzDerFragendenFrage"/>
            </w:pPr>
            <w:hyperlink w:anchor="Frage_Nr_50" w:tooltip="Frage Nr 50" w:history="1">
              <w:r w:rsidR="00343439">
                <w:rPr>
                  <w:rStyle w:val="Hyperlink"/>
                  <w:szCs w:val="24"/>
                </w:rPr>
                <w:t>Corona-Test-Kapazitäten in Bayern</w:t>
              </w:r>
              <w:r w:rsidR="00343439">
                <w:rPr>
                  <w:rStyle w:val="Hyperlink"/>
                  <w:szCs w:val="24"/>
                </w:rPr>
                <w:tab/>
                <w:t>50</w:t>
              </w:r>
            </w:hyperlink>
          </w:p>
        </w:tc>
      </w:tr>
      <w:tr w:rsidR="00343439" w:rsidRPr="005833DD" w:rsidTr="001F3CDA">
        <w:tc>
          <w:tcPr>
            <w:tcW w:w="5000" w:type="pct"/>
          </w:tcPr>
          <w:p w:rsidR="00343439" w:rsidRDefault="00343439" w:rsidP="00343439">
            <w:pPr>
              <w:pStyle w:val="LTVerzDerFragenden"/>
            </w:pPr>
            <w:r>
              <w:t>Sengl, Gisela (BÜNDNIS 90/DIE GRÜNEN)</w:t>
            </w:r>
          </w:p>
        </w:tc>
      </w:tr>
      <w:tr w:rsidR="00343439" w:rsidRPr="005833DD" w:rsidTr="001F3CDA">
        <w:tc>
          <w:tcPr>
            <w:tcW w:w="5000" w:type="pct"/>
          </w:tcPr>
          <w:p w:rsidR="00343439" w:rsidRDefault="00CC6798" w:rsidP="00343439">
            <w:pPr>
              <w:pStyle w:val="LTVerzDerFragendenFrage"/>
            </w:pPr>
            <w:hyperlink w:anchor="Frage_Nr_30" w:tooltip="Frage Nr 30" w:history="1">
              <w:r w:rsidR="00343439">
                <w:rPr>
                  <w:rStyle w:val="Hyperlink"/>
                  <w:szCs w:val="24"/>
                </w:rPr>
                <w:t>Tiertransporte</w:t>
              </w:r>
              <w:r w:rsidR="00343439">
                <w:rPr>
                  <w:rStyle w:val="Hyperlink"/>
                  <w:szCs w:val="24"/>
                </w:rPr>
                <w:tab/>
                <w:t>30</w:t>
              </w:r>
            </w:hyperlink>
          </w:p>
        </w:tc>
      </w:tr>
      <w:tr w:rsidR="00343439" w:rsidRPr="005833DD" w:rsidTr="001F3CDA">
        <w:tc>
          <w:tcPr>
            <w:tcW w:w="5000" w:type="pct"/>
          </w:tcPr>
          <w:p w:rsidR="00343439" w:rsidRDefault="00343439" w:rsidP="00343439">
            <w:pPr>
              <w:pStyle w:val="LTVerzDerFragenden"/>
            </w:pPr>
            <w:r>
              <w:t>Siekmann, Florian (BÜNDNIS 90/DIE GRÜNEN)</w:t>
            </w:r>
          </w:p>
        </w:tc>
      </w:tr>
      <w:tr w:rsidR="00343439" w:rsidRPr="005833DD" w:rsidTr="001F3CDA">
        <w:tc>
          <w:tcPr>
            <w:tcW w:w="5000" w:type="pct"/>
          </w:tcPr>
          <w:p w:rsidR="00343439" w:rsidRDefault="00CC6798" w:rsidP="00343439">
            <w:pPr>
              <w:pStyle w:val="LTVerzDerFragendenFrage"/>
            </w:pPr>
            <w:hyperlink w:anchor="Frage_Nr_2" w:tooltip="Frage Nr 2" w:history="1">
              <w:r w:rsidR="00343439">
                <w:rPr>
                  <w:rStyle w:val="Hyperlink"/>
                  <w:szCs w:val="24"/>
                </w:rPr>
                <w:t>Hilfegesuche zur Bekämpfung der Ausbreitung des Coronavirus</w:t>
              </w:r>
              <w:r w:rsidR="00343439">
                <w:rPr>
                  <w:rStyle w:val="Hyperlink"/>
                  <w:szCs w:val="24"/>
                </w:rPr>
                <w:tab/>
                <w:t>2</w:t>
              </w:r>
            </w:hyperlink>
          </w:p>
        </w:tc>
      </w:tr>
      <w:tr w:rsidR="00343439" w:rsidRPr="005833DD" w:rsidTr="001F3CDA">
        <w:tc>
          <w:tcPr>
            <w:tcW w:w="5000" w:type="pct"/>
          </w:tcPr>
          <w:p w:rsidR="00343439" w:rsidRDefault="00343439" w:rsidP="00343439">
            <w:pPr>
              <w:pStyle w:val="LTVerzDerFragenden"/>
            </w:pPr>
            <w:r>
              <w:t>Skutella, Christoph (FDP)</w:t>
            </w:r>
          </w:p>
        </w:tc>
      </w:tr>
      <w:tr w:rsidR="00343439" w:rsidRPr="005833DD" w:rsidTr="001F3CDA">
        <w:tc>
          <w:tcPr>
            <w:tcW w:w="5000" w:type="pct"/>
          </w:tcPr>
          <w:p w:rsidR="00343439" w:rsidRDefault="00CC6798" w:rsidP="00343439">
            <w:pPr>
              <w:pStyle w:val="LTVerzDerFragendenFrage"/>
            </w:pPr>
            <w:hyperlink w:anchor="Frage_Nr_36" w:tooltip="Frage Nr 36" w:history="1">
              <w:r w:rsidR="00343439">
                <w:rPr>
                  <w:rStyle w:val="Hyperlink"/>
                  <w:szCs w:val="24"/>
                </w:rPr>
                <w:t xml:space="preserve">Höhe der Ausgleichszulage in der neuen Kulisse für die </w:t>
              </w:r>
              <w:r w:rsidR="009322CE">
                <w:rPr>
                  <w:rStyle w:val="Hyperlink"/>
                  <w:szCs w:val="24"/>
                </w:rPr>
                <w:br/>
              </w:r>
              <w:r w:rsidR="00343439">
                <w:rPr>
                  <w:rStyle w:val="Hyperlink"/>
                  <w:szCs w:val="24"/>
                </w:rPr>
                <w:t>benachteiligten Gebiete</w:t>
              </w:r>
              <w:r w:rsidR="00343439">
                <w:rPr>
                  <w:rStyle w:val="Hyperlink"/>
                  <w:szCs w:val="24"/>
                </w:rPr>
                <w:tab/>
                <w:t>36</w:t>
              </w:r>
            </w:hyperlink>
          </w:p>
        </w:tc>
      </w:tr>
      <w:tr w:rsidR="00343439" w:rsidRPr="005833DD" w:rsidTr="001F3CDA">
        <w:tc>
          <w:tcPr>
            <w:tcW w:w="5000" w:type="pct"/>
          </w:tcPr>
          <w:p w:rsidR="00343439" w:rsidRDefault="00343439" w:rsidP="00343439">
            <w:pPr>
              <w:pStyle w:val="LTVerzDerFragenden"/>
            </w:pPr>
            <w:r>
              <w:t>Sowa, Ursula (BÜNDNIS 90/DIE GRÜNEN)</w:t>
            </w:r>
          </w:p>
        </w:tc>
      </w:tr>
      <w:tr w:rsidR="00343439" w:rsidRPr="005833DD" w:rsidTr="001F3CDA">
        <w:tc>
          <w:tcPr>
            <w:tcW w:w="5000" w:type="pct"/>
          </w:tcPr>
          <w:p w:rsidR="00343439" w:rsidRDefault="00CC6798" w:rsidP="00343439">
            <w:pPr>
              <w:pStyle w:val="LTVerzDerFragendenFrage"/>
            </w:pPr>
            <w:hyperlink w:anchor="Frage_Nr_31" w:tooltip="Frage Nr 31" w:history="1">
              <w:r w:rsidR="00343439">
                <w:rPr>
                  <w:rStyle w:val="Hyperlink"/>
                  <w:szCs w:val="24"/>
                </w:rPr>
                <w:t>Kontrollmanagement von Deponien bezüglich Ablagerung von Schutt</w:t>
              </w:r>
              <w:r w:rsidR="00343439">
                <w:rPr>
                  <w:rStyle w:val="Hyperlink"/>
                  <w:szCs w:val="24"/>
                </w:rPr>
                <w:tab/>
                <w:t>31</w:t>
              </w:r>
            </w:hyperlink>
          </w:p>
        </w:tc>
      </w:tr>
      <w:tr w:rsidR="00343439" w:rsidRPr="005833DD" w:rsidTr="001F3CDA">
        <w:tc>
          <w:tcPr>
            <w:tcW w:w="5000" w:type="pct"/>
          </w:tcPr>
          <w:p w:rsidR="00343439" w:rsidRDefault="00343439" w:rsidP="00343439">
            <w:pPr>
              <w:pStyle w:val="LTVerzDerFragenden"/>
            </w:pPr>
            <w:r>
              <w:t>Dr. Spitzer, Dominik (FDP)</w:t>
            </w:r>
          </w:p>
        </w:tc>
      </w:tr>
      <w:tr w:rsidR="00343439" w:rsidRPr="005833DD" w:rsidTr="001F3CDA">
        <w:tc>
          <w:tcPr>
            <w:tcW w:w="5000" w:type="pct"/>
          </w:tcPr>
          <w:p w:rsidR="00343439" w:rsidRDefault="00CC6798" w:rsidP="00343439">
            <w:pPr>
              <w:pStyle w:val="LTVerzDerFragendenFrage"/>
            </w:pPr>
            <w:hyperlink w:anchor="Frage_Nr_51" w:tooltip="Frage Nr 51" w:history="1">
              <w:r w:rsidR="00343439">
                <w:rPr>
                  <w:rStyle w:val="Hyperlink"/>
                  <w:szCs w:val="24"/>
                </w:rPr>
                <w:t>Corona-Testung in Bayern</w:t>
              </w:r>
              <w:r w:rsidR="00343439">
                <w:rPr>
                  <w:rStyle w:val="Hyperlink"/>
                  <w:szCs w:val="24"/>
                </w:rPr>
                <w:tab/>
                <w:t>51</w:t>
              </w:r>
            </w:hyperlink>
          </w:p>
        </w:tc>
      </w:tr>
      <w:tr w:rsidR="00343439" w:rsidRPr="005833DD" w:rsidTr="001F3CDA">
        <w:tc>
          <w:tcPr>
            <w:tcW w:w="5000" w:type="pct"/>
          </w:tcPr>
          <w:p w:rsidR="00343439" w:rsidRDefault="00343439" w:rsidP="00343439">
            <w:pPr>
              <w:pStyle w:val="LTVerzDerFragenden"/>
            </w:pPr>
            <w:r>
              <w:t>Steinberger, Rosi (BÜNDNIS 90/DIE GRÜNEN)</w:t>
            </w:r>
          </w:p>
        </w:tc>
      </w:tr>
      <w:tr w:rsidR="00343439" w:rsidRPr="005833DD" w:rsidTr="001F3CDA">
        <w:tc>
          <w:tcPr>
            <w:tcW w:w="5000" w:type="pct"/>
          </w:tcPr>
          <w:p w:rsidR="00343439" w:rsidRDefault="00CC6798" w:rsidP="00343439">
            <w:pPr>
              <w:pStyle w:val="LTVerzDerFragendenFrage"/>
            </w:pPr>
            <w:hyperlink w:anchor="Frage_Nr_32" w:tooltip="Frage Nr 32" w:history="1">
              <w:r w:rsidR="00343439">
                <w:rPr>
                  <w:rStyle w:val="Hyperlink"/>
                  <w:szCs w:val="24"/>
                </w:rPr>
                <w:t>Grundwasserneubildung und erlaubte Grundwasserentnahme</w:t>
              </w:r>
              <w:r w:rsidR="00343439">
                <w:rPr>
                  <w:rStyle w:val="Hyperlink"/>
                  <w:szCs w:val="24"/>
                </w:rPr>
                <w:tab/>
                <w:t>32</w:t>
              </w:r>
            </w:hyperlink>
          </w:p>
        </w:tc>
      </w:tr>
      <w:tr w:rsidR="00343439" w:rsidRPr="005833DD" w:rsidTr="001F3CDA">
        <w:tc>
          <w:tcPr>
            <w:tcW w:w="5000" w:type="pct"/>
          </w:tcPr>
          <w:p w:rsidR="00343439" w:rsidRDefault="00343439" w:rsidP="00343439">
            <w:pPr>
              <w:pStyle w:val="LTVerzDerFragenden"/>
            </w:pPr>
            <w:r>
              <w:t>Dr. Strohmayr, Simone (SPD)</w:t>
            </w:r>
          </w:p>
        </w:tc>
      </w:tr>
      <w:tr w:rsidR="00343439" w:rsidRPr="005833DD" w:rsidTr="001F3CDA">
        <w:tc>
          <w:tcPr>
            <w:tcW w:w="5000" w:type="pct"/>
          </w:tcPr>
          <w:p w:rsidR="00343439" w:rsidRDefault="00CC6798" w:rsidP="00343439">
            <w:pPr>
              <w:pStyle w:val="LTVerzDerFragendenFrage"/>
            </w:pPr>
            <w:hyperlink w:anchor="Frage_Nr_41" w:tooltip="Frage Nr 41" w:history="1">
              <w:r w:rsidR="00343439">
                <w:rPr>
                  <w:rStyle w:val="Hyperlink"/>
                  <w:szCs w:val="24"/>
                </w:rPr>
                <w:t xml:space="preserve">Frauenhäuser unterstützen: Vorkehrungen für drohende Zunahme </w:t>
              </w:r>
              <w:r w:rsidR="009322CE">
                <w:rPr>
                  <w:rStyle w:val="Hyperlink"/>
                  <w:szCs w:val="24"/>
                </w:rPr>
                <w:br/>
              </w:r>
              <w:r w:rsidR="00343439">
                <w:rPr>
                  <w:rStyle w:val="Hyperlink"/>
                  <w:szCs w:val="24"/>
                </w:rPr>
                <w:t>von häuslicher Gewalt treffen</w:t>
              </w:r>
              <w:r w:rsidR="00343439">
                <w:rPr>
                  <w:rStyle w:val="Hyperlink"/>
                  <w:szCs w:val="24"/>
                </w:rPr>
                <w:tab/>
                <w:t>41</w:t>
              </w:r>
            </w:hyperlink>
          </w:p>
        </w:tc>
      </w:tr>
      <w:tr w:rsidR="00343439" w:rsidRPr="005833DD" w:rsidTr="001F3CDA">
        <w:tc>
          <w:tcPr>
            <w:tcW w:w="5000" w:type="pct"/>
          </w:tcPr>
          <w:p w:rsidR="00343439" w:rsidRDefault="009322CE" w:rsidP="00343439">
            <w:pPr>
              <w:pStyle w:val="LTVerzDerFragenden"/>
            </w:pPr>
            <w:r>
              <w:br/>
            </w:r>
            <w:r w:rsidR="00343439">
              <w:t>Stümpfig, Martin (BÜNDNIS 90/DIE GRÜNEN)</w:t>
            </w:r>
          </w:p>
        </w:tc>
      </w:tr>
      <w:tr w:rsidR="00343439" w:rsidRPr="005833DD" w:rsidTr="001F3CDA">
        <w:tc>
          <w:tcPr>
            <w:tcW w:w="5000" w:type="pct"/>
          </w:tcPr>
          <w:p w:rsidR="00343439" w:rsidRDefault="00CC6798" w:rsidP="00343439">
            <w:pPr>
              <w:pStyle w:val="LTVerzDerFragendenFrage"/>
            </w:pPr>
            <w:hyperlink w:anchor="Frage_Nr_52" w:tooltip="Frage Nr 52" w:history="1">
              <w:r w:rsidR="00343439">
                <w:rPr>
                  <w:rStyle w:val="Hyperlink"/>
                  <w:szCs w:val="24"/>
                </w:rPr>
                <w:t>Schutzkleidung für Praxen helfender Berufe (Physiotherapeutinnen und -therapeut</w:t>
              </w:r>
              <w:r w:rsidR="009322CE">
                <w:rPr>
                  <w:rStyle w:val="Hyperlink"/>
                  <w:szCs w:val="24"/>
                </w:rPr>
                <w:t>en...), Unterstützung, Haftung –</w:t>
              </w:r>
              <w:r w:rsidR="00343439">
                <w:rPr>
                  <w:rStyle w:val="Hyperlink"/>
                  <w:szCs w:val="24"/>
                </w:rPr>
                <w:t xml:space="preserve"> Corona-Pandemie</w:t>
              </w:r>
              <w:r w:rsidR="00343439">
                <w:rPr>
                  <w:rStyle w:val="Hyperlink"/>
                  <w:szCs w:val="24"/>
                </w:rPr>
                <w:tab/>
                <w:t>52</w:t>
              </w:r>
            </w:hyperlink>
          </w:p>
        </w:tc>
      </w:tr>
      <w:tr w:rsidR="00343439" w:rsidRPr="005833DD" w:rsidTr="001F3CDA">
        <w:tc>
          <w:tcPr>
            <w:tcW w:w="5000" w:type="pct"/>
          </w:tcPr>
          <w:p w:rsidR="00343439" w:rsidRDefault="00AA10C2" w:rsidP="00343439">
            <w:pPr>
              <w:pStyle w:val="LTVerzDerFragenden"/>
            </w:pPr>
            <w:r>
              <w:t>Ta</w:t>
            </w:r>
            <w:r>
              <w:rPr>
                <w:rFonts w:cs="Arial"/>
              </w:rPr>
              <w:t>ş</w:t>
            </w:r>
            <w:r w:rsidR="00343439">
              <w:t>delen, Arif (SPD)</w:t>
            </w:r>
          </w:p>
        </w:tc>
      </w:tr>
      <w:tr w:rsidR="00343439" w:rsidRPr="005833DD" w:rsidTr="001F3CDA">
        <w:tc>
          <w:tcPr>
            <w:tcW w:w="5000" w:type="pct"/>
          </w:tcPr>
          <w:p w:rsidR="00343439" w:rsidRDefault="00CC6798" w:rsidP="00343439">
            <w:pPr>
              <w:pStyle w:val="LTVerzDerFragendenFrage"/>
            </w:pPr>
            <w:hyperlink w:anchor="Frage_Nr_42" w:tooltip="Frage Nr 42" w:history="1">
              <w:r w:rsidR="00343439">
                <w:rPr>
                  <w:rStyle w:val="Hyperlink"/>
                  <w:szCs w:val="24"/>
                </w:rPr>
                <w:t>Unterstützung der Jugendarbeit in der Corona-Krise</w:t>
              </w:r>
              <w:r w:rsidR="00343439">
                <w:rPr>
                  <w:rStyle w:val="Hyperlink"/>
                  <w:szCs w:val="24"/>
                </w:rPr>
                <w:tab/>
                <w:t>42</w:t>
              </w:r>
            </w:hyperlink>
          </w:p>
        </w:tc>
      </w:tr>
      <w:tr w:rsidR="00343439" w:rsidRPr="005833DD" w:rsidTr="001F3CDA">
        <w:tc>
          <w:tcPr>
            <w:tcW w:w="5000" w:type="pct"/>
          </w:tcPr>
          <w:p w:rsidR="00343439" w:rsidRDefault="00343439" w:rsidP="00343439">
            <w:pPr>
              <w:pStyle w:val="LTVerzDerFragenden"/>
            </w:pPr>
            <w:r>
              <w:t>Toman, Anna (BÜNDNIS 90/DIE GRÜNEN)</w:t>
            </w:r>
          </w:p>
        </w:tc>
      </w:tr>
      <w:tr w:rsidR="00343439" w:rsidRPr="005833DD" w:rsidTr="001F3CDA">
        <w:tc>
          <w:tcPr>
            <w:tcW w:w="5000" w:type="pct"/>
          </w:tcPr>
          <w:p w:rsidR="00343439" w:rsidRDefault="00CC6798" w:rsidP="00343439">
            <w:pPr>
              <w:pStyle w:val="LTVerzDerFragendenFrage"/>
            </w:pPr>
            <w:hyperlink w:anchor="Frage_Nr_12" w:tooltip="Frage Nr 12" w:history="1">
              <w:r w:rsidR="00343439">
                <w:rPr>
                  <w:rStyle w:val="Hyperlink"/>
                  <w:szCs w:val="24"/>
                </w:rPr>
                <w:t>Eindämmung des Coronavirus in den ANKER-Einrichtungen und weiteren Flüchtlingsunterkünften Bayerns</w:t>
              </w:r>
              <w:r w:rsidR="00343439">
                <w:rPr>
                  <w:rStyle w:val="Hyperlink"/>
                  <w:szCs w:val="24"/>
                </w:rPr>
                <w:tab/>
                <w:t>12</w:t>
              </w:r>
            </w:hyperlink>
          </w:p>
        </w:tc>
      </w:tr>
      <w:tr w:rsidR="00343439" w:rsidRPr="005833DD" w:rsidTr="001F3CDA">
        <w:tc>
          <w:tcPr>
            <w:tcW w:w="5000" w:type="pct"/>
          </w:tcPr>
          <w:p w:rsidR="00343439" w:rsidRDefault="00343439" w:rsidP="00343439">
            <w:pPr>
              <w:pStyle w:val="LTVerzDerFragenden"/>
            </w:pPr>
            <w:r>
              <w:t>Urban, Hans (BÜNDNIS 90/DIE GRÜNEN)</w:t>
            </w:r>
          </w:p>
        </w:tc>
      </w:tr>
      <w:tr w:rsidR="00343439" w:rsidRPr="005833DD" w:rsidTr="001F3CDA">
        <w:tc>
          <w:tcPr>
            <w:tcW w:w="5000" w:type="pct"/>
          </w:tcPr>
          <w:p w:rsidR="00343439" w:rsidRDefault="00CC6798" w:rsidP="00343439">
            <w:pPr>
              <w:pStyle w:val="LTVerzDerFragendenFrage"/>
            </w:pPr>
            <w:hyperlink w:anchor="Frage_Nr_33" w:tooltip="Frage Nr 33" w:history="1">
              <w:r w:rsidR="009322CE">
                <w:rPr>
                  <w:rStyle w:val="Hyperlink"/>
                  <w:szCs w:val="24"/>
                </w:rPr>
                <w:t>Tiertransporte –</w:t>
              </w:r>
              <w:r w:rsidR="00343439">
                <w:rPr>
                  <w:rStyle w:val="Hyperlink"/>
                  <w:szCs w:val="24"/>
                </w:rPr>
                <w:t xml:space="preserve"> Aufzeichnung Navigationssysteme</w:t>
              </w:r>
              <w:r w:rsidR="00343439">
                <w:rPr>
                  <w:rStyle w:val="Hyperlink"/>
                  <w:szCs w:val="24"/>
                </w:rPr>
                <w:tab/>
                <w:t>33</w:t>
              </w:r>
            </w:hyperlink>
          </w:p>
        </w:tc>
      </w:tr>
      <w:tr w:rsidR="00343439" w:rsidRPr="005833DD" w:rsidTr="001F3CDA">
        <w:tc>
          <w:tcPr>
            <w:tcW w:w="5000" w:type="pct"/>
          </w:tcPr>
          <w:p w:rsidR="00343439" w:rsidRDefault="00343439" w:rsidP="00343439">
            <w:pPr>
              <w:pStyle w:val="LTVerzDerFragenden"/>
            </w:pPr>
            <w:r>
              <w:t>Waldmann, Ruth (SPD)</w:t>
            </w:r>
          </w:p>
        </w:tc>
      </w:tr>
      <w:tr w:rsidR="00343439" w:rsidRPr="005833DD" w:rsidTr="001F3CDA">
        <w:tc>
          <w:tcPr>
            <w:tcW w:w="5000" w:type="pct"/>
          </w:tcPr>
          <w:p w:rsidR="00343439" w:rsidRDefault="00CC6798" w:rsidP="00343439">
            <w:pPr>
              <w:pStyle w:val="LTVerzDerFragendenFrage"/>
            </w:pPr>
            <w:hyperlink w:anchor="Frage_Nr_53" w:tooltip="Frage Nr 53" w:history="1">
              <w:r w:rsidR="00343439">
                <w:rPr>
                  <w:rStyle w:val="Hyperlink"/>
                  <w:szCs w:val="24"/>
                </w:rPr>
                <w:t xml:space="preserve">Corona-Pandemie: Häusliche Pflege sicherstellen, pflegende </w:t>
              </w:r>
              <w:r w:rsidR="009322CE">
                <w:rPr>
                  <w:rStyle w:val="Hyperlink"/>
                  <w:szCs w:val="24"/>
                </w:rPr>
                <w:br/>
              </w:r>
              <w:r w:rsidR="00343439">
                <w:rPr>
                  <w:rStyle w:val="Hyperlink"/>
                  <w:szCs w:val="24"/>
                </w:rPr>
                <w:t>Angehörige unterstützen</w:t>
              </w:r>
              <w:r w:rsidR="00343439">
                <w:rPr>
                  <w:rStyle w:val="Hyperlink"/>
                  <w:szCs w:val="24"/>
                </w:rPr>
                <w:tab/>
                <w:t>53</w:t>
              </w:r>
            </w:hyperlink>
          </w:p>
        </w:tc>
      </w:tr>
      <w:tr w:rsidR="00343439" w:rsidRPr="005833DD" w:rsidTr="001F3CDA">
        <w:tc>
          <w:tcPr>
            <w:tcW w:w="5000" w:type="pct"/>
          </w:tcPr>
          <w:p w:rsidR="00343439" w:rsidRDefault="00343439" w:rsidP="00343439">
            <w:pPr>
              <w:pStyle w:val="LTVerzDerFragenden"/>
            </w:pPr>
            <w:r>
              <w:t>Winhart, Andreas (AfD)</w:t>
            </w:r>
          </w:p>
        </w:tc>
      </w:tr>
      <w:tr w:rsidR="00343439" w:rsidRPr="005833DD" w:rsidTr="001F3CDA">
        <w:tc>
          <w:tcPr>
            <w:tcW w:w="5000" w:type="pct"/>
          </w:tcPr>
          <w:p w:rsidR="00343439" w:rsidRDefault="00CC6798" w:rsidP="00343439">
            <w:pPr>
              <w:pStyle w:val="LTVerzDerFragendenFrage"/>
            </w:pPr>
            <w:hyperlink w:anchor="Frage_Nr_26" w:tooltip="Frage Nr 26" w:history="1">
              <w:r w:rsidR="00343439">
                <w:rPr>
                  <w:rStyle w:val="Hyperlink"/>
                  <w:szCs w:val="24"/>
                </w:rPr>
                <w:t>Coron</w:t>
              </w:r>
              <w:r w:rsidR="009322CE">
                <w:rPr>
                  <w:rStyle w:val="Hyperlink"/>
                  <w:szCs w:val="24"/>
                </w:rPr>
                <w:t xml:space="preserve">avirus-Hilfe für kleine und </w:t>
              </w:r>
              <w:r w:rsidR="00343439">
                <w:rPr>
                  <w:rStyle w:val="Hyperlink"/>
                  <w:szCs w:val="24"/>
                </w:rPr>
                <w:t>mittlere Unternehmen</w:t>
              </w:r>
              <w:r w:rsidR="00343439">
                <w:rPr>
                  <w:rStyle w:val="Hyperlink"/>
                  <w:szCs w:val="24"/>
                </w:rPr>
                <w:tab/>
                <w:t>26</w:t>
              </w:r>
            </w:hyperlink>
          </w:p>
        </w:tc>
      </w:tr>
      <w:tr w:rsidR="00343439" w:rsidRPr="005833DD" w:rsidTr="001F3CDA">
        <w:tc>
          <w:tcPr>
            <w:tcW w:w="5000" w:type="pct"/>
          </w:tcPr>
          <w:p w:rsidR="00343439" w:rsidRDefault="00343439" w:rsidP="00343439">
            <w:pPr>
              <w:pStyle w:val="LTVerzDerFragenden"/>
            </w:pPr>
            <w:r>
              <w:t>Zwanziger, Christian (BÜNDNIS 90/DIE GRÜNEN)</w:t>
            </w:r>
          </w:p>
        </w:tc>
      </w:tr>
      <w:tr w:rsidR="00343439" w:rsidRPr="005833DD" w:rsidTr="001F3CDA">
        <w:tc>
          <w:tcPr>
            <w:tcW w:w="5000" w:type="pct"/>
          </w:tcPr>
          <w:p w:rsidR="00343439" w:rsidRDefault="00CC6798" w:rsidP="00343439">
            <w:pPr>
              <w:pStyle w:val="LTVerzDerFragendenFrage"/>
            </w:pPr>
            <w:hyperlink w:anchor="Frage_Nr_27" w:tooltip="Frage Nr 27" w:history="1">
              <w:r w:rsidR="00343439">
                <w:rPr>
                  <w:rStyle w:val="Hyperlink"/>
                  <w:szCs w:val="24"/>
                </w:rPr>
                <w:t>Verteilung von zertifiziertem Vliesstoff statt Fertigung von Masken</w:t>
              </w:r>
              <w:r w:rsidR="00343439">
                <w:rPr>
                  <w:rStyle w:val="Hyperlink"/>
                  <w:szCs w:val="24"/>
                </w:rPr>
                <w:tab/>
                <w:t>27</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343439" w:rsidP="00343439">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3439" w:rsidTr="007B0B33">
        <w:tc>
          <w:tcPr>
            <w:tcW w:w="2050" w:type="dxa"/>
          </w:tcPr>
          <w:p w:rsidR="00343439" w:rsidRDefault="00343439" w:rsidP="00343439">
            <w:pPr>
              <w:pStyle w:val="LTAnfrageInitiator"/>
            </w:pPr>
            <w:r>
              <w:t>Abgeordneter</w:t>
            </w:r>
            <w:r>
              <w:rPr>
                <w:b/>
              </w:rPr>
              <w:br/>
              <w:t>Markus</w:t>
            </w:r>
            <w:r>
              <w:rPr>
                <w:b/>
              </w:rPr>
              <w:br/>
              <w:t>Rinderspacher</w:t>
            </w:r>
            <w:r>
              <w:rPr>
                <w:b/>
              </w:rPr>
              <w:br/>
            </w:r>
            <w:r>
              <w:t>(SPD)</w:t>
            </w:r>
            <w:bookmarkStart w:id="3" w:name="Frage_Nr_1"/>
            <w:bookmarkEnd w:id="3"/>
          </w:p>
        </w:tc>
        <w:tc>
          <w:tcPr>
            <w:tcW w:w="7200" w:type="dxa"/>
          </w:tcPr>
          <w:p w:rsidR="00343439" w:rsidRDefault="00343439" w:rsidP="00343439">
            <w:pPr>
              <w:pStyle w:val="LTAnfrageText"/>
            </w:pPr>
            <w:r>
              <w:t>Ich frage die Staatsregierung, welchen Anteil erhält der Freistaat Bayern an den vom EU-Parlament am 26.03.2020 beschlossenen und von der Kommission initiierten 37 Mrd. Euro Unterstützungsmittel aus dem EU-Strukturfonds zur Bewältigung der Corona-Krise, wie stellt sich der beschlossene Mechanismus im Falle Bayerns dar, nachdem nicht ausgegebene Vorfinanzierungen im Rahmen der europäischen Struktur- und Investitionsfonds 2019 bis Juni 2020 nun nicht mehr zurückbezahlt werden müssen, welche sonstigen konkreten Unterstützungsleistungen erfährt der Freistaat von der EU zur Bewältigung der Corona-Krise, etwa bei der Beschaffung von Corona-Schutzausrüstungen wie Einweg-Masken oder beispielsweise über Mittel aus dem Solidaritätsfonds der EU?</w:t>
            </w:r>
          </w:p>
          <w:p w:rsidR="00343439" w:rsidRDefault="00343439" w:rsidP="00343439">
            <w:pPr>
              <w:pStyle w:val="LTAnfrageText"/>
            </w:pPr>
          </w:p>
        </w:tc>
      </w:tr>
    </w:tbl>
    <w:p w:rsidR="00343439" w:rsidRDefault="00343439" w:rsidP="00343439">
      <w:pPr>
        <w:pStyle w:val="LTUeberschrAntwortRessort"/>
      </w:pPr>
      <w:r>
        <w:t>Antwort der Staatskanzlei</w:t>
      </w:r>
    </w:p>
    <w:p w:rsidR="00343439" w:rsidRDefault="00343439" w:rsidP="00343439">
      <w:pPr>
        <w:pStyle w:val="LTAntwortRessortText"/>
      </w:pPr>
      <w:r>
        <w:t>Mit der Investitionsinitiative der EU soll die Möglichkeit geschaffen werden, EU-Strukturfondsmittel kurzfristig zur Bewältigung der wirtschaftlichen Folgen der Corona</w:t>
      </w:r>
      <w:r w:rsidR="0086236F">
        <w:t>-K</w:t>
      </w:r>
      <w:r>
        <w:t xml:space="preserve">rise einzusetzen. Hierzu verzichtet die EU-Kommission im Jahr 2020 europaweit auf die Rückzahlung von nicht in Anspruch genommenen Vorschüssen aus dem Jahr 2019 in Höhe von 8 Mrd. Euro. Diese Mittel sollen für die nationale Kofinanzierung eingesetzt werden und in </w:t>
      </w:r>
      <w:r w:rsidR="0086236F">
        <w:t>Summe EU-Strukturfondsmittel i. H. v. 29 Mrd. </w:t>
      </w:r>
      <w:r>
        <w:t>Euro hebeln (Gesamtvolumen 37 Mrd. Eur</w:t>
      </w:r>
      <w:r w:rsidR="0086236F">
        <w:t>o). Allerdings erhalten die Mit</w:t>
      </w:r>
      <w:r>
        <w:t>gliedstaaten und Regionen dadurch keine zusätzli</w:t>
      </w:r>
      <w:r w:rsidR="0086236F">
        <w:t>chen EU-Mittel, sondern Erleich</w:t>
      </w:r>
      <w:r>
        <w:t>terungen und Zusatzmöglichkeiten bei der Nutzung von Fördermitteln, die den Mitgliedstaaten und Regionen ohnehin zugewiesen sind.</w:t>
      </w:r>
    </w:p>
    <w:p w:rsidR="00343439" w:rsidRDefault="00343439" w:rsidP="00343439">
      <w:pPr>
        <w:pStyle w:val="LTAntwortRessortText"/>
      </w:pPr>
      <w:r>
        <w:t>Für die Förderprogramme in Bayern im Bereich der EU-Regional- und Strukturpolitik gilt: Im Bereich des Europäischen Sozialfonds (ESF) hat Bayern bereits alle Vorschüsse aus dem Vorjahr umgesetzt und erhält deshalb nicht durch den Erlass von Rückzahlungen die oben dargestellte Hilfe, d</w:t>
      </w:r>
      <w:r w:rsidR="0086236F">
        <w:t>ie Bayern als nationale Kofinan</w:t>
      </w:r>
      <w:r>
        <w:t>zierung einsetzen könnte.</w:t>
      </w:r>
    </w:p>
    <w:p w:rsidR="00343439" w:rsidRDefault="00343439" w:rsidP="00343439">
      <w:pPr>
        <w:pStyle w:val="LTAntwortRessortText"/>
      </w:pPr>
      <w:r>
        <w:t>Auch wird Bayern im Rahmen des bayerischen Förderprogramms für den Europäischen Fonds für regionale Entwicklung (EFRE) diese Möglichkeiten nicht ausschöpfen können. Hauptgrund hierfür ist, dass die Mittel im Förderprogramm zum Teil bereits für andere Maßnahmen</w:t>
      </w:r>
      <w:r w:rsidR="00F94561">
        <w:t>,</w:t>
      </w:r>
      <w:r>
        <w:t xml:space="preserve"> wie </w:t>
      </w:r>
      <w:r w:rsidR="009322CE">
        <w:t>z. B.</w:t>
      </w:r>
      <w:r>
        <w:t xml:space="preserve"> für die Innovationsförderung oder den Klimaschutz</w:t>
      </w:r>
      <w:r w:rsidR="00F94561">
        <w:t>,</w:t>
      </w:r>
      <w:r>
        <w:t xml:space="preserve"> gebunden oder vorgesehen sind und von der EU keine zusätzlichen Fördermittel zur Verfügung gestellt werden, um so spürbare Impulse zu erzielen.</w:t>
      </w:r>
    </w:p>
    <w:p w:rsidR="00343439" w:rsidRDefault="00343439" w:rsidP="00343439">
      <w:pPr>
        <w:pStyle w:val="LTAntwortRessortText"/>
      </w:pPr>
      <w:r>
        <w:t>Der Europäische Landwirtschaftsfonds für die Entwicklung des ländlichen Raums (ELER) in Bayern ist von der Regelung nicht betroffen.</w:t>
      </w:r>
    </w:p>
    <w:p w:rsidR="00343439" w:rsidRDefault="00343439" w:rsidP="00343439">
      <w:pPr>
        <w:pStyle w:val="LTAntwortRessortText"/>
      </w:pPr>
      <w:r>
        <w:t xml:space="preserve">Im Übrigen erhält der Freistaat Bayern derzeit noch keine konkreten Unterstützungsleistungen von Seiten der EU </w:t>
      </w:r>
      <w:r w:rsidR="00F94561">
        <w:t xml:space="preserve">– </w:t>
      </w:r>
      <w:r>
        <w:t>etwa bei der Beschaffung von Corona-Schutzausrüstungen oder über Mittel aus dem Solidaritätsfonds der Europäischen Union.</w:t>
      </w:r>
    </w:p>
    <w:p w:rsidR="00343439" w:rsidRDefault="00343439">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343439" w:rsidTr="007B0B33">
        <w:tc>
          <w:tcPr>
            <w:tcW w:w="2050" w:type="dxa"/>
          </w:tcPr>
          <w:p w:rsidR="00343439" w:rsidRDefault="00343439" w:rsidP="00343439">
            <w:pPr>
              <w:pStyle w:val="LTAnfrageInitiator"/>
            </w:pPr>
            <w:r>
              <w:t>Abgeordneter</w:t>
            </w:r>
            <w:r>
              <w:rPr>
                <w:b/>
              </w:rPr>
              <w:br/>
              <w:t>Florian</w:t>
            </w:r>
            <w:r>
              <w:rPr>
                <w:b/>
              </w:rPr>
              <w:br/>
              <w:t>Siekmann</w:t>
            </w:r>
            <w:r>
              <w:rPr>
                <w:b/>
              </w:rPr>
              <w:br/>
            </w:r>
            <w:r>
              <w:t>(BÜNDNIS 90/DIE GRÜNEN)</w:t>
            </w:r>
            <w:bookmarkStart w:id="5" w:name="Frage_Nr_2"/>
            <w:bookmarkEnd w:id="5"/>
          </w:p>
        </w:tc>
        <w:tc>
          <w:tcPr>
            <w:tcW w:w="7200" w:type="dxa"/>
          </w:tcPr>
          <w:p w:rsidR="00343439" w:rsidRDefault="00343439" w:rsidP="00343439">
            <w:pPr>
              <w:pStyle w:val="LTAnfrageText"/>
            </w:pPr>
            <w:r>
              <w:t>Ich frage die Staatsregierung, welche Hilfegesuche zur Bekämpfung der Ausbreitung des Coronavirus, zum Beispiel von Kommunen, europäi</w:t>
            </w:r>
            <w:r w:rsidR="00F94561">
              <w:t>schen Regionen oder EU-Mitglied</w:t>
            </w:r>
            <w:r>
              <w:t>staaten, sind bei ihr bisher eingegangen, welche konkreten Maßnahmen hat sie bisher in Reaktion auf diese Hilfegesuche eingeleitet und warum hat die Staatsregierung nicht unmittelbar auf das Hilfegesuch Italiens an alle EU-Mitgliedstaaten zur Unterstützung bei der Bekäm</w:t>
            </w:r>
            <w:r w:rsidR="00E0113C">
              <w:t>pfung der Ausbreitung des Coron</w:t>
            </w:r>
            <w:r>
              <w:t xml:space="preserve">virus (vgl. Beitrag von Maurizio Massari auf </w:t>
            </w:r>
            <w:hyperlink r:id="rId13" w:history="1">
              <w:r w:rsidRPr="00E0113C">
                <w:rPr>
                  <w:rStyle w:val="LTHyperlinkZchn"/>
                  <w:b w:val="0"/>
                </w:rPr>
                <w:t>www.politico.eu</w:t>
              </w:r>
            </w:hyperlink>
            <w:r>
              <w:t xml:space="preserve"> vom 10.03.2020) reagiert?</w:t>
            </w:r>
          </w:p>
          <w:p w:rsidR="00343439" w:rsidRDefault="00343439" w:rsidP="00343439">
            <w:pPr>
              <w:pStyle w:val="LTAnfrageText"/>
            </w:pPr>
          </w:p>
        </w:tc>
      </w:tr>
    </w:tbl>
    <w:p w:rsidR="00343439" w:rsidRDefault="00343439" w:rsidP="00343439">
      <w:pPr>
        <w:pStyle w:val="LTUeberschrAntwortRessort"/>
      </w:pPr>
      <w:r>
        <w:t>Antwort der Staatskanzlei</w:t>
      </w:r>
    </w:p>
    <w:p w:rsidR="00343439" w:rsidRDefault="00343439" w:rsidP="00343439">
      <w:pPr>
        <w:pStyle w:val="LTAntwortRessortText"/>
      </w:pPr>
      <w:r>
        <w:t>Bayern hilft in der Corona-Krise selbstverständlich auch anderen. Aus dem schwer betroffenen Italien werden Patienten zur Intensivbehandlung aufgenommen. Am 29.03.2020 kamen die ersten Patienten in Bayern an. Die italienischen Patienten werden im Rahmen der Möglichkeiten auf Kliniken in Bayern verteilt.</w:t>
      </w:r>
    </w:p>
    <w:p w:rsidR="00343439" w:rsidRDefault="00343439" w:rsidP="00343439">
      <w:pPr>
        <w:pStyle w:val="LTAntwortRessortText"/>
      </w:pPr>
      <w:r>
        <w:t>Weitere Anfragen werden je nach verfügbarer Kapazität behandelt. Dazu gehört die Anfrage von französischer Seite, ob Aufnahmekapazitäten für französische Patienten bestünden. Auch Patienten aus Frankreich sollen aufgenommen werden.</w:t>
      </w:r>
    </w:p>
    <w:p w:rsidR="00343439" w:rsidRDefault="00343439" w:rsidP="00343439">
      <w:pPr>
        <w:pStyle w:val="LTAntwortRessortText"/>
      </w:pPr>
      <w:r>
        <w:t>An das Staatsministerium für Wirtschaft, Landesentwicklung und Energie wurden Hilfeersuchen aus Italien, Bulgarien, Frankreich und Schottland zumeist auf fachlicher Arbeitsebene herangetragen. Diese betrafen insbesondere die Kontaktdaten von Herstellern von Schutzausrüstung und sonstiger medizinischer Ausrüstung. Den anfragenden Stellen konnte mit Anschriften von Verbänden von Medizintechnikherstellern auf Bundes- und Landesebene weitergeholfen werden.</w:t>
      </w:r>
      <w:r w:rsidR="00902A61">
        <w:t xml:space="preserve"> </w:t>
      </w:r>
      <w:r>
        <w:t>Auch gegenüber Tschechien wurden Bezugsquellen von Testmaterial und Ausrüstung vermittelt.</w:t>
      </w:r>
    </w:p>
    <w:p w:rsidR="00343439" w:rsidRDefault="00343439" w:rsidP="00343439">
      <w:pPr>
        <w:pStyle w:val="LTAntwortRessortText"/>
      </w:pPr>
      <w:r>
        <w:t>Im Hinblick auf das Hilfeersuchen des Ständigen Vertreters Italiens bei der EU, Maurizio Massari, ist anzumerken, dass sich dieses allgemein an alle EU-Mitgliedstaaten und damit an die Bundesrepublik Deutschland richtete.</w:t>
      </w:r>
    </w:p>
    <w:p w:rsidR="00343439" w:rsidRDefault="00343439">
      <w:bookmarkStart w:id="6" w:name="Frage_Nr_2_Ende"/>
      <w:bookmarkEnd w:id="6"/>
      <w:r>
        <w:br w:type="page"/>
      </w:r>
    </w:p>
    <w:p w:rsidR="00343439" w:rsidRDefault="00343439" w:rsidP="00343439">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3439" w:rsidTr="007B0B33">
        <w:tc>
          <w:tcPr>
            <w:tcW w:w="2050" w:type="dxa"/>
          </w:tcPr>
          <w:p w:rsidR="00343439" w:rsidRDefault="00343439" w:rsidP="00343439">
            <w:pPr>
              <w:pStyle w:val="LTAnfrageInitiator"/>
            </w:pPr>
            <w:r>
              <w:t>Abgeordneter</w:t>
            </w:r>
            <w:r>
              <w:rPr>
                <w:b/>
              </w:rPr>
              <w:br/>
              <w:t>Klaus</w:t>
            </w:r>
            <w:r>
              <w:rPr>
                <w:b/>
              </w:rPr>
              <w:br/>
              <w:t>Adelt</w:t>
            </w:r>
            <w:r>
              <w:rPr>
                <w:b/>
              </w:rPr>
              <w:br/>
            </w:r>
            <w:r>
              <w:t>(SPD)</w:t>
            </w:r>
            <w:bookmarkStart w:id="7" w:name="Frage_Nr_3"/>
            <w:bookmarkEnd w:id="7"/>
          </w:p>
        </w:tc>
        <w:tc>
          <w:tcPr>
            <w:tcW w:w="7200" w:type="dxa"/>
          </w:tcPr>
          <w:p w:rsidR="00343439" w:rsidRDefault="00343439" w:rsidP="00343439">
            <w:pPr>
              <w:pStyle w:val="LTAnfrageText"/>
            </w:pPr>
            <w:r>
              <w:t>Ich frage die Staatsregierung, welche Maßnahmen wird die Staatsregierung zur Unterstützung der Kommunen angesichts der Corona-Krise einleiten, sowohl hi</w:t>
            </w:r>
            <w:r w:rsidR="006646E7">
              <w:t>nsichtlich des Wegfalls von Ein</w:t>
            </w:r>
            <w:r>
              <w:t xml:space="preserve">nahmen kommunaler Einrichtungen (Schwimmbäder, Museen, Theater, aber auch ÖPNV) bei weiter laufenden Betriebskosten, als auch mit Blick auf die kommunal- und haushaltsrechtlichen Bestimmungen bei steigendem Schuldenstand der Kommunen, </w:t>
            </w:r>
            <w:r w:rsidR="009322CE">
              <w:t>z. B.</w:t>
            </w:r>
            <w:r>
              <w:t xml:space="preserve"> wenn die Mindestzuführung zum Vermögenshaushalt in Folge der Corona-Krise nicht mehr gewährleistet werden kann und einem städtischen Haushalt dadurch die Genehmigung durch die Aufsichtsbehörde verweigert wird?</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Die Staatsregierung unterstützt die bayerischen Kommunen seit jeher massiv und hat durch eine vorausschauende Politik maßgeblich dazu beigetragen, dass die Kommunen in Bayern im bundesweiten Vergleich stark aufgestellt sind. Die bayerischen Kommunen haben aufgrund ihrer unterdurchschnittlichen Verschuldung in der gegenwärtigen Situation Handlungsspielräume, die den Kommunen anderer Länder nicht zur Verfügung stehen.</w:t>
      </w:r>
    </w:p>
    <w:p w:rsidR="00343439" w:rsidRDefault="00343439" w:rsidP="00343439">
      <w:pPr>
        <w:pStyle w:val="LTAntwortRessortText"/>
      </w:pPr>
      <w:r>
        <w:t>Generell gebietet einer der Haushaltsgrundsätze bei Rückgang der Einnahmen die Reduzierung der Ausgaben. Das kommunale Haushaltsrecht besitzt jedoch weitere Fallgestaltungen, um Mindereinnahmen anderweitig zu decken. Die in der Fragestellung angesprochene Versagung der Genehmigung infolge eines Nichterreichens der Mindestzuführung stellt keinen Automatismus dar.</w:t>
      </w:r>
    </w:p>
    <w:p w:rsidR="00343439" w:rsidRDefault="00343439" w:rsidP="00343439">
      <w:pPr>
        <w:pStyle w:val="LTAntwortRessortText"/>
      </w:pPr>
      <w:r>
        <w:t xml:space="preserve">Auch in dieser einzigartigen Krise steht der Freistaat als verlässlicher Partner an der Seite </w:t>
      </w:r>
      <w:r w:rsidR="00902A61">
        <w:t>sei</w:t>
      </w:r>
      <w:r>
        <w:t>ner Kommunen. Der kommunale Finanzausgleich 2020 mit einem Rekordvolumen von über 10 Mrd. Euro ist von den aktuellen Entwicklungen nicht betroffen. Zentrale Leistungen wie zum Beispiel die Schlüsselzuweisungen sind bereits festgesetzt und werden in voller Höhe ausbezahlt. Damit ist der kommunale Finanzausgleich eine verlässliche Stütze für die bayerischen Kommunen.</w:t>
      </w:r>
    </w:p>
    <w:p w:rsidR="00343439" w:rsidRDefault="00343439" w:rsidP="00343439">
      <w:pPr>
        <w:pStyle w:val="LTAntwortRessortText"/>
      </w:pPr>
      <w:r>
        <w:t>Der Staatsregierung ist bewusst, dass die Kommunen aufgrund der Corona-Krise erheblich weniger Steuern einnehmen werden. Dies gilt allerdings für alle staatlichen Ebenen und damit auch für den Freistaat. Die Auswirkungen der Corona-Pandemie können derzeit noch nicht abgeschätzt werden. Der Freistaat hat mit dem bayerischen Sonderfonds Corona-Pandemie wichtige Vorkehrungen zur Bewältigung dieser Krise getroffen.</w:t>
      </w:r>
    </w:p>
    <w:p w:rsidR="00343439" w:rsidRDefault="00343439">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343439" w:rsidTr="007B0B33">
        <w:tc>
          <w:tcPr>
            <w:tcW w:w="2050" w:type="dxa"/>
          </w:tcPr>
          <w:p w:rsidR="00343439" w:rsidRDefault="00343439" w:rsidP="00343439">
            <w:pPr>
              <w:pStyle w:val="LTAnfrageInitiator"/>
            </w:pPr>
            <w:r>
              <w:t>Abgeordneter</w:t>
            </w:r>
            <w:r>
              <w:rPr>
                <w:b/>
              </w:rPr>
              <w:br/>
              <w:t>Benjamin</w:t>
            </w:r>
            <w:r>
              <w:rPr>
                <w:b/>
              </w:rPr>
              <w:br/>
              <w:t>Adjei</w:t>
            </w:r>
            <w:r>
              <w:rPr>
                <w:b/>
              </w:rPr>
              <w:br/>
            </w:r>
            <w:r>
              <w:t>(BÜNDNIS 90/DIE GRÜNEN)</w:t>
            </w:r>
            <w:bookmarkStart w:id="9" w:name="Frage_Nr_4"/>
            <w:bookmarkEnd w:id="9"/>
          </w:p>
        </w:tc>
        <w:tc>
          <w:tcPr>
            <w:tcW w:w="7200" w:type="dxa"/>
          </w:tcPr>
          <w:p w:rsidR="00343439" w:rsidRDefault="00343439" w:rsidP="00343439">
            <w:pPr>
              <w:pStyle w:val="LTAnfrageText"/>
            </w:pPr>
            <w:r>
              <w:t xml:space="preserve">Ich frage die Staatsregierung, welche bayerischen Kliniken das Online-Register für Corona-Patientinnen und -Patienten DIVI-Intensivregister (DIVI = Deutsche Interdisziplinäre Vereinigung für Intensiv- und Notfallmedizin) </w:t>
            </w:r>
            <w:r w:rsidR="006646E7" w:rsidRPr="006646E7">
              <w:rPr>
                <w:rStyle w:val="LTHyperlinkZchn"/>
                <w:b w:val="0"/>
              </w:rPr>
              <w:t>https://www.intensivregister.de/#/intensivregister</w:t>
            </w:r>
            <w:r w:rsidR="006646E7">
              <w:t xml:space="preserve"> </w:t>
            </w:r>
            <w:r>
              <w:t>nutzen, auf welchem Wege sie alle Kliniken dazu aufforderte, freie, intensi</w:t>
            </w:r>
            <w:r w:rsidR="002F348C">
              <w:t>vmedizinische Behandlungskapazi</w:t>
            </w:r>
            <w:r>
              <w:t>täten und Daten zur jeweiligen Versorgungslage zu melden und einmal pro Tag zu aktualisieren und welche Maßnahmen die Staatsregierung darüber hinaus ergreift, um die Nutzung des Registers zu erhöhen?</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 xml:space="preserve">Die Staatsregierung forderte </w:t>
      </w:r>
      <w:r w:rsidR="00476B0D">
        <w:t>die bayerischen Kliniken mit Innenministeriellem Schreiben</w:t>
      </w:r>
      <w:r>
        <w:t xml:space="preserve"> vom 27.03.2020 auf, sich bei DIVI registrieren zu lassen. Zu diesem Zeitpunkt waren 83 bayerische Kliniken dort registriert. Mit Stand 31.03.2020 sind nunmehr 143 Bayerische Kliniken im DIVI-Intensivregister eingetragen.</w:t>
      </w:r>
    </w:p>
    <w:p w:rsidR="00343439" w:rsidRDefault="00343439" w:rsidP="00902A61">
      <w:pPr>
        <w:pStyle w:val="LTAntwortRessortText"/>
        <w:spacing w:before="0"/>
      </w:pPr>
      <w:r>
        <w:t>Die Staatsregierung hat am 01.04.2020 die Krankenhäuser mit Wirkung vom 02.04.2020 per Allgemeinverfügung verpflichtet, sich im DIVI-Intensivregister anzumelden und die Behandlungskapazitäten dort täglich zu aktualisieren.</w:t>
      </w:r>
    </w:p>
    <w:p w:rsidR="00343439" w:rsidRDefault="00343439">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1"/>
        <w:gridCol w:w="5715"/>
      </w:tblGrid>
      <w:tr w:rsidR="00343439" w:rsidTr="007B0B33">
        <w:tc>
          <w:tcPr>
            <w:tcW w:w="2050" w:type="dxa"/>
          </w:tcPr>
          <w:p w:rsidR="00343439" w:rsidRDefault="00343439" w:rsidP="00343439">
            <w:pPr>
              <w:pStyle w:val="LTAnfrageInitiator"/>
            </w:pPr>
            <w:r>
              <w:t>Abgeordneter</w:t>
            </w:r>
            <w:r>
              <w:rPr>
                <w:b/>
              </w:rPr>
              <w:br/>
              <w:t>Franz</w:t>
            </w:r>
            <w:r>
              <w:rPr>
                <w:b/>
              </w:rPr>
              <w:br/>
              <w:t>Bergmüller</w:t>
            </w:r>
            <w:r>
              <w:rPr>
                <w:b/>
              </w:rPr>
              <w:br/>
            </w:r>
            <w:r>
              <w:t>(AfD)</w:t>
            </w:r>
            <w:bookmarkStart w:id="11" w:name="Frage_Nr_5"/>
            <w:bookmarkEnd w:id="11"/>
          </w:p>
        </w:tc>
        <w:tc>
          <w:tcPr>
            <w:tcW w:w="7200" w:type="dxa"/>
          </w:tcPr>
          <w:p w:rsidR="00343439" w:rsidRDefault="00343439" w:rsidP="00343439">
            <w:pPr>
              <w:pStyle w:val="LTAnfrageText"/>
            </w:pPr>
            <w:r>
              <w:t xml:space="preserve">Ich frage die Staatsregierung, welche Rechtsgrundlage gibt es </w:t>
            </w:r>
            <w:r w:rsidR="009322CE">
              <w:t>z. B.</w:t>
            </w:r>
            <w:r>
              <w:t xml:space="preserve"> im Besoldungsgesetz dafür, dass, wenn kommunal bezahlte Mandatsträger nicht mehr für ihr bisher ausgeübtes Amt/Mandat kandidieren, sie weiterhin Anspruch auf Bezüge durch die Gemeinde haben, ob dies auch der Fall ist, wenn das Amt/Mandat das eines Bürgermeisters war und ob dies auch der Fall ist, wenn der Mandatsträger sich nach Unterlassen einer Kandidatur auf sein altes Amt/Mandat als </w:t>
            </w:r>
            <w:r w:rsidR="009322CE">
              <w:t>z. B.</w:t>
            </w:r>
            <w:r>
              <w:t xml:space="preserve"> Bürgermeister erfolglos auf ein anderes Mandat, wie </w:t>
            </w:r>
            <w:r w:rsidR="009322CE">
              <w:t>z. B.</w:t>
            </w:r>
            <w:r>
              <w:t xml:space="preserve"> das eines Landrats beworben hat, wie es </w:t>
            </w:r>
            <w:r w:rsidR="009322CE">
              <w:t>z. B.</w:t>
            </w:r>
            <w:r>
              <w:t xml:space="preserve"> beim bisher</w:t>
            </w:r>
            <w:r w:rsidR="002F348C">
              <w:t>igen Bürgermeister von Prien a. </w:t>
            </w:r>
            <w:r>
              <w:t>Ch. Jürgen Seifert oder beim bisherigen Bürgermeister von Stephanskirchen Rainer Auer der Fall ist?</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Die drei Einzelfragen können zusammen wie folgt beantwortet werden:</w:t>
      </w:r>
    </w:p>
    <w:p w:rsidR="00343439" w:rsidRDefault="00343439" w:rsidP="00343439">
      <w:pPr>
        <w:pStyle w:val="LTAntwortRessortText"/>
      </w:pPr>
      <w:r>
        <w:t>Berufsmäßigen Bürgermeistern, deren Beamtenverhältnis mit Ablauf des 30.04.2020 endet, stehen Bezüge (Besoldung) aus dem Bürgermeisteramt nur noch bis 30.04.2020 zu. Das gilt unabhängig davon, ob die Amtsinhaber durch Entlassung oder durch Eintritt in den Ruhestand aus dem Amt ausscheiden.</w:t>
      </w:r>
    </w:p>
    <w:p w:rsidR="00343439" w:rsidRDefault="00343439" w:rsidP="00343439">
      <w:pPr>
        <w:pStyle w:val="LTAntwortRessortText"/>
      </w:pPr>
      <w:r>
        <w:t>Berufsmäßige Bürgermeister, die mit Ablauf ihrer Amtszeit aus dem Beamtenverhältnis auf Zeit entlassen sind, erhalten anschließend Übergangsgeld in Höhe grundsätzlich des 3,5-fachen der bisherigen Monatsbezüge. Bürgermeister, die aus dem Amt in Ruhestand treten, haben Anspruch auf Versorgung und zwar unabhängig davon, ob sich der Amtsinhaber der Wiederwahl für das bisherige Bürgermeisteramt gestellt hat oder nicht.</w:t>
      </w:r>
    </w:p>
    <w:p w:rsidR="00343439" w:rsidRDefault="00343439">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343439" w:rsidTr="007B0B33">
        <w:tc>
          <w:tcPr>
            <w:tcW w:w="2050" w:type="dxa"/>
          </w:tcPr>
          <w:p w:rsidR="00343439" w:rsidRDefault="00343439" w:rsidP="00343439">
            <w:pPr>
              <w:pStyle w:val="LTAnfrageInitiator"/>
            </w:pPr>
            <w:r>
              <w:t>Abgeordneter</w:t>
            </w:r>
            <w:r>
              <w:rPr>
                <w:b/>
              </w:rPr>
              <w:br/>
              <w:t>Cemal</w:t>
            </w:r>
            <w:r>
              <w:rPr>
                <w:b/>
              </w:rPr>
              <w:br/>
            </w:r>
            <w:r w:rsidR="00BD29C6">
              <w:rPr>
                <w:b/>
              </w:rPr>
              <w:t>Bozoğlu</w:t>
            </w:r>
            <w:r>
              <w:rPr>
                <w:b/>
              </w:rPr>
              <w:br/>
            </w:r>
            <w:r>
              <w:t>(BÜNDNIS 90/DIE GRÜNEN)</w:t>
            </w:r>
            <w:bookmarkStart w:id="13" w:name="Frage_Nr_6"/>
            <w:bookmarkEnd w:id="13"/>
          </w:p>
        </w:tc>
        <w:tc>
          <w:tcPr>
            <w:tcW w:w="7200" w:type="dxa"/>
          </w:tcPr>
          <w:p w:rsidR="00343439" w:rsidRDefault="00343439" w:rsidP="00343439">
            <w:pPr>
              <w:pStyle w:val="LTAnfrageText"/>
            </w:pPr>
            <w:r>
              <w:t>Vor dem Hintergrund von Press</w:t>
            </w:r>
            <w:r w:rsidR="00902A61">
              <w:t>eberichten, wonach die rechtsex</w:t>
            </w:r>
            <w:r>
              <w:t xml:space="preserve">treme Partei </w:t>
            </w:r>
            <w:r w:rsidR="00AA10C2">
              <w:t>„</w:t>
            </w:r>
            <w:r w:rsidR="00B53C0C">
              <w:t>Der III.</w:t>
            </w:r>
            <w:r>
              <w:t xml:space="preserve"> Weg</w:t>
            </w:r>
            <w:r w:rsidR="00AA10C2">
              <w:t>“</w:t>
            </w:r>
            <w:r>
              <w:t xml:space="preserve"> die Corona-Krise für Propagandazwecke nutzt, frage ich die Staatsregierung, welche Erkenntnisse ihr über angebliche </w:t>
            </w:r>
            <w:r w:rsidR="00AA10C2">
              <w:t>„</w:t>
            </w:r>
            <w:r>
              <w:t>Nachbarschaftshilfen</w:t>
            </w:r>
            <w:r w:rsidR="00AA10C2">
              <w:t>“</w:t>
            </w:r>
            <w:r>
              <w:t xml:space="preserve"> des </w:t>
            </w:r>
            <w:r w:rsidR="00AA10C2">
              <w:t>„</w:t>
            </w:r>
            <w:r w:rsidR="00B53C0C">
              <w:t>III.</w:t>
            </w:r>
            <w:r>
              <w:t xml:space="preserve"> Weges</w:t>
            </w:r>
            <w:r w:rsidR="00AA10C2">
              <w:t>“</w:t>
            </w:r>
            <w:r>
              <w:t xml:space="preserve"> vorliegen, ob auch andere rechtsextreme Parteien und Organisationen die Corona-Krise für ähnliche Initiativen nutzen und wie nach ihrer Ansicht der Instrumentalisierung der Pandemie durch rechtsextreme Kräfte begegnet werden kann?</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Verschiedene rechtsextremistische Parteien und Organisationen bieten Hilfsaktionen (Einkaufshilfen, Kinderbetreuung etc.) vor dem Hintergrund der</w:t>
      </w:r>
      <w:r w:rsidR="00902A61">
        <w:t xml:space="preserve"> pandemiebedingten Einschränkun</w:t>
      </w:r>
      <w:r>
        <w:t xml:space="preserve">gen des öffentlichen Lebens an. Aktivisten sehen die Krise als Chance, durch Selbstdarstellung als soziale Organisation, die sich um die Probleme der </w:t>
      </w:r>
      <w:r w:rsidR="00AA10C2">
        <w:t>„</w:t>
      </w:r>
      <w:r>
        <w:t>kleinen</w:t>
      </w:r>
      <w:r w:rsidR="00AA10C2">
        <w:t>“</w:t>
      </w:r>
      <w:r>
        <w:t xml:space="preserve"> Leute kümmert, Anhänger zu gewinnen. Unter anderem durch Solidaritätsbekundungen mit Berufsgruppen, wie dem derzeit besonders belasteten Pflegepersonal, versuchen Rechtsextremisten vom positiven Image dieser Berufsgruppe zu profitieren und sich sozialpolitisch zu profilieren.</w:t>
      </w:r>
    </w:p>
    <w:p w:rsidR="00343439" w:rsidRDefault="00343439" w:rsidP="00343439">
      <w:pPr>
        <w:pStyle w:val="LTAntwortRessortText"/>
      </w:pPr>
      <w:r>
        <w:t xml:space="preserve">Seit 19.03.2020 bietet der III. Weg an verschiedenen Standorten im Bundesgebiet Nachbarschaftshilfen an. Inzwischen wurde dieses Angebot auch auf mehrere bayerische Städte (bislang München, Erlangen und Bamberg einschließlich Umland) ausgeweitet. Die Kampagne erfolgt nach Darstellung der neonazistischen Partei aus </w:t>
      </w:r>
      <w:r w:rsidR="00AA10C2">
        <w:t>„</w:t>
      </w:r>
      <w:r>
        <w:t>Solidarität für Deutsche</w:t>
      </w:r>
      <w:r w:rsidR="00AA10C2">
        <w:t>“</w:t>
      </w:r>
      <w:r>
        <w:t>. Personen, die Hilfe im Alltag oder Hilfe beim Einkauf benötigen, werden aufgerufen, sich per Telefon/WhatsApp (unter einer bundesweit gültigen Telefonnummer, die dem außerbayerischen Stützpunkt Vogtland des III.</w:t>
      </w:r>
      <w:r w:rsidR="00B53C0C">
        <w:t> </w:t>
      </w:r>
      <w:r>
        <w:t>Wegs zugeordnet wird), per E-Post oder Threema zu melden.</w:t>
      </w:r>
    </w:p>
    <w:p w:rsidR="00343439" w:rsidRDefault="00343439" w:rsidP="0046787A">
      <w:pPr>
        <w:pStyle w:val="LTAntwortRessortText"/>
        <w:spacing w:before="0"/>
      </w:pPr>
      <w:r>
        <w:t xml:space="preserve">Des Weiteren wirbt der III. Weg auf seiner Website am 27.03.2020 unter der Rubrik </w:t>
      </w:r>
      <w:r w:rsidR="00AA10C2">
        <w:t>„</w:t>
      </w:r>
      <w:r>
        <w:t>Weggefährten</w:t>
      </w:r>
      <w:r w:rsidR="00AA10C2">
        <w:t>“</w:t>
      </w:r>
      <w:r>
        <w:t xml:space="preserve"> für das Nähen von Mundschutzmasken und bietet eine entsprechende Anleitung an. Damit wolle die Partei, so die Eigendarstellung, dem Hilferuf verschiedener Verbände nachkommen und ihr </w:t>
      </w:r>
      <w:r w:rsidR="00AA10C2">
        <w:t>„</w:t>
      </w:r>
      <w:r>
        <w:t>soziales Engagement für deutsche Volksangehörige</w:t>
      </w:r>
      <w:r w:rsidR="00AA10C2">
        <w:t>“</w:t>
      </w:r>
      <w:r>
        <w:t xml:space="preserve"> ausbauen.</w:t>
      </w:r>
    </w:p>
    <w:p w:rsidR="00343439" w:rsidRDefault="00343439" w:rsidP="00343439">
      <w:pPr>
        <w:pStyle w:val="LTAntwortRessortText"/>
      </w:pPr>
      <w:r>
        <w:t xml:space="preserve">Die Jugendorganisation der NPD, </w:t>
      </w:r>
      <w:r w:rsidR="00AA10C2">
        <w:t>„</w:t>
      </w:r>
      <w:r>
        <w:t>Junge Nationalisten</w:t>
      </w:r>
      <w:r w:rsidR="00AA10C2">
        <w:t>“</w:t>
      </w:r>
      <w:r>
        <w:t xml:space="preserve"> (JN), wirbt mit einem Beitrag vom 18.03.2020 auf ihrer Website, Flugblättern und Plakaten in Berlin für </w:t>
      </w:r>
      <w:r w:rsidR="00AA10C2">
        <w:t>„</w:t>
      </w:r>
      <w:r>
        <w:t>Nationale Solidarität in Krisenzeiten</w:t>
      </w:r>
      <w:r w:rsidR="00AA10C2">
        <w:t>“</w:t>
      </w:r>
      <w:r>
        <w:t xml:space="preserve">. Die JN bietet </w:t>
      </w:r>
      <w:r w:rsidR="00AA10C2">
        <w:t>„</w:t>
      </w:r>
      <w:r>
        <w:t>Nachbarschaftshilfe für Corona-Risikogruppen</w:t>
      </w:r>
      <w:r w:rsidR="00AA10C2">
        <w:t>“</w:t>
      </w:r>
      <w:r>
        <w:t xml:space="preserve"> an. Menschen über 65 Jahre sowie vorerkrankte Personen werden dazu aufgerufen, sich bei Bedarf per Telefon, Twitter, E-Mail oder Facebook zu melden.</w:t>
      </w:r>
    </w:p>
    <w:p w:rsidR="00343439" w:rsidRDefault="00343439" w:rsidP="00343439">
      <w:pPr>
        <w:pStyle w:val="LTAntwortRessortText"/>
      </w:pPr>
      <w:r>
        <w:t xml:space="preserve">Darüber hinaus kündigte die Partei DIE RECHTE an, ihre Parteiarbeit in Form von </w:t>
      </w:r>
      <w:r w:rsidR="00AA10C2">
        <w:t>„</w:t>
      </w:r>
      <w:r>
        <w:t>sozialen Hilfsprojekten</w:t>
      </w:r>
      <w:r w:rsidR="00AA10C2">
        <w:t>“</w:t>
      </w:r>
      <w:r>
        <w:t xml:space="preserve"> fortzusetzen. In Dortmund und Duisburg bietet die Partei eine </w:t>
      </w:r>
      <w:r w:rsidR="00AA10C2">
        <w:t>„</w:t>
      </w:r>
      <w:r>
        <w:t>Einkaufshilfe in der Corona-Krise</w:t>
      </w:r>
      <w:r w:rsidR="00AA10C2">
        <w:t>“</w:t>
      </w:r>
      <w:r>
        <w:t xml:space="preserve"> an. </w:t>
      </w:r>
      <w:r w:rsidR="00AA10C2">
        <w:t>„</w:t>
      </w:r>
      <w:r>
        <w:t>Älteren Menschen (...) denen eine familiäre oder soziale Bindung fehlt</w:t>
      </w:r>
      <w:r w:rsidR="00AA10C2">
        <w:t>“</w:t>
      </w:r>
      <w:r>
        <w:t>, wird eingekauft und die Einkäufe geliefert.</w:t>
      </w:r>
    </w:p>
    <w:p w:rsidR="00343439" w:rsidRDefault="00343439" w:rsidP="00343439">
      <w:pPr>
        <w:pStyle w:val="LTAntwortRessortText"/>
      </w:pPr>
      <w:r>
        <w:t>Derzeit liegen dem Landesamt für Verfassungsschutz (BayLfV) keine Informationen über Nachbarschaftshilfen der JN oder DIE RECHTE in Bayern vor. Darüber hinaus liegen dem BayLfV derzeit keine Erkenntnisse vor, ob und inwiewe</w:t>
      </w:r>
      <w:r w:rsidR="002F348C">
        <w:t>it die von Rechtsextremisten an</w:t>
      </w:r>
      <w:r>
        <w:t>gebotene Nachbarschaftshilfe von Bedürftigen in Bayern tatsächlich in Anspruch genommen wird.</w:t>
      </w:r>
    </w:p>
    <w:p w:rsidR="00343439" w:rsidRDefault="00343439" w:rsidP="00343439">
      <w:pPr>
        <w:pStyle w:val="LTAntwortRessortText"/>
      </w:pPr>
      <w:r>
        <w:t>Die Bayerische Informationsstelle gegen Extremismus (BIGE) stellt in ihrem Internetportal (</w:t>
      </w:r>
      <w:hyperlink r:id="rId14" w:history="1">
        <w:r w:rsidR="002F348C" w:rsidRPr="002F348C">
          <w:rPr>
            <w:rStyle w:val="LTHyperlinkZchn"/>
            <w:b w:val="0"/>
          </w:rPr>
          <w:t>https://www.bige.bayern.de/</w:t>
        </w:r>
      </w:hyperlink>
      <w:r>
        <w:t xml:space="preserve">) unter der Rubrik </w:t>
      </w:r>
      <w:r w:rsidR="00AA10C2">
        <w:t>„</w:t>
      </w:r>
      <w:r>
        <w:t>Was tun, wenn...</w:t>
      </w:r>
      <w:r w:rsidR="00AA10C2">
        <w:t>“</w:t>
      </w:r>
      <w:r>
        <w:t xml:space="preserve"> Informationen und Handlungsempfehlungen für den Umgang mit Rechtsextremisten in verschiedenen Zusammenhängen bereit. Auch bezüglich Nachbarschaftshilfe durch Rechtsextremisten wird entsprechend sensibilisiert. Betroffenen Personen oder Kommunen steht die BIGE als Ansprechpartner zur Verfügung.</w:t>
      </w:r>
    </w:p>
    <w:p w:rsidR="00343439" w:rsidRDefault="00343439">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Abgeordneter</w:t>
            </w:r>
            <w:r>
              <w:rPr>
                <w:b/>
              </w:rPr>
              <w:br/>
              <w:t>Maximilian</w:t>
            </w:r>
            <w:r>
              <w:rPr>
                <w:b/>
              </w:rPr>
              <w:br/>
              <w:t>Deisenhofer</w:t>
            </w:r>
            <w:r>
              <w:rPr>
                <w:b/>
              </w:rPr>
              <w:br/>
            </w:r>
            <w:r>
              <w:t>(BÜNDNIS 90/DIE GRÜNEN)</w:t>
            </w:r>
            <w:bookmarkStart w:id="15" w:name="Frage_Nr_7"/>
            <w:bookmarkEnd w:id="15"/>
          </w:p>
        </w:tc>
        <w:tc>
          <w:tcPr>
            <w:tcW w:w="7200" w:type="dxa"/>
          </w:tcPr>
          <w:p w:rsidR="00343439" w:rsidRDefault="00343439" w:rsidP="00343439">
            <w:pPr>
              <w:pStyle w:val="LTAnfrageText"/>
            </w:pPr>
            <w:r>
              <w:t>Ich frage die Staatsregierung, welche Unterstützungsmöglichkeiten gibt es für die von der Corona-Krise betroffenen Spitzen- und Breitensportvereine in Bayern, mit welchen Akteuren der Sportbranche hat sie bereits Gespräche über mögliche Maßnahmen zur Eindämmung des Schadens geführt und mit welchem Ergebnis?</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Seitens des Staatsministeriums des Innern, für Sport und Integration wurde bisher eine Vielzahl von Telefongesprächen bzw. Videokonferenzen mit betroffe</w:t>
      </w:r>
      <w:r w:rsidR="0046787A">
        <w:t>nen Ak</w:t>
      </w:r>
      <w:r w:rsidR="00B53C0C">
        <w:t>-</w:t>
      </w:r>
      <w:r w:rsidR="0046787A">
        <w:t>teuren geführt bzw. durch</w:t>
      </w:r>
      <w:r>
        <w:t>geführt, insbesondere mit dem Bayerischen Landes-</w:t>
      </w:r>
      <w:r w:rsidR="002F348C">
        <w:t>Sportverband e. </w:t>
      </w:r>
      <w:r>
        <w:t>V. (BLSV). Mögliche Maßnahmen zur Unterstützung der bayerischen Sport- und Schützenvereine, der bayerischen Sportfachverbände und der Dachverbände des bayerischen Sports werden derzeit geprüft. Die Ergebnisse werden zu gegebener Zeit veröffentlicht.</w:t>
      </w:r>
    </w:p>
    <w:p w:rsidR="00343439" w:rsidRDefault="00343439">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w:t>
            </w:r>
            <w:r>
              <w:rPr>
                <w:b/>
              </w:rPr>
              <w:br/>
              <w:t>Gülseren</w:t>
            </w:r>
            <w:r>
              <w:rPr>
                <w:b/>
              </w:rPr>
              <w:br/>
              <w:t>Demirel</w:t>
            </w:r>
            <w:r>
              <w:rPr>
                <w:b/>
              </w:rPr>
              <w:br/>
            </w:r>
            <w:r>
              <w:t>(BÜNDNIS 90/DIE GRÜNEN)</w:t>
            </w:r>
            <w:bookmarkStart w:id="17" w:name="Frage_Nr_8"/>
            <w:bookmarkEnd w:id="17"/>
          </w:p>
        </w:tc>
        <w:tc>
          <w:tcPr>
            <w:tcW w:w="7200" w:type="dxa"/>
          </w:tcPr>
          <w:p w:rsidR="00343439" w:rsidRDefault="00343439" w:rsidP="00343439">
            <w:pPr>
              <w:pStyle w:val="LTAnfrageText"/>
            </w:pPr>
            <w:r>
              <w:t>Ich frage die Staatsregierung, warum wird für die Ehrenamtlichen Helferinnen und Helfer, Mitarbeiterinnen und Mitarbeiter der freien Wohlfahrtspflege, die Sicherheitsdienste und die Betreibe</w:t>
            </w:r>
            <w:r w:rsidR="0046787A">
              <w:t>r</w:t>
            </w:r>
            <w:r>
              <w:t>firmen der Unterkünfte für Geflüchtete kein Maßnahmenpaket bestehend aus Schutzmaßnahmen wie Masken und Plastikwände, Zugang zum WLAN in den Ein</w:t>
            </w:r>
            <w:r w:rsidR="0046787A">
              <w:t>richtungen für kontaktlose Bera</w:t>
            </w:r>
            <w:r>
              <w:t>tung und Anmietung von extra Räumen (</w:t>
            </w:r>
            <w:r w:rsidR="009322CE">
              <w:t>z. B.</w:t>
            </w:r>
            <w:r>
              <w:t xml:space="preserve"> in Hotels) beschlossen, damit die Beratung und Betreuung auf geschütztem Wege wieder aufgenommen werden kann, warum wird in der jetzigen Situation in gewissen Fällen i</w:t>
            </w:r>
            <w:r w:rsidR="002F348C">
              <w:t>mmer noch Abschiebungshaft voll</w:t>
            </w:r>
            <w:r>
              <w:t>zogen, wenn selbst die Haftans</w:t>
            </w:r>
            <w:r w:rsidR="0046787A">
              <w:t>talten betonen, dass Abschiebun</w:t>
            </w:r>
            <w:r>
              <w:t>gen nicht möglich sind und die I</w:t>
            </w:r>
            <w:r w:rsidR="0046787A">
              <w:t>nsassen ohne Grund einer zusätz</w:t>
            </w:r>
            <w:r>
              <w:t>lichen inhumanen Wartezeit mit unabsehbarem Ende ausgesetzt sind und beabsichtigt die Staats</w:t>
            </w:r>
            <w:r w:rsidR="008416E8">
              <w:t>regierung, Geflüchteten ohne ab</w:t>
            </w:r>
            <w:r>
              <w:t>geschlossene Aufnahmeverfahre</w:t>
            </w:r>
            <w:r w:rsidR="002F348C">
              <w:t>n eine dauerhafte Arbeitserlaub</w:t>
            </w:r>
            <w:r>
              <w:t>nis für systemrelevante Branchen und Bereiche während der Corona-Krise zu erteilen (bei nein bitte begründen)?</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46787A">
      <w:pPr>
        <w:pStyle w:val="LTAntwortRessortText"/>
        <w:numPr>
          <w:ilvl w:val="0"/>
          <w:numId w:val="25"/>
        </w:numPr>
        <w:ind w:left="697" w:hanging="357"/>
      </w:pPr>
      <w:r w:rsidRPr="0046787A">
        <w:rPr>
          <w:u w:val="single"/>
        </w:rPr>
        <w:t>Situation in den bayerischen Asylunterkünften</w:t>
      </w:r>
    </w:p>
    <w:p w:rsidR="00343439" w:rsidRDefault="00343439" w:rsidP="0046787A">
      <w:pPr>
        <w:pStyle w:val="LTAntwortRessortText"/>
        <w:spacing w:before="0"/>
      </w:pPr>
      <w:r>
        <w:t>Für die Dauer der Bayerischen Verordnung über eine vorläufige Ausgang</w:t>
      </w:r>
      <w:r w:rsidR="00430549">
        <w:t>s</w:t>
      </w:r>
      <w:r>
        <w:t>b</w:t>
      </w:r>
      <w:r w:rsidR="002F348C">
        <w:t>eschränkung anläss</w:t>
      </w:r>
      <w:r>
        <w:t>lich der Corona-Pandemie vom 2</w:t>
      </w:r>
      <w:r w:rsidR="00430549">
        <w:t>4</w:t>
      </w:r>
      <w:r w:rsidR="001A07F9">
        <w:t>.03.2020 (BayMBl. 2020 Nr. 130</w:t>
      </w:r>
      <w:r>
        <w:t>) ist der Zutritt zu bayerischen Asylunterkünften ausschließlich dem auf dem Gelände regelmäßig tätigen Personal, sowie den in der jeweiligen Einrichtung untergebrachten Personen gestattet. Nicht in der Einrichtung regelmäßig beschäftigten Personen, zu denen Ehrenamtliche sowie Wohlfahrtsverbände und mit diesem Personenkreis vergleichbar Tätige zählen, ist der Zutritt zur Vermeidung eines Infektionsrisikos grundsätzlich nicht gestattet.</w:t>
      </w:r>
    </w:p>
    <w:p w:rsidR="00343439" w:rsidRDefault="00343439" w:rsidP="00343439">
      <w:pPr>
        <w:pStyle w:val="LTAntwortRessortText"/>
      </w:pPr>
      <w:r>
        <w:t>Die Staatsregierung hat die entsprechenden Träger zum Schutz der Mitarbeiter darauf hingewiesen, die Beratung</w:t>
      </w:r>
      <w:r w:rsidR="002F348C">
        <w:t>stätigkeit für die Dauer der o. </w:t>
      </w:r>
      <w:r>
        <w:t>g. Verordnung grundsätzlich ohne Parteiverkehr fernmündlich oder digital oder zumindest in Räumlichkeiten außerhalb der Asylunterkünfte zur Vermeidung von Vielfach-Sozial-Kontakten auszuüben. Diese Verfahrensweise erlaubt, dass weiterhin eine qualitativ hohe Beratung gewährleistet ist und schützt gleichzeitig die Gesundheit der Beratenden wie auch der untergebrachten Asylbewerber.</w:t>
      </w:r>
    </w:p>
    <w:p w:rsidR="00343439" w:rsidRDefault="00343439" w:rsidP="002F348C">
      <w:pPr>
        <w:pStyle w:val="LTAntwortRessortText"/>
      </w:pPr>
      <w:r>
        <w:t>Zur Ermöglichung der digitalen Kontaktaufnahme steht den Untergebrachten in einigen Unterkünften WLAN als Sachleistung zur Verfügung. Anderenfalls können sich Leistungsberechtigte mittels des hierfür in den Asylbewerberleistungsgesetz</w:t>
      </w:r>
      <w:r w:rsidR="002F348C">
        <w:t>-Leistungen vorgesehenen Geldan</w:t>
      </w:r>
      <w:r>
        <w:t xml:space="preserve">teils selbst um die Deckung dieses Bedarfes kümmern, wie </w:t>
      </w:r>
      <w:r w:rsidR="009322CE">
        <w:t>z. B.</w:t>
      </w:r>
      <w:r>
        <w:t xml:space="preserve"> durch Verwendung von Surfsticks oder mobile</w:t>
      </w:r>
      <w:r w:rsidR="001A07F9">
        <w:t>n</w:t>
      </w:r>
      <w:r>
        <w:t xml:space="preserve"> Daten.</w:t>
      </w:r>
    </w:p>
    <w:p w:rsidR="00343439" w:rsidRDefault="00343439" w:rsidP="00343439">
      <w:pPr>
        <w:pStyle w:val="LTAntwortRessortText"/>
      </w:pPr>
      <w:r>
        <w:t>Sofern von dem Träger der Flüchtlings- und Integrationsberatung für eine bes</w:t>
      </w:r>
      <w:r w:rsidR="001A07F9">
        <w:t>timmte Asylunterkunft gewünscht</w:t>
      </w:r>
      <w:r>
        <w:t xml:space="preserve"> und aus Infektionsschutzgründen vertretbar, </w:t>
      </w:r>
      <w:r w:rsidR="002F348C">
        <w:t>können die Regierungen je</w:t>
      </w:r>
      <w:r>
        <w:t>doch (im Falle dezentraler Unterkünfte die Kreisverwaltungsbehörden) wegen der hohen Bedeutung der Flüchtlings- und Integrationsberatung für die untergebrachten Asylbewerberinnen und Asylbewerber auch einzelpersonen- oder gruppenbezogene Ausnahmen zulassen und so bedarfsbezogene Einzelfalllösungen möglich machen.</w:t>
      </w:r>
    </w:p>
    <w:p w:rsidR="00343439" w:rsidRDefault="00343439" w:rsidP="00343439">
      <w:pPr>
        <w:pStyle w:val="LTAntwortRessortText"/>
      </w:pPr>
      <w:r>
        <w:t>Was das in den Unterkünften regelmäßig tätige Personal</w:t>
      </w:r>
      <w:r w:rsidR="001A07F9">
        <w:t>,</w:t>
      </w:r>
      <w:r>
        <w:t xml:space="preserve"> wie den Sicherheitsdienst oder den Betreiber betrifft, so hat die Unterbringungsverwaltung ebenfalls bereits eine Vielzahl von Schutzmaßnahmen eingeleitet, die fortlaufend überprüft und an</w:t>
      </w:r>
      <w:r w:rsidR="002F348C">
        <w:t xml:space="preserve"> die aktuelle Gefahrenlage ange</w:t>
      </w:r>
      <w:r>
        <w:t>passt werden. Diese Maßnahmen stellen sicher, dass auch das Personal vor Ort bestmöglich vor einem Infektionsrisiko geschützt wird. So werden seit dem 27.0</w:t>
      </w:r>
      <w:r w:rsidR="002F348C">
        <w:t>2</w:t>
      </w:r>
      <w:r>
        <w:t>.2020 alle neuankommenden Asylsuchenden verdachtsunabhängig auf COVID-19 getestet und bis dahin gesondert untergebracht und versorgt. Soweit die</w:t>
      </w:r>
      <w:r w:rsidR="002F348C">
        <w:t xml:space="preserve"> Beschäftigten mit den Bewohnerinnen und Bewohnern</w:t>
      </w:r>
      <w:r>
        <w:t xml:space="preserve"> in Kontakt treten, wird durch die jeweils zuständige Behörde darauf hingewirkt, dass der Schutz der Mitarbeitenden durch Gewährleistung einer entsprechenden Ausstattung sichergestellt ist. Positiv Getestete werden jeweils unter Quarantäne gestellt. Begründete Verdachtsfälle werden nach Maßgaben des Gesundheitsamts ebenfalls separat untergebracht. Ferner erfolgen bereits weitere Umsetzungsschritte zur kontinuierlichen Verbesserung der Schutzausstattung in den Unterkünften.</w:t>
      </w:r>
    </w:p>
    <w:p w:rsidR="00343439" w:rsidRPr="0046787A" w:rsidRDefault="00343439" w:rsidP="0046787A">
      <w:pPr>
        <w:pStyle w:val="LTAntwortRessortText"/>
        <w:numPr>
          <w:ilvl w:val="0"/>
          <w:numId w:val="25"/>
        </w:numPr>
        <w:ind w:left="697" w:hanging="357"/>
        <w:rPr>
          <w:u w:val="single"/>
        </w:rPr>
      </w:pPr>
      <w:r w:rsidRPr="0046787A">
        <w:rPr>
          <w:u w:val="single"/>
        </w:rPr>
        <w:t>Abschiebungshaft</w:t>
      </w:r>
    </w:p>
    <w:p w:rsidR="00343439" w:rsidRDefault="00343439" w:rsidP="0046787A">
      <w:pPr>
        <w:pStyle w:val="LTAntwortRessortText"/>
        <w:spacing w:before="0"/>
      </w:pPr>
      <w:r>
        <w:t>In Anbetracht der aktuellen Corona-Pandemie, die neben Deut</w:t>
      </w:r>
      <w:r w:rsidR="002F348C">
        <w:t>schland auch viele Herkunftslän</w:t>
      </w:r>
      <w:r>
        <w:t>der betrifft, stehen wir auch beim Thema Abschiebungen vor großen Herausforderungen. Aufgrund der derzeitigen Situation müssen zahlreiche Maßnahmen storniert werden, sodass faktisch kaum Abschiebungen stattfinden und demzufolge aktuell auch kaum Abzuschiebende in den bayerischen Abschiebungshafteinrichtungen untergebracht sind. Die bayerischen Ausländerbehörden gewährleisten zu jeder Zeit, dass freiheitsbe</w:t>
      </w:r>
      <w:r w:rsidR="0046787A">
        <w:t>schränkende Maßnahmen nicht auf</w:t>
      </w:r>
      <w:r>
        <w:t>rechterhalten bleiben, wenn die gesetzlichen Voraussetzungen hierfür nicht (mehr) gegeben sind.</w:t>
      </w:r>
    </w:p>
    <w:p w:rsidR="00343439" w:rsidRPr="0046787A" w:rsidRDefault="00343439" w:rsidP="0046787A">
      <w:pPr>
        <w:pStyle w:val="LTAntwortRessortText"/>
        <w:numPr>
          <w:ilvl w:val="0"/>
          <w:numId w:val="25"/>
        </w:numPr>
        <w:ind w:left="697" w:hanging="357"/>
        <w:rPr>
          <w:u w:val="single"/>
        </w:rPr>
      </w:pPr>
      <w:r w:rsidRPr="0046787A">
        <w:rPr>
          <w:u w:val="single"/>
        </w:rPr>
        <w:t>Beschäftigungserlaubnis für systemrelevante Bereiche</w:t>
      </w:r>
    </w:p>
    <w:p w:rsidR="00343439" w:rsidRDefault="00343439" w:rsidP="0046787A">
      <w:pPr>
        <w:pStyle w:val="LTAntwortRessortText"/>
        <w:spacing w:before="0"/>
      </w:pPr>
      <w:r>
        <w:t>Anlässlich der Corona-Pandemie hat der Bund mi</w:t>
      </w:r>
      <w:r w:rsidR="002F348C">
        <w:t>t Wirkung zum 25.03.2020, 17:00 </w:t>
      </w:r>
      <w:r>
        <w:t>Uhr, die Grenzen auch für die Einreise von Erntehelfern geschlossen. Von Seiten der Landwirtschaft wurde angesichts der Einreisebeschränkungen ein Mangel an Erntehelfern geltend gemacht. Sowohl der Bund als auch Bayern haben mit Maßnahmen zur Deckung des bestehenden Bedarfs u</w:t>
      </w:r>
      <w:r w:rsidR="002F348C">
        <w:t>nter Nutzung inländischer Potenz</w:t>
      </w:r>
      <w:r>
        <w:t>iale reagiert. Au</w:t>
      </w:r>
      <w:r w:rsidR="002F348C">
        <w:t>ch die Akquise von Asylbewerberinnen und -bewerbern</w:t>
      </w:r>
      <w:r>
        <w:t xml:space="preserve"> ist Ziel dieser Maßnahmen, für deren Einsatz bestimmte rechtliche Spielräume genutzt werden können.</w:t>
      </w:r>
    </w:p>
    <w:p w:rsidR="00343439" w:rsidRDefault="001A07F9" w:rsidP="00343439">
      <w:pPr>
        <w:pStyle w:val="LTAntwortRessortText"/>
      </w:pPr>
      <w:r>
        <w:t>Nach der derzeit geltender</w:t>
      </w:r>
      <w:r w:rsidR="00343439">
        <w:t xml:space="preserve"> Rechtslage für das Beschäftigungsrecht für Asylbewerber</w:t>
      </w:r>
      <w:r w:rsidR="002F348C">
        <w:t>innen und -bewerber</w:t>
      </w:r>
      <w:r w:rsidR="00343439">
        <w:t xml:space="preserve"> ergibt sich aktuell folgende Situation: Für die</w:t>
      </w:r>
      <w:r w:rsidR="002F348C">
        <w:t xml:space="preserve"> Beschäftigung von Asylbewerberinnen und -bewerber</w:t>
      </w:r>
      <w:r w:rsidR="00343439">
        <w:t xml:space="preserve"> gilt ein gesetzliches Erwerbstätigkeitsverbot mit Erlaubnisvorbehalt. Es gibt für Asylbewerber einerseits verschiedene gesetzliche Beschäftigungsverbote, andererseits besteht in bestimmten Situationen ein Anspruch auf eine Beschäftigungserlaubnis. Im Übrigen steh</w:t>
      </w:r>
      <w:r w:rsidR="002F348C">
        <w:t>t die Erteilung einer Beschäfti</w:t>
      </w:r>
      <w:r w:rsidR="00343439">
        <w:t>gungserlaubnis für Asylbewerber im Ermessen der Ausländerbehörde. Bei Asylbewerbern, die verpflichtet sind in einer Aufnahmeeinrichtung zu wohnen, gilt während der erste</w:t>
      </w:r>
      <w:r w:rsidR="002F348C">
        <w:t>n neun Mo</w:t>
      </w:r>
      <w:r w:rsidR="00343439">
        <w:t>nate nach der Stel</w:t>
      </w:r>
      <w:r w:rsidR="002F348C">
        <w:t>lung des Asylantrages gem. § 61 </w:t>
      </w:r>
      <w:r w:rsidR="00343439">
        <w:t>Abs. 1 Asylgesetz (As</w:t>
      </w:r>
      <w:r w:rsidR="002F348C">
        <w:t>ylG) ein absolutes Erwerbstätig</w:t>
      </w:r>
      <w:r w:rsidR="00343439">
        <w:t xml:space="preserve">keitsverbot. Neun Monate nach der Stellung des Asylantrages hat </w:t>
      </w:r>
      <w:r w:rsidR="002F348C">
        <w:t>ein Asylbewerber gem. § 61 Abs. 1 Satz </w:t>
      </w:r>
      <w:r w:rsidR="00343439">
        <w:t xml:space="preserve">2 AsylG unter bestimmten Voraussetzungen einen Anspruch auf Erteilung einer Beschäftigungserlaubnis. Während der ersten drei Monate des gestatteten Aufenthalts im Bundesgebiet gilt </w:t>
      </w:r>
      <w:r w:rsidR="002F348C">
        <w:t>gem. § 61 Abs. 2 Satz 1, 2. Halbsatz </w:t>
      </w:r>
      <w:r w:rsidR="00343439">
        <w:t>AsylG ein absolutes Erwerbstätigkeitsverbot. Gem. § 61 Abs. 2 AsylG steht die Erteilung einer Beschäftigungserlaubnis nach Ablauf von drei Monaten bis zu neun Monate</w:t>
      </w:r>
      <w:r>
        <w:t>n</w:t>
      </w:r>
      <w:r w:rsidR="00343439">
        <w:t xml:space="preserve"> des gestatteten Aufenthalts</w:t>
      </w:r>
      <w:r w:rsidR="002F348C">
        <w:t xml:space="preserve"> unter folgenden kumulativen Vo</w:t>
      </w:r>
      <w:r w:rsidR="00343439">
        <w:t>raussetzungen im pflichtgemäße</w:t>
      </w:r>
      <w:r>
        <w:t>n Ermessen der Ausländerbehörde:</w:t>
      </w:r>
    </w:p>
    <w:p w:rsidR="00343439" w:rsidRDefault="00343439" w:rsidP="00343439">
      <w:pPr>
        <w:pStyle w:val="LTAntwortRessortText"/>
      </w:pPr>
      <w:r>
        <w:t>Zunächst ist festzuhalten, dass es keinen allgemeinen Bedarf daf</w:t>
      </w:r>
      <w:r w:rsidR="002F348C">
        <w:t>ür gibt, die rechtlichen Voraus</w:t>
      </w:r>
      <w:r>
        <w:t>setzungen, unter denen ein</w:t>
      </w:r>
      <w:r w:rsidR="002F348C">
        <w:t>e</w:t>
      </w:r>
      <w:r>
        <w:t xml:space="preserve"> Asylbewerber</w:t>
      </w:r>
      <w:r w:rsidR="002F348C">
        <w:t>in bzw. ein Asylbewerber</w:t>
      </w:r>
      <w:r>
        <w:t xml:space="preserve"> einer Erwerbstätigkeit nachgehen darf, zu ändern. Der Bedarf der Landwirtschaft nach zeitnah verfügbaren Saisonarbeitern im Bereich der Sonderkulturbetriebe nimmt hier mit Blick auf die aktuellen Einreiseverbote, die auch die Saisonarbeiter</w:t>
      </w:r>
      <w:r w:rsidR="002F348C">
        <w:t>innen und -arbeiter</w:t>
      </w:r>
      <w:r>
        <w:t xml:space="preserve"> aus bedeutsamen Herkunftsstaaten betreffen, eine Sonderrolle ein. Deshalb haben sowohl der Bund als auch Bayern bestimmte Maßnahmen in diesem Bereich getroffen, um den Bedarf kurzfristig decken zu können.</w:t>
      </w:r>
    </w:p>
    <w:p w:rsidR="00343439" w:rsidRDefault="00343439" w:rsidP="00343439">
      <w:pPr>
        <w:pStyle w:val="LTAntwortRessortText"/>
      </w:pPr>
      <w:r>
        <w:t>Das Staatsministerium des Innern, für Sport und Integration hat vor diesem Hintergrund am 24.03.2020 Vollzugsanweisungen an die bayerischen Ausländerbehörden zur</w:t>
      </w:r>
      <w:r w:rsidR="002F348C">
        <w:t xml:space="preserve"> Beschäftigung von Asylbewerberinnen und -bewerbern</w:t>
      </w:r>
      <w:r>
        <w:t xml:space="preserve"> </w:t>
      </w:r>
      <w:r w:rsidR="002F348C">
        <w:t>sowie</w:t>
      </w:r>
      <w:r>
        <w:t xml:space="preserve"> Geduldeten als Erntehelfer erlassen. Während bayerische Behörden auf bestehende bundesrechtliche Beschäftigungsverbote für Asylbewerber</w:t>
      </w:r>
      <w:r w:rsidR="002F348C">
        <w:t>innen und -bewerber</w:t>
      </w:r>
      <w:r>
        <w:t xml:space="preserve"> </w:t>
      </w:r>
      <w:r w:rsidR="002F348C">
        <w:t>sowie</w:t>
      </w:r>
      <w:r>
        <w:t xml:space="preserve"> Geduldete keinen Einfluss haben, wurden in Bayern dort, wo die Erteilung der Beschäftigungserlaubnis im Ermessen der Ausländerbehörde steht, die gesetzlichen Spielräume genutzt, um Beschäftigungserlaubnisse für Erntehelfer auch offensiv zu erteilen. Ziel ist dabei, vor allem die schnell u</w:t>
      </w:r>
      <w:r w:rsidR="001A07F9">
        <w:t>nd leicht mobilisierbaren Potenz</w:t>
      </w:r>
      <w:r>
        <w:t>iale zu aktivieren.</w:t>
      </w:r>
    </w:p>
    <w:p w:rsidR="00343439" w:rsidRDefault="00343439" w:rsidP="00343439">
      <w:pPr>
        <w:pStyle w:val="LTAntwortRessortText"/>
      </w:pPr>
      <w:r>
        <w:t>Ungeachtet dessen handelt es sich bei der Erteilung von Bes</w:t>
      </w:r>
      <w:r w:rsidR="0046787A">
        <w:t>chäftigungserlaubnissen an Asyl</w:t>
      </w:r>
      <w:r>
        <w:t>bewerber</w:t>
      </w:r>
      <w:r w:rsidR="0046787A">
        <w:t>innen und -bewerber</w:t>
      </w:r>
      <w:r>
        <w:t xml:space="preserve"> und Geduldete um eine erst auf entsprechenden Antrag hin zu treffende Einzelfallentscheidung, die im Übrigen auf die Erntehelferbeschäftigung begrenzt ist und mit dieser endet. Über die Neuerteilung einer Beschäftigungserlaubnis für eine anschließende Tätigkeit ist nach den allgemeinen Regeln neu zu entscheiden, wenn ein entsprechender Antrag gestellt wird.</w:t>
      </w:r>
    </w:p>
    <w:p w:rsidR="00343439" w:rsidRDefault="00343439" w:rsidP="00343439">
      <w:pPr>
        <w:pStyle w:val="LTAntwortRessortText"/>
      </w:pPr>
      <w:r>
        <w:t>Anders verhält es sich mit der Gruppe</w:t>
      </w:r>
      <w:r w:rsidR="0046787A">
        <w:t xml:space="preserve"> der anerkannten Asylbewerberin</w:t>
      </w:r>
      <w:r>
        <w:t xml:space="preserve">nen und </w:t>
      </w:r>
      <w:r w:rsidR="0046787A">
        <w:br/>
      </w:r>
      <w:r>
        <w:t>-bewerber. Diese Gruppe kan</w:t>
      </w:r>
      <w:r w:rsidR="0046787A">
        <w:t>n re</w:t>
      </w:r>
      <w:r>
        <w:t xml:space="preserve">gelmäßig ohne besondere Erlaubnis eine Beschäftigung aufnehmen. Viele hiervon sind nach wie vor arbeitslos. So waren bereits im Februar, also vor der </w:t>
      </w:r>
      <w:r w:rsidR="002F348C">
        <w:t>Corona-Krise, in Bayern fast 35 </w:t>
      </w:r>
      <w:r>
        <w:t>000 anerkannte Asylbewerberinnen und -bewerber arbeitssuchend gemeldet. Die Gruppe der Anerkannten, die jederzeit arbeiten darf, bietet damit ein schnell u</w:t>
      </w:r>
      <w:r w:rsidR="002F348C">
        <w:t>nd leicht mobilisierbares Potenz</w:t>
      </w:r>
      <w:r>
        <w:t>ial.</w:t>
      </w:r>
    </w:p>
    <w:p w:rsidR="00343439" w:rsidRDefault="00343439">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343439" w:rsidTr="007B0B33">
        <w:tc>
          <w:tcPr>
            <w:tcW w:w="2050" w:type="dxa"/>
          </w:tcPr>
          <w:p w:rsidR="00343439" w:rsidRDefault="00343439" w:rsidP="00343439">
            <w:pPr>
              <w:pStyle w:val="LTAnfrageInitiator"/>
            </w:pPr>
            <w:r>
              <w:t>Abgeordnete</w:t>
            </w:r>
            <w:r>
              <w:rPr>
                <w:b/>
              </w:rPr>
              <w:br/>
              <w:t>Alexandra</w:t>
            </w:r>
            <w:r>
              <w:rPr>
                <w:b/>
              </w:rPr>
              <w:br/>
              <w:t>Hiersemann</w:t>
            </w:r>
            <w:r>
              <w:rPr>
                <w:b/>
              </w:rPr>
              <w:br/>
            </w:r>
            <w:r>
              <w:t>(SPD)</w:t>
            </w:r>
            <w:bookmarkStart w:id="19" w:name="Frage_Nr_9"/>
            <w:bookmarkEnd w:id="19"/>
          </w:p>
        </w:tc>
        <w:tc>
          <w:tcPr>
            <w:tcW w:w="7200" w:type="dxa"/>
          </w:tcPr>
          <w:p w:rsidR="00343439" w:rsidRDefault="00343439" w:rsidP="00343439">
            <w:pPr>
              <w:pStyle w:val="LTAnfrageText"/>
            </w:pPr>
            <w:r>
              <w:t>Ich frage die Staatsregierung, wie viele in den ANKER-Einrichtungen in Bayern und sonstigen Gemeinschaftsunterkünften für Asylbewerberinnen und Asylbewerber sowie Geflüchtete untergebrachte Personen sind mit dem Coronavirus SARS-CoV-2 infiziert, wie wird mit Personen, die im Verdacht stehen, sich infiziert zu haben, im Hinblick auf Isolierung und Quarantäne umgegangen und we</w:t>
            </w:r>
            <w:r w:rsidR="002F348C">
              <w:t>lche Infektionsschutzmaßnahmen –</w:t>
            </w:r>
            <w:r>
              <w:t xml:space="preserve"> so </w:t>
            </w:r>
            <w:r w:rsidR="009322CE">
              <w:t>z. B.</w:t>
            </w:r>
            <w:r w:rsidR="002F348C">
              <w:t xml:space="preserve"> auch soziale Distanzierung –</w:t>
            </w:r>
            <w:r>
              <w:t xml:space="preserve"> werden in den ANKER-Einrichtungen und ihren Dependancen in Bayern und in den sonstigen Gemeinschaftsunterkünften für Flüchtlinge in Bayern derzeit ergriffen, um eine Ausbreitung von COVID-19 in diesen Unterkünften, in denen viele Menschen auf engem Raum zusammenwohnen, zumindest zu verzögern?</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 xml:space="preserve">In den bayerischen ANKER-Einrichtungen gibt es </w:t>
      </w:r>
      <w:r w:rsidR="002F348C">
        <w:t>bisher 29 bestätigte COVID</w:t>
      </w:r>
      <w:r>
        <w:t>-19-Fälle, in der Anschlussunterbringung sind es 37 Fälle (Stand 02.04.</w:t>
      </w:r>
      <w:r w:rsidR="001A07F9">
        <w:t>20</w:t>
      </w:r>
      <w:r>
        <w:t>20).</w:t>
      </w:r>
    </w:p>
    <w:p w:rsidR="00343439" w:rsidRDefault="00343439" w:rsidP="00343439">
      <w:pPr>
        <w:pStyle w:val="LTAntwortRessortText"/>
      </w:pPr>
      <w:r>
        <w:t xml:space="preserve">Die betroffenen Personen wurden unter Beteiligung des Gesundheitsamts umgehend separat untergebracht und der medizinischen Versorgung zugeführt. Von den aufgezählten </w:t>
      </w:r>
      <w:r w:rsidR="006646E7">
        <w:t>37 Personen sind drei Personen –</w:t>
      </w:r>
      <w:r>
        <w:t xml:space="preserve"> d</w:t>
      </w:r>
      <w:r w:rsidR="006646E7">
        <w:t>urch erneute Testung bestätigt –</w:t>
      </w:r>
      <w:r>
        <w:t xml:space="preserve"> bereits genesen.</w:t>
      </w:r>
    </w:p>
    <w:p w:rsidR="002F348C" w:rsidRDefault="00343439" w:rsidP="00343439">
      <w:pPr>
        <w:pStyle w:val="LTAntwortRessortText"/>
      </w:pPr>
      <w:r>
        <w:t>Die Staatsregierung steht in ständigem und engen Kontakt mit den für die Asylunterbringung zuständigen Bezirksregierungen, um eine</w:t>
      </w:r>
      <w:r w:rsidR="001A07F9">
        <w:t>r</w:t>
      </w:r>
      <w:r>
        <w:t xml:space="preserve"> Ausbreitung des </w:t>
      </w:r>
      <w:r w:rsidR="002F348C">
        <w:br/>
      </w:r>
      <w:r w:rsidR="001A07F9">
        <w:t>SARS-CoV-2-</w:t>
      </w:r>
      <w:r>
        <w:t>Vi</w:t>
      </w:r>
      <w:r w:rsidR="002F348C">
        <w:t>rus und einer Infek</w:t>
      </w:r>
      <w:r>
        <w:t xml:space="preserve">tion der untergebrachten Personen so gut es geht vorzubeugen. </w:t>
      </w:r>
    </w:p>
    <w:p w:rsidR="00343439" w:rsidRDefault="00343439" w:rsidP="00343439">
      <w:pPr>
        <w:pStyle w:val="LTAntwortRessortText"/>
      </w:pPr>
      <w:r w:rsidRPr="00DC2B02">
        <w:rPr>
          <w:u w:val="single"/>
        </w:rPr>
        <w:t>Insbesondere werden folgende Infektionsschutzmaßnahmen ergriffen:</w:t>
      </w:r>
    </w:p>
    <w:p w:rsidR="00343439" w:rsidRDefault="00343439" w:rsidP="00F14C20">
      <w:pPr>
        <w:pStyle w:val="LTAntwortRessortText"/>
        <w:numPr>
          <w:ilvl w:val="0"/>
          <w:numId w:val="27"/>
        </w:numPr>
        <w:ind w:left="697" w:hanging="357"/>
      </w:pPr>
      <w:r>
        <w:t>In Bayern werden seit 27.02.2020 alle Neuzugänge und Asylsuchenden, die seit 30.01.2020 angekommen sind, verdachtsunabhängig auf COVID-19 getestet. Der Test erfolgt direkt nach Ankunft in der ANKER-Einrichtung; bis zum Ergebnis werden die Neuankommenden separiert untergebracht. Erst wenn das negative Ergebnis vorliegt, wird mit dem üblichen behördlichen Verfahren im ANKER</w:t>
      </w:r>
      <w:r w:rsidR="000130F7">
        <w:t>-Zentrum,</w:t>
      </w:r>
      <w:r>
        <w:t xml:space="preserve"> wie Registrierung</w:t>
      </w:r>
      <w:r w:rsidR="000130F7">
        <w:t>,</w:t>
      </w:r>
      <w:r>
        <w:t xml:space="preserve"> begonnen.</w:t>
      </w:r>
    </w:p>
    <w:p w:rsidR="00343439" w:rsidRDefault="00343439" w:rsidP="00DC2B02">
      <w:pPr>
        <w:pStyle w:val="LTAntwortRessortText"/>
        <w:numPr>
          <w:ilvl w:val="0"/>
          <w:numId w:val="27"/>
        </w:numPr>
        <w:spacing w:before="0"/>
        <w:ind w:left="697" w:hanging="357"/>
      </w:pPr>
      <w:r>
        <w:t>Zeigen früher zugegangene Asylbewerber</w:t>
      </w:r>
      <w:r w:rsidR="002F348C">
        <w:t>innen und -bewerber</w:t>
      </w:r>
      <w:r>
        <w:t xml:space="preserve"> einschlägige Symptome, werden sie umgehend einem Arzt zur Abklärung zugefü</w:t>
      </w:r>
      <w:r w:rsidR="006646E7">
        <w:t>hrt –</w:t>
      </w:r>
      <w:r w:rsidR="002F348C">
        <w:t xml:space="preserve"> dies erfolgt in den ANKER-Einrichtungen</w:t>
      </w:r>
      <w:r>
        <w:t xml:space="preserve"> durch die dort kurativ tätigen Ärzte in den auf dem Gelände der ANKER bef</w:t>
      </w:r>
      <w:r w:rsidR="006646E7">
        <w:t>indlichen Ärztezentren. Knapp 2 </w:t>
      </w:r>
      <w:r>
        <w:t>100 Asylbewerberinnen und -bewerber wurden bis zum 02.04.2020 getestet.</w:t>
      </w:r>
    </w:p>
    <w:p w:rsidR="00343439" w:rsidRDefault="000130F7" w:rsidP="00DC2B02">
      <w:pPr>
        <w:pStyle w:val="LTAntwortRessortText"/>
        <w:numPr>
          <w:ilvl w:val="0"/>
          <w:numId w:val="27"/>
        </w:numPr>
        <w:spacing w:before="0"/>
        <w:ind w:left="697" w:hanging="357"/>
      </w:pPr>
      <w:r>
        <w:t>Wird eine COVID-19-</w:t>
      </w:r>
      <w:r w:rsidR="00343439">
        <w:t>Erkrankung festgestellt, dann wird das zuständige Gesundheitsamt verständigt. Dieses ordnet Quarantänemaßnahme im erforderlichen Umfang an. Gemeinsam erfolgt dann die Ermittlung von möglichen Kontaktpersonen.</w:t>
      </w:r>
    </w:p>
    <w:p w:rsidR="00343439" w:rsidRDefault="00343439" w:rsidP="00DC2B02">
      <w:pPr>
        <w:pStyle w:val="LTAntwortRessortText"/>
        <w:numPr>
          <w:ilvl w:val="0"/>
          <w:numId w:val="27"/>
        </w:numPr>
        <w:spacing w:before="0"/>
        <w:ind w:left="697" w:hanging="357"/>
      </w:pPr>
      <w:r>
        <w:t>Für Verdachtsfälle und Infizierte werden separate Unterkunftsmöglichkeiten genutzt und positiv getestete Bewohnerinnen und Bewohner werden für mindestens 14 Tage isoliert.</w:t>
      </w:r>
    </w:p>
    <w:p w:rsidR="00343439" w:rsidRDefault="00343439" w:rsidP="00DC2B02">
      <w:pPr>
        <w:pStyle w:val="LTAntwortRessortText"/>
        <w:numPr>
          <w:ilvl w:val="0"/>
          <w:numId w:val="27"/>
        </w:numPr>
        <w:spacing w:before="0"/>
        <w:ind w:left="697" w:hanging="357"/>
      </w:pPr>
      <w:r>
        <w:t>Die Regierungen haben Maßnahmen getroffen, um die Belegung in den Unterkünften zu entzerren. Dies gilt sowohl für die Unterkunftsgebäude, als auch für einzelne Zimmer.</w:t>
      </w:r>
    </w:p>
    <w:p w:rsidR="00343439" w:rsidRDefault="00343439" w:rsidP="00DC2B02">
      <w:pPr>
        <w:pStyle w:val="LTAntwortRessortText"/>
        <w:numPr>
          <w:ilvl w:val="0"/>
          <w:numId w:val="27"/>
        </w:numPr>
        <w:spacing w:before="0"/>
        <w:ind w:left="697" w:hanging="357"/>
      </w:pPr>
      <w:r>
        <w:t>Möglichkeiten für eine gesonderte Unterbringung besonders gefährdeter Personen aufgrund von Alter, Vorerkrankungen oder sonstiger Asp</w:t>
      </w:r>
      <w:r w:rsidR="000D0A1A">
        <w:t>ekte befinden sich in den ANKER-Zentren</w:t>
      </w:r>
      <w:r>
        <w:t xml:space="preserve"> in der Umsetzung.</w:t>
      </w:r>
    </w:p>
    <w:p w:rsidR="00343439" w:rsidRDefault="00343439" w:rsidP="00DC2B02">
      <w:pPr>
        <w:pStyle w:val="LTAntwortRessortText"/>
        <w:numPr>
          <w:ilvl w:val="0"/>
          <w:numId w:val="27"/>
        </w:numPr>
        <w:spacing w:before="0"/>
        <w:ind w:left="697" w:hanging="357"/>
      </w:pPr>
      <w:r>
        <w:t>Der Erlass von Zugangsbeschränkungen für nicht in Unterkünften untergebrachte Personen oder dort fest eingesetztes Personal ist erfolgt.</w:t>
      </w:r>
    </w:p>
    <w:p w:rsidR="00343439" w:rsidRDefault="00343439" w:rsidP="00DC2B02">
      <w:pPr>
        <w:pStyle w:val="LTAntwortRessortText"/>
        <w:numPr>
          <w:ilvl w:val="0"/>
          <w:numId w:val="27"/>
        </w:numPr>
        <w:spacing w:before="0"/>
        <w:ind w:left="697" w:hanging="357"/>
      </w:pPr>
      <w:r>
        <w:t>Die Essensversorgung im ANKER</w:t>
      </w:r>
      <w:r w:rsidR="000130F7">
        <w:t>-Zentrum</w:t>
      </w:r>
      <w:r>
        <w:t xml:space="preserve"> erfolgt grundsätzlich weiter in den Kantinen. Hier wird durch lockere Bestuhlung die Einhaltung des Mindestabstandes von 1,5 m sichergestellt. Zudem erfolgt eine Ausweitung der Öffnungszeiten. Begründete Verdachtsfälle, noch im Testverfahren anstehende Asylsuchende und positiv Getestete werden jeweils separiert</w:t>
      </w:r>
      <w:r w:rsidR="006646E7">
        <w:t xml:space="preserve"> von den übrigen ANKER-Bewohnerinnen und -Bewohnern</w:t>
      </w:r>
      <w:r>
        <w:t xml:space="preserve"> versorgt. Gleichzeitig besteht in vielen Einrichtungen bereits die Möglichkeit</w:t>
      </w:r>
      <w:r w:rsidR="000130F7">
        <w:t>,</w:t>
      </w:r>
      <w:r>
        <w:t xml:space="preserve"> die Speisen mitzunehmen und auf dem eigenen Zimmer zu essen.</w:t>
      </w:r>
    </w:p>
    <w:p w:rsidR="00343439" w:rsidRDefault="00343439" w:rsidP="00DC2B02">
      <w:pPr>
        <w:pStyle w:val="LTAntwortRessortText"/>
        <w:numPr>
          <w:ilvl w:val="0"/>
          <w:numId w:val="27"/>
        </w:numPr>
        <w:spacing w:before="0"/>
        <w:ind w:left="697" w:hanging="357"/>
      </w:pPr>
      <w:r>
        <w:t>Es erfolgte die Schließung</w:t>
      </w:r>
      <w:r w:rsidR="000D0A1A">
        <w:t xml:space="preserve"> von – soweit vorhanden –</w:t>
      </w:r>
      <w:r>
        <w:t xml:space="preserve"> Sport- und Spielplätzen.</w:t>
      </w:r>
    </w:p>
    <w:p w:rsidR="00343439" w:rsidRDefault="00343439" w:rsidP="00DC2B02">
      <w:pPr>
        <w:pStyle w:val="LTAntwortRessortText"/>
        <w:numPr>
          <w:ilvl w:val="0"/>
          <w:numId w:val="27"/>
        </w:numPr>
        <w:spacing w:before="0"/>
        <w:ind w:left="697" w:hanging="357"/>
      </w:pPr>
      <w:r>
        <w:t xml:space="preserve">Die Informationsblätter vom </w:t>
      </w:r>
      <w:r w:rsidR="000D0A1A">
        <w:t>Robert-Koch-Institut</w:t>
      </w:r>
      <w:r>
        <w:t xml:space="preserve"> und anderen Stellen w</w:t>
      </w:r>
      <w:r w:rsidR="00F14C20">
        <w:t>urden in zahlreichenden Überset</w:t>
      </w:r>
      <w:r>
        <w:t>zungen zur Verfügung gestellt. Darüber hinaus werden die Bewohnerinnen und Bewohner durch das Personal vor Ort regelmäßig informiert und dieses steht den Untergebrachten als Ansprechpartner zur Verfügung.</w:t>
      </w:r>
    </w:p>
    <w:p w:rsidR="00343439" w:rsidRDefault="00343439" w:rsidP="00DC2B02">
      <w:pPr>
        <w:pStyle w:val="LTAntwortRessortText"/>
        <w:numPr>
          <w:ilvl w:val="0"/>
          <w:numId w:val="27"/>
        </w:numPr>
        <w:spacing w:before="0"/>
        <w:ind w:left="697" w:hanging="357"/>
      </w:pPr>
      <w:r>
        <w:t>Darüber hinaus gelten alle Maßnahmen der von der Staatsregierung eingesetzten Ausgangsbeschränkung.</w:t>
      </w:r>
    </w:p>
    <w:p w:rsidR="00343439" w:rsidRDefault="000D0A1A" w:rsidP="00DC2B02">
      <w:pPr>
        <w:pStyle w:val="LTAntwortRessortText"/>
        <w:numPr>
          <w:ilvl w:val="0"/>
          <w:numId w:val="27"/>
        </w:numPr>
        <w:spacing w:before="0"/>
        <w:ind w:left="697" w:hanging="357"/>
      </w:pPr>
      <w:r>
        <w:t>Das Staatsministerium des Innern, für Sport und Integration</w:t>
      </w:r>
      <w:r w:rsidR="00343439">
        <w:t xml:space="preserve"> unterstützt die Bezirksregierungen so gut wie möglich bei der Beschaffung von Desinfektionsmittel und Schutzausrüstung.</w:t>
      </w:r>
    </w:p>
    <w:p w:rsidR="00343439" w:rsidRDefault="00343439">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773"/>
      </w:tblGrid>
      <w:tr w:rsidR="00343439" w:rsidTr="007B0B33">
        <w:tc>
          <w:tcPr>
            <w:tcW w:w="2050" w:type="dxa"/>
          </w:tcPr>
          <w:p w:rsidR="00343439" w:rsidRDefault="00343439" w:rsidP="00343439">
            <w:pPr>
              <w:pStyle w:val="LTAnfrageInitiator"/>
            </w:pPr>
            <w:r>
              <w:t>Abgeordneter</w:t>
            </w:r>
            <w:r>
              <w:rPr>
                <w:b/>
              </w:rPr>
              <w:br/>
              <w:t>Christoph</w:t>
            </w:r>
            <w:r>
              <w:rPr>
                <w:b/>
              </w:rPr>
              <w:br/>
              <w:t>Maier</w:t>
            </w:r>
            <w:r>
              <w:rPr>
                <w:b/>
              </w:rPr>
              <w:br/>
            </w:r>
            <w:r>
              <w:t>(AfD)</w:t>
            </w:r>
            <w:bookmarkStart w:id="21" w:name="Frage_Nr_10"/>
            <w:bookmarkEnd w:id="21"/>
          </w:p>
        </w:tc>
        <w:tc>
          <w:tcPr>
            <w:tcW w:w="7200" w:type="dxa"/>
          </w:tcPr>
          <w:p w:rsidR="00343439" w:rsidRDefault="00343439" w:rsidP="00343439">
            <w:pPr>
              <w:pStyle w:val="LTAnfrageText"/>
            </w:pPr>
            <w:r>
              <w:t>Ich frage die Staatsregierung, welche Mandatsträger der Linkspartei Bayern, BÜNDNIS 90/DIE GRÜNEN und Bayern SPD in Europa, Bund, Freistaat und Kommunen werden im Konkreten künftig vom Verfassungsschutz beobachtet, welche konkreten Gründe liegen im Einzelnen bei den jeweiligen Mandatsträgern vor und wie bewertet sie die Gefahren, die von extremistischen Teilen der oben genannten Gliederungen für die freiheitlich-demokratische Grundordnung ausgehen?</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Keine der angefragten Parteien unterliegt in ihrer Gesamtheit dem Beobachtungsauftrag des Landesamts für Verfassungsschutz (BayLfV). Zu den sog. offen extremistischen Strukturen in der Partei DIE LINKE, die der Beobachtung durch das BayLfV unterliegen und den von ihnen ausgehenden Gefahren, wird auf den Verfassungssc</w:t>
      </w:r>
      <w:r w:rsidR="000D0A1A">
        <w:t>hutzbericht Bayern 2018, Kap.</w:t>
      </w:r>
      <w:r>
        <w:t xml:space="preserve"> 6.1</w:t>
      </w:r>
      <w:r w:rsidR="004373DD">
        <w:t>,</w:t>
      </w:r>
      <w:r>
        <w:t xml:space="preserve"> S. 230 f. verwiesen.</w:t>
      </w:r>
    </w:p>
    <w:p w:rsidR="00343439" w:rsidRDefault="00343439" w:rsidP="00343439">
      <w:pPr>
        <w:pStyle w:val="LTAntwortRessortText"/>
      </w:pPr>
      <w:r>
        <w:t xml:space="preserve">In Umsetzung der Rechtsprechung des Bundesverfassungsgerichts in der sog. </w:t>
      </w:r>
      <w:r w:rsidR="00AA10C2">
        <w:t>„</w:t>
      </w:r>
      <w:r w:rsidR="000D0A1A">
        <w:t>Ramelow-Ent</w:t>
      </w:r>
      <w:r>
        <w:t>scheidung</w:t>
      </w:r>
      <w:r w:rsidR="00AA10C2">
        <w:t>“</w:t>
      </w:r>
      <w:r>
        <w:t xml:space="preserve"> (BVerfGE 134, 141 ff.) zu den Voraussetzungen einer Beobachtung von parlamentarischen Mandatst</w:t>
      </w:r>
      <w:r w:rsidR="000D0A1A">
        <w:t>rägern unterliegt aktuell kein –</w:t>
      </w:r>
      <w:r>
        <w:t xml:space="preserve"> den an</w:t>
      </w:r>
      <w:r w:rsidR="000D0A1A">
        <w:t>gefragten Parteien angehöriges – Mit</w:t>
      </w:r>
      <w:r>
        <w:t>glied des Deutschen Bundestags, des Europäischen Parlaments oder des Landtags dem Beobachtungsauftrag des BayLfV.</w:t>
      </w:r>
    </w:p>
    <w:p w:rsidR="00343439" w:rsidRDefault="00343439" w:rsidP="00343439">
      <w:pPr>
        <w:pStyle w:val="LTAntwortRessortText"/>
      </w:pPr>
      <w:r>
        <w:t>Der Datenbestand des BayLfV ermöglicht im Übrigen keine systematische Datenbankabfrage im Sinne</w:t>
      </w:r>
      <w:r w:rsidR="000D0A1A">
        <w:t xml:space="preserve"> der weiteren Fragestellung, d. </w:t>
      </w:r>
      <w:r>
        <w:t xml:space="preserve">h. eine Suche nach den Begriffen </w:t>
      </w:r>
      <w:r w:rsidR="00AA10C2">
        <w:t>„</w:t>
      </w:r>
      <w:r>
        <w:t>kommunaler Mandatsträger SPD</w:t>
      </w:r>
      <w:r w:rsidR="00AA10C2">
        <w:t>“</w:t>
      </w:r>
      <w:r>
        <w:t xml:space="preserve"> bzw. </w:t>
      </w:r>
      <w:r w:rsidR="00AA10C2">
        <w:t>„</w:t>
      </w:r>
      <w:r>
        <w:t>kommunaler Mandatsträger BÜNDNIS 90/DIE GRÜNEN</w:t>
      </w:r>
      <w:r w:rsidR="00AA10C2">
        <w:t>“</w:t>
      </w:r>
      <w:r>
        <w:t xml:space="preserve"> bzw. </w:t>
      </w:r>
      <w:r w:rsidR="00AA10C2">
        <w:t>„</w:t>
      </w:r>
      <w:r w:rsidR="000D0A1A">
        <w:t>kom</w:t>
      </w:r>
      <w:r>
        <w:t>munaler Mandatsträger DIE LINKE</w:t>
      </w:r>
      <w:r w:rsidR="00AA10C2">
        <w:t>“</w:t>
      </w:r>
      <w:r w:rsidR="000D0A1A">
        <w:t xml:space="preserve"> o. </w:t>
      </w:r>
      <w:r>
        <w:t>Ä. ist nicht möglich.</w:t>
      </w:r>
    </w:p>
    <w:p w:rsidR="00343439" w:rsidRDefault="00343439" w:rsidP="00343439">
      <w:pPr>
        <w:pStyle w:val="LTAntwortRessortText"/>
      </w:pPr>
      <w:r>
        <w:t>Ein Abgleich aller kommunalen Mandatsträger der angefragten Parteien mit dem Datenbestand des BayLfV wäre rechtlich nicht zulässig, da eine Prüfung von Personen jenseits des Beobachtungsauftrags dem BayLfV nur in gesetzlich vorgeschriebenen Fällen (</w:t>
      </w:r>
      <w:r w:rsidR="009322CE">
        <w:t>z. B.</w:t>
      </w:r>
      <w:r w:rsidR="008D3F01">
        <w:t xml:space="preserve"> Sicherheitsüber</w:t>
      </w:r>
      <w:r>
        <w:t>prüfungen) gestattet ist.</w:t>
      </w:r>
    </w:p>
    <w:p w:rsidR="00343439" w:rsidRDefault="00343439" w:rsidP="00343439">
      <w:pPr>
        <w:pStyle w:val="LTAntwortRessortText"/>
      </w:pPr>
      <w:r>
        <w:t>Zur Beantwortung müsste deshalb jede im Datenbestand des BayLfV gespeicherte Einzelperson manuell auf eine etwaige kommunale Mandatserreichung für die angefragten Parteien überprüft werden. Dies wä</w:t>
      </w:r>
      <w:r w:rsidR="008D3F01">
        <w:t>re mit Blick auf die Zahl von 2 </w:t>
      </w:r>
      <w:r>
        <w:t>056 ba</w:t>
      </w:r>
      <w:r w:rsidR="008D3F01">
        <w:t>yerischen Gemeinden bzw. 71 bay</w:t>
      </w:r>
      <w:r>
        <w:t>erischen Landkreisen bzw. sieben bayerischen Bezirken nicht</w:t>
      </w:r>
      <w:r w:rsidR="004373DD">
        <w:t xml:space="preserve"> mit vertretbarem Aufwand leist</w:t>
      </w:r>
      <w:r>
        <w:t>bar.</w:t>
      </w:r>
    </w:p>
    <w:p w:rsidR="00343439" w:rsidRDefault="00343439" w:rsidP="00343439">
      <w:pPr>
        <w:pStyle w:val="LTAntwortRessortText"/>
      </w:pPr>
      <w:r>
        <w:t xml:space="preserve">Hinsichtlich des dem BayLfV im Rahmen seines Beobachtungsauftrags bekannt gewordenen Bezirkstagsmitglieds der Partei DIE LINKE wird auf die Antwort der Staatsregierung vom 12.11.2019 zur Schriftlichen Anfrage des Abgeordneten Richard Graupner </w:t>
      </w:r>
      <w:r w:rsidR="00AA10C2">
        <w:t>„</w:t>
      </w:r>
      <w:r>
        <w:t>Beobachtung von Bezirksräten durch das Landesamt für Verfassungsschutz</w:t>
      </w:r>
      <w:r w:rsidR="00AA10C2">
        <w:t>“</w:t>
      </w:r>
      <w:r>
        <w:t xml:space="preserve"> vom 23.09.2019 (Drs. 18/4774) verwiesen.</w:t>
      </w:r>
    </w:p>
    <w:p w:rsidR="00343439" w:rsidRDefault="00343439">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343439" w:rsidTr="007B0B33">
        <w:tc>
          <w:tcPr>
            <w:tcW w:w="2050" w:type="dxa"/>
          </w:tcPr>
          <w:p w:rsidR="00343439" w:rsidRDefault="00343439" w:rsidP="00343439">
            <w:pPr>
              <w:pStyle w:val="LTAnfrageInitiator"/>
            </w:pPr>
            <w:r>
              <w:t>Abgeordnete</w:t>
            </w:r>
            <w:r>
              <w:rPr>
                <w:b/>
              </w:rPr>
              <w:br/>
              <w:t>Stephanie</w:t>
            </w:r>
            <w:r>
              <w:rPr>
                <w:b/>
              </w:rPr>
              <w:br/>
              <w:t>Schuhknecht</w:t>
            </w:r>
            <w:r>
              <w:rPr>
                <w:b/>
              </w:rPr>
              <w:br/>
            </w:r>
            <w:r>
              <w:t>(BÜNDNIS 90/DIE GRÜNEN)</w:t>
            </w:r>
            <w:bookmarkStart w:id="23" w:name="Frage_Nr_11"/>
            <w:bookmarkEnd w:id="23"/>
          </w:p>
        </w:tc>
        <w:tc>
          <w:tcPr>
            <w:tcW w:w="7200" w:type="dxa"/>
          </w:tcPr>
          <w:p w:rsidR="00343439" w:rsidRDefault="00343439" w:rsidP="00343439">
            <w:pPr>
              <w:pStyle w:val="LTAnfrageText"/>
            </w:pPr>
            <w:r>
              <w:t>Aufgrund der Ankündigung des Staatsministers des Innern, für Sport und Integration Joac</w:t>
            </w:r>
            <w:r w:rsidR="004373DD">
              <w:t>him Herrmann, dass Asylbewerberinnen und -bewerbern</w:t>
            </w:r>
            <w:r>
              <w:t xml:space="preserve"> zeitlich beschränkt eine Arbeitserlaubnis für Erntehelfer-Tätigkeiten in der Landwirtschaft erteilt werden soll, aus der aber keine Bleibeperspektive entsteht, frage ich die Staatsregierung, wie sie rechtfertigt, dass nun abgelehnte A</w:t>
            </w:r>
            <w:r w:rsidR="00BC1257">
              <w:t>sylbewerberinnen und -bewerber –</w:t>
            </w:r>
            <w:r>
              <w:t xml:space="preserve"> die teilweise seit Jahren keine A</w:t>
            </w:r>
            <w:r w:rsidR="004373DD">
              <w:t>rbeitserlaubnis bekommen haben –</w:t>
            </w:r>
            <w:r>
              <w:t xml:space="preserve"> nun für diesen einen Sonderfall eine solche bekommen sollen, obwohl gerade in Zeiten der Corona-Pandemie i</w:t>
            </w:r>
            <w:r w:rsidR="000130F7">
              <w:t>m</w:t>
            </w:r>
            <w:r>
              <w:t xml:space="preserve"> Gesundheits- und Pflegebereich akuter Mangel an Hilfskräften herrscht und auch sonst in der freien Wirtschaft ungelernte Hilfskräfte händeringend gesucht werden, hierfür aber keine Ausnahmen gemacht werden, wie zukünftig mit der Erteilung von Beschäftigungsduldungen oder anderen Aufenthaltstiteln umgegangen wird, die an Fristen sozialversicherungspflichtiger Beschäftigung gebunden sind und Asylbewerberinnen und -bewerber diese Fristen nur aufgrund einer zeitweisen Erntehelfertätigkeit erreichen würden und wie mit der Befristung der Arbeitserlaubnisse für Erntehelfer verfahren wird, wenn Asylbewerberinnen und -bewerber aufgrund der aktuellen Corona-Pandemie ihre Beschäftigung verlieren und nun im Erntehelfer-Bereich tätig werden und dort ggf. eine Anschlussbeschäftigung im jeweiligen Betrieb möglich wäre?</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Aufgrund der Corona-Krise haben viele Landwirte aktuell die Sorge, dass für Aussaaten und Ernte nicht genügend ausländische Saisonarbeitskräfte nach Deutschland kommen. Vor diesem Hintergrund wurde</w:t>
      </w:r>
      <w:r w:rsidR="000130F7">
        <w:t>n</w:t>
      </w:r>
      <w:r>
        <w:t xml:space="preserve"> mit Vollzugshinweisen vom 24.03.2020 die gesetzlichen Spielräume im Sinne einer Erteilung von entsprechenden Beschäftigungserlaubnissen genutzt: Dort, wo über die Erteilung einer Beschäftigungserlaubnis an Asylbewerberinnen und -bewerber oder Geduldete im Rahmen einer Ermessensentscheidung durch die Ausländerbehörde entschieden wird, ist die Aufnahme einer Tätigkeit als Erntehelfer</w:t>
      </w:r>
      <w:r w:rsidR="004373DD">
        <w:t>in bzw. Erntehelfer</w:t>
      </w:r>
      <w:r>
        <w:t xml:space="preserve"> als gewichtiger positiver Ermessensaspekt bei der Gesamtabwägung</w:t>
      </w:r>
      <w:r w:rsidR="008D599E">
        <w:t xml:space="preserve"> </w:t>
      </w:r>
      <w:r>
        <w:t>zu berücksichtigen. Ähnliches gilt im Übrigen schon lange bei anderen Tätigkeiten, die ebenso im öffentlichen Interesse stehen. So wurde bereits am 04.03.2019 durch entsprechende Vollzugshinweise geregelt, dass die beabsichtigte Aufnahme einer Beschäftigung oder qualifizierten Berufsausbildung in einem Beruf mit besonderem Fachkräftemangel, insbesondere in den Pflegeberufen, auf Grund des hier bestehenden besonderen öffentlichen Interesses als positiver Ermessensaspekt bei der Erteilung einer Beschäftigungserlaubnis an Asylbewerberinnen und -bewerber und Geduldete zu berücksichtigen ist.</w:t>
      </w:r>
    </w:p>
    <w:p w:rsidR="00343439" w:rsidRDefault="00343439" w:rsidP="00343439">
      <w:pPr>
        <w:pStyle w:val="LTAntwortRessortText"/>
      </w:pPr>
      <w:r>
        <w:t>Die Frage nach einer Berücksichtigung einer Beschäftigung als</w:t>
      </w:r>
      <w:r w:rsidR="00BC1257">
        <w:t xml:space="preserve"> Erntehelferin bzw. -helfer stellt sich im Rah</w:t>
      </w:r>
      <w:r>
        <w:t>men der Erteilung einer Beschäftigungsduldung in der Regel nicht. Die Beschäftigungsduldung setzt unter anderem voraus, dass der Antragsteller mindestens 18 Monate einer sozialversicherungspflichtigen Beschäftigung nachgegangen ist. Da die Erntehelfertätigkeit in der Regel eine geringfügige Beschäftigung darstellt, die nicht sozialversicherungspflichtig ist, erfüllt eine Erntehelfertätigkeit diese gesetzliche Voraussetzung einer Beschäftigungsduldung nicht.</w:t>
      </w:r>
    </w:p>
    <w:p w:rsidR="00343439" w:rsidRDefault="00343439" w:rsidP="00343439">
      <w:pPr>
        <w:pStyle w:val="LTAntwortRessortText"/>
      </w:pPr>
      <w:r>
        <w:t xml:space="preserve">Die Beschäftigungserlaubnis für eine Tätigkeit als </w:t>
      </w:r>
      <w:r w:rsidR="004373DD">
        <w:t>Erntehelferin</w:t>
      </w:r>
      <w:r>
        <w:t xml:space="preserve"> </w:t>
      </w:r>
      <w:r w:rsidR="004373DD">
        <w:t xml:space="preserve">bzw. </w:t>
      </w:r>
      <w:r>
        <w:t>-helfer ist regelmäßig befristet und an diese gebunden und erlischt spätestens mit dem Ende der Erntehelfertätigkeit. Die Verknüpfung mit einer konkreten Beschäftigung gilt im Übrigen gleichermaßen für all</w:t>
      </w:r>
      <w:r w:rsidR="00BC1257">
        <w:t>e Beschäftigungserlaubnisse, d. </w:t>
      </w:r>
      <w:r>
        <w:t xml:space="preserve">h. die Beschäftigungserlaubnis erlischt mit dem Ende der erlaubten Beschäftigung, </w:t>
      </w:r>
      <w:r w:rsidR="009322CE">
        <w:t>z. B.</w:t>
      </w:r>
      <w:r>
        <w:t xml:space="preserve"> bei Kündigung. Erlischt eine Besc</w:t>
      </w:r>
      <w:r w:rsidR="0081721B">
        <w:t>häftigungserlaubnis und wird von</w:t>
      </w:r>
      <w:r>
        <w:t xml:space="preserve"> </w:t>
      </w:r>
      <w:r w:rsidR="000130F7">
        <w:t xml:space="preserve">der </w:t>
      </w:r>
      <w:r w:rsidR="0081721B">
        <w:t xml:space="preserve">Asylbewerberin bzw. </w:t>
      </w:r>
      <w:r w:rsidR="004373DD">
        <w:t xml:space="preserve">vom </w:t>
      </w:r>
      <w:r>
        <w:t xml:space="preserve">Asylbewerber ein erneuter Antrag auf Erteilung einer Beschäftigungserlaubnis gestellt, hat dies eine erneute Ermessensabwägung zur Folge. Die Beschäftigungserlaubnis soll erneut erteilt werden, wenn im Vergleich zur Sachverhaltslage bei der </w:t>
      </w:r>
      <w:r w:rsidR="004373DD">
        <w:t>–</w:t>
      </w:r>
      <w:r w:rsidR="0081721B">
        <w:t xml:space="preserve"> ja positiven Vorentscheidung –</w:t>
      </w:r>
      <w:r>
        <w:t xml:space="preserve"> keine zusätzlichen negativen Ermessensaspekte hinzugetreten si</w:t>
      </w:r>
      <w:r w:rsidR="004373DD">
        <w:t>nd bzw.</w:t>
      </w:r>
      <w:r>
        <w:t xml:space="preserve"> sofern sie durch neu hinzugetretene positive Ermessensaspekte aufgewogen werden.</w:t>
      </w:r>
    </w:p>
    <w:p w:rsidR="00343439" w:rsidRDefault="00343439">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343439" w:rsidTr="007B0B33">
        <w:tc>
          <w:tcPr>
            <w:tcW w:w="2050" w:type="dxa"/>
          </w:tcPr>
          <w:p w:rsidR="00343439" w:rsidRDefault="00343439" w:rsidP="00343439">
            <w:pPr>
              <w:pStyle w:val="LTAnfrageInitiator"/>
            </w:pPr>
            <w:r>
              <w:t>Abgeordnete</w:t>
            </w:r>
            <w:r>
              <w:rPr>
                <w:b/>
              </w:rPr>
              <w:br/>
              <w:t>Anna</w:t>
            </w:r>
            <w:r>
              <w:rPr>
                <w:b/>
              </w:rPr>
              <w:br/>
              <w:t>Toman</w:t>
            </w:r>
            <w:r>
              <w:rPr>
                <w:b/>
              </w:rPr>
              <w:br/>
            </w:r>
            <w:r>
              <w:t>(BÜNDNIS 90/DIE GRÜNEN)</w:t>
            </w:r>
            <w:bookmarkStart w:id="25" w:name="Frage_Nr_12"/>
            <w:bookmarkEnd w:id="25"/>
          </w:p>
        </w:tc>
        <w:tc>
          <w:tcPr>
            <w:tcW w:w="7200" w:type="dxa"/>
          </w:tcPr>
          <w:p w:rsidR="00343439" w:rsidRDefault="00343439" w:rsidP="00343439">
            <w:pPr>
              <w:pStyle w:val="LTAnfrageText"/>
            </w:pPr>
            <w:r>
              <w:t xml:space="preserve">Ich frage die Staatsregierung, inwieweit werden ihre Maßnahmen vom 16.03.2020 zur </w:t>
            </w:r>
            <w:r w:rsidR="0081721B">
              <w:t xml:space="preserve">Eindämmung des Coronavirus </w:t>
            </w:r>
            <w:r w:rsidR="009465BB">
              <w:br/>
            </w:r>
            <w:r w:rsidR="000130F7">
              <w:t>COVID</w:t>
            </w:r>
            <w:r>
              <w:t>-19 in den ANKER-Einrichtungen un</w:t>
            </w:r>
            <w:r w:rsidR="0081721B">
              <w:t>d weiteren Flüchtlingsunterkünf</w:t>
            </w:r>
            <w:r>
              <w:t>ten insbesondere bezüglic</w:t>
            </w:r>
            <w:r w:rsidR="0081721B">
              <w:t>h Belegungsdichte, Essensversor</w:t>
            </w:r>
            <w:r>
              <w:t>gung/Kantinenbetrieb und Situation der Kinder umgesetzt, wie nimmt die Staatsregierung Ste</w:t>
            </w:r>
            <w:r w:rsidR="0081721B">
              <w:t>llung zum offenen Brief der Bam</w:t>
            </w:r>
            <w:r>
              <w:t xml:space="preserve">berger Mahnwache Asyl vom 18.03.2020 und zu der mangelnden Quarantäne im Ankunftszentrum </w:t>
            </w:r>
            <w:r w:rsidR="0081721B">
              <w:t>in der Maria-Probst-Str. in Mün</w:t>
            </w:r>
            <w:r>
              <w:t>chen und welche mehrsprachi</w:t>
            </w:r>
            <w:r w:rsidR="000130F7">
              <w:t>gen Aufklärungs- und Notfallmaß</w:t>
            </w:r>
            <w:r>
              <w:t>nahmen werden für die ANKER-Einrichtungen und weiteren Flüchtlingsunterkünfte getroffen (bitte Zeitplan angeben)?</w:t>
            </w:r>
          </w:p>
          <w:p w:rsidR="00343439" w:rsidRDefault="00343439" w:rsidP="00343439">
            <w:pPr>
              <w:pStyle w:val="LTAnfrageText"/>
            </w:pPr>
          </w:p>
        </w:tc>
      </w:tr>
    </w:tbl>
    <w:p w:rsidR="00343439" w:rsidRDefault="00343439" w:rsidP="00343439">
      <w:pPr>
        <w:pStyle w:val="LTUeberschrAntwortRessort"/>
      </w:pPr>
      <w:r>
        <w:t>Antwort des Staatsministeriums des Innern, für Sport und Integration</w:t>
      </w:r>
    </w:p>
    <w:p w:rsidR="00343439" w:rsidRDefault="00343439" w:rsidP="00343439">
      <w:pPr>
        <w:pStyle w:val="LTAntwortRessortText"/>
      </w:pPr>
      <w:r>
        <w:t xml:space="preserve">Die Staatsregierung steht in ständigem und engen Kontakt mit den für die Asylunterbringung zuständigen Bezirksregierungen, um eine Ausbreitung des </w:t>
      </w:r>
      <w:r w:rsidR="0081721B">
        <w:br/>
      </w:r>
      <w:r w:rsidR="000130F7">
        <w:t>SARS-CoV-2-</w:t>
      </w:r>
      <w:r>
        <w:t>Virus und einer Infektion der dort untergebrachten Personen so gut es geht vorzubeuge</w:t>
      </w:r>
      <w:r w:rsidR="0081721B">
        <w:t>n. Dabei gilt es</w:t>
      </w:r>
      <w:r w:rsidR="000130F7">
        <w:t>,</w:t>
      </w:r>
      <w:r w:rsidR="0081721B">
        <w:t xml:space="preserve"> die bereits er</w:t>
      </w:r>
      <w:r>
        <w:t>griffenen sowie mögliche darauf aufbauende Maßnahmen aufgrund der dynamischen Entwicklung flexibel an die jeweilige Lage anzupassen. Ein starrer Zeitplan kann insofern nicht genannt werden, da sich sowohl die zeitliche Komponente als auch die konkreten Maßnahmen ständig ändern können. Die bereits umgesetzten oder ang</w:t>
      </w:r>
      <w:r w:rsidR="008D599E">
        <w:t>estoßenen Präventivmaßnahmen um</w:t>
      </w:r>
      <w:r w:rsidR="0081721B">
        <w:t>fassen u. </w:t>
      </w:r>
      <w:r>
        <w:t>a.:</w:t>
      </w:r>
    </w:p>
    <w:p w:rsidR="00343439" w:rsidRDefault="00343439" w:rsidP="008D599E">
      <w:pPr>
        <w:pStyle w:val="LTAntwortRessortText"/>
        <w:numPr>
          <w:ilvl w:val="0"/>
          <w:numId w:val="28"/>
        </w:numPr>
        <w:ind w:left="697" w:hanging="357"/>
      </w:pPr>
      <w:r>
        <w:t>In Bayern werden seit 27.02.2020 alle Neuzugänge und Asylsuchenden, die seit 30.01.2020 angekommen sind, verdachtsunabhängig auf COVID-19 getestet.</w:t>
      </w:r>
    </w:p>
    <w:p w:rsidR="00343439" w:rsidRDefault="00343439" w:rsidP="008D599E">
      <w:pPr>
        <w:pStyle w:val="LTAntwortRessortText"/>
        <w:numPr>
          <w:ilvl w:val="0"/>
          <w:numId w:val="28"/>
        </w:numPr>
        <w:spacing w:before="0"/>
        <w:ind w:left="697" w:hanging="357"/>
      </w:pPr>
      <w:r>
        <w:t>Die Regierungen haben Maßnahmen getroffen, um die Belegung in den Unterkünften zu entzerren. Dies gilt sowohl für die Unterkunftsgeb</w:t>
      </w:r>
      <w:r w:rsidR="0081721B">
        <w:t>äude, als auch für einzelne Zim</w:t>
      </w:r>
      <w:r>
        <w:t>mer.</w:t>
      </w:r>
    </w:p>
    <w:p w:rsidR="00343439" w:rsidRDefault="00343439" w:rsidP="008D599E">
      <w:pPr>
        <w:pStyle w:val="LTAntwortRessortText"/>
        <w:numPr>
          <w:ilvl w:val="0"/>
          <w:numId w:val="28"/>
        </w:numPr>
        <w:spacing w:before="0"/>
        <w:ind w:left="697" w:hanging="357"/>
      </w:pPr>
      <w:r>
        <w:t>Möglichkeiten für eine gesonderte Unterbringung besonders gefährdeter Personen aufgrund von Alter, Vorerkrankungen oder sonstiger Asp</w:t>
      </w:r>
      <w:r w:rsidR="0081721B">
        <w:t>ekte befinden sich in den ANKER-Einrichtungen</w:t>
      </w:r>
      <w:r>
        <w:t xml:space="preserve"> in der Umsetzung.</w:t>
      </w:r>
    </w:p>
    <w:p w:rsidR="00343439" w:rsidRDefault="00343439" w:rsidP="008D599E">
      <w:pPr>
        <w:pStyle w:val="LTAntwortRessortText"/>
        <w:numPr>
          <w:ilvl w:val="0"/>
          <w:numId w:val="28"/>
        </w:numPr>
        <w:spacing w:before="0"/>
        <w:ind w:left="697" w:hanging="357"/>
      </w:pPr>
      <w:r>
        <w:t xml:space="preserve">Zugangsbeschränkungen für nicht in Unterkünften untergebrachte Personen </w:t>
      </w:r>
      <w:r w:rsidR="000130F7">
        <w:br/>
      </w:r>
      <w:r>
        <w:t>oder dort fest eingesetztes Personal sind erfolgt.</w:t>
      </w:r>
    </w:p>
    <w:p w:rsidR="00343439" w:rsidRDefault="00343439" w:rsidP="008D599E">
      <w:pPr>
        <w:pStyle w:val="LTAntwortRessortText"/>
        <w:numPr>
          <w:ilvl w:val="0"/>
          <w:numId w:val="28"/>
        </w:numPr>
        <w:spacing w:before="0"/>
        <w:ind w:left="697" w:hanging="357"/>
      </w:pPr>
      <w:r>
        <w:t>Die Essensversorgung im ANKER</w:t>
      </w:r>
      <w:r w:rsidR="000130F7">
        <w:t>-Zentrum</w:t>
      </w:r>
      <w:r>
        <w:t xml:space="preserve"> erfolgt weiter grundsätzlich in den Kantinen. Hier wird durch Auflockerung der Bestuhlung die Einhaltung des Mindestabstandes von 1,5 m sichergestellt. Zudem erfolgte eine Ausweitung der Öffnungszeiten. Begründete Verdachtsfälle, noch im Testverfahren anstehende Asylsuchende und positiv Getestete werden jeweils separiert</w:t>
      </w:r>
      <w:r w:rsidR="009465BB">
        <w:t xml:space="preserve"> von den übrigen ANKER-Bewohnerinnen und -Bewohner</w:t>
      </w:r>
      <w:r w:rsidR="000130F7">
        <w:t>n</w:t>
      </w:r>
      <w:r>
        <w:t xml:space="preserve"> versorgt. Gleichzeitig besteht in vielen Einrichtungen die Möglichkeit, die Speisen mitzunehmen und auf dem eigenen Zimmer zu essen.</w:t>
      </w:r>
    </w:p>
    <w:p w:rsidR="00343439" w:rsidRDefault="0081721B" w:rsidP="008D599E">
      <w:pPr>
        <w:pStyle w:val="LTAntwortRessortText"/>
        <w:numPr>
          <w:ilvl w:val="0"/>
          <w:numId w:val="28"/>
        </w:numPr>
        <w:spacing w:before="0"/>
        <w:ind w:left="697" w:hanging="357"/>
      </w:pPr>
      <w:r>
        <w:t>Es erfolgte die Schließung von – soweit vorhandenen –</w:t>
      </w:r>
      <w:r w:rsidR="00343439">
        <w:t xml:space="preserve"> Sport- und Spielplätzen.</w:t>
      </w:r>
    </w:p>
    <w:p w:rsidR="00343439" w:rsidRDefault="0081721B" w:rsidP="008D599E">
      <w:pPr>
        <w:pStyle w:val="LTAntwortRessortText"/>
        <w:numPr>
          <w:ilvl w:val="0"/>
          <w:numId w:val="28"/>
        </w:numPr>
        <w:spacing w:before="0"/>
        <w:ind w:left="697" w:hanging="357"/>
      </w:pPr>
      <w:r>
        <w:t>Die Informationsblätter vom Robert-Koch-Institut</w:t>
      </w:r>
      <w:r w:rsidR="00343439">
        <w:t xml:space="preserve"> und anderen Stelle</w:t>
      </w:r>
      <w:r>
        <w:t>n wurden in zahlreichenden Über</w:t>
      </w:r>
      <w:r w:rsidR="00343439">
        <w:t xml:space="preserve">setzungen zur Verfügung gestellt. Darüber hinaus </w:t>
      </w:r>
      <w:r w:rsidR="008D599E">
        <w:t>werden die Bewohnerinnen und Be</w:t>
      </w:r>
      <w:r w:rsidR="00343439">
        <w:t>wohner durch das Personal vor Ort regelmäßig informie</w:t>
      </w:r>
      <w:r w:rsidR="008D599E">
        <w:t>rt und dieses steht den Unterge</w:t>
      </w:r>
      <w:r w:rsidR="00343439">
        <w:t>brachten als Ansprechpartner zur Verfügung.</w:t>
      </w:r>
    </w:p>
    <w:p w:rsidR="00343439" w:rsidRDefault="00343439" w:rsidP="008D599E">
      <w:pPr>
        <w:pStyle w:val="LTAntwortRessortText"/>
        <w:numPr>
          <w:ilvl w:val="0"/>
          <w:numId w:val="28"/>
        </w:numPr>
        <w:spacing w:before="0"/>
        <w:ind w:left="697" w:hanging="357"/>
      </w:pPr>
      <w:r>
        <w:t>Darüber hinaus gelten alle Maßnahmen analog der von der Staatsregierung eingesetzten Ausgangsbeschränkung.</w:t>
      </w:r>
    </w:p>
    <w:p w:rsidR="00343439" w:rsidRDefault="0081721B" w:rsidP="008D599E">
      <w:pPr>
        <w:pStyle w:val="LTAntwortRessortText"/>
        <w:numPr>
          <w:ilvl w:val="0"/>
          <w:numId w:val="28"/>
        </w:numPr>
        <w:spacing w:before="0"/>
        <w:ind w:left="697" w:hanging="357"/>
      </w:pPr>
      <w:r>
        <w:t>Das Staatsministerium des Innern, für Sport und Integration</w:t>
      </w:r>
      <w:r w:rsidR="00343439">
        <w:t xml:space="preserve"> </w:t>
      </w:r>
      <w:r w:rsidR="009465BB">
        <w:t xml:space="preserve">(StMI) </w:t>
      </w:r>
      <w:r w:rsidR="00343439">
        <w:t>unterstützt die Bezirksregierungen so gut wie möglich bei der Beschaffung von Desinfektionsmittel und Schutzausrüstung.</w:t>
      </w:r>
    </w:p>
    <w:p w:rsidR="00343439" w:rsidRDefault="00343439" w:rsidP="008D599E">
      <w:pPr>
        <w:pStyle w:val="LTAntwortRessortText"/>
        <w:numPr>
          <w:ilvl w:val="0"/>
          <w:numId w:val="28"/>
        </w:numPr>
        <w:spacing w:before="0"/>
        <w:ind w:left="697" w:hanging="357"/>
      </w:pPr>
      <w:r>
        <w:t>Symptomatische Bewohner bzw. Personal werden getestet.</w:t>
      </w:r>
    </w:p>
    <w:p w:rsidR="00343439" w:rsidRDefault="000130F7" w:rsidP="008D599E">
      <w:pPr>
        <w:pStyle w:val="LTAntwortRessortText"/>
        <w:numPr>
          <w:ilvl w:val="0"/>
          <w:numId w:val="28"/>
        </w:numPr>
        <w:spacing w:before="0"/>
        <w:ind w:left="697" w:hanging="357"/>
      </w:pPr>
      <w:r>
        <w:t>Wird eine COVID-19-</w:t>
      </w:r>
      <w:r w:rsidR="00343439">
        <w:t>Erkrankung festgestellt, wird das zuständige Gesundheitsamt verständigt. Dieses ordnet Quarantänemaßnahme im erforderlichen Umfang an. Gemeinsam erfolgt dann die Ermittlung von möglichen Kontaktpersonen.</w:t>
      </w:r>
    </w:p>
    <w:p w:rsidR="00343439" w:rsidRDefault="00343439" w:rsidP="008D599E">
      <w:pPr>
        <w:pStyle w:val="LTAntwortRessortText"/>
        <w:numPr>
          <w:ilvl w:val="0"/>
          <w:numId w:val="28"/>
        </w:numPr>
        <w:spacing w:before="0"/>
        <w:ind w:left="697" w:hanging="357"/>
      </w:pPr>
      <w:r>
        <w:t>Für Verdachtsfälle und Infizierte werden separate Unterkunftsmöglichkeiten genutzt. Positiv getestete Bewohner werden für mindestens 14 Tage isoliert.</w:t>
      </w:r>
    </w:p>
    <w:p w:rsidR="00343439" w:rsidRDefault="00343439" w:rsidP="00343439">
      <w:pPr>
        <w:pStyle w:val="LTAntwortRessortText"/>
      </w:pPr>
      <w:r>
        <w:t>Der genannte offene Brief spricht vergleichbare Fragestellungen, ledigl</w:t>
      </w:r>
      <w:r w:rsidR="000130F7">
        <w:t>ich mit speziellem Bezug auf das</w:t>
      </w:r>
      <w:r>
        <w:t xml:space="preserve"> ANKER</w:t>
      </w:r>
      <w:r w:rsidR="000130F7">
        <w:t>-Zentrum</w:t>
      </w:r>
      <w:r>
        <w:t xml:space="preserve"> Oberfranken an und wurde bereits vom </w:t>
      </w:r>
      <w:r w:rsidR="009465BB">
        <w:t>StMI</w:t>
      </w:r>
      <w:r>
        <w:t xml:space="preserve"> und von der Regierung von Oberfranken beantwortet. Was die in dem offenen Brief angesprochene aufenthalts- </w:t>
      </w:r>
      <w:r w:rsidR="008D599E">
        <w:t>und asylrechtlichen Themen anbe</w:t>
      </w:r>
      <w:r>
        <w:t>langt, gilt darüber hinaus weiterhin, dass keine Nachteile durch die Corona</w:t>
      </w:r>
      <w:r w:rsidR="008D599E">
        <w:t>-P</w:t>
      </w:r>
      <w:r>
        <w:t xml:space="preserve">andemie für die in den </w:t>
      </w:r>
      <w:r w:rsidR="009465BB">
        <w:br/>
      </w:r>
      <w:r>
        <w:t>ANKER-Zentren untergebrachten Personen entstehen.</w:t>
      </w:r>
    </w:p>
    <w:p w:rsidR="00343439" w:rsidRDefault="00343439">
      <w:bookmarkStart w:id="26" w:name="Frage_Nr_12_Ende"/>
      <w:bookmarkEnd w:id="26"/>
      <w:r>
        <w:br w:type="page"/>
      </w:r>
    </w:p>
    <w:p w:rsidR="00343439" w:rsidRDefault="00343439" w:rsidP="00343439">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343439" w:rsidTr="007B0B33">
        <w:tc>
          <w:tcPr>
            <w:tcW w:w="2050" w:type="dxa"/>
          </w:tcPr>
          <w:p w:rsidR="00343439" w:rsidRDefault="00343439" w:rsidP="00343439">
            <w:pPr>
              <w:pStyle w:val="LTAnfrageInitiator"/>
            </w:pPr>
            <w:r>
              <w:t>Abgeordneter</w:t>
            </w:r>
            <w:r>
              <w:rPr>
                <w:b/>
              </w:rPr>
              <w:br/>
              <w:t>Horst</w:t>
            </w:r>
            <w:r>
              <w:rPr>
                <w:b/>
              </w:rPr>
              <w:br/>
              <w:t>Arnold</w:t>
            </w:r>
            <w:r>
              <w:rPr>
                <w:b/>
              </w:rPr>
              <w:br/>
            </w:r>
            <w:r>
              <w:t>(SPD)</w:t>
            </w:r>
            <w:bookmarkStart w:id="27" w:name="Frage_Nr_13"/>
            <w:bookmarkEnd w:id="27"/>
          </w:p>
        </w:tc>
        <w:tc>
          <w:tcPr>
            <w:tcW w:w="7200" w:type="dxa"/>
          </w:tcPr>
          <w:p w:rsidR="00343439" w:rsidRDefault="00343439" w:rsidP="00343439">
            <w:pPr>
              <w:pStyle w:val="LTAnfrageText"/>
            </w:pPr>
            <w:r>
              <w:t>Ich frage die Staatsregierung</w:t>
            </w:r>
            <w:r w:rsidR="0081721B">
              <w:t>, welche Liegenschaften bzw. Ge</w:t>
            </w:r>
            <w:r>
              <w:t xml:space="preserve">bäude des Freistaates Bayern waren an der </w:t>
            </w:r>
            <w:r w:rsidR="00AA10C2">
              <w:t>„</w:t>
            </w:r>
            <w:r>
              <w:t>Earth Hour 2020</w:t>
            </w:r>
            <w:r w:rsidR="00AA10C2">
              <w:t>“</w:t>
            </w:r>
            <w:r>
              <w:t xml:space="preserve"> beteiligt, was waren die Gründe für die jeweilige Teilnahme bzw. Nicht-Teilnahme und wie steht sie grundsätzlich zu derartigen Aktionen?</w:t>
            </w:r>
          </w:p>
          <w:p w:rsidR="00343439" w:rsidRDefault="00343439" w:rsidP="00343439">
            <w:pPr>
              <w:pStyle w:val="LTAnfrageText"/>
            </w:pPr>
          </w:p>
        </w:tc>
      </w:tr>
    </w:tbl>
    <w:p w:rsidR="00343439" w:rsidRDefault="00343439" w:rsidP="00343439">
      <w:pPr>
        <w:pStyle w:val="LTUeberschrAntwortRessort"/>
      </w:pPr>
      <w:r>
        <w:t>Antwort des Staatsministeriums für Wohnen, Bau und Verkehr</w:t>
      </w:r>
    </w:p>
    <w:p w:rsidR="00343439" w:rsidRDefault="00343439" w:rsidP="008D599E">
      <w:pPr>
        <w:pStyle w:val="LTAntwortRessortText"/>
      </w:pPr>
      <w:r>
        <w:t>Die Liegenschaften des Freistaat</w:t>
      </w:r>
      <w:r w:rsidR="000130F7">
        <w:t>e</w:t>
      </w:r>
      <w:r>
        <w:t>s Bayern werden dezentral bewirtschaftet.</w:t>
      </w:r>
    </w:p>
    <w:p w:rsidR="00343439" w:rsidRDefault="00343439" w:rsidP="008D599E">
      <w:pPr>
        <w:pStyle w:val="LTAntwortRessortText"/>
        <w:spacing w:before="0"/>
      </w:pPr>
      <w:r>
        <w:t>Aktuel</w:t>
      </w:r>
      <w:r w:rsidR="0081721B">
        <w:t>l befinden sich ca. 180 </w:t>
      </w:r>
      <w:r>
        <w:t>000 Flurstücke im Eigentum des Freistaat</w:t>
      </w:r>
      <w:r w:rsidR="0081721B">
        <w:t>e</w:t>
      </w:r>
      <w:r>
        <w:t>s Bayern.</w:t>
      </w:r>
    </w:p>
    <w:p w:rsidR="00343439" w:rsidRDefault="0081721B" w:rsidP="008D599E">
      <w:pPr>
        <w:pStyle w:val="LTAntwortRessortText"/>
        <w:spacing w:before="0"/>
      </w:pPr>
      <w:r>
        <w:t>Davon sind ca. 4 </w:t>
      </w:r>
      <w:r w:rsidR="00343439">
        <w:t>000</w:t>
      </w:r>
      <w:r>
        <w:t xml:space="preserve"> Flurstücke mit insgesamt ca. 8 </w:t>
      </w:r>
      <w:r w:rsidR="00343439">
        <w:t>000 Gebäuden bebaut. Zur</w:t>
      </w:r>
    </w:p>
    <w:p w:rsidR="00343439" w:rsidRDefault="00343439" w:rsidP="008D599E">
      <w:pPr>
        <w:pStyle w:val="LTAntwortRessortText"/>
        <w:spacing w:before="0"/>
      </w:pPr>
      <w:r>
        <w:t>Beantwortung der Anfrage ist eine Abfrage bei den rund 800 Grundbesitz</w:t>
      </w:r>
    </w:p>
    <w:p w:rsidR="00343439" w:rsidRDefault="00343439" w:rsidP="008D599E">
      <w:pPr>
        <w:pStyle w:val="LTAntwortRessortText"/>
        <w:spacing w:before="0"/>
      </w:pPr>
      <w:r>
        <w:t xml:space="preserve">bewirtschaftenden Dienststellen </w:t>
      </w:r>
      <w:r w:rsidR="000130F7">
        <w:t>nötig und in der</w:t>
      </w:r>
      <w:r>
        <w:t xml:space="preserve"> für die Beantwortung zur Verfügung</w:t>
      </w:r>
      <w:r w:rsidR="000130F7">
        <w:t xml:space="preserve"> </w:t>
      </w:r>
      <w:r>
        <w:t>stehenden Zeit und während der Corona-Pandemie leider nicht möglich.</w:t>
      </w:r>
    </w:p>
    <w:p w:rsidR="00343439" w:rsidRDefault="00343439">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343439" w:rsidTr="007B0B33">
        <w:tc>
          <w:tcPr>
            <w:tcW w:w="2050" w:type="dxa"/>
          </w:tcPr>
          <w:p w:rsidR="00343439" w:rsidRDefault="00343439" w:rsidP="00343439">
            <w:pPr>
              <w:pStyle w:val="LTAnfrageInitiator"/>
            </w:pPr>
            <w:r>
              <w:t>Abgeordneter</w:t>
            </w:r>
            <w:r>
              <w:rPr>
                <w:b/>
              </w:rPr>
              <w:br/>
              <w:t>Christian</w:t>
            </w:r>
            <w:r>
              <w:rPr>
                <w:b/>
              </w:rPr>
              <w:br/>
              <w:t>Hierneis</w:t>
            </w:r>
            <w:r>
              <w:rPr>
                <w:b/>
              </w:rPr>
              <w:br/>
            </w:r>
            <w:r>
              <w:t>(BÜNDNIS 90/DIE GRÜNEN)</w:t>
            </w:r>
            <w:bookmarkStart w:id="29" w:name="Frage_Nr_14"/>
            <w:bookmarkEnd w:id="29"/>
          </w:p>
        </w:tc>
        <w:tc>
          <w:tcPr>
            <w:tcW w:w="7200" w:type="dxa"/>
          </w:tcPr>
          <w:p w:rsidR="00343439" w:rsidRDefault="00343439" w:rsidP="00343439">
            <w:pPr>
              <w:pStyle w:val="LTAnfrageText"/>
            </w:pPr>
            <w:r>
              <w:t>Ich frage die Staatsregierung, mit welcher konkreten Begründung wurde die Freigabe der Finanzierung sowie die Baufreigabe des BVWP-Verkehrsprojektes B002-G020-BY (</w:t>
            </w:r>
            <w:r w:rsidR="00751B4D">
              <w:t>BVWP = Bundesverkehrswegeplan) – B </w:t>
            </w:r>
            <w:r>
              <w:t>2 zw</w:t>
            </w:r>
            <w:r w:rsidR="00751B4D">
              <w:t>ischen Eschenlohe und Oberau-N –</w:t>
            </w:r>
            <w:r>
              <w:t xml:space="preserve"> obwohl es im BVWP 2030 lediglich in den Weiteren Bedarf mit Planungsrecht (WB*) aufgenommen wurde und damit lediglich Planungsrecht besteht, erteilt, warum wurde das Projekt ursprünglich in den Weiteren Bedarf mit Planungsrecht (WB*) und nicht in den vordringlichen Bedarf aufgenommen und was genau sind die Gründe (bitte einzeln aufzählen), dass die umwelt- und naturschutzfachliche Beurteilung im BVWP mit </w:t>
            </w:r>
            <w:r w:rsidR="00AA10C2">
              <w:t>„</w:t>
            </w:r>
            <w:r>
              <w:t>hoch</w:t>
            </w:r>
            <w:r w:rsidR="00AA10C2">
              <w:t>“</w:t>
            </w:r>
            <w:r>
              <w:t xml:space="preserve"> eingestuft wurde?</w:t>
            </w:r>
          </w:p>
          <w:p w:rsidR="00343439" w:rsidRDefault="00343439" w:rsidP="00343439">
            <w:pPr>
              <w:pStyle w:val="LTAnfrageText"/>
            </w:pPr>
          </w:p>
        </w:tc>
      </w:tr>
    </w:tbl>
    <w:p w:rsidR="00343439" w:rsidRDefault="00343439" w:rsidP="00343439">
      <w:pPr>
        <w:pStyle w:val="LTUeberschrAntwortRessort"/>
      </w:pPr>
      <w:r>
        <w:t>Antwort des Staatsministeriums für Wohnen, Bau und Verkehr</w:t>
      </w:r>
    </w:p>
    <w:p w:rsidR="00343439" w:rsidRDefault="00343439" w:rsidP="008D599E">
      <w:pPr>
        <w:pStyle w:val="LTAntwortRessortText"/>
      </w:pPr>
      <w:r>
        <w:t>Mit Schreiben vom 14.06.2019 an das Staatsministerium für Wohnen, Bau und</w:t>
      </w:r>
    </w:p>
    <w:p w:rsidR="00343439" w:rsidRDefault="00343439" w:rsidP="008D599E">
      <w:pPr>
        <w:pStyle w:val="LTAntwortRessortText"/>
        <w:spacing w:before="0"/>
      </w:pPr>
      <w:r>
        <w:t>Verkehr hatte Herr Bundesminister Andreas Scheuer, MdB dem</w:t>
      </w:r>
      <w:r w:rsidR="00751B4D">
        <w:t xml:space="preserve"> Projekt B </w:t>
      </w:r>
      <w:r>
        <w:t xml:space="preserve">2n, </w:t>
      </w:r>
      <w:r w:rsidR="005F3EC3">
        <w:br/>
      </w:r>
      <w:r>
        <w:t>4-streifiger Neubau zwischen Eschenlohe und Oberau-Nord, die Baufreigabe erteilt,</w:t>
      </w:r>
    </w:p>
    <w:p w:rsidR="00343439" w:rsidRDefault="00343439" w:rsidP="008D599E">
      <w:pPr>
        <w:pStyle w:val="LTAntwortRessortText"/>
        <w:spacing w:before="0"/>
      </w:pPr>
      <w:r>
        <w:t>sobald unanfechtbares Baurecht vorliegt.</w:t>
      </w:r>
    </w:p>
    <w:p w:rsidR="00343439" w:rsidRDefault="00343439" w:rsidP="003F719D">
      <w:pPr>
        <w:pStyle w:val="LTAntwortRessortText"/>
      </w:pPr>
      <w:r>
        <w:t>Darüber hinaus</w:t>
      </w:r>
      <w:r w:rsidR="003F719D">
        <w:t xml:space="preserve"> </w:t>
      </w:r>
      <w:r>
        <w:t>gehende Begründungen für die Freigabe der Finanzierung sowie</w:t>
      </w:r>
    </w:p>
    <w:p w:rsidR="00343439" w:rsidRDefault="00343439" w:rsidP="008D599E">
      <w:pPr>
        <w:pStyle w:val="LTAntwortRessortText"/>
        <w:spacing w:before="0"/>
      </w:pPr>
      <w:r>
        <w:t>die Baufreigabe des Projektes sind uns nicht bekannt.</w:t>
      </w:r>
    </w:p>
    <w:p w:rsidR="00343439" w:rsidRDefault="00343439" w:rsidP="003F719D">
      <w:pPr>
        <w:pStyle w:val="LTAntwortRessortText"/>
      </w:pPr>
      <w:r>
        <w:t>Nähere Informationen zur Einstufung des Projektes finden Sie im Projektinformationssystem</w:t>
      </w:r>
      <w:r w:rsidR="003F719D">
        <w:t xml:space="preserve"> </w:t>
      </w:r>
      <w:r>
        <w:t>(PRINS) zum Bundesverkehrswegeplan 2030</w:t>
      </w:r>
    </w:p>
    <w:p w:rsidR="00343439" w:rsidRDefault="00343439" w:rsidP="008D599E">
      <w:pPr>
        <w:pStyle w:val="LTAntwortRessortText"/>
        <w:spacing w:before="0"/>
      </w:pPr>
      <w:r>
        <w:t>(</w:t>
      </w:r>
      <w:hyperlink r:id="rId15" w:history="1">
        <w:r w:rsidR="00751B4D" w:rsidRPr="00751B4D">
          <w:rPr>
            <w:rStyle w:val="LTHyperlinkZchn"/>
            <w:b w:val="0"/>
          </w:rPr>
          <w:t>https://bvwp-projekte.de/strasse/B002-G020-BY/B002-G020-BY.html</w:t>
        </w:r>
      </w:hyperlink>
      <w:r>
        <w:t>).</w:t>
      </w:r>
    </w:p>
    <w:p w:rsidR="00343439" w:rsidRDefault="00343439" w:rsidP="003F719D">
      <w:pPr>
        <w:pStyle w:val="LTAntwortRessortText"/>
      </w:pPr>
      <w:r>
        <w:t>Weitergehende Informationen, als die vom Bundesministerium für Verkehr und</w:t>
      </w:r>
    </w:p>
    <w:p w:rsidR="00343439" w:rsidRDefault="00343439" w:rsidP="008D599E">
      <w:pPr>
        <w:pStyle w:val="LTAntwortRessortText"/>
        <w:spacing w:before="0"/>
      </w:pPr>
      <w:r>
        <w:t>digitale Infrastruktur veröffentlichten, liegen uns nicht vor.</w:t>
      </w:r>
    </w:p>
    <w:p w:rsidR="00343439" w:rsidRDefault="00343439">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343439" w:rsidTr="007B0B33">
        <w:tc>
          <w:tcPr>
            <w:tcW w:w="2050" w:type="dxa"/>
          </w:tcPr>
          <w:p w:rsidR="00343439" w:rsidRDefault="00343439" w:rsidP="00343439">
            <w:pPr>
              <w:pStyle w:val="LTAnfrageInitiator"/>
            </w:pPr>
            <w:r>
              <w:t>Abgeordneter</w:t>
            </w:r>
            <w:r>
              <w:rPr>
                <w:b/>
              </w:rPr>
              <w:br/>
              <w:t>Sebastian</w:t>
            </w:r>
            <w:r>
              <w:rPr>
                <w:b/>
              </w:rPr>
              <w:br/>
              <w:t>Körber</w:t>
            </w:r>
            <w:r>
              <w:rPr>
                <w:b/>
              </w:rPr>
              <w:br/>
            </w:r>
            <w:r>
              <w:t>(FDP)</w:t>
            </w:r>
            <w:bookmarkStart w:id="31" w:name="Frage_Nr_15"/>
            <w:bookmarkEnd w:id="31"/>
          </w:p>
        </w:tc>
        <w:tc>
          <w:tcPr>
            <w:tcW w:w="7200" w:type="dxa"/>
          </w:tcPr>
          <w:p w:rsidR="00343439" w:rsidRDefault="00343439" w:rsidP="00343439">
            <w:pPr>
              <w:pStyle w:val="LTAnfrageText"/>
            </w:pPr>
            <w:r>
              <w:t>Ich frage die Staatsregierung, bezugne</w:t>
            </w:r>
            <w:r w:rsidR="00751B4D">
              <w:t>hmend der Auswirkungen der COVID</w:t>
            </w:r>
            <w:r>
              <w:t>-19-Pandemie auf den Bereich des Staatsministeriums für Wohnen, Bau und Verkehr</w:t>
            </w:r>
            <w:r w:rsidR="005F3EC3">
              <w:t xml:space="preserve"> (StMB)</w:t>
            </w:r>
            <w:r>
              <w:t>, wie die hygienischen Zustände auf den Rastplätzen, Rastanlagen, Autobahnhöfen etc., insbesondere auf den Sanitäranlagen eingeschätzt werden, was unternommen wird, um ein ausreichendes Angebot an Sanitäranlagen (Toiletten und Duschkabinen), insbesondere für die Transport- und Logistikunternehmen zur Verfügung zu stellen (bitte um Angabe, wie viele Toiletten und Duschanlagen auf wie viele Nutzer kommen) und welche Maßnahmen sie unternimmt, um einen reibungsfreien Ablauf der Bauarbeiten (bitte Unterteilung nach privaten und öffentlich Baustellen) unter Berücksichtigung von Abstandsregelungen etc. sicherzustellen?</w:t>
            </w:r>
          </w:p>
          <w:p w:rsidR="00343439" w:rsidRDefault="00343439" w:rsidP="00343439">
            <w:pPr>
              <w:pStyle w:val="LTAnfrageText"/>
            </w:pPr>
          </w:p>
        </w:tc>
      </w:tr>
    </w:tbl>
    <w:p w:rsidR="00343439" w:rsidRDefault="00343439" w:rsidP="005F3EC3">
      <w:pPr>
        <w:pStyle w:val="LTUeberschrAntwortRessort"/>
        <w:spacing w:before="300"/>
      </w:pPr>
      <w:r>
        <w:t>Antwort des Staatsministeriums für Wohnen, Bau und Verkehr</w:t>
      </w:r>
    </w:p>
    <w:p w:rsidR="00343439" w:rsidRPr="005F3EC3" w:rsidRDefault="00343439" w:rsidP="003F719D">
      <w:pPr>
        <w:pStyle w:val="LTAntwortRessortText"/>
        <w:rPr>
          <w:i/>
          <w:spacing w:val="-4"/>
        </w:rPr>
      </w:pPr>
      <w:r w:rsidRPr="005F3EC3">
        <w:rPr>
          <w:i/>
          <w:spacing w:val="-4"/>
        </w:rPr>
        <w:t>Wie werden die hygienischen Zustände auf den Rastplätzen, Rastanlagen,</w:t>
      </w:r>
      <w:r w:rsidR="003F719D" w:rsidRPr="005F3EC3">
        <w:rPr>
          <w:i/>
          <w:spacing w:val="-4"/>
        </w:rPr>
        <w:t xml:space="preserve"> </w:t>
      </w:r>
      <w:r w:rsidRPr="005F3EC3">
        <w:rPr>
          <w:i/>
          <w:spacing w:val="-4"/>
        </w:rPr>
        <w:t>Autobahnhöfen etc., insbesondere auf den Sanitäranlagen eingeschätzt, was wird</w:t>
      </w:r>
    </w:p>
    <w:p w:rsidR="00343439" w:rsidRPr="005F3EC3" w:rsidRDefault="00343439" w:rsidP="003F719D">
      <w:pPr>
        <w:pStyle w:val="LTAntwortRessortText"/>
        <w:spacing w:before="0"/>
        <w:rPr>
          <w:i/>
          <w:spacing w:val="-4"/>
        </w:rPr>
      </w:pPr>
      <w:r w:rsidRPr="005F3EC3">
        <w:rPr>
          <w:i/>
          <w:spacing w:val="-4"/>
        </w:rPr>
        <w:t>unternommen, um ein ausreichendes Angebot an Sanitäranlagen (Toiletten und</w:t>
      </w:r>
    </w:p>
    <w:p w:rsidR="00343439" w:rsidRPr="005F3EC3" w:rsidRDefault="00343439" w:rsidP="003F719D">
      <w:pPr>
        <w:pStyle w:val="LTAntwortRessortText"/>
        <w:spacing w:before="0"/>
        <w:rPr>
          <w:i/>
          <w:spacing w:val="-4"/>
        </w:rPr>
      </w:pPr>
      <w:r w:rsidRPr="005F3EC3">
        <w:rPr>
          <w:i/>
          <w:spacing w:val="-4"/>
        </w:rPr>
        <w:t>Duschkabinen), insbesondere für die Transport- und Logistikunternehmen zur</w:t>
      </w:r>
    </w:p>
    <w:p w:rsidR="00343439" w:rsidRPr="005F3EC3" w:rsidRDefault="00343439" w:rsidP="003F719D">
      <w:pPr>
        <w:pStyle w:val="LTAntwortRessortText"/>
        <w:spacing w:before="0"/>
        <w:rPr>
          <w:i/>
          <w:spacing w:val="-4"/>
        </w:rPr>
      </w:pPr>
      <w:r w:rsidRPr="005F3EC3">
        <w:rPr>
          <w:i/>
          <w:spacing w:val="-4"/>
        </w:rPr>
        <w:t>Verfügung zu stellen (</w:t>
      </w:r>
      <w:r w:rsidR="00751B4D" w:rsidRPr="005F3EC3">
        <w:rPr>
          <w:i/>
          <w:spacing w:val="-4"/>
        </w:rPr>
        <w:t>b</w:t>
      </w:r>
      <w:r w:rsidRPr="005F3EC3">
        <w:rPr>
          <w:i/>
          <w:spacing w:val="-4"/>
        </w:rPr>
        <w:t>itte um Angabe wie viele Toiletten und Duschanlagen auf</w:t>
      </w:r>
    </w:p>
    <w:p w:rsidR="00343439" w:rsidRPr="005F3EC3" w:rsidRDefault="00343439" w:rsidP="003F719D">
      <w:pPr>
        <w:pStyle w:val="LTAntwortRessortText"/>
        <w:spacing w:before="0"/>
        <w:rPr>
          <w:i/>
          <w:spacing w:val="-4"/>
        </w:rPr>
      </w:pPr>
      <w:r w:rsidRPr="005F3EC3">
        <w:rPr>
          <w:i/>
          <w:spacing w:val="-4"/>
        </w:rPr>
        <w:t>wie viele Nutzer kommen)?</w:t>
      </w:r>
    </w:p>
    <w:p w:rsidR="00343439" w:rsidRPr="005F3EC3" w:rsidRDefault="00343439" w:rsidP="003F719D">
      <w:pPr>
        <w:pStyle w:val="LTAntwortRessortText"/>
        <w:rPr>
          <w:spacing w:val="-4"/>
        </w:rPr>
      </w:pPr>
      <w:r w:rsidRPr="005F3EC3">
        <w:rPr>
          <w:spacing w:val="-4"/>
        </w:rPr>
        <w:t>Die Autobahndirektionen Süd- und Nordbayern haben alle Tank- und</w:t>
      </w:r>
      <w:r w:rsidR="003F719D" w:rsidRPr="005F3EC3">
        <w:rPr>
          <w:spacing w:val="-4"/>
        </w:rPr>
        <w:t xml:space="preserve"> </w:t>
      </w:r>
      <w:r w:rsidRPr="005F3EC3">
        <w:rPr>
          <w:spacing w:val="-4"/>
        </w:rPr>
        <w:t>Rastanlagen sowie alle Autohöfe in Bayern abgefahren, um die Angebote und</w:t>
      </w:r>
      <w:r w:rsidR="003F719D" w:rsidRPr="005F3EC3">
        <w:rPr>
          <w:spacing w:val="-4"/>
        </w:rPr>
        <w:t xml:space="preserve"> </w:t>
      </w:r>
      <w:r w:rsidRPr="005F3EC3">
        <w:rPr>
          <w:spacing w:val="-4"/>
        </w:rPr>
        <w:t>Öffnungszeiten zu erfassen. Das Ergebnis ist, dass die Versorgung gesichert ist.</w:t>
      </w:r>
      <w:r w:rsidR="003F719D" w:rsidRPr="005F3EC3">
        <w:rPr>
          <w:spacing w:val="-4"/>
        </w:rPr>
        <w:t xml:space="preserve"> </w:t>
      </w:r>
      <w:r w:rsidRPr="005F3EC3">
        <w:rPr>
          <w:spacing w:val="-4"/>
        </w:rPr>
        <w:t>Tank- und Rastanlagen sowie Autohöfe bestehen in der Regel aus zwei</w:t>
      </w:r>
      <w:r w:rsidR="003F719D" w:rsidRPr="005F3EC3">
        <w:rPr>
          <w:spacing w:val="-4"/>
        </w:rPr>
        <w:t xml:space="preserve"> </w:t>
      </w:r>
      <w:r w:rsidRPr="005F3EC3">
        <w:rPr>
          <w:spacing w:val="-4"/>
        </w:rPr>
        <w:t>Bereichen: Einer Gaststätte und einer Tankstelle mit Shop. Die Gaststätten sind</w:t>
      </w:r>
      <w:r w:rsidR="003F719D" w:rsidRPr="005F3EC3">
        <w:rPr>
          <w:spacing w:val="-4"/>
        </w:rPr>
        <w:t xml:space="preserve"> </w:t>
      </w:r>
      <w:r w:rsidRPr="005F3EC3">
        <w:rPr>
          <w:spacing w:val="-4"/>
        </w:rPr>
        <w:t>wie alle anderen Gastronomiebetriebe verpflichtet zu schließen. Die Versorgung</w:t>
      </w:r>
      <w:r w:rsidR="003F719D" w:rsidRPr="005F3EC3">
        <w:rPr>
          <w:spacing w:val="-4"/>
        </w:rPr>
        <w:t xml:space="preserve"> </w:t>
      </w:r>
      <w:r w:rsidRPr="005F3EC3">
        <w:rPr>
          <w:spacing w:val="-4"/>
        </w:rPr>
        <w:t>ist jedoch unabhängig davon gesichert:</w:t>
      </w:r>
    </w:p>
    <w:p w:rsidR="00343439" w:rsidRPr="005F3EC3" w:rsidRDefault="00343439" w:rsidP="0014048A">
      <w:pPr>
        <w:pStyle w:val="LTAntwortRessortText"/>
        <w:rPr>
          <w:spacing w:val="-4"/>
        </w:rPr>
      </w:pPr>
      <w:r w:rsidRPr="005F3EC3">
        <w:rPr>
          <w:spacing w:val="-4"/>
        </w:rPr>
        <w:t xml:space="preserve">Auf den </w:t>
      </w:r>
      <w:r w:rsidRPr="005F3EC3">
        <w:rPr>
          <w:b/>
          <w:spacing w:val="-4"/>
        </w:rPr>
        <w:t>bewirtschafteten Rastanlagen der Autobahn Tank &amp; Rast GmbH</w:t>
      </w:r>
      <w:r w:rsidR="0014048A" w:rsidRPr="005F3EC3">
        <w:rPr>
          <w:b/>
          <w:spacing w:val="-4"/>
        </w:rPr>
        <w:t xml:space="preserve"> </w:t>
      </w:r>
      <w:r w:rsidRPr="005F3EC3">
        <w:rPr>
          <w:spacing w:val="-4"/>
        </w:rPr>
        <w:t>(Tank &amp; Rast), die über direkte Zu- und Abfahrten an die Autobahn angebunden</w:t>
      </w:r>
      <w:r w:rsidR="0014048A" w:rsidRPr="005F3EC3">
        <w:rPr>
          <w:spacing w:val="-4"/>
        </w:rPr>
        <w:t xml:space="preserve"> </w:t>
      </w:r>
      <w:r w:rsidRPr="005F3EC3">
        <w:rPr>
          <w:spacing w:val="-4"/>
        </w:rPr>
        <w:t>sind und die auf Grundlage von Konzessionsverträgen mit dem Bund betrieben</w:t>
      </w:r>
      <w:r w:rsidR="0014048A" w:rsidRPr="005F3EC3">
        <w:rPr>
          <w:spacing w:val="-4"/>
        </w:rPr>
        <w:t xml:space="preserve"> </w:t>
      </w:r>
      <w:r w:rsidRPr="005F3EC3">
        <w:rPr>
          <w:spacing w:val="-4"/>
        </w:rPr>
        <w:t xml:space="preserve">werden, ist die Versorgung sichergestellt. Das </w:t>
      </w:r>
      <w:r w:rsidR="005F3EC3" w:rsidRPr="005F3EC3">
        <w:rPr>
          <w:spacing w:val="-4"/>
        </w:rPr>
        <w:t xml:space="preserve">StMB </w:t>
      </w:r>
      <w:r w:rsidRPr="005F3EC3">
        <w:rPr>
          <w:spacing w:val="-4"/>
        </w:rPr>
        <w:t>steht hier in engem Kontakt mit der Tank &amp; Rast. Diese ist</w:t>
      </w:r>
      <w:r w:rsidR="0014048A" w:rsidRPr="005F3EC3">
        <w:rPr>
          <w:spacing w:val="-4"/>
        </w:rPr>
        <w:t xml:space="preserve"> </w:t>
      </w:r>
      <w:r w:rsidRPr="005F3EC3">
        <w:rPr>
          <w:spacing w:val="-4"/>
        </w:rPr>
        <w:t>aufgrund der bestehenden Konzessionsverträge verpflichtet, auf den rund 70</w:t>
      </w:r>
      <w:r w:rsidR="0014048A" w:rsidRPr="005F3EC3">
        <w:rPr>
          <w:spacing w:val="-4"/>
        </w:rPr>
        <w:t xml:space="preserve"> </w:t>
      </w:r>
      <w:r w:rsidRPr="005F3EC3">
        <w:rPr>
          <w:spacing w:val="-4"/>
        </w:rPr>
        <w:t>bewirtschafteten Rastanlagen in Bayern die derzeit erlaubten Angebote aufrecht</w:t>
      </w:r>
      <w:r w:rsidR="0014048A" w:rsidRPr="005F3EC3">
        <w:rPr>
          <w:spacing w:val="-4"/>
        </w:rPr>
        <w:t xml:space="preserve"> </w:t>
      </w:r>
      <w:r w:rsidRPr="005F3EC3">
        <w:rPr>
          <w:spacing w:val="-4"/>
        </w:rPr>
        <w:t>zu erhalten. Das bedeutet:</w:t>
      </w:r>
    </w:p>
    <w:p w:rsidR="00343439" w:rsidRPr="005F3EC3" w:rsidRDefault="00343439" w:rsidP="003F719D">
      <w:pPr>
        <w:pStyle w:val="LTAntwortRessortText"/>
        <w:numPr>
          <w:ilvl w:val="0"/>
          <w:numId w:val="29"/>
        </w:numPr>
        <w:ind w:left="697" w:hanging="357"/>
        <w:rPr>
          <w:spacing w:val="-4"/>
        </w:rPr>
      </w:pPr>
      <w:r w:rsidRPr="005F3EC3">
        <w:rPr>
          <w:spacing w:val="-4"/>
        </w:rPr>
        <w:t>Die Tankstellen an den Autobahnen bleiben geöffnet.</w:t>
      </w:r>
    </w:p>
    <w:p w:rsidR="00343439" w:rsidRPr="005F3EC3" w:rsidRDefault="00343439" w:rsidP="003F719D">
      <w:pPr>
        <w:pStyle w:val="LTAntwortRessortText"/>
        <w:numPr>
          <w:ilvl w:val="0"/>
          <w:numId w:val="29"/>
        </w:numPr>
        <w:spacing w:before="0"/>
        <w:ind w:left="697" w:hanging="357"/>
        <w:rPr>
          <w:spacing w:val="-4"/>
        </w:rPr>
      </w:pPr>
      <w:r w:rsidRPr="005F3EC3">
        <w:rPr>
          <w:spacing w:val="-4"/>
        </w:rPr>
        <w:t>Die Shops mit ihrem gastronomischen Angebot aus Snacks und einfachen</w:t>
      </w:r>
      <w:r w:rsidR="003F719D" w:rsidRPr="005F3EC3">
        <w:rPr>
          <w:spacing w:val="-4"/>
        </w:rPr>
        <w:t xml:space="preserve"> </w:t>
      </w:r>
      <w:r w:rsidRPr="005F3EC3">
        <w:rPr>
          <w:spacing w:val="-4"/>
        </w:rPr>
        <w:t>warmen Speisen sowie Getränken stehen zur Verfügung.</w:t>
      </w:r>
    </w:p>
    <w:p w:rsidR="00343439" w:rsidRPr="005F3EC3" w:rsidRDefault="00343439" w:rsidP="003F719D">
      <w:pPr>
        <w:pStyle w:val="LTAntwortRessortText"/>
        <w:numPr>
          <w:ilvl w:val="0"/>
          <w:numId w:val="29"/>
        </w:numPr>
        <w:spacing w:before="0"/>
        <w:ind w:left="697" w:hanging="340"/>
        <w:rPr>
          <w:spacing w:val="-4"/>
        </w:rPr>
      </w:pPr>
      <w:r w:rsidRPr="005F3EC3">
        <w:rPr>
          <w:spacing w:val="-4"/>
        </w:rPr>
        <w:t>Die Sanitäreinrichtungen (SANIFAIR) der Raststätten sind und bleiben</w:t>
      </w:r>
      <w:r w:rsidR="003F719D" w:rsidRPr="005F3EC3">
        <w:rPr>
          <w:spacing w:val="-4"/>
        </w:rPr>
        <w:t xml:space="preserve"> </w:t>
      </w:r>
      <w:r w:rsidRPr="005F3EC3">
        <w:rPr>
          <w:spacing w:val="-4"/>
        </w:rPr>
        <w:t>geöffnet und sind bis auf Weiteres frei zugänglich. Das gilt auch für die</w:t>
      </w:r>
      <w:r w:rsidR="003F719D" w:rsidRPr="005F3EC3">
        <w:rPr>
          <w:spacing w:val="-4"/>
        </w:rPr>
        <w:t xml:space="preserve"> </w:t>
      </w:r>
      <w:r w:rsidRPr="005F3EC3">
        <w:rPr>
          <w:spacing w:val="-4"/>
        </w:rPr>
        <w:t>Fernfahrer-Duschen.</w:t>
      </w:r>
    </w:p>
    <w:p w:rsidR="00343439" w:rsidRPr="005F3EC3" w:rsidRDefault="00343439" w:rsidP="003F719D">
      <w:pPr>
        <w:pStyle w:val="LTAntwortRessortText"/>
        <w:rPr>
          <w:spacing w:val="-2"/>
        </w:rPr>
      </w:pPr>
      <w:r w:rsidRPr="005F3EC3">
        <w:rPr>
          <w:spacing w:val="-2"/>
        </w:rPr>
        <w:t>Zusätzlich prüft die Tank &amp; Rast mit eigenen Mitarbeiterteams verstärkt die</w:t>
      </w:r>
      <w:r w:rsidR="003F719D" w:rsidRPr="005F3EC3">
        <w:rPr>
          <w:spacing w:val="-2"/>
        </w:rPr>
        <w:t xml:space="preserve"> </w:t>
      </w:r>
      <w:r w:rsidRPr="005F3EC3">
        <w:rPr>
          <w:spacing w:val="-2"/>
        </w:rPr>
        <w:t>ordnungsgemäße Sauberkeit der sanitären Einrichtungen. Wo es nötig ist, werden</w:t>
      </w:r>
      <w:r w:rsidR="003F719D" w:rsidRPr="005F3EC3">
        <w:rPr>
          <w:spacing w:val="-2"/>
        </w:rPr>
        <w:t xml:space="preserve"> </w:t>
      </w:r>
      <w:r w:rsidRPr="005F3EC3">
        <w:rPr>
          <w:spacing w:val="-2"/>
        </w:rPr>
        <w:t>umgehend zusätzliche Reinigungsdienstleister bestellt. Nähere Auskünfte hat die</w:t>
      </w:r>
      <w:r w:rsidR="003F719D" w:rsidRPr="005F3EC3">
        <w:rPr>
          <w:spacing w:val="-2"/>
        </w:rPr>
        <w:t xml:space="preserve"> </w:t>
      </w:r>
      <w:r w:rsidRPr="005F3EC3">
        <w:rPr>
          <w:spacing w:val="-2"/>
        </w:rPr>
        <w:t xml:space="preserve">Tank &amp; Rast auf ihrer Homepage (unter </w:t>
      </w:r>
      <w:hyperlink r:id="rId16" w:history="1">
        <w:r w:rsidR="003F719D" w:rsidRPr="005F3EC3">
          <w:rPr>
            <w:rStyle w:val="LTHyperlinkZchn"/>
            <w:b w:val="0"/>
            <w:spacing w:val="-2"/>
          </w:rPr>
          <w:t>https://tank.rast.de/corona.html</w:t>
        </w:r>
      </w:hyperlink>
      <w:r w:rsidRPr="005F3EC3">
        <w:rPr>
          <w:spacing w:val="-2"/>
        </w:rPr>
        <w:t>)</w:t>
      </w:r>
      <w:r w:rsidR="003F719D" w:rsidRPr="005F3EC3">
        <w:rPr>
          <w:spacing w:val="-2"/>
        </w:rPr>
        <w:t xml:space="preserve"> </w:t>
      </w:r>
      <w:r w:rsidRPr="005F3EC3">
        <w:rPr>
          <w:spacing w:val="-2"/>
        </w:rPr>
        <w:t>eingestellt. Sie hat zudem eine Hotline per Telefon (unter der kostenlosen</w:t>
      </w:r>
      <w:r w:rsidR="003F719D" w:rsidRPr="005F3EC3">
        <w:rPr>
          <w:spacing w:val="-2"/>
        </w:rPr>
        <w:t xml:space="preserve"> </w:t>
      </w:r>
      <w:r w:rsidR="005F3EC3" w:rsidRPr="005F3EC3">
        <w:rPr>
          <w:spacing w:val="-2"/>
        </w:rPr>
        <w:t>Rufnummer: 0800 9 555 </w:t>
      </w:r>
      <w:r w:rsidRPr="005F3EC3">
        <w:rPr>
          <w:spacing w:val="-2"/>
        </w:rPr>
        <w:t>777) oder per E-Mail (kundenservice(at)tank.rast.de)</w:t>
      </w:r>
      <w:r w:rsidR="003F719D" w:rsidRPr="005F3EC3">
        <w:rPr>
          <w:spacing w:val="-2"/>
        </w:rPr>
        <w:t xml:space="preserve"> </w:t>
      </w:r>
      <w:r w:rsidRPr="005F3EC3">
        <w:rPr>
          <w:spacing w:val="-2"/>
        </w:rPr>
        <w:t>eingerichtet.</w:t>
      </w:r>
    </w:p>
    <w:p w:rsidR="00343439" w:rsidRPr="005F3EC3" w:rsidRDefault="00343439" w:rsidP="003F719D">
      <w:pPr>
        <w:pStyle w:val="LTAntwortRessortText"/>
        <w:rPr>
          <w:spacing w:val="-2"/>
        </w:rPr>
      </w:pPr>
      <w:r w:rsidRPr="005F3EC3">
        <w:rPr>
          <w:spacing w:val="-2"/>
        </w:rPr>
        <w:t xml:space="preserve">Mit den rund 50 </w:t>
      </w:r>
      <w:r w:rsidRPr="005F3EC3">
        <w:rPr>
          <w:b/>
          <w:spacing w:val="-2"/>
        </w:rPr>
        <w:t>privaten Autohöfen</w:t>
      </w:r>
      <w:r w:rsidRPr="005F3EC3">
        <w:rPr>
          <w:spacing w:val="-2"/>
        </w:rPr>
        <w:t xml:space="preserve"> in Bayern, die neben den Autobahnen</w:t>
      </w:r>
      <w:r w:rsidR="003F719D" w:rsidRPr="005F3EC3">
        <w:rPr>
          <w:spacing w:val="-2"/>
        </w:rPr>
        <w:t xml:space="preserve"> </w:t>
      </w:r>
      <w:r w:rsidRPr="005F3EC3">
        <w:rPr>
          <w:spacing w:val="-2"/>
        </w:rPr>
        <w:t>liegen und über die Autobahn-Anschlussstellen angefahren werden, gibt es kein</w:t>
      </w:r>
      <w:r w:rsidR="003F719D" w:rsidRPr="005F3EC3">
        <w:rPr>
          <w:spacing w:val="-2"/>
        </w:rPr>
        <w:t xml:space="preserve"> </w:t>
      </w:r>
      <w:r w:rsidRPr="005F3EC3">
        <w:rPr>
          <w:spacing w:val="-2"/>
        </w:rPr>
        <w:t>vertragliches Verhältnis. Daher können seitens des Staates keine verpflichtenden</w:t>
      </w:r>
      <w:r w:rsidR="003F719D" w:rsidRPr="005F3EC3">
        <w:rPr>
          <w:spacing w:val="-2"/>
        </w:rPr>
        <w:t xml:space="preserve"> </w:t>
      </w:r>
      <w:r w:rsidRPr="005F3EC3">
        <w:rPr>
          <w:spacing w:val="-2"/>
        </w:rPr>
        <w:t>Vorgaben zur Versorgung der Verkehrsteilnehmer gemacht werden. Das</w:t>
      </w:r>
      <w:r w:rsidR="003F719D" w:rsidRPr="005F3EC3">
        <w:rPr>
          <w:spacing w:val="-2"/>
        </w:rPr>
        <w:t xml:space="preserve"> </w:t>
      </w:r>
      <w:r w:rsidR="005F3EC3" w:rsidRPr="005F3EC3">
        <w:rPr>
          <w:spacing w:val="-2"/>
        </w:rPr>
        <w:t>StMB</w:t>
      </w:r>
      <w:r w:rsidRPr="005F3EC3">
        <w:rPr>
          <w:spacing w:val="-2"/>
        </w:rPr>
        <w:t xml:space="preserve"> steht jedoch in engem Kontakt</w:t>
      </w:r>
      <w:r w:rsidR="003F719D" w:rsidRPr="005F3EC3">
        <w:rPr>
          <w:spacing w:val="-2"/>
        </w:rPr>
        <w:t xml:space="preserve"> </w:t>
      </w:r>
      <w:r w:rsidRPr="005F3EC3">
        <w:rPr>
          <w:spacing w:val="-2"/>
        </w:rPr>
        <w:t>mit der Verein</w:t>
      </w:r>
      <w:r w:rsidR="005F3EC3" w:rsidRPr="005F3EC3">
        <w:rPr>
          <w:spacing w:val="-2"/>
        </w:rPr>
        <w:t>igung der Deutschen Autohöfe e. </w:t>
      </w:r>
      <w:r w:rsidRPr="005F3EC3">
        <w:rPr>
          <w:spacing w:val="-2"/>
        </w:rPr>
        <w:t>V. (VEDA), einer</w:t>
      </w:r>
      <w:r w:rsidR="003F719D" w:rsidRPr="005F3EC3">
        <w:rPr>
          <w:spacing w:val="-2"/>
        </w:rPr>
        <w:t xml:space="preserve"> </w:t>
      </w:r>
      <w:r w:rsidRPr="005F3EC3">
        <w:rPr>
          <w:spacing w:val="-2"/>
        </w:rPr>
        <w:t>Interessenvertretung der mittelständischen Autohöfe, der zahlreiche Autohöfe</w:t>
      </w:r>
      <w:r w:rsidR="003F719D" w:rsidRPr="005F3EC3">
        <w:rPr>
          <w:spacing w:val="-2"/>
        </w:rPr>
        <w:t xml:space="preserve"> </w:t>
      </w:r>
      <w:r w:rsidRPr="005F3EC3">
        <w:rPr>
          <w:spacing w:val="-2"/>
        </w:rPr>
        <w:t>angehören. Das Staatsministerium hat die VEDA aktuell gebeten, im</w:t>
      </w:r>
      <w:r w:rsidR="003F719D" w:rsidRPr="005F3EC3">
        <w:rPr>
          <w:spacing w:val="-2"/>
        </w:rPr>
        <w:t xml:space="preserve"> </w:t>
      </w:r>
      <w:r w:rsidRPr="005F3EC3">
        <w:rPr>
          <w:spacing w:val="-2"/>
        </w:rPr>
        <w:t>gemeinsamen Interesse das Angebot auf den Autohöfen soweit möglich aufrecht</w:t>
      </w:r>
      <w:r w:rsidR="003F719D" w:rsidRPr="005F3EC3">
        <w:rPr>
          <w:spacing w:val="-2"/>
        </w:rPr>
        <w:t xml:space="preserve"> </w:t>
      </w:r>
      <w:r w:rsidRPr="005F3EC3">
        <w:rPr>
          <w:spacing w:val="-2"/>
        </w:rPr>
        <w:t>zu erhalten und die VEDA-Mitgliedsbetriebe entsprechend zu informieren. Nach</w:t>
      </w:r>
      <w:r w:rsidR="003F719D" w:rsidRPr="005F3EC3">
        <w:rPr>
          <w:spacing w:val="-2"/>
        </w:rPr>
        <w:t xml:space="preserve"> </w:t>
      </w:r>
      <w:r w:rsidRPr="005F3EC3">
        <w:rPr>
          <w:spacing w:val="-2"/>
        </w:rPr>
        <w:t>unseren Informationen sind die sanitären Einrichtungen auf den Autohöfen</w:t>
      </w:r>
      <w:r w:rsidR="003F719D" w:rsidRPr="005F3EC3">
        <w:rPr>
          <w:spacing w:val="-2"/>
        </w:rPr>
        <w:t xml:space="preserve"> </w:t>
      </w:r>
      <w:r w:rsidRPr="005F3EC3">
        <w:rPr>
          <w:spacing w:val="-2"/>
        </w:rPr>
        <w:t>weiterhin fast vollständig verfügbar. Nähere Informationen zur Situation auf den</w:t>
      </w:r>
      <w:r w:rsidR="003F719D" w:rsidRPr="005F3EC3">
        <w:rPr>
          <w:spacing w:val="-2"/>
        </w:rPr>
        <w:t xml:space="preserve"> </w:t>
      </w:r>
      <w:r w:rsidRPr="005F3EC3">
        <w:rPr>
          <w:spacing w:val="-2"/>
        </w:rPr>
        <w:t>Autohöfen hat die VEDA auch auf ihrer Internetseite (unter</w:t>
      </w:r>
      <w:r w:rsidR="003F719D" w:rsidRPr="005F3EC3">
        <w:rPr>
          <w:spacing w:val="-2"/>
        </w:rPr>
        <w:t xml:space="preserve"> </w:t>
      </w:r>
      <w:hyperlink r:id="rId17" w:history="1">
        <w:r w:rsidRPr="005F3EC3">
          <w:rPr>
            <w:rStyle w:val="LTHyperlinkZchn"/>
            <w:b w:val="0"/>
            <w:spacing w:val="-2"/>
          </w:rPr>
          <w:t>https://www.autohof.de</w:t>
        </w:r>
      </w:hyperlink>
      <w:r w:rsidRPr="005F3EC3">
        <w:rPr>
          <w:spacing w:val="-2"/>
        </w:rPr>
        <w:t>) eingestellt. Demnach sind aktuell auch die</w:t>
      </w:r>
      <w:r w:rsidR="003F719D" w:rsidRPr="005F3EC3">
        <w:rPr>
          <w:spacing w:val="-2"/>
        </w:rPr>
        <w:t xml:space="preserve"> </w:t>
      </w:r>
      <w:r w:rsidRPr="005F3EC3">
        <w:rPr>
          <w:spacing w:val="-2"/>
        </w:rPr>
        <w:t>Toilettenanlagen bei den großen Autohofketten Deutschlands (die 24-Autohöfe,</w:t>
      </w:r>
      <w:r w:rsidR="003F719D" w:rsidRPr="005F3EC3">
        <w:rPr>
          <w:spacing w:val="-2"/>
        </w:rPr>
        <w:t xml:space="preserve"> </w:t>
      </w:r>
      <w:r w:rsidRPr="005F3EC3">
        <w:rPr>
          <w:spacing w:val="-2"/>
        </w:rPr>
        <w:t>die EuroRastparks und die Maxi-Autohöfe) kostenlos.</w:t>
      </w:r>
    </w:p>
    <w:p w:rsidR="00343439" w:rsidRPr="005F3EC3" w:rsidRDefault="00343439" w:rsidP="005F3EC3">
      <w:pPr>
        <w:pStyle w:val="LTAntwortRessortText"/>
        <w:spacing w:before="0"/>
        <w:rPr>
          <w:spacing w:val="-2"/>
        </w:rPr>
      </w:pPr>
      <w:r w:rsidRPr="005F3EC3">
        <w:rPr>
          <w:spacing w:val="-2"/>
        </w:rPr>
        <w:t>Auch auf den sonstigen Parkplätzen an der Autobahn, den rund 170 PWC</w:t>
      </w:r>
      <w:r w:rsidR="00866D8F">
        <w:rPr>
          <w:spacing w:val="-2"/>
        </w:rPr>
        <w:t>-</w:t>
      </w:r>
      <w:r w:rsidRPr="005F3EC3">
        <w:rPr>
          <w:spacing w:val="-2"/>
        </w:rPr>
        <w:t>Anlagen</w:t>
      </w:r>
      <w:r w:rsidR="003F719D" w:rsidRPr="005F3EC3">
        <w:rPr>
          <w:spacing w:val="-2"/>
        </w:rPr>
        <w:t xml:space="preserve"> </w:t>
      </w:r>
      <w:r w:rsidR="005F3EC3" w:rsidRPr="005F3EC3">
        <w:rPr>
          <w:spacing w:val="-2"/>
        </w:rPr>
        <w:t>in Bayern (PWC =</w:t>
      </w:r>
      <w:r w:rsidRPr="005F3EC3">
        <w:rPr>
          <w:spacing w:val="-2"/>
        </w:rPr>
        <w:t xml:space="preserve"> Parkplätze mit WC) bleiben die vorhandenen WC</w:t>
      </w:r>
      <w:r w:rsidR="005F3EC3" w:rsidRPr="005F3EC3">
        <w:rPr>
          <w:spacing w:val="-2"/>
        </w:rPr>
        <w:t>-</w:t>
      </w:r>
      <w:r w:rsidRPr="005F3EC3">
        <w:rPr>
          <w:spacing w:val="-2"/>
        </w:rPr>
        <w:t>Anlagen</w:t>
      </w:r>
      <w:r w:rsidR="003F719D" w:rsidRPr="005F3EC3">
        <w:rPr>
          <w:spacing w:val="-2"/>
        </w:rPr>
        <w:t xml:space="preserve"> </w:t>
      </w:r>
      <w:r w:rsidRPr="005F3EC3">
        <w:rPr>
          <w:spacing w:val="-2"/>
        </w:rPr>
        <w:t>weiterhin frei zugänglich und werden regelmäßig, oft mehrmals am Tag,</w:t>
      </w:r>
      <w:r w:rsidR="003F719D" w:rsidRPr="005F3EC3">
        <w:rPr>
          <w:spacing w:val="-2"/>
        </w:rPr>
        <w:t xml:space="preserve"> </w:t>
      </w:r>
      <w:r w:rsidRPr="005F3EC3">
        <w:rPr>
          <w:spacing w:val="-2"/>
        </w:rPr>
        <w:t>gesäubert und kontrolliert.</w:t>
      </w:r>
    </w:p>
    <w:p w:rsidR="0014048A" w:rsidRPr="005F3EC3" w:rsidRDefault="00343439" w:rsidP="0014048A">
      <w:pPr>
        <w:pStyle w:val="LTAntwortRessortText"/>
        <w:rPr>
          <w:spacing w:val="-2"/>
        </w:rPr>
      </w:pPr>
      <w:r w:rsidRPr="005F3EC3">
        <w:rPr>
          <w:i/>
          <w:spacing w:val="-2"/>
        </w:rPr>
        <w:t>Welche Maßnahmen unternimmt die Staatsregierung, um einen reibungsfreien</w:t>
      </w:r>
      <w:r w:rsidR="003F719D" w:rsidRPr="005F3EC3">
        <w:rPr>
          <w:i/>
          <w:spacing w:val="-2"/>
        </w:rPr>
        <w:t xml:space="preserve"> </w:t>
      </w:r>
      <w:r w:rsidRPr="005F3EC3">
        <w:rPr>
          <w:i/>
          <w:spacing w:val="-2"/>
        </w:rPr>
        <w:t>Ablauf der Bauarbeiten (bitte Unterteilung nach privaten und öffentlichen</w:t>
      </w:r>
      <w:r w:rsidR="003F719D" w:rsidRPr="005F3EC3">
        <w:rPr>
          <w:i/>
          <w:spacing w:val="-2"/>
        </w:rPr>
        <w:t xml:space="preserve"> </w:t>
      </w:r>
      <w:r w:rsidRPr="005F3EC3">
        <w:rPr>
          <w:i/>
          <w:spacing w:val="-2"/>
        </w:rPr>
        <w:t>Baustellen) unter Berücksichtigung von Abstandsregelungen etc. sicherzustellen?</w:t>
      </w:r>
      <w:r w:rsidR="003F719D" w:rsidRPr="005F3EC3">
        <w:rPr>
          <w:spacing w:val="-2"/>
        </w:rPr>
        <w:t xml:space="preserve"> </w:t>
      </w:r>
    </w:p>
    <w:p w:rsidR="00343439" w:rsidRPr="005F3EC3" w:rsidRDefault="00343439" w:rsidP="0014048A">
      <w:pPr>
        <w:pStyle w:val="LTAntwortRessortText"/>
        <w:rPr>
          <w:spacing w:val="-2"/>
        </w:rPr>
      </w:pPr>
      <w:r w:rsidRPr="005F3EC3">
        <w:rPr>
          <w:b/>
          <w:spacing w:val="-2"/>
        </w:rPr>
        <w:t>Situation im Bereich öffentlicher Baustellen des Staatlichen Hoch- und</w:t>
      </w:r>
      <w:r w:rsidR="003F719D" w:rsidRPr="005F3EC3">
        <w:rPr>
          <w:b/>
          <w:spacing w:val="-2"/>
        </w:rPr>
        <w:t xml:space="preserve"> </w:t>
      </w:r>
      <w:r w:rsidRPr="005F3EC3">
        <w:rPr>
          <w:b/>
          <w:spacing w:val="-2"/>
        </w:rPr>
        <w:t>Straßenbaus:</w:t>
      </w:r>
      <w:r w:rsidRPr="005F3EC3">
        <w:rPr>
          <w:spacing w:val="-2"/>
        </w:rPr>
        <w:t xml:space="preserve"> Das </w:t>
      </w:r>
      <w:r w:rsidR="003F719D" w:rsidRPr="005F3EC3">
        <w:rPr>
          <w:spacing w:val="-2"/>
        </w:rPr>
        <w:t>StMB</w:t>
      </w:r>
      <w:r w:rsidRPr="005F3EC3">
        <w:rPr>
          <w:spacing w:val="-2"/>
        </w:rPr>
        <w:t xml:space="preserve"> hat am</w:t>
      </w:r>
      <w:r w:rsidR="003F719D" w:rsidRPr="005F3EC3">
        <w:rPr>
          <w:spacing w:val="-2"/>
        </w:rPr>
        <w:t xml:space="preserve"> </w:t>
      </w:r>
      <w:r w:rsidRPr="005F3EC3">
        <w:rPr>
          <w:spacing w:val="-2"/>
        </w:rPr>
        <w:t>25.03.2020 die unmittelbar für Bundesmaßnahmen geltenden Inhalte und</w:t>
      </w:r>
      <w:r w:rsidR="003F719D" w:rsidRPr="005F3EC3">
        <w:rPr>
          <w:spacing w:val="-2"/>
        </w:rPr>
        <w:t xml:space="preserve"> </w:t>
      </w:r>
      <w:r w:rsidRPr="005F3EC3">
        <w:rPr>
          <w:spacing w:val="-2"/>
        </w:rPr>
        <w:t>Empfehlungen des BMI-Erlasses Corona-Pandemie vom 23.03.2020 für den</w:t>
      </w:r>
      <w:r w:rsidR="003F719D" w:rsidRPr="005F3EC3">
        <w:rPr>
          <w:spacing w:val="-2"/>
        </w:rPr>
        <w:t xml:space="preserve"> </w:t>
      </w:r>
      <w:r w:rsidRPr="005F3EC3">
        <w:rPr>
          <w:spacing w:val="-2"/>
        </w:rPr>
        <w:t>gesamten Baubereich der Bayerischen Staatsbauverwaltung, d.</w:t>
      </w:r>
      <w:r w:rsidR="005F3EC3" w:rsidRPr="005F3EC3">
        <w:rPr>
          <w:spacing w:val="-2"/>
        </w:rPr>
        <w:t> </w:t>
      </w:r>
      <w:r w:rsidRPr="005F3EC3">
        <w:rPr>
          <w:spacing w:val="-2"/>
        </w:rPr>
        <w:t>h. auch für die</w:t>
      </w:r>
      <w:r w:rsidR="003F719D" w:rsidRPr="005F3EC3">
        <w:rPr>
          <w:spacing w:val="-2"/>
        </w:rPr>
        <w:t xml:space="preserve"> </w:t>
      </w:r>
      <w:r w:rsidRPr="005F3EC3">
        <w:rPr>
          <w:spacing w:val="-2"/>
        </w:rPr>
        <w:t>Landesmaßnahmen, eingeführt.</w:t>
      </w:r>
    </w:p>
    <w:p w:rsidR="00343439" w:rsidRPr="005F3EC3" w:rsidRDefault="00343439" w:rsidP="003F719D">
      <w:pPr>
        <w:pStyle w:val="LTAntwortRessortText"/>
        <w:spacing w:before="0"/>
        <w:rPr>
          <w:spacing w:val="-2"/>
        </w:rPr>
      </w:pPr>
      <w:r w:rsidRPr="005F3EC3">
        <w:rPr>
          <w:spacing w:val="-2"/>
        </w:rPr>
        <w:t>Nach dem BMI-Erlass hat der Gesundheitsschutz auch bei der Fortführung der</w:t>
      </w:r>
      <w:r w:rsidR="0014048A" w:rsidRPr="005F3EC3">
        <w:rPr>
          <w:spacing w:val="-2"/>
        </w:rPr>
        <w:t xml:space="preserve"> </w:t>
      </w:r>
      <w:r w:rsidRPr="005F3EC3">
        <w:rPr>
          <w:spacing w:val="-2"/>
        </w:rPr>
        <w:t>Baumaßnahmen Priorität. Auf den Baustellen sind die Gefahren einer</w:t>
      </w:r>
      <w:r w:rsidR="0014048A" w:rsidRPr="005F3EC3">
        <w:rPr>
          <w:spacing w:val="-2"/>
        </w:rPr>
        <w:t xml:space="preserve"> </w:t>
      </w:r>
      <w:r w:rsidRPr="005F3EC3">
        <w:rPr>
          <w:spacing w:val="-2"/>
        </w:rPr>
        <w:t>Ansteckung mit dem Coronavirus und seiner Verbreitung durch</w:t>
      </w:r>
      <w:r w:rsidR="0014048A" w:rsidRPr="005F3EC3">
        <w:rPr>
          <w:spacing w:val="-2"/>
        </w:rPr>
        <w:t xml:space="preserve"> </w:t>
      </w:r>
      <w:r w:rsidRPr="005F3EC3">
        <w:rPr>
          <w:spacing w:val="-2"/>
        </w:rPr>
        <w:t>baustellenspezifische Regelungen soweit wie möglich zu minimieren. Eine</w:t>
      </w:r>
      <w:r w:rsidR="0014048A" w:rsidRPr="005F3EC3">
        <w:rPr>
          <w:spacing w:val="-2"/>
        </w:rPr>
        <w:t xml:space="preserve"> </w:t>
      </w:r>
      <w:r w:rsidRPr="005F3EC3">
        <w:rPr>
          <w:spacing w:val="-2"/>
        </w:rPr>
        <w:t>besondere Bedeutung kommt dabei dem Sicherheits- und Gesundheitskoordinator</w:t>
      </w:r>
      <w:r w:rsidR="0014048A" w:rsidRPr="005F3EC3">
        <w:rPr>
          <w:spacing w:val="-2"/>
        </w:rPr>
        <w:t xml:space="preserve"> </w:t>
      </w:r>
      <w:r w:rsidR="005F3EC3" w:rsidRPr="005F3EC3">
        <w:rPr>
          <w:spacing w:val="-2"/>
        </w:rPr>
        <w:t>nach § </w:t>
      </w:r>
      <w:r w:rsidRPr="005F3EC3">
        <w:rPr>
          <w:spacing w:val="-2"/>
        </w:rPr>
        <w:t>3 der Baustellenverordnung zu. Es ist sicherzustellen, dass dieser</w:t>
      </w:r>
      <w:r w:rsidR="0014048A" w:rsidRPr="005F3EC3">
        <w:rPr>
          <w:spacing w:val="-2"/>
        </w:rPr>
        <w:t xml:space="preserve"> </w:t>
      </w:r>
      <w:r w:rsidRPr="005F3EC3">
        <w:rPr>
          <w:spacing w:val="-2"/>
        </w:rPr>
        <w:t>entsprechend tätig wird. Darüber hinaus wird auf die Empfehlungen der</w:t>
      </w:r>
      <w:r w:rsidR="0014048A" w:rsidRPr="005F3EC3">
        <w:rPr>
          <w:spacing w:val="-2"/>
        </w:rPr>
        <w:t xml:space="preserve"> </w:t>
      </w:r>
      <w:r w:rsidRPr="005F3EC3">
        <w:rPr>
          <w:spacing w:val="-2"/>
        </w:rPr>
        <w:t>Berufsgenossenschaft der Bauwirtschaft verwiesen. Unter diesen Maßgaben</w:t>
      </w:r>
      <w:r w:rsidR="0014048A" w:rsidRPr="005F3EC3">
        <w:rPr>
          <w:spacing w:val="-2"/>
        </w:rPr>
        <w:t xml:space="preserve"> </w:t>
      </w:r>
      <w:r w:rsidRPr="005F3EC3">
        <w:rPr>
          <w:spacing w:val="-2"/>
        </w:rPr>
        <w:t>sollen die Baustellen möglichst weiter betrieben werden. Baumaßnahmen sollen</w:t>
      </w:r>
      <w:r w:rsidR="0014048A" w:rsidRPr="005F3EC3">
        <w:rPr>
          <w:spacing w:val="-2"/>
        </w:rPr>
        <w:t xml:space="preserve"> </w:t>
      </w:r>
      <w:r w:rsidRPr="005F3EC3">
        <w:rPr>
          <w:spacing w:val="-2"/>
        </w:rPr>
        <w:t>erst dann eingestellt werden, wenn behördliche Maßnahmen dazu zwingen (</w:t>
      </w:r>
      <w:r w:rsidR="009322CE" w:rsidRPr="005F3EC3">
        <w:rPr>
          <w:spacing w:val="-2"/>
        </w:rPr>
        <w:t>z. B.</w:t>
      </w:r>
      <w:r w:rsidR="0014048A" w:rsidRPr="005F3EC3">
        <w:rPr>
          <w:spacing w:val="-2"/>
        </w:rPr>
        <w:t xml:space="preserve"> </w:t>
      </w:r>
      <w:r w:rsidRPr="005F3EC3">
        <w:rPr>
          <w:spacing w:val="-2"/>
        </w:rPr>
        <w:t>Betretungsverbote) oder wenn aufgrund behördlicher Maßnahmen ein sinnvoller</w:t>
      </w:r>
      <w:r w:rsidR="0014048A" w:rsidRPr="005F3EC3">
        <w:rPr>
          <w:spacing w:val="-2"/>
        </w:rPr>
        <w:t xml:space="preserve"> </w:t>
      </w:r>
      <w:r w:rsidRPr="005F3EC3">
        <w:rPr>
          <w:spacing w:val="-2"/>
        </w:rPr>
        <w:t>Weiterbetrieb nicht möglich ist (</w:t>
      </w:r>
      <w:r w:rsidR="009322CE" w:rsidRPr="005F3EC3">
        <w:rPr>
          <w:spacing w:val="-2"/>
        </w:rPr>
        <w:t>z. B.</w:t>
      </w:r>
      <w:r w:rsidRPr="005F3EC3">
        <w:rPr>
          <w:spacing w:val="-2"/>
        </w:rPr>
        <w:t xml:space="preserve"> weil überwiegende Teile der Beschäftigten</w:t>
      </w:r>
      <w:r w:rsidR="0014048A" w:rsidRPr="005F3EC3">
        <w:rPr>
          <w:spacing w:val="-2"/>
        </w:rPr>
        <w:t xml:space="preserve"> </w:t>
      </w:r>
      <w:r w:rsidRPr="005F3EC3">
        <w:rPr>
          <w:spacing w:val="-2"/>
        </w:rPr>
        <w:t>des Auftragnehmers unter Quarantäne gestellt wurden).</w:t>
      </w:r>
    </w:p>
    <w:p w:rsidR="00343439" w:rsidRDefault="00343439" w:rsidP="0014048A">
      <w:pPr>
        <w:pStyle w:val="LTAntwortRessortText"/>
      </w:pPr>
      <w:r w:rsidRPr="005F3EC3">
        <w:rPr>
          <w:b/>
          <w:spacing w:val="-2"/>
        </w:rPr>
        <w:t>Situation im Bereich privater Baustellen:</w:t>
      </w:r>
      <w:r w:rsidRPr="005F3EC3">
        <w:rPr>
          <w:spacing w:val="-2"/>
        </w:rPr>
        <w:t xml:space="preserve"> Die Frage des Infektionsschutzes auf</w:t>
      </w:r>
      <w:r w:rsidR="0014048A" w:rsidRPr="005F3EC3">
        <w:rPr>
          <w:spacing w:val="-2"/>
        </w:rPr>
        <w:t xml:space="preserve"> </w:t>
      </w:r>
      <w:r w:rsidRPr="005F3EC3">
        <w:rPr>
          <w:spacing w:val="-2"/>
        </w:rPr>
        <w:t>den privaten Baustellen ist keine Frage des Baurechts, sondern der Regeln nach</w:t>
      </w:r>
      <w:r w:rsidR="0014048A" w:rsidRPr="005F3EC3">
        <w:rPr>
          <w:spacing w:val="-2"/>
        </w:rPr>
        <w:t xml:space="preserve"> </w:t>
      </w:r>
      <w:r w:rsidRPr="005F3EC3">
        <w:rPr>
          <w:spacing w:val="-2"/>
        </w:rPr>
        <w:t>Infektionsschutzgesetz, Katastrophenfall und polizeilicher Kontrolle. Danach</w:t>
      </w:r>
      <w:r w:rsidR="0014048A" w:rsidRPr="005F3EC3">
        <w:rPr>
          <w:spacing w:val="-2"/>
        </w:rPr>
        <w:t xml:space="preserve"> </w:t>
      </w:r>
      <w:r w:rsidRPr="005F3EC3">
        <w:rPr>
          <w:spacing w:val="-2"/>
        </w:rPr>
        <w:t>dürfen Bauarbeiten im Freistaat fortgeführt werden. Das Infektionsrisiko ist dabei</w:t>
      </w:r>
      <w:r w:rsidR="0014048A" w:rsidRPr="005F3EC3">
        <w:rPr>
          <w:spacing w:val="-2"/>
        </w:rPr>
        <w:t xml:space="preserve"> </w:t>
      </w:r>
      <w:r w:rsidRPr="005F3EC3">
        <w:rPr>
          <w:spacing w:val="-2"/>
        </w:rPr>
        <w:t>für alle am Bau Beteiligten so gering wie möglich zu halten. Die derzeitigen</w:t>
      </w:r>
      <w:r w:rsidR="0014048A" w:rsidRPr="005F3EC3">
        <w:rPr>
          <w:spacing w:val="-2"/>
        </w:rPr>
        <w:t xml:space="preserve"> </w:t>
      </w:r>
      <w:r w:rsidRPr="005F3EC3">
        <w:rPr>
          <w:spacing w:val="-2"/>
        </w:rPr>
        <w:t>Regelungen, nach denen die physischen und sozialen Kontakte zu anderen</w:t>
      </w:r>
      <w:r w:rsidR="0014048A" w:rsidRPr="005F3EC3">
        <w:rPr>
          <w:spacing w:val="-2"/>
        </w:rPr>
        <w:t xml:space="preserve"> </w:t>
      </w:r>
      <w:r w:rsidRPr="005F3EC3">
        <w:rPr>
          <w:spacing w:val="-2"/>
        </w:rPr>
        <w:t>Menschen außerhalb der Angehörigen des eigenen Hausstands auf ein absolutes</w:t>
      </w:r>
      <w:r w:rsidR="0014048A" w:rsidRPr="005F3EC3">
        <w:rPr>
          <w:spacing w:val="-2"/>
        </w:rPr>
        <w:t xml:space="preserve"> </w:t>
      </w:r>
      <w:r w:rsidRPr="005F3EC3">
        <w:rPr>
          <w:spacing w:val="-2"/>
        </w:rPr>
        <w:t>Minimum zu reduzieren sind und ein Mindestabstand zwischen zwei Personen</w:t>
      </w:r>
      <w:r w:rsidR="0014048A" w:rsidRPr="005F3EC3">
        <w:rPr>
          <w:spacing w:val="-2"/>
        </w:rPr>
        <w:t xml:space="preserve"> </w:t>
      </w:r>
      <w:r w:rsidRPr="005F3EC3">
        <w:rPr>
          <w:spacing w:val="-2"/>
        </w:rPr>
        <w:t>von eineinhalb Metern wo</w:t>
      </w:r>
      <w:r>
        <w:t xml:space="preserve"> immer möglich eingehalten werden soll, gelten auch</w:t>
      </w:r>
      <w:r w:rsidR="0014048A">
        <w:t xml:space="preserve"> </w:t>
      </w:r>
      <w:r>
        <w:t>für Baustellen. Der Infektionsschutz zwischen den dort Berufstätigen fällt in die</w:t>
      </w:r>
      <w:r w:rsidR="0014048A">
        <w:t xml:space="preserve"> </w:t>
      </w:r>
      <w:r>
        <w:t>Zuständigkeit der Berufsgenossenschaften.</w:t>
      </w:r>
    </w:p>
    <w:p w:rsidR="00343439" w:rsidRDefault="00343439">
      <w:bookmarkStart w:id="32" w:name="Frage_Nr_15_Ende"/>
      <w:bookmarkEnd w:id="32"/>
      <w:r>
        <w:br w:type="page"/>
      </w:r>
    </w:p>
    <w:p w:rsidR="00343439" w:rsidRDefault="00343439" w:rsidP="00343439">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343439" w:rsidTr="007B0B33">
        <w:tc>
          <w:tcPr>
            <w:tcW w:w="2050" w:type="dxa"/>
          </w:tcPr>
          <w:p w:rsidR="00343439" w:rsidRDefault="00343439" w:rsidP="00343439">
            <w:pPr>
              <w:pStyle w:val="LTAnfrageInitiator"/>
            </w:pPr>
            <w:r>
              <w:t>Abgeordneter</w:t>
            </w:r>
            <w:r>
              <w:rPr>
                <w:b/>
              </w:rPr>
              <w:br/>
              <w:t>Matthias</w:t>
            </w:r>
            <w:r>
              <w:rPr>
                <w:b/>
              </w:rPr>
              <w:br/>
              <w:t>Fischbach</w:t>
            </w:r>
            <w:r>
              <w:rPr>
                <w:b/>
              </w:rPr>
              <w:br/>
            </w:r>
            <w:r>
              <w:t>(FDP)</w:t>
            </w:r>
            <w:bookmarkStart w:id="33" w:name="Frage_Nr_16"/>
            <w:bookmarkEnd w:id="33"/>
          </w:p>
        </w:tc>
        <w:tc>
          <w:tcPr>
            <w:tcW w:w="7200" w:type="dxa"/>
          </w:tcPr>
          <w:p w:rsidR="00343439" w:rsidRDefault="00343439" w:rsidP="00343439">
            <w:pPr>
              <w:pStyle w:val="LTAnfrageText"/>
            </w:pPr>
            <w:r>
              <w:t>Angesichts einer steigenden Anzahl von Berichten über unter-schiedlich erfolgreiche Handhabungen des digital unterstützten Lernens und deutlich geworde</w:t>
            </w:r>
            <w:r w:rsidR="00984F5C">
              <w:t>nen Unsicherheiten über die Ver</w:t>
            </w:r>
            <w:r>
              <w:t>kündung von Leistungsst</w:t>
            </w:r>
            <w:r w:rsidR="00984F5C">
              <w:t>anderhebungen während des Unter</w:t>
            </w:r>
            <w:r>
              <w:t>richtsausfalls an Bayerns Schulen und bezüglich einer möglichen Ausweitung der Maßnahmen gegen SARS-CoV-2, frage ich die Staatsregierung, wie sie die Sit</w:t>
            </w:r>
            <w:r w:rsidR="00984F5C">
              <w:t>uation mit den Leistungsstander</w:t>
            </w:r>
            <w:r>
              <w:t>hebungen und die Verkündung der Ergebnisse (</w:t>
            </w:r>
            <w:r w:rsidR="009322CE">
              <w:t>z. B.</w:t>
            </w:r>
            <w:r w:rsidR="00E6398E">
              <w:t xml:space="preserve"> von Schul</w:t>
            </w:r>
            <w:r>
              <w:t xml:space="preserve">aufgaben aus dem zweiten Halbjahr der Abschlussklassen, welche vor dem 13.03.2020 geschrieben wurden) vor dem Hintergrund der Datenschutzvorschriften per E-Mail, Messenger, Telefon oder anderen Lösungen ermöglichen </w:t>
            </w:r>
            <w:r w:rsidR="00E6398E">
              <w:t>möchte, welche konkreten, unter</w:t>
            </w:r>
            <w:r>
              <w:t>stützenden als auch verbind</w:t>
            </w:r>
            <w:r w:rsidR="00984F5C">
              <w:t>lichen Maßnahmen werden entspre</w:t>
            </w:r>
            <w:r>
              <w:t>chend der Aussagen des Staatsministers für Unterricht und Kultus seitens des Staatsministeriums ergriffen, um eine Priorisierung, Koordination und Evaluation der</w:t>
            </w:r>
            <w:r w:rsidR="00984F5C">
              <w:t xml:space="preserve"> Arbeitsaufträge durch die Klas</w:t>
            </w:r>
            <w:r>
              <w:t>senteams so zu gewährleisten, dass keine Schülerin und kein Schüler durch die aktuelle Situation Nachteile erfährt und inwie</w:t>
            </w:r>
            <w:r w:rsidR="00984F5C">
              <w:t>fern –</w:t>
            </w:r>
            <w:r>
              <w:t xml:space="preserve"> auch vor dem Hintergrund einer möglichen Ausweitung der Ma</w:t>
            </w:r>
            <w:r w:rsidR="00E6398E">
              <w:t>ßnahmen gegen die Corona-Krise –</w:t>
            </w:r>
            <w:r>
              <w:t xml:space="preserve"> der Schülerschaft eine, weiteren Leistungserhebungen vorgelagerte, Vertiefungs- und Festigungswoche im regulären Unterricht nach Ende der Schul-schließungen eingeräumt werden soll?</w:t>
            </w:r>
          </w:p>
          <w:p w:rsidR="00343439" w:rsidRDefault="00343439" w:rsidP="00343439">
            <w:pPr>
              <w:pStyle w:val="LTAnfrageText"/>
            </w:pPr>
          </w:p>
        </w:tc>
      </w:tr>
    </w:tbl>
    <w:p w:rsidR="00343439" w:rsidRDefault="00343439" w:rsidP="00343439">
      <w:pPr>
        <w:pStyle w:val="LTUeberschrAntwortRessort"/>
      </w:pPr>
      <w:r>
        <w:t>Antwort des Staatsministeriums für Unterricht und Kultus</w:t>
      </w:r>
    </w:p>
    <w:p w:rsidR="00343439" w:rsidRDefault="00343439" w:rsidP="00343439">
      <w:pPr>
        <w:pStyle w:val="LTAntwortRessortText"/>
      </w:pPr>
      <w:r>
        <w:t xml:space="preserve">Durch Allgemeinverfügung (vgl. Bekanntmachung </w:t>
      </w:r>
      <w:r w:rsidR="00984F5C">
        <w:t>des Staatsministeri</w:t>
      </w:r>
      <w:r>
        <w:t>ums für Gesundheit und Pflege vom 13.03.2020, Az. G51-G8000-2020/122-65) wurde eine Schließung der Schulen bis zum 19.</w:t>
      </w:r>
      <w:r w:rsidR="00E6398E">
        <w:t>04.</w:t>
      </w:r>
      <w:r>
        <w:t>2020 angeordnet. An allen Schulen Bayerns entfallen der Unterricht und die sonstigen Schulve</w:t>
      </w:r>
      <w:r w:rsidR="00E6398E">
        <w:t>ranstaltungen im Sinne des Art. </w:t>
      </w:r>
      <w:r>
        <w:t xml:space="preserve">30 Satz 1 </w:t>
      </w:r>
      <w:r w:rsidR="00E6398E">
        <w:t>Bayerisches Gesetz über das Erziehungs- und Unterrichtswesen (</w:t>
      </w:r>
      <w:r>
        <w:t>BayEUG</w:t>
      </w:r>
      <w:r w:rsidR="00E6398E">
        <w:t>)</w:t>
      </w:r>
      <w:r>
        <w:t>. In dieser Zeit finden keine Leistungserhebungen statt, auch nicht im Rahmen der Notfallbetreuung oder in digitalen Formaten. Vor dem 13</w:t>
      </w:r>
      <w:r w:rsidR="00E6398E">
        <w:t>.03.2020</w:t>
      </w:r>
      <w:r>
        <w:t xml:space="preserve"> erhobene Leistungserhebungen</w:t>
      </w:r>
      <w:r w:rsidR="00984F5C">
        <w:t xml:space="preserve"> werden von den Lehrkräften kor</w:t>
      </w:r>
      <w:r>
        <w:t>rigiert und bewertet. Eine Verkündung der Ergebnis</w:t>
      </w:r>
      <w:r w:rsidR="00984F5C">
        <w:t>se wird, verbunden mit der Rück</w:t>
      </w:r>
      <w:r>
        <w:t>gabe und Besprechung, jedoch grundsätzlich erst nach der Wiederaufnahme des regulären Unterrichtsbetriebs möglich und sinnvoll sein</w:t>
      </w:r>
      <w:r w:rsidR="00984F5C">
        <w:t>. Wenn im Einzelfall anders ver</w:t>
      </w:r>
      <w:r>
        <w:t>fahren wird, ist bei der Übermittlung von Informationen über Leistungserhebungen und ihre Ergebnisse auf einen sicheren, zuverlässigen Übermittlungsweg an den Empfänger zu achten, der vorab mit den Erziehungsberechtigten bzw. volljährigen Schülerinnen und Schülern festgelegt wurde. Eine Verpflichtung, bestimmte Kommunikationskanäle bereitzustellen, besteht nicht.</w:t>
      </w:r>
    </w:p>
    <w:p w:rsidR="00343439" w:rsidRDefault="00984F5C" w:rsidP="00343439">
      <w:pPr>
        <w:pStyle w:val="LTAntwortRessortText"/>
      </w:pPr>
      <w:r>
        <w:t>W</w:t>
      </w:r>
      <w:r w:rsidR="00343439">
        <w:t>ährend der Zeit der Schulschließungen stellen die Lehrkräfte ihren Schülerinnen und Schülern ein altersangemessene</w:t>
      </w:r>
      <w:r w:rsidR="00E6398E">
        <w:t>s Lernangebot zur Verfügung, v. </w:t>
      </w:r>
      <w:r w:rsidR="00343439">
        <w:t xml:space="preserve">a. in digitaler Form. Schülerinnen und Schülern, die in einem Haushalt ohne entsprechende digitale Infrastruktur leben, stellen die Schulen die </w:t>
      </w:r>
      <w:r>
        <w:t>entsprechenden Angebote auf her</w:t>
      </w:r>
      <w:r w:rsidR="00343439">
        <w:t>kömmlichen Kommunikationswegen zur Verfügung.</w:t>
      </w:r>
    </w:p>
    <w:p w:rsidR="00343439" w:rsidRDefault="00343439" w:rsidP="00984F5C">
      <w:pPr>
        <w:pStyle w:val="LTAntwortRessortText"/>
        <w:spacing w:before="0"/>
      </w:pPr>
      <w:r>
        <w:t>Dieses Lernangebot kann den regulären Unterricht jedoch nicht ersetzen. Oberstes Ziel ist es, dass alle Schülerinnen und Schüler an allen Schularten faire Bedingungen erhalten und niemand durch die jetzige Situation benachteiligt wird. Deshalb dient das Lernangebot für das häusliche Lernen insbeso</w:t>
      </w:r>
      <w:r w:rsidR="00984F5C">
        <w:t>ndere der Vertiefung und Wieder</w:t>
      </w:r>
      <w:r>
        <w:t xml:space="preserve">holung des bereits Gelernten, nicht der Vermittlung von neuen Inhalten, die später als Wissen vorausgesetzt werden. Eigene Maßnahmen des </w:t>
      </w:r>
      <w:r w:rsidR="00866D8F">
        <w:t>Staatsministeriums für Unterricht und Kultus</w:t>
      </w:r>
      <w:r>
        <w:t xml:space="preserve"> </w:t>
      </w:r>
      <w:r w:rsidR="00866D8F">
        <w:t xml:space="preserve">(StMUK) </w:t>
      </w:r>
      <w:r>
        <w:t>zur Koordinierung dieses Lernangebots sind nicht erforde</w:t>
      </w:r>
      <w:r w:rsidR="00984F5C">
        <w:t>rlich, da aufgrund der heteroge</w:t>
      </w:r>
      <w:r>
        <w:t>nen Gegebenheiten die bestmöglichen Lösungen in der Eigenverantwortung der Schule und in der pädagogischen Verantwortung der Lehrkräfte vor Ort entwickelt werden müssen.</w:t>
      </w:r>
    </w:p>
    <w:p w:rsidR="00343439" w:rsidRDefault="00343439" w:rsidP="00343439">
      <w:pPr>
        <w:pStyle w:val="LTAntwortRessortText"/>
      </w:pPr>
      <w:r>
        <w:t>Eine Benachteiligung von Schülerinnen und Schüler</w:t>
      </w:r>
      <w:r w:rsidR="00866D8F">
        <w:t>n durch die Gestaltung des Lern</w:t>
      </w:r>
      <w:r>
        <w:t>angebots ist nicht zu befürchten, da vor Abschlussprüfungen sowie vor weiteren Leistungserhebungen ausreichend Zeit für eine</w:t>
      </w:r>
      <w:r w:rsidR="00984F5C">
        <w:t xml:space="preserve"> angemessene Vorbereitung im Un</w:t>
      </w:r>
      <w:r>
        <w:t>terricht eingeräumt werden wird. Etwaige Sonde</w:t>
      </w:r>
      <w:r w:rsidR="00984F5C">
        <w:t>rregelungen zu Leistungserhebun</w:t>
      </w:r>
      <w:r>
        <w:t>gen, die aufgrund des Unterrichtsausfalls nötig werden, werden derzeit erarbeitet. Sobald konkrete Aussagen möglich sind, werden die Schulen durch die j</w:t>
      </w:r>
      <w:r w:rsidR="00866D8F">
        <w:t>eweiligen Schulabteilungen des StMUK</w:t>
      </w:r>
      <w:r>
        <w:t xml:space="preserve"> informiert. Die Informationen werden auch auf den Internetseiten des </w:t>
      </w:r>
      <w:r w:rsidR="00866D8F">
        <w:t>StMUK</w:t>
      </w:r>
      <w:r>
        <w:t xml:space="preserve"> eingestellt.</w:t>
      </w:r>
    </w:p>
    <w:p w:rsidR="00343439" w:rsidRDefault="00343439">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343439" w:rsidTr="007B0B33">
        <w:tc>
          <w:tcPr>
            <w:tcW w:w="2050" w:type="dxa"/>
          </w:tcPr>
          <w:p w:rsidR="00343439" w:rsidRDefault="00343439" w:rsidP="00343439">
            <w:pPr>
              <w:pStyle w:val="LTAnfrageInitiator"/>
            </w:pPr>
            <w:r>
              <w:t>Abgeordneter</w:t>
            </w:r>
            <w:r>
              <w:rPr>
                <w:b/>
              </w:rPr>
              <w:br/>
              <w:t>Thomas</w:t>
            </w:r>
            <w:r>
              <w:rPr>
                <w:b/>
              </w:rPr>
              <w:br/>
              <w:t>Gehring</w:t>
            </w:r>
            <w:r>
              <w:rPr>
                <w:b/>
              </w:rPr>
              <w:br/>
            </w:r>
            <w:r>
              <w:t>(BÜNDNIS 90/DIE GRÜNEN)</w:t>
            </w:r>
            <w:bookmarkStart w:id="35" w:name="Frage_Nr_17"/>
            <w:bookmarkEnd w:id="35"/>
          </w:p>
        </w:tc>
        <w:tc>
          <w:tcPr>
            <w:tcW w:w="7200" w:type="dxa"/>
          </w:tcPr>
          <w:p w:rsidR="00343439" w:rsidRDefault="00343439" w:rsidP="00343439">
            <w:pPr>
              <w:pStyle w:val="LTAnfrageText"/>
            </w:pPr>
            <w:r>
              <w:t xml:space="preserve">Ich frage die Staatsregierung, wie setzt sich die Schulaufwandspauschale an die Montessori-Schulen zusammen (Anteil in Prozent und tatsächlichen Zahlen für </w:t>
            </w:r>
            <w:r w:rsidR="009322CE">
              <w:t>z. B.</w:t>
            </w:r>
            <w:r>
              <w:t xml:space="preserve"> Schülerbeförderungserstattung, Schulausstattung, usw.)?</w:t>
            </w:r>
          </w:p>
          <w:p w:rsidR="00343439" w:rsidRDefault="00343439" w:rsidP="00343439">
            <w:pPr>
              <w:pStyle w:val="LTAnfrageText"/>
            </w:pPr>
          </w:p>
        </w:tc>
      </w:tr>
    </w:tbl>
    <w:p w:rsidR="00343439" w:rsidRDefault="00343439" w:rsidP="00343439">
      <w:pPr>
        <w:pStyle w:val="LTUeberschrAntwortRessort"/>
      </w:pPr>
      <w:r>
        <w:t>Antwort des Staatsministeriums für Unterricht und Kultus</w:t>
      </w:r>
    </w:p>
    <w:p w:rsidR="00343439" w:rsidRDefault="00343439" w:rsidP="00343439">
      <w:pPr>
        <w:pStyle w:val="LTAntwortRessortText"/>
      </w:pPr>
      <w:r>
        <w:t>Die Pauschalierung der Sachkosten von Monte</w:t>
      </w:r>
      <w:r w:rsidR="0024532D">
        <w:t>ssori-Schulen war bereits Gegen</w:t>
      </w:r>
      <w:r>
        <w:t>stand der Schriftlichen Anfrage des F</w:t>
      </w:r>
      <w:r w:rsidR="0024532D">
        <w:t>ragestellers vom 20.12.2012 (</w:t>
      </w:r>
      <w:r>
        <w:t>Drs. 16/15540). Es wird insbesondere auf die dortige Antwort des Staatsministeriums vom 30.01.2013 zu Ziffer 1., 2. a) und b) verwiesen. Die grundsätzlichen Ausführungen besitzen nach wie vor Gültigkeit. Ergänzend dazu wir</w:t>
      </w:r>
      <w:r w:rsidR="0024532D">
        <w:t>d mitgeteilt, dass die Schulauf</w:t>
      </w:r>
      <w:r>
        <w:t>wandspauschale entsprechend der Änderung des Verbraucherpreisindex für Bayern im abgelaufenen Kalenderjahr jeweils zum Schuljahresbeginn durch das Staatsministerium an</w:t>
      </w:r>
      <w:r w:rsidR="0024532D">
        <w:t>gepasst wird und derzeit 1.740 Euro</w:t>
      </w:r>
      <w:r w:rsidR="000F20DF">
        <w:t xml:space="preserve"> beträgt (vgl. Art. 32 Abs. </w:t>
      </w:r>
      <w:r>
        <w:t xml:space="preserve">1 des </w:t>
      </w:r>
      <w:r w:rsidR="0024532D">
        <w:t xml:space="preserve">Bayerischen </w:t>
      </w:r>
      <w:r>
        <w:t>Schulfinanzierungsgesetzes).</w:t>
      </w:r>
    </w:p>
    <w:p w:rsidR="00343439" w:rsidRDefault="00343439">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343439" w:rsidTr="007B0B33">
        <w:tc>
          <w:tcPr>
            <w:tcW w:w="2050" w:type="dxa"/>
          </w:tcPr>
          <w:p w:rsidR="00343439" w:rsidRDefault="00343439" w:rsidP="00343439">
            <w:pPr>
              <w:pStyle w:val="LTAnfrageInitiator"/>
            </w:pPr>
            <w:r>
              <w:t>Abgeordnete</w:t>
            </w:r>
            <w:r>
              <w:rPr>
                <w:b/>
              </w:rPr>
              <w:br/>
              <w:t>Susanne</w:t>
            </w:r>
            <w:r>
              <w:rPr>
                <w:b/>
              </w:rPr>
              <w:br/>
              <w:t>Kurz</w:t>
            </w:r>
            <w:r>
              <w:rPr>
                <w:b/>
              </w:rPr>
              <w:br/>
            </w:r>
            <w:r>
              <w:t>(BÜNDNIS 90/DIE GRÜNEN)</w:t>
            </w:r>
            <w:bookmarkStart w:id="37" w:name="Frage_Nr_18"/>
            <w:bookmarkEnd w:id="37"/>
          </w:p>
        </w:tc>
        <w:tc>
          <w:tcPr>
            <w:tcW w:w="7200" w:type="dxa"/>
          </w:tcPr>
          <w:p w:rsidR="00343439" w:rsidRDefault="00343439" w:rsidP="00343439">
            <w:pPr>
              <w:pStyle w:val="LTAnfrageText"/>
            </w:pPr>
            <w:r>
              <w:t>Ich frage die Staatsregierung, wie wird sichergestellt, dass Programme der kulturellen Bildung, die für Schülerinnen und Schüler von immanenter Wichtigkeit sind, weiter stattfinden können, wie werden die Kulturschaffenden Bayerns, die bisher in der kulturellen Bildung tätig waren, hier in die Umsetzung von Lösungen und die Erstellung von Angeboten, die ohne physische Anwesenheit erfolgen können, eingebunden und wie wird mit der Förderung bereits in den Haushalt eingestellter und genehmigter Programme der kulturellen Bildung verfahren?</w:t>
            </w:r>
          </w:p>
          <w:p w:rsidR="00343439" w:rsidRDefault="00343439" w:rsidP="00343439">
            <w:pPr>
              <w:pStyle w:val="LTAnfrageText"/>
            </w:pPr>
          </w:p>
        </w:tc>
      </w:tr>
    </w:tbl>
    <w:p w:rsidR="00343439" w:rsidRDefault="00343439" w:rsidP="00343439">
      <w:pPr>
        <w:pStyle w:val="LTUeberschrAntwortRessort"/>
      </w:pPr>
      <w:r>
        <w:t>Antwort des Staatsministeriums für Unterricht und Kultus</w:t>
      </w:r>
    </w:p>
    <w:p w:rsidR="00343439" w:rsidRDefault="00343439" w:rsidP="00343439">
      <w:pPr>
        <w:pStyle w:val="LTAntwortRessortText"/>
      </w:pPr>
      <w:r>
        <w:t>Der Freistaat wird sein Möglichstes tun, um den Projekt</w:t>
      </w:r>
      <w:r w:rsidR="00B909B0">
        <w:t>partnern in der kulturellen Bil</w:t>
      </w:r>
      <w:r>
        <w:t>dung in der Zusammenarbeit mit Schulen und Schülerinnen und Schülern weiterhin ein verlässlicher Partner zu sein und die Folgen der Veranstaltungsverbote aufgrund der Corona-Krise abzufedern. Soweit es möglich is</w:t>
      </w:r>
      <w:r w:rsidR="00B909B0">
        <w:t>t, werden geplante Veranstaltun</w:t>
      </w:r>
      <w:r>
        <w:t>gen in Zusammenarbeit mit den Kulturschaffenden verschoben. Finanzielle Mittel werden hierfür vorgemerkt.</w:t>
      </w:r>
    </w:p>
    <w:p w:rsidR="00343439" w:rsidRDefault="00343439" w:rsidP="00343439">
      <w:pPr>
        <w:pStyle w:val="LTAntwortRessortText"/>
      </w:pPr>
      <w:r>
        <w:t xml:space="preserve">Bei vielen Projekten, die vom Staatsministerium </w:t>
      </w:r>
      <w:r w:rsidR="00B909B0">
        <w:t>für Unterricht und Kul</w:t>
      </w:r>
      <w:r>
        <w:t xml:space="preserve">tus gefördert und unterstützt werden, ist es aufgrund der Corona-Krise bereits zur Verschiebung oder Absage von Veranstaltungen </w:t>
      </w:r>
      <w:r w:rsidR="00B909B0">
        <w:t>gekommen oder wird es möglicher</w:t>
      </w:r>
      <w:r>
        <w:t xml:space="preserve">weise noch dazu kommen. Um den Zuwendungszweck eines beantragten Projekts, das aufgrund der Corona-Pandemie insbesondere infolge der Veranstaltungsverbote nicht in der ursprünglichen Form durchgeführt werden kann, dennoch zu erreichen, ist es </w:t>
      </w:r>
      <w:r w:rsidR="009322CE">
        <w:t>z. B.</w:t>
      </w:r>
      <w:r>
        <w:t xml:space="preserve"> denkbar, dass das Projekt in geänderter</w:t>
      </w:r>
      <w:r w:rsidR="000F20DF">
        <w:t xml:space="preserve"> Form –</w:t>
      </w:r>
      <w:r w:rsidR="00B909B0">
        <w:t xml:space="preserve"> etwa unter Nutzung digi</w:t>
      </w:r>
      <w:r w:rsidR="000F20DF">
        <w:t>taler Möglichkeiten –</w:t>
      </w:r>
      <w:r>
        <w:t xml:space="preserve"> oder in einem kleineren Fo</w:t>
      </w:r>
      <w:r w:rsidR="00B909B0">
        <w:t>rmat oder zu einem anderen Zeit</w:t>
      </w:r>
      <w:r>
        <w:t>punkt durchgeführt wird. Hierzu werden im Einzelfa</w:t>
      </w:r>
      <w:r w:rsidR="000F20DF">
        <w:t>ll in Absprache mit den Projekt</w:t>
      </w:r>
      <w:r>
        <w:t>partnern faire und pragmatische Lösungen geprüft.</w:t>
      </w:r>
    </w:p>
    <w:p w:rsidR="00343439" w:rsidRDefault="00343439">
      <w:bookmarkStart w:id="38" w:name="Frage_Nr_18_Ende"/>
      <w:bookmarkEnd w:id="38"/>
      <w:r>
        <w:br w:type="page"/>
      </w:r>
    </w:p>
    <w:p w:rsidR="00343439" w:rsidRDefault="00343439" w:rsidP="00343439">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343439" w:rsidTr="007B0B33">
        <w:tc>
          <w:tcPr>
            <w:tcW w:w="2050" w:type="dxa"/>
          </w:tcPr>
          <w:p w:rsidR="00343439" w:rsidRDefault="00343439" w:rsidP="00343439">
            <w:pPr>
              <w:pStyle w:val="LTAnfrageInitiator"/>
            </w:pPr>
            <w:r>
              <w:t>Abgeordneter</w:t>
            </w:r>
            <w:r>
              <w:rPr>
                <w:b/>
              </w:rPr>
              <w:br/>
              <w:t>Christian</w:t>
            </w:r>
            <w:r>
              <w:rPr>
                <w:b/>
              </w:rPr>
              <w:br/>
              <w:t>Flisek</w:t>
            </w:r>
            <w:r>
              <w:rPr>
                <w:b/>
              </w:rPr>
              <w:br/>
            </w:r>
            <w:r>
              <w:t>(SPD)</w:t>
            </w:r>
            <w:bookmarkStart w:id="39" w:name="Frage_Nr_19"/>
            <w:bookmarkEnd w:id="39"/>
          </w:p>
        </w:tc>
        <w:tc>
          <w:tcPr>
            <w:tcW w:w="7200" w:type="dxa"/>
          </w:tcPr>
          <w:p w:rsidR="00343439" w:rsidRDefault="00343439" w:rsidP="00343439">
            <w:pPr>
              <w:pStyle w:val="LTAnfrageText"/>
            </w:pPr>
            <w:r>
              <w:t>Nachdem die bayerischen Hochschulen und Universitäten vor der großen Herausforderung stehen, ihr Studienangebot und ihre Lehrkonzepte in kurzer Zeit auf Online-Lehre umstellen zu müssen, frage ich die Staatsregierung, welche zusätzlichen technischen und personellen Ressourcen sind für die Umstellung an den Hochschulen notwendig, welche finanzielle Unterstützung der Hochschulen sieht sie für die Bewältigung der Aufgabe vor und welche Möglichkeiten der Unterstützung gibt es für Studierende, deren technische Ausstattung ein Online-Studium nicht ermöglicht?</w:t>
            </w:r>
          </w:p>
          <w:p w:rsidR="00343439" w:rsidRDefault="00343439" w:rsidP="00343439">
            <w:pPr>
              <w:pStyle w:val="LTAnfrageText"/>
            </w:pPr>
          </w:p>
        </w:tc>
      </w:tr>
    </w:tbl>
    <w:p w:rsidR="00343439" w:rsidRDefault="00343439" w:rsidP="00343439">
      <w:pPr>
        <w:pStyle w:val="LTUeberschrAntwortRessort"/>
      </w:pPr>
      <w:r>
        <w:t>Antwort des Staatsministeriums für Wissenschaft und Kunst</w:t>
      </w:r>
    </w:p>
    <w:p w:rsidR="00343439" w:rsidRDefault="00343439" w:rsidP="00343439">
      <w:pPr>
        <w:pStyle w:val="LTAntwortRessortText"/>
      </w:pPr>
      <w:r>
        <w:t>Die aktuelle Lage stellt die Hochschulen vor die Herausforderung, ihre Angebote der digitalen Welt entsprechend aufzubereiten. Dabei können die Hochschulen auf die bisherigen technischen und personellen Maßnahme</w:t>
      </w:r>
      <w:r w:rsidR="00B909B0">
        <w:t>n aufbauen, mit denen die erfor</w:t>
      </w:r>
      <w:r>
        <w:t>derlichen fachlichen und strukturellen Rahmenbedingungen für ein modernes Lehr- und Lernangebot weitgehend geschaffen wurden:</w:t>
      </w:r>
    </w:p>
    <w:p w:rsidR="00343439" w:rsidRDefault="00343439" w:rsidP="00343439">
      <w:pPr>
        <w:pStyle w:val="LTAntwortRessortText"/>
      </w:pPr>
      <w:r>
        <w:t xml:space="preserve">Mit Unterstützung des </w:t>
      </w:r>
      <w:r w:rsidR="000F20DF">
        <w:t>Staatsministeriums für Wissenschaft und Kunst (StMWK)</w:t>
      </w:r>
      <w:r>
        <w:t xml:space="preserve"> haben die Hochschulen erhebliche Anstrengungen unternommen, um sich den Herausforderungen der Digitalisierung, insbesondere auch in der Lehre, zu stellen. Im Kontext des Programms </w:t>
      </w:r>
      <w:r w:rsidR="00AA10C2">
        <w:t>„</w:t>
      </w:r>
      <w:r>
        <w:t>Digitaler Campus Bayern</w:t>
      </w:r>
      <w:r w:rsidR="00AA10C2">
        <w:t>“</w:t>
      </w:r>
      <w:r>
        <w:t xml:space="preserve"> wurden z.</w:t>
      </w:r>
      <w:r w:rsidR="000F20DF">
        <w:t> </w:t>
      </w:r>
      <w:r>
        <w:t>B. Online-Lehrformate fü</w:t>
      </w:r>
      <w:r w:rsidR="00B909B0">
        <w:t>r unterschiedliche Fachdiszipli</w:t>
      </w:r>
      <w:r>
        <w:t>nen entwickelt und werden teilweise bereits hochschulübergreifend eingesetzt.</w:t>
      </w:r>
    </w:p>
    <w:p w:rsidR="00343439" w:rsidRDefault="00343439" w:rsidP="00343439">
      <w:pPr>
        <w:pStyle w:val="LTAntwortRessortText"/>
      </w:pPr>
      <w:r>
        <w:t xml:space="preserve">Die Virtuelle Hochschule Bayern (vhb) fördert und </w:t>
      </w:r>
      <w:r w:rsidR="00B909B0">
        <w:t>unterstützt seit langem die Ent</w:t>
      </w:r>
      <w:r>
        <w:t xml:space="preserve">wicklung digitaler Lehreinheiten und setzt sich vor allem für deren Austausch und hochschulübergreifende Nutzung ein. Die </w:t>
      </w:r>
      <w:r w:rsidRPr="00B909B0">
        <w:rPr>
          <w:b/>
        </w:rPr>
        <w:t>CLASSI</w:t>
      </w:r>
      <w:r w:rsidR="00B909B0" w:rsidRPr="00B909B0">
        <w:rPr>
          <w:b/>
        </w:rPr>
        <w:t>C vhb</w:t>
      </w:r>
      <w:r w:rsidR="00B909B0">
        <w:t>-Kurse stehen allen Studen</w:t>
      </w:r>
      <w:r>
        <w:t>tinnen und Studenten der staatlichen bayerischen Hochschulen für die Erbringung anrechenbarer Studienleistungen offen. Eine Erweiterung lokaler Stud</w:t>
      </w:r>
      <w:r w:rsidR="00866D8F">
        <w:t>ienangebote stellen die Blended-</w:t>
      </w:r>
      <w:r>
        <w:t xml:space="preserve">Learning-Einheiten der </w:t>
      </w:r>
      <w:r w:rsidRPr="00B909B0">
        <w:rPr>
          <w:b/>
        </w:rPr>
        <w:t>Smart vhb</w:t>
      </w:r>
      <w:r>
        <w:t xml:space="preserve"> dar. Sie lassen sich flexibel in die Präsenzlehre integrieren und werden für die hochschulübergreifende Nutzung konzipiert.</w:t>
      </w:r>
    </w:p>
    <w:p w:rsidR="00343439" w:rsidRDefault="00343439" w:rsidP="00343439">
      <w:pPr>
        <w:pStyle w:val="LTAntwortRessortText"/>
      </w:pPr>
      <w:r>
        <w:t>In der aktuellen Situation wurden im Rahmen de</w:t>
      </w:r>
      <w:r w:rsidR="000F20DF">
        <w:t>r vhb zusätzliche temporäre Mög</w:t>
      </w:r>
      <w:r>
        <w:t>lichkeiten eingerichtet, digitale Lehrmaterialien hochschulübergreifend zu teilen.</w:t>
      </w:r>
    </w:p>
    <w:p w:rsidR="00343439" w:rsidRDefault="00343439" w:rsidP="00343439">
      <w:pPr>
        <w:pStyle w:val="LTAntwortRessortText"/>
      </w:pPr>
      <w:r>
        <w:t xml:space="preserve">Für die Bereitstellung digitaler Lehr- und Lernmaterialien verfügen die Hochschulen flächendeckend über </w:t>
      </w:r>
      <w:r w:rsidR="00AA10C2">
        <w:t>„</w:t>
      </w:r>
      <w:r w:rsidRPr="00B909B0">
        <w:rPr>
          <w:b/>
        </w:rPr>
        <w:t>Learning Management Systeme</w:t>
      </w:r>
      <w:r w:rsidR="00AA10C2">
        <w:t>“</w:t>
      </w:r>
      <w:r w:rsidR="000F20DF">
        <w:t>. Über diese können Do</w:t>
      </w:r>
      <w:r>
        <w:t>zentinnen und Dozenten auch die Lehrunterlagen begleitende Chats anbieten und so mit den Studentinnen und Studenten in Kontakt bleiben.</w:t>
      </w:r>
    </w:p>
    <w:p w:rsidR="00343439" w:rsidRDefault="00343439" w:rsidP="00343439">
      <w:pPr>
        <w:pStyle w:val="LTAntwortRessortText"/>
      </w:pPr>
      <w:r>
        <w:t xml:space="preserve">Technische Basis für die Erbringung der Online-Lehre sind leistungsfähige </w:t>
      </w:r>
      <w:r w:rsidRPr="00B909B0">
        <w:rPr>
          <w:b/>
        </w:rPr>
        <w:t>Netzin</w:t>
      </w:r>
      <w:r w:rsidR="000F20DF">
        <w:rPr>
          <w:b/>
        </w:rPr>
        <w:t>-f</w:t>
      </w:r>
      <w:r w:rsidRPr="00B909B0">
        <w:rPr>
          <w:b/>
        </w:rPr>
        <w:t>rastrukturen</w:t>
      </w:r>
      <w:r>
        <w:t>. Mit der Anbindung an das Deutsche Forschungsnetz verfügen die Hochschulen über eine leistungsfähige und stabile Einbindung in das Internet. Die hochschulinternen Netze wurden entsprechend den l</w:t>
      </w:r>
      <w:r w:rsidR="00B909B0">
        <w:t>angfristigen Planungen der Hoch</w:t>
      </w:r>
      <w:r>
        <w:t>schulleitungen kontinuierlich den steigenden Anforderungen angepasst und ertüchtigt.</w:t>
      </w:r>
    </w:p>
    <w:p w:rsidR="00343439" w:rsidRDefault="00343439" w:rsidP="00343439">
      <w:pPr>
        <w:pStyle w:val="LTAntwortRessortText"/>
      </w:pPr>
      <w:r>
        <w:t>Auf dies</w:t>
      </w:r>
      <w:r w:rsidR="000F20DF">
        <w:t>er Grundlage wird das StMWK die Hochschulen dabei un</w:t>
      </w:r>
      <w:r>
        <w:t>terstützen, dass sie ihren Studentinnen und Studenten ein auch unter den aktuell außergewöhnlichen Umständen adäquates Studienangebot bereitstellen. Bedürftige Studentinnen und Studenten an staatlichen Univ</w:t>
      </w:r>
      <w:r w:rsidR="00B909B0">
        <w:t>ersitäten, Hochschulen für ange</w:t>
      </w:r>
      <w:r>
        <w:t xml:space="preserve">wandte Wissenschaften und Kunsthochschulen in Bayern haben die Möglichkeit, aus Mitteln des Oskar-Karl-Forster-Stipendium-Fonds </w:t>
      </w:r>
      <w:r w:rsidR="00B909B0">
        <w:t>einmalige Beihilfen zur Beschaf</w:t>
      </w:r>
      <w:r>
        <w:t>fung von Lernmitteln zu erhalten. Dies gilt auch für die technische Ausstattung für die Inanspruchnahme der Online-Lehrangebote. Entsprechende Anträge sind an die Hochschulen zu richten.</w:t>
      </w:r>
    </w:p>
    <w:p w:rsidR="00343439" w:rsidRDefault="00343439">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343439" w:rsidTr="007B0B33">
        <w:tc>
          <w:tcPr>
            <w:tcW w:w="2050" w:type="dxa"/>
          </w:tcPr>
          <w:p w:rsidR="00343439" w:rsidRDefault="00343439" w:rsidP="00343439">
            <w:pPr>
              <w:pStyle w:val="LTAnfrageInitiator"/>
            </w:pPr>
            <w:r>
              <w:t>Abgeordnete</w:t>
            </w:r>
            <w:r>
              <w:rPr>
                <w:b/>
              </w:rPr>
              <w:br/>
              <w:t>Verena</w:t>
            </w:r>
            <w:r>
              <w:rPr>
                <w:b/>
              </w:rPr>
              <w:br/>
              <w:t>Osgyan</w:t>
            </w:r>
            <w:r>
              <w:rPr>
                <w:b/>
              </w:rPr>
              <w:br/>
            </w:r>
            <w:r>
              <w:t>(BÜNDNIS 90/DIE GRÜNEN)</w:t>
            </w:r>
            <w:bookmarkStart w:id="41" w:name="Frage_Nr_20"/>
            <w:bookmarkEnd w:id="41"/>
          </w:p>
        </w:tc>
        <w:tc>
          <w:tcPr>
            <w:tcW w:w="7200" w:type="dxa"/>
          </w:tcPr>
          <w:p w:rsidR="00343439" w:rsidRDefault="00343439" w:rsidP="00343439">
            <w:pPr>
              <w:pStyle w:val="LTAnfrageText"/>
            </w:pPr>
            <w:r>
              <w:t xml:space="preserve">Ich frage die Staatsregierung, was der Inhalt des Erklärungsentwurfs gegenüber der Gemeinsamen Wissenschaftskonferenz zum </w:t>
            </w:r>
            <w:r w:rsidR="00AA10C2">
              <w:t>„</w:t>
            </w:r>
            <w:r>
              <w:t>Zukunftsvertrag Studium und Lehre stärken</w:t>
            </w:r>
            <w:r w:rsidR="00AA10C2">
              <w:t>“</w:t>
            </w:r>
            <w:r>
              <w:t xml:space="preserve"> ist, in welchen Berufs-/Besoldungsgruppen die Gelder zum Einsatz kommen sollen und welche Hochschulen von den Maßnahmen profitieren sollen?</w:t>
            </w:r>
          </w:p>
          <w:p w:rsidR="00343439" w:rsidRDefault="00343439" w:rsidP="00343439">
            <w:pPr>
              <w:pStyle w:val="LTAnfrageText"/>
            </w:pPr>
          </w:p>
        </w:tc>
      </w:tr>
    </w:tbl>
    <w:p w:rsidR="00343439" w:rsidRDefault="00343439" w:rsidP="00343439">
      <w:pPr>
        <w:pStyle w:val="LTUeberschrAntwortRessort"/>
      </w:pPr>
      <w:r>
        <w:t>Antwort des Staatsministeriums für Wissenschaft und Kunst</w:t>
      </w:r>
    </w:p>
    <w:p w:rsidR="00343439" w:rsidRDefault="00343439" w:rsidP="00343439">
      <w:pPr>
        <w:pStyle w:val="LTAntwortRessortText"/>
      </w:pPr>
      <w:r>
        <w:t>Die Bund-Länder-Vereinbarung zum Zukunftsvertrag Studium und Lehre stärken wurde am 06.06.2019 durch die Regierungschefinnen und Regierungschefs von Bund und Ländern unterzeichnet. Der Zukunftsvertrag gilt ab dem 01.01.2021; die Laufzeit ist unbefristet. Die Umsetzung des Zukunftsvertrags ist von den Ländern in einer sog. Verpflichtungserklärung mit Laufzeit von sieben Jahren (zunächst 2021 bis 2027) darzulegen. Das Verfahren zur Erstellung der Verpflichtungserklärungen (</w:t>
      </w:r>
      <w:r w:rsidR="00AA10C2">
        <w:t>„</w:t>
      </w:r>
      <w:r>
        <w:t>Konsultationsverfahren</w:t>
      </w:r>
      <w:r w:rsidR="00AA10C2">
        <w:t>“</w:t>
      </w:r>
      <w:r>
        <w:t>) sowie deren Aufba</w:t>
      </w:r>
      <w:r w:rsidR="00B87362">
        <w:t>u und Struktur werden in Anlage </w:t>
      </w:r>
      <w:r>
        <w:t>2 zum Zukunftsvertrag erläutert (siehe Anlage</w:t>
      </w:r>
      <w:r w:rsidR="00640E91">
        <w:t>*</w:t>
      </w:r>
      <w:r>
        <w:t>). Im Januar wurde dem BMBF ein erster Entwurf der Verpflichtungserklärung Bayerns auf A</w:t>
      </w:r>
      <w:r w:rsidR="00B87362">
        <w:t>rbeitsebene übermittelt. Im Rah</w:t>
      </w:r>
      <w:r>
        <w:t>men des vereinbarten Konsultationsverfahrens finde</w:t>
      </w:r>
      <w:r w:rsidR="00B87362">
        <w:t>t derzeit die bilaterale Abstim</w:t>
      </w:r>
      <w:r>
        <w:t>mung der Inhalte der Verpflichtungserklärung mit dem BMBF statt. Nach Abschluss des Konsultationsverfahrens mit dem BMBF werden die Verpflichtungserklärungen aller Länder der GWK vorgelegt. Nach Kenntnisnahme durch die GWK werden die Verpflichtungserklärungen im Sommer 2020 veröffentlicht.</w:t>
      </w:r>
    </w:p>
    <w:p w:rsidR="00343439" w:rsidRDefault="00343439" w:rsidP="00343439">
      <w:pPr>
        <w:pStyle w:val="LTAntwortRessortText"/>
      </w:pPr>
      <w:r>
        <w:t>Der Zukunftsvertrag ist die Nachfolgevereinbarung zum Programm zur Aufnahme zusätzlicher Studienanfänger im Hochschulpakt 2020, der seit dem Jahr 2007 läuft und zum 31.12.2020 endet. In drei Programmphasen wird in diesem Zeitraum im Programm zur Aufnahme zusätzlicher Studienanfä</w:t>
      </w:r>
      <w:r w:rsidR="00B87362">
        <w:t>nger (sog. erste Säule des Hoch</w:t>
      </w:r>
      <w:r>
        <w:t>schulpakts) die Bereitstellung eines der steigend</w:t>
      </w:r>
      <w:r w:rsidR="00B87362">
        <w:t>en Nachfrage entsprechenden Stu</w:t>
      </w:r>
      <w:r>
        <w:t>dienangebots gefördert. Ab der dritten Programmphase in den Jahren 2016 bis 2020 ist zusätzlich vorgesehen, den Ausbau der Hochschulen zu nutzen, um ein qualitativ hochwertiges Studium zu ermöglichen. Die Höh</w:t>
      </w:r>
      <w:r w:rsidR="00B909B0">
        <w:t xml:space="preserve">e der jährlich bereitgestellten </w:t>
      </w:r>
      <w:r>
        <w:t>Bundesmittel schwankt in Abhängigkeit von der Zahl der zusätzlich aufgenommenen Studienanfänger</w:t>
      </w:r>
      <w:r w:rsidR="00B87362">
        <w:t>innen und -anfänger</w:t>
      </w:r>
      <w:r>
        <w:t xml:space="preserve"> im ersten Hochschulsemester gegenüber dem Ausgangsjahr 2005.</w:t>
      </w:r>
    </w:p>
    <w:p w:rsidR="00343439" w:rsidRDefault="00343439" w:rsidP="00343439">
      <w:pPr>
        <w:pStyle w:val="LTAntwortRessortText"/>
      </w:pPr>
      <w:r>
        <w:t>Die Umsetzung des Hochschulpakts in Bayern erfol</w:t>
      </w:r>
      <w:r w:rsidR="00B87362">
        <w:t>gt insbesondere über das mit Mi</w:t>
      </w:r>
      <w:r>
        <w:t xml:space="preserve">nisterratsbeschluss vom 12.06.2007 im Hinblick auf den doppelten Abiturjahrgang 2011 eingeleitete und 2008 angelaufene bayerische </w:t>
      </w:r>
      <w:r w:rsidR="00AA10C2">
        <w:t>„</w:t>
      </w:r>
      <w:r w:rsidR="00B87362">
        <w:t>Programm zur Aufnahme zu</w:t>
      </w:r>
      <w:r>
        <w:t>sätzlicher Studienanfänger</w:t>
      </w:r>
      <w:r w:rsidR="00AA10C2">
        <w:t>“</w:t>
      </w:r>
      <w:r>
        <w:t xml:space="preserve"> (sog. Ausbauprogramm). Insgesamt wurden im Rah</w:t>
      </w:r>
      <w:r w:rsidR="00B87362">
        <w:t>men des Ausbauprogramms über 50 </w:t>
      </w:r>
      <w:r>
        <w:t xml:space="preserve">000 zusätzliche Studienplätze an den staatlichen Universitäten und Hochschulen für angewandte </w:t>
      </w:r>
      <w:r w:rsidR="00B87362">
        <w:t>Wissenschaften/Technischen Hochschulen und hierfür 4 </w:t>
      </w:r>
      <w:r>
        <w:t>240 zusätzliche Planstellen bereitgestellt. Daneben erhalten auch die staatlichen Kunsthochschulen sowie kirchliche</w:t>
      </w:r>
      <w:r w:rsidR="00640E91">
        <w:t>n</w:t>
      </w:r>
      <w:r>
        <w:t xml:space="preserve"> Hochschulen Mittel aus dem Ausbauprogramm. Die Bundesmittel, die Bayern im Rahmen des Hochschulpakts 2020 erhält, fließen in vollem Umfang in die G</w:t>
      </w:r>
      <w:r w:rsidR="00B87362">
        <w:t>esamtfinanzierung des Ausbaupro</w:t>
      </w:r>
      <w:r>
        <w:t>gramms ein.</w:t>
      </w:r>
    </w:p>
    <w:p w:rsidR="00343439" w:rsidRDefault="00343439" w:rsidP="00343439">
      <w:pPr>
        <w:pStyle w:val="LTAntwortRessortText"/>
      </w:pPr>
      <w:r>
        <w:t xml:space="preserve">Der flächendeckende Kapazitätsaufbau an den staatlichen Hochschulen über das Ausbauprogramm wird im Rahmen des Hochschulpakts ergänzt durch Programme mit thematischer Zielsetzung, die einen Kapazitätsaufbau an einzelnen Standorten oder mit fachlichen Schwerpunkten vorsehen. Zu nennen sind hier der Aktionsplan </w:t>
      </w:r>
      <w:r w:rsidR="00AA10C2">
        <w:t>„</w:t>
      </w:r>
      <w:r>
        <w:t>Demographischer Wandel, ländlicher Raum</w:t>
      </w:r>
      <w:r w:rsidR="00AA10C2">
        <w:t>“</w:t>
      </w:r>
      <w:r>
        <w:t>, das Zentrum</w:t>
      </w:r>
      <w:r w:rsidR="00640E91">
        <w:t xml:space="preserve"> für Digitalisierung sowie die w</w:t>
      </w:r>
      <w:r>
        <w:t xml:space="preserve">issenschaftsgestützte Struktur- und Regionalisierungsstrategie. Ab der dritten Programmphase des Hochschulpakts erfolgt in Bayern die Finanzierung der </w:t>
      </w:r>
      <w:r w:rsidR="00AA10C2">
        <w:t>„</w:t>
      </w:r>
      <w:r w:rsidR="00B87362">
        <w:t>Quali</w:t>
      </w:r>
      <w:r>
        <w:t>tätskomponente</w:t>
      </w:r>
      <w:r w:rsidR="00AA10C2">
        <w:t>“</w:t>
      </w:r>
      <w:r>
        <w:t xml:space="preserve"> über die Studienzuschüsse zur Ver</w:t>
      </w:r>
      <w:r w:rsidR="00B87362">
        <w:t>besserung der Studienbedin</w:t>
      </w:r>
      <w:r>
        <w:t>gungen.</w:t>
      </w:r>
    </w:p>
    <w:p w:rsidR="00343439" w:rsidRDefault="00343439" w:rsidP="00343439">
      <w:pPr>
        <w:pStyle w:val="LTAntwortRessortText"/>
      </w:pPr>
      <w:r>
        <w:t>Anstelle des im Hochschulpakt verankerten Kapazit</w:t>
      </w:r>
      <w:r w:rsidR="00B87362">
        <w:t>ätsaufbaus tritt im Zukunftsver</w:t>
      </w:r>
      <w:r>
        <w:t>trag nun der Erhalt der geschaffenen Kapazitäten in den Vordergrund. Gleichzeitig wird die Qualität des Studiums gegenüber dem Hochschulpakt stärker in den Fokus gerückt. Entsprechend der inhaltlichen Zielsetzung des Zukunftsvertrags sowie der zum Hochschulpakt vergleichbaren finanziellen Ausstattung erfolgt die Umsetzung des Zukunftsvertrags in Bayern durch die Fortführung bestehender Program</w:t>
      </w:r>
      <w:r w:rsidR="00B87362">
        <w:t>me so</w:t>
      </w:r>
      <w:r>
        <w:t>wie ergänzend über die Hightech Agenda.</w:t>
      </w:r>
    </w:p>
    <w:p w:rsidR="00343439" w:rsidRDefault="00343439" w:rsidP="00343439">
      <w:pPr>
        <w:pStyle w:val="LTAntwortRessortText"/>
      </w:pPr>
      <w:r>
        <w:t>In der Verpflichtungserklärung Bayerns bauen die</w:t>
      </w:r>
      <w:r w:rsidR="00B87362">
        <w:t xml:space="preserve"> künftigen Maßnahmen auf der ak</w:t>
      </w:r>
      <w:r>
        <w:t>tuellen Ausgangslage auf. Angesichts der zu erw</w:t>
      </w:r>
      <w:r w:rsidR="00640E91">
        <w:t>artenden konstant hohen Studien</w:t>
      </w:r>
      <w:r>
        <w:t xml:space="preserve">anfänger-/Studierendenzahlen ist der Erhalt der im </w:t>
      </w:r>
      <w:r w:rsidR="00B87362">
        <w:t>Rahmen des Hochschulpakts ge</w:t>
      </w:r>
      <w:r>
        <w:t xml:space="preserve">schaffenen Kapazitäten erforderlich. Wie bereits im Innovationsbündnis Hochschule 4.0 angelegt, soll hierfür das Programm zur Aufnahme zusätzlicher Studienanfänger (sog. Ausbauprogramm) in vollem Umfang fortgeführt werden. Im Hinblick auf die Qualität von Studium und Lehre wird auf eine Verbesserung der Betreuungssituation abgestellt, insbesondere der Relation von Studierenden je Professor. Hierfür werden im Rahmen der Hightech Agenda in erheblichem Umfang zusätzliche Dauerstellen für wissenschaftliches Personal und insbesondere Professuren geschaffen. Neben der Stärkung der Lehre wird dabei ein inhaltlicher </w:t>
      </w:r>
      <w:r w:rsidR="00617717">
        <w:t>Schwerpunkt auf ausgewählte Stu</w:t>
      </w:r>
      <w:r>
        <w:t xml:space="preserve">dienfächer in sog. Zukunftsbereichen gelegt. Für </w:t>
      </w:r>
      <w:r w:rsidR="00617717">
        <w:t>individuelle Maßnahmen der Hoch</w:t>
      </w:r>
      <w:r>
        <w:t>schulen zur Verbesserung der Studienbedingungen</w:t>
      </w:r>
      <w:r w:rsidR="00617717">
        <w:t xml:space="preserve"> stehen weiterhin die Studienzu</w:t>
      </w:r>
      <w:r>
        <w:t>schüsse zur Verfügung.</w:t>
      </w:r>
    </w:p>
    <w:p w:rsidR="00343439" w:rsidRDefault="00343439" w:rsidP="00617717">
      <w:pPr>
        <w:pStyle w:val="LTAntwortRessortText"/>
      </w:pPr>
      <w:r>
        <w:t>Vorbehaltlich des weiteren Konsultationsverfahrens liegt somit der Schwerpunkt auf dem Erhalt bzw. der Schaffung von Stellen mit einem Fokus auf wissenschaftlichem und künstlerischem Personal und insbesondere a</w:t>
      </w:r>
      <w:r w:rsidR="00617717">
        <w:t>uch Professuren. Eine Einschrän</w:t>
      </w:r>
      <w:r>
        <w:t>kung auf bestimmte Berufs- oder Besoldungsgruppen</w:t>
      </w:r>
      <w:r w:rsidR="00617717">
        <w:t xml:space="preserve"> ist in der Verpflichtungserklä</w:t>
      </w:r>
      <w:r>
        <w:t>rung nicht vorgesehen. Wie bereits derzeit im Ho</w:t>
      </w:r>
      <w:r w:rsidR="00617717">
        <w:t>chschulpakt beziehen die Maßnah</w:t>
      </w:r>
      <w:r>
        <w:t>men weiterhin grundsätzlich alle staatlichen Hochschulen in unterschiedlich starkem Umfang sowie darüber hinaus teilweise Hochschulen in kirchlicher Trägerschaft ein; es fließen jedoch keine Mittel an Hochschulen in privater Trägerschaft.</w:t>
      </w:r>
    </w:p>
    <w:p w:rsidR="00343439" w:rsidRDefault="00B909B0" w:rsidP="00343439">
      <w:pPr>
        <w:pStyle w:val="LTAntwortRessortText"/>
      </w:pPr>
      <w:r>
        <w:t xml:space="preserve">*) Von einem Abdruck wurde abgesehen. Die Anlage ist als pdf-Dokument </w:t>
      </w:r>
      <w:hyperlink r:id="rId18" w:history="1">
        <w:r w:rsidRPr="00972A36">
          <w:rPr>
            <w:rStyle w:val="LTHyperlinkZchn"/>
            <w:b w:val="0"/>
          </w:rPr>
          <w:t>hier</w:t>
        </w:r>
      </w:hyperlink>
      <w:r>
        <w:t xml:space="preserve"> einsehbar.</w:t>
      </w:r>
    </w:p>
    <w:p w:rsidR="00B909B0" w:rsidRDefault="00B909B0" w:rsidP="00343439">
      <w:pPr>
        <w:pStyle w:val="LTAntwortRessortText"/>
      </w:pPr>
    </w:p>
    <w:p w:rsidR="00343439" w:rsidRDefault="00343439">
      <w:bookmarkStart w:id="42" w:name="Frage_Nr_20_Ende"/>
      <w:bookmarkEnd w:id="42"/>
      <w:r>
        <w:br w:type="page"/>
      </w:r>
    </w:p>
    <w:p w:rsidR="00343439" w:rsidRDefault="00343439" w:rsidP="00343439">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343439" w:rsidTr="007B0B33">
        <w:tc>
          <w:tcPr>
            <w:tcW w:w="2050" w:type="dxa"/>
          </w:tcPr>
          <w:p w:rsidR="00343439" w:rsidRDefault="00343439" w:rsidP="00343439">
            <w:pPr>
              <w:pStyle w:val="LTAnfrageInitiator"/>
            </w:pPr>
            <w:r>
              <w:t>Abgeordneter</w:t>
            </w:r>
            <w:r>
              <w:rPr>
                <w:b/>
              </w:rPr>
              <w:br/>
              <w:t>Dr. Helmut</w:t>
            </w:r>
            <w:r>
              <w:rPr>
                <w:b/>
              </w:rPr>
              <w:br/>
              <w:t>Kaltenhauser</w:t>
            </w:r>
            <w:r>
              <w:rPr>
                <w:b/>
              </w:rPr>
              <w:br/>
            </w:r>
            <w:r>
              <w:t>(FDP)</w:t>
            </w:r>
            <w:bookmarkStart w:id="43" w:name="Frage_Nr_21"/>
            <w:bookmarkEnd w:id="43"/>
          </w:p>
        </w:tc>
        <w:tc>
          <w:tcPr>
            <w:tcW w:w="7200" w:type="dxa"/>
          </w:tcPr>
          <w:p w:rsidR="00343439" w:rsidRDefault="00343439" w:rsidP="00343439">
            <w:pPr>
              <w:pStyle w:val="LTAnfrageText"/>
            </w:pPr>
            <w:r>
              <w:t>Ich frage die Staatsregierung, inwieweit und mit welchen Instrumenten sie Erleichterungen für diejenigen Kommunen im Freistaat plant, deren Haushalte im Verlauf der Corona-Krise durch erhebliche Mindereinnahmen und Mehrausgaben stark belastet werden und ob es hierzu bezüglich einer deutschlandweit einheitlichen Lösung bereits Gespräche mit der Bundesregierung gegeben hat?</w:t>
            </w:r>
          </w:p>
          <w:p w:rsidR="00343439" w:rsidRDefault="00343439" w:rsidP="00343439">
            <w:pPr>
              <w:pStyle w:val="LTAnfrageText"/>
            </w:pPr>
          </w:p>
        </w:tc>
      </w:tr>
    </w:tbl>
    <w:p w:rsidR="00343439" w:rsidRDefault="00343439" w:rsidP="00343439">
      <w:pPr>
        <w:pStyle w:val="LTUeberschrAntwortRessort"/>
      </w:pPr>
      <w:r>
        <w:t>Antwort des Staatsministeriums der Finanzen und für Heimat</w:t>
      </w:r>
    </w:p>
    <w:p w:rsidR="00343439" w:rsidRDefault="00343439" w:rsidP="00343439">
      <w:pPr>
        <w:pStyle w:val="LTAntwortRessortText"/>
      </w:pPr>
      <w:r>
        <w:t>Der Freistaat steht auch in dieser einzigartigen Krise als verlässlicher Partner an der Seite seiner Kommunen. Der kommunale Fi</w:t>
      </w:r>
      <w:r w:rsidR="00402136">
        <w:t>nanzausgleich 2020 mit einem Re</w:t>
      </w:r>
      <w:r>
        <w:t>kordvol</w:t>
      </w:r>
      <w:r w:rsidR="00402136">
        <w:t xml:space="preserve">umen von über 10 Mrd. </w:t>
      </w:r>
      <w:r>
        <w:t>Euro ist von den aktuellen Entwicklungen nicht betroffen. Zentrale Leistungen wie zum Beispiel die Schlüssel</w:t>
      </w:r>
      <w:r w:rsidR="00E54978">
        <w:t>zuweisungen sind bereits festge</w:t>
      </w:r>
      <w:r>
        <w:t>setzt und werden in voller Höhe ausbezahlt. Damit ist der kommunale Finanzausgleich eine verlässliche Stütze für die bayerischen Kommunen. Da die kommunale Struktur in den Ländern sehr unterschiedlich ist, gibt es in Bezug auf die Unterstützung der Kommunen keine deutschlandweit einheitlichen Lösungen.</w:t>
      </w:r>
    </w:p>
    <w:p w:rsidR="00343439" w:rsidRDefault="00343439" w:rsidP="00343439">
      <w:pPr>
        <w:pStyle w:val="LTAntwortRessortText"/>
      </w:pPr>
      <w:r>
        <w:t>Der Staatsregierung ist bewusst, dass die Kommunen aufgrund der Corona-Krise erheblich weniger Steuern einnehmen werden. Dies gilt allerdings für alle staatlichen Ebenen und damit auch für den Freistaat. Die Auswirkungen der Corona-Pandemie können derzeit noch nicht abgeschätzt werden. Der Freistaat hat mit dem bayerischen Sonderfonds Corona-Pandem</w:t>
      </w:r>
      <w:r w:rsidR="00402136">
        <w:t>ie wichtige Vorkehrungen zur Be</w:t>
      </w:r>
      <w:r>
        <w:t>wältigung dieser Krise getroffen.</w:t>
      </w:r>
    </w:p>
    <w:p w:rsidR="00343439" w:rsidRDefault="00343439">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3439" w:rsidTr="007B0B33">
        <w:tc>
          <w:tcPr>
            <w:tcW w:w="2050" w:type="dxa"/>
          </w:tcPr>
          <w:p w:rsidR="00343439" w:rsidRDefault="00343439" w:rsidP="00343439">
            <w:pPr>
              <w:pStyle w:val="LTAnfrageInitiator"/>
            </w:pPr>
            <w:r>
              <w:t>Abgeordneter</w:t>
            </w:r>
            <w:r>
              <w:rPr>
                <w:b/>
              </w:rPr>
              <w:br/>
              <w:t>Tim</w:t>
            </w:r>
            <w:r>
              <w:rPr>
                <w:b/>
              </w:rPr>
              <w:br/>
              <w:t>Pargent</w:t>
            </w:r>
            <w:r>
              <w:rPr>
                <w:b/>
              </w:rPr>
              <w:br/>
            </w:r>
            <w:r>
              <w:t>(BÜNDNIS 90/DIE GRÜNEN)</w:t>
            </w:r>
            <w:bookmarkStart w:id="45" w:name="Frage_Nr_22"/>
            <w:bookmarkEnd w:id="45"/>
          </w:p>
        </w:tc>
        <w:tc>
          <w:tcPr>
            <w:tcW w:w="7200" w:type="dxa"/>
          </w:tcPr>
          <w:p w:rsidR="00343439" w:rsidRDefault="00343439" w:rsidP="00343439">
            <w:pPr>
              <w:pStyle w:val="LTAnfrageText"/>
            </w:pPr>
            <w:r>
              <w:t>Ich frage die Staatsregierung, inwiefern werden die einzelnen Bestimmungen des Art. 65 der Bayerischen Haushaltsordnung in Bezug auf mögliche Unternehmensbeteiligungen durch den Freistaat Bayern im Rahmen des vom Kabinett beschlossenen BayernFonds berücksichtigt, nach welchen Kriterien soll jeweils die Frage, ob und welche Art der Beteiligung gegebenenfalls eingegangen wird, entschieden werden und zu welchem Zeitpunkt ist dabei die Einbindung und Information des Landtags vorgesehen?</w:t>
            </w:r>
          </w:p>
          <w:p w:rsidR="00343439" w:rsidRDefault="00343439" w:rsidP="00343439">
            <w:pPr>
              <w:pStyle w:val="LTAnfrageText"/>
            </w:pPr>
          </w:p>
        </w:tc>
      </w:tr>
    </w:tbl>
    <w:p w:rsidR="00343439" w:rsidRDefault="00343439" w:rsidP="00343439">
      <w:pPr>
        <w:pStyle w:val="LTUeberschrAntwortRessort"/>
      </w:pPr>
      <w:r>
        <w:t>Antwort des Staatsministeriums der Finanzen und für Heimat</w:t>
      </w:r>
    </w:p>
    <w:p w:rsidR="00343439" w:rsidRDefault="00343439" w:rsidP="00343439">
      <w:pPr>
        <w:pStyle w:val="LTAntwortRessortText"/>
      </w:pPr>
      <w:r>
        <w:t>Die Staatsregierung hat beschlossen, vorbehaltlic</w:t>
      </w:r>
      <w:r w:rsidR="00402136">
        <w:t>h der Zustim</w:t>
      </w:r>
      <w:r>
        <w:t>mung des Landtags, e</w:t>
      </w:r>
      <w:r w:rsidR="00402136">
        <w:t>in Sondervermögen zu errichten –</w:t>
      </w:r>
      <w:r>
        <w:t xml:space="preserve"> den sog. B</w:t>
      </w:r>
      <w:r w:rsidR="00402136">
        <w:t xml:space="preserve">ayernFonds. Hiermit können </w:t>
      </w:r>
      <w:r w:rsidR="00402136">
        <w:br/>
        <w:t>Rekap</w:t>
      </w:r>
      <w:r>
        <w:t>i</w:t>
      </w:r>
      <w:r w:rsidR="00402136">
        <w:t>talisierungsmaßnahmen bei Unter</w:t>
      </w:r>
      <w:r>
        <w:t xml:space="preserve">nehmen finanziert werden. Der Gesetzentwurf zur Errichtung des Bayern-Fonds enthält Regelungen zur Frage, ob </w:t>
      </w:r>
      <w:r w:rsidR="00402136">
        <w:t>und nach welchen Kriterien gege</w:t>
      </w:r>
      <w:r>
        <w:t>benenfalls Beteiligungen eingegangen we</w:t>
      </w:r>
      <w:r w:rsidR="00402136">
        <w:t>rden sowie zur Frage der Einbin</w:t>
      </w:r>
      <w:r>
        <w:t>dung des Landtags.</w:t>
      </w:r>
    </w:p>
    <w:p w:rsidR="00343439" w:rsidRDefault="00343439" w:rsidP="00343439">
      <w:pPr>
        <w:pStyle w:val="LTAntwortRessortText"/>
      </w:pPr>
      <w:r>
        <w:t>Der Gesetzentwurf wurde dem Landtag bereits umgehend zur verfassungsmäßigen Behandlung zugeleitet.</w:t>
      </w:r>
    </w:p>
    <w:p w:rsidR="00343439" w:rsidRDefault="00343439">
      <w:bookmarkStart w:id="46" w:name="Frage_Nr_22_Ende"/>
      <w:bookmarkEnd w:id="46"/>
      <w:r>
        <w:br w:type="page"/>
      </w:r>
    </w:p>
    <w:p w:rsidR="00343439" w:rsidRDefault="00343439" w:rsidP="00343439">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343439" w:rsidTr="007B0B33">
        <w:tc>
          <w:tcPr>
            <w:tcW w:w="2050" w:type="dxa"/>
          </w:tcPr>
          <w:p w:rsidR="00343439" w:rsidRDefault="00343439" w:rsidP="00343439">
            <w:pPr>
              <w:pStyle w:val="LTAnfrageInitiator"/>
            </w:pPr>
            <w:r>
              <w:t>Abgeordneter</w:t>
            </w:r>
            <w:r>
              <w:rPr>
                <w:b/>
              </w:rPr>
              <w:br/>
              <w:t>Albert</w:t>
            </w:r>
            <w:r>
              <w:rPr>
                <w:b/>
              </w:rPr>
              <w:br/>
              <w:t>Duin</w:t>
            </w:r>
            <w:r>
              <w:rPr>
                <w:b/>
              </w:rPr>
              <w:br/>
            </w:r>
            <w:r>
              <w:t>(FDP)</w:t>
            </w:r>
            <w:bookmarkStart w:id="47" w:name="Frage_Nr_23"/>
            <w:bookmarkEnd w:id="47"/>
          </w:p>
        </w:tc>
        <w:tc>
          <w:tcPr>
            <w:tcW w:w="7200" w:type="dxa"/>
          </w:tcPr>
          <w:p w:rsidR="00343439" w:rsidRDefault="00343439" w:rsidP="00343439">
            <w:pPr>
              <w:pStyle w:val="LTAnfrageText"/>
            </w:pPr>
            <w:r>
              <w:t>Vor dem Hintergrund des momentanen Shutdowns frage ich die Staatsregierung, wie sie sich bere</w:t>
            </w:r>
            <w:r w:rsidR="00402136">
              <w:t>its jetzt mit der geordneten Lo</w:t>
            </w:r>
            <w:r>
              <w:t>ckerung der wirtschaftlichen Bes</w:t>
            </w:r>
            <w:r w:rsidR="00402136">
              <w:t>chränkungen beschäftigt, in wel</w:t>
            </w:r>
            <w:r>
              <w:t>cher Form sie dazu bereits eine</w:t>
            </w:r>
            <w:r w:rsidR="00402136">
              <w:t xml:space="preserve"> Taskforce oder ähnliches einge</w:t>
            </w:r>
            <w:r>
              <w:t>richtet hat und welche die wichtigsten Eckpunkte einer Strategie für das geordnete Wiederanlaufen der Wirtschaft sind?</w:t>
            </w:r>
          </w:p>
          <w:p w:rsidR="00343439" w:rsidRDefault="00343439" w:rsidP="00343439">
            <w:pPr>
              <w:pStyle w:val="LTAnfrageText"/>
            </w:pPr>
          </w:p>
        </w:tc>
      </w:tr>
    </w:tbl>
    <w:p w:rsidR="00343439" w:rsidRDefault="00343439" w:rsidP="00343439">
      <w:pPr>
        <w:pStyle w:val="LTUeberschrAntwortRessort"/>
      </w:pPr>
      <w:r>
        <w:t>Antwort des Staatsministeriums für Wirtschaft, Landesentwicklung und Energie</w:t>
      </w:r>
    </w:p>
    <w:p w:rsidR="00343439" w:rsidRDefault="00402136" w:rsidP="00343439">
      <w:pPr>
        <w:pStyle w:val="LTAntwortRessortText"/>
      </w:pPr>
      <w:r>
        <w:t>Das Staatsministerium für Wirtschaft, Landesentwicklung und Energie</w:t>
      </w:r>
      <w:r w:rsidR="00343439">
        <w:t xml:space="preserve"> prüft verschiedenste Wege aus der Krise, wenn es die Gefährdungslage wieder zulässt, und ist hierzu in engem Austausch mit Wirtschaftsforschungseinrichtungen wie dem ifo Institut und Verbänden sowie</w:t>
      </w:r>
      <w:r w:rsidR="00B909B0">
        <w:t xml:space="preserve"> Kammern. Noch können keine kon</w:t>
      </w:r>
      <w:r w:rsidR="00343439">
        <w:t>kreten Eckpunkte einer Strategie für das Anlaufen der Wirtschaft und insbesondere kein Zeitplan genannt werden. Zunächst ist die Entwicklung der am 30.</w:t>
      </w:r>
      <w:r>
        <w:t>03.</w:t>
      </w:r>
      <w:r w:rsidR="00343439">
        <w:t>2020 von der Staatsregierung beschlossenen Verlängerung der Corona-Ausg</w:t>
      </w:r>
      <w:r w:rsidR="002154CB">
        <w:t>angs</w:t>
      </w:r>
      <w:r>
        <w:t>beschränkungen bis zum 19.04.2</w:t>
      </w:r>
      <w:r w:rsidR="00343439">
        <w:t>020 abzuwarten.</w:t>
      </w:r>
    </w:p>
    <w:p w:rsidR="00343439" w:rsidRDefault="00343439">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3439" w:rsidTr="007B0B33">
        <w:tc>
          <w:tcPr>
            <w:tcW w:w="2050" w:type="dxa"/>
          </w:tcPr>
          <w:p w:rsidR="00343439" w:rsidRDefault="00343439" w:rsidP="00343439">
            <w:pPr>
              <w:pStyle w:val="LTAnfrageInitiator"/>
            </w:pPr>
            <w:r>
              <w:t>Abgeordnete</w:t>
            </w:r>
            <w:r>
              <w:rPr>
                <w:b/>
              </w:rPr>
              <w:br/>
              <w:t>Anne</w:t>
            </w:r>
            <w:r>
              <w:rPr>
                <w:b/>
              </w:rPr>
              <w:br/>
              <w:t>Franke</w:t>
            </w:r>
            <w:r>
              <w:rPr>
                <w:b/>
              </w:rPr>
              <w:br/>
            </w:r>
            <w:r>
              <w:t>(BÜNDNIS 90/DIE GRÜNEN)</w:t>
            </w:r>
            <w:bookmarkStart w:id="49" w:name="Frage_Nr_24"/>
            <w:bookmarkEnd w:id="49"/>
          </w:p>
        </w:tc>
        <w:tc>
          <w:tcPr>
            <w:tcW w:w="7200" w:type="dxa"/>
          </w:tcPr>
          <w:p w:rsidR="00343439" w:rsidRDefault="00343439" w:rsidP="00343439">
            <w:pPr>
              <w:pStyle w:val="LTAnfrageText"/>
            </w:pPr>
            <w:r>
              <w:t>Ich frage die Staatsregierung, in welcher Höhe erhält das Bayerische Zentrum für</w:t>
            </w:r>
            <w:r w:rsidR="00402136">
              <w:t xml:space="preserve"> Angewandte Energieforschung e. </w:t>
            </w:r>
            <w:r>
              <w:t xml:space="preserve">V. </w:t>
            </w:r>
            <w:r w:rsidR="00402136">
              <w:br/>
            </w:r>
            <w:r>
              <w:t>(ZAE Bayern) eine institutionelle Förderung durch den Freistaat Bayern, wie hat sich die Höhe der jährlichen institutionellen Förderung durch den Freistaat seit 2014 verändert und welche Gründe waren für die Staatsregierung ausschlaggebend, die Höhe der institutionellen Förderung zu ändern?</w:t>
            </w:r>
          </w:p>
          <w:p w:rsidR="00343439" w:rsidRDefault="00343439" w:rsidP="00343439">
            <w:pPr>
              <w:pStyle w:val="LTAnfrageText"/>
            </w:pPr>
          </w:p>
        </w:tc>
      </w:tr>
    </w:tbl>
    <w:p w:rsidR="00343439" w:rsidRDefault="00343439" w:rsidP="00343439">
      <w:pPr>
        <w:pStyle w:val="LTUeberschrAntwortRessort"/>
      </w:pPr>
      <w:r>
        <w:t>Antwort des Staatsministeriums für Wirtschaft, Landesentwicklung und Energie</w:t>
      </w:r>
    </w:p>
    <w:p w:rsidR="00343439" w:rsidRDefault="00343439" w:rsidP="00343439">
      <w:pPr>
        <w:pStyle w:val="LTAntwortRessortText"/>
      </w:pPr>
      <w:r>
        <w:t>Das ZAE Bayern erhält eine überwiegend institut</w:t>
      </w:r>
      <w:r w:rsidR="00402136">
        <w:t>ionelle Förderung in Höhe von 3 Mio. </w:t>
      </w:r>
      <w:r>
        <w:t>Euro. Dies beinhaltet die übergehenden Forschungsbereiche Photovoltaik und Materialforschung des ZAE am Standort Erlangen in das Helmholtz Institut Erlange</w:t>
      </w:r>
      <w:r w:rsidR="00402136">
        <w:t>n-Nürnberg für Erneuerbare Ener</w:t>
      </w:r>
      <w:r>
        <w:t>gien (HI ERN). Dieser Anteil in Höhe von rund 1 Mio. Euro wird derzeit planmäßig über Projektmittel bereitgestellt.</w:t>
      </w:r>
    </w:p>
    <w:p w:rsidR="00343439" w:rsidRDefault="00343439" w:rsidP="00B909B0">
      <w:pPr>
        <w:pStyle w:val="LTAntwortRessortText"/>
        <w:spacing w:before="0"/>
      </w:pPr>
      <w:r>
        <w:t>Mit dem Ziel der Aufnahme des ZAE in die Bund-Län</w:t>
      </w:r>
      <w:r w:rsidR="00402136">
        <w:t>der-finanzierte Wissenschaftsge</w:t>
      </w:r>
      <w:r>
        <w:t>meinschaft Gottfried Wilhelm Leibniz e.</w:t>
      </w:r>
      <w:r w:rsidR="00402136">
        <w:t> </w:t>
      </w:r>
      <w:r>
        <w:t xml:space="preserve">V. (WGL) erfolgte im Rahmen des Programms </w:t>
      </w:r>
      <w:r w:rsidR="00AA10C2">
        <w:t>„</w:t>
      </w:r>
      <w:r>
        <w:t>Aufbruch Bayern</w:t>
      </w:r>
      <w:r w:rsidR="00AA10C2">
        <w:t>“</w:t>
      </w:r>
      <w:r>
        <w:t xml:space="preserve"> eine schrittweise Erhöhung der Grundfinanzierung von ehemals 1,9 Mio. Euro auf 4 Mio. Euro ab dem Jahr 2014, um die Mindestfördergrenze für eine WGL-Aufnahme erreichen zu können. Jedoch scheiterte die Aufnahme des ZAE in die WGL mangels Erfolgsaussichten (wie </w:t>
      </w:r>
      <w:r w:rsidR="002154CB">
        <w:t xml:space="preserve">bereits in einem ersten Anlauf </w:t>
      </w:r>
      <w:r>
        <w:t>am Votum des Wissenschaftsrats vom 07.07.2006).</w:t>
      </w:r>
    </w:p>
    <w:p w:rsidR="00343439" w:rsidRDefault="00343439" w:rsidP="00B909B0">
      <w:pPr>
        <w:pStyle w:val="LTAntwortRessortText"/>
        <w:spacing w:before="0"/>
      </w:pPr>
      <w:r>
        <w:t xml:space="preserve">Das </w:t>
      </w:r>
      <w:r w:rsidR="00B909B0">
        <w:t>S</w:t>
      </w:r>
      <w:r>
        <w:t>taatsministerium für Wirtschaft, Landesentwicklung und Energie hält die bewilligte Zuwendung trotz ursprünglich intendierter Rückführung der Grundfinanzierung nach der gescheiterten WGL-Aufnahme seit 2018 auf einem vergleichsweise hohen Niveau von insgesamt 3 Mio. Euro.</w:t>
      </w:r>
    </w:p>
    <w:p w:rsidR="00343439" w:rsidRDefault="00343439" w:rsidP="00343439">
      <w:pPr>
        <w:pStyle w:val="LTAntwortRessortText"/>
      </w:pPr>
      <w:r>
        <w:t>Der Abruf der bewilligten Fördermittel durch das ZAE erfolgt dabei im Rahmen des nachweisbaren Mittelbedarfs (Fehlbedarfsfinanzierun</w:t>
      </w:r>
      <w:r w:rsidR="00402136">
        <w:t>g). Im Einzelfall sind damit Ab</w:t>
      </w:r>
      <w:r>
        <w:t>weichungen von der bewilligten und der tatsächlich durch das ZAE abgerufenen Grundfinanzierung möglich, so im Jahre 2017.</w:t>
      </w:r>
    </w:p>
    <w:p w:rsidR="00343439" w:rsidRDefault="00343439" w:rsidP="00343439">
      <w:pPr>
        <w:pStyle w:val="LTAntwortRessortText"/>
      </w:pPr>
      <w:r>
        <w:t>Die bewilligte Grundfinanzierung seit 2014 zeigt sich wie folgt:</w:t>
      </w:r>
    </w:p>
    <w:p w:rsidR="00343439" w:rsidRDefault="00343439" w:rsidP="00D924E0">
      <w:pPr>
        <w:pStyle w:val="LTAntwortRessortText"/>
      </w:pPr>
      <w:r>
        <w:t>2014: 4 Mio. Euro</w:t>
      </w:r>
    </w:p>
    <w:p w:rsidR="00343439" w:rsidRDefault="00343439" w:rsidP="00D924E0">
      <w:pPr>
        <w:pStyle w:val="LTAntwortRessortText"/>
        <w:spacing w:before="0"/>
      </w:pPr>
      <w:r>
        <w:t>2015: 4 Mio. Euro</w:t>
      </w:r>
    </w:p>
    <w:p w:rsidR="00343439" w:rsidRDefault="00343439" w:rsidP="00D924E0">
      <w:pPr>
        <w:pStyle w:val="LTAntwortRessortText"/>
        <w:spacing w:before="0"/>
      </w:pPr>
      <w:r>
        <w:t>2016: 4 Mio. Euro</w:t>
      </w:r>
    </w:p>
    <w:p w:rsidR="00343439" w:rsidRDefault="00343439" w:rsidP="00D924E0">
      <w:pPr>
        <w:pStyle w:val="LTAntwortRessortText"/>
        <w:spacing w:before="0"/>
      </w:pPr>
      <w:r>
        <w:t>2017: 4 Mio. Euro (davon 2 Mio. Euro Mittelabruf)</w:t>
      </w:r>
    </w:p>
    <w:p w:rsidR="00343439" w:rsidRDefault="00343439" w:rsidP="00D924E0">
      <w:pPr>
        <w:pStyle w:val="LTAntwortRessortText"/>
        <w:spacing w:before="0"/>
      </w:pPr>
      <w:r>
        <w:t>2018: 3 Mio. Euro (inkl. Forschungsbereiche Photovoltaik und Materialforschung)</w:t>
      </w:r>
    </w:p>
    <w:p w:rsidR="00343439" w:rsidRDefault="00343439" w:rsidP="00D924E0">
      <w:pPr>
        <w:pStyle w:val="LTAntwortRessortText"/>
        <w:spacing w:before="0"/>
      </w:pPr>
      <w:r>
        <w:t>2019: 3 Mio. Euro (inkl. Forschungsbereiche Photovoltaik und Materialforschung)</w:t>
      </w:r>
    </w:p>
    <w:p w:rsidR="00343439" w:rsidRDefault="00343439" w:rsidP="00D924E0">
      <w:pPr>
        <w:pStyle w:val="LTAntwortRessortText"/>
        <w:spacing w:before="0"/>
      </w:pPr>
      <w:r>
        <w:t>2020: 3 Mio. Euro (inkl. Forschungsbereiche Photovoltaik und Materialforschung)</w:t>
      </w:r>
    </w:p>
    <w:p w:rsidR="00343439" w:rsidRDefault="00343439">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w:t>
            </w:r>
            <w:r>
              <w:rPr>
                <w:b/>
              </w:rPr>
              <w:br/>
              <w:t>Barbara</w:t>
            </w:r>
            <w:r>
              <w:rPr>
                <w:b/>
              </w:rPr>
              <w:br/>
              <w:t>Fuchs</w:t>
            </w:r>
            <w:r>
              <w:rPr>
                <w:b/>
              </w:rPr>
              <w:br/>
            </w:r>
            <w:r>
              <w:t>(BÜNDNIS 90/DIE GRÜNEN)</w:t>
            </w:r>
            <w:bookmarkStart w:id="51" w:name="Frage_Nr_25"/>
            <w:bookmarkEnd w:id="51"/>
          </w:p>
        </w:tc>
        <w:tc>
          <w:tcPr>
            <w:tcW w:w="7200" w:type="dxa"/>
          </w:tcPr>
          <w:p w:rsidR="00343439" w:rsidRDefault="00343439" w:rsidP="00343439">
            <w:pPr>
              <w:pStyle w:val="LTAnfrageText"/>
            </w:pPr>
            <w:r>
              <w:t xml:space="preserve">Ich frage die Staatsregierung, plant sie im Rahmen der </w:t>
            </w:r>
            <w:r w:rsidR="00AA10C2">
              <w:t>„</w:t>
            </w:r>
            <w:r>
              <w:t>Soforthilfe Corona</w:t>
            </w:r>
            <w:r w:rsidR="00AA10C2">
              <w:t>“</w:t>
            </w:r>
            <w:r>
              <w:t xml:space="preserve"> einen Freibetrag für bestehende Eigenmittel zu gewähren, die das bisher erlaubte (Immobilien, Altersvorsorge etc.) und für das Bestreiten des Lebensunterhalts notwendige Existenzminimum berücksichtigen, um gerade kleinen Personengesellschaften und Soloselbständigen einen realistischen Zugang zur Soforthilfe zu ermöglichen?</w:t>
            </w:r>
          </w:p>
          <w:p w:rsidR="00343439" w:rsidRDefault="00343439" w:rsidP="00343439">
            <w:pPr>
              <w:pStyle w:val="LTAnfrageText"/>
            </w:pPr>
          </w:p>
        </w:tc>
      </w:tr>
    </w:tbl>
    <w:p w:rsidR="00343439" w:rsidRDefault="00343439" w:rsidP="00343439">
      <w:pPr>
        <w:pStyle w:val="LTUeberschrAntwortRessort"/>
      </w:pPr>
      <w:r>
        <w:t>Antwort des Staatsministeriums für Wirtschaft, Landesentwicklung und Energie</w:t>
      </w:r>
    </w:p>
    <w:p w:rsidR="00343439" w:rsidRDefault="00343439" w:rsidP="00343439">
      <w:pPr>
        <w:pStyle w:val="LTAntwortRessortText"/>
      </w:pPr>
      <w:r>
        <w:t>Im Zuge des Beginns der Soforthilfemaßnahmen des Bundes, sind in Bayern seit dem 31.</w:t>
      </w:r>
      <w:r w:rsidR="00695D81">
        <w:t>03.</w:t>
      </w:r>
      <w:r>
        <w:t xml:space="preserve">2020 Änderungen am Programm </w:t>
      </w:r>
      <w:r w:rsidR="00AA10C2">
        <w:t>„</w:t>
      </w:r>
      <w:r>
        <w:t>Soforthilfe Corona</w:t>
      </w:r>
      <w:r w:rsidR="00AA10C2">
        <w:t>“</w:t>
      </w:r>
      <w:r w:rsidR="00852B6E">
        <w:t xml:space="preserve"> in Kraft. Das bayeri</w:t>
      </w:r>
      <w:r>
        <w:t>sche Soforthilfeprogramm bleibt neben dem Bun</w:t>
      </w:r>
      <w:r w:rsidR="00852B6E">
        <w:t>desprogramm bestehen, für Unter</w:t>
      </w:r>
      <w:r>
        <w:t>nehmen bis einschl</w:t>
      </w:r>
      <w:r w:rsidR="00695D81">
        <w:t>ießlich zehn</w:t>
      </w:r>
      <w:r>
        <w:t xml:space="preserve"> Beschäftigte</w:t>
      </w:r>
      <w:r w:rsidR="002154CB">
        <w:t>n</w:t>
      </w:r>
      <w:r>
        <w:t xml:space="preserve"> greifen jetzt </w:t>
      </w:r>
      <w:r w:rsidR="00852B6E">
        <w:t>jedoch die Soforthilfen des Bun</w:t>
      </w:r>
      <w:r>
        <w:t>des:</w:t>
      </w:r>
    </w:p>
    <w:p w:rsidR="00343439" w:rsidRDefault="00695D81" w:rsidP="00852B6E">
      <w:pPr>
        <w:pStyle w:val="LTAntwortRessortText"/>
        <w:numPr>
          <w:ilvl w:val="0"/>
          <w:numId w:val="30"/>
        </w:numPr>
        <w:ind w:left="697" w:hanging="357"/>
      </w:pPr>
      <w:r>
        <w:t>bis zu fünf</w:t>
      </w:r>
      <w:r w:rsidR="00343439">
        <w:t xml:space="preserve"> Erwerbstätige 9.000 Euro,</w:t>
      </w:r>
    </w:p>
    <w:p w:rsidR="00343439" w:rsidRDefault="00695D81" w:rsidP="00852B6E">
      <w:pPr>
        <w:pStyle w:val="LTAntwortRessortText"/>
        <w:numPr>
          <w:ilvl w:val="0"/>
          <w:numId w:val="30"/>
        </w:numPr>
        <w:spacing w:before="0"/>
        <w:ind w:left="697" w:hanging="357"/>
      </w:pPr>
      <w:r>
        <w:t>bis zu zehn</w:t>
      </w:r>
      <w:r w:rsidR="00343439">
        <w:t xml:space="preserve"> Erwerbstätige 15.000 Euro.</w:t>
      </w:r>
    </w:p>
    <w:p w:rsidR="00343439" w:rsidRDefault="00343439" w:rsidP="00343439">
      <w:pPr>
        <w:pStyle w:val="LTAntwortRessortText"/>
      </w:pPr>
      <w:r>
        <w:t>Darüber hinaus we</w:t>
      </w:r>
      <w:r w:rsidR="00695D81">
        <w:t>rden Unternehmen mit mehr als zehn</w:t>
      </w:r>
      <w:r>
        <w:t xml:space="preserve"> B</w:t>
      </w:r>
      <w:r w:rsidR="00852B6E">
        <w:t>eschäftigten weiterhin im Rah</w:t>
      </w:r>
      <w:r>
        <w:t>men des bayerischen Programms unterstützt:</w:t>
      </w:r>
    </w:p>
    <w:p w:rsidR="00343439" w:rsidRDefault="00343439" w:rsidP="00852B6E">
      <w:pPr>
        <w:pStyle w:val="LTAntwortRessortText"/>
        <w:numPr>
          <w:ilvl w:val="0"/>
          <w:numId w:val="30"/>
        </w:numPr>
        <w:ind w:left="697" w:hanging="357"/>
      </w:pPr>
      <w:r>
        <w:t>bis zu 50 Erwerbstätige 30.000 Euro,</w:t>
      </w:r>
    </w:p>
    <w:p w:rsidR="00343439" w:rsidRDefault="00343439" w:rsidP="00852B6E">
      <w:pPr>
        <w:pStyle w:val="LTAntwortRessortText"/>
        <w:numPr>
          <w:ilvl w:val="0"/>
          <w:numId w:val="30"/>
        </w:numPr>
        <w:spacing w:before="0"/>
        <w:ind w:left="697" w:hanging="357"/>
      </w:pPr>
      <w:r>
        <w:t>bis zu 250 Erwerbstätige 50.000 Euro.</w:t>
      </w:r>
    </w:p>
    <w:p w:rsidR="00852B6E" w:rsidRDefault="00343439" w:rsidP="00343439">
      <w:pPr>
        <w:pStyle w:val="LTAntwortRessortText"/>
      </w:pPr>
      <w:r>
        <w:t xml:space="preserve">Zudem wurde auch die Definition zum Liquiditätsengpass angepasst: </w:t>
      </w:r>
    </w:p>
    <w:p w:rsidR="00343439" w:rsidRPr="00852B6E" w:rsidRDefault="00343439" w:rsidP="00852B6E">
      <w:pPr>
        <w:pStyle w:val="LTAntwortRessortText"/>
        <w:spacing w:before="0"/>
        <w:rPr>
          <w:i/>
        </w:rPr>
      </w:pPr>
      <w:r w:rsidRPr="00852B6E">
        <w:rPr>
          <w:i/>
        </w:rPr>
        <w:t>Ein Liquiditätsengpass liegt vor, wenn der</w:t>
      </w:r>
      <w:r w:rsidR="00695D81">
        <w:rPr>
          <w:i/>
        </w:rPr>
        <w:t xml:space="preserve"> Antragsteller durch die Corona-</w:t>
      </w:r>
      <w:r w:rsidRPr="00852B6E">
        <w:rPr>
          <w:i/>
        </w:rPr>
        <w:t>Pandemie in wirtschaftliche Schwierigkeiten geraten ist, die seine Existenz bedrohen, weil die fortlaufenden Einnahmen aus dem Geschäftsbetrieb vo</w:t>
      </w:r>
      <w:r w:rsidR="00852B6E" w:rsidRPr="00852B6E">
        <w:rPr>
          <w:i/>
        </w:rPr>
        <w:t xml:space="preserve">raussichtlich nicht ausreichen, </w:t>
      </w:r>
      <w:r w:rsidRPr="00852B6E">
        <w:rPr>
          <w:i/>
        </w:rPr>
        <w:t>um die Verbindlichkeiten in den auf die Antragstellung folgenden drei Monaten aus dem fortlaufenden erwerbsmäßig</w:t>
      </w:r>
      <w:r w:rsidR="00695D81">
        <w:rPr>
          <w:i/>
        </w:rPr>
        <w:t>en Sach- und Finanzaufwand (beispielsweise</w:t>
      </w:r>
      <w:r w:rsidRPr="00852B6E">
        <w:rPr>
          <w:i/>
        </w:rPr>
        <w:t xml:space="preserve"> gewerbliche Mieten, Pachten, Leasingraten) zu zahlen.</w:t>
      </w:r>
    </w:p>
    <w:p w:rsidR="00343439" w:rsidRDefault="00343439" w:rsidP="00852B6E">
      <w:pPr>
        <w:pStyle w:val="LTAntwortRessortText"/>
        <w:spacing w:before="0"/>
      </w:pPr>
      <w:r>
        <w:t>Private liquide Mittel müssen nicht (mehr) zur Decku</w:t>
      </w:r>
      <w:r w:rsidR="00852B6E">
        <w:t>ng des Liquiditätsengpasses ein</w:t>
      </w:r>
      <w:r>
        <w:t>gesetzt werden.</w:t>
      </w:r>
    </w:p>
    <w:p w:rsidR="00343439" w:rsidRDefault="00343439" w:rsidP="00852B6E">
      <w:pPr>
        <w:pStyle w:val="LTAntwortRessortText"/>
        <w:spacing w:before="0"/>
      </w:pPr>
      <w:r>
        <w:t>Damit ermöglicht die Staatsregierung eine</w:t>
      </w:r>
      <w:r w:rsidR="00852B6E">
        <w:t xml:space="preserve"> schnelle und zielgerichtete Un</w:t>
      </w:r>
      <w:r>
        <w:t>terstützung für Soloselbständige, für kleine Betrieb</w:t>
      </w:r>
      <w:r w:rsidR="00695D81">
        <w:t>e, aber auch für mittlere Unter</w:t>
      </w:r>
      <w:r>
        <w:t xml:space="preserve">nehmen mit bis zu 250 Beschäftigten sowie einen </w:t>
      </w:r>
      <w:r w:rsidR="00695D81">
        <w:t>unbürokratischen Zugang zum Pro</w:t>
      </w:r>
      <w:r>
        <w:t xml:space="preserve">gramm </w:t>
      </w:r>
      <w:r w:rsidR="00AA10C2">
        <w:t>„</w:t>
      </w:r>
      <w:r>
        <w:t>Soforthilfe Corona</w:t>
      </w:r>
      <w:r w:rsidR="00AA10C2">
        <w:t>“</w:t>
      </w:r>
      <w:r>
        <w:t>.</w:t>
      </w:r>
    </w:p>
    <w:p w:rsidR="00343439" w:rsidRDefault="00343439">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343439" w:rsidTr="007B0B33">
        <w:tc>
          <w:tcPr>
            <w:tcW w:w="2050" w:type="dxa"/>
          </w:tcPr>
          <w:p w:rsidR="00343439" w:rsidRDefault="00343439" w:rsidP="00343439">
            <w:pPr>
              <w:pStyle w:val="LTAnfrageInitiator"/>
            </w:pPr>
            <w:r>
              <w:t>Abgeordnete</w:t>
            </w:r>
            <w:r>
              <w:rPr>
                <w:b/>
              </w:rPr>
              <w:br/>
              <w:t>Gerd</w:t>
            </w:r>
            <w:r>
              <w:rPr>
                <w:b/>
              </w:rPr>
              <w:br/>
              <w:t>Mannes</w:t>
            </w:r>
            <w:r>
              <w:rPr>
                <w:b/>
              </w:rPr>
              <w:br/>
            </w:r>
            <w:r>
              <w:t>(AfD)</w:t>
            </w:r>
            <w:r>
              <w:rPr>
                <w:b/>
              </w:rPr>
              <w:br/>
              <w:t>Andreas</w:t>
            </w:r>
            <w:r>
              <w:rPr>
                <w:b/>
              </w:rPr>
              <w:br/>
              <w:t>Winhart</w:t>
            </w:r>
            <w:r>
              <w:rPr>
                <w:b/>
              </w:rPr>
              <w:br/>
            </w:r>
            <w:r>
              <w:t>(AfD)</w:t>
            </w:r>
            <w:bookmarkStart w:id="53" w:name="Frage_Nr_26"/>
            <w:bookmarkEnd w:id="53"/>
          </w:p>
        </w:tc>
        <w:tc>
          <w:tcPr>
            <w:tcW w:w="7200" w:type="dxa"/>
          </w:tcPr>
          <w:p w:rsidR="00343439" w:rsidRDefault="00343439" w:rsidP="00343439">
            <w:pPr>
              <w:pStyle w:val="LTAnfrageText"/>
            </w:pPr>
            <w:r>
              <w:t>Wir fragen die Staatsregierung, welche konkreten Hilfen bezüglich der Coronavirus-Krise (COVID-19) im Rahmen des vom Staatsminister für Wirtschaft, Landesentwicklung und Energie Hubert Aiwanger erwähnten Rettungsschirmes für kleine und mittlere Unternehmen bisher ausgezahlt wurden (bitte nach Branche, Umsatzsteuer-Größenklassen, Anzahl der Anträge, durchschnittliche Höhe der Auszahlung aufschlüsseln), wie viele Ausfallbürgschaften der LfA Förderbank Bayern über Hausbanken bisher beantragt wurden (bitte nach Branche, Umsatzsteuer-Größenklassen, Anzahl der Anträge, durchschnittliche Höhe der Bürgschaft aufschlüsseln) und wie groß der wirtschaftliche Schaden durch die Maßnahmen der Staatsregierung zur Eindämmung des Virus bis zum angekündigten Ende eingeschätzt wird (bitte Angabe Rückgang Wirtschaftswachstum, Bruttoinlandsprodukt, Kosten in Milliarden)?</w:t>
            </w:r>
          </w:p>
          <w:p w:rsidR="00343439" w:rsidRDefault="00343439" w:rsidP="00343439">
            <w:pPr>
              <w:pStyle w:val="LTAnfrageText"/>
            </w:pPr>
          </w:p>
        </w:tc>
      </w:tr>
    </w:tbl>
    <w:p w:rsidR="00343439" w:rsidRDefault="00343439" w:rsidP="00343439">
      <w:pPr>
        <w:pStyle w:val="LTUeberschrAntwortRessort"/>
      </w:pPr>
      <w:r>
        <w:t>Antwort des Staatsministeriums für Wirtschaft, Landesentwicklung und Energie</w:t>
      </w:r>
    </w:p>
    <w:p w:rsidR="00343439" w:rsidRDefault="00343439" w:rsidP="00343439">
      <w:pPr>
        <w:pStyle w:val="LTAntwortRessortText"/>
      </w:pPr>
      <w:r>
        <w:t xml:space="preserve">Das Programm </w:t>
      </w:r>
      <w:r w:rsidR="00AA10C2">
        <w:t>„</w:t>
      </w:r>
      <w:r>
        <w:t>Soforthilfe Corona</w:t>
      </w:r>
      <w:r w:rsidR="00AA10C2">
        <w:t>“</w:t>
      </w:r>
      <w:r>
        <w:t xml:space="preserve"> zur Unterstützung von Unternehmen d</w:t>
      </w:r>
      <w:r w:rsidR="008D50D7">
        <w:t>er gewerb</w:t>
      </w:r>
      <w:r>
        <w:t>lichen Wirtschaft und Angehöriger Freier Berufe, die durch die Corona-Krise in eine existenzbedrohliche wirtschaftliche Schieflage und in Liquiditätsengpässe geraten sind, ist äußerst erfolgreich angel</w:t>
      </w:r>
      <w:r w:rsidR="008D50D7">
        <w:t>aufen. Es sind bereits über 200 </w:t>
      </w:r>
      <w:r>
        <w:t>000 Anträge bei den Bewillig</w:t>
      </w:r>
      <w:r w:rsidR="008D50D7">
        <w:t>ungsbehörden eingegangen und rund</w:t>
      </w:r>
      <w:r>
        <w:t xml:space="preserve"> 230 Mio. Euro </w:t>
      </w:r>
      <w:r w:rsidR="00AA10C2">
        <w:t>„</w:t>
      </w:r>
      <w:r>
        <w:t>Soforthilfe Corona</w:t>
      </w:r>
      <w:r w:rsidR="00AA10C2">
        <w:t>“</w:t>
      </w:r>
      <w:r>
        <w:t xml:space="preserve"> wurden zur Auszahlung angewiesen (Stand: 31.</w:t>
      </w:r>
      <w:r w:rsidR="008D50D7">
        <w:t>03.</w:t>
      </w:r>
      <w:r>
        <w:t>2020). Eine detaillierte statistische Erfassung, wie z.</w:t>
      </w:r>
      <w:r w:rsidR="008D50D7">
        <w:t> </w:t>
      </w:r>
      <w:r>
        <w:t>B. die Branchen</w:t>
      </w:r>
      <w:r w:rsidR="002154CB">
        <w:t xml:space="preserve"> der Antrags</w:t>
      </w:r>
      <w:r w:rsidR="007B0C89">
        <w:t>teller, ist daher –</w:t>
      </w:r>
      <w:r>
        <w:t xml:space="preserve"> zumindest zum gegen</w:t>
      </w:r>
      <w:r w:rsidR="007B0C89">
        <w:t>wärtigen Zeitpunkt –</w:t>
      </w:r>
      <w:r>
        <w:t xml:space="preserve"> nicht möglich. Bei den bisher bewilligten Mitteln entfa</w:t>
      </w:r>
      <w:r w:rsidR="007B0C89">
        <w:t>llen nach jetzigem Stand ca. 65 Prozent auf Unternehmen mit bis zu fünf Erwerbstätigen, ca. 11 Prozent auf Unternehmen mit bis zu zehn</w:t>
      </w:r>
      <w:r w:rsidR="00A07135">
        <w:t xml:space="preserve"> Erwerbstätigen, ca. 20 Prozent</w:t>
      </w:r>
      <w:r>
        <w:t xml:space="preserve"> auf Unternehmen mit bis zu 50 Erwerbstä</w:t>
      </w:r>
      <w:r w:rsidR="00A07135">
        <w:t>tigen sowie ca. fünf Prozent</w:t>
      </w:r>
      <w:r>
        <w:t xml:space="preserve"> auf Unternehmen mit bis zu </w:t>
      </w:r>
      <w:r w:rsidR="002154CB">
        <w:t>250 Erwerbstätigen. Pro Antrags</w:t>
      </w:r>
      <w:r>
        <w:t xml:space="preserve">teller liegen die bisher bewilligten Mittel dabei jeweils etwas niedriger als die Maximalbeträge, die in der jeweiligen Staffelung nach </w:t>
      </w:r>
      <w:r w:rsidR="00A07135">
        <w:t>Erwerbstätigen (bis zu fünf</w:t>
      </w:r>
      <w:r w:rsidR="007B0C89">
        <w:t xml:space="preserve"> Erwerb</w:t>
      </w:r>
      <w:r>
        <w:t>stätigen 5</w:t>
      </w:r>
      <w:r w:rsidR="00A07135">
        <w:t>.000 Euro, bis zu zehn</w:t>
      </w:r>
      <w:r>
        <w:t xml:space="preserve"> Erwerbstätigen 7.500</w:t>
      </w:r>
      <w:r w:rsidR="00852B6E">
        <w:t xml:space="preserve"> Euro, bis zu 50 Erwerbstätigen </w:t>
      </w:r>
      <w:r>
        <w:t>15.000 Euro und bis zu 250 Erwerbstätigen 30.000 E</w:t>
      </w:r>
      <w:r w:rsidR="00A07135">
        <w:t>uro) bereitgestellt werden könn</w:t>
      </w:r>
      <w:r>
        <w:t>ten.</w:t>
      </w:r>
    </w:p>
    <w:p w:rsidR="00343439" w:rsidRDefault="00343439" w:rsidP="00852B6E">
      <w:pPr>
        <w:pStyle w:val="LTAntwortRessortText"/>
        <w:spacing w:before="0"/>
      </w:pPr>
      <w:r>
        <w:t>Das Instrumentarium der LfA Förderbank Bayern zur Unterstützung von bayerischen Unternehmen wurd</w:t>
      </w:r>
      <w:r w:rsidR="00A07135">
        <w:t>e u. </w:t>
      </w:r>
      <w:r>
        <w:t>a. wie folgt deutlich ausgebau</w:t>
      </w:r>
      <w:r w:rsidR="00A07135">
        <w:t>t: Die LfA gewährt Risikoentlastungen – Bürgschaften/</w:t>
      </w:r>
      <w:r>
        <w:t>Haftungsfreistellungen. Da</w:t>
      </w:r>
      <w:r w:rsidR="00A07135">
        <w:t>s vereinfachte Verfahren zur Ge</w:t>
      </w:r>
      <w:r>
        <w:t>währung von Risikoentlastungen wurde ausgeweitet. Für bestehende Darlehen bietet die LfA ein unbürokratisches Verfahren zur Aussetzu</w:t>
      </w:r>
      <w:r w:rsidR="00A07135">
        <w:t>ng von Tilgungsraten. Die Unter</w:t>
      </w:r>
      <w:r>
        <w:t>stützungsmöglichkeiten der LfA werden bereits umfangreich in Anspruch genommen. Die Auswertungsmodu</w:t>
      </w:r>
      <w:r w:rsidR="00A07135">
        <w:t>le der LfA werden angepasst, so</w:t>
      </w:r>
      <w:r>
        <w:t>dass künftig Auswertungen zu Unterstützungen der LfA im Zusammenhang mit der Corona-Krise übermittelt werden können. Zum jetzigen Zeitpunkt können diese Daten mit vertretbarem Aufwand nicht übermittelt werden.</w:t>
      </w:r>
    </w:p>
    <w:p w:rsidR="00343439" w:rsidRDefault="00343439" w:rsidP="00852B6E">
      <w:pPr>
        <w:pStyle w:val="LTAntwortRessortText"/>
        <w:spacing w:before="0"/>
      </w:pPr>
      <w:r>
        <w:t>Die Auswirkungen der Corona-Krise auf die Wirtschaft</w:t>
      </w:r>
      <w:r w:rsidR="00A07135">
        <w:t xml:space="preserve"> werden als enorm eingeschätzt –</w:t>
      </w:r>
      <w:r>
        <w:t xml:space="preserve"> nicht nur, aber auch durch die Maßnahmen der Staatsregierung und des Bundes, die zur Verlangsamung der Virus-Ausbreitung notwendig wurden. In einer </w:t>
      </w:r>
      <w:r w:rsidR="00852B6E">
        <w:t>Szenarienana</w:t>
      </w:r>
      <w:r>
        <w:t>lyse berechnet das ifo-Institut für den Fall einer dreimonatigen Schließung von Firmen einen Rückgang der bayerischen Wirtschaftsleistung im Jahr 2020 um 10,8 bis 22,1 Prozentpunkten. Das entspr</w:t>
      </w:r>
      <w:r w:rsidR="00A07135">
        <w:t>icht Kosten von 68 bis 138 Mrd. Euro. Sollten die Schlie</w:t>
      </w:r>
      <w:r>
        <w:t>ßungen von Firmen zwei Monate lang anhalten, erwar</w:t>
      </w:r>
      <w:r w:rsidR="00A07135">
        <w:t>tet das ifo-Institut Kosten zwi</w:t>
      </w:r>
      <w:r>
        <w:t>schen 49 und 94 Mrd. Euro.</w:t>
      </w:r>
    </w:p>
    <w:p w:rsidR="00343439" w:rsidRDefault="00343439">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343439" w:rsidTr="007B0B33">
        <w:tc>
          <w:tcPr>
            <w:tcW w:w="2050" w:type="dxa"/>
          </w:tcPr>
          <w:p w:rsidR="00343439" w:rsidRDefault="00343439" w:rsidP="00343439">
            <w:pPr>
              <w:pStyle w:val="LTAnfrageInitiator"/>
            </w:pPr>
            <w:r>
              <w:t>Abgeordneter</w:t>
            </w:r>
            <w:r>
              <w:rPr>
                <w:b/>
              </w:rPr>
              <w:br/>
              <w:t>Christian</w:t>
            </w:r>
            <w:r>
              <w:rPr>
                <w:b/>
              </w:rPr>
              <w:br/>
              <w:t>Zwanziger</w:t>
            </w:r>
            <w:r>
              <w:rPr>
                <w:b/>
              </w:rPr>
              <w:br/>
            </w:r>
            <w:r>
              <w:t>(BÜNDNIS 90/DIE GRÜNEN)</w:t>
            </w:r>
            <w:bookmarkStart w:id="55" w:name="Frage_Nr_27"/>
            <w:bookmarkEnd w:id="55"/>
          </w:p>
        </w:tc>
        <w:tc>
          <w:tcPr>
            <w:tcW w:w="7200" w:type="dxa"/>
          </w:tcPr>
          <w:p w:rsidR="00343439" w:rsidRDefault="00343439" w:rsidP="00343439">
            <w:pPr>
              <w:pStyle w:val="LTAnfrageText"/>
            </w:pPr>
            <w:r>
              <w:t>Ich frage die Staatsregierung, welche Vorteile bot das Verteilen von relativ kleinen Mengen zertifiziertem Vliesstoffs an die Landkreise und kreisfreien Städte durch den Staatsminister für Wirtschaft, Landesentwicklung und Energie Huber Aiwanger im Vergleich zu einer koordinierteren Fertigung von Schutzmasken aus diesem Material mit anschließender Verteilung nach Bedarf, hatte sie zum Zeitpunkt der Verteilung des Materials geprüft, inwieweit alternativ die Abgabe an Unternehmen möglich gewesen wäre, die das Material zu zertifizierten Masken zeitnah verarbeiten hätten können und welche Kenntnisse hat die Staatsregierung zum Verbleib und Stand der Weiterverarbeitung der an die Landkreise und kreisfreien Städte verteilten 400-Meter-Stoffrollen?</w:t>
            </w:r>
          </w:p>
          <w:p w:rsidR="00343439" w:rsidRDefault="00343439" w:rsidP="00343439">
            <w:pPr>
              <w:pStyle w:val="LTAnfrageText"/>
            </w:pPr>
          </w:p>
        </w:tc>
      </w:tr>
    </w:tbl>
    <w:p w:rsidR="00343439" w:rsidRDefault="00343439" w:rsidP="00343439">
      <w:pPr>
        <w:pStyle w:val="LTUeberschrAntwortRessort"/>
      </w:pPr>
      <w:r>
        <w:t>Antwort des Staatsministeriums für Wirtschaft, Landesentwicklung und Energie</w:t>
      </w:r>
    </w:p>
    <w:p w:rsidR="00343439" w:rsidRDefault="00343439" w:rsidP="00A07135">
      <w:pPr>
        <w:pStyle w:val="LTAntwortRessortText"/>
      </w:pPr>
      <w:r>
        <w:t xml:space="preserve">Die Staatsregierung verfolgt bei der Herstellung von Schutzmasken eine Strategie des </w:t>
      </w:r>
      <w:r w:rsidR="00AA10C2">
        <w:t>„</w:t>
      </w:r>
      <w:r>
        <w:t>sowohl als auch</w:t>
      </w:r>
      <w:r w:rsidR="00AA10C2">
        <w:t>“</w:t>
      </w:r>
      <w:r>
        <w:t>: Es wird derzeit parallel die industrielle Fertigung</w:t>
      </w:r>
      <w:r w:rsidR="00A07135">
        <w:t xml:space="preserve"> von geprüf</w:t>
      </w:r>
      <w:r>
        <w:t>ten Corona-Virus Pandemie Atemschutzmaske</w:t>
      </w:r>
      <w:r w:rsidR="00A07135">
        <w:t>n (CPA) hochgefahren und es wer</w:t>
      </w:r>
      <w:r>
        <w:t>den, koordiniert durch das Technische Hilfswerk, Vliesrollen zur schnellen Hilfe vor Ort an die Landkreise und kreisfreien Städte verteilt. Der in beiden Fällen verwendete Vliesstoff ist für beides in ausreichender Menge verfügbar. An die Landkreise und kreisfreien Städte wurden bisher 240 Rollen vert</w:t>
      </w:r>
      <w:r w:rsidR="00A07135">
        <w:t>eilt (eine Rolle reicht für ca. 5.000 Masken). Bis zum 10.04.2020 werden nochmal 1 </w:t>
      </w:r>
      <w:r>
        <w:t>000 sol</w:t>
      </w:r>
      <w:r w:rsidR="00852B6E">
        <w:t>cher Rollen verteilt, damit kön</w:t>
      </w:r>
      <w:r>
        <w:t>nen schnell über sechs Millionen Masken selbst gen</w:t>
      </w:r>
      <w:r w:rsidR="00A07135">
        <w:t>äht werden. Hinsichtlich der in</w:t>
      </w:r>
      <w:r>
        <w:t>dustriellen Herstellung steht die Staatsregierung mit einer Reihe von Unternehmen im engen Austausch. Neben einer Ausweitung der Produktionskapazität für CPA wird auch eine bayerische Eigenproduktion von zertifizierten Masken forciert.</w:t>
      </w:r>
    </w:p>
    <w:p w:rsidR="00343439" w:rsidRDefault="00343439">
      <w:bookmarkStart w:id="56" w:name="Frage_Nr_27_Ende"/>
      <w:bookmarkEnd w:id="56"/>
      <w:r>
        <w:br w:type="page"/>
      </w:r>
    </w:p>
    <w:p w:rsidR="00343439" w:rsidRDefault="00343439" w:rsidP="00343439">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w:t>
            </w:r>
            <w:r>
              <w:rPr>
                <w:b/>
              </w:rPr>
              <w:br/>
              <w:t>Kerstin</w:t>
            </w:r>
            <w:r>
              <w:rPr>
                <w:b/>
              </w:rPr>
              <w:br/>
              <w:t>Celina</w:t>
            </w:r>
            <w:r>
              <w:rPr>
                <w:b/>
              </w:rPr>
              <w:br/>
            </w:r>
            <w:r>
              <w:t>(BÜNDNIS 90/DIE GRÜNEN)</w:t>
            </w:r>
            <w:bookmarkStart w:id="57" w:name="Frage_Nr_28"/>
            <w:bookmarkEnd w:id="57"/>
          </w:p>
        </w:tc>
        <w:tc>
          <w:tcPr>
            <w:tcW w:w="7200" w:type="dxa"/>
          </w:tcPr>
          <w:p w:rsidR="00343439" w:rsidRDefault="00343439" w:rsidP="00343439">
            <w:pPr>
              <w:pStyle w:val="LTAnfrageText"/>
            </w:pPr>
            <w:r>
              <w:t>Ich frage die Staatsregierung, welche Einstufung der Gewässerqualität haben die bei Giebelstadt gelegenen Bäche (Dammbach und Sulzdorfer Bach) in den letzten zehn Jahren erreicht, welche Maßnahmen durch die zuständigen Gemeinden sind erforderlich (</w:t>
            </w:r>
            <w:r w:rsidR="009322CE">
              <w:t>z. B.</w:t>
            </w:r>
            <w:r>
              <w:t xml:space="preserve"> Verbesserung der Rückhaltebecken), um diese Bäche in den vorgeschriebenen </w:t>
            </w:r>
            <w:r w:rsidR="00AA10C2">
              <w:t>„</w:t>
            </w:r>
            <w:r>
              <w:t>guten ökologischen und chemischen Zustand</w:t>
            </w:r>
            <w:r w:rsidR="00AA10C2">
              <w:t>“</w:t>
            </w:r>
            <w:r>
              <w:t xml:space="preserve"> gemäß der europäischen Wasserrahmenrichtlinie zu bringen und wann wird dieser Zustand erreicht werden?</w:t>
            </w:r>
          </w:p>
          <w:p w:rsidR="00343439" w:rsidRDefault="00343439" w:rsidP="00343439">
            <w:pPr>
              <w:pStyle w:val="LTAnfrageText"/>
            </w:pPr>
          </w:p>
        </w:tc>
      </w:tr>
    </w:tbl>
    <w:p w:rsidR="00343439" w:rsidRDefault="00343439" w:rsidP="00343439">
      <w:pPr>
        <w:pStyle w:val="LTUeberschrAntwortRessort"/>
      </w:pPr>
      <w:r>
        <w:t>Antwort des Staatsministeriums für Umwelt und Verbraucherschutz</w:t>
      </w:r>
    </w:p>
    <w:p w:rsidR="00343439" w:rsidRDefault="00343439" w:rsidP="00343439">
      <w:pPr>
        <w:pStyle w:val="LTAntwortRessortText"/>
      </w:pPr>
      <w:r>
        <w:t>Der Sulzdorfer Bach entsteht durch den Zusammenfluss zweier Bäche westlich von Giebelstadt. Im weiteren Verlauf ändert sich sein Name in Dammbach. Der Sulzdorfer Bach wird neben weiteren Bächen gemäß der Wasserrahmenrichtlinie (WRRL) dem Flusswasserkörper (FWK) 2_F201 zugeordnet.</w:t>
      </w:r>
    </w:p>
    <w:p w:rsidR="00343439" w:rsidRDefault="00343439" w:rsidP="00343439">
      <w:pPr>
        <w:pStyle w:val="LTAntwortRessortText"/>
      </w:pPr>
      <w:r>
        <w:t>Der ökologische Zustand des Wasserkörpers ist im aktuellen Bewirtschaftungsplan der WRRL als mäßig eingestuft. Dies gilt insbesondere für den Zustand von Makrophyten und Phytobenthos (Wasserpflanzen und Algen). Das Maßnahmenprogramm zur Zielerreichung des guten Zustands sieht deshalb unter anderem Maßnahmen zur Reduzierung von Nährstoffeinträgen sowie zur Schaffung und Entwicklung von naturnahen Uferstreifen vor. Die voraussichtliche Zielerre</w:t>
      </w:r>
      <w:r w:rsidR="00A07135">
        <w:t>ichung wird für das Ende des 3. </w:t>
      </w:r>
      <w:r>
        <w:t>Bewirtschaftungszeitraums prognostiziert. Der gute chemische Zustand ist mit Ausnahme des ubiquitären Schadstoffs Quecksilber bereits erreicht. Zusätzliche Informationen können unter folgendem Link dem Umweltatlas - Gewässerbewirtschaftung entnommen werden:</w:t>
      </w:r>
    </w:p>
    <w:p w:rsidR="00343439" w:rsidRPr="00A07135" w:rsidRDefault="00CC6798" w:rsidP="00A07135">
      <w:pPr>
        <w:pStyle w:val="LTHyperlink"/>
        <w:ind w:left="340"/>
        <w:rPr>
          <w:b w:val="0"/>
        </w:rPr>
      </w:pPr>
      <w:hyperlink r:id="rId19" w:history="1">
        <w:r w:rsidR="00343439" w:rsidRPr="00A07135">
          <w:rPr>
            <w:rStyle w:val="Hyperlink"/>
            <w:b w:val="0"/>
            <w:color w:val="0000FF"/>
            <w:u w:val="single"/>
          </w:rPr>
          <w:t>https://www.umweltatlas.bayern.de/mapapps/resources/apps/lfu_gewaesserbewirtschaftung_ftz/index.html?lang=de</w:t>
        </w:r>
      </w:hyperlink>
    </w:p>
    <w:p w:rsidR="00343439" w:rsidRDefault="00343439">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343439" w:rsidTr="007B0B33">
        <w:tc>
          <w:tcPr>
            <w:tcW w:w="2050" w:type="dxa"/>
          </w:tcPr>
          <w:p w:rsidR="00343439" w:rsidRDefault="00343439" w:rsidP="00343439">
            <w:pPr>
              <w:pStyle w:val="LTAnfrageInitiator"/>
            </w:pPr>
            <w:r>
              <w:t>Abgeordneter</w:t>
            </w:r>
            <w:r>
              <w:rPr>
                <w:b/>
              </w:rPr>
              <w:br/>
              <w:t>Patrick</w:t>
            </w:r>
            <w:r>
              <w:rPr>
                <w:b/>
              </w:rPr>
              <w:br/>
              <w:t>Friedl</w:t>
            </w:r>
            <w:r>
              <w:rPr>
                <w:b/>
              </w:rPr>
              <w:br/>
            </w:r>
            <w:r>
              <w:t>(BÜNDNIS 90/DIE GRÜNEN)</w:t>
            </w:r>
            <w:bookmarkStart w:id="59" w:name="Frage_Nr_29"/>
            <w:bookmarkEnd w:id="59"/>
          </w:p>
        </w:tc>
        <w:tc>
          <w:tcPr>
            <w:tcW w:w="7200" w:type="dxa"/>
          </w:tcPr>
          <w:p w:rsidR="00343439" w:rsidRDefault="00343439" w:rsidP="00343439">
            <w:pPr>
              <w:pStyle w:val="LTAnfrageText"/>
            </w:pPr>
            <w:r>
              <w:t>Ich frage die Staatsregierung angesichts der Äußerungen vom Staatsminister für Umwelt und Verbraucherschutz Thorsten Glauber im Haushaltsausschuss (Protokollausz</w:t>
            </w:r>
            <w:r w:rsidR="004B54D2">
              <w:t>ug 15. HA – 28.03.2019 Landtag –</w:t>
            </w:r>
            <w:r>
              <w:t xml:space="preserve"> 18. Wahlperiode), </w:t>
            </w:r>
            <w:r w:rsidR="00AA10C2">
              <w:t>„</w:t>
            </w:r>
            <w:r>
              <w:t>dass in Zusammenarbeit mit den Stationen in Bezug auf Projekt- und Grundfinanzierung eine neue Betrachtung durchgeführt [werde und die Staatsregierung] überlege, wie die Grundfinanzierung anders bewerkstelligt werden könne</w:t>
            </w:r>
            <w:r w:rsidR="00AA10C2">
              <w:t>“</w:t>
            </w:r>
            <w:r>
              <w:t>, gibt es bereits klare Planungen zur künftigen zuverlässigen Finanzierung der Umweltstationen (</w:t>
            </w:r>
            <w:r w:rsidR="009322CE">
              <w:t>z. B.</w:t>
            </w:r>
            <w:r w:rsidR="004B54D2">
              <w:t xml:space="preserve"> eine Grundfinanzierung o. </w:t>
            </w:r>
            <w:r>
              <w:t>Ä. ohne auf kurzfristige Projektförderungen angewiesen zu sein), in welcher Höhe ist ein solcher Grundbetrag vorgesehen (</w:t>
            </w:r>
            <w:r w:rsidR="009322CE">
              <w:t>z. B.</w:t>
            </w:r>
            <w:r>
              <w:t xml:space="preserve"> hat die ANU-Fachgruppe Umweltstationen im November 2018 den Betrag von 40.000 Euro pro Jahr als Verwal</w:t>
            </w:r>
            <w:r w:rsidR="004B54D2">
              <w:t>tungskostenpauschale gefordert –</w:t>
            </w:r>
            <w:r>
              <w:t xml:space="preserve"> ANU = Arbeitsgemeinschaft Natur- und Umweltbildung) und wie werden die Umweltstationen unterstützt, die im Moment zusätzlich finanziell durch die ausbleibenden Besucherinnen und Besucher vor großen Problemen stehen?</w:t>
            </w:r>
          </w:p>
          <w:p w:rsidR="00343439" w:rsidRDefault="00343439" w:rsidP="00343439">
            <w:pPr>
              <w:pStyle w:val="LTAnfrageText"/>
            </w:pPr>
          </w:p>
        </w:tc>
      </w:tr>
    </w:tbl>
    <w:p w:rsidR="00343439" w:rsidRDefault="00343439" w:rsidP="00343439">
      <w:pPr>
        <w:pStyle w:val="LTUeberschrAntwortRessort"/>
      </w:pPr>
      <w:r>
        <w:t>Antwort des Staatsministeriums für Umwelt und Verbraucherschutz</w:t>
      </w:r>
    </w:p>
    <w:p w:rsidR="00343439" w:rsidRDefault="00343439" w:rsidP="00343439">
      <w:pPr>
        <w:pStyle w:val="LTAntwortRessortText"/>
      </w:pPr>
      <w:r>
        <w:t>Mit Schrei</w:t>
      </w:r>
      <w:r w:rsidR="004B54D2">
        <w:t>ben vom 23.07.2019 hat das Staatsministerium für Umwelt und Verbraucherschutz</w:t>
      </w:r>
      <w:r>
        <w:t xml:space="preserve"> </w:t>
      </w:r>
      <w:r w:rsidR="008C26B2">
        <w:t xml:space="preserve">(StMUV) </w:t>
      </w:r>
      <w:r>
        <w:t>eine Neuregelung für die Förderung der staatlich anerkannten Umweltstationen vorgenommen, die bereits für die im Jahr 2020 vorgesehenen Projekte der Umweltstationen greift.</w:t>
      </w:r>
    </w:p>
    <w:p w:rsidR="00343439" w:rsidRDefault="00343439" w:rsidP="00343439">
      <w:pPr>
        <w:pStyle w:val="LTAntwortRessortText"/>
      </w:pPr>
      <w:r>
        <w:t>Die Basisprojekte der Umweltstationen können nun mit Zuwendungen von bis zu 30.000 Euro je Jahr (bisher: 16.000 Euro) gefördert werden. Als Basisprojekt</w:t>
      </w:r>
      <w:r w:rsidR="008C26B2">
        <w:t>e werden in der Regel Veranstal</w:t>
      </w:r>
      <w:r>
        <w:t>tungsreihen und vergleichbare Bildungsangebote über das gesamte Jahr hinweg durchgeführt. Das jährlich durchzuführende Antrags- und Bewilligungsverfahren hierfür ist eingespielt, der damit verbundene Verwaltungsaufwand eher moderat. Die Zuwendung zu den Basisprojekten stellt somit bei entsprechender Projektqualität einen zuverlässigen und substanziellen Beitrag zur Grundfinanzierung der Umweltstationen dar.</w:t>
      </w:r>
    </w:p>
    <w:p w:rsidR="00343439" w:rsidRDefault="00343439" w:rsidP="00343439">
      <w:pPr>
        <w:pStyle w:val="LTAntwortRessortText"/>
      </w:pPr>
      <w:r>
        <w:t>Das StMUV hat aktuell die staatlich anerkannten Umweltstationen darüber informiert, wie mit den für die Förderung der dortigen Basis- und Modellprojekte vorgesehenen Zuwendungen verfahren wird. Aufwendungen, die mit diesen Projekten verbunden und nicht abweisbar sind (</w:t>
      </w:r>
      <w:r w:rsidR="009322CE">
        <w:t>z. B.</w:t>
      </w:r>
      <w:r>
        <w:t xml:space="preserve"> feste Personalkosten), können auch dann gefördert werden, wenn die betreffenden Projekte oder Projektteile nicht durchgeführt werden können. Durch diese Regelung erhalten die </w:t>
      </w:r>
      <w:r w:rsidR="00852B6E">
        <w:t>Umwelt</w:t>
      </w:r>
      <w:r>
        <w:t>stationen eine wirkungsvolle Unterstützung bei der Bewältigung der finanziellen Probleme, die durch teilweise oder vollständig nicht realisierbare Basis- und Modellprojekte infolge der Beschränkungen zur Eindämmung der Corona-Pandemie entstehen.</w:t>
      </w:r>
    </w:p>
    <w:p w:rsidR="00343439" w:rsidRDefault="00343439">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343439" w:rsidTr="007B0B33">
        <w:tc>
          <w:tcPr>
            <w:tcW w:w="2050" w:type="dxa"/>
          </w:tcPr>
          <w:p w:rsidR="00343439" w:rsidRDefault="00343439" w:rsidP="00343439">
            <w:pPr>
              <w:pStyle w:val="LTAnfrageInitiator"/>
            </w:pPr>
            <w:r>
              <w:t>Abgeordnete</w:t>
            </w:r>
            <w:r>
              <w:rPr>
                <w:b/>
              </w:rPr>
              <w:br/>
              <w:t>Gisela</w:t>
            </w:r>
            <w:r>
              <w:rPr>
                <w:b/>
              </w:rPr>
              <w:br/>
              <w:t>Sengl</w:t>
            </w:r>
            <w:r>
              <w:rPr>
                <w:b/>
              </w:rPr>
              <w:br/>
            </w:r>
            <w:r>
              <w:t>(BÜNDNIS 90/DIE GRÜNEN)</w:t>
            </w:r>
            <w:bookmarkStart w:id="61" w:name="Frage_Nr_30"/>
            <w:bookmarkEnd w:id="61"/>
          </w:p>
        </w:tc>
        <w:tc>
          <w:tcPr>
            <w:tcW w:w="7200" w:type="dxa"/>
          </w:tcPr>
          <w:p w:rsidR="00343439" w:rsidRDefault="00343439" w:rsidP="00343439">
            <w:pPr>
              <w:pStyle w:val="LTAnfrageText"/>
            </w:pPr>
            <w:r>
              <w:t>Ich frage die Staatsregierung, wie viele lebende Rinder, Schafe und Ziegen wurden seit Beginn 2019 aus Bayern in andere Länder exportiert (bitte entsendendes Veterinäramt oder Ursprungsort oder Ursprungslandkreis der Tiere, Jahr, Tie</w:t>
            </w:r>
            <w:r w:rsidR="00821751">
              <w:t>rart, Zielland und Exportzweck –</w:t>
            </w:r>
            <w:r>
              <w:t xml:space="preserve"> Schlachttier/Zuchttier</w:t>
            </w:r>
            <w:r w:rsidR="00821751">
              <w:t xml:space="preserve"> –</w:t>
            </w:r>
            <w:r>
              <w:t xml:space="preserve"> angeben), werden Sammelstellen als Zielorte der Tiere bei der Genehmigung der Transporte von den Veterinärämtern akzeptiert und kontrollieren die Veterinärämter die TRACES-Dokumente (TRACES = Trade Control and Expert System) der transportierten Tiere, um festzustellen, ob die Tiere am angegebenen Ziel</w:t>
            </w:r>
            <w:r w:rsidR="002154CB">
              <w:t>-</w:t>
            </w:r>
            <w:r>
              <w:t>ort tatsächlich abgeladen wurden und verblieben sind?</w:t>
            </w:r>
          </w:p>
          <w:p w:rsidR="00343439" w:rsidRDefault="00343439" w:rsidP="00343439">
            <w:pPr>
              <w:pStyle w:val="LTAnfrageText"/>
            </w:pPr>
          </w:p>
        </w:tc>
      </w:tr>
    </w:tbl>
    <w:p w:rsidR="00343439" w:rsidRDefault="00343439" w:rsidP="00923062">
      <w:pPr>
        <w:pStyle w:val="LTUeberschrAntwortRessort"/>
        <w:spacing w:before="300"/>
      </w:pPr>
      <w:r>
        <w:t>Antwort des Staatsministeriums für Umwelt und Verbraucherschutz</w:t>
      </w:r>
    </w:p>
    <w:p w:rsidR="00343439" w:rsidRDefault="00343439" w:rsidP="00343439">
      <w:pPr>
        <w:pStyle w:val="LTAntwortRessortText"/>
      </w:pPr>
      <w:r>
        <w:t>Tierschutz ist ein hohes Gut. Tiertransporte müssen tierschutzgerecht sein. Bayern hat eine Liste von 17 Staaten erarbeitet, bei denen erhebliche Zweifel bestehen, dass die europäischen Tierschutzstandards durchgehend beim Transport bis zum Zielort eingehalten werden. Bayern hat damit die Maßnahmen ergriffen, die im Rahmen des Ländervollzugs zum Schutz der Tiere sowie zur Unterstützung der Veterinärbehörden vor Ort möglich sind. Sei</w:t>
      </w:r>
      <w:r w:rsidR="00821751">
        <w:t>t Frühjahr 2019 (Stand 01.02.2020</w:t>
      </w:r>
      <w:r>
        <w:t>) sind nach Auskunft der Regierungen von Bayern aus keine Transporte in die 17 gelisteten Drittstaaten endabgefertigt worden.</w:t>
      </w:r>
    </w:p>
    <w:p w:rsidR="00343439" w:rsidRDefault="00343439" w:rsidP="00343439">
      <w:pPr>
        <w:pStyle w:val="LTAntwortRessortText"/>
      </w:pPr>
      <w:r>
        <w:t>Nur nach tierschutzrechtlicher Prüfung der Transportbedingungen und deren Genehmigung dürfen Nutztiere ins Ausland transportiert werden. Bayern setzt sich weiterhin auf Bundesebene für eine einheitliche Lösung ein, nach der entsprechende Transporte in bestimmte Drittländer bundesweit grundsätzlich nicht mehr abgefertigt werden.</w:t>
      </w:r>
    </w:p>
    <w:p w:rsidR="00343439" w:rsidRDefault="00343439" w:rsidP="00343439">
      <w:pPr>
        <w:pStyle w:val="LTAntwortRessortText"/>
      </w:pPr>
      <w:r>
        <w:t>In den folgenden Tabellen sind die Exporte entsprechend der Anfrage aufgeschlüsselt dargestellt. Unionsrechtlich ist die Abfertigung von Tiertransporten, bei denen der Bestimmungsort eine Sammelstelle ist, zulässig.</w:t>
      </w:r>
    </w:p>
    <w:p w:rsidR="00343439" w:rsidRDefault="00343439" w:rsidP="00343439">
      <w:pPr>
        <w:pStyle w:val="LTAntwortRessortText"/>
      </w:pPr>
      <w:r>
        <w:t>Das Ergebnis von Kontrollen am Bestimmungsort wird dem versendenden Veterinäramt mittels eines standardisierten Formulars übermittelt. Dieses Formular enthält keine Angaben über den weiteren Verbleib der Tiere.</w:t>
      </w:r>
    </w:p>
    <w:p w:rsidR="00343439" w:rsidRPr="00852B6E" w:rsidRDefault="00343439" w:rsidP="00343439">
      <w:pPr>
        <w:pStyle w:val="LTAntwortRessortText"/>
        <w:rPr>
          <w:b/>
        </w:rPr>
      </w:pPr>
      <w:r w:rsidRPr="00852B6E">
        <w:rPr>
          <w:b/>
        </w:rPr>
        <w:t>Jahr 2019</w:t>
      </w:r>
    </w:p>
    <w:p w:rsidR="00343439" w:rsidRDefault="00343439" w:rsidP="00852B6E">
      <w:pPr>
        <w:pStyle w:val="LTAntwortRessortText"/>
        <w:spacing w:before="0"/>
      </w:pPr>
      <w:r>
        <w:t>Im J</w:t>
      </w:r>
      <w:r w:rsidR="00821751">
        <w:t>ahr 2019 wurden 44 </w:t>
      </w:r>
      <w:r>
        <w:t>108 Rinder, Schafe und Ziegen aus Baye</w:t>
      </w:r>
      <w:r w:rsidR="002154CB">
        <w:t>rn direkt in andere EU-Mitglied</w:t>
      </w:r>
      <w:r>
        <w:t>sta</w:t>
      </w:r>
      <w:r w:rsidR="00923062">
        <w:t>aten und Drittländer exportiert, siehe Anlage*.</w:t>
      </w:r>
    </w:p>
    <w:p w:rsidR="00343439" w:rsidRPr="00923062" w:rsidRDefault="00343439" w:rsidP="00343439">
      <w:pPr>
        <w:pStyle w:val="LTAntwortRessortText"/>
        <w:rPr>
          <w:b/>
        </w:rPr>
      </w:pPr>
      <w:r w:rsidRPr="00923062">
        <w:rPr>
          <w:b/>
        </w:rPr>
        <w:t>Jahr 2020</w:t>
      </w:r>
    </w:p>
    <w:p w:rsidR="00343439" w:rsidRDefault="00343439" w:rsidP="00852B6E">
      <w:pPr>
        <w:pStyle w:val="LTAntwortRessortText"/>
        <w:spacing w:before="0"/>
      </w:pPr>
      <w:r w:rsidRPr="00923062">
        <w:t>Im Jahr 2020 wurden bi</w:t>
      </w:r>
      <w:r w:rsidR="00821751" w:rsidRPr="00923062">
        <w:t>s dato (Stichtag: 29.02.2020) 6 </w:t>
      </w:r>
      <w:r w:rsidRPr="00923062">
        <w:t>602 Rinder, Schafe und Ziegen aus Bayern direkt in andere Mitgliedsta</w:t>
      </w:r>
      <w:r w:rsidR="00923062">
        <w:t>aten und Drittländer exportiert, siehe Anlage*.</w:t>
      </w:r>
    </w:p>
    <w:p w:rsidR="00923062" w:rsidRDefault="00923062" w:rsidP="00852B6E">
      <w:pPr>
        <w:pStyle w:val="LTAntwortRessortText"/>
        <w:spacing w:before="0"/>
      </w:pPr>
    </w:p>
    <w:p w:rsidR="00343439" w:rsidRPr="00AF3227" w:rsidRDefault="00923062" w:rsidP="00923062">
      <w:pPr>
        <w:pStyle w:val="LTAntwortRessortText"/>
        <w:spacing w:before="0"/>
        <w:rPr>
          <w:sz w:val="18"/>
          <w:szCs w:val="18"/>
        </w:rPr>
      </w:pPr>
      <w:r>
        <w:t xml:space="preserve">*) Von einem Abdruck wurde abgesehen. Die Anlage ist als pdf-Dokument </w:t>
      </w:r>
      <w:hyperlink r:id="rId20" w:history="1">
        <w:r w:rsidRPr="00644F68">
          <w:rPr>
            <w:rStyle w:val="LTHyperlinkZchn"/>
            <w:b w:val="0"/>
          </w:rPr>
          <w:t>hier</w:t>
        </w:r>
      </w:hyperlink>
      <w:r>
        <w:t xml:space="preserve"> einsehbar.</w:t>
      </w:r>
      <w:bookmarkStart w:id="62" w:name="Frage_Nr_30_Ende"/>
      <w:bookmarkEnd w:id="62"/>
      <w:r w:rsidR="00343439" w:rsidRPr="00AF3227">
        <w:rPr>
          <w:sz w:val="18"/>
          <w:szCs w:val="18"/>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3439" w:rsidTr="007B0B33">
        <w:tc>
          <w:tcPr>
            <w:tcW w:w="2050" w:type="dxa"/>
          </w:tcPr>
          <w:p w:rsidR="00343439" w:rsidRDefault="00343439" w:rsidP="00343439">
            <w:pPr>
              <w:pStyle w:val="LTAnfrageInitiator"/>
            </w:pPr>
            <w:r>
              <w:t>Abgeordnete</w:t>
            </w:r>
            <w:r>
              <w:rPr>
                <w:b/>
              </w:rPr>
              <w:br/>
              <w:t>Ursula</w:t>
            </w:r>
            <w:r>
              <w:rPr>
                <w:b/>
              </w:rPr>
              <w:br/>
              <w:t>Sowa</w:t>
            </w:r>
            <w:r>
              <w:rPr>
                <w:b/>
              </w:rPr>
              <w:br/>
            </w:r>
            <w:r>
              <w:t>(BÜNDNIS 90/DIE GRÜNEN)</w:t>
            </w:r>
            <w:bookmarkStart w:id="63" w:name="Frage_Nr_31"/>
            <w:bookmarkEnd w:id="63"/>
          </w:p>
        </w:tc>
        <w:tc>
          <w:tcPr>
            <w:tcW w:w="7200" w:type="dxa"/>
          </w:tcPr>
          <w:p w:rsidR="00343439" w:rsidRDefault="00343439" w:rsidP="00343439">
            <w:pPr>
              <w:pStyle w:val="LTAnfrageText"/>
            </w:pPr>
            <w:r>
              <w:t>Ich frage die Staatsregierung, ob die staatliche Kreisverwaltungsbehörde Bamberg Kenntnis über den Zeitpunkt der Wiederaufforstung des durch einen Deponiebetreiber illegal gerodeten Waldes in Ehrl bei Scheßlitz hat, welches Bußgeld fällig wird und in welcher Weise das Kontrollmanagement von Deponien in Bayern die Ablagerung von Schutt kontrolliert?</w:t>
            </w:r>
          </w:p>
          <w:p w:rsidR="00343439" w:rsidRDefault="00343439" w:rsidP="00343439">
            <w:pPr>
              <w:pStyle w:val="LTAnfrageText"/>
            </w:pPr>
          </w:p>
        </w:tc>
      </w:tr>
    </w:tbl>
    <w:p w:rsidR="00343439" w:rsidRDefault="00343439" w:rsidP="00343439">
      <w:pPr>
        <w:pStyle w:val="LTUeberschrAntwortRessort"/>
      </w:pPr>
      <w:r>
        <w:t>Antwort des Staatsministeriums für Umwelt und Verbraucherschutz</w:t>
      </w:r>
    </w:p>
    <w:p w:rsidR="00343439" w:rsidRDefault="00343439" w:rsidP="00343439">
      <w:pPr>
        <w:pStyle w:val="LTAntwortRessortText"/>
      </w:pPr>
      <w:r>
        <w:t>Nach Angaben des Landratsamtes (LRA) Bamberg stellt sich der Sachverhalt im in Rede stehenden Einzelfall folgendermaßen dar:</w:t>
      </w:r>
    </w:p>
    <w:p w:rsidR="00343439" w:rsidRDefault="00343439" w:rsidP="00343439">
      <w:pPr>
        <w:pStyle w:val="LTAntwortRessortText"/>
      </w:pPr>
      <w:r>
        <w:t xml:space="preserve">Das für die Wiederaufforstung zuständige Amt für Ernährung, Landwirtschaft und Forsten (AELF) Bamberg hat gegenüber der Verursacherin mit Bescheid vom </w:t>
      </w:r>
      <w:r w:rsidR="001112D7">
        <w:t>28.11.2019 angeordnet, die kahl</w:t>
      </w:r>
      <w:r>
        <w:t xml:space="preserve">geschlagene und ohne Genehmigung gerodete Fläche bis zum Ablauf des 31.05.2020 wieder aufzuforsten. Nach Auskunft des </w:t>
      </w:r>
      <w:r w:rsidR="00821751">
        <w:br/>
      </w:r>
      <w:r>
        <w:t>AELF Bamberg wird die Wiederbepflanzung der Fläche derzeit von der Flächeneigentümerin vorbereitet.</w:t>
      </w:r>
    </w:p>
    <w:p w:rsidR="00343439" w:rsidRDefault="00343439" w:rsidP="00343439">
      <w:pPr>
        <w:pStyle w:val="LTAntwortRessortText"/>
      </w:pPr>
      <w:r>
        <w:t>Das LRA Bamberg schaltete die Staatsanwaltschaft Bamberg ein, da neben der ungenehmigten Rodung auch der Betrieb einer immissionsschutzrechtlichen Anlage ohne Genehmigung im Raum steht. Das LRA Bamberg hat deshalb noch kein eigenständiges Verfahren zur Ahndung der Rodung als Ordnungswidrigkeit eröffnet.</w:t>
      </w:r>
    </w:p>
    <w:p w:rsidR="00343439" w:rsidRDefault="00343439" w:rsidP="00343439">
      <w:pPr>
        <w:pStyle w:val="LTAntwortRessortText"/>
      </w:pPr>
      <w:r>
        <w:t>Zur Frage des Kontrollmanagements für Deponien in Bayern verwei</w:t>
      </w:r>
      <w:r w:rsidR="00821751">
        <w:t>sen wir auf die hierfür deutsch</w:t>
      </w:r>
      <w:r>
        <w:t>landweit gültigen Vorgaben der Deponieverordnung des Bundes mit Regelungen bspw. zur Überwachung.</w:t>
      </w:r>
    </w:p>
    <w:p w:rsidR="00343439" w:rsidRDefault="00343439">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3439" w:rsidTr="007B0B33">
        <w:tc>
          <w:tcPr>
            <w:tcW w:w="2050" w:type="dxa"/>
          </w:tcPr>
          <w:p w:rsidR="00343439" w:rsidRDefault="00343439" w:rsidP="00343439">
            <w:pPr>
              <w:pStyle w:val="LTAnfrageInitiator"/>
            </w:pPr>
            <w:r>
              <w:t>Abgeordnete</w:t>
            </w:r>
            <w:r>
              <w:rPr>
                <w:b/>
              </w:rPr>
              <w:br/>
              <w:t>Rosi</w:t>
            </w:r>
            <w:r>
              <w:rPr>
                <w:b/>
              </w:rPr>
              <w:br/>
              <w:t>Steinberger</w:t>
            </w:r>
            <w:r>
              <w:rPr>
                <w:b/>
              </w:rPr>
              <w:br/>
            </w:r>
            <w:r>
              <w:t>(BÜNDNIS 90/DIE GRÜNEN)</w:t>
            </w:r>
            <w:bookmarkStart w:id="65" w:name="Frage_Nr_32"/>
            <w:bookmarkEnd w:id="65"/>
          </w:p>
        </w:tc>
        <w:tc>
          <w:tcPr>
            <w:tcW w:w="7200" w:type="dxa"/>
          </w:tcPr>
          <w:p w:rsidR="00343439" w:rsidRDefault="00343439" w:rsidP="00343439">
            <w:pPr>
              <w:pStyle w:val="LTAnfrageText"/>
            </w:pPr>
            <w:r>
              <w:t>Ich frage die Staatsregierung, welche Messzahlen werden für die Errechnung der Grundwasserneubildungsrate in den einzelnen Regierungsbezirken verwendet und wie hoch ist jeweils die erlaubte prozentuale Grundwasserentnahme für die Bewässerung landwirtschaftlicher Kulturen?</w:t>
            </w:r>
          </w:p>
          <w:p w:rsidR="00343439" w:rsidRDefault="00343439" w:rsidP="00343439">
            <w:pPr>
              <w:pStyle w:val="LTAnfrageText"/>
            </w:pPr>
          </w:p>
        </w:tc>
      </w:tr>
    </w:tbl>
    <w:p w:rsidR="00343439" w:rsidRDefault="00343439" w:rsidP="00343439">
      <w:pPr>
        <w:pStyle w:val="LTUeberschrAntwortRessort"/>
      </w:pPr>
      <w:r>
        <w:t>Antwort des Staatsministeriums für Umwelt und Verbraucherschutz</w:t>
      </w:r>
    </w:p>
    <w:p w:rsidR="00343439" w:rsidRDefault="00343439" w:rsidP="00343439">
      <w:pPr>
        <w:pStyle w:val="LTAntwortRessortText"/>
      </w:pPr>
      <w:r>
        <w:t>Zur Sicherung einer nachhaltigen Nutzung des Grundwassers, das vorrangig der öffentlichen Wasserversorgung dient, kommt der Grundwasserneubildung aus Niederschlag eine wichtige Rolle als Bilanzgröße zu. Da eine flächenhafte Messung der Grundwasserneubildung nicht möglich ist, wird diese ersatzweise unter Anwendung eines Bodenwasserhaushaltsmodells berechnet. Das Modell Grundwasserneubildung-Bodenwasserhaushalt (GWN-BW) wird hierzu länderübergreifend in Baden-Württemberg, Bayern, Hessen und Rheinland-Pfalz eingesetzt. Die Grundlage bilden Einzelflächen mit ihren Boden- und Landnutzungsdaten sowie meteorologische Daten</w:t>
      </w:r>
      <w:r w:rsidR="009E3AC1">
        <w:t>,</w:t>
      </w:r>
      <w:r>
        <w:t xml:space="preserve"> wie </w:t>
      </w:r>
      <w:r w:rsidR="009322CE">
        <w:t>z. B.</w:t>
      </w:r>
      <w:r>
        <w:t xml:space="preserve"> Niederschlag, Temperatur, Globalstrahlung und Windgeschwindigkeit. Ergebnisse sind Aussagen zur Entwicklung des Bodenwasserhaushalts und der Grundwasserneubildung ab dem Jahr 1951.</w:t>
      </w:r>
    </w:p>
    <w:p w:rsidR="00343439" w:rsidRDefault="00343439" w:rsidP="00343439">
      <w:pPr>
        <w:pStyle w:val="LTAntwortRessortText"/>
      </w:pPr>
      <w:r>
        <w:t>Bei Wasserentnahmen aus Grundwasser sind d</w:t>
      </w:r>
      <w:r w:rsidR="00A83225">
        <w:t>ie Bewirtschaftungsziele nach § 47 Wasser</w:t>
      </w:r>
      <w:r>
        <w:t xml:space="preserve">haushaltsgesetz zu berücksichtigen und insbesondere der </w:t>
      </w:r>
      <w:r w:rsidR="00AA10C2">
        <w:t>„</w:t>
      </w:r>
      <w:r>
        <w:t>gute mengenmäßige Zustand</w:t>
      </w:r>
      <w:r w:rsidR="00AA10C2">
        <w:t>“</w:t>
      </w:r>
      <w:r>
        <w:t xml:space="preserve"> sowie der </w:t>
      </w:r>
      <w:r w:rsidR="00AA10C2">
        <w:t>„</w:t>
      </w:r>
      <w:r>
        <w:t>gute chemische Zustand</w:t>
      </w:r>
      <w:r w:rsidR="00AA10C2">
        <w:t>“</w:t>
      </w:r>
      <w:r>
        <w:t xml:space="preserve"> zu erhalten. Zu einem guten mengenmäßigen Zustand gehört das Gleichgewicht zwischen Grundwasserentnahme und der nachhaltig nutzbaren Grundwasserneubildung. Die G</w:t>
      </w:r>
      <w:r w:rsidR="00A83225">
        <w:t>rundwasserverordnung nennt in § </w:t>
      </w:r>
      <w:r>
        <w:t>4 die Kriterien zur Einstufung des mengenmäßigen Zustands und in § 9 mit Anlage 3 die Überwachungsvorschriften. Zur Überwachung wird der zeitliche Verlauf von Grundwasserständen und Quellschüttungen betrachtet.</w:t>
      </w:r>
    </w:p>
    <w:p w:rsidR="00343439" w:rsidRDefault="00343439" w:rsidP="00343439">
      <w:pPr>
        <w:pStyle w:val="LTAntwortRessortText"/>
      </w:pPr>
      <w:r>
        <w:t>Als nutzbares Grundwasserdargebot können im Regelfall ohn</w:t>
      </w:r>
      <w:r w:rsidR="00A83225">
        <w:t>e genauere Nachweise bis zu 30 Prozent</w:t>
      </w:r>
      <w:r>
        <w:t xml:space="preserve"> der Grundwasserneubildung angesetzt werden. Unter dieser Bedingung besteht kein Risiko für eine Übernutzung des Grundwasserkörpers. Jeder Einzelfall muss sorgfältig geprüft werden.</w:t>
      </w:r>
    </w:p>
    <w:p w:rsidR="00343439" w:rsidRDefault="00343439" w:rsidP="00343439">
      <w:pPr>
        <w:pStyle w:val="LTAntwortRessortText"/>
      </w:pPr>
      <w:r>
        <w:t>Der für die Bewässerung verfügbare Anteil ergibt sich nach Abzug der Entnahmemengen, die für die öffentliche Wasserversorgung und ggf. weitere vorrangige Nutzungen gesichert bleiben müssen. Dieses Verhältnis ist für jedes Gebiet bzw. Grundwasservorkommen spezifisch und kann nicht auf den Regierungsbezirk extrapoliert werden.</w:t>
      </w:r>
    </w:p>
    <w:p w:rsidR="00343439" w:rsidRDefault="00343439">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3439" w:rsidTr="007B0B33">
        <w:tc>
          <w:tcPr>
            <w:tcW w:w="2050" w:type="dxa"/>
          </w:tcPr>
          <w:p w:rsidR="00343439" w:rsidRDefault="00343439" w:rsidP="00343439">
            <w:pPr>
              <w:pStyle w:val="LTAnfrageInitiator"/>
            </w:pPr>
            <w:r>
              <w:t>Abgeordneter</w:t>
            </w:r>
            <w:r>
              <w:rPr>
                <w:b/>
              </w:rPr>
              <w:br/>
              <w:t>Hans</w:t>
            </w:r>
            <w:r>
              <w:rPr>
                <w:b/>
              </w:rPr>
              <w:br/>
              <w:t>Urban</w:t>
            </w:r>
            <w:r>
              <w:rPr>
                <w:b/>
              </w:rPr>
              <w:br/>
            </w:r>
            <w:r>
              <w:t>(BÜNDNIS 90/DIE GRÜNEN)</w:t>
            </w:r>
            <w:bookmarkStart w:id="67" w:name="Frage_Nr_33"/>
            <w:bookmarkEnd w:id="67"/>
          </w:p>
        </w:tc>
        <w:tc>
          <w:tcPr>
            <w:tcW w:w="7200" w:type="dxa"/>
          </w:tcPr>
          <w:p w:rsidR="00343439" w:rsidRDefault="00343439" w:rsidP="00343439">
            <w:pPr>
              <w:pStyle w:val="LTAnfrageText"/>
            </w:pPr>
            <w:r>
              <w:t>Ich frage die Staatsregierung, gelten für Tiertransporte aus Bayern Mindestanforderungen an die Navigationssysteme der Transportfahrzeuge (wie die Erfassung und Übermittlung der Geodaten in Echtzeit, Temperaturaufzeichnungen aus dem Ladebereich, Informationen über das Öffnen des Ladebereichs), muss den Veterinärämtern durch den Transporteur eine Zugangsberechtigung zu den oben genannten Daten gewährt werden und wie oft werden stichpunktartige Kontrollen der Navigationsdaten durch die Veterinärämter durchgeführt?</w:t>
            </w:r>
          </w:p>
          <w:p w:rsidR="00343439" w:rsidRDefault="00343439" w:rsidP="00343439">
            <w:pPr>
              <w:pStyle w:val="LTAnfrageText"/>
            </w:pPr>
          </w:p>
        </w:tc>
      </w:tr>
    </w:tbl>
    <w:p w:rsidR="00343439" w:rsidRDefault="00343439" w:rsidP="00343439">
      <w:pPr>
        <w:pStyle w:val="LTUeberschrAntwortRessort"/>
      </w:pPr>
      <w:r>
        <w:t>Antwort des Staatsministeriums für Umwelt und Verbraucherschutz</w:t>
      </w:r>
    </w:p>
    <w:p w:rsidR="00343439" w:rsidRDefault="00343439" w:rsidP="00343439">
      <w:pPr>
        <w:pStyle w:val="LTAntwortRessortText"/>
      </w:pPr>
      <w:r>
        <w:t>Transportfahrzeuge, in denen Tiere acht Stunden und länger transportiert werden, benötigen nach der Verordnung (EG) Nr. 1/2005 über den Schutz von Tieren beim Transport eine tierschutzrechtliche Zulassung. Eine der Voraussetzungen für diese Zulassung ist die Ausstattung mit einem Navigationssystem, der Aufzeichnungsmöglichkeit von Temperaturen im Innern des Laderaums und der Aufzeichnungsmöglichkeit für die Öffnung und Schließung der Laderampe. Die Funktionstüchtigkeit dieser Systeme muss vor der Abfertigung eines langen Tiertransports von der abfertigenden Behörde geprüft werden.</w:t>
      </w:r>
    </w:p>
    <w:p w:rsidR="00343439" w:rsidRDefault="00343439" w:rsidP="00343439">
      <w:pPr>
        <w:pStyle w:val="LTAntwortRessortText"/>
      </w:pPr>
      <w:r>
        <w:t>Die Gewährung einer Zugangsberechtigung für die abfertigende Behörde zu den Navigationsdaten in Echtzeit ist rechtlich nicht verpflichtend. Die abfertigende Behörde hat das Recht, sich nach Abschluss des Transports die Aufzeichnungen zur Überprüfung vorlegen zu lassen. Bei Tiertransporten in Drittstaaten müssen die Aufzeichnungen für jeden Transport vorgelegt werden, bei Tiertransporten innerhalb der EU werden die Aufzeichnungen stichprobenartig überprüft. Konkrete Angaben zur Zahl der Stichprobenkontrollen können kurzfristig nicht gemacht werden.</w:t>
      </w:r>
    </w:p>
    <w:p w:rsidR="00343439" w:rsidRDefault="00343439">
      <w:bookmarkStart w:id="68" w:name="Frage_Nr_33_Ende"/>
      <w:bookmarkEnd w:id="68"/>
      <w:r>
        <w:br w:type="page"/>
      </w:r>
    </w:p>
    <w:p w:rsidR="00343439" w:rsidRDefault="00343439" w:rsidP="00343439">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343439" w:rsidTr="007B0B33">
        <w:tc>
          <w:tcPr>
            <w:tcW w:w="2050" w:type="dxa"/>
          </w:tcPr>
          <w:p w:rsidR="00343439" w:rsidRDefault="00343439" w:rsidP="00343439">
            <w:pPr>
              <w:pStyle w:val="LTAnfrageInitiator"/>
            </w:pPr>
            <w:r>
              <w:t>Abgeordneter</w:t>
            </w:r>
            <w:r>
              <w:rPr>
                <w:b/>
              </w:rPr>
              <w:br/>
              <w:t>Paul</w:t>
            </w:r>
            <w:r>
              <w:rPr>
                <w:b/>
              </w:rPr>
              <w:br/>
              <w:t>Knoblach</w:t>
            </w:r>
            <w:r>
              <w:rPr>
                <w:b/>
              </w:rPr>
              <w:br/>
            </w:r>
            <w:r>
              <w:t>(BÜNDNIS 90/DIE GRÜNEN)</w:t>
            </w:r>
            <w:bookmarkStart w:id="69" w:name="Frage_Nr_34"/>
            <w:bookmarkEnd w:id="69"/>
          </w:p>
        </w:tc>
        <w:tc>
          <w:tcPr>
            <w:tcW w:w="7200" w:type="dxa"/>
          </w:tcPr>
          <w:p w:rsidR="00343439" w:rsidRDefault="00343439" w:rsidP="00343439">
            <w:pPr>
              <w:pStyle w:val="LTAnfrageText"/>
            </w:pPr>
            <w:r>
              <w:t xml:space="preserve">Ich frage die Staatsregierung, welche Förderungssummen wurden in den vergangenen fünf Jahren an die bayerischen Rinderzuchtverbände ausbezahlt (bitte aufgeschlüsselt auf die einzelnen Jahre sowie die einzelnen Verbände), für welchen Zweck werden die Aufwendung von 42.500 Euro für </w:t>
            </w:r>
            <w:r w:rsidR="00AA10C2">
              <w:t>„</w:t>
            </w:r>
            <w:r>
              <w:t>bauliche und sonstige Einrichtungen in der Tierzucht einschließlich Vermarktungseinrichtungen</w:t>
            </w:r>
            <w:r w:rsidR="00AA10C2">
              <w:t>“</w:t>
            </w:r>
            <w:r>
              <w:t xml:space="preserve"> im Haushaltsplan 2019/2020 verwendet und inwiefern überprüft sie die Export-Praxis der einzelnen Zuchtverbände und ihrer Tochterfirmen auf ihre Rechtskonformität?</w:t>
            </w:r>
          </w:p>
          <w:p w:rsidR="00343439" w:rsidRDefault="00343439" w:rsidP="00343439">
            <w:pPr>
              <w:pStyle w:val="LTAnfrageText"/>
            </w:pPr>
          </w:p>
        </w:tc>
      </w:tr>
    </w:tbl>
    <w:p w:rsidR="00343439" w:rsidRDefault="00343439" w:rsidP="00343439">
      <w:pPr>
        <w:pStyle w:val="LTUeberschrAntwortRessort"/>
      </w:pPr>
      <w:r>
        <w:t>Antwort des Staatsministeriums für Ernährung, Landwirtschaft und Forsten</w:t>
      </w:r>
    </w:p>
    <w:p w:rsidR="00343439" w:rsidRDefault="00343439" w:rsidP="00343439">
      <w:pPr>
        <w:pStyle w:val="LTAntwortRessortText"/>
      </w:pPr>
      <w:r>
        <w:t xml:space="preserve">Folgende </w:t>
      </w:r>
      <w:r w:rsidR="00626985">
        <w:t xml:space="preserve">in der Anlage* genannten </w:t>
      </w:r>
      <w:r>
        <w:t>Fördersummen wurden im Rahmen einer De-Minimis-Beihilfe an die einzelnen Rinderzuchtverbände in den letzten fünf Jahren ausbezahlt</w:t>
      </w:r>
      <w:r w:rsidR="00626985">
        <w:t>.</w:t>
      </w:r>
    </w:p>
    <w:p w:rsidR="00343439" w:rsidRDefault="009E3AC1" w:rsidP="00343439">
      <w:pPr>
        <w:pStyle w:val="LTAntwortRessortText"/>
      </w:pPr>
      <w:r>
        <w:t>Die in Kap. 08 03 Tit.</w:t>
      </w:r>
      <w:r w:rsidR="00D81627">
        <w:t xml:space="preserve"> 892 96 eingestellten Mittel i. H. v. 42.500 Euro</w:t>
      </w:r>
      <w:r w:rsidR="00F90604">
        <w:t xml:space="preserve"> (abzgl. Sperre 38.250 </w:t>
      </w:r>
      <w:r w:rsidR="00D81627">
        <w:t>Euro</w:t>
      </w:r>
      <w:r w:rsidR="00343439">
        <w:t>) sind grundsätzli</w:t>
      </w:r>
      <w:r w:rsidR="00F90604">
        <w:t>ch für die Förderung der Gemeinschafts</w:t>
      </w:r>
      <w:r w:rsidR="00343439">
        <w:t>zuchtanlagen und der Ausstellungshallen v</w:t>
      </w:r>
      <w:r>
        <w:t>on Rassegeflügel- und Kleintier</w:t>
      </w:r>
      <w:r w:rsidR="00343439">
        <w:t xml:space="preserve">zuchtverbänden bestimmt. Diese Förderung </w:t>
      </w:r>
      <w:r w:rsidR="00D81627">
        <w:t>ist erforderlich, um die Rassen</w:t>
      </w:r>
      <w:r w:rsidR="00343439">
        <w:t>vielfalt bei Geflügel und Kleintieren zu erhalt</w:t>
      </w:r>
      <w:r w:rsidR="00D81627">
        <w:t>en. Auch führt die Kleintierhal</w:t>
      </w:r>
      <w:r w:rsidR="00343439">
        <w:t>tung in Wohngebieten des Öfteren zu Nachbarschaftsproblemen. Es ist daher sinnvoll und im Interesse der Allgemeinheit Gemeinschaftszuchtanlagen an geeigneten Stellen zu fördern.</w:t>
      </w:r>
    </w:p>
    <w:p w:rsidR="00343439" w:rsidRDefault="00343439" w:rsidP="00343439">
      <w:pPr>
        <w:pStyle w:val="LTAntwortRessortText"/>
      </w:pPr>
      <w:r>
        <w:t>Zur Frage der Überprüfung der Exportpraxis der einzelnen Zuchtverbände und ihrer Tochterunternehmen teilt das hier zuständige Staatsministerium für Umwelt und Verbraucherschutz mit:</w:t>
      </w:r>
    </w:p>
    <w:p w:rsidR="009E3AC1" w:rsidRDefault="00343439" w:rsidP="00221AC7">
      <w:pPr>
        <w:pStyle w:val="LTAntwortRessortText"/>
      </w:pPr>
      <w:r>
        <w:t>Vor jedem grenzüberschreitenden Tiertransport wird durch die zuständige Kreisverwaltungsbehörde (KVB) geprüft, o</w:t>
      </w:r>
      <w:r w:rsidR="00F90604">
        <w:t>b die tierseuchenrechtlichen Vo</w:t>
      </w:r>
      <w:r>
        <w:t>raussetzungen für den Transport erfüllt sind</w:t>
      </w:r>
      <w:r w:rsidR="00F90604">
        <w:t xml:space="preserve"> und ob die erforderlichen Anga</w:t>
      </w:r>
      <w:r>
        <w:t>ben im Tiertransportplan erwarten lassen</w:t>
      </w:r>
      <w:r w:rsidR="00F90604">
        <w:t>, dass die Vorgaben der europäi</w:t>
      </w:r>
      <w:r>
        <w:t>schen Tiertransportverordnung 1/2005 bis zum angegebenen Bestimmungsort eingehalten werden und ob die Tiere transportfähig sind. Nach Beendigung des Transports ist der abfertigenden KVB das ausgefüllte Fahrtenbuc</w:t>
      </w:r>
      <w:r w:rsidR="00F90604">
        <w:t>h vorzulegen, in dem u. </w:t>
      </w:r>
      <w:r>
        <w:t xml:space="preserve">a. die tatsächliche Transportdauer und die Aufenthalte an den Versorgungsstationen, behördliche Beanstandungen bei Kontrollen während des Transports und Angaben zum Zustand </w:t>
      </w:r>
      <w:r w:rsidR="00F90604">
        <w:t>der Tiere bei der Ankunft am Be</w:t>
      </w:r>
      <w:r>
        <w:t>stimmungsort, ggf. auch die Anzahl der toten Tiere, einzutragen sind</w:t>
      </w:r>
      <w:r w:rsidR="009E3AC1">
        <w:t>.</w:t>
      </w:r>
    </w:p>
    <w:p w:rsidR="00AD2A53" w:rsidRDefault="00AD2A53" w:rsidP="00221AC7">
      <w:pPr>
        <w:pStyle w:val="LTAntwortRessortText"/>
      </w:pPr>
      <w:r>
        <w:t xml:space="preserve">*) Von einem Abdruck wurde abgesehen. Die Anlage ist als pdf-Dokument </w:t>
      </w:r>
      <w:hyperlink r:id="rId21" w:history="1">
        <w:r w:rsidRPr="00644F68">
          <w:rPr>
            <w:rStyle w:val="LTHyperlinkZchn"/>
            <w:b w:val="0"/>
          </w:rPr>
          <w:t>hier</w:t>
        </w:r>
      </w:hyperlink>
      <w:r>
        <w:t xml:space="preserve"> einsehbar.</w:t>
      </w:r>
    </w:p>
    <w:p w:rsidR="00343439" w:rsidRDefault="00343439" w:rsidP="00221AC7">
      <w:pPr>
        <w:pStyle w:val="LTAntwortRessortText"/>
      </w:pPr>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3439" w:rsidTr="007B0B33">
        <w:tc>
          <w:tcPr>
            <w:tcW w:w="2050" w:type="dxa"/>
          </w:tcPr>
          <w:p w:rsidR="00343439" w:rsidRDefault="00343439" w:rsidP="00343439">
            <w:pPr>
              <w:pStyle w:val="LTAnfrageInitiator"/>
            </w:pPr>
            <w:r>
              <w:t>Abgeordnete</w:t>
            </w:r>
            <w:r>
              <w:rPr>
                <w:b/>
              </w:rPr>
              <w:br/>
              <w:t>Ruth</w:t>
            </w:r>
            <w:r>
              <w:rPr>
                <w:b/>
              </w:rPr>
              <w:br/>
              <w:t>Müller</w:t>
            </w:r>
            <w:r>
              <w:rPr>
                <w:b/>
              </w:rPr>
              <w:br/>
            </w:r>
            <w:r>
              <w:t>(SPD)</w:t>
            </w:r>
            <w:bookmarkStart w:id="71" w:name="Frage_Nr_35"/>
            <w:bookmarkEnd w:id="71"/>
          </w:p>
        </w:tc>
        <w:tc>
          <w:tcPr>
            <w:tcW w:w="7200" w:type="dxa"/>
          </w:tcPr>
          <w:p w:rsidR="00343439" w:rsidRDefault="00343439" w:rsidP="00343439">
            <w:pPr>
              <w:pStyle w:val="LTAnfrageText"/>
            </w:pPr>
            <w:r>
              <w:t>Ich frage die Staatsregierung, unterstützt das Staatsministerium für Landwirtschaft, Ernährung und Forsten das in seinem Schreiben vom 26.03.2020 an das Staatsministerium vorgetragene Anliegen des Bund</w:t>
            </w:r>
            <w:r w:rsidR="00F90604">
              <w:t>es deutscher Baumschulen (BdB) – Landesverband Bayern e. </w:t>
            </w:r>
            <w:r>
              <w:t>V., die Endverkaufsbetriebe der bayerischen Baumschulwirtschaft unter der Einhaltung spezieller Vorsorgemaßnahmen des Gesundheitsschutzes zügig wiederzueröffnen und falls ja, zu welchem Zeitpunkt und unter Auflage welcher Hygienevorschriften?</w:t>
            </w:r>
          </w:p>
          <w:p w:rsidR="00343439" w:rsidRDefault="00343439" w:rsidP="00343439">
            <w:pPr>
              <w:pStyle w:val="LTAnfrageText"/>
            </w:pPr>
          </w:p>
        </w:tc>
      </w:tr>
    </w:tbl>
    <w:p w:rsidR="00343439" w:rsidRDefault="00343439" w:rsidP="00343439">
      <w:pPr>
        <w:pStyle w:val="LTUeberschrAntwortRessort"/>
      </w:pPr>
      <w:r>
        <w:t>Antwort des Staatsministeriums für Ernährung, Landwirtschaft und Forsten</w:t>
      </w:r>
    </w:p>
    <w:p w:rsidR="00343439" w:rsidRDefault="00343439" w:rsidP="00343439">
      <w:pPr>
        <w:pStyle w:val="LTAntwortRessortText"/>
      </w:pPr>
      <w:r>
        <w:t>Gärtnerische Endverkaufsbetriebe können</w:t>
      </w:r>
      <w:r w:rsidR="00F90604">
        <w:t xml:space="preserve"> grundsätzlich der Lebensmittel</w:t>
      </w:r>
      <w:r>
        <w:t xml:space="preserve">versorgung dienen und daher grundsätzlich wie der Lebensmitteleinzelhandel behandelt werden. Konkret bedeutet dies, dass das überwiegende </w:t>
      </w:r>
      <w:r w:rsidR="00F90604">
        <w:t>Angebot an Lebensmitteln (&gt; 50 Prozent</w:t>
      </w:r>
      <w:r>
        <w:t>) über Öffnung oder Schließung entscheidet.</w:t>
      </w:r>
    </w:p>
    <w:p w:rsidR="00343439" w:rsidRDefault="00343439" w:rsidP="00343439">
      <w:pPr>
        <w:pStyle w:val="LTAntwortRessortText"/>
      </w:pPr>
      <w:r>
        <w:t>Betriebe, bei denen das Angebot zur Lebensmittelversorgung (i.</w:t>
      </w:r>
      <w:r w:rsidR="00F90604">
        <w:t> </w:t>
      </w:r>
      <w:r>
        <w:t>d.</w:t>
      </w:r>
      <w:r w:rsidR="00F90604">
        <w:t> </w:t>
      </w:r>
      <w:r>
        <w:t xml:space="preserve">R. Gemüse, Obst, Kräuter) überwiegt, dürfen öffnen </w:t>
      </w:r>
      <w:r w:rsidR="00F90604">
        <w:t>und dann, ähnlich wie ein Super</w:t>
      </w:r>
      <w:r>
        <w:t xml:space="preserve">markt ihr gesamtes Sortiment (auch </w:t>
      </w:r>
      <w:r w:rsidR="009322CE">
        <w:t>z. B.</w:t>
      </w:r>
      <w:r>
        <w:t xml:space="preserve"> Z</w:t>
      </w:r>
      <w:r w:rsidR="00F90604">
        <w:t>ierpflanzen und Zubehör) verkau</w:t>
      </w:r>
      <w:r>
        <w:t>fen.</w:t>
      </w:r>
    </w:p>
    <w:p w:rsidR="00343439" w:rsidRDefault="00343439" w:rsidP="00890B43">
      <w:pPr>
        <w:pStyle w:val="LTAntwortRessortText"/>
      </w:pPr>
      <w:r>
        <w:t>Betriebe, bei denen das Angebot zur L</w:t>
      </w:r>
      <w:r w:rsidR="00F90604">
        <w:t>ebensmittelversorgung unter 50 Prozent</w:t>
      </w:r>
      <w:r>
        <w:t xml:space="preserve"> des Umsatzes beträgt, dürfen nur ihr Angebot zur Lebensmittelversorgun</w:t>
      </w:r>
      <w:r w:rsidR="00890B43">
        <w:t>g (i.</w:t>
      </w:r>
      <w:r w:rsidR="00F90604">
        <w:t> </w:t>
      </w:r>
      <w:r w:rsidR="00890B43">
        <w:t>d.</w:t>
      </w:r>
      <w:r w:rsidR="00F90604">
        <w:t> </w:t>
      </w:r>
      <w:r w:rsidR="00890B43">
        <w:t xml:space="preserve">R. </w:t>
      </w:r>
      <w:r>
        <w:t>Gemüse, Obst, Kräuter) verkaufen. Sie müssen ihre restlichen Sortimente (</w:t>
      </w:r>
      <w:r w:rsidR="009322CE">
        <w:t>z. B.</w:t>
      </w:r>
      <w:r>
        <w:t xml:space="preserve"> Zierpflanzen und Zubehör) mit einer </w:t>
      </w:r>
      <w:r w:rsidR="00F90604">
        <w:t>Absperrung versehen, um zu kenn</w:t>
      </w:r>
      <w:r>
        <w:t>zeichnen, dass dieses Sortiment nicht zum Verkauf steht.</w:t>
      </w:r>
    </w:p>
    <w:p w:rsidR="00343439" w:rsidRDefault="00343439" w:rsidP="00343439">
      <w:pPr>
        <w:pStyle w:val="LTAntwortRessortText"/>
      </w:pPr>
      <w:r>
        <w:t>Gärtnerische Endverkaufsbetriebe (klassi</w:t>
      </w:r>
      <w:r w:rsidR="00A120DF">
        <w:t>scherweise Gärtnereien oder End</w:t>
      </w:r>
      <w:r>
        <w:t>verkaufsbaumsc</w:t>
      </w:r>
      <w:r w:rsidR="00A120DF">
        <w:t>hulen),</w:t>
      </w:r>
      <w:r>
        <w:t xml:space="preserve"> deren Umsatz üblicherweise fast ausschließlich mit Zierpflanzen oder -gehölzen o.</w:t>
      </w:r>
      <w:r w:rsidR="00F90604">
        <w:t> </w:t>
      </w:r>
      <w:r>
        <w:t>ä. sowie Dienstleistungen und Zubehör erzielt wird, dürfen derzeit nicht öffnen.</w:t>
      </w:r>
    </w:p>
    <w:p w:rsidR="00343439" w:rsidRDefault="00343439" w:rsidP="00890B43">
      <w:pPr>
        <w:pStyle w:val="LTAntwortRessortText"/>
        <w:spacing w:before="0"/>
      </w:pPr>
      <w:r>
        <w:t>Unter den aktuellen Rahmenbedingungen zum Infektionsschutz bleibt den vorgenannten Endverkaufsbetrieben jedoch die Möglichkeit, ihre Kunden übe</w:t>
      </w:r>
      <w:r w:rsidR="00A120DF">
        <w:t>r alternative Wege zu erreichen, b</w:t>
      </w:r>
      <w:r>
        <w:t>eispielsweise mittels Lieferservice (</w:t>
      </w:r>
      <w:r w:rsidR="009322CE">
        <w:t>z. B.</w:t>
      </w:r>
      <w:r>
        <w:t xml:space="preserve"> in Verbindung mit Online-Shop) oder über Gutscheine. Die Möglichkeit</w:t>
      </w:r>
      <w:r w:rsidR="00A120DF">
        <w:t>,</w:t>
      </w:r>
      <w:r>
        <w:t xml:space="preserve"> einen Lieferservice einzurichten</w:t>
      </w:r>
      <w:r w:rsidR="00A120DF">
        <w:t>,</w:t>
      </w:r>
      <w:r>
        <w:t xml:space="preserve"> steht jedem Einzelhandelsbetrieb offen und sollte soweit als möglich genutzt werden.</w:t>
      </w:r>
    </w:p>
    <w:p w:rsidR="00343439" w:rsidRDefault="00343439" w:rsidP="00343439">
      <w:pPr>
        <w:pStyle w:val="LTAntwortRessortText"/>
      </w:pPr>
      <w:r>
        <w:t>Eine Änderung der derzeit geltenden Bes</w:t>
      </w:r>
      <w:r w:rsidR="00890B43">
        <w:t>chränkungen zur Öffnung von Ein</w:t>
      </w:r>
      <w:r>
        <w:t>zelhandelsgeschäften ist zum jetzigen Zeitpunkt nicht angedacht.</w:t>
      </w:r>
    </w:p>
    <w:p w:rsidR="00343439" w:rsidRDefault="00343439">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343439" w:rsidTr="007B0B33">
        <w:tc>
          <w:tcPr>
            <w:tcW w:w="2050" w:type="dxa"/>
          </w:tcPr>
          <w:p w:rsidR="00343439" w:rsidRDefault="00343439" w:rsidP="00343439">
            <w:pPr>
              <w:pStyle w:val="LTAnfrageInitiator"/>
            </w:pPr>
            <w:r>
              <w:t>Abgeordneter</w:t>
            </w:r>
            <w:r>
              <w:rPr>
                <w:b/>
              </w:rPr>
              <w:br/>
              <w:t>Christoph</w:t>
            </w:r>
            <w:r>
              <w:rPr>
                <w:b/>
              </w:rPr>
              <w:br/>
              <w:t>Skutella</w:t>
            </w:r>
            <w:r>
              <w:rPr>
                <w:b/>
              </w:rPr>
              <w:br/>
            </w:r>
            <w:r>
              <w:t>(FDP)</w:t>
            </w:r>
            <w:bookmarkStart w:id="73" w:name="Frage_Nr_36"/>
            <w:bookmarkEnd w:id="73"/>
          </w:p>
        </w:tc>
        <w:tc>
          <w:tcPr>
            <w:tcW w:w="7200" w:type="dxa"/>
          </w:tcPr>
          <w:p w:rsidR="00343439" w:rsidRDefault="00343439" w:rsidP="00343439">
            <w:pPr>
              <w:pStyle w:val="LTAnfrageText"/>
            </w:pPr>
            <w:r>
              <w:t>Ich frage die Staatsregierung, wie hoch waren die Summen der Auszahlung für die Ausgleichzulage in der neuen Kulisse für benachteiligte Gebiete für das Jahr 2019 in den Landkreisen und Gemeinden in den Regierungsbezirken Oberbayern, Schwaben und Oberpfalz und wie haben sich die Beträge im Vergleich zum Vorjahr geändert?</w:t>
            </w:r>
          </w:p>
          <w:p w:rsidR="00343439" w:rsidRDefault="00343439" w:rsidP="00343439">
            <w:pPr>
              <w:pStyle w:val="LTAnfrageText"/>
            </w:pPr>
          </w:p>
        </w:tc>
      </w:tr>
    </w:tbl>
    <w:p w:rsidR="00343439" w:rsidRDefault="00343439" w:rsidP="00343439">
      <w:pPr>
        <w:pStyle w:val="LTUeberschrAntwortRessort"/>
      </w:pPr>
      <w:r>
        <w:t>Antwort des Staatsministeriums für Ernährung, Landwirtschaft und Forsten</w:t>
      </w:r>
    </w:p>
    <w:p w:rsidR="00343439" w:rsidRDefault="00343439" w:rsidP="00343439">
      <w:pPr>
        <w:pStyle w:val="LTAntwortRessortText"/>
      </w:pPr>
      <w:r>
        <w:t>Die Änderungen in den Auszahlungsbeträgen der Ausgleichszulage im Jahr 2019 verglichen mit dem Vorjahr zeigt die</w:t>
      </w:r>
      <w:r w:rsidR="00890B43">
        <w:t xml:space="preserve"> nachstehende Tabelle. Eine Aus</w:t>
      </w:r>
      <w:r>
        <w:t>wertung auf Gemeindeebene war in der für die Beantwortung einer Anfrage zum Plenum zur Verfügung stehenden Zeit nicht möglich.</w:t>
      </w:r>
    </w:p>
    <w:p w:rsidR="00343439" w:rsidRDefault="00343439" w:rsidP="00343439">
      <w:pPr>
        <w:pStyle w:val="LTAntwortRessortText"/>
      </w:pPr>
      <w:r>
        <w:t>Bei dieser Auswertung ist Folgendes zu berücksichtigen:</w:t>
      </w:r>
    </w:p>
    <w:p w:rsidR="00343439" w:rsidRDefault="00343439" w:rsidP="00890B43">
      <w:pPr>
        <w:pStyle w:val="LTAntwortRessortText"/>
        <w:numPr>
          <w:ilvl w:val="0"/>
          <w:numId w:val="31"/>
        </w:numPr>
        <w:ind w:left="1054" w:hanging="357"/>
      </w:pPr>
      <w:r>
        <w:t>In der Übergangsphase in den Jahren 2015 bis 2018 mussten auf Drängen der EU-Kommission im bis 31.12.2018 gültigen Berggebiet (Oberbayern, Schwaben) vorab bereits Anpassungen am Bezahlmodell vorgenommen werden (i</w:t>
      </w:r>
      <w:r w:rsidR="00A120DF">
        <w:t>nsbesondere Verzicht auf die Landwirtschaftliche Vergleichszahl</w:t>
      </w:r>
      <w:r>
        <w:t xml:space="preserve"> als Bemessungsgrundlage). Gleichzeitig wurden in den Übergangsregelungen für das Berggebiet ein Zu</w:t>
      </w:r>
      <w:r w:rsidR="004920B7">
        <w:t>schlag für die ersten 10 ha</w:t>
      </w:r>
      <w:r>
        <w:t xml:space="preserve"> eines Betriebes und ein durchgehend</w:t>
      </w:r>
      <w:r w:rsidR="00890B43">
        <w:t xml:space="preserve"> </w:t>
      </w:r>
      <w:r>
        <w:t>einheitliches Grünlandbezahlmodell umgesetzt. Dadurch entstand vorübergehend ein tendenziell höheres Prämienniveau. Legitim wäre daher ein Vergleich mit der Situation 2014.</w:t>
      </w:r>
    </w:p>
    <w:p w:rsidR="00343439" w:rsidRDefault="00343439" w:rsidP="00890B43">
      <w:pPr>
        <w:pStyle w:val="LTAntwortRessortText"/>
        <w:numPr>
          <w:ilvl w:val="0"/>
          <w:numId w:val="31"/>
        </w:numPr>
        <w:spacing w:before="0"/>
        <w:ind w:left="1054" w:hanging="357"/>
      </w:pPr>
      <w:r>
        <w:t>Die Unterschiede bei den Auszahlungs</w:t>
      </w:r>
      <w:r w:rsidR="004920B7">
        <w:t>beträgen können sich aus den un</w:t>
      </w:r>
      <w:r>
        <w:t>terschiedlichen Bezahlmodellen und/od</w:t>
      </w:r>
      <w:r w:rsidR="004920B7">
        <w:t>er aus Änderungen der Gebietsku</w:t>
      </w:r>
      <w:r>
        <w:t>lisse ergeben.</w:t>
      </w:r>
    </w:p>
    <w:p w:rsidR="00343439" w:rsidRDefault="00343439" w:rsidP="00890B43">
      <w:pPr>
        <w:pStyle w:val="LTAntwortRessortText"/>
        <w:numPr>
          <w:ilvl w:val="0"/>
          <w:numId w:val="31"/>
        </w:numPr>
        <w:spacing w:before="0"/>
        <w:ind w:left="1054" w:hanging="357"/>
      </w:pPr>
      <w:r>
        <w:t>Es gilt das Betriebssitzprinzip.</w:t>
      </w:r>
    </w:p>
    <w:p w:rsidR="00343439" w:rsidRDefault="008C4D8B" w:rsidP="00343439">
      <w:pPr>
        <w:pStyle w:val="LTAntwortRessortText"/>
      </w:pPr>
      <w:r>
        <w:t>Auswertung siehe Anlage*.</w:t>
      </w:r>
    </w:p>
    <w:p w:rsidR="008C4D8B" w:rsidRDefault="008C4D8B" w:rsidP="00343439">
      <w:pPr>
        <w:pStyle w:val="LTAntwortRessortText"/>
      </w:pPr>
      <w:r>
        <w:t xml:space="preserve">*) Von einem Abdruck wurde abgesehen. Die Anlage ist als pdf-Dokument </w:t>
      </w:r>
      <w:hyperlink r:id="rId22" w:history="1">
        <w:r w:rsidRPr="002E1C05">
          <w:rPr>
            <w:rStyle w:val="LTHyperlinkZchn"/>
            <w:b w:val="0"/>
          </w:rPr>
          <w:t>hier</w:t>
        </w:r>
      </w:hyperlink>
      <w:r>
        <w:t xml:space="preserve"> einsehbar.</w:t>
      </w:r>
    </w:p>
    <w:p w:rsidR="00343439" w:rsidRDefault="00343439" w:rsidP="00343439">
      <w:pPr>
        <w:pStyle w:val="LTAntwortRessortText"/>
      </w:pPr>
    </w:p>
    <w:p w:rsidR="00343439" w:rsidRDefault="00343439">
      <w:bookmarkStart w:id="74" w:name="Frage_Nr_36_Ende"/>
      <w:bookmarkEnd w:id="74"/>
      <w:r>
        <w:br w:type="page"/>
      </w:r>
    </w:p>
    <w:p w:rsidR="00343439" w:rsidRDefault="00343439" w:rsidP="00343439">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w:t>
            </w:r>
            <w:r>
              <w:rPr>
                <w:b/>
              </w:rPr>
              <w:br/>
              <w:t>Claudia</w:t>
            </w:r>
            <w:r>
              <w:rPr>
                <w:b/>
              </w:rPr>
              <w:br/>
              <w:t>Köhler</w:t>
            </w:r>
            <w:r>
              <w:rPr>
                <w:b/>
              </w:rPr>
              <w:br/>
            </w:r>
            <w:r>
              <w:t>(BÜNDNIS 90/DIE GRÜNEN)</w:t>
            </w:r>
            <w:bookmarkStart w:id="75" w:name="Frage_Nr_37"/>
            <w:bookmarkEnd w:id="75"/>
          </w:p>
        </w:tc>
        <w:tc>
          <w:tcPr>
            <w:tcW w:w="7200" w:type="dxa"/>
          </w:tcPr>
          <w:p w:rsidR="00343439" w:rsidRDefault="00343439" w:rsidP="00343439">
            <w:pPr>
              <w:pStyle w:val="LTAnfrageText"/>
            </w:pPr>
            <w:r>
              <w:t>Ich frage die Staatsregierung, wie wirkt sich der Umgang mit dem Coronavirus SARS-CoV-2 in den forensischen Kliniken auf Lockerungsmaßnahmen wie Freigang im Maßregelvollzug aus, in welchen Kliniken wird ein Aufnahmestopp von neu verurteilten straffällig gewordenen psychisch kranken und suchtkranken Menschen geplant und wo werden dann diese Patientinnen und Patienten alternativ untergebracht (aufgeschlüsselt nach den jeweiligen forensischen Kliniken in Bayern)?</w:t>
            </w:r>
          </w:p>
          <w:p w:rsidR="00343439" w:rsidRDefault="00343439" w:rsidP="00343439">
            <w:pPr>
              <w:pStyle w:val="LTAnfrageText"/>
            </w:pPr>
          </w:p>
        </w:tc>
      </w:tr>
    </w:tbl>
    <w:p w:rsidR="00343439" w:rsidRDefault="00343439" w:rsidP="00343439">
      <w:pPr>
        <w:pStyle w:val="LTUeberschrAntwortRessort"/>
      </w:pPr>
      <w:r>
        <w:t>Antwort des Staatsministeriums für Familie, Arbeit und Soziales</w:t>
      </w:r>
    </w:p>
    <w:p w:rsidR="00343439" w:rsidRDefault="00343439" w:rsidP="00343439">
      <w:pPr>
        <w:pStyle w:val="LTAntwortRessortText"/>
      </w:pPr>
      <w:r>
        <w:t>Im bayerischen Maßregelvollzug existiert ein ausdifferenziertes System von Vollzugslockerungen, beginne</w:t>
      </w:r>
      <w:r w:rsidR="00E12FD6">
        <w:t>nd mit dem sog. begleiteten Aus</w:t>
      </w:r>
      <w:r>
        <w:t>gang auf dem Klinikgelände bis h</w:t>
      </w:r>
      <w:r w:rsidR="00AF5451">
        <w:t>in zu der weitest gehenden Locke</w:t>
      </w:r>
      <w:r>
        <w:t>rungsstufe des sog. Probewohnens. Vollzugslockerungen werden auch in der derzeitigen Ausnahmesituati</w:t>
      </w:r>
      <w:r w:rsidR="00AF5451">
        <w:t>on so weitgehend wie möglich ge</w:t>
      </w:r>
      <w:r>
        <w:t>währt. Allerdings gelten die sich aus der Rechtsverordnung vom 31.03.2020 (BayMBl. 2020, Nr. 1</w:t>
      </w:r>
      <w:r w:rsidR="00AF5451">
        <w:t>62) ergebenden Ausgangsbeschrän</w:t>
      </w:r>
      <w:r>
        <w:t>kungen auch für Patientinnen und Patienten des Maßregelvollzugs, so dass sich daraus je nach Einzelfall Beschränkungen der Lockerungen bzw. Besonderheiten für deren Gewährung ergeben können. Dies gilt insbesondere mit Blick darauf, dass die forensischen Kliniken gehalten sind, eine Verbreitung des Virus in den</w:t>
      </w:r>
      <w:r w:rsidR="00AF5451">
        <w:t xml:space="preserve"> Kliniken durch Ergreifen geeig</w:t>
      </w:r>
      <w:r>
        <w:t>neter Maßnahmen so gut wie möglich zu verhindern. Den sich aus den Ausgangsbeschränkungen ergebend</w:t>
      </w:r>
      <w:r w:rsidR="00AF5451">
        <w:t>en Erschwernissen wirken die fo</w:t>
      </w:r>
      <w:r>
        <w:t>rensischen Kliniken durch Erweiterung des therapeutischen Angebots</w:t>
      </w:r>
      <w:r w:rsidR="00E12FD6">
        <w:t xml:space="preserve"> </w:t>
      </w:r>
      <w:r>
        <w:t>und des Freizeitangebots auf Station</w:t>
      </w:r>
      <w:r w:rsidR="00AF5451">
        <w:t xml:space="preserve"> sowie durch transparente Infor</w:t>
      </w:r>
      <w:r>
        <w:t>mation der Patientinnen und Patienten</w:t>
      </w:r>
      <w:r w:rsidR="00AF5451">
        <w:t xml:space="preserve"> über die aktuelle Lage entge</w:t>
      </w:r>
      <w:r>
        <w:t>gen.</w:t>
      </w:r>
    </w:p>
    <w:p w:rsidR="00343439" w:rsidRDefault="00343439" w:rsidP="00343439">
      <w:pPr>
        <w:pStyle w:val="LTAntwortRessortText"/>
      </w:pPr>
      <w:r>
        <w:t xml:space="preserve">In den forensischen Kliniken gibt es aktuell keinen Aufnahmestopp. Nicht auszuschließen ist, dass es künftig im Bereich der Aufnahmen nach § 64 </w:t>
      </w:r>
      <w:r w:rsidR="00AF5451">
        <w:t>Strafgesetzbuch (</w:t>
      </w:r>
      <w:r>
        <w:t>StGB</w:t>
      </w:r>
      <w:r w:rsidR="00AF5451">
        <w:t>)</w:t>
      </w:r>
      <w:r>
        <w:t xml:space="preserve"> in Einzelfällen zu Verzögerungen bei der Aufnahme kommen kann, da die forensischen Kliniken gehalten sind, Isolierungs- und Behandlungsmöglichkeiten für den</w:t>
      </w:r>
      <w:r w:rsidR="00EC7B0A">
        <w:t xml:space="preserve"> Fall eines Ausbruchs der COVID-</w:t>
      </w:r>
      <w:r>
        <w:t>19-Erkrankung vorzuhalten. Die forensischen Kliniken sind jedoch in Zusammenarbeit mit den Strafvollstreckungsbehörden und dem Amt für Maßregelvollzug stets bemüht, e</w:t>
      </w:r>
      <w:r w:rsidR="00AF5451">
        <w:t>ine Aufnahme so zeitnah wie mög</w:t>
      </w:r>
      <w:r>
        <w:t>lich zu ermöglichen.</w:t>
      </w:r>
    </w:p>
    <w:p w:rsidR="00343439" w:rsidRDefault="00343439">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343439" w:rsidTr="007B0B33">
        <w:tc>
          <w:tcPr>
            <w:tcW w:w="2050" w:type="dxa"/>
          </w:tcPr>
          <w:p w:rsidR="00343439" w:rsidRDefault="00343439" w:rsidP="00343439">
            <w:pPr>
              <w:pStyle w:val="LTAnfrageInitiator"/>
            </w:pPr>
            <w:r>
              <w:t>Abgeordnete</w:t>
            </w:r>
            <w:r>
              <w:rPr>
                <w:b/>
              </w:rPr>
              <w:br/>
              <w:t>Natascha</w:t>
            </w:r>
            <w:r>
              <w:rPr>
                <w:b/>
              </w:rPr>
              <w:br/>
              <w:t>Kohnen</w:t>
            </w:r>
            <w:r>
              <w:rPr>
                <w:b/>
              </w:rPr>
              <w:br/>
            </w:r>
            <w:r>
              <w:t>(SPD)</w:t>
            </w:r>
            <w:bookmarkStart w:id="77" w:name="Frage_Nr_38"/>
            <w:bookmarkEnd w:id="77"/>
          </w:p>
        </w:tc>
        <w:tc>
          <w:tcPr>
            <w:tcW w:w="7200" w:type="dxa"/>
          </w:tcPr>
          <w:p w:rsidR="00343439" w:rsidRDefault="00343439" w:rsidP="00343439">
            <w:pPr>
              <w:pStyle w:val="LTAnfrageText"/>
            </w:pPr>
            <w:r>
              <w:t>Ich frage die Staatsregierung, in welchen Wohn-/ Haushaltsformen bzw. -verhältnissen leben ältere Menschen in Bayern aktuell (bitte insbesondere ausdifferenzieren nach Ein- und Mehrpersonenhaushalten sowie Senioren- und Pflegeeinrichtungen, wobei Mehrpersonenhaushalte nochmals nach Art des Mehrpersonenhaushaltes aufzugliedern sind (das heißt in einer Fa</w:t>
            </w:r>
            <w:r w:rsidR="00AF5451">
              <w:t>milie, mit dem Lebenspartner o. ä.)</w:t>
            </w:r>
            <w:r w:rsidR="00EC7B0A">
              <w:t>)</w:t>
            </w:r>
            <w:r>
              <w:t>, wie verteilt sich dies auf die unterschiedlichen Altersklassen innerhalb dieser Personengruppe (also beispielsweise 65 bis 70 Jahre, 70 bis 80 Jahre, über 80 Jahre) und auf die verschiedenen bayerischen Regierungsbezirke?</w:t>
            </w:r>
          </w:p>
          <w:p w:rsidR="00343439" w:rsidRDefault="00343439" w:rsidP="00343439">
            <w:pPr>
              <w:pStyle w:val="LTAnfrageText"/>
            </w:pPr>
          </w:p>
        </w:tc>
      </w:tr>
    </w:tbl>
    <w:p w:rsidR="00343439" w:rsidRDefault="00343439" w:rsidP="00343439">
      <w:pPr>
        <w:pStyle w:val="LTUeberschrAntwortRessort"/>
      </w:pPr>
      <w:r>
        <w:t>Antwort des Staatsministeriums für Familie, Arbeit und Soziales</w:t>
      </w:r>
    </w:p>
    <w:p w:rsidR="00343439" w:rsidRDefault="00343439" w:rsidP="00343439">
      <w:pPr>
        <w:pStyle w:val="LTAntwortRessortText"/>
      </w:pPr>
      <w:r>
        <w:t>Ältere Menschen in Bayern (wie Deutschland) leben verstärkt in Ein- und Zweipersonenhaushalten. Der Ant</w:t>
      </w:r>
      <w:r w:rsidR="00012F12">
        <w:t>eil der älteren Menschen in Ein</w:t>
      </w:r>
      <w:r>
        <w:t>personenhaushalten steigt in Bayern im Jahr 2018 von rund 24 Prozent unter den 65- bis unter 70-Jährigen auf rund 56 Prozent unter den 85-Jährigen und Älteren. Der Anteil de</w:t>
      </w:r>
      <w:r w:rsidR="00AF5451">
        <w:t>r älteren Menschen in Zweiperso</w:t>
      </w:r>
      <w:r>
        <w:t>nenhaushalten sinkt dagegen von rund 65 Prozent unter den 65- bis unter 70-Jährigen auf rund 37 Prozent unter den älteren Menschen im Alter von 85 Jahren und mehr. Grö</w:t>
      </w:r>
      <w:r w:rsidR="00AF5451">
        <w:t>ßere Mehrpersonenhaushalte spie</w:t>
      </w:r>
      <w:r>
        <w:t>len in dieser Altersgruppe eine verhältnismäßig geringe Rolle.</w:t>
      </w:r>
    </w:p>
    <w:p w:rsidR="00343439" w:rsidRDefault="00343439" w:rsidP="00343439">
      <w:pPr>
        <w:pStyle w:val="LTAntwortRessortText"/>
      </w:pPr>
      <w:r>
        <w:t>Nähere Angaben können den nachfolgenden Tabellen entnommen werden (Hinweis: Auf Regierungsbezirksebene ist lediglich die Anzahl der Privathaushalte und nicht die der Bevölkerung in Privathaushalten verfügbar).</w:t>
      </w:r>
    </w:p>
    <w:p w:rsidR="00343439" w:rsidRDefault="00343439" w:rsidP="00343439">
      <w:pPr>
        <w:pStyle w:val="LTAntwortRessortText"/>
      </w:pPr>
      <w:r>
        <w:t>Darstellung: Bevölkerung in Privathaushalten in Bayern 2018 nach ausgewählten Altersgruppen und Haushaltsgröße (in Tausend)</w:t>
      </w:r>
      <w:r w:rsidR="00C36A55">
        <w:t>, siehe Anlage</w:t>
      </w:r>
      <w:r w:rsidR="00012F12">
        <w:t>*.</w:t>
      </w:r>
    </w:p>
    <w:p w:rsidR="00343439" w:rsidRDefault="00343439" w:rsidP="00343439">
      <w:pPr>
        <w:pStyle w:val="LTAntwortRessortText"/>
      </w:pPr>
      <w:r>
        <w:t>Darstellung: Privathaushalte in Bayern 2018 n</w:t>
      </w:r>
      <w:r w:rsidR="00E12FD6">
        <w:t>ach ausgewählten Alters</w:t>
      </w:r>
      <w:r>
        <w:t>gruppen des Haupteinkommensbeziehers und Regierungsbezirken (in Tausend)</w:t>
      </w:r>
      <w:r w:rsidR="00012F12">
        <w:t>, siehe Anlage*.</w:t>
      </w:r>
    </w:p>
    <w:p w:rsidR="00343439" w:rsidRDefault="00343439" w:rsidP="00E12FD6">
      <w:pPr>
        <w:pStyle w:val="LTAntwortRessortText"/>
      </w:pPr>
      <w:r>
        <w:t xml:space="preserve">Gemäß dem Vierten Bericht der </w:t>
      </w:r>
      <w:r w:rsidR="00AF5451">
        <w:t>Staatsregierung zur sozi</w:t>
      </w:r>
      <w:r>
        <w:t xml:space="preserve">alen Lage in Bayern </w:t>
      </w:r>
      <w:r w:rsidR="00AF5451">
        <w:br/>
      </w:r>
      <w:r>
        <w:t>(4. BSB) leben ältere Menschen in Bayern (nicht nur im Verhältnis zur jüngeren Bevölkerung, sondern auch im Vergleich zur Situation in Deutschland insgesa</w:t>
      </w:r>
      <w:r w:rsidR="00AF5451">
        <w:t>mt) verstärkt im eigenen Wohnei</w:t>
      </w:r>
      <w:r>
        <w:t xml:space="preserve">gentum oder mietfrei (zusammen </w:t>
      </w:r>
      <w:r w:rsidR="00AF5451">
        <w:t>rund 65 Prozent) und dementspre</w:t>
      </w:r>
      <w:r>
        <w:t>chend seltener zur Miete. Auch bei der</w:t>
      </w:r>
      <w:r w:rsidR="00E12FD6">
        <w:t xml:space="preserve"> Wohnausstattung offenbart sich </w:t>
      </w:r>
      <w:r>
        <w:t>die insgesamt gute finanzielle Lage der älteren Menschen in Bayern (vgl. 4. BSB, S. 362ff.).</w:t>
      </w:r>
    </w:p>
    <w:p w:rsidR="00343439" w:rsidRDefault="00343439" w:rsidP="00343439">
      <w:pPr>
        <w:pStyle w:val="LTAntwortRessortText"/>
      </w:pPr>
      <w:r>
        <w:t>Zum Stichtag 15.</w:t>
      </w:r>
      <w:r w:rsidR="00AF5451">
        <w:t>12.2018 lebten in Bayern in den 1 359 Ein</w:t>
      </w:r>
      <w:r>
        <w:t xml:space="preserve">richtungen für ältere Menschen, die </w:t>
      </w:r>
      <w:r w:rsidR="00AF5451">
        <w:t>im Rahmen der freiwilligen Erhe</w:t>
      </w:r>
      <w:r>
        <w:t>bung teilgenommen h</w:t>
      </w:r>
      <w:r w:rsidR="00AF5451">
        <w:t>aben (von insgesamt 1 480 Einrichtungen), 109 </w:t>
      </w:r>
      <w:r>
        <w:t>502 Bewoh</w:t>
      </w:r>
      <w:r w:rsidR="00AF5451">
        <w:t>nerinnen und Bewohner, davon 33 456 in Oberbayern, 11 368 in Niederbayern, 11 692 in der Oberpfalz, 11 </w:t>
      </w:r>
      <w:r>
        <w:t>521 in Oberfran</w:t>
      </w:r>
      <w:r w:rsidR="00AF5451">
        <w:t>ken, 15 934 in Mittelfranken, 11 210 in Unterfranken und 14 </w:t>
      </w:r>
      <w:r>
        <w:t>321 in Schwaben. Die Einrichtungsarten</w:t>
      </w:r>
      <w:r w:rsidR="00AF5451">
        <w:t xml:space="preserve"> umfassen Altenheime, Altenwohn</w:t>
      </w:r>
      <w:r>
        <w:t xml:space="preserve">heime, Altenpflegeheime und Schwesternaltenheime. Hierbei werden sowohl öffentliche Träger, die freie Wohlfahrtspflege als auch private, gewerbliche Träger erfasst. Nähere Informationen können der Veröffentlichung </w:t>
      </w:r>
      <w:r w:rsidR="00AA10C2">
        <w:t>„</w:t>
      </w:r>
      <w:r>
        <w:t>Einrichtungen für ältere Menschen in Bayern 2018 und ambulant betreute Wohngemeinschaften in Bayern 2018</w:t>
      </w:r>
      <w:r w:rsidR="00AA10C2">
        <w:t>“</w:t>
      </w:r>
      <w:r>
        <w:t xml:space="preserve"> des </w:t>
      </w:r>
      <w:r w:rsidR="001D5D0C">
        <w:t>Landesamts für Statistik (</w:t>
      </w:r>
      <w:r>
        <w:t>LfStat</w:t>
      </w:r>
      <w:r w:rsidR="001D5D0C">
        <w:t>)</w:t>
      </w:r>
      <w:r>
        <w:t xml:space="preserve"> entnommen werden.</w:t>
      </w:r>
    </w:p>
    <w:p w:rsidR="00343439" w:rsidRDefault="00AF5451" w:rsidP="00343439">
      <w:pPr>
        <w:pStyle w:val="LTAntwortRessortText"/>
      </w:pPr>
      <w:r>
        <w:t>Zum Stichtag 15.12.2017 wurden in den 1 </w:t>
      </w:r>
      <w:r w:rsidR="00343439">
        <w:t>885 stationären Pflegee</w:t>
      </w:r>
      <w:r>
        <w:t>inrichtungen in Bayern (davon 1 </w:t>
      </w:r>
      <w:r w:rsidR="00343439">
        <w:t>024 in freigemeinnütziger, 177 in privater und 684 in öffentlicher Trä</w:t>
      </w:r>
      <w:r>
        <w:t>gerschaft) 126 </w:t>
      </w:r>
      <w:r w:rsidR="00FD7ECE">
        <w:t>259 Pflegebedürf</w:t>
      </w:r>
      <w:r w:rsidR="00343439">
        <w:t>tige betreut bzw. untergebracht (darun</w:t>
      </w:r>
      <w:r>
        <w:t>ter 118 </w:t>
      </w:r>
      <w:r w:rsidR="00FD7ECE">
        <w:t>049 im Alter von 65 Jah</w:t>
      </w:r>
      <w:r w:rsidR="00343439">
        <w:t>ren und mehr), davon</w:t>
      </w:r>
    </w:p>
    <w:p w:rsidR="00343439" w:rsidRDefault="00AF5451" w:rsidP="00FD7ECE">
      <w:pPr>
        <w:pStyle w:val="LTAntwortRessortText"/>
        <w:numPr>
          <w:ilvl w:val="0"/>
          <w:numId w:val="32"/>
        </w:numPr>
        <w:ind w:left="697" w:hanging="357"/>
      </w:pPr>
      <w:r>
        <w:t>115 745 in vollstationärer und 10 </w:t>
      </w:r>
      <w:r w:rsidR="00343439">
        <w:t>514 in teilstationärer Pflege,</w:t>
      </w:r>
    </w:p>
    <w:p w:rsidR="00343439" w:rsidRDefault="00AF5451" w:rsidP="00FD7ECE">
      <w:pPr>
        <w:pStyle w:val="LTAntwortRessortText"/>
        <w:numPr>
          <w:ilvl w:val="0"/>
          <w:numId w:val="32"/>
        </w:numPr>
        <w:spacing w:before="0"/>
        <w:ind w:left="697" w:hanging="357"/>
      </w:pPr>
      <w:r>
        <w:t>36 </w:t>
      </w:r>
      <w:r w:rsidR="00343439">
        <w:t>331 in O</w:t>
      </w:r>
      <w:r>
        <w:t>berbayern, 13 </w:t>
      </w:r>
      <w:r w:rsidR="00343439">
        <w:t>118 in N</w:t>
      </w:r>
      <w:r>
        <w:t>iederbayern, 12 </w:t>
      </w:r>
      <w:r w:rsidR="00FD7ECE">
        <w:t>881 in der Ober</w:t>
      </w:r>
      <w:r>
        <w:t>pfalz, 13 973 in Oberfranken, 18 561 in Mittelfranken, 14 392 in Unterfranken und 17 </w:t>
      </w:r>
      <w:r w:rsidR="00343439">
        <w:t>003 in Schwaben.</w:t>
      </w:r>
    </w:p>
    <w:p w:rsidR="00343439" w:rsidRDefault="00343439" w:rsidP="00FD7ECE">
      <w:pPr>
        <w:pStyle w:val="LTAntwortRessortText"/>
      </w:pPr>
      <w:r>
        <w:t xml:space="preserve">Nähere Informationen können der Veröffentlichung </w:t>
      </w:r>
      <w:r w:rsidR="00AA10C2">
        <w:t>„</w:t>
      </w:r>
      <w:r w:rsidR="00FD7ECE">
        <w:t>Pflegeeinrichtun</w:t>
      </w:r>
      <w:r>
        <w:t xml:space="preserve">gen, ambulante sowie stationäre und </w:t>
      </w:r>
      <w:r w:rsidR="00AF5451">
        <w:t xml:space="preserve">Pflegegeldempfänger in Bayern – </w:t>
      </w:r>
      <w:r>
        <w:t>Ergebnisse der Pflegestatistik, Stand: 15. bzw. 31</w:t>
      </w:r>
      <w:r w:rsidR="00AF5451">
        <w:t>.12.</w:t>
      </w:r>
      <w:r>
        <w:t>2017</w:t>
      </w:r>
      <w:r w:rsidR="00AA10C2">
        <w:t>“</w:t>
      </w:r>
      <w:r>
        <w:t xml:space="preserve"> des LfStat entnommen werden.</w:t>
      </w:r>
    </w:p>
    <w:p w:rsidR="00343439" w:rsidRDefault="00343439" w:rsidP="00343439">
      <w:pPr>
        <w:pStyle w:val="LTAntwortRessortText"/>
      </w:pPr>
      <w:r>
        <w:t>Beide Veröffentlichungsreihen sind abrufbar unter</w:t>
      </w:r>
    </w:p>
    <w:p w:rsidR="00343439" w:rsidRPr="001D5D0C" w:rsidRDefault="00CC6798" w:rsidP="001D5D0C">
      <w:pPr>
        <w:pStyle w:val="LTHyperlink"/>
        <w:ind w:left="340"/>
        <w:rPr>
          <w:b w:val="0"/>
        </w:rPr>
      </w:pPr>
      <w:hyperlink r:id="rId23" w:history="1">
        <w:r w:rsidR="00644F68" w:rsidRPr="00391FB5">
          <w:rPr>
            <w:rStyle w:val="Hyperlink"/>
            <w:b w:val="0"/>
          </w:rPr>
          <w:t>https://www.statistik.bayern.de/statistik/bildung_soziales/pflege/</w:t>
        </w:r>
      </w:hyperlink>
    </w:p>
    <w:p w:rsidR="00FD7ECE" w:rsidRDefault="00FD7ECE" w:rsidP="00FD7ECE">
      <w:pPr>
        <w:pStyle w:val="LTAntwortRessortText"/>
        <w:spacing w:before="0"/>
      </w:pPr>
    </w:p>
    <w:p w:rsidR="00012F12" w:rsidRDefault="00012F12" w:rsidP="00343439">
      <w:pPr>
        <w:pStyle w:val="LTAntwortRessortText"/>
      </w:pPr>
      <w:r>
        <w:t>*) Von einem Abdru</w:t>
      </w:r>
      <w:r w:rsidR="00C36A55">
        <w:t>ck wurde abgesehen. Die Anlage</w:t>
      </w:r>
      <w:r>
        <w:t xml:space="preserve"> ist als pdf-Dokument </w:t>
      </w:r>
      <w:hyperlink r:id="rId24" w:history="1">
        <w:r w:rsidRPr="00972A36">
          <w:rPr>
            <w:rStyle w:val="LTHyperlinkZchn"/>
            <w:b w:val="0"/>
          </w:rPr>
          <w:t>hier</w:t>
        </w:r>
      </w:hyperlink>
      <w:r>
        <w:t xml:space="preserve"> einsehbar.</w:t>
      </w:r>
    </w:p>
    <w:p w:rsidR="00343439" w:rsidRDefault="00343439">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343439" w:rsidTr="007B0B33">
        <w:tc>
          <w:tcPr>
            <w:tcW w:w="2050" w:type="dxa"/>
          </w:tcPr>
          <w:p w:rsidR="00343439" w:rsidRDefault="00343439" w:rsidP="00343439">
            <w:pPr>
              <w:pStyle w:val="LTAnfrageInitiator"/>
            </w:pPr>
            <w:r>
              <w:t>Abgeordnete</w:t>
            </w:r>
            <w:r>
              <w:rPr>
                <w:b/>
              </w:rPr>
              <w:br/>
              <w:t>Eva</w:t>
            </w:r>
            <w:r>
              <w:rPr>
                <w:b/>
              </w:rPr>
              <w:br/>
              <w:t>Lettenbauer</w:t>
            </w:r>
            <w:r>
              <w:rPr>
                <w:b/>
              </w:rPr>
              <w:br/>
            </w:r>
            <w:r>
              <w:t>(BÜNDNIS 90/DIE GRÜNEN)</w:t>
            </w:r>
            <w:bookmarkStart w:id="79" w:name="Frage_Nr_39"/>
            <w:bookmarkEnd w:id="79"/>
          </w:p>
        </w:tc>
        <w:tc>
          <w:tcPr>
            <w:tcW w:w="7200" w:type="dxa"/>
          </w:tcPr>
          <w:p w:rsidR="00343439" w:rsidRDefault="00343439" w:rsidP="00343439">
            <w:pPr>
              <w:pStyle w:val="LTAnfrageText"/>
            </w:pPr>
            <w:r>
              <w:t xml:space="preserve">Vor dem Hintergrund, dass die Corona-Pandemie gerade auch für bestimmte Gruppen besondere Nachteile mit sich bringt, weil etwa notwendige Strukturen, wie </w:t>
            </w:r>
            <w:r w:rsidR="009322CE">
              <w:t>z. B.</w:t>
            </w:r>
            <w:r>
              <w:t xml:space="preserve"> die Kinder- und Jugendhilfe oder andere Angebote der Jugendämter einem Stresstest ausgesetzt sind, bzw. weil nun Kinder und Jugendliche auf Grund der Ausgangsbeschränkungen mehr Zeit in einem Elternhaus verbringen müssen, in dem s</w:t>
            </w:r>
            <w:r w:rsidR="001D5D0C">
              <w:t>ie bereits Gewalterfahrungen o. </w:t>
            </w:r>
            <w:r>
              <w:t>Ä. gesammelt haben, frage ich die Staatsregierung, welche konkreten Anstrengungen unternimmt sie, um die Angebote der Kinder- und Jugendhilfe auch in Zeiten der Corona-Pa</w:t>
            </w:r>
            <w:r w:rsidR="001D5D0C">
              <w:t>ndemie aufrecht zu erhalten, d. </w:t>
            </w:r>
            <w:r>
              <w:t>h. dass zwar einerseits das gesundheitliche Wohlergehen der Mitarbeiterinnen und Mitarbeiter der Jugendämter bzw. der freien Träger in der Kinder- und Jugendhilfe sichergestellt wird, aber andererseits auch die spezifischen Bedürfnisse der Kinder und Jugendlichen nach Hilfe weiterhin bedient werden können, gibt es eine einheitliche Linie des Landesjugendamts für alle Jugendämter in Bayern bzgl. einer Notfallversorgung und einer Weiterfinanzierung der verschiedenen ambulanten bzw. (teil-)stationären Angebote (</w:t>
            </w:r>
            <w:r w:rsidR="009322CE">
              <w:t>z. B.</w:t>
            </w:r>
            <w:r>
              <w:t xml:space="preserve"> Jugendhäuser oder Schulsozialarbeit), um eine einheitliche Versorgungsqualität in der Fläche zu gewährleisten und welche Schutzvorkehrungen trifft die Staatsregierung konkret für Kinder, die in Heimen bzw. in Pflegefamilien untergebracht werden müssen bzw. bereits untergebracht sind, um sie einerseits vor einer Infektion</w:t>
            </w:r>
            <w:r w:rsidR="00EC7B0A">
              <w:t>,</w:t>
            </w:r>
            <w:r>
              <w:t xml:space="preserve"> </w:t>
            </w:r>
            <w:r w:rsidR="009322CE">
              <w:t>z. B.</w:t>
            </w:r>
            <w:r>
              <w:t xml:space="preserve"> in den Einrichtungen</w:t>
            </w:r>
            <w:r w:rsidR="00EC7B0A">
              <w:t>,</w:t>
            </w:r>
            <w:r>
              <w:t xml:space="preserve"> zu schützen und andererseits die notwendige Hilfe (Herausnahme aus der Familie, etc.) zukommen zu lassen?</w:t>
            </w:r>
          </w:p>
          <w:p w:rsidR="00343439" w:rsidRDefault="00343439" w:rsidP="00343439">
            <w:pPr>
              <w:pStyle w:val="LTAnfrageText"/>
            </w:pPr>
          </w:p>
        </w:tc>
      </w:tr>
    </w:tbl>
    <w:p w:rsidR="00343439" w:rsidRDefault="00343439" w:rsidP="00343439">
      <w:pPr>
        <w:pStyle w:val="LTUeberschrAntwortRessort"/>
      </w:pPr>
      <w:r>
        <w:t>Antwort des Staatsministeriums für Familie, Arbeit und Soziales</w:t>
      </w:r>
    </w:p>
    <w:p w:rsidR="00343439" w:rsidRDefault="00343439" w:rsidP="00343439">
      <w:pPr>
        <w:pStyle w:val="LTAntwortRessortText"/>
      </w:pPr>
      <w:r>
        <w:t>Die Kinder- und Jugendhilfe wird i</w:t>
      </w:r>
      <w:r w:rsidR="001D5D0C">
        <w:t>m eigenen Wirkungskreis der Kom</w:t>
      </w:r>
      <w:r>
        <w:t>munen umgesetzt. Die Kommunen</w:t>
      </w:r>
      <w:r w:rsidR="001D5D0C">
        <w:t xml:space="preserve"> haben dabei die Leistungsgewäh</w:t>
      </w:r>
      <w:r>
        <w:t>rung im gesamten Bereich der Kinder- und Jugendhilfe sicherzustellen (in Kooperation mit den freien Trägern). Die bayerischen Jugendämter nehmen ihre Aufgabe gemeinsam mi</w:t>
      </w:r>
      <w:r w:rsidR="001D5D0C">
        <w:t>t den freien Trägern der Jugend</w:t>
      </w:r>
      <w:r>
        <w:t>hilfe auch in dieser Krisenzeit sehr verantwortungsvoll und wachsam wahr.</w:t>
      </w:r>
    </w:p>
    <w:p w:rsidR="00343439" w:rsidRDefault="00343439" w:rsidP="00343439">
      <w:pPr>
        <w:pStyle w:val="LTAntwortRessortText"/>
      </w:pPr>
      <w:r>
        <w:t>Zur Unterstützung der Praxis wurd</w:t>
      </w:r>
      <w:r w:rsidR="005A196C">
        <w:t>en auf der Landesebene vom Staatsministerium für Familie, Arbeit und Soziales</w:t>
      </w:r>
      <w:r>
        <w:t xml:space="preserve"> </w:t>
      </w:r>
      <w:r w:rsidR="005A196C">
        <w:t xml:space="preserve">(StMAS) </w:t>
      </w:r>
      <w:r>
        <w:t>in Bezug auf die erforderlichen, der Krisensituation angepasste Lösungen verschiedene Handlungsempfehlungen veröffentlic</w:t>
      </w:r>
      <w:r w:rsidR="005A196C">
        <w:t>ht, die ge</w:t>
      </w:r>
      <w:r>
        <w:t>meinsam mit der Praxis laufend aktualisiert werden (z.</w:t>
      </w:r>
      <w:r w:rsidR="005A196C">
        <w:t> B. zur Notbe</w:t>
      </w:r>
      <w:r>
        <w:t>treuung in den Kitas, für die stationären Einrichtungen etc.). Ferner haben die Kommunalen Spitzenverbände in Abstimmung mit dem StMAS landesweite Empfehlungen zur Sicherstellung der bedarfsgerechten Jugendhilfeversorgungsstrukturen und deren Finanzierung gegeben. Zur Schaffung von Handlungssicherheit für die Fachkräfte und für die Familien stellt das StMAS alle releva</w:t>
      </w:r>
      <w:r w:rsidR="005A196C">
        <w:t>nten Informationen auf der Home</w:t>
      </w:r>
      <w:r>
        <w:t xml:space="preserve">page des StMAS zur Verfügung (siehe unter: </w:t>
      </w:r>
      <w:hyperlink r:id="rId25" w:history="1">
        <w:r w:rsidR="005A196C" w:rsidRPr="005A196C">
          <w:rPr>
            <w:rStyle w:val="LTHyperlinkZchn"/>
            <w:b w:val="0"/>
          </w:rPr>
          <w:t>https://www.stmas.bayern.de/coronavirus-info/corona-kinder.php</w:t>
        </w:r>
      </w:hyperlink>
      <w:r>
        <w:t>).</w:t>
      </w:r>
    </w:p>
    <w:p w:rsidR="00343439" w:rsidRDefault="00343439" w:rsidP="00343439">
      <w:pPr>
        <w:pStyle w:val="LTAntwortRessortText"/>
      </w:pPr>
      <w:r>
        <w:t>Insbesondere die Angebote und Leistungen im Bereich der Hilfen zur Erziehung sind weiterhin dringend e</w:t>
      </w:r>
      <w:r w:rsidR="005A196C">
        <w:t>rforderlich und werden auch ent</w:t>
      </w:r>
      <w:r>
        <w:t>sprechend den Bedarfen von Familien angeboten. Die Leistungen sind dabei auf die Erfordernisse des Infektionsschutzes in Abstimmung mit dem staatlichen Gesundheitsamt vor Ort anzupassen.</w:t>
      </w:r>
    </w:p>
    <w:p w:rsidR="00343439" w:rsidRDefault="00343439" w:rsidP="00343439">
      <w:pPr>
        <w:pStyle w:val="LTAntwortRessortText"/>
      </w:pPr>
      <w:r>
        <w:t>So treten beispielsweise die Jugendämter sowie die flächendeckend in Bayern vorhandenen Erziehungsberatungsstell</w:t>
      </w:r>
      <w:r w:rsidR="005A196C">
        <w:t>en verstärkt über Mess</w:t>
      </w:r>
      <w:r>
        <w:t>enger-Dienste mit den betreuten Famili</w:t>
      </w:r>
      <w:r w:rsidR="005A196C">
        <w:t>en in Kontakt, sie richten kurz</w:t>
      </w:r>
      <w:r>
        <w:t>fristig Krisentelefone ein, stellen auf Mailberatung etc. um und bieten auf diese Weise die notwendigen Hilfestellungen. Soweit zur Einschätzung einer Kindeswohlgefährdung ein Hausbesuch im Rahmen des Schutzauftrages des Jugendamtes erforderlich ist, wird dieser auch durchgeführt.</w:t>
      </w:r>
    </w:p>
    <w:p w:rsidR="00343439" w:rsidRDefault="00343439" w:rsidP="00343439">
      <w:pPr>
        <w:pStyle w:val="LTAntwortRessortText"/>
      </w:pPr>
      <w:r>
        <w:t>Kinder können außerdem im Einzelfal</w:t>
      </w:r>
      <w:r w:rsidR="005A196C">
        <w:t>l in der Notbetreuung einer Kin</w:t>
      </w:r>
      <w:r>
        <w:t>dertageseinrichtung, Kindertagespflegestelle bzw. Heilpädagogischen Tagesstätte betreut werden, wenn dies nach fachlicher Einschätzung des zuständigen Jugendamts zur Si</w:t>
      </w:r>
      <w:r w:rsidR="0001594E">
        <w:t>cherstellung des Kindeswohls er</w:t>
      </w:r>
      <w:r>
        <w:t>forderlich ist und im Einzelfall von diesem angeordnet wurde.</w:t>
      </w:r>
    </w:p>
    <w:p w:rsidR="00343439" w:rsidRDefault="00343439" w:rsidP="00343439">
      <w:pPr>
        <w:pStyle w:val="LTAntwortRessortText"/>
      </w:pPr>
      <w:r>
        <w:t>Die JaS-Fachkräfte</w:t>
      </w:r>
      <w:r w:rsidR="00EC7B0A">
        <w:t xml:space="preserve"> (JaS = Jugendsozialarbeit an Schulen)</w:t>
      </w:r>
      <w:r>
        <w:t xml:space="preserve"> haben grundsä</w:t>
      </w:r>
      <w:r w:rsidR="005A196C">
        <w:t>tzlich unabhängig von den Schul</w:t>
      </w:r>
      <w:r>
        <w:t>schließungen ihre Erreichbarkeit für die Schülerinnen und Schüler per E-Mail oder Telefon sichergestellt.</w:t>
      </w:r>
    </w:p>
    <w:p w:rsidR="00343439" w:rsidRDefault="00343439">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343439" w:rsidTr="007B0B33">
        <w:tc>
          <w:tcPr>
            <w:tcW w:w="2050" w:type="dxa"/>
          </w:tcPr>
          <w:p w:rsidR="00343439" w:rsidRDefault="00343439" w:rsidP="00343439">
            <w:pPr>
              <w:pStyle w:val="LTAnfrageInitiator"/>
            </w:pPr>
            <w:r>
              <w:t>Abgeordnete</w:t>
            </w:r>
            <w:r>
              <w:rPr>
                <w:b/>
              </w:rPr>
              <w:br/>
              <w:t>Doris</w:t>
            </w:r>
            <w:r>
              <w:rPr>
                <w:b/>
              </w:rPr>
              <w:br/>
              <w:t>Rauscher</w:t>
            </w:r>
            <w:r>
              <w:rPr>
                <w:b/>
              </w:rPr>
              <w:br/>
            </w:r>
            <w:r>
              <w:t>(SPD)</w:t>
            </w:r>
            <w:bookmarkStart w:id="81" w:name="Frage_Nr_40"/>
            <w:bookmarkEnd w:id="81"/>
          </w:p>
        </w:tc>
        <w:tc>
          <w:tcPr>
            <w:tcW w:w="7200" w:type="dxa"/>
          </w:tcPr>
          <w:p w:rsidR="00343439" w:rsidRDefault="00343439" w:rsidP="00343439">
            <w:pPr>
              <w:pStyle w:val="LTAnfrageText"/>
            </w:pPr>
            <w:r>
              <w:t>Ich frage die Staatsregierung, welche Überlegungen gibt es ihrerseits, die Sozialverbände und gemeinnützigen Organisationen im Rahmen der Herausforderungen durch Corona durch Landesmittel zu unterstützen, wie wurden die Verbände und Organisationen in diese Überlegungen eingebunden und wie gedenkt die Staatsregierung die auf Bundesebene für diesen Bereich beschlossenen Hilfen in Bayern umzusetzen?</w:t>
            </w:r>
          </w:p>
          <w:p w:rsidR="00343439" w:rsidRDefault="00343439" w:rsidP="00343439">
            <w:pPr>
              <w:pStyle w:val="LTAnfrageText"/>
            </w:pPr>
          </w:p>
        </w:tc>
      </w:tr>
    </w:tbl>
    <w:p w:rsidR="00343439" w:rsidRDefault="00343439" w:rsidP="00343439">
      <w:pPr>
        <w:pStyle w:val="LTUeberschrAntwortRessort"/>
      </w:pPr>
      <w:r>
        <w:t>Antwort des Staatsministeriums für Familie, Arbeit und Soziales</w:t>
      </w:r>
    </w:p>
    <w:p w:rsidR="00343439" w:rsidRDefault="00343439" w:rsidP="00343439">
      <w:pPr>
        <w:pStyle w:val="LTAntwortRessortText"/>
      </w:pPr>
      <w:r>
        <w:t>Die Staatsregierung ist sich darüber bewusst, dass die Corona-Krise neben den gewerblichen Wirtschaftsunternehmen auch verschiedenste Träger sozialer Dienste und Einrich</w:t>
      </w:r>
      <w:r w:rsidR="00080F8D">
        <w:t>tungen in Bayern erheblich wirt</w:t>
      </w:r>
      <w:r>
        <w:t>schaftlich belastet. Zu dieser Themat</w:t>
      </w:r>
      <w:r w:rsidR="00080F8D">
        <w:t>ik sind beim Staats</w:t>
      </w:r>
      <w:r>
        <w:t>ministerium für Familie, Arbeit und So</w:t>
      </w:r>
      <w:r w:rsidR="008B6AFE">
        <w:t>ziales</w:t>
      </w:r>
      <w:r w:rsidR="00E74929">
        <w:t xml:space="preserve"> (StMAS)</w:t>
      </w:r>
      <w:r w:rsidR="008B6AFE">
        <w:t xml:space="preserve"> zahlreiche Schreiben ein</w:t>
      </w:r>
      <w:r>
        <w:t>gegangen. Auch hat Frau Staatsministerin Carolina Trautner mehrere Gespräche mit der Freien Wohlfahrt</w:t>
      </w:r>
      <w:r w:rsidR="008B6AFE">
        <w:t>spflege und den Kommunalen Spit</w:t>
      </w:r>
      <w:r>
        <w:t>zenverbänden geführt.</w:t>
      </w:r>
    </w:p>
    <w:p w:rsidR="00343439" w:rsidRDefault="00343439" w:rsidP="00080F8D">
      <w:pPr>
        <w:pStyle w:val="LTAntwortRessortText"/>
      </w:pPr>
      <w:r>
        <w:t xml:space="preserve">Der Bund hat reagiert und im Rahmen eines </w:t>
      </w:r>
      <w:r w:rsidR="00AA10C2">
        <w:t>„</w:t>
      </w:r>
      <w:r>
        <w:t>Sozialschutz-Pakets</w:t>
      </w:r>
      <w:r w:rsidR="00AA10C2">
        <w:t>“</w:t>
      </w:r>
      <w:r w:rsidR="008B6AFE">
        <w:t xml:space="preserve"> un</w:t>
      </w:r>
      <w:r>
        <w:t>ter anderem das Sozialdienstleis</w:t>
      </w:r>
      <w:r w:rsidR="008B6AFE">
        <w:t>ter-Einsatzgesetz (SodEG) verab</w:t>
      </w:r>
      <w:r>
        <w:t>schiedet. Das Gesetz ist am 28.03.2020 in Kraft ge</w:t>
      </w:r>
      <w:r w:rsidR="008B6AFE">
        <w:t>treten. Es sieht un</w:t>
      </w:r>
      <w:r>
        <w:t>ter anderem vor, dass die Leistun</w:t>
      </w:r>
      <w:r w:rsidR="00E74929">
        <w:t>gsträger nach § 12 Sozialgesetzbuch (SGB) Erstes Buch (I) den Be</w:t>
      </w:r>
      <w:r>
        <w:t>stand der sozialen Einrichtungen und</w:t>
      </w:r>
      <w:r w:rsidR="00E74929">
        <w:t xml:space="preserve"> Dienste sicherstellen (sog. Si</w:t>
      </w:r>
      <w:r>
        <w:t xml:space="preserve">cherstellungsauftrag). Ausgenommen sind die Leistungsträger nach SGB </w:t>
      </w:r>
      <w:r w:rsidR="00E74929">
        <w:t>Fünftes Buch (</w:t>
      </w:r>
      <w:r>
        <w:t>V</w:t>
      </w:r>
      <w:r w:rsidR="00E74929">
        <w:t>)</w:t>
      </w:r>
      <w:r>
        <w:t xml:space="preserve"> (Gesetzliche Krankenversicherung</w:t>
      </w:r>
      <w:r w:rsidR="00E74929">
        <w:t>) und SGB Elftes Buch (XI) (Soziale Pfle</w:t>
      </w:r>
      <w:r>
        <w:t xml:space="preserve">geversicherung), da für diese </w:t>
      </w:r>
      <w:r w:rsidR="00080F8D">
        <w:t xml:space="preserve">eigene Regelungen gelten. Gemäß </w:t>
      </w:r>
      <w:r>
        <w:t xml:space="preserve">§ 5 Satz 1 Halbsatz 1 SodEG bestimmen die Länder die zuständigen Behörden für die Aufgabenwahrnehmung nach dem SodEG. Das </w:t>
      </w:r>
      <w:r w:rsidR="00E74929">
        <w:t>StMAS hat in die</w:t>
      </w:r>
      <w:r>
        <w:t>sem Zusammenhang durch Rechtsverordnung klargestellt, dass die bereits durch Landesrecht bestimmten Leistungsträger auch für die Aufgabenzuweisung durch das SodE</w:t>
      </w:r>
      <w:r w:rsidR="00E74929">
        <w:t>G zuständig sind. Die Rechtsver</w:t>
      </w:r>
      <w:r>
        <w:t>ordnung wurde am 31.03.2020 im Kabinett beschlossen und ist am 01.04.2020 in Kraft getreten.</w:t>
      </w:r>
    </w:p>
    <w:p w:rsidR="00343439" w:rsidRDefault="00343439" w:rsidP="00343439">
      <w:pPr>
        <w:pStyle w:val="LTAntwortRessortText"/>
      </w:pPr>
      <w:r>
        <w:t>Das SodEG trägt voraussichtlich maßgeblich dazu bei, in vielen Fällen finanzielle Schwierigkeiten der Trä</w:t>
      </w:r>
      <w:r w:rsidR="00E74929">
        <w:t>ger weitgehend zu vermeiden. So</w:t>
      </w:r>
      <w:r>
        <w:t xml:space="preserve">weit das SodEG über den dargestellten Sicherstellungsauftrag hinaus den Fortbestand der sozialen Träger gefährdende Lücken lässt, prüft das </w:t>
      </w:r>
      <w:r w:rsidR="00E74929">
        <w:t>StMAS</w:t>
      </w:r>
      <w:r>
        <w:t xml:space="preserve"> Maßnahmen für die Einrichtungen und Dienste.</w:t>
      </w:r>
    </w:p>
    <w:p w:rsidR="00343439" w:rsidRDefault="00343439">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343439" w:rsidTr="007B0B33">
        <w:tc>
          <w:tcPr>
            <w:tcW w:w="2050" w:type="dxa"/>
          </w:tcPr>
          <w:p w:rsidR="00343439" w:rsidRDefault="00343439" w:rsidP="00343439">
            <w:pPr>
              <w:pStyle w:val="LTAnfrageInitiator"/>
            </w:pPr>
            <w:r>
              <w:t>Abgeordnete</w:t>
            </w:r>
            <w:r>
              <w:rPr>
                <w:b/>
              </w:rPr>
              <w:br/>
              <w:t>Dr. Simone</w:t>
            </w:r>
            <w:r>
              <w:rPr>
                <w:b/>
              </w:rPr>
              <w:br/>
              <w:t>Strohmayr</w:t>
            </w:r>
            <w:r>
              <w:rPr>
                <w:b/>
              </w:rPr>
              <w:br/>
            </w:r>
            <w:r>
              <w:t>(SPD)</w:t>
            </w:r>
            <w:bookmarkStart w:id="83" w:name="Frage_Nr_41"/>
            <w:bookmarkEnd w:id="83"/>
          </w:p>
        </w:tc>
        <w:tc>
          <w:tcPr>
            <w:tcW w:w="7200" w:type="dxa"/>
          </w:tcPr>
          <w:p w:rsidR="00343439" w:rsidRDefault="00343439" w:rsidP="00343439">
            <w:pPr>
              <w:pStyle w:val="LTAnfrageText"/>
            </w:pPr>
            <w:r>
              <w:t>Nachdem durch die aktuellen Ausgangsbeschränkungen und die wachsende Isolation der Familien eine Zunahme von häuslicher Gewalt droht, frage ich die Staatsregierung, welche Daten zum Anstieg der häuslichen Gewalt durch die Corona-Krise sind dem Staatsministerium bekannt, welche durch die Corona-Krise bedingten zusätzlichen Maßnahmen zur Sicherung der Hilfsangebote für die von Gewalt bedrohten Frauen und Kinder im Bereich der Frauenhäuser sind geplant und in welchem Rahmen und Ausmaß werden die Maßnahmen finanziell unterstützt?</w:t>
            </w:r>
          </w:p>
          <w:p w:rsidR="00343439" w:rsidRDefault="00343439" w:rsidP="00343439">
            <w:pPr>
              <w:pStyle w:val="LTAnfrageText"/>
            </w:pPr>
          </w:p>
        </w:tc>
      </w:tr>
    </w:tbl>
    <w:p w:rsidR="00343439" w:rsidRDefault="00343439" w:rsidP="00343439">
      <w:pPr>
        <w:pStyle w:val="LTUeberschrAntwortRessort"/>
      </w:pPr>
      <w:r>
        <w:t>Antwort des Staatsministeriums für Familie, Arbeit und Soziales</w:t>
      </w:r>
    </w:p>
    <w:p w:rsidR="00343439" w:rsidRDefault="00343439" w:rsidP="00343439">
      <w:pPr>
        <w:pStyle w:val="LTAntwortRessortText"/>
      </w:pPr>
      <w:r>
        <w:t>Das Staatsministerium für Familie, Arbeit und Soziales (StMAS) hat die Herausforderungen im Blick, die die Corona-Pandemie und die zu ihrer Eindämmung erlassenen Ausgangsbeschränkungen und Quarantän</w:t>
      </w:r>
      <w:r w:rsidR="0013765E">
        <w:t>e</w:t>
      </w:r>
      <w:r>
        <w:t xml:space="preserve">maßnahmen an das Hilfesystem für gewaltbetroffene Frauen und ihre Kinder in Bayern stellt. Dazu steht das StMAS in ständigem Austausch sowohl mit den Dachverbänden des Hilfesystems für gewaltbetroffene Frauen als auch mit der landesweiten Koordinierungsstelle gegen häusliche und sexualisierte Gewalt. Oberstes Ziel ist dabei: Auch und gerade jetzt müssen gewaltbetroffene </w:t>
      </w:r>
      <w:r w:rsidR="0013765E">
        <w:t>Frauen und ihre Kinder zuverläs</w:t>
      </w:r>
      <w:r>
        <w:t>sig Hilfe erhalten.</w:t>
      </w:r>
    </w:p>
    <w:p w:rsidR="00343439" w:rsidRDefault="00343439" w:rsidP="00080F8D">
      <w:pPr>
        <w:pStyle w:val="LTAntwortRessortText"/>
      </w:pPr>
      <w:r>
        <w:t xml:space="preserve">Sachgerechte Lösungen erfordern zunächst eine seriöse und fachlich fundierte Bedarfsanalyse. Die Freie </w:t>
      </w:r>
      <w:r w:rsidR="0013765E">
        <w:t>Wohlfahrtspflege Bayern –</w:t>
      </w:r>
      <w:r w:rsidR="00080F8D">
        <w:t xml:space="preserve"> Fach</w:t>
      </w:r>
      <w:r>
        <w:t>bereich Frauen und die landesweite Ko</w:t>
      </w:r>
      <w:r w:rsidR="0013765E">
        <w:t>ordinierungsstelle gegen häusli</w:t>
      </w:r>
      <w:r>
        <w:t>che und sexualisierte Gewalt haben deshalb eine Umfrage bei allen Frauenhäusern und Fachberatungsstellen/Notrufen gestartet, um einen seriösen Überblick über die aktuelle u</w:t>
      </w:r>
      <w:r w:rsidR="0013765E">
        <w:t>nd zu erwartende Zahl von Hilfe</w:t>
      </w:r>
      <w:r>
        <w:t>suchenden und über bestehende bzw.</w:t>
      </w:r>
      <w:r w:rsidR="0013765E">
        <w:t xml:space="preserve"> zu erwartende Bedarfe zu erhal</w:t>
      </w:r>
      <w:r>
        <w:t>ten, um daraus sachgerechte Reaktio</w:t>
      </w:r>
      <w:r w:rsidR="0013765E">
        <w:t>nsmöglichkeiten ableiten zu kön</w:t>
      </w:r>
      <w:r>
        <w:t>nen.</w:t>
      </w:r>
    </w:p>
    <w:p w:rsidR="00343439" w:rsidRDefault="00343439" w:rsidP="00343439">
      <w:pPr>
        <w:pStyle w:val="LTAntwortRessortText"/>
      </w:pPr>
      <w:r>
        <w:t>Das Ergebnis dieser Umfrage wird die Freie Wohlfahrtspflege dem StMAS mitteilen. Dann wird das St</w:t>
      </w:r>
      <w:r w:rsidR="0013765E">
        <w:t>MAS auf dieser Grundlage gemein</w:t>
      </w:r>
      <w:r>
        <w:t>sam mit der Freien Wohlfahrtspfl</w:t>
      </w:r>
      <w:r w:rsidR="0013765E">
        <w:t>ege und mit den Kommunalen Spit</w:t>
      </w:r>
      <w:r>
        <w:t>zenverbänden beraten, wo und inw</w:t>
      </w:r>
      <w:r w:rsidR="0013765E">
        <w:t>iefern Kommunen und Staat Unter</w:t>
      </w:r>
      <w:r>
        <w:t>stützung leisten können. Denn auch jetzt darf nicht übersehen werden: Die Bereitstellung von Hilfsangeboten für von Gewalt bedrohte oder betroffene Frauen ist in erster Linie A</w:t>
      </w:r>
      <w:r w:rsidR="0013765E">
        <w:t>ufgabe der Landkreise und kreis</w:t>
      </w:r>
      <w:r>
        <w:t>freien Städte. Und bei den Landkreisen und kreisfreien Städten sind auch die Führungsgruppen Katastrophenschutz (FüGK) eingerichtet.</w:t>
      </w:r>
    </w:p>
    <w:p w:rsidR="00343439" w:rsidRDefault="00343439">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343439" w:rsidTr="007B0B33">
        <w:tc>
          <w:tcPr>
            <w:tcW w:w="2050" w:type="dxa"/>
          </w:tcPr>
          <w:p w:rsidR="00343439" w:rsidRDefault="00343439" w:rsidP="00343439">
            <w:pPr>
              <w:pStyle w:val="LTAnfrageInitiator"/>
            </w:pPr>
            <w:r>
              <w:t>Abgeordneter</w:t>
            </w:r>
            <w:r w:rsidR="00AA10C2">
              <w:rPr>
                <w:b/>
              </w:rPr>
              <w:br/>
              <w:t>Arif</w:t>
            </w:r>
            <w:r w:rsidR="00AA10C2">
              <w:rPr>
                <w:b/>
              </w:rPr>
              <w:br/>
              <w:t>Ta</w:t>
            </w:r>
            <w:r w:rsidR="00AA10C2">
              <w:rPr>
                <w:rFonts w:cs="Arial"/>
                <w:b/>
              </w:rPr>
              <w:t>ş</w:t>
            </w:r>
            <w:r>
              <w:rPr>
                <w:b/>
              </w:rPr>
              <w:t>delen</w:t>
            </w:r>
            <w:r>
              <w:rPr>
                <w:b/>
              </w:rPr>
              <w:br/>
            </w:r>
            <w:r>
              <w:t>(SPD)</w:t>
            </w:r>
            <w:bookmarkStart w:id="85" w:name="Frage_Nr_42"/>
            <w:bookmarkEnd w:id="85"/>
          </w:p>
        </w:tc>
        <w:tc>
          <w:tcPr>
            <w:tcW w:w="7200" w:type="dxa"/>
          </w:tcPr>
          <w:p w:rsidR="00343439" w:rsidRDefault="00343439" w:rsidP="00343439">
            <w:pPr>
              <w:pStyle w:val="LTAnfrageText"/>
            </w:pPr>
            <w:r>
              <w:t>Ich frage die Staatsregierung, mit welchen Maßnahmen bzw. Mitteln sie die Veranstalter von Schullandheimen bzw. anderen schulischen Gruppen (Streitschlichterinnen und -schlichter, Tutorinnen und Tutoren, Klassensprecherinnen und -sprecher, musische und Theater-Gruppen), Jugendgruppen und einschlägigen Verbänden bei der Kompensation angesichts der Corona-Krise ausgefallener Belegungen entsprechender Veranstaltungen zu unterstützen plant, welche konkreten Maßnahmen sie vor dem Hintergrund der Corona-Krise für junge Menschen plant und inwieweit Jugendverbände in diese Überlegungen miteinbezogen wurden?</w:t>
            </w:r>
          </w:p>
          <w:p w:rsidR="00343439" w:rsidRDefault="00343439" w:rsidP="00343439">
            <w:pPr>
              <w:pStyle w:val="LTAnfrageText"/>
            </w:pPr>
          </w:p>
        </w:tc>
      </w:tr>
    </w:tbl>
    <w:p w:rsidR="00343439" w:rsidRDefault="00343439" w:rsidP="00343439">
      <w:pPr>
        <w:pStyle w:val="LTUeberschrAntwortRessort"/>
      </w:pPr>
      <w:r>
        <w:t>Antwort des Staatsministeriums für Familie, Arbeit und Soziales</w:t>
      </w:r>
    </w:p>
    <w:p w:rsidR="00343439" w:rsidRDefault="00343439" w:rsidP="00343439">
      <w:pPr>
        <w:pStyle w:val="LTAntwortRessortText"/>
      </w:pPr>
      <w:r>
        <w:t>Die Staatsregierung nimmt die Anliegen der von der Corona-Pandemie Betroffenen sehr ernst und bemüht</w:t>
      </w:r>
      <w:r w:rsidR="007E38CF">
        <w:t xml:space="preserve"> sich, die negativen Folgen mög</w:t>
      </w:r>
      <w:r>
        <w:t>lichst gering zu halten. Da die Coro</w:t>
      </w:r>
      <w:r w:rsidR="007E38CF">
        <w:t>na-Pandemie die gesamte Bevölke</w:t>
      </w:r>
      <w:r>
        <w:t>rung betrifft, richten sich die Maßn</w:t>
      </w:r>
      <w:r w:rsidR="007E38CF">
        <w:t>ahmen der Staatsregierung grund</w:t>
      </w:r>
      <w:r>
        <w:t>sätzlich an alle und nicht an spezifische Altersgruppen.</w:t>
      </w:r>
    </w:p>
    <w:p w:rsidR="00343439" w:rsidRDefault="00343439" w:rsidP="00343439">
      <w:pPr>
        <w:pStyle w:val="LTAntwortRessortText"/>
      </w:pPr>
      <w:r>
        <w:t>Auch die auf dem Gebiet der Juge</w:t>
      </w:r>
      <w:r w:rsidR="007E38CF">
        <w:t>ndarbeit und im Schullandheimwe</w:t>
      </w:r>
      <w:r>
        <w:t>sen Tätigen hat die Staatsregierung im Blick.</w:t>
      </w:r>
    </w:p>
    <w:p w:rsidR="00343439" w:rsidRDefault="00343439" w:rsidP="00343439">
      <w:pPr>
        <w:pStyle w:val="LTAntwortRessortText"/>
      </w:pPr>
      <w:r>
        <w:t>Die Staatsregierung prüft derzeit Hilfemöglichkeiten für gemeinnützige Einrichtungen in Bayern und insbesondere auch für Einrichtungen mit Beherbergungscharakter, d.</w:t>
      </w:r>
      <w:r w:rsidR="007E38CF">
        <w:t> </w:t>
      </w:r>
      <w:r>
        <w:t xml:space="preserve">h. mit </w:t>
      </w:r>
      <w:r w:rsidR="00EC7B0A">
        <w:t>Übernachtungs- und Verpflegungs</w:t>
      </w:r>
      <w:r>
        <w:t>möglichkeiten, wie z.</w:t>
      </w:r>
      <w:r w:rsidR="007E38CF">
        <w:t> </w:t>
      </w:r>
      <w:r>
        <w:t>B. die bayerischen Schullandheime.</w:t>
      </w:r>
    </w:p>
    <w:p w:rsidR="00343439" w:rsidRDefault="00343439" w:rsidP="00343439">
      <w:pPr>
        <w:pStyle w:val="LTAntwortRessortText"/>
      </w:pPr>
      <w:r>
        <w:t>Auch die auf dem Gebiet der Jugendarbeit mit den Aufgaben des überörtlichen Trägers der öffentlichen Jugendhilfe betraute Stelle, der Bayerische Jugendring K.</w:t>
      </w:r>
      <w:r w:rsidR="007E38CF">
        <w:t> </w:t>
      </w:r>
      <w:r>
        <w:t>d.</w:t>
      </w:r>
      <w:r w:rsidR="007E38CF">
        <w:t> </w:t>
      </w:r>
      <w:r>
        <w:t>ö.</w:t>
      </w:r>
      <w:r w:rsidR="007E38CF">
        <w:t> </w:t>
      </w:r>
      <w:r>
        <w:t xml:space="preserve">R. (BJR), prüft aktuell Hilfsmöglichkeiten. Insbesondere wird überlegt, wie Nachteile für die Jugendarbeit und die Jugendverbände im Rahmen der haushaltsrechtlichen Vorgaben möglichst </w:t>
      </w:r>
      <w:r w:rsidR="007E38CF">
        <w:t>gering</w:t>
      </w:r>
      <w:r w:rsidR="00EC7B0A">
        <w:t xml:space="preserve"> </w:t>
      </w:r>
      <w:r w:rsidR="007E38CF">
        <w:t>gehalten</w:t>
      </w:r>
      <w:r>
        <w:t xml:space="preserve"> werden können.</w:t>
      </w:r>
    </w:p>
    <w:p w:rsidR="00343439" w:rsidRDefault="00343439">
      <w:bookmarkStart w:id="86" w:name="Frage_Nr_42_Ende"/>
      <w:bookmarkEnd w:id="86"/>
      <w:r>
        <w:br w:type="page"/>
      </w:r>
    </w:p>
    <w:p w:rsidR="00343439" w:rsidRDefault="00343439" w:rsidP="00343439">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343439" w:rsidTr="007B0B33">
        <w:tc>
          <w:tcPr>
            <w:tcW w:w="2050" w:type="dxa"/>
          </w:tcPr>
          <w:p w:rsidR="00343439" w:rsidRDefault="00343439" w:rsidP="00343439">
            <w:pPr>
              <w:pStyle w:val="LTAnfrageInitiator"/>
            </w:pPr>
            <w:r>
              <w:t>Abgeordneter</w:t>
            </w:r>
            <w:r>
              <w:rPr>
                <w:b/>
              </w:rPr>
              <w:br/>
              <w:t>Florian</w:t>
            </w:r>
            <w:r>
              <w:rPr>
                <w:b/>
              </w:rPr>
              <w:br/>
            </w:r>
            <w:r w:rsidR="00BD29C6">
              <w:rPr>
                <w:b/>
              </w:rPr>
              <w:t xml:space="preserve">von </w:t>
            </w:r>
            <w:r>
              <w:rPr>
                <w:b/>
              </w:rPr>
              <w:t>Brunn</w:t>
            </w:r>
            <w:r>
              <w:rPr>
                <w:b/>
              </w:rPr>
              <w:br/>
            </w:r>
            <w:r>
              <w:t>(SPD)</w:t>
            </w:r>
            <w:bookmarkStart w:id="87" w:name="Frage_Nr_43"/>
            <w:bookmarkEnd w:id="87"/>
          </w:p>
        </w:tc>
        <w:tc>
          <w:tcPr>
            <w:tcW w:w="7200" w:type="dxa"/>
          </w:tcPr>
          <w:p w:rsidR="00343439" w:rsidRDefault="00343439" w:rsidP="00343439">
            <w:pPr>
              <w:pStyle w:val="LTAnfrageText"/>
            </w:pPr>
            <w:r>
              <w:t>Angesichts der Situation in Bayern und der Ausbreitung von COVID-19 auch im Freistaat, frage ich die Staatsregierung, wie haben sic</w:t>
            </w:r>
            <w:r w:rsidR="00822E50">
              <w:t>h die Infektionen mit COVID-19 –</w:t>
            </w:r>
            <w:r>
              <w:t xml:space="preserve"> unter </w:t>
            </w:r>
            <w:r w:rsidR="00822E50">
              <w:t>Berücksichtigung</w:t>
            </w:r>
            <w:r>
              <w:t xml:space="preserve"> der Anzahl von Infizierten und des Anteils an schweren Verläufen (bitte mit </w:t>
            </w:r>
            <w:r w:rsidR="00822E50">
              <w:t>Angabe der Beatmungspatienten) –</w:t>
            </w:r>
            <w:r>
              <w:t xml:space="preserve"> seit dem 01.03.2020 bis heute entwickelt, wie hat sich die Anzahl der COVID-19-Tests im Freistaat seit 01.03.2020 bis heute entwickelt (bitte unter Angabe der wöchent</w:t>
            </w:r>
            <w:r w:rsidR="00822E50">
              <w:t>lichen Zahlen) und wie viele In</w:t>
            </w:r>
            <w:r>
              <w:t>tensivbetten und Beatmungsgeräte sind seit dem 01.03.2020 in Bayern hinzugekommen?</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Seit d</w:t>
      </w:r>
      <w:r w:rsidR="00822E50">
        <w:t>em 01.03.2020 wurden in Bayern – Stand 31.03.2020, 10:00 Uhr – 15 </w:t>
      </w:r>
      <w:r>
        <w:t>505 Fälle bestätigt. Der Anteil schwerer Verläufe mit Angabe der Beatmungspatienten kann auf Basis der erhobenen und vorliegenden Daten nicht ermittelt werden. Über die Führungsgruppe Katastrophenstab stehen seit 22.03.2020 tagesaktuelle Zahlen zur Verfügung; am 31.03.2020 waren demnach 569 COVID-19-Patienten beatmungspflichtig.</w:t>
      </w:r>
    </w:p>
    <w:p w:rsidR="00343439" w:rsidRDefault="00343439" w:rsidP="00343439">
      <w:pPr>
        <w:pStyle w:val="LTAntwortRessortText"/>
      </w:pPr>
      <w:r>
        <w:t>Eine Meldepflicht für die durchgeführten COVID-19-Tests besteht seit dem 17.03.2020. Insges</w:t>
      </w:r>
      <w:r w:rsidR="00EC7B0A">
        <w:t>amt sind bisher rund 95 </w:t>
      </w:r>
      <w:r>
        <w:t>000 untersuchte Abstriche und Proben in Bezug auf COVID-19 an das Landesamt für Gesundheit und Lebensmittelsicherheit gemeldet worden (Stand 30.03.2020).</w:t>
      </w:r>
    </w:p>
    <w:p w:rsidR="00343439" w:rsidRDefault="00343439" w:rsidP="00343439">
      <w:pPr>
        <w:pStyle w:val="LTAntwortRessortText"/>
      </w:pPr>
      <w:r>
        <w:t>Gemäß einer Abfrage des Staatsministeriums für Gesundheit und Pflege (StMGP) bei allen akutstationären Krankenhäusern in Bayern (ohne rein psychiatrische Einric</w:t>
      </w:r>
      <w:r w:rsidR="00822E50">
        <w:t>htungen) wurden am 21.03.2020 2 </w:t>
      </w:r>
      <w:r>
        <w:t>633 Intensivbetten mit invasiver Beatmungsmöglichkeit betr</w:t>
      </w:r>
      <w:r w:rsidR="00822E50">
        <w:t>ieben, hinzu kamen mindestens 1 </w:t>
      </w:r>
      <w:r>
        <w:t>000 weitere Intensivbetten. Die bayerischen Krankenhäuser arbeiten mit Hochdruck an einem weiteren Ausbau ihrer Kapazitäten und folgen damit der Aufforderung der Staatsregierung, insbesondere die Schaffung von Intensivkapazitäten im maximal möglichen Maß vor Ort voranzutreiben. Nach den dem StMGP vorliegenden aktuellen Erkenntnissen kommen die Krankenhäuser dieser Aufforderung nach. Um zu belastbaren Aussagen hierzu zu gelangen, sind die Krankenhäuser verpflichtet worden, ihre aktuellen Bettenkapazitäten täglich über ein IT-gestütztes System zu melden.</w:t>
      </w:r>
    </w:p>
    <w:p w:rsidR="009271AC" w:rsidRDefault="00343439" w:rsidP="00335EEC">
      <w:pPr>
        <w:pStyle w:val="LTAntwortRessortText"/>
      </w:pPr>
      <w:r>
        <w:t>Um die Krankenhäuser zu unterstützen, hat die Staatsregierung bereits umfangreiche Anstrengungen unternommen, zusätzliche Beatmungsplätze in kürzester Zeit zu schaffen. Erste Bestellungen sind bereits vor einigen Wochen in Auftrag gegeb</w:t>
      </w:r>
      <w:r w:rsidR="00822E50">
        <w:t>en worden, bisher wurden über 1 </w:t>
      </w:r>
      <w:r>
        <w:t>400 Geräte bestell</w:t>
      </w:r>
      <w:r w:rsidR="0030147E">
        <w:t>t. Aufgrund der stark nachfrage</w:t>
      </w:r>
      <w:r>
        <w:t>lastigen Marktlage gestaltet sich die Beschaffung von kurzfristig lieferbaren Beatmungsgeräten sehr schwierig. Zusätzlich zu den unmittelbar durch den Freistaat bestellten und den vom Bund angekündigten bzw. kurzfristig ausgelieferten Geräten hat der Freistaat den Krankenhausträgern Kostenübernahme für selbst beschaffte Beatmungsgeräte zugesichert.</w:t>
      </w:r>
      <w:bookmarkStart w:id="88" w:name="Frage_Nr_43_Ende"/>
      <w:bookmarkEnd w:id="88"/>
    </w:p>
    <w:p w:rsidR="0030147E" w:rsidRPr="002E6A7B" w:rsidRDefault="002E6A7B" w:rsidP="0030147E">
      <w:pPr>
        <w:pStyle w:val="LTAntwortRessortText"/>
        <w:rPr>
          <w:b/>
        </w:rPr>
      </w:pPr>
      <w:r>
        <w:rPr>
          <w:b/>
        </w:rPr>
        <w:t>*</w:t>
      </w:r>
      <w:r w:rsidR="0030147E" w:rsidRPr="002E6A7B">
        <w:rPr>
          <w:b/>
        </w:rPr>
        <w:t>Ergänzung des StMGP vom 08.04.2020:</w:t>
      </w:r>
    </w:p>
    <w:p w:rsidR="009271AC" w:rsidRDefault="009271AC" w:rsidP="009271AC">
      <w:pPr>
        <w:pStyle w:val="LTAntwortRessortText"/>
      </w:pPr>
      <w:r>
        <w:t>Wie im Rahmen der Antwort des StMGP vom 06.04.2020 dargelegt, hat das StMGP am 21.03.2020 eine telefonische Abfrage bei allen akutstationären Krankenhäusern in Bayern (ohne rein psychiatrische Einrichtungen) durchgeführt und die aktuell betriebenen Intensivbettenkapazitäten erhoben. Hierbei wurden von den Krankenhäusern 2 633 Intensivbetten mit invasiver Beatmungsmöglichkeit und mindestens 1 000 weitere Intensivbetten mit nicht-invasiver Beatmungsmöglichkeit gemeldet.</w:t>
      </w:r>
    </w:p>
    <w:p w:rsidR="009271AC" w:rsidRDefault="009271AC" w:rsidP="009271AC">
      <w:pPr>
        <w:pStyle w:val="LTAntwortRessortText"/>
      </w:pPr>
      <w:r>
        <w:t>Am 08.04.2020 wurden bereits 3 050 Intensivbetten mit invasiver Beatmung und 1 350 Intensivbetten mit nicht-invasiver Beatmung betrieben. Die Bemühungen der Krankenhäuser um einen Aufbau von Beatmungsmöglichkeiten werden weiterhin durch die Staatsregierung mit der Lieferung von Beatmungsgeräten unterstützt. Bislang konnten bereits 134 Geräte an die bayerischen Krankenhäuser ausgeliefert werden. 30 Geräte hiervon wurden durch den Bund zur Verfügung gestellt. In den nächsten Wochen werden den Kliniken weitere Beatmungsgeräte zur Verfügung gestellt, es werden Lieferungen sowohl der vom Freistaat als auch vom Bund erworbenen Geräte erwartet. Darüber hinaus finanziert der Freistaat Bayern unter bestimmten Voraussetzungen von den Krankenhausträgern selbst beschaffte Beatmungsgeräte.</w:t>
      </w: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2E6A7B" w:rsidRDefault="002E6A7B" w:rsidP="00335EEC">
      <w:pPr>
        <w:pStyle w:val="LTAntwortRessortText"/>
      </w:pPr>
    </w:p>
    <w:p w:rsidR="00142D0C" w:rsidRDefault="00142D0C" w:rsidP="00335EEC">
      <w:pPr>
        <w:pStyle w:val="LTAntwortRessortText"/>
      </w:pPr>
    </w:p>
    <w:p w:rsidR="00142D0C" w:rsidRDefault="00142D0C" w:rsidP="00142D0C">
      <w:pPr>
        <w:pStyle w:val="Fuzeile"/>
        <w:ind w:left="340" w:right="-1106"/>
        <w:jc w:val="both"/>
        <w:rPr>
          <w:rFonts w:cs="Arial"/>
          <w:sz w:val="12"/>
          <w:szCs w:val="12"/>
        </w:rPr>
      </w:pPr>
      <w:r>
        <w:rPr>
          <w:rFonts w:cs="Arial"/>
          <w:sz w:val="12"/>
          <w:szCs w:val="12"/>
        </w:rPr>
        <w:t>*Ergänzende Antwort des Staatsministeriums für Gesundheit und Pflege zur Anfrage zum Plenum des Abgeordneten Florian von Brunn</w:t>
      </w:r>
    </w:p>
    <w:p w:rsidR="00343439" w:rsidRDefault="00343439" w:rsidP="00335EEC">
      <w:pPr>
        <w:pStyle w:val="LTAntwortRessortText"/>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343439" w:rsidTr="007B0B33">
        <w:tc>
          <w:tcPr>
            <w:tcW w:w="2050" w:type="dxa"/>
          </w:tcPr>
          <w:p w:rsidR="00343439" w:rsidRDefault="00343439" w:rsidP="00343439">
            <w:pPr>
              <w:pStyle w:val="LTAnfrageInitiator"/>
            </w:pPr>
            <w:r>
              <w:t>Abgeordnete</w:t>
            </w:r>
            <w:r>
              <w:rPr>
                <w:b/>
              </w:rPr>
              <w:br/>
              <w:t>Katrin</w:t>
            </w:r>
            <w:r>
              <w:rPr>
                <w:b/>
              </w:rPr>
              <w:br/>
              <w:t>Ebner-Steiner</w:t>
            </w:r>
            <w:r>
              <w:rPr>
                <w:b/>
              </w:rPr>
              <w:br/>
            </w:r>
            <w:r>
              <w:t>(AfD)</w:t>
            </w:r>
            <w:bookmarkStart w:id="89" w:name="Frage_Nr_44"/>
            <w:bookmarkEnd w:id="89"/>
          </w:p>
        </w:tc>
        <w:tc>
          <w:tcPr>
            <w:tcW w:w="7200" w:type="dxa"/>
          </w:tcPr>
          <w:p w:rsidR="00343439" w:rsidRDefault="00343439" w:rsidP="00343439">
            <w:pPr>
              <w:pStyle w:val="LTAnfrageText"/>
            </w:pPr>
            <w:r>
              <w:t>Ich frage die Staatsregierung, wie viele Tests auf Corona wurden in Bayern bereits durchgeführt und erstrecken sich die Tests auf sämtliche Einreisende (inklusiv</w:t>
            </w:r>
            <w:r w:rsidR="002A74F2">
              <w:t>e Asylsuchende) aus Risikogebie</w:t>
            </w:r>
            <w:r>
              <w:t>ten sowie auf Verstorbene?</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Nach Informationen des Landesamts für Gesundheit und Lebensmittelsicherheit wurden in Bayern bis zum 29.03.202</w:t>
      </w:r>
      <w:r w:rsidR="00874BCB">
        <w:t>0 103 </w:t>
      </w:r>
      <w:r>
        <w:t>765 Testungen</w:t>
      </w:r>
      <w:r w:rsidR="002A74F2">
        <w:t xml:space="preserve"> auf SARS-CoV-2 durchgeführt. 8 </w:t>
      </w:r>
      <w:r>
        <w:t>562 Testungen ergaben ein positives Ergebnis. Eine Testung von Personen erfolgt anhand der aktuellen Kriterien (Falldefinitionen etc.) des Robert Koch-Instituts. Eine weitergehende Aufschlüsselung nach den in der Fragestellung genannten Personengruppen ist aus den vorliegenden Daten der Testungen auch unter Einbeziehung der von den Labors gemeldeten Testungen (Labormeldepflicht) nicht möglich.</w:t>
      </w:r>
    </w:p>
    <w:p w:rsidR="00343439" w:rsidRDefault="00343439">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343439" w:rsidTr="007B0B33">
        <w:tc>
          <w:tcPr>
            <w:tcW w:w="2050" w:type="dxa"/>
          </w:tcPr>
          <w:p w:rsidR="00343439" w:rsidRDefault="00343439" w:rsidP="00343439">
            <w:pPr>
              <w:pStyle w:val="LTAnfrageInitiator"/>
            </w:pPr>
            <w:r>
              <w:t>Abgeordneter</w:t>
            </w:r>
            <w:r>
              <w:rPr>
                <w:b/>
              </w:rPr>
              <w:br/>
              <w:t>Volkmar</w:t>
            </w:r>
            <w:r>
              <w:rPr>
                <w:b/>
              </w:rPr>
              <w:br/>
              <w:t>Halbleib</w:t>
            </w:r>
            <w:r>
              <w:rPr>
                <w:b/>
              </w:rPr>
              <w:br/>
            </w:r>
            <w:r>
              <w:t>(SPD)</w:t>
            </w:r>
            <w:bookmarkStart w:id="91" w:name="Frage_Nr_45"/>
            <w:bookmarkEnd w:id="91"/>
          </w:p>
        </w:tc>
        <w:tc>
          <w:tcPr>
            <w:tcW w:w="7200" w:type="dxa"/>
          </w:tcPr>
          <w:p w:rsidR="00343439" w:rsidRDefault="00343439" w:rsidP="00343439">
            <w:pPr>
              <w:pStyle w:val="LTAnfrageText"/>
            </w:pPr>
            <w:r>
              <w:t xml:space="preserve">Vor dem Hintergrund, dass Staatsministerin für Gesundheit und Pflege Melanie Huml am 06.03.2020 die Absage des Starkbieranstichs auf dem Nockherberg mit den Worten verteidigte </w:t>
            </w:r>
            <w:r w:rsidR="00AA10C2">
              <w:t>„</w:t>
            </w:r>
            <w:r>
              <w:t>der Schutz der Bevölkerung hat für uns oberste Priorität</w:t>
            </w:r>
            <w:r w:rsidR="00AA10C2">
              <w:t>“</w:t>
            </w:r>
            <w:r>
              <w:t>, frage ich die Staatsregierung, warum fanden im zeitlichen Umfeld dieser Veranstaltungsabsage dennoch an anderen Orten Festveranstaltungen statt (beispielsweise die Starkbierfeste in Rosenheim, Straubing und Mitterteich) und aus welchen Gründen griff sie hier nicht ein?</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Zunächst ist festzustellen, dass der Salvatoranstich auf d</w:t>
      </w:r>
      <w:r w:rsidR="00874BCB">
        <w:t>em Nockherberg, der am 11.03.</w:t>
      </w:r>
      <w:r>
        <w:t xml:space="preserve">2020 stattfinden sollte, vom Veranstalter, der </w:t>
      </w:r>
      <w:r w:rsidR="00874BCB">
        <w:t>Paulaner-Brauerei selbst, am 08.03.</w:t>
      </w:r>
      <w:r>
        <w:t xml:space="preserve">2020 abgesagt wurde. Die genannten Starkbierfeste fanden demgegenüber früher statt. Das Starkbierfest in Rosenheim begann am </w:t>
      </w:r>
      <w:r w:rsidR="00874BCB">
        <w:t>06.03.2020 und wurde am 09.03.</w:t>
      </w:r>
      <w:r>
        <w:t>2020 abgebrochen, das Starkbierfe</w:t>
      </w:r>
      <w:r w:rsidR="00874BCB">
        <w:t>st in Straubing fand am 06.03.</w:t>
      </w:r>
      <w:r>
        <w:t>2020 statt und das Starkbierfest in Mitterteich im Lan</w:t>
      </w:r>
      <w:r w:rsidR="00874BCB">
        <w:t>dkreis Tirschenreuth am 08.03.</w:t>
      </w:r>
      <w:r>
        <w:t>2020.</w:t>
      </w:r>
    </w:p>
    <w:p w:rsidR="00343439" w:rsidRDefault="00343439" w:rsidP="00343439">
      <w:pPr>
        <w:pStyle w:val="LTAntwortRessortText"/>
      </w:pPr>
      <w:r>
        <w:t>Zuständig für das Verbot lokaler Veranstaltungen ist nach § 28 Abs. 1 des Infektionsschutzgesetzes (IfSG) in Verbindung mit § 65 Satz 1 der Zuständigkeitsverordnung die jeweilige Kreisverwaltungsbehörde, w</w:t>
      </w:r>
      <w:r w:rsidR="00874BCB">
        <w:t>obei ein Verbot gemäß § 28 Abs. </w:t>
      </w:r>
      <w:r>
        <w:t>3 i.</w:t>
      </w:r>
      <w:r w:rsidR="00874BCB">
        <w:t> </w:t>
      </w:r>
      <w:r>
        <w:t>V.</w:t>
      </w:r>
      <w:r w:rsidR="00874BCB">
        <w:t> m. § </w:t>
      </w:r>
      <w:r>
        <w:t>16 Abs. 6 Satz 1 IfSG auf Vorschlag des Gesundheitsamtes ergeht.</w:t>
      </w:r>
    </w:p>
    <w:p w:rsidR="00343439" w:rsidRDefault="00343439" w:rsidP="00343439">
      <w:pPr>
        <w:pStyle w:val="LTAntwortRessortText"/>
      </w:pPr>
      <w:r>
        <w:t xml:space="preserve">Das Robert Koch-Institut (RKI) hatte am </w:t>
      </w:r>
      <w:r w:rsidR="00874BCB">
        <w:t>02.03.</w:t>
      </w:r>
      <w:r>
        <w:t xml:space="preserve">2020 die Risikoeinschätzung in Deutschland als </w:t>
      </w:r>
      <w:r w:rsidR="00AA10C2">
        <w:t>„</w:t>
      </w:r>
      <w:r>
        <w:t>mäßig</w:t>
      </w:r>
      <w:r w:rsidR="00AA10C2">
        <w:t>“</w:t>
      </w:r>
      <w:r>
        <w:t xml:space="preserve"> eingestuft. Am 11.</w:t>
      </w:r>
      <w:r w:rsidR="00874BCB">
        <w:t>03.</w:t>
      </w:r>
      <w:r>
        <w:t xml:space="preserve">2020 stellte dann die Weltgesundheitsorganisation WHO das Vorliegen einer </w:t>
      </w:r>
      <w:r w:rsidR="00874BCB">
        <w:t>Pandemie fest. Erst am 17.03.</w:t>
      </w:r>
      <w:r>
        <w:t xml:space="preserve">2020, also zeitlich weit nach den in Frage stehenden Starkbierfesten, hat das RKI die </w:t>
      </w:r>
      <w:r w:rsidR="00874BCB">
        <w:br/>
      </w:r>
      <w:r>
        <w:t xml:space="preserve">COVID-19-Risikoeinschätzung auf hoch eingestuft. Die zum maßgeblichen Zeitpunkt geltenden </w:t>
      </w:r>
      <w:r w:rsidR="00AA10C2">
        <w:t>„</w:t>
      </w:r>
      <w:r>
        <w:t>Allgemeinen Prinzipien der Risikoeinschä</w:t>
      </w:r>
      <w:r w:rsidR="00874BCB">
        <w:t>tzung und Handlungsempfehlung fü</w:t>
      </w:r>
      <w:r>
        <w:t>r Großveranstaltungen</w:t>
      </w:r>
      <w:r w:rsidR="00AA10C2">
        <w:t>“</w:t>
      </w:r>
      <w:r>
        <w:t xml:space="preserve"> des RKI vom 28.</w:t>
      </w:r>
      <w:r w:rsidR="00874BCB">
        <w:t>02.</w:t>
      </w:r>
      <w:r>
        <w:t xml:space="preserve">2020 sahen vor, dass </w:t>
      </w:r>
      <w:r w:rsidR="00AA10C2">
        <w:t>„</w:t>
      </w:r>
      <w:r>
        <w:t>je nach Einzelfall das Absagen, Verschieben oder die Umorganisation von Massenveranstaltungen gerechtfertigt sein [kann], um der vorrangigen Gesundheitssicherheit der Bevölkerung Rechnung zu tragen.</w:t>
      </w:r>
      <w:r w:rsidR="00AA10C2">
        <w:t>“</w:t>
      </w:r>
      <w:r>
        <w:t xml:space="preserve"> Die am </w:t>
      </w:r>
      <w:r w:rsidR="00874BCB">
        <w:t>06.03.</w:t>
      </w:r>
      <w:r>
        <w:t>2020 abrufbare, nach Landkreisen aufgeschlüsselte Deutschlandkarte des RKI (</w:t>
      </w:r>
      <w:hyperlink r:id="rId26" w:history="1">
        <w:r w:rsidRPr="00874BCB">
          <w:rPr>
            <w:rStyle w:val="LTHyperlinkZchn"/>
            <w:b w:val="0"/>
          </w:rPr>
          <w:t>https://www.rki.de/DE/Content/InfAZ/N/Neuartiges_Coronavirus/Situationsberichte/2020-03-06-de.pdf?__blob=publicationFile</w:t>
        </w:r>
      </w:hyperlink>
      <w:r>
        <w:t>) wies für Bayern ein regional höchst unterschiedliches Infektionsgeschehen mit einem Schwerpunkt im Raum München und keinem einzigen Fall in der näheren Umgebung der Landkreise Straubing bzw. Tirschenreuth aus.</w:t>
      </w:r>
    </w:p>
    <w:p w:rsidR="00343439" w:rsidRDefault="00343439">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343439" w:rsidTr="007B0B33">
        <w:tc>
          <w:tcPr>
            <w:tcW w:w="2050" w:type="dxa"/>
          </w:tcPr>
          <w:p w:rsidR="00343439" w:rsidRDefault="00343439" w:rsidP="00343439">
            <w:pPr>
              <w:pStyle w:val="LTAnfrageInitiator"/>
            </w:pPr>
            <w:r>
              <w:t>Abgeordneter</w:t>
            </w:r>
            <w:r>
              <w:rPr>
                <w:b/>
              </w:rPr>
              <w:br/>
              <w:t>Ludwig</w:t>
            </w:r>
            <w:r>
              <w:rPr>
                <w:b/>
              </w:rPr>
              <w:br/>
              <w:t>Hartmann</w:t>
            </w:r>
            <w:r>
              <w:rPr>
                <w:b/>
              </w:rPr>
              <w:br/>
            </w:r>
            <w:r>
              <w:t>(BÜNDNIS 90/DIE GRÜNEN)</w:t>
            </w:r>
            <w:bookmarkStart w:id="93" w:name="Frage_Nr_46"/>
            <w:bookmarkEnd w:id="93"/>
          </w:p>
        </w:tc>
        <w:tc>
          <w:tcPr>
            <w:tcW w:w="7200" w:type="dxa"/>
          </w:tcPr>
          <w:p w:rsidR="00343439" w:rsidRDefault="00343439" w:rsidP="00343439">
            <w:pPr>
              <w:pStyle w:val="LTAnfrageText"/>
            </w:pPr>
            <w:r>
              <w:t>Hiermit frage ich die Staatsregierung, wie hat sich die finanzielle und personelle Ausstattung des öffentlichen Gesundheitsdienstes auf Landes- und kommunaler Ebene in Bayern in den letzten zehn Jahren entwickelt und wie viele verfügbare Stellen sind besetzt bzw. unbesetzt (bitte Finanzrahmen und Personalausstattung nach Jahren und wenn möglich nach Bezirken aufschlüsseln, Personalausstattung jeweils nach Vollzeitäquivalenten und Aufgabenfeld, bzw. Eingruppierung aufschlüsseln)?</w:t>
            </w:r>
          </w:p>
          <w:p w:rsidR="00343439" w:rsidRDefault="00343439" w:rsidP="00343439">
            <w:pPr>
              <w:pStyle w:val="LTAnfrageText"/>
            </w:pPr>
          </w:p>
        </w:tc>
      </w:tr>
    </w:tbl>
    <w:p w:rsidR="00343439" w:rsidRDefault="00343439" w:rsidP="00FD35B4">
      <w:pPr>
        <w:pStyle w:val="LTUeberschrAntwortRessort"/>
        <w:spacing w:before="300"/>
      </w:pPr>
      <w:r>
        <w:t>Antwort des Staatsministeriums für Gesundheit und Pflege</w:t>
      </w:r>
    </w:p>
    <w:p w:rsidR="00343439" w:rsidRDefault="00343439" w:rsidP="00343439">
      <w:pPr>
        <w:pStyle w:val="LTAntwortRessortText"/>
      </w:pPr>
      <w:r>
        <w:t>Das Staatsministerium für Gesundheit und Pflege (StMGP) wurde zum 10.10.2013 neu errichtet. Die Darstellung der erbetenen Informationen ist deshalb erst ab dem Jahr 2014 möglich.</w:t>
      </w:r>
    </w:p>
    <w:p w:rsidR="00343439" w:rsidRDefault="00343439" w:rsidP="00343439">
      <w:pPr>
        <w:pStyle w:val="LTAntwortRessortText"/>
      </w:pPr>
      <w:r>
        <w:t>Die zum Geschäftsbereich des StMGP gehörenden Gesundheitsverwaltungen sind Teile der staatlichen Landratsämter. Für die Besetzung der Stellen an den dortigen Gesundheitsverwaltungen bzw. -ämtern bestehen demzufolge folgende Zuständigkeiten:</w:t>
      </w:r>
    </w:p>
    <w:p w:rsidR="00343439" w:rsidRDefault="00343439" w:rsidP="00FB7E82">
      <w:pPr>
        <w:pStyle w:val="LTAntwortRessortText"/>
        <w:numPr>
          <w:ilvl w:val="0"/>
          <w:numId w:val="35"/>
        </w:numPr>
      </w:pPr>
      <w:r>
        <w:t>Amtsärzte: StMGP</w:t>
      </w:r>
    </w:p>
    <w:p w:rsidR="00343439" w:rsidRDefault="00343439" w:rsidP="00FB7E82">
      <w:pPr>
        <w:pStyle w:val="LTAntwortRessortText"/>
        <w:numPr>
          <w:ilvl w:val="0"/>
          <w:numId w:val="35"/>
        </w:numPr>
        <w:spacing w:before="0"/>
        <w:ind w:left="697" w:hanging="357"/>
      </w:pPr>
      <w:r>
        <w:t>Fachpersonal der 2. und 3. QE (Hygienekontrolleure, Fachkräfte für Sozialmedizin, Technische Assistentinnen</w:t>
      </w:r>
      <w:r w:rsidR="00874BCB">
        <w:t xml:space="preserve"> und Assistenten, Sozialpädagoginnen und </w:t>
      </w:r>
      <w:r w:rsidR="00874BCB">
        <w:br/>
        <w:t>-pädagogen</w:t>
      </w:r>
      <w:r>
        <w:t>): Staatsministerium des Innern, für Sport und Integration</w:t>
      </w:r>
    </w:p>
    <w:p w:rsidR="00343439" w:rsidRDefault="00343439" w:rsidP="00FB7E82">
      <w:pPr>
        <w:pStyle w:val="LTAntwortRessortText"/>
        <w:numPr>
          <w:ilvl w:val="0"/>
          <w:numId w:val="35"/>
        </w:numPr>
        <w:spacing w:before="0"/>
        <w:ind w:left="697" w:hanging="357"/>
      </w:pPr>
      <w:r>
        <w:t>Verwaltungspersonal: der jeweilige Landkreis</w:t>
      </w:r>
    </w:p>
    <w:p w:rsidR="00343439" w:rsidRDefault="00343439" w:rsidP="00343439">
      <w:pPr>
        <w:pStyle w:val="LTAntwortRessortText"/>
      </w:pPr>
      <w:r>
        <w:t>Hiervon zu unterscheiden sind die fünf kommunalen Gesundheitsämter in Bayern (München, Nürnberg, Augsburg, Ingolstadt und Memmingen). Über deren aktuelle Stellenausstattung und Besetzung liegen der Staatsregierung keine Informationen vor.</w:t>
      </w:r>
    </w:p>
    <w:p w:rsidR="00343439" w:rsidRPr="00FB7E82" w:rsidRDefault="00343439" w:rsidP="00343439">
      <w:pPr>
        <w:pStyle w:val="LTAntwortRessortText"/>
        <w:rPr>
          <w:u w:val="single"/>
        </w:rPr>
      </w:pPr>
      <w:r w:rsidRPr="00FB7E82">
        <w:rPr>
          <w:u w:val="single"/>
        </w:rPr>
        <w:t>Besetzung der Stellen für Amtsärzte zum Stichtag 31.12.2014:</w:t>
      </w:r>
    </w:p>
    <w:p w:rsidR="00343439" w:rsidRDefault="00343439" w:rsidP="00FB7E82">
      <w:pPr>
        <w:pStyle w:val="LTAntwortRessortText"/>
        <w:spacing w:before="0"/>
      </w:pPr>
      <w:r>
        <w:t>Zum 31.12.2014 standen für die staatlichen Gesundheitsverwaltungen an den Landratsämtern insgesamt 285 Stellen für Amtsärzte zur Verfügung, von denen 255 besetzt waren.</w:t>
      </w:r>
    </w:p>
    <w:p w:rsidR="00343439" w:rsidRDefault="00343439" w:rsidP="00343439">
      <w:pPr>
        <w:pStyle w:val="LTAntwortRessortText"/>
      </w:pPr>
      <w:r>
        <w:t>Die Verteilung auf die Regierungsbezirke stellte sich wie folgt dar:</w:t>
      </w:r>
    </w:p>
    <w:p w:rsidR="00343439" w:rsidRDefault="00343439" w:rsidP="00343439">
      <w:pPr>
        <w:pStyle w:val="LTAntwortRessortText"/>
      </w:pPr>
    </w:p>
    <w:tbl>
      <w:tblPr>
        <w:tblStyle w:val="TableNormal"/>
        <w:tblW w:w="7513"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2410"/>
        <w:gridCol w:w="2835"/>
      </w:tblGrid>
      <w:tr w:rsidR="00F81782" w:rsidTr="00FD35B4">
        <w:trPr>
          <w:trHeight w:val="253"/>
        </w:trPr>
        <w:tc>
          <w:tcPr>
            <w:tcW w:w="2268" w:type="dxa"/>
          </w:tcPr>
          <w:p w:rsidR="00F81782" w:rsidRPr="00F81782" w:rsidRDefault="00F81782" w:rsidP="00FD35B4">
            <w:pPr>
              <w:pStyle w:val="TableParagraph"/>
              <w:spacing w:line="233" w:lineRule="exact"/>
              <w:ind w:left="493"/>
              <w:jc w:val="center"/>
              <w:rPr>
                <w:b/>
                <w:sz w:val="18"/>
              </w:rPr>
            </w:pPr>
            <w:r w:rsidRPr="00F81782">
              <w:rPr>
                <w:b/>
                <w:sz w:val="18"/>
              </w:rPr>
              <w:t>Regierungsbezirk</w:t>
            </w:r>
          </w:p>
        </w:tc>
        <w:tc>
          <w:tcPr>
            <w:tcW w:w="2410" w:type="dxa"/>
          </w:tcPr>
          <w:p w:rsidR="00F81782" w:rsidRPr="00F81782" w:rsidRDefault="00F81782" w:rsidP="00FD35B4">
            <w:pPr>
              <w:pStyle w:val="TableParagraph"/>
              <w:spacing w:line="233" w:lineRule="exact"/>
              <w:ind w:left="385" w:right="359"/>
              <w:jc w:val="center"/>
              <w:rPr>
                <w:b/>
                <w:sz w:val="18"/>
              </w:rPr>
            </w:pPr>
            <w:r w:rsidRPr="00F81782">
              <w:rPr>
                <w:b/>
                <w:sz w:val="18"/>
              </w:rPr>
              <w:t>Stellenausstattung</w:t>
            </w:r>
          </w:p>
        </w:tc>
        <w:tc>
          <w:tcPr>
            <w:tcW w:w="2835" w:type="dxa"/>
          </w:tcPr>
          <w:p w:rsidR="00F81782" w:rsidRPr="00F81782" w:rsidRDefault="00F81782" w:rsidP="00FD35B4">
            <w:pPr>
              <w:pStyle w:val="TableParagraph"/>
              <w:spacing w:line="233" w:lineRule="exact"/>
              <w:ind w:left="770" w:right="738"/>
              <w:jc w:val="center"/>
              <w:rPr>
                <w:b/>
                <w:sz w:val="18"/>
              </w:rPr>
            </w:pPr>
            <w:r w:rsidRPr="00F81782">
              <w:rPr>
                <w:b/>
                <w:sz w:val="18"/>
              </w:rPr>
              <w:t>Ist-Besetzung</w:t>
            </w:r>
          </w:p>
        </w:tc>
      </w:tr>
      <w:tr w:rsidR="00F81782" w:rsidTr="00FD35B4">
        <w:trPr>
          <w:trHeight w:val="253"/>
        </w:trPr>
        <w:tc>
          <w:tcPr>
            <w:tcW w:w="2268" w:type="dxa"/>
            <w:tcBorders>
              <w:bottom w:val="single" w:sz="4" w:space="0" w:color="000000"/>
            </w:tcBorders>
          </w:tcPr>
          <w:p w:rsidR="00F81782" w:rsidRPr="00F81782" w:rsidRDefault="00F81782" w:rsidP="00FD35B4">
            <w:pPr>
              <w:pStyle w:val="TableParagraph"/>
              <w:jc w:val="center"/>
              <w:rPr>
                <w:sz w:val="18"/>
              </w:rPr>
            </w:pPr>
            <w:r w:rsidRPr="00F81782">
              <w:rPr>
                <w:sz w:val="18"/>
              </w:rPr>
              <w:t>Oberbayern</w:t>
            </w:r>
          </w:p>
        </w:tc>
        <w:tc>
          <w:tcPr>
            <w:tcW w:w="2410" w:type="dxa"/>
            <w:tcBorders>
              <w:bottom w:val="single" w:sz="4" w:space="0" w:color="000000"/>
            </w:tcBorders>
          </w:tcPr>
          <w:p w:rsidR="00F81782" w:rsidRPr="00F81782" w:rsidRDefault="00F81782" w:rsidP="00FD35B4">
            <w:pPr>
              <w:pStyle w:val="TableParagraph"/>
              <w:ind w:left="383" w:right="359"/>
              <w:jc w:val="center"/>
              <w:rPr>
                <w:sz w:val="18"/>
              </w:rPr>
            </w:pPr>
            <w:r w:rsidRPr="00F81782">
              <w:rPr>
                <w:sz w:val="18"/>
              </w:rPr>
              <w:t>87</w:t>
            </w:r>
          </w:p>
        </w:tc>
        <w:tc>
          <w:tcPr>
            <w:tcW w:w="2835" w:type="dxa"/>
            <w:tcBorders>
              <w:bottom w:val="single" w:sz="4" w:space="0" w:color="000000"/>
            </w:tcBorders>
          </w:tcPr>
          <w:p w:rsidR="00F81782" w:rsidRPr="00F81782" w:rsidRDefault="00F81782" w:rsidP="00FD35B4">
            <w:pPr>
              <w:pStyle w:val="TableParagraph"/>
              <w:ind w:left="383" w:right="359"/>
              <w:jc w:val="center"/>
              <w:rPr>
                <w:sz w:val="18"/>
              </w:rPr>
            </w:pPr>
            <w:r w:rsidRPr="00F81782">
              <w:rPr>
                <w:sz w:val="18"/>
              </w:rPr>
              <w:t>73</w:t>
            </w:r>
          </w:p>
        </w:tc>
      </w:tr>
      <w:tr w:rsidR="00F81782" w:rsidTr="00FD35B4">
        <w:trPr>
          <w:trHeight w:val="251"/>
        </w:trPr>
        <w:tc>
          <w:tcPr>
            <w:tcW w:w="2268" w:type="dxa"/>
            <w:tcBorders>
              <w:top w:val="single" w:sz="4" w:space="0" w:color="000000"/>
              <w:bottom w:val="single" w:sz="6" w:space="0" w:color="000000"/>
            </w:tcBorders>
          </w:tcPr>
          <w:p w:rsidR="00F81782" w:rsidRPr="00F81782" w:rsidRDefault="00F81782" w:rsidP="00FD35B4">
            <w:pPr>
              <w:pStyle w:val="TableParagraph"/>
              <w:spacing w:line="232" w:lineRule="exact"/>
              <w:jc w:val="center"/>
              <w:rPr>
                <w:sz w:val="18"/>
              </w:rPr>
            </w:pPr>
            <w:r w:rsidRPr="00F81782">
              <w:rPr>
                <w:sz w:val="18"/>
              </w:rPr>
              <w:t>Niederbayern</w:t>
            </w:r>
          </w:p>
        </w:tc>
        <w:tc>
          <w:tcPr>
            <w:tcW w:w="2410" w:type="dxa"/>
            <w:tcBorders>
              <w:top w:val="single" w:sz="4" w:space="0" w:color="000000"/>
              <w:bottom w:val="single" w:sz="6" w:space="0" w:color="000000"/>
            </w:tcBorders>
          </w:tcPr>
          <w:p w:rsidR="00F81782" w:rsidRPr="00F81782" w:rsidRDefault="00F81782" w:rsidP="00FD35B4">
            <w:pPr>
              <w:pStyle w:val="TableParagraph"/>
              <w:ind w:left="383" w:right="359"/>
              <w:jc w:val="center"/>
              <w:rPr>
                <w:sz w:val="18"/>
              </w:rPr>
            </w:pPr>
            <w:r w:rsidRPr="00F81782">
              <w:rPr>
                <w:sz w:val="18"/>
              </w:rPr>
              <w:t>32,50</w:t>
            </w:r>
          </w:p>
        </w:tc>
        <w:tc>
          <w:tcPr>
            <w:tcW w:w="2835" w:type="dxa"/>
            <w:tcBorders>
              <w:top w:val="single" w:sz="4" w:space="0" w:color="000000"/>
              <w:bottom w:val="single" w:sz="6" w:space="0" w:color="000000"/>
            </w:tcBorders>
          </w:tcPr>
          <w:p w:rsidR="00F81782" w:rsidRPr="00F81782" w:rsidRDefault="00F81782" w:rsidP="00FD35B4">
            <w:pPr>
              <w:pStyle w:val="TableParagraph"/>
              <w:ind w:left="383" w:right="359"/>
              <w:jc w:val="center"/>
              <w:rPr>
                <w:sz w:val="18"/>
              </w:rPr>
            </w:pPr>
            <w:r w:rsidRPr="00F81782">
              <w:rPr>
                <w:sz w:val="18"/>
              </w:rPr>
              <w:t>28</w:t>
            </w:r>
          </w:p>
        </w:tc>
      </w:tr>
      <w:tr w:rsidR="00F81782" w:rsidTr="00FD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2268" w:type="dxa"/>
            <w:tcBorders>
              <w:left w:val="single" w:sz="12" w:space="0" w:color="000000"/>
              <w:right w:val="single" w:sz="12" w:space="0" w:color="000000"/>
            </w:tcBorders>
          </w:tcPr>
          <w:p w:rsidR="00F81782" w:rsidRPr="00F81782" w:rsidRDefault="00F81782" w:rsidP="00FD35B4">
            <w:pPr>
              <w:pStyle w:val="TableParagraph"/>
              <w:spacing w:line="232" w:lineRule="exact"/>
              <w:jc w:val="center"/>
              <w:rPr>
                <w:sz w:val="18"/>
              </w:rPr>
            </w:pPr>
            <w:r w:rsidRPr="00F81782">
              <w:rPr>
                <w:sz w:val="18"/>
              </w:rPr>
              <w:t>Oberpfalz</w:t>
            </w:r>
          </w:p>
        </w:tc>
        <w:tc>
          <w:tcPr>
            <w:tcW w:w="2410" w:type="dxa"/>
            <w:tcBorders>
              <w:left w:val="single" w:sz="12" w:space="0" w:color="000000"/>
              <w:right w:val="single" w:sz="12" w:space="0" w:color="000000"/>
            </w:tcBorders>
          </w:tcPr>
          <w:p w:rsidR="00F81782" w:rsidRPr="00F81782" w:rsidRDefault="00F81782" w:rsidP="00FD35B4">
            <w:pPr>
              <w:pStyle w:val="TableParagraph"/>
              <w:ind w:left="383" w:right="359"/>
              <w:jc w:val="center"/>
              <w:rPr>
                <w:sz w:val="18"/>
              </w:rPr>
            </w:pPr>
            <w:r w:rsidRPr="00F81782">
              <w:rPr>
                <w:sz w:val="18"/>
              </w:rPr>
              <w:t>29</w:t>
            </w:r>
          </w:p>
        </w:tc>
        <w:tc>
          <w:tcPr>
            <w:tcW w:w="2835" w:type="dxa"/>
            <w:tcBorders>
              <w:left w:val="single" w:sz="12" w:space="0" w:color="000000"/>
              <w:right w:val="single" w:sz="12" w:space="0" w:color="000000"/>
            </w:tcBorders>
          </w:tcPr>
          <w:p w:rsidR="00F81782" w:rsidRPr="00F81782" w:rsidRDefault="00F81782" w:rsidP="00FD35B4">
            <w:pPr>
              <w:pStyle w:val="TableParagraph"/>
              <w:ind w:left="383" w:right="359"/>
              <w:jc w:val="center"/>
              <w:rPr>
                <w:sz w:val="18"/>
              </w:rPr>
            </w:pPr>
            <w:r w:rsidRPr="00F81782">
              <w:rPr>
                <w:sz w:val="18"/>
              </w:rPr>
              <w:t>27</w:t>
            </w:r>
          </w:p>
        </w:tc>
      </w:tr>
      <w:tr w:rsidR="00F81782" w:rsidTr="00FD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2268" w:type="dxa"/>
            <w:tcBorders>
              <w:left w:val="single" w:sz="12" w:space="0" w:color="000000"/>
              <w:right w:val="single" w:sz="12" w:space="0" w:color="000000"/>
            </w:tcBorders>
          </w:tcPr>
          <w:p w:rsidR="00F81782" w:rsidRPr="00F81782" w:rsidRDefault="00F81782" w:rsidP="00FD35B4">
            <w:pPr>
              <w:pStyle w:val="TableParagraph"/>
              <w:jc w:val="center"/>
              <w:rPr>
                <w:sz w:val="18"/>
              </w:rPr>
            </w:pPr>
            <w:r w:rsidRPr="00F81782">
              <w:rPr>
                <w:sz w:val="18"/>
              </w:rPr>
              <w:t>Oberfranken</w:t>
            </w:r>
          </w:p>
        </w:tc>
        <w:tc>
          <w:tcPr>
            <w:tcW w:w="2410" w:type="dxa"/>
            <w:tcBorders>
              <w:left w:val="single" w:sz="12" w:space="0" w:color="000000"/>
              <w:right w:val="single" w:sz="12" w:space="0" w:color="000000"/>
            </w:tcBorders>
          </w:tcPr>
          <w:p w:rsidR="00F81782" w:rsidRPr="00F81782" w:rsidRDefault="00F81782" w:rsidP="00FD35B4">
            <w:pPr>
              <w:pStyle w:val="TableParagraph"/>
              <w:ind w:left="383" w:right="359"/>
              <w:jc w:val="center"/>
              <w:rPr>
                <w:sz w:val="18"/>
              </w:rPr>
            </w:pPr>
            <w:r w:rsidRPr="00F81782">
              <w:rPr>
                <w:sz w:val="18"/>
              </w:rPr>
              <w:t>28,50</w:t>
            </w:r>
          </w:p>
        </w:tc>
        <w:tc>
          <w:tcPr>
            <w:tcW w:w="2835" w:type="dxa"/>
            <w:tcBorders>
              <w:left w:val="single" w:sz="12" w:space="0" w:color="000000"/>
              <w:right w:val="single" w:sz="12" w:space="0" w:color="000000"/>
            </w:tcBorders>
          </w:tcPr>
          <w:p w:rsidR="00F81782" w:rsidRPr="00F81782" w:rsidRDefault="00F81782" w:rsidP="00FD35B4">
            <w:pPr>
              <w:pStyle w:val="TableParagraph"/>
              <w:ind w:left="383" w:right="359"/>
              <w:jc w:val="center"/>
              <w:rPr>
                <w:sz w:val="18"/>
              </w:rPr>
            </w:pPr>
            <w:r w:rsidRPr="00F81782">
              <w:rPr>
                <w:sz w:val="18"/>
              </w:rPr>
              <w:t>27</w:t>
            </w:r>
          </w:p>
        </w:tc>
      </w:tr>
      <w:tr w:rsidR="00F81782" w:rsidTr="00FD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2268" w:type="dxa"/>
            <w:tcBorders>
              <w:left w:val="single" w:sz="12" w:space="0" w:color="000000"/>
              <w:right w:val="single" w:sz="12" w:space="0" w:color="000000"/>
            </w:tcBorders>
          </w:tcPr>
          <w:p w:rsidR="00F81782" w:rsidRPr="00F81782" w:rsidRDefault="00F81782" w:rsidP="00FD35B4">
            <w:pPr>
              <w:pStyle w:val="TableParagraph"/>
              <w:jc w:val="center"/>
              <w:rPr>
                <w:sz w:val="18"/>
              </w:rPr>
            </w:pPr>
            <w:r w:rsidRPr="00F81782">
              <w:rPr>
                <w:sz w:val="18"/>
              </w:rPr>
              <w:t>Mittelfranken</w:t>
            </w:r>
          </w:p>
        </w:tc>
        <w:tc>
          <w:tcPr>
            <w:tcW w:w="2410" w:type="dxa"/>
            <w:tcBorders>
              <w:left w:val="single" w:sz="12" w:space="0" w:color="000000"/>
              <w:right w:val="single" w:sz="12" w:space="0" w:color="000000"/>
            </w:tcBorders>
          </w:tcPr>
          <w:p w:rsidR="00F81782" w:rsidRPr="00F81782" w:rsidRDefault="00F81782" w:rsidP="00FD35B4">
            <w:pPr>
              <w:pStyle w:val="TableParagraph"/>
              <w:ind w:left="383" w:right="359"/>
              <w:jc w:val="center"/>
              <w:rPr>
                <w:sz w:val="18"/>
              </w:rPr>
            </w:pPr>
            <w:r w:rsidRPr="00F81782">
              <w:rPr>
                <w:sz w:val="18"/>
              </w:rPr>
              <w:t>33,50</w:t>
            </w:r>
          </w:p>
        </w:tc>
        <w:tc>
          <w:tcPr>
            <w:tcW w:w="2835" w:type="dxa"/>
            <w:tcBorders>
              <w:left w:val="single" w:sz="12" w:space="0" w:color="000000"/>
              <w:right w:val="single" w:sz="12" w:space="0" w:color="000000"/>
            </w:tcBorders>
          </w:tcPr>
          <w:p w:rsidR="00F81782" w:rsidRPr="00F81782" w:rsidRDefault="00F81782" w:rsidP="00FD35B4">
            <w:pPr>
              <w:pStyle w:val="TableParagraph"/>
              <w:ind w:left="383" w:right="359"/>
              <w:jc w:val="center"/>
              <w:rPr>
                <w:sz w:val="18"/>
              </w:rPr>
            </w:pPr>
            <w:r w:rsidRPr="00F81782">
              <w:rPr>
                <w:sz w:val="18"/>
              </w:rPr>
              <w:t>31</w:t>
            </w:r>
          </w:p>
        </w:tc>
      </w:tr>
      <w:tr w:rsidR="00F81782" w:rsidTr="00FD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2268" w:type="dxa"/>
            <w:tcBorders>
              <w:left w:val="single" w:sz="12" w:space="0" w:color="000000"/>
              <w:right w:val="single" w:sz="12" w:space="0" w:color="000000"/>
            </w:tcBorders>
          </w:tcPr>
          <w:p w:rsidR="00F81782" w:rsidRPr="00FD35B4" w:rsidRDefault="00F81782" w:rsidP="00FD35B4">
            <w:pPr>
              <w:pStyle w:val="TableParagraph"/>
              <w:spacing w:line="232" w:lineRule="exact"/>
              <w:jc w:val="center"/>
              <w:rPr>
                <w:sz w:val="18"/>
              </w:rPr>
            </w:pPr>
            <w:r w:rsidRPr="00FD35B4">
              <w:rPr>
                <w:sz w:val="18"/>
              </w:rPr>
              <w:t>Unterfranken</w:t>
            </w:r>
          </w:p>
        </w:tc>
        <w:tc>
          <w:tcPr>
            <w:tcW w:w="2410" w:type="dxa"/>
            <w:tcBorders>
              <w:left w:val="single" w:sz="12" w:space="0" w:color="000000"/>
              <w:right w:val="single" w:sz="12" w:space="0" w:color="000000"/>
            </w:tcBorders>
          </w:tcPr>
          <w:p w:rsidR="00F81782" w:rsidRPr="00FD35B4" w:rsidRDefault="00F81782" w:rsidP="00FD35B4">
            <w:pPr>
              <w:pStyle w:val="TableParagraph"/>
              <w:ind w:left="383" w:right="359"/>
              <w:jc w:val="center"/>
              <w:rPr>
                <w:sz w:val="18"/>
              </w:rPr>
            </w:pPr>
            <w:r w:rsidRPr="00FD35B4">
              <w:rPr>
                <w:sz w:val="18"/>
              </w:rPr>
              <w:t>35</w:t>
            </w:r>
          </w:p>
        </w:tc>
        <w:tc>
          <w:tcPr>
            <w:tcW w:w="2835" w:type="dxa"/>
            <w:tcBorders>
              <w:left w:val="single" w:sz="12" w:space="0" w:color="000000"/>
              <w:right w:val="single" w:sz="12" w:space="0" w:color="000000"/>
            </w:tcBorders>
          </w:tcPr>
          <w:p w:rsidR="00F81782" w:rsidRPr="00FD35B4" w:rsidRDefault="00F81782" w:rsidP="00FD35B4">
            <w:pPr>
              <w:pStyle w:val="TableParagraph"/>
              <w:ind w:left="383" w:right="359"/>
              <w:jc w:val="center"/>
              <w:rPr>
                <w:sz w:val="18"/>
              </w:rPr>
            </w:pPr>
            <w:r w:rsidRPr="00FD35B4">
              <w:rPr>
                <w:sz w:val="18"/>
              </w:rPr>
              <w:t>33</w:t>
            </w:r>
          </w:p>
        </w:tc>
      </w:tr>
      <w:tr w:rsidR="00F81782" w:rsidTr="00FD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2268" w:type="dxa"/>
            <w:tcBorders>
              <w:left w:val="single" w:sz="12" w:space="0" w:color="000000"/>
              <w:bottom w:val="single" w:sz="12" w:space="0" w:color="000000"/>
              <w:right w:val="single" w:sz="12" w:space="0" w:color="000000"/>
            </w:tcBorders>
          </w:tcPr>
          <w:p w:rsidR="00F81782" w:rsidRPr="00FD35B4" w:rsidRDefault="00F81782" w:rsidP="00FD35B4">
            <w:pPr>
              <w:pStyle w:val="TableParagraph"/>
              <w:spacing w:line="232" w:lineRule="exact"/>
              <w:jc w:val="center"/>
              <w:rPr>
                <w:sz w:val="18"/>
              </w:rPr>
            </w:pPr>
            <w:r w:rsidRPr="00FD35B4">
              <w:rPr>
                <w:sz w:val="18"/>
              </w:rPr>
              <w:t>Schwaben</w:t>
            </w:r>
          </w:p>
        </w:tc>
        <w:tc>
          <w:tcPr>
            <w:tcW w:w="2410" w:type="dxa"/>
            <w:tcBorders>
              <w:left w:val="single" w:sz="12" w:space="0" w:color="000000"/>
              <w:bottom w:val="single" w:sz="12" w:space="0" w:color="000000"/>
              <w:right w:val="single" w:sz="12" w:space="0" w:color="000000"/>
            </w:tcBorders>
          </w:tcPr>
          <w:p w:rsidR="00F81782" w:rsidRPr="00FD35B4" w:rsidRDefault="00F81782" w:rsidP="00FD35B4">
            <w:pPr>
              <w:pStyle w:val="TableParagraph"/>
              <w:ind w:left="383" w:right="359"/>
              <w:jc w:val="center"/>
              <w:rPr>
                <w:sz w:val="18"/>
              </w:rPr>
            </w:pPr>
            <w:r w:rsidRPr="00FD35B4">
              <w:rPr>
                <w:sz w:val="18"/>
              </w:rPr>
              <w:t>39,50</w:t>
            </w:r>
          </w:p>
        </w:tc>
        <w:tc>
          <w:tcPr>
            <w:tcW w:w="2835" w:type="dxa"/>
            <w:tcBorders>
              <w:left w:val="single" w:sz="12" w:space="0" w:color="000000"/>
              <w:bottom w:val="single" w:sz="12" w:space="0" w:color="000000"/>
              <w:right w:val="single" w:sz="12" w:space="0" w:color="000000"/>
            </w:tcBorders>
          </w:tcPr>
          <w:p w:rsidR="00F81782" w:rsidRPr="00FD35B4" w:rsidRDefault="00F81782" w:rsidP="00FD35B4">
            <w:pPr>
              <w:pStyle w:val="TableParagraph"/>
              <w:ind w:left="383" w:right="359"/>
              <w:jc w:val="center"/>
              <w:rPr>
                <w:sz w:val="18"/>
              </w:rPr>
            </w:pPr>
            <w:r w:rsidRPr="00FD35B4">
              <w:rPr>
                <w:sz w:val="18"/>
              </w:rPr>
              <w:t>36</w:t>
            </w:r>
          </w:p>
        </w:tc>
      </w:tr>
    </w:tbl>
    <w:p w:rsidR="00343439" w:rsidRPr="00FD35B4" w:rsidRDefault="00343439" w:rsidP="00343439">
      <w:pPr>
        <w:pStyle w:val="LTAntwortRessortText"/>
        <w:rPr>
          <w:u w:val="single"/>
        </w:rPr>
      </w:pPr>
      <w:r w:rsidRPr="00FD35B4">
        <w:rPr>
          <w:u w:val="single"/>
        </w:rPr>
        <w:t>Besetzung der Stellen für Amtsärzte zum Stichtag 31.12.2019:</w:t>
      </w:r>
    </w:p>
    <w:p w:rsidR="00343439" w:rsidRDefault="00343439" w:rsidP="00874BCB">
      <w:pPr>
        <w:pStyle w:val="LTAntwortRessortText"/>
        <w:spacing w:before="0"/>
      </w:pPr>
      <w:r>
        <w:t>Zum 31.12.2019 standen für die staatlichen Gesundheitsverwaltungen an den Landratsämtern insgesamt 347 Stellen für Amtsärzte zur Verfügung, von denen 314 besetzt waren.</w:t>
      </w:r>
    </w:p>
    <w:p w:rsidR="00343439" w:rsidRDefault="00343439" w:rsidP="00343439">
      <w:pPr>
        <w:pStyle w:val="LTAntwortRessortText"/>
      </w:pPr>
      <w:r>
        <w:t>Die Verteilung auf die Regierungsbezirke stellte sich wie folgt dar:</w:t>
      </w:r>
    </w:p>
    <w:p w:rsidR="00343439" w:rsidRDefault="00343439" w:rsidP="00343439">
      <w:pPr>
        <w:pStyle w:val="LTAntwortRessortText"/>
      </w:pPr>
    </w:p>
    <w:tbl>
      <w:tblPr>
        <w:tblStyle w:val="TableNormal"/>
        <w:tblW w:w="7513"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2410"/>
        <w:gridCol w:w="2835"/>
      </w:tblGrid>
      <w:tr w:rsidR="00FD35B4" w:rsidTr="00FD35B4">
        <w:trPr>
          <w:trHeight w:val="253"/>
        </w:trPr>
        <w:tc>
          <w:tcPr>
            <w:tcW w:w="2268" w:type="dxa"/>
          </w:tcPr>
          <w:p w:rsidR="00FD35B4" w:rsidRPr="00FD35B4" w:rsidRDefault="00FD35B4" w:rsidP="00FD35B4">
            <w:pPr>
              <w:pStyle w:val="TableParagraph"/>
              <w:spacing w:line="233" w:lineRule="exact"/>
              <w:ind w:left="493"/>
              <w:jc w:val="center"/>
              <w:rPr>
                <w:b/>
                <w:sz w:val="18"/>
              </w:rPr>
            </w:pPr>
            <w:r w:rsidRPr="00FD35B4">
              <w:rPr>
                <w:b/>
                <w:sz w:val="18"/>
              </w:rPr>
              <w:t>Regierungsbezirk</w:t>
            </w:r>
          </w:p>
        </w:tc>
        <w:tc>
          <w:tcPr>
            <w:tcW w:w="2410" w:type="dxa"/>
          </w:tcPr>
          <w:p w:rsidR="00FD35B4" w:rsidRPr="00FD35B4" w:rsidRDefault="00FD35B4" w:rsidP="00FD35B4">
            <w:pPr>
              <w:pStyle w:val="TableParagraph"/>
              <w:spacing w:line="233" w:lineRule="exact"/>
              <w:ind w:left="385" w:right="358"/>
              <w:jc w:val="center"/>
              <w:rPr>
                <w:b/>
                <w:sz w:val="18"/>
              </w:rPr>
            </w:pPr>
            <w:r w:rsidRPr="00FD35B4">
              <w:rPr>
                <w:b/>
                <w:sz w:val="18"/>
              </w:rPr>
              <w:t>Stellenausstattung</w:t>
            </w:r>
          </w:p>
        </w:tc>
        <w:tc>
          <w:tcPr>
            <w:tcW w:w="2835" w:type="dxa"/>
            <w:tcBorders>
              <w:right w:val="single" w:sz="4" w:space="0" w:color="000000"/>
            </w:tcBorders>
          </w:tcPr>
          <w:p w:rsidR="00FD35B4" w:rsidRPr="00FD35B4" w:rsidRDefault="00FD35B4" w:rsidP="00FD35B4">
            <w:pPr>
              <w:pStyle w:val="TableParagraph"/>
              <w:spacing w:line="233" w:lineRule="exact"/>
              <w:ind w:left="770" w:right="748"/>
              <w:jc w:val="center"/>
              <w:rPr>
                <w:b/>
                <w:sz w:val="18"/>
              </w:rPr>
            </w:pPr>
            <w:r w:rsidRPr="00FD35B4">
              <w:rPr>
                <w:b/>
                <w:sz w:val="18"/>
              </w:rPr>
              <w:t>Ist-Besetzung</w:t>
            </w:r>
          </w:p>
        </w:tc>
      </w:tr>
      <w:tr w:rsidR="00FD35B4" w:rsidTr="00FD35B4">
        <w:trPr>
          <w:trHeight w:val="253"/>
        </w:trPr>
        <w:tc>
          <w:tcPr>
            <w:tcW w:w="2268" w:type="dxa"/>
            <w:tcBorders>
              <w:bottom w:val="single" w:sz="4" w:space="0" w:color="000000"/>
            </w:tcBorders>
          </w:tcPr>
          <w:p w:rsidR="00FD35B4" w:rsidRPr="00FD35B4" w:rsidRDefault="00FD35B4" w:rsidP="00FD35B4">
            <w:pPr>
              <w:pStyle w:val="TableParagraph"/>
              <w:spacing w:line="232" w:lineRule="exact"/>
              <w:jc w:val="center"/>
              <w:rPr>
                <w:sz w:val="18"/>
              </w:rPr>
            </w:pPr>
            <w:r w:rsidRPr="00FD35B4">
              <w:rPr>
                <w:sz w:val="18"/>
              </w:rPr>
              <w:t>Oberbayern</w:t>
            </w:r>
          </w:p>
        </w:tc>
        <w:tc>
          <w:tcPr>
            <w:tcW w:w="2410" w:type="dxa"/>
            <w:tcBorders>
              <w:bottom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102</w:t>
            </w:r>
          </w:p>
        </w:tc>
        <w:tc>
          <w:tcPr>
            <w:tcW w:w="2835" w:type="dxa"/>
            <w:tcBorders>
              <w:bottom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90</w:t>
            </w:r>
          </w:p>
        </w:tc>
      </w:tr>
      <w:tr w:rsidR="00FD35B4" w:rsidTr="00FD35B4">
        <w:trPr>
          <w:trHeight w:val="254"/>
        </w:trPr>
        <w:tc>
          <w:tcPr>
            <w:tcW w:w="2268" w:type="dxa"/>
            <w:tcBorders>
              <w:top w:val="single" w:sz="4" w:space="0" w:color="000000"/>
              <w:bottom w:val="single" w:sz="4" w:space="0" w:color="000000"/>
            </w:tcBorders>
          </w:tcPr>
          <w:p w:rsidR="00FD35B4" w:rsidRPr="00FD35B4" w:rsidRDefault="00FD35B4" w:rsidP="00FD35B4">
            <w:pPr>
              <w:pStyle w:val="TableParagraph"/>
              <w:spacing w:line="232" w:lineRule="exact"/>
              <w:jc w:val="center"/>
              <w:rPr>
                <w:sz w:val="18"/>
              </w:rPr>
            </w:pPr>
            <w:r w:rsidRPr="00FD35B4">
              <w:rPr>
                <w:sz w:val="18"/>
              </w:rPr>
              <w:t>Niederbayern</w:t>
            </w:r>
          </w:p>
        </w:tc>
        <w:tc>
          <w:tcPr>
            <w:tcW w:w="2410" w:type="dxa"/>
            <w:tcBorders>
              <w:top w:val="single" w:sz="4" w:space="0" w:color="000000"/>
              <w:bottom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40</w:t>
            </w:r>
          </w:p>
        </w:tc>
        <w:tc>
          <w:tcPr>
            <w:tcW w:w="2835" w:type="dxa"/>
            <w:tcBorders>
              <w:top w:val="single" w:sz="4" w:space="0" w:color="000000"/>
              <w:bottom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33</w:t>
            </w:r>
          </w:p>
        </w:tc>
      </w:tr>
      <w:tr w:rsidR="00FD35B4" w:rsidTr="00FD35B4">
        <w:trPr>
          <w:trHeight w:val="251"/>
        </w:trPr>
        <w:tc>
          <w:tcPr>
            <w:tcW w:w="2268" w:type="dxa"/>
            <w:tcBorders>
              <w:top w:val="single" w:sz="4" w:space="0" w:color="000000"/>
              <w:bottom w:val="single" w:sz="4" w:space="0" w:color="000000"/>
            </w:tcBorders>
          </w:tcPr>
          <w:p w:rsidR="00FD35B4" w:rsidRPr="00FD35B4" w:rsidRDefault="00FD35B4" w:rsidP="00FD35B4">
            <w:pPr>
              <w:pStyle w:val="TableParagraph"/>
              <w:spacing w:line="232" w:lineRule="exact"/>
              <w:jc w:val="center"/>
              <w:rPr>
                <w:sz w:val="18"/>
              </w:rPr>
            </w:pPr>
            <w:r w:rsidRPr="00FD35B4">
              <w:rPr>
                <w:sz w:val="18"/>
              </w:rPr>
              <w:t>Oberpfalz</w:t>
            </w:r>
          </w:p>
        </w:tc>
        <w:tc>
          <w:tcPr>
            <w:tcW w:w="2410" w:type="dxa"/>
            <w:tcBorders>
              <w:top w:val="single" w:sz="4" w:space="0" w:color="000000"/>
              <w:bottom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37</w:t>
            </w:r>
          </w:p>
        </w:tc>
        <w:tc>
          <w:tcPr>
            <w:tcW w:w="2835" w:type="dxa"/>
            <w:tcBorders>
              <w:top w:val="single" w:sz="4" w:space="0" w:color="000000"/>
              <w:bottom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35</w:t>
            </w:r>
          </w:p>
        </w:tc>
      </w:tr>
      <w:tr w:rsidR="00FD35B4" w:rsidTr="00FD35B4">
        <w:trPr>
          <w:trHeight w:val="253"/>
        </w:trPr>
        <w:tc>
          <w:tcPr>
            <w:tcW w:w="2268" w:type="dxa"/>
            <w:tcBorders>
              <w:top w:val="single" w:sz="4" w:space="0" w:color="000000"/>
              <w:bottom w:val="single" w:sz="4" w:space="0" w:color="000000"/>
            </w:tcBorders>
          </w:tcPr>
          <w:p w:rsidR="00FD35B4" w:rsidRPr="00FD35B4" w:rsidRDefault="00FD35B4" w:rsidP="00FD35B4">
            <w:pPr>
              <w:pStyle w:val="TableParagraph"/>
              <w:spacing w:line="232" w:lineRule="exact"/>
              <w:jc w:val="center"/>
              <w:rPr>
                <w:sz w:val="18"/>
              </w:rPr>
            </w:pPr>
            <w:r w:rsidRPr="00FD35B4">
              <w:rPr>
                <w:sz w:val="18"/>
              </w:rPr>
              <w:t>Oberfranken</w:t>
            </w:r>
          </w:p>
        </w:tc>
        <w:tc>
          <w:tcPr>
            <w:tcW w:w="2410" w:type="dxa"/>
            <w:tcBorders>
              <w:top w:val="single" w:sz="4" w:space="0" w:color="000000"/>
              <w:bottom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36</w:t>
            </w:r>
          </w:p>
        </w:tc>
        <w:tc>
          <w:tcPr>
            <w:tcW w:w="2835" w:type="dxa"/>
            <w:tcBorders>
              <w:top w:val="single" w:sz="4" w:space="0" w:color="000000"/>
              <w:bottom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36</w:t>
            </w:r>
          </w:p>
        </w:tc>
      </w:tr>
      <w:tr w:rsidR="00FD35B4" w:rsidTr="00FD35B4">
        <w:trPr>
          <w:trHeight w:val="254"/>
        </w:trPr>
        <w:tc>
          <w:tcPr>
            <w:tcW w:w="2268" w:type="dxa"/>
            <w:tcBorders>
              <w:top w:val="single" w:sz="4" w:space="0" w:color="000000"/>
              <w:bottom w:val="single" w:sz="4" w:space="0" w:color="000000"/>
            </w:tcBorders>
          </w:tcPr>
          <w:p w:rsidR="00FD35B4" w:rsidRPr="00FD35B4" w:rsidRDefault="00FD35B4" w:rsidP="00FD35B4">
            <w:pPr>
              <w:pStyle w:val="TableParagraph"/>
              <w:spacing w:line="232" w:lineRule="exact"/>
              <w:jc w:val="center"/>
              <w:rPr>
                <w:sz w:val="18"/>
              </w:rPr>
            </w:pPr>
            <w:r w:rsidRPr="00FD35B4">
              <w:rPr>
                <w:sz w:val="18"/>
              </w:rPr>
              <w:t>Mittelfranken</w:t>
            </w:r>
          </w:p>
        </w:tc>
        <w:tc>
          <w:tcPr>
            <w:tcW w:w="2410" w:type="dxa"/>
            <w:tcBorders>
              <w:top w:val="single" w:sz="4" w:space="0" w:color="000000"/>
              <w:bottom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40</w:t>
            </w:r>
          </w:p>
        </w:tc>
        <w:tc>
          <w:tcPr>
            <w:tcW w:w="2835" w:type="dxa"/>
            <w:tcBorders>
              <w:top w:val="single" w:sz="4" w:space="0" w:color="000000"/>
              <w:bottom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38</w:t>
            </w:r>
          </w:p>
        </w:tc>
      </w:tr>
      <w:tr w:rsidR="00FD35B4" w:rsidTr="00FD35B4">
        <w:trPr>
          <w:trHeight w:val="251"/>
        </w:trPr>
        <w:tc>
          <w:tcPr>
            <w:tcW w:w="2268" w:type="dxa"/>
            <w:tcBorders>
              <w:top w:val="single" w:sz="4" w:space="0" w:color="000000"/>
              <w:bottom w:val="single" w:sz="4" w:space="0" w:color="000000"/>
            </w:tcBorders>
          </w:tcPr>
          <w:p w:rsidR="00FD35B4" w:rsidRPr="00FD35B4" w:rsidRDefault="00FD35B4" w:rsidP="00FD35B4">
            <w:pPr>
              <w:pStyle w:val="TableParagraph"/>
              <w:spacing w:line="232" w:lineRule="exact"/>
              <w:jc w:val="center"/>
              <w:rPr>
                <w:sz w:val="18"/>
              </w:rPr>
            </w:pPr>
            <w:r w:rsidRPr="00FD35B4">
              <w:rPr>
                <w:sz w:val="18"/>
              </w:rPr>
              <w:t>Unterfranken</w:t>
            </w:r>
          </w:p>
        </w:tc>
        <w:tc>
          <w:tcPr>
            <w:tcW w:w="2410" w:type="dxa"/>
            <w:tcBorders>
              <w:top w:val="single" w:sz="4" w:space="0" w:color="000000"/>
              <w:bottom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43</w:t>
            </w:r>
          </w:p>
        </w:tc>
        <w:tc>
          <w:tcPr>
            <w:tcW w:w="2835" w:type="dxa"/>
            <w:tcBorders>
              <w:top w:val="single" w:sz="4" w:space="0" w:color="000000"/>
              <w:bottom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41</w:t>
            </w:r>
          </w:p>
        </w:tc>
      </w:tr>
      <w:tr w:rsidR="00FD35B4" w:rsidTr="00FD35B4">
        <w:trPr>
          <w:trHeight w:val="251"/>
        </w:trPr>
        <w:tc>
          <w:tcPr>
            <w:tcW w:w="2268" w:type="dxa"/>
            <w:tcBorders>
              <w:top w:val="single" w:sz="4" w:space="0" w:color="000000"/>
            </w:tcBorders>
          </w:tcPr>
          <w:p w:rsidR="00FD35B4" w:rsidRPr="00FD35B4" w:rsidRDefault="00FD35B4" w:rsidP="00FD35B4">
            <w:pPr>
              <w:pStyle w:val="TableParagraph"/>
              <w:spacing w:line="232" w:lineRule="exact"/>
              <w:jc w:val="center"/>
              <w:rPr>
                <w:sz w:val="18"/>
              </w:rPr>
            </w:pPr>
            <w:r w:rsidRPr="00FD35B4">
              <w:rPr>
                <w:sz w:val="18"/>
              </w:rPr>
              <w:t>Schwaben</w:t>
            </w:r>
          </w:p>
        </w:tc>
        <w:tc>
          <w:tcPr>
            <w:tcW w:w="2410" w:type="dxa"/>
            <w:tcBorders>
              <w:top w:val="single" w:sz="4" w:space="0" w:color="000000"/>
            </w:tcBorders>
          </w:tcPr>
          <w:p w:rsidR="00FD35B4" w:rsidRPr="00FD35B4" w:rsidRDefault="00FD35B4" w:rsidP="00FD35B4">
            <w:pPr>
              <w:pStyle w:val="TableParagraph"/>
              <w:spacing w:line="232" w:lineRule="exact"/>
              <w:ind w:right="359"/>
              <w:jc w:val="center"/>
              <w:rPr>
                <w:sz w:val="18"/>
              </w:rPr>
            </w:pPr>
            <w:r w:rsidRPr="00FD35B4">
              <w:rPr>
                <w:sz w:val="18"/>
              </w:rPr>
              <w:t>49</w:t>
            </w:r>
          </w:p>
        </w:tc>
        <w:tc>
          <w:tcPr>
            <w:tcW w:w="2835" w:type="dxa"/>
            <w:tcBorders>
              <w:top w:val="single" w:sz="4" w:space="0" w:color="000000"/>
              <w:right w:val="single" w:sz="4" w:space="0" w:color="000000"/>
            </w:tcBorders>
          </w:tcPr>
          <w:p w:rsidR="00FD35B4" w:rsidRPr="00FD35B4" w:rsidRDefault="00FD35B4" w:rsidP="00FD35B4">
            <w:pPr>
              <w:pStyle w:val="TableParagraph"/>
              <w:spacing w:line="232" w:lineRule="exact"/>
              <w:ind w:right="748"/>
              <w:jc w:val="center"/>
              <w:rPr>
                <w:sz w:val="18"/>
              </w:rPr>
            </w:pPr>
            <w:r w:rsidRPr="00FD35B4">
              <w:rPr>
                <w:sz w:val="18"/>
              </w:rPr>
              <w:t>41</w:t>
            </w:r>
          </w:p>
        </w:tc>
      </w:tr>
    </w:tbl>
    <w:p w:rsidR="00343439" w:rsidRDefault="00343439" w:rsidP="00343439">
      <w:pPr>
        <w:pStyle w:val="LTAntwortRessortText"/>
      </w:pPr>
    </w:p>
    <w:p w:rsidR="00343439" w:rsidRDefault="00343439" w:rsidP="00343439">
      <w:pPr>
        <w:pStyle w:val="LTAntwortRessortText"/>
      </w:pPr>
      <w:r>
        <w:t>Weitergehende Informationen sind zum aktuellen Zeitpunkt in der Kürze der Zeit nicht darstellbar.</w:t>
      </w:r>
    </w:p>
    <w:p w:rsidR="00343439" w:rsidRDefault="00343439">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w:t>
            </w:r>
            <w:r>
              <w:rPr>
                <w:b/>
              </w:rPr>
              <w:br/>
              <w:t>Christina</w:t>
            </w:r>
            <w:r>
              <w:rPr>
                <w:b/>
              </w:rPr>
              <w:br/>
              <w:t>Haubrich</w:t>
            </w:r>
            <w:r>
              <w:rPr>
                <w:b/>
              </w:rPr>
              <w:br/>
            </w:r>
            <w:r>
              <w:t>(BÜNDNIS 90/DIE GRÜNEN)</w:t>
            </w:r>
            <w:bookmarkStart w:id="95" w:name="Frage_Nr_47"/>
            <w:bookmarkEnd w:id="95"/>
          </w:p>
        </w:tc>
        <w:tc>
          <w:tcPr>
            <w:tcW w:w="7200" w:type="dxa"/>
          </w:tcPr>
          <w:p w:rsidR="00343439" w:rsidRDefault="00343439" w:rsidP="00343439">
            <w:pPr>
              <w:pStyle w:val="LTAnfrageText"/>
            </w:pPr>
            <w:r>
              <w:t>Ich frage die Staatsregierung, welche Stellen existieren, an die sich die Bürgerinnen, Bürger und Unternehmen wenden können, wenn sich Unklarheiten in Bezug auf die Anordnungen rund um die durch das Coronavirus bedingten Einschränkungen ergeben, unter welchen Kontaktdaten können hierzu Informationen abgefragt werden und falls es keine solche Stelle gibt, plant sie eine gesonderte Stelle dieser Art eventuell in Form eines Bürgertelefons?</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Transparenz und umfassende Information der Bevölkerung und besonders betroffener Persone</w:t>
      </w:r>
      <w:r w:rsidR="002A74F2">
        <w:t>n- und Berufsgruppen sind essenz</w:t>
      </w:r>
      <w:r>
        <w:t>ieller Bestandteil des Maßnahmenpakets der Staatsregierung zur Bewältigung der Corona-Pandemie.</w:t>
      </w:r>
    </w:p>
    <w:p w:rsidR="00343439" w:rsidRDefault="00343439" w:rsidP="00343439">
      <w:pPr>
        <w:pStyle w:val="LTAntwortRessortText"/>
      </w:pPr>
      <w:r>
        <w:t xml:space="preserve">Das Informationsbedürfnis der Bürgerinnen und Bürger und von Unternehmen ist derzeit groß. Sie können sich mit ihren </w:t>
      </w:r>
      <w:r w:rsidR="002A74F2">
        <w:t>Fragen zu den durch das Coronav</w:t>
      </w:r>
      <w:r>
        <w:t>irus bedingten Einschränkungen an folgende staatliche Stellen wenden:</w:t>
      </w:r>
    </w:p>
    <w:p w:rsidR="00343439" w:rsidRDefault="00ED301A" w:rsidP="00ED301A">
      <w:pPr>
        <w:pStyle w:val="LTAntwortRessortText"/>
        <w:numPr>
          <w:ilvl w:val="0"/>
          <w:numId w:val="36"/>
        </w:numPr>
        <w:ind w:left="697" w:hanging="357"/>
      </w:pPr>
      <w:r>
        <w:t>BAYERN DIREKT –</w:t>
      </w:r>
      <w:r w:rsidR="00343439">
        <w:t xml:space="preserve"> Servicestelle der </w:t>
      </w:r>
      <w:r>
        <w:t>Staatsregierung Tel: </w:t>
      </w:r>
      <w:r w:rsidR="00343439">
        <w:t xml:space="preserve">089/122220 </w:t>
      </w:r>
      <w:r w:rsidR="00282161">
        <w:br/>
      </w:r>
      <w:r w:rsidR="00343439">
        <w:t>(Service@stk.bayern.de)</w:t>
      </w:r>
    </w:p>
    <w:p w:rsidR="00343439" w:rsidRDefault="00343439" w:rsidP="00ED301A">
      <w:pPr>
        <w:pStyle w:val="LTAntwortRessortText"/>
        <w:numPr>
          <w:ilvl w:val="0"/>
          <w:numId w:val="36"/>
        </w:numPr>
        <w:spacing w:before="0"/>
        <w:ind w:left="697" w:hanging="357"/>
      </w:pPr>
      <w:r>
        <w:t>Servicestelle des Staatsministeriums für Gesundheit und Pflege</w:t>
      </w:r>
      <w:r w:rsidR="00282161">
        <w:t xml:space="preserve"> (StMGP)</w:t>
      </w:r>
      <w:r>
        <w:t xml:space="preserve">: </w:t>
      </w:r>
      <w:r w:rsidR="00282161">
        <w:br/>
      </w:r>
      <w:r>
        <w:t>Tel: 089/540233-0 (poststell@stmgp.bayern.de)</w:t>
      </w:r>
    </w:p>
    <w:p w:rsidR="00343439" w:rsidRDefault="00343439" w:rsidP="00ED301A">
      <w:pPr>
        <w:pStyle w:val="LTAntwortRessortText"/>
        <w:numPr>
          <w:ilvl w:val="0"/>
          <w:numId w:val="36"/>
        </w:numPr>
        <w:spacing w:before="0"/>
        <w:ind w:left="697" w:hanging="357"/>
      </w:pPr>
      <w:r>
        <w:t xml:space="preserve">Bürgerhotline des Landesamts für Gesundheit und Lebensmittelsicherheit: </w:t>
      </w:r>
      <w:r w:rsidR="00282161">
        <w:br/>
      </w:r>
      <w:r>
        <w:t>Tel: 09131/6808-5101.</w:t>
      </w:r>
    </w:p>
    <w:p w:rsidR="00343439" w:rsidRDefault="00343439" w:rsidP="00ED301A">
      <w:pPr>
        <w:pStyle w:val="LTAntwortRessortText"/>
        <w:numPr>
          <w:ilvl w:val="0"/>
          <w:numId w:val="36"/>
        </w:numPr>
        <w:spacing w:before="0"/>
        <w:ind w:left="697" w:hanging="357"/>
      </w:pPr>
      <w:r>
        <w:t>Bürgerbüro des Staatsministeriums für Familie, Arbeit und Soziales</w:t>
      </w:r>
      <w:r w:rsidR="00282161">
        <w:t xml:space="preserve"> (StMAS)</w:t>
      </w:r>
      <w:r>
        <w:t xml:space="preserve">: </w:t>
      </w:r>
      <w:r w:rsidR="00282161">
        <w:br/>
      </w:r>
      <w:r>
        <w:t>Tel: 089/12611660 (buergerbuero@stmas.bayern.de).</w:t>
      </w:r>
    </w:p>
    <w:p w:rsidR="00343439" w:rsidRDefault="00343439" w:rsidP="00ED301A">
      <w:pPr>
        <w:pStyle w:val="LTAntwortRessortText"/>
        <w:numPr>
          <w:ilvl w:val="0"/>
          <w:numId w:val="36"/>
        </w:numPr>
        <w:spacing w:before="0"/>
        <w:ind w:left="697" w:hanging="357"/>
      </w:pPr>
      <w:r>
        <w:t>Bürgertelefon des Staatsministeriums für Wirtschaft, Landesentwicklung und Energie</w:t>
      </w:r>
      <w:r w:rsidR="00282161">
        <w:t xml:space="preserve"> (StMWi)</w:t>
      </w:r>
      <w:r>
        <w:t>: Tel: 089/21622101 (poststelle@stmwi.bayern.de)</w:t>
      </w:r>
    </w:p>
    <w:p w:rsidR="00343439" w:rsidRDefault="00343439" w:rsidP="00ED301A">
      <w:pPr>
        <w:pStyle w:val="LTAntwortRessortText"/>
        <w:numPr>
          <w:ilvl w:val="0"/>
          <w:numId w:val="36"/>
        </w:numPr>
        <w:spacing w:before="0"/>
        <w:ind w:left="697" w:hanging="357"/>
      </w:pPr>
      <w:r>
        <w:t>Bürgerhotline des Staatsministeriums für Unterricht und Kultus</w:t>
      </w:r>
      <w:r w:rsidR="00282161">
        <w:t xml:space="preserve"> (StMUK)</w:t>
      </w:r>
      <w:r>
        <w:t xml:space="preserve">: </w:t>
      </w:r>
      <w:r w:rsidR="00282161">
        <w:br/>
      </w:r>
      <w:r>
        <w:t>Tel: 089/21862971 (poststelle@stmuk.bayern.de)</w:t>
      </w:r>
    </w:p>
    <w:p w:rsidR="00343439" w:rsidRDefault="00343439" w:rsidP="00ED301A">
      <w:pPr>
        <w:pStyle w:val="LTAntwortRessortText"/>
        <w:numPr>
          <w:ilvl w:val="0"/>
          <w:numId w:val="36"/>
        </w:numPr>
        <w:spacing w:before="0"/>
        <w:ind w:left="697" w:hanging="357"/>
      </w:pPr>
      <w:r>
        <w:t>Telefonische Kontraktmöglichkeit beim Staatsministerium des Innern, für Sport und Integration</w:t>
      </w:r>
      <w:r w:rsidR="00282161">
        <w:t xml:space="preserve"> (StMI)</w:t>
      </w:r>
      <w:r>
        <w:t xml:space="preserve"> Tel: 089/2192-01 (poststelle@stmi.bayern.de).</w:t>
      </w:r>
    </w:p>
    <w:p w:rsidR="00343439" w:rsidRDefault="00343439" w:rsidP="00343439">
      <w:pPr>
        <w:pStyle w:val="LTAntwortRessortText"/>
      </w:pPr>
      <w:r>
        <w:t>Darüber hinaus können sich die Bürgerinnen und Bürger über die Social Media-Seiten der einzelnen Häuser an die Staatsregierung wenden und sich dort und auf folgenden Webseiten eines umfassenden Informationsangebots bedienen:</w:t>
      </w:r>
    </w:p>
    <w:p w:rsidR="00343439" w:rsidRDefault="00282161" w:rsidP="00ED301A">
      <w:pPr>
        <w:pStyle w:val="LTAntwortRessortText"/>
        <w:spacing w:before="0"/>
      </w:pPr>
      <w:r>
        <w:t xml:space="preserve">Staatskanzlei: </w:t>
      </w:r>
      <w:r>
        <w:tab/>
      </w:r>
      <w:hyperlink r:id="rId27" w:history="1">
        <w:r w:rsidR="00343439" w:rsidRPr="00282161">
          <w:rPr>
            <w:rStyle w:val="LTHyperlinkZchn"/>
            <w:b w:val="0"/>
          </w:rPr>
          <w:t>https://www.bayern.de/service/coronavirus-in-bayern-informationen-auf-einen-blick/</w:t>
        </w:r>
      </w:hyperlink>
    </w:p>
    <w:p w:rsidR="00343439" w:rsidRDefault="00343439" w:rsidP="00ED301A">
      <w:pPr>
        <w:pStyle w:val="LTAntwortRessortText"/>
        <w:spacing w:before="0"/>
      </w:pPr>
      <w:r>
        <w:t xml:space="preserve">StMI: </w:t>
      </w:r>
      <w:r w:rsidR="00282161">
        <w:tab/>
      </w:r>
      <w:hyperlink r:id="rId28" w:history="1">
        <w:r w:rsidRPr="00282161">
          <w:rPr>
            <w:rStyle w:val="LTHyperlinkZchn"/>
            <w:b w:val="0"/>
          </w:rPr>
          <w:t>https://www.stmi.bayern.de/miniwebs/coronavirus/faq/index.php</w:t>
        </w:r>
      </w:hyperlink>
    </w:p>
    <w:p w:rsidR="00343439" w:rsidRDefault="00282161" w:rsidP="00ED301A">
      <w:pPr>
        <w:pStyle w:val="LTAntwortRessortText"/>
        <w:spacing w:before="0"/>
      </w:pPr>
      <w:r>
        <w:t>Staatsministerium für Wohnen, Bau und Verkehr</w:t>
      </w:r>
      <w:r w:rsidR="00343439">
        <w:t xml:space="preserve">: </w:t>
      </w:r>
      <w:r>
        <w:tab/>
      </w:r>
      <w:hyperlink r:id="rId29" w:history="1">
        <w:r w:rsidR="00343439" w:rsidRPr="00282161">
          <w:rPr>
            <w:rStyle w:val="LTHyperlinkZchn"/>
            <w:b w:val="0"/>
          </w:rPr>
          <w:t>https://www.stmb.bayern.de/med/aktuell/archiv/2020/ausgangsbeschrankung/</w:t>
        </w:r>
      </w:hyperlink>
    </w:p>
    <w:p w:rsidR="00343439" w:rsidRDefault="00282161" w:rsidP="00ED301A">
      <w:pPr>
        <w:pStyle w:val="LTAntwortRessortText"/>
        <w:spacing w:before="0"/>
      </w:pPr>
      <w:r>
        <w:t>Staatsministerium der Justiz</w:t>
      </w:r>
      <w:r w:rsidR="00343439">
        <w:t xml:space="preserve">: </w:t>
      </w:r>
      <w:r>
        <w:tab/>
      </w:r>
      <w:hyperlink r:id="rId30" w:history="1">
        <w:r w:rsidR="00343439" w:rsidRPr="00282161">
          <w:rPr>
            <w:rStyle w:val="LTHyperlinkZchn"/>
            <w:b w:val="0"/>
          </w:rPr>
          <w:t>https://www.justiz.bayern.de/service/corona/Umgang_Justiz.php</w:t>
        </w:r>
      </w:hyperlink>
    </w:p>
    <w:p w:rsidR="00343439" w:rsidRDefault="00282161" w:rsidP="00ED301A">
      <w:pPr>
        <w:pStyle w:val="LTAntwortRessortText"/>
        <w:spacing w:before="0"/>
      </w:pPr>
      <w:r>
        <w:t>Staatsministerium für Finanzen und für Heimat</w:t>
      </w:r>
      <w:r w:rsidR="00343439">
        <w:t xml:space="preserve">: </w:t>
      </w:r>
      <w:r>
        <w:tab/>
      </w:r>
      <w:hyperlink r:id="rId31" w:history="1">
        <w:r w:rsidR="00343439" w:rsidRPr="00282161">
          <w:rPr>
            <w:rStyle w:val="LTHyperlinkZchn"/>
            <w:b w:val="0"/>
          </w:rPr>
          <w:t>https://www.stmfh.bayern.de/service/finanzielle_hilfen/corona_2020/</w:t>
        </w:r>
      </w:hyperlink>
    </w:p>
    <w:p w:rsidR="00343439" w:rsidRDefault="00343439" w:rsidP="00ED301A">
      <w:pPr>
        <w:pStyle w:val="LTAntwortRessortText"/>
        <w:spacing w:before="0"/>
      </w:pPr>
      <w:r>
        <w:t xml:space="preserve">StMWi: </w:t>
      </w:r>
      <w:r w:rsidR="00282161">
        <w:tab/>
      </w:r>
      <w:hyperlink r:id="rId32" w:history="1">
        <w:r w:rsidRPr="00282161">
          <w:rPr>
            <w:rStyle w:val="LTHyperlinkZchn"/>
            <w:b w:val="0"/>
          </w:rPr>
          <w:t>https://www.stmwi.bayern.de/coronavirus/</w:t>
        </w:r>
      </w:hyperlink>
    </w:p>
    <w:p w:rsidR="00343439" w:rsidRDefault="00343439" w:rsidP="00ED301A">
      <w:pPr>
        <w:pStyle w:val="LTAntwortRessortText"/>
        <w:spacing w:before="0"/>
      </w:pPr>
      <w:r>
        <w:t xml:space="preserve">StMAS: </w:t>
      </w:r>
      <w:r w:rsidR="00282161">
        <w:tab/>
      </w:r>
      <w:hyperlink r:id="rId33" w:history="1">
        <w:r w:rsidRPr="00282161">
          <w:rPr>
            <w:rStyle w:val="LTHyperlinkZchn"/>
            <w:b w:val="0"/>
          </w:rPr>
          <w:t>https://www.stmas.bayern.de/coronavirus-info/index.php</w:t>
        </w:r>
      </w:hyperlink>
    </w:p>
    <w:p w:rsidR="00343439" w:rsidRDefault="00343439" w:rsidP="00ED301A">
      <w:pPr>
        <w:pStyle w:val="LTAntwortRessortText"/>
        <w:spacing w:before="0"/>
      </w:pPr>
      <w:r>
        <w:t xml:space="preserve">StMGP: </w:t>
      </w:r>
      <w:r w:rsidR="00282161">
        <w:tab/>
      </w:r>
      <w:hyperlink r:id="rId34" w:history="1">
        <w:r w:rsidRPr="00282161">
          <w:rPr>
            <w:rStyle w:val="LTHyperlinkZchn"/>
            <w:b w:val="0"/>
          </w:rPr>
          <w:t>https://www.stmgp.bayern.de/vorsorge/infektionsschutz/infektionsmonitor-bayern/</w:t>
        </w:r>
      </w:hyperlink>
    </w:p>
    <w:p w:rsidR="00343439" w:rsidRDefault="00343439" w:rsidP="00343439">
      <w:pPr>
        <w:pStyle w:val="LTAntwortRessortText"/>
      </w:pPr>
      <w:r>
        <w:t>Die Staatsregierung arbeitet derzeit an Lösungen, die telefonische Erreichbarkeit für die Bürgerinnen und Bürger noch besser sicherzustellen.</w:t>
      </w:r>
    </w:p>
    <w:p w:rsidR="00343439" w:rsidRDefault="00343439">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343439" w:rsidTr="007B0B33">
        <w:tc>
          <w:tcPr>
            <w:tcW w:w="2050" w:type="dxa"/>
          </w:tcPr>
          <w:p w:rsidR="00343439" w:rsidRDefault="00343439" w:rsidP="00343439">
            <w:pPr>
              <w:pStyle w:val="LTAnfrageInitiator"/>
            </w:pPr>
            <w:r>
              <w:t>Abgeordneter</w:t>
            </w:r>
            <w:r>
              <w:rPr>
                <w:b/>
              </w:rPr>
              <w:br/>
              <w:t>Dr. Wolfgang</w:t>
            </w:r>
            <w:r>
              <w:rPr>
                <w:b/>
              </w:rPr>
              <w:br/>
              <w:t>Heubisch</w:t>
            </w:r>
            <w:r>
              <w:rPr>
                <w:b/>
              </w:rPr>
              <w:br/>
            </w:r>
            <w:r>
              <w:t>(FDP)</w:t>
            </w:r>
            <w:bookmarkStart w:id="97" w:name="Frage_Nr_48"/>
            <w:bookmarkEnd w:id="97"/>
          </w:p>
        </w:tc>
        <w:tc>
          <w:tcPr>
            <w:tcW w:w="7200" w:type="dxa"/>
          </w:tcPr>
          <w:p w:rsidR="00343439" w:rsidRDefault="00343439" w:rsidP="00343439">
            <w:pPr>
              <w:pStyle w:val="LTAnfrageText"/>
            </w:pPr>
            <w:r>
              <w:t>Ich frage die Staatsregierung, wie sie die von Staatsministerin für Gesundheit und Pflege Melanie Huml angekündigte Verteilung von Mundschutzmasken für Zahnärztinnen und Zahnärzte organisiert hat, wann die Verteilung vorgenommen wird/wurde (bitte unter Nennung der Verteilungswege) und wie viele Mundschutzmasken die einzelnen Zahnarztpraxen bis Freitag, den 03.04.2020 erhalten haben?</w:t>
            </w:r>
          </w:p>
          <w:p w:rsidR="00343439" w:rsidRDefault="00AA10C2" w:rsidP="00343439">
            <w:pPr>
              <w:pStyle w:val="LTAnfrageText"/>
            </w:pPr>
            <w:r>
              <w:t xml:space="preserve"> </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Die vom Freistaat Bayern in Zusammenhang mit der Corona-Pandemie beschafften Materialien (Persönliche Schutzausrüstung wie FFP2/FFP3- und OP-Masken, Schutzanzüge, Hände-Desinfektionsmittel) werden seit 20.03.2020 und in der Folge laufend durch die Bundesanstalt Technisches Hilfswerk bis auf Ebene der Ortsverbände (OV) in Bayern und damit auf die Kreisverwaltungsbehörden verteilt. Die Verteilung innerhalb der Kreisverwaltungsbehörde ist vor Ort durch die zuständige Führungsgruppe Katastrophenschutz (FüGK) festzulegen und zu organisieren. Die organisatorische Zuständigkeit der unteren Katastrophenschutzbehörde betrifft die Festlegung der Menge je Bedarf wie auch die Verteilung des Materials durch Auslieferung an oder Abholung durch die Bedarfsträger an einer zentralen Stelle.</w:t>
      </w:r>
    </w:p>
    <w:p w:rsidR="00343439" w:rsidRDefault="00343439" w:rsidP="00343439">
      <w:pPr>
        <w:pStyle w:val="LTAntwortRessortText"/>
      </w:pPr>
      <w:r>
        <w:t>Die Kreisverwaltungsbehörde verteilt die Materialien in eigener Zuständigkeit nach dem Prinzip des Schutzes vulnerabler Gruppen und der medizinischen Notwendigkeit.</w:t>
      </w:r>
    </w:p>
    <w:p w:rsidR="00343439" w:rsidRDefault="00343439" w:rsidP="00ED301A">
      <w:pPr>
        <w:pStyle w:val="LTAntwortRessortText"/>
        <w:spacing w:before="0"/>
      </w:pPr>
      <w:r>
        <w:t>Über die Anzahl der Mundschutzmasken, die Zahnarztpraxen bis Freitag, 03.04.2020 zugehen werden und die von den Zahnarztpraxen selber beschafft wurden, liegen dem Staatsministerium für Gesundheit und Pflege keine Daten vor.</w:t>
      </w:r>
    </w:p>
    <w:p w:rsidR="00343439" w:rsidRDefault="00343439">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343439" w:rsidTr="007B0B33">
        <w:tc>
          <w:tcPr>
            <w:tcW w:w="2050" w:type="dxa"/>
          </w:tcPr>
          <w:p w:rsidR="00343439" w:rsidRDefault="00343439" w:rsidP="00343439">
            <w:pPr>
              <w:pStyle w:val="LTAnfrageInitiator"/>
            </w:pPr>
            <w:r>
              <w:t>Abgeordneter</w:t>
            </w:r>
            <w:r>
              <w:rPr>
                <w:b/>
              </w:rPr>
              <w:br/>
              <w:t>Florian</w:t>
            </w:r>
            <w:r>
              <w:rPr>
                <w:b/>
              </w:rPr>
              <w:br/>
              <w:t>Ritter</w:t>
            </w:r>
            <w:r>
              <w:rPr>
                <w:b/>
              </w:rPr>
              <w:br/>
            </w:r>
            <w:r>
              <w:t>(SPD)</w:t>
            </w:r>
            <w:bookmarkStart w:id="99" w:name="Frage_Nr_49"/>
            <w:bookmarkEnd w:id="99"/>
          </w:p>
        </w:tc>
        <w:tc>
          <w:tcPr>
            <w:tcW w:w="7200" w:type="dxa"/>
          </w:tcPr>
          <w:p w:rsidR="00343439" w:rsidRDefault="00343439" w:rsidP="00343439">
            <w:pPr>
              <w:pStyle w:val="LTAnfrageText"/>
            </w:pPr>
            <w:r>
              <w:t>Bezugnehmend auf Berichte über die, offenbar ohne ausreichende Rechtsgrundlage erfolgte, Weitergabe von p</w:t>
            </w:r>
            <w:r w:rsidR="00AF62D4">
              <w:t>ersonenbezogenen Daten von COVID</w:t>
            </w:r>
            <w:r>
              <w:t xml:space="preserve">-19-Erkrankten in Baden-Württemberg an Polizeibehörden, frage ich die Staatsregierung, zu welchen jeweiligen Zwecken in Bayern </w:t>
            </w:r>
            <w:r w:rsidR="00AF62D4">
              <w:t>personenbezogene Daten von COVID</w:t>
            </w:r>
            <w:r>
              <w:t>-19-positiven Menschen an welche anderen Behörden weitergegeben werden und auf Basis welcher gesetzlichen Grundlagen dies erfolgt?</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Labormeldungen von positiv getesteten Personen erfolgen stets an das zuständige Gesundheitsamt, das diese Personen kontaktiert. Wenn Personen unter Quarantäne gestellt sind, wird die Quarantäne überwacht. Die namentliche, also personenbezogene Meldepflicht an das Gesundheitsamt b</w:t>
      </w:r>
      <w:r w:rsidR="00AF62D4">
        <w:t>eruht auf § 6 Abs. 1 Satz 1 Nr. 1 und § 7 Abs. 1 Satz </w:t>
      </w:r>
      <w:r>
        <w:t xml:space="preserve">1 des Infektionsschutzgesetzes (IfSG) in Verbindung mit der Verordnung über die Ausdehnung der Meldepflicht nach § 6 Abs. 1 Satz 1 Nr. 1 und </w:t>
      </w:r>
      <w:r w:rsidR="00AF62D4">
        <w:t>§ 7 Abs. 1 Satz 1 </w:t>
      </w:r>
      <w:r>
        <w:t>IfSG auf Infektionen mit dem erstmals im Dezember 2019 in Wuhan/Volksrepublik China aufgetretenen neuartigen Coronavirus (</w:t>
      </w:r>
      <w:r w:rsidR="00AA10C2">
        <w:t>„</w:t>
      </w:r>
      <w:r>
        <w:t>2019-nCoV</w:t>
      </w:r>
      <w:r w:rsidR="00AA10C2">
        <w:t>“</w:t>
      </w:r>
      <w:r>
        <w:t xml:space="preserve">) </w:t>
      </w:r>
      <w:r w:rsidR="004F556D">
        <w:t>(</w:t>
      </w:r>
      <w:r>
        <w:t>CoronaVMeldeV</w:t>
      </w:r>
      <w:r w:rsidR="004F556D">
        <w:t>)</w:t>
      </w:r>
      <w:r>
        <w:t xml:space="preserve"> vom 30.01.2020.</w:t>
      </w:r>
    </w:p>
    <w:p w:rsidR="00343439" w:rsidRDefault="00343439" w:rsidP="00343439">
      <w:pPr>
        <w:pStyle w:val="LTAntwortRessortText"/>
      </w:pPr>
      <w:r>
        <w:t>Eine standardmäßige Übermittlung von p</w:t>
      </w:r>
      <w:r w:rsidR="00AF62D4">
        <w:t>ersonenbezogenen Daten der COVIC</w:t>
      </w:r>
      <w:r>
        <w:t>-19-Erkrankten von den Gesundheitsbehörden an die Polizeibehörden findet derzeit in Bayern nicht st</w:t>
      </w:r>
      <w:r w:rsidR="00AF62D4">
        <w:t>att. Die Polizei wird vielmehr – wie in sonstigen Fällen auch –</w:t>
      </w:r>
      <w:r>
        <w:t xml:space="preserve"> nur hinzugezogen bzw. es werden Daten an diese übermittelt, wenn die Polizei Amts- und/oder Vollzugshilfe leistet. Dies erfolgt auf Grundlage der Art. 67 ff. des Polizeiaufgabengesetzes (PAG) i.</w:t>
      </w:r>
      <w:r w:rsidR="00AF62D4">
        <w:t> </w:t>
      </w:r>
      <w:r>
        <w:t>V.</w:t>
      </w:r>
      <w:r w:rsidR="00AF62D4">
        <w:t> m. Art. 2 Abs. </w:t>
      </w:r>
      <w:r>
        <w:t>3 PAG bzw. Art. 67 Abs. 4 PAG i.</w:t>
      </w:r>
      <w:r w:rsidR="00AF62D4">
        <w:t> </w:t>
      </w:r>
      <w:r>
        <w:t>V.</w:t>
      </w:r>
      <w:r w:rsidR="00AF62D4">
        <w:t> </w:t>
      </w:r>
      <w:r>
        <w:t>m. Art. 4 Abs. 1 des Bayerischen Verwaltungsverfahrensgesetzes (BayVwVfG).</w:t>
      </w:r>
    </w:p>
    <w:p w:rsidR="00343439" w:rsidRDefault="00343439" w:rsidP="00343439">
      <w:pPr>
        <w:pStyle w:val="LTAntwortRessortText"/>
      </w:pPr>
      <w:r>
        <w:t xml:space="preserve">Nach dem Beschluss des Landtags </w:t>
      </w:r>
      <w:r w:rsidR="00AF62D4">
        <w:t>vom 19.03.2020 (</w:t>
      </w:r>
      <w:r>
        <w:t>Drs. 18/6987), wonach für Maßnahmen nach dem Infektionsschutzgesetz durch das Gesundheitsamt keine Genehmigung zur Aufhebung der Immunität der bzw. des betroffenen Abgeordneten durch de</w:t>
      </w:r>
      <w:r w:rsidR="004F556D">
        <w:t>n Landtag mehr erforderlich ist</w:t>
      </w:r>
      <w:r>
        <w:t>, sind die zuständigen Behörden verpflichtet, die Präsidentin des Landtags unverzüglich über die gegen ein Mitglied des Landtags angeordneten Maßnahmen zu unterrichten.</w:t>
      </w:r>
    </w:p>
    <w:p w:rsidR="00343439" w:rsidRDefault="00343439" w:rsidP="00343439">
      <w:pPr>
        <w:pStyle w:val="LTAntwortRessortText"/>
      </w:pPr>
      <w:r>
        <w:t>Eine darüber hinaus</w:t>
      </w:r>
      <w:r w:rsidR="00ED301A">
        <w:t xml:space="preserve"> </w:t>
      </w:r>
      <w:r>
        <w:t>gehende Weitergabe von personenbezogenen Daten seitens der Gesundheitsämter in Bayern an andere Behörden ist dem Staatsministerium für Gesundheit und Pflege nicht bekannt.</w:t>
      </w:r>
    </w:p>
    <w:p w:rsidR="00343439" w:rsidRDefault="00343439">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343439" w:rsidTr="007B0B33">
        <w:tc>
          <w:tcPr>
            <w:tcW w:w="2050" w:type="dxa"/>
          </w:tcPr>
          <w:p w:rsidR="00343439" w:rsidRDefault="00343439" w:rsidP="00343439">
            <w:pPr>
              <w:pStyle w:val="LTAnfrageInitiator"/>
            </w:pPr>
            <w:r>
              <w:t>Abgeordnete</w:t>
            </w:r>
            <w:r>
              <w:rPr>
                <w:b/>
              </w:rPr>
              <w:br/>
              <w:t>Katharina</w:t>
            </w:r>
            <w:r>
              <w:rPr>
                <w:b/>
              </w:rPr>
              <w:br/>
              <w:t>Schulze</w:t>
            </w:r>
            <w:r>
              <w:rPr>
                <w:b/>
              </w:rPr>
              <w:br/>
            </w:r>
            <w:r>
              <w:t>(BÜNDNIS 90/DIE GRÜNEN)</w:t>
            </w:r>
            <w:bookmarkStart w:id="101" w:name="Frage_Nr_50"/>
            <w:bookmarkEnd w:id="101"/>
          </w:p>
        </w:tc>
        <w:tc>
          <w:tcPr>
            <w:tcW w:w="7200" w:type="dxa"/>
          </w:tcPr>
          <w:p w:rsidR="00343439" w:rsidRDefault="00343439" w:rsidP="00343439">
            <w:pPr>
              <w:pStyle w:val="LTAnfrageText"/>
            </w:pPr>
            <w:r>
              <w:t>Damit Infektionen mit dem Coronavirus möglichst früh erkannt und isoliert, Betroffene schnell behandelt und weitere Gefahren ausgeschlossen werden, frage ich die Staatsregierung, ob in Bayern ausreichend Materialien für die Abstriche und benötigte Chemikalien in den Diagnostiklaboren sowie Fachpersonal für Corona-Tests zur Verfügung stehen (bitte einzeln auflisten), wie lange im Schnitt Personen auf ihr Testergebnis in Bayern warten und bis wann sie im Einzelnen plant, diese Testkapazitäten in Bayern zu erhöhen?</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In Bayern wurden im Kampf gegen die Corona-Pandemie die Testkapazitäten massiv ausgebaut. Die bayernweite Testka</w:t>
      </w:r>
      <w:r w:rsidR="004F556D">
        <w:t>pazität liegt</w:t>
      </w:r>
      <w:r w:rsidR="00AF62D4">
        <w:t xml:space="preserve"> nun bei circa 13 </w:t>
      </w:r>
      <w:r>
        <w:t>000 Tests p</w:t>
      </w:r>
      <w:r w:rsidR="00AF62D4">
        <w:t>ro Tag. Davon entfallen rund 11 </w:t>
      </w:r>
      <w:r>
        <w:t>000</w:t>
      </w:r>
      <w:r w:rsidR="00AF62D4">
        <w:t xml:space="preserve"> Tests auf Privatlabore, rund 2 </w:t>
      </w:r>
      <w:r>
        <w:t>000 auf das Landesamt für Gesundheit und Lebensmittelsicherheit (LGL).</w:t>
      </w:r>
    </w:p>
    <w:p w:rsidR="00343439" w:rsidRDefault="00343439" w:rsidP="00343439">
      <w:pPr>
        <w:pStyle w:val="LTAntwortRessortText"/>
      </w:pPr>
      <w:r>
        <w:t>Um eine bayernweite Abdeckung für Testungen zu erreichen, wurden bereits 122 lokale Testzentren aufgebaut. Somit ist mittlerweile in jedem Landkreis und jeder kreisfreien Stadt mindestens ein Testzentrum vorhanden. Die Testzentren sind so eingerichtet, dass die Testkapazitäten für die jeweilige Einwohnerzahl ausreichend erscheinen und bei Bedarf hochgefahren werden können.</w:t>
      </w:r>
    </w:p>
    <w:p w:rsidR="00343439" w:rsidRDefault="00343439" w:rsidP="00343439">
      <w:pPr>
        <w:pStyle w:val="LTAntwortRessortText"/>
      </w:pPr>
      <w:r>
        <w:t>Niedergelassene Labore unterstehen nicht der Staatsverwaltung. Sie sind für die Besetzung mit Fachpersonal und für die Sicherstellung ihrer Versorgung mit Verbrauchsmaterial und Reagenzien grundsätzlich selbst verantwortlich. Zahlen hierzu liegen der Staatsregierung nicht vor.</w:t>
      </w:r>
    </w:p>
    <w:p w:rsidR="00343439" w:rsidRDefault="00343439" w:rsidP="00343439">
      <w:pPr>
        <w:pStyle w:val="LTAntwortRessortText"/>
      </w:pPr>
      <w:r>
        <w:t>Die Wartezeit bis Erhalt eines Testergebnisses kann von Labordienstleister zu Labordienstleister schwanken und hängt auch von individueller Testkapazität, Probentransportzeit und täglichem Probenanfall ab.</w:t>
      </w:r>
    </w:p>
    <w:p w:rsidR="00343439" w:rsidRDefault="00343439" w:rsidP="00343439">
      <w:pPr>
        <w:pStyle w:val="LTAntwortRessortText"/>
      </w:pPr>
      <w:r>
        <w:t>Die Testkapazitäten der Labore sind derzeit grundsätzlich ausreichend, allerdings abhängig von der Verfügbarkeit von Reagenzien.</w:t>
      </w:r>
    </w:p>
    <w:p w:rsidR="00343439" w:rsidRDefault="00343439">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343439" w:rsidTr="007B0B33">
        <w:tc>
          <w:tcPr>
            <w:tcW w:w="2050" w:type="dxa"/>
          </w:tcPr>
          <w:p w:rsidR="00343439" w:rsidRDefault="00343439" w:rsidP="00343439">
            <w:pPr>
              <w:pStyle w:val="LTAnfrageInitiator"/>
            </w:pPr>
            <w:r>
              <w:t>Abgeordneter</w:t>
            </w:r>
            <w:r>
              <w:rPr>
                <w:b/>
              </w:rPr>
              <w:br/>
              <w:t>Dr. Dominik</w:t>
            </w:r>
            <w:r>
              <w:rPr>
                <w:b/>
              </w:rPr>
              <w:br/>
              <w:t>Spitzer</w:t>
            </w:r>
            <w:r>
              <w:rPr>
                <w:b/>
              </w:rPr>
              <w:br/>
            </w:r>
            <w:r>
              <w:t>(FDP)</w:t>
            </w:r>
            <w:bookmarkStart w:id="103" w:name="Frage_Nr_51"/>
            <w:bookmarkEnd w:id="103"/>
          </w:p>
        </w:tc>
        <w:tc>
          <w:tcPr>
            <w:tcW w:w="7200" w:type="dxa"/>
          </w:tcPr>
          <w:p w:rsidR="00343439" w:rsidRDefault="00343439" w:rsidP="00343439">
            <w:pPr>
              <w:pStyle w:val="LTAnfrageText"/>
            </w:pPr>
            <w:r>
              <w:t>Ich frage die Staatsregierung, wie hoch die Corona-Test-Kapazitäten in Bayern aktuell sind, mit welchen Strategien die Kapazitäten erhöht werden soll</w:t>
            </w:r>
            <w:r w:rsidR="004F556D">
              <w:t>en (bitte unter Angabe der Ziel</w:t>
            </w:r>
            <w:r>
              <w:t>größen pro Woche) und welche Erkenntnisse sie aus der bisherigen Corona-Testung für Bayern ziehen konnte?</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In Bayern wurden im Kampf gegen die Corona-Pandemie die Testkapazitäten massiv ausgebaut. Die bayernweite Testka</w:t>
      </w:r>
      <w:r w:rsidR="004F556D">
        <w:t>pazität liegt</w:t>
      </w:r>
      <w:r w:rsidR="00AF62D4">
        <w:t xml:space="preserve"> nun bei circa 13 </w:t>
      </w:r>
      <w:r>
        <w:t>000 Tests pro Ta</w:t>
      </w:r>
      <w:r w:rsidR="00AF62D4">
        <w:t>g. Davon entfallen rund 11 </w:t>
      </w:r>
      <w:r>
        <w:t>000</w:t>
      </w:r>
      <w:r w:rsidR="00AF62D4">
        <w:t xml:space="preserve"> Tests auf Privatlabore, rund 2 </w:t>
      </w:r>
      <w:r>
        <w:t>000 auf das Landesamt für Gesundheit und Lebensmittelsicherheit (LGL).</w:t>
      </w:r>
    </w:p>
    <w:p w:rsidR="00343439" w:rsidRDefault="00343439" w:rsidP="00343439">
      <w:pPr>
        <w:pStyle w:val="LTAntwortRessortText"/>
      </w:pPr>
      <w:r>
        <w:t>Um eine bayernweite Abdeckung für Testungen zu erreichen, wurden bereits 122 lokale Testzentren aufgebaut. Somit ist mittlerweile in jedem Landkreis und jeder kreisfreien Stadt mindestens ein Testzentrum vorhanden. Die Testzentren sind so eingerichtet, dass die Testkapazitäten für die jeweilige Einwohnerzahl ausreichend erscheinen und bei Bedarf hochgefahren werden können.</w:t>
      </w:r>
    </w:p>
    <w:p w:rsidR="00343439" w:rsidRDefault="00343439" w:rsidP="00343439">
      <w:pPr>
        <w:pStyle w:val="LTAntwortRessortText"/>
      </w:pPr>
      <w:r>
        <w:t>Die bayerischen Labore arbeiten mit Hochdruck an den Testungen. Nach Informationen des LGL wurden i</w:t>
      </w:r>
      <w:r w:rsidR="00AF62D4">
        <w:t>n Bayern bis zum 29.03.2020 103 </w:t>
      </w:r>
      <w:r>
        <w:t>765 Testungen auf SARS-CoV-2 durchgeführt.</w:t>
      </w:r>
    </w:p>
    <w:p w:rsidR="00343439" w:rsidRDefault="00343439">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343439" w:rsidTr="007B0B33">
        <w:tc>
          <w:tcPr>
            <w:tcW w:w="2050" w:type="dxa"/>
          </w:tcPr>
          <w:p w:rsidR="00343439" w:rsidRDefault="00343439" w:rsidP="00343439">
            <w:pPr>
              <w:pStyle w:val="LTAnfrageInitiator"/>
            </w:pPr>
            <w:r>
              <w:t>Abgeordneter</w:t>
            </w:r>
            <w:r>
              <w:rPr>
                <w:b/>
              </w:rPr>
              <w:br/>
              <w:t>Martin</w:t>
            </w:r>
            <w:r>
              <w:rPr>
                <w:b/>
              </w:rPr>
              <w:br/>
              <w:t>Stümpfig</w:t>
            </w:r>
            <w:r>
              <w:rPr>
                <w:b/>
              </w:rPr>
              <w:br/>
            </w:r>
            <w:r>
              <w:t>(BÜNDNIS 90/DIE GRÜNEN)</w:t>
            </w:r>
            <w:bookmarkStart w:id="105" w:name="Frage_Nr_52"/>
            <w:bookmarkEnd w:id="105"/>
          </w:p>
        </w:tc>
        <w:tc>
          <w:tcPr>
            <w:tcW w:w="7200" w:type="dxa"/>
          </w:tcPr>
          <w:p w:rsidR="00343439" w:rsidRDefault="00343439" w:rsidP="00343439">
            <w:pPr>
              <w:pStyle w:val="LTAnfrageText"/>
            </w:pPr>
            <w:r>
              <w:t>Ich frage die Staatsregierung, nachdem in der Allgemeinverfügung Ausgangsbeschränkung anlässlich der Corona-Pandemie gemäß Nr. 5 b) medizinisch dringend erforderliche Behandlungen von Physiotherapeutinnen und -therapeuten, Ergotherapeutinnen und -therapeuten, Logopädinnen und Logopäden und Podologinnen und Podologen ausdrücklich gestattet sind, an welche Stelle sich die Praxen wenden können, um die notwendige Schutzkleidung für ihre Arbeit zu erhalten, ob neben der Soforthilfe weitere Hilfen für diese wichtigen Bereiche gegeben bzw. vorgesehen sind und wie im Falle von Ansteckung der Patienten mit dem Coronavirus eine eventuelle Haftung der Ther</w:t>
            </w:r>
            <w:r w:rsidR="008111DA">
              <w:t>a</w:t>
            </w:r>
            <w:r>
              <w:t>peutinnen und Therapeuten geregelt ist?</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Die vom Freistaat Bayern im Zusammenhang mit der Corona-Pandemie beschafften Materialien (Persönliche Schutzausrüstung wie FFP2/FFP3- und OP-Masken, Schutzanzüge und Desinfektionsmittel) werden seit 20.03.2020 und in der Folge laufend durch die Bundesanstalt Technisches Hilfswerk bis auf Ebene der Ortsverbände in Bayern und damit auf die Kreisverwaltungsbehörden verteilt. Die Verteilung innerhalb der Kreisverwaltungsbehörden ist vor Ort durch die zuständige Führungsgruppe Katastrophenschutz (FüGK) festzulegen und zu organisieren. Die organisatorische Zuständigkeit der unteren Katastrophenschutzbehörde betrifft die Festlegung der Menge je Bedarf wie auch die Verteilung des Materials durch Auslieferung an oder Abholung durch die Bedarfsträger an einer zentralen Stelle.</w:t>
      </w:r>
    </w:p>
    <w:p w:rsidR="00343439" w:rsidRDefault="00343439" w:rsidP="00343439">
      <w:pPr>
        <w:pStyle w:val="LTAntwortRessortText"/>
      </w:pPr>
      <w:r>
        <w:t>Die Kreisverwaltungsbehörden verteilen die Materialien in eigener Zuständigkeit an die Bedarfsträger, auch an Heilmittelerbringer. Den Prinzipien des Schutzes vulnerabler Gruppen und der medizinischen Notwendigkeit folgend, werden die Produkte jedoch vorrangig unter anderem an Krankenhäuser, ambulant tätige Ärztinnen und Ärzte, den öffentlichen Gesundheitsdienst, Patientenfahrdienste sowie ambulante und stationäre Pflegeeinrichtungen und Altenheime abgegeben. Betroffene Heilmittelerbringer sollten ihren Bedarf an die jeweilige Katastrophenschutzbehörde vor Ort melden.</w:t>
      </w:r>
    </w:p>
    <w:p w:rsidR="00343439" w:rsidRDefault="00343439" w:rsidP="00ED301A">
      <w:pPr>
        <w:pStyle w:val="LTAntwortRessortText"/>
      </w:pPr>
      <w:r>
        <w:t>Das Staatsministerium für Gesundheit und Pflege hat die wichtigsten Schutzmaßnahmen, unter anderem die erlassene vorläufige Ausgangsbeschränkung, in der Neufassung der Bayerischen Verordnung über Infektionsschutzmaßnahmen anlässlich der Corona-Pandemie (BayIfSMV) zusammengefasst. Diese ist am 01.04.2020 in Kraft getretenen</w:t>
      </w:r>
      <w:r w:rsidR="00ED301A">
        <w:t xml:space="preserve">. Aus der BayIfSMV ergibt sich, </w:t>
      </w:r>
      <w:r>
        <w:t>dass Behandlungen in den Praxen von Angehörigen therapeutischer Berufe grundsätzlich untersagt sind. Diese Praxen sind daher grundsätzlich zu schließen. Behandlungen dürfen ausnahmsweise nur durchgeführt werden, soweit dies medizinisch dringend erforderlich ist. Medizinisch dringend erforderlich sind insbesondere diagnostische oder therapeutische Maßnahmen, die der Abwendung von lebensbedrohlichen Gefahren für die körperliche oder seelische Unversehrtheit oder von Krankheitsfolgen, der Linderung von Schmerzzuständen oder der Aufrechterhaltung elementarer Lebensfunktionen dienen und keinen Aufschub erlauben. Die Entscheidung über die Frage der medizinischen Notwendigkeit und die Haftungsverantwortung trägt hier im Einzelfall grundsätzlich der behandelnde Arzt, was den Therapeuten jedoch nicht von seiner Haftung für Fehler bei der Ausführung der angeordneten Behandlung befreit.</w:t>
      </w:r>
    </w:p>
    <w:p w:rsidR="00343439" w:rsidRDefault="00343439" w:rsidP="00343439">
      <w:pPr>
        <w:pStyle w:val="LTAntwortRessortText"/>
      </w:pPr>
      <w:r>
        <w:t>Grundsätzlich dürfen bei der Behandlung keine Gefahren eingegangen werden, die nicht vollständig beherrschbar sind (vgl. BGH NJW 1991, 1540). Für die Behandlung müssen die erforderlichen Sicherungsmaßnahmen unternommen werden. Auf den Infektionsschutz bezogen bedeutet dies die Einhaltung der Hygienevorschriften und Umsetzung wirksamer Schutzmaßnahmen für Mitarbeiter und Besucher. Zu den Hygienemaßnahmen für COVID-19 hat das Robert Koch-Institut Empfehlungen veröffentlicht, die fortlaufend aktualisiert werden.</w:t>
      </w:r>
    </w:p>
    <w:p w:rsidR="00343439" w:rsidRDefault="00343439">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343439" w:rsidTr="007B0B33">
        <w:tc>
          <w:tcPr>
            <w:tcW w:w="2050" w:type="dxa"/>
          </w:tcPr>
          <w:p w:rsidR="00343439" w:rsidRDefault="00343439" w:rsidP="00343439">
            <w:pPr>
              <w:pStyle w:val="LTAnfrageInitiator"/>
            </w:pPr>
            <w:r>
              <w:t>Abgeordnete</w:t>
            </w:r>
            <w:r>
              <w:rPr>
                <w:b/>
              </w:rPr>
              <w:br/>
              <w:t>Ruth</w:t>
            </w:r>
            <w:r>
              <w:rPr>
                <w:b/>
              </w:rPr>
              <w:br/>
              <w:t>Waldmann</w:t>
            </w:r>
            <w:r>
              <w:rPr>
                <w:b/>
              </w:rPr>
              <w:br/>
            </w:r>
            <w:r>
              <w:t>(SPD)</w:t>
            </w:r>
            <w:bookmarkStart w:id="107" w:name="Frage_Nr_53"/>
            <w:bookmarkEnd w:id="107"/>
          </w:p>
        </w:tc>
        <w:tc>
          <w:tcPr>
            <w:tcW w:w="7200" w:type="dxa"/>
          </w:tcPr>
          <w:p w:rsidR="00343439" w:rsidRDefault="00343439" w:rsidP="00343439">
            <w:pPr>
              <w:pStyle w:val="LTAnfrageText"/>
            </w:pPr>
            <w:r>
              <w:t>Ich frage die Staatsregierung, wie bewertet sie die Situation der häuslichen Pflege in der Corona-Krise, welche Maßnahmen plant sie, um die Pflege zu Hause vor dem Hintergrund teilweise ausfallender ambulanter Dienste und 24h-Kräfte sicherzustellen und wie wird sie die pflegenden Angehörigen unterstützen?</w:t>
            </w:r>
          </w:p>
          <w:p w:rsidR="00343439" w:rsidRDefault="00343439" w:rsidP="00343439">
            <w:pPr>
              <w:pStyle w:val="LTAnfrageText"/>
            </w:pPr>
          </w:p>
        </w:tc>
      </w:tr>
    </w:tbl>
    <w:p w:rsidR="00343439" w:rsidRDefault="00343439" w:rsidP="00343439">
      <w:pPr>
        <w:pStyle w:val="LTUeberschrAntwortRessort"/>
      </w:pPr>
      <w:r>
        <w:t>Antwort des Staatsministeriums für Gesundheit und Pflege</w:t>
      </w:r>
    </w:p>
    <w:p w:rsidR="00343439" w:rsidRDefault="00343439" w:rsidP="00343439">
      <w:pPr>
        <w:pStyle w:val="LTAntwortRessortText"/>
      </w:pPr>
      <w:r>
        <w:t>Die Corona-Pandemie stellt alle Bereiche des Gesundheitswesens vor große Herausforderungen, auch die häusliche Pflege. Da in Bayern rund zwei Drittel der Pflegebedürftigen im häuslichen Umfeld versorgt werden, hat die ambulante Pflege im Pflegesystem einen hohen Stellenwert.</w:t>
      </w:r>
    </w:p>
    <w:p w:rsidR="00343439" w:rsidRDefault="00343439" w:rsidP="00343439">
      <w:pPr>
        <w:pStyle w:val="LTAntwortRessortText"/>
      </w:pPr>
      <w:r>
        <w:t xml:space="preserve">Grundsätzlich liegt der Sicherstellungsauftrag für die pflegerische Versorgung ihrer Versicherten bei den Pflegekassen (§§ 12 Abs. 1 S. 1, 69 S. </w:t>
      </w:r>
      <w:r w:rsidR="003031AB">
        <w:t>1 Elftes Buch Sozialgesetzbuch –</w:t>
      </w:r>
      <w:r>
        <w:t xml:space="preserve"> SGB XI). Damit die pflegerische Versorgung auch bei einer wesentlichen Beeinträchtigung der Leistungserbringung infolge des neuartigen Coronavirus SARS-CoV-2 aufrecht erhalten bleiben kann, hat das bereits am 28.03.2020 in Kraft getretene Gesetz zum Ausgleich COVID-19</w:t>
      </w:r>
      <w:r w:rsidR="00C11030">
        <w:t>-</w:t>
      </w:r>
      <w:r>
        <w:t>bedingter finanzieller Belastungen der Krankenhäuser und weiterer Gesundheitseinrichtungen (COVID-19-Krankenhausentlastungsgesetz) den Einrichtungen und Pflegekassen die Möglichkeit eingeräumt, die zur Sicherstellung der pflegerischen Versorgung erforderlichen Maßnahmen und Anpassungen vorzunehmen. Zur Vermeidung von pflegerischen Versorgungsengpässen, insbesondere in der häuslichen Versorgung, können vorübergehend Einrichtungen, die stationäre Leistungen zur medizinischen Vorsorge oder Rehabilitation erbringen, auch ohne Vorliegen der hierfür grundsät</w:t>
      </w:r>
      <w:r w:rsidR="00C11030">
        <w:t>zlich geltenden Voraussetzungen</w:t>
      </w:r>
      <w:r>
        <w:t xml:space="preserve"> Kurz</w:t>
      </w:r>
      <w:r w:rsidR="003031AB">
        <w:t>zeitpflege erbringen (§ 149 SGB XI </w:t>
      </w:r>
      <w:r>
        <w:t>n.</w:t>
      </w:r>
      <w:r w:rsidR="003031AB">
        <w:t> </w:t>
      </w:r>
      <w:r>
        <w:t>F.). Nachdem diese mit Allgemeinverfügung vom 19.03.2020 verpflichtet wurden, zur Bewältigung der Corona-Pandemie Kapazitäten freizuhalten, ist zu erwarten, dass auch insoweit Kapazitäten entstehen. Auch Kostenerstattungsmöglichkeiten in Höhe der ambulanten Sachleistungsbeträge werden vorübergehend deutlich ausgeweitet. So können Pflegekassen in Ausnahmefällen zur Vermeidung von pflegerischen Versorgungslücken eine Kostenerstattung bis zur Höhe der ambulanten Sachleistungsbet</w:t>
      </w:r>
      <w:r w:rsidR="003031AB">
        <w:t>räge gewähren (§ 150 Abs. 5 SGB XI </w:t>
      </w:r>
      <w:r>
        <w:t>n.</w:t>
      </w:r>
      <w:r w:rsidR="003031AB">
        <w:t> </w:t>
      </w:r>
      <w:r>
        <w:t>F.), im Einzelfall ist zum Beispiel auch eine Versorgung durch Nachbarn denkbar.</w:t>
      </w:r>
    </w:p>
    <w:p w:rsidR="00343439" w:rsidRDefault="00343439" w:rsidP="00343439">
      <w:pPr>
        <w:pStyle w:val="LTAntwortRessortText"/>
      </w:pPr>
      <w:r>
        <w:t>Zudem stehen pflegenden Angehörigen neben der Pflegeberatung der Pflegekassen die rund 100 Fachstellen für pflegende Angehörige in Bayern für eine Beratung zur Verfügung. Die Fachstellen wurden explizit gebeten, ihre Beratungen insbesondere per Telefon und E</w:t>
      </w:r>
      <w:r w:rsidR="00C11030">
        <w:t>-M</w:t>
      </w:r>
      <w:r>
        <w:t>ail anzubieten, damit pflegende Angehörige ohne Ansteckungsrisiko auch weiterhin auf diese Expertise zurückgreifen können. Den Trägern der Angebote zur Unterstützung im Alltag wurden vor dem Hintergrund der vorläufigen Ausgangsbeschränkung weitere Informationen und ein Orientierungsrahmen zur Verfügung gestellt. Mit ihren Helferkreisen oder Alltagbegleitern tragen sie zur stundenweise</w:t>
      </w:r>
      <w:r w:rsidR="00C11030">
        <w:t>n</w:t>
      </w:r>
      <w:r>
        <w:t xml:space="preserve"> Entlastung von pflegenden Angehörigen bei.</w:t>
      </w:r>
    </w:p>
    <w:p w:rsidR="00343439" w:rsidRDefault="00343439" w:rsidP="00343439">
      <w:pPr>
        <w:pStyle w:val="LTAntwortRessortText"/>
      </w:pPr>
      <w:r>
        <w:t>24-Stunden-Betreuungskräfte gehören ganz überwiegend nicht der Gruppe der professionellen Pflege(fach)kräfte an. Sie sind nicht in Einrichtungen der ambulanten und stationären Pflege tätig. Sie sind in Privathaushalten beschäftigt und dort in der Regel mit Alltagstätigkeiten wie Haushalts-, Gesprächsführung, Erledigung von Einkäufen und allenfalls einfachen grundpflegerischen Hilfstätigkeiten</w:t>
      </w:r>
      <w:r w:rsidR="00C11030">
        <w:t>,</w:t>
      </w:r>
      <w:r>
        <w:t xml:space="preserve"> wie der Hilfe beim Ankleiden</w:t>
      </w:r>
      <w:r w:rsidR="00C11030">
        <w:t>,</w:t>
      </w:r>
      <w:r>
        <w:t xml:space="preserve"> befasst. Die Beschäftigung oder Vermittlung der live-in-Kräfte ist keine Leistung der Pflegeversicherung. Aufgrund der derzeit geltenden Reisebeschränkungen</w:t>
      </w:r>
      <w:r w:rsidR="00C11030">
        <w:t>,</w:t>
      </w:r>
      <w:r>
        <w:t xml:space="preserve"> insbesondere in den östlichen Nachbarländern</w:t>
      </w:r>
      <w:r w:rsidR="00C11030">
        <w:t>,</w:t>
      </w:r>
      <w:r>
        <w:t xml:space="preserve"> kann es hier zu zusätzlichen Betreuungsproblemen bei pflegebedürftigen Personen kommen, die bislang von solchen live-in-Kräften versorgt wurden. Da diese Personen aufgrund ihrer außerhalb des Systems der Pflegeversicherung selbstorganisierten Versorgung nicht erfasst sind, liegen der Staatsregierung auch keine diesbezüglichen Zahlen vor. Die Betroffenen oder ihre Angehörigen können sich an die Pflegeberatung der zuständigen Pflegekasse oder eine Fachstelle für pflegende Angehörige wenden.</w:t>
      </w:r>
    </w:p>
    <w:p w:rsidR="00343439" w:rsidRDefault="00343439" w:rsidP="00343439">
      <w:pPr>
        <w:pStyle w:val="LTAntwortRessortText"/>
      </w:pPr>
      <w:bookmarkStart w:id="108" w:name="Frage_Nr_53_Ende"/>
      <w:bookmarkEnd w:id="108"/>
    </w:p>
    <w:sectPr w:rsidR="00343439" w:rsidSect="00F00864">
      <w:headerReference w:type="even" r:id="rId35"/>
      <w:headerReference w:type="default" r:id="rId36"/>
      <w:footerReference w:type="default" r:id="rId37"/>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CA" w:rsidRDefault="00B902CA">
      <w:r>
        <w:separator/>
      </w:r>
    </w:p>
  </w:endnote>
  <w:endnote w:type="continuationSeparator" w:id="0">
    <w:p w:rsidR="00B902CA" w:rsidRDefault="00B9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Default="00B902CA" w:rsidP="006B0212">
    <w:pPr>
      <w:pStyle w:val="Fuzeile"/>
      <w:ind w:left="-1106" w:right="-11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7B" w:rsidRDefault="002E6A7B" w:rsidP="00A36F8F">
    <w:pPr>
      <w:pStyle w:val="Fuzeile"/>
      <w:ind w:left="-1106" w:right="-1106"/>
      <w:jc w:val="both"/>
      <w:rPr>
        <w:rFonts w:cs="Arial"/>
        <w:sz w:val="12"/>
        <w:szCs w:val="12"/>
      </w:rPr>
    </w:pPr>
    <w:r>
      <w:rPr>
        <w:rFonts w:cs="Arial"/>
        <w:sz w:val="12"/>
        <w:szCs w:val="12"/>
      </w:rPr>
      <w:t>*Ergänzende Antwort des Staatsministeriums für Gesundheit und Pflege zur Anfrage zum Plenum des Abgeordneten Florian von Brunn</w:t>
    </w:r>
  </w:p>
  <w:p w:rsidR="00B902CA" w:rsidRPr="00A36F8F" w:rsidRDefault="00B902CA" w:rsidP="00A36F8F">
    <w:pPr>
      <w:pStyle w:val="Fuzeile"/>
      <w:ind w:left="-1106" w:right="-1106"/>
      <w:jc w:val="both"/>
      <w:rPr>
        <w:rFonts w:cs="Arial"/>
        <w:sz w:val="12"/>
        <w:szCs w:val="12"/>
      </w:rPr>
    </w:pPr>
    <w:r w:rsidRPr="00A36F8F">
      <w:rPr>
        <w:rFonts w:cs="Arial"/>
        <w:sz w:val="12"/>
        <w:szCs w:val="12"/>
      </w:rPr>
      <w:t>Hinweis des Landtagsamts: Zitate werden weder inhaltlich, noch formal geprüft. Die korrekte Zitierung liegt in der Verantwortung der Fragestellerin bzw. des Fragestellers sowie des</w:t>
    </w:r>
  </w:p>
  <w:p w:rsidR="00B902CA" w:rsidRDefault="00B902CA" w:rsidP="00A36F8F">
    <w:pPr>
      <w:pStyle w:val="Fuzeile"/>
      <w:tabs>
        <w:tab w:val="clear" w:pos="4536"/>
        <w:tab w:val="clear" w:pos="9072"/>
      </w:tabs>
      <w:ind w:left="-1106" w:right="-1106"/>
      <w:jc w:val="both"/>
      <w:rPr>
        <w:rFonts w:cs="Arial"/>
        <w:sz w:val="12"/>
        <w:szCs w:val="12"/>
      </w:rPr>
    </w:pPr>
    <w:r w:rsidRPr="00A36F8F">
      <w:rPr>
        <w:rFonts w:cs="Arial"/>
        <w:sz w:val="12"/>
        <w:szCs w:val="12"/>
      </w:rPr>
      <w:t>zuständigen Ressorts.</w:t>
    </w:r>
  </w:p>
  <w:p w:rsidR="00B902CA" w:rsidRPr="009C32BE" w:rsidRDefault="00B902CA" w:rsidP="00A36F8F">
    <w:pPr>
      <w:pStyle w:val="Fuzeile"/>
      <w:tabs>
        <w:tab w:val="clear" w:pos="4536"/>
        <w:tab w:val="clear" w:pos="9072"/>
      </w:tabs>
      <w:spacing w:before="40"/>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Pr="00311533" w:rsidRDefault="00B902CA"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CA" w:rsidRDefault="00B902CA">
      <w:r>
        <w:separator/>
      </w:r>
    </w:p>
  </w:footnote>
  <w:footnote w:type="continuationSeparator" w:id="0">
    <w:p w:rsidR="00B902CA" w:rsidRDefault="00B90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Default="00B902C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CC6798">
      <w:fldChar w:fldCharType="begin"/>
    </w:r>
    <w:r w:rsidR="00CC6798">
      <w:instrText xml:space="preserve"> DOCVARIABLE  "Wp" \* MERGEFORMAT </w:instrText>
    </w:r>
    <w:r w:rsidR="00CC6798">
      <w:fldChar w:fldCharType="separate"/>
    </w:r>
    <w:r w:rsidR="00EA4585">
      <w:t>18</w:t>
    </w:r>
    <w:r w:rsidR="00CC6798">
      <w:fldChar w:fldCharType="end"/>
    </w:r>
    <w:r w:rsidRPr="00CA6785">
      <w:t>/</w:t>
    </w:r>
    <w:r>
      <w:rPr>
        <w:b/>
      </w:rPr>
      <w:fldChar w:fldCharType="begin"/>
    </w:r>
    <w:r>
      <w:rPr>
        <w:b/>
      </w:rPr>
      <w:instrText xml:space="preserve"> DOCVARIABLE  "Drsnr" \* MERGEFORMAT </w:instrText>
    </w:r>
    <w:r>
      <w:rPr>
        <w:b/>
      </w:rPr>
      <w:fldChar w:fldCharType="separate"/>
    </w:r>
    <w:r w:rsidR="00EA4585">
      <w:rPr>
        <w:b/>
      </w:rPr>
      <w:t>7217</w:t>
    </w:r>
    <w:r>
      <w:rPr>
        <w:b/>
      </w:rPr>
      <w:fldChar w:fldCharType="end"/>
    </w:r>
    <w:r>
      <w:tab/>
    </w:r>
    <w:r>
      <w:tab/>
    </w:r>
    <w:r w:rsidRPr="009A2D8C">
      <w:t>Bayerischer Landtag</w:t>
    </w:r>
    <w:r>
      <w:t xml:space="preserve"> -</w:t>
    </w:r>
    <w:r w:rsidR="00CC6798">
      <w:fldChar w:fldCharType="begin"/>
    </w:r>
    <w:r w:rsidR="00CC6798">
      <w:instrText xml:space="preserve"> DOCVARIABLE  "Wp" \* MERGEFORMAT </w:instrText>
    </w:r>
    <w:r w:rsidR="00CC6798">
      <w:fldChar w:fldCharType="separate"/>
    </w:r>
    <w:r w:rsidR="00EA4585">
      <w:t>18</w:t>
    </w:r>
    <w:r w:rsidR="00CC6798">
      <w:fldChar w:fldCharType="end"/>
    </w:r>
    <w:r>
      <w:t>. Wahlperiode</w:t>
    </w:r>
  </w:p>
  <w:p w:rsidR="00B902CA" w:rsidRDefault="00B902C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Default="00B902CA"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CC6798">
      <w:fldChar w:fldCharType="begin"/>
    </w:r>
    <w:r w:rsidR="00CC6798">
      <w:instrText xml:space="preserve"> DOCVARIABLE  "Wp" \* MERGEFORMAT </w:instrText>
    </w:r>
    <w:r w:rsidR="00CC6798">
      <w:fldChar w:fldCharType="separate"/>
    </w:r>
    <w:r w:rsidR="00EA4585">
      <w:t>18</w:t>
    </w:r>
    <w:r w:rsidR="00CC6798">
      <w:fldChar w:fldCharType="end"/>
    </w:r>
    <w:r>
      <w:t>. Wahlperiode</w:t>
    </w:r>
    <w:r>
      <w:tab/>
    </w:r>
    <w:r>
      <w:tab/>
    </w:r>
    <w:r w:rsidRPr="009A2D8C">
      <w:rPr>
        <w:b/>
      </w:rPr>
      <w:t>Drucksache</w:t>
    </w:r>
    <w:r>
      <w:rPr>
        <w:b/>
      </w:rPr>
      <w:t xml:space="preserve"> </w:t>
    </w:r>
    <w:r w:rsidR="00CC6798">
      <w:fldChar w:fldCharType="begin"/>
    </w:r>
    <w:r w:rsidR="00CC6798">
      <w:instrText xml:space="preserve"> DOCVARIABLE  "Wp" \* MERGEFORMAT </w:instrText>
    </w:r>
    <w:r w:rsidR="00CC6798">
      <w:fldChar w:fldCharType="separate"/>
    </w:r>
    <w:r w:rsidR="00EA4585">
      <w:t>18</w:t>
    </w:r>
    <w:r w:rsidR="00CC6798">
      <w:fldChar w:fldCharType="end"/>
    </w:r>
    <w:r w:rsidRPr="00CA6785">
      <w:t>/</w:t>
    </w:r>
    <w:r>
      <w:rPr>
        <w:b/>
      </w:rPr>
      <w:t>7217</w:t>
    </w:r>
  </w:p>
  <w:p w:rsidR="00B902CA" w:rsidRPr="00C127DA" w:rsidRDefault="00B902CA"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Default="00B902CA"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A4585" w:rsidRPr="00EA4585">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A4585">
      <w:rPr>
        <w:sz w:val="22"/>
        <w:szCs w:val="22"/>
      </w:rPr>
      <w:t>30.03.2020</w:t>
    </w:r>
    <w:r>
      <w:rPr>
        <w:sz w:val="22"/>
        <w:szCs w:val="22"/>
      </w:rPr>
      <w:fldChar w:fldCharType="end"/>
    </w:r>
    <w:r w:rsidR="002E6A7B">
      <w:rPr>
        <w:sz w:val="22"/>
        <w:szCs w:val="22"/>
      </w:rPr>
      <w:t xml:space="preserve"> / 08.04.2020*</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A4585" w:rsidRPr="00EA4585">
      <w:rPr>
        <w:bCs/>
        <w:sz w:val="42"/>
        <w:szCs w:val="42"/>
      </w:rPr>
      <w:t>18</w:t>
    </w:r>
    <w:r w:rsidRPr="006D2E83">
      <w:rPr>
        <w:sz w:val="42"/>
        <w:szCs w:val="42"/>
      </w:rPr>
      <w:fldChar w:fldCharType="end"/>
    </w:r>
    <w:r w:rsidRPr="00812558">
      <w:rPr>
        <w:sz w:val="42"/>
        <w:szCs w:val="42"/>
      </w:rPr>
      <w:t>/</w:t>
    </w:r>
    <w:r>
      <w:rPr>
        <w:b/>
        <w:sz w:val="42"/>
        <w:szCs w:val="42"/>
      </w:rPr>
      <w:t>7217</w:t>
    </w:r>
  </w:p>
  <w:p w:rsidR="00B902CA" w:rsidRPr="004453BF" w:rsidRDefault="00B902CA"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Pr="00A44F63" w:rsidRDefault="00B902C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A4585">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A4585">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A458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A4585">
      <w:rPr>
        <w:b/>
        <w:szCs w:val="20"/>
      </w:rPr>
      <w:t>7217</w:t>
    </w:r>
    <w:r w:rsidRPr="00A44F63">
      <w:rPr>
        <w:b/>
        <w:szCs w:val="20"/>
      </w:rPr>
      <w:fldChar w:fldCharType="end"/>
    </w:r>
  </w:p>
  <w:p w:rsidR="00B902CA" w:rsidRPr="00861320" w:rsidRDefault="00B902CA" w:rsidP="006E5B9D">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CA" w:rsidRPr="00DE5B17" w:rsidRDefault="00B902CA"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A4585">
      <w:rPr>
        <w:szCs w:val="20"/>
      </w:rPr>
      <w:t>18</w:t>
    </w:r>
    <w:r w:rsidRPr="00A44F63">
      <w:rPr>
        <w:szCs w:val="20"/>
      </w:rPr>
      <w:fldChar w:fldCharType="end"/>
    </w:r>
    <w:r w:rsidRPr="00A44F63">
      <w:rPr>
        <w:szCs w:val="20"/>
      </w:rPr>
      <w:t>/</w:t>
    </w:r>
    <w:r>
      <w:rPr>
        <w:b/>
        <w:szCs w:val="20"/>
      </w:rPr>
      <w:t>7217</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A4585">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A4585">
      <w:rPr>
        <w:rStyle w:val="Seitenzahl"/>
        <w:noProof/>
        <w:szCs w:val="20"/>
      </w:rPr>
      <w:t>59</w:t>
    </w:r>
    <w:r w:rsidRPr="00DE5B17">
      <w:rPr>
        <w:rStyle w:val="Seitenzahl"/>
        <w:szCs w:val="20"/>
      </w:rPr>
      <w:fldChar w:fldCharType="end"/>
    </w:r>
  </w:p>
  <w:p w:rsidR="00B902CA" w:rsidRPr="00601929" w:rsidRDefault="00B902CA"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3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FAE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227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0CE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03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16211"/>
    <w:multiLevelType w:val="hybridMultilevel"/>
    <w:tmpl w:val="FB4296BC"/>
    <w:lvl w:ilvl="0" w:tplc="68BA1CFA">
      <w:start w:val="1"/>
      <w:numFmt w:val="lowerLetter"/>
      <w:lvlText w:val="%1."/>
      <w:lvlJc w:val="left"/>
      <w:pPr>
        <w:ind w:left="104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15:restartNumberingAfterBreak="0">
    <w:nsid w:val="06E6564F"/>
    <w:multiLevelType w:val="hybridMultilevel"/>
    <w:tmpl w:val="CE6EF4E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80431A8"/>
    <w:multiLevelType w:val="hybridMultilevel"/>
    <w:tmpl w:val="63947BFA"/>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516944"/>
    <w:multiLevelType w:val="hybridMultilevel"/>
    <w:tmpl w:val="513CEF8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51260D"/>
    <w:multiLevelType w:val="hybridMultilevel"/>
    <w:tmpl w:val="929CDF44"/>
    <w:lvl w:ilvl="0" w:tplc="2A9E3B70">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861DB4"/>
    <w:multiLevelType w:val="hybridMultilevel"/>
    <w:tmpl w:val="62747D5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F5A2221"/>
    <w:multiLevelType w:val="hybridMultilevel"/>
    <w:tmpl w:val="208E628E"/>
    <w:lvl w:ilvl="0" w:tplc="04070019">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D64E52"/>
    <w:multiLevelType w:val="hybridMultilevel"/>
    <w:tmpl w:val="21623872"/>
    <w:lvl w:ilvl="0" w:tplc="68BA1CFA">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7C595D"/>
    <w:multiLevelType w:val="hybridMultilevel"/>
    <w:tmpl w:val="083C411E"/>
    <w:lvl w:ilvl="0" w:tplc="04070019">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5910DA"/>
    <w:multiLevelType w:val="hybridMultilevel"/>
    <w:tmpl w:val="58A64B4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0F52883"/>
    <w:multiLevelType w:val="hybridMultilevel"/>
    <w:tmpl w:val="D31EAAE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5A80C51"/>
    <w:multiLevelType w:val="hybridMultilevel"/>
    <w:tmpl w:val="3D2E67F8"/>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2"/>
  </w:num>
  <w:num w:numId="2">
    <w:abstractNumId w:val="16"/>
  </w:num>
  <w:num w:numId="3">
    <w:abstractNumId w:val="26"/>
  </w:num>
  <w:num w:numId="4">
    <w:abstractNumId w:val="28"/>
  </w:num>
  <w:num w:numId="5">
    <w:abstractNumId w:val="27"/>
  </w:num>
  <w:num w:numId="6">
    <w:abstractNumId w:val="24"/>
  </w:num>
  <w:num w:numId="7">
    <w:abstractNumId w:val="13"/>
  </w:num>
  <w:num w:numId="8">
    <w:abstractNumId w:val="15"/>
  </w:num>
  <w:num w:numId="9">
    <w:abstractNumId w:val="29"/>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 w:numId="26">
    <w:abstractNumId w:val="23"/>
  </w:num>
  <w:num w:numId="27">
    <w:abstractNumId w:val="33"/>
  </w:num>
  <w:num w:numId="28">
    <w:abstractNumId w:val="12"/>
  </w:num>
  <w:num w:numId="29">
    <w:abstractNumId w:val="14"/>
  </w:num>
  <w:num w:numId="30">
    <w:abstractNumId w:val="30"/>
  </w:num>
  <w:num w:numId="31">
    <w:abstractNumId w:val="31"/>
  </w:num>
  <w:num w:numId="32">
    <w:abstractNumId w:val="20"/>
  </w:num>
  <w:num w:numId="33">
    <w:abstractNumId w:val="10"/>
  </w:num>
  <w:num w:numId="34">
    <w:abstractNumId w:val="18"/>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3nrv4fyTKV9xMDSvKQBzjih90Lhh9nKOMaH/6KpTHsPle7+M5CZE7pUiZj5iQSCH4anfno3hAQvZAeRDlW/N8w==" w:salt="mtINrKetb0mXr/MbxaOzAA=="/>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m Plenum am 01.04.2020 (ausgefallen)"/>
    <w:docVar w:name="Drsnr" w:val="7217"/>
    <w:docVar w:name="Eingangsdatum" w:val="30.03.2020"/>
    <w:docVar w:name="Passwort" w:val="Elan&amp;Internet"/>
    <w:docVar w:name="Wochendatum" w:val="30. März 2020"/>
    <w:docVar w:name="Wp" w:val="18"/>
  </w:docVars>
  <w:rsids>
    <w:rsidRoot w:val="00343439"/>
    <w:rsid w:val="00002517"/>
    <w:rsid w:val="00006292"/>
    <w:rsid w:val="00012F12"/>
    <w:rsid w:val="000130F7"/>
    <w:rsid w:val="0001594E"/>
    <w:rsid w:val="000371B5"/>
    <w:rsid w:val="00040B99"/>
    <w:rsid w:val="00043B70"/>
    <w:rsid w:val="000614E0"/>
    <w:rsid w:val="00061EB3"/>
    <w:rsid w:val="000779F7"/>
    <w:rsid w:val="00080F8D"/>
    <w:rsid w:val="00083D54"/>
    <w:rsid w:val="0008617E"/>
    <w:rsid w:val="00097682"/>
    <w:rsid w:val="000B11A2"/>
    <w:rsid w:val="000B2A68"/>
    <w:rsid w:val="000B764D"/>
    <w:rsid w:val="000C480A"/>
    <w:rsid w:val="000C71A5"/>
    <w:rsid w:val="000C72A9"/>
    <w:rsid w:val="000C7D5A"/>
    <w:rsid w:val="000D0A1A"/>
    <w:rsid w:val="000E21D9"/>
    <w:rsid w:val="000E3FC6"/>
    <w:rsid w:val="000E73CC"/>
    <w:rsid w:val="000F109F"/>
    <w:rsid w:val="000F20DF"/>
    <w:rsid w:val="000F3417"/>
    <w:rsid w:val="001112D7"/>
    <w:rsid w:val="00114B66"/>
    <w:rsid w:val="001250A0"/>
    <w:rsid w:val="00135D97"/>
    <w:rsid w:val="00136050"/>
    <w:rsid w:val="00136D38"/>
    <w:rsid w:val="0013765E"/>
    <w:rsid w:val="001376A1"/>
    <w:rsid w:val="0014048A"/>
    <w:rsid w:val="00141C03"/>
    <w:rsid w:val="00142D0C"/>
    <w:rsid w:val="00142DBB"/>
    <w:rsid w:val="00154F5F"/>
    <w:rsid w:val="001576CA"/>
    <w:rsid w:val="001579D6"/>
    <w:rsid w:val="00163927"/>
    <w:rsid w:val="00165D18"/>
    <w:rsid w:val="001676F2"/>
    <w:rsid w:val="00171CDA"/>
    <w:rsid w:val="00193AB7"/>
    <w:rsid w:val="001A07F9"/>
    <w:rsid w:val="001C6140"/>
    <w:rsid w:val="001D073A"/>
    <w:rsid w:val="001D5D0C"/>
    <w:rsid w:val="001E298D"/>
    <w:rsid w:val="001E3461"/>
    <w:rsid w:val="001E41D1"/>
    <w:rsid w:val="001F240A"/>
    <w:rsid w:val="001F3CDA"/>
    <w:rsid w:val="002154CB"/>
    <w:rsid w:val="00215CAA"/>
    <w:rsid w:val="00221AC7"/>
    <w:rsid w:val="00226E30"/>
    <w:rsid w:val="002302DA"/>
    <w:rsid w:val="00231278"/>
    <w:rsid w:val="0023365B"/>
    <w:rsid w:val="00235942"/>
    <w:rsid w:val="002375B2"/>
    <w:rsid w:val="0024532D"/>
    <w:rsid w:val="00246DE7"/>
    <w:rsid w:val="00251A16"/>
    <w:rsid w:val="00277DD9"/>
    <w:rsid w:val="00282161"/>
    <w:rsid w:val="002822CD"/>
    <w:rsid w:val="00283D88"/>
    <w:rsid w:val="0028470E"/>
    <w:rsid w:val="00284AA1"/>
    <w:rsid w:val="00293F06"/>
    <w:rsid w:val="002A74F2"/>
    <w:rsid w:val="002B27E5"/>
    <w:rsid w:val="002D2A91"/>
    <w:rsid w:val="002D53C0"/>
    <w:rsid w:val="002D5E77"/>
    <w:rsid w:val="002E1C05"/>
    <w:rsid w:val="002E1DFF"/>
    <w:rsid w:val="002E6A7B"/>
    <w:rsid w:val="002F348C"/>
    <w:rsid w:val="0030147E"/>
    <w:rsid w:val="003031AB"/>
    <w:rsid w:val="003078E2"/>
    <w:rsid w:val="00310A7B"/>
    <w:rsid w:val="00311533"/>
    <w:rsid w:val="0031184D"/>
    <w:rsid w:val="0031185F"/>
    <w:rsid w:val="00315B5B"/>
    <w:rsid w:val="003220C1"/>
    <w:rsid w:val="00330AC4"/>
    <w:rsid w:val="003317ED"/>
    <w:rsid w:val="003343E3"/>
    <w:rsid w:val="003345EC"/>
    <w:rsid w:val="00335EEC"/>
    <w:rsid w:val="00343439"/>
    <w:rsid w:val="00354472"/>
    <w:rsid w:val="00354E4E"/>
    <w:rsid w:val="003571B7"/>
    <w:rsid w:val="0036081C"/>
    <w:rsid w:val="00384BCC"/>
    <w:rsid w:val="003865DE"/>
    <w:rsid w:val="00390643"/>
    <w:rsid w:val="00390B65"/>
    <w:rsid w:val="003A0B46"/>
    <w:rsid w:val="003A6DDF"/>
    <w:rsid w:val="003B09EA"/>
    <w:rsid w:val="003B10EA"/>
    <w:rsid w:val="003B21D3"/>
    <w:rsid w:val="003B4646"/>
    <w:rsid w:val="003B7D59"/>
    <w:rsid w:val="003C3519"/>
    <w:rsid w:val="003C4151"/>
    <w:rsid w:val="003E107C"/>
    <w:rsid w:val="003E2DEE"/>
    <w:rsid w:val="003E36C6"/>
    <w:rsid w:val="003E4991"/>
    <w:rsid w:val="003E7E4B"/>
    <w:rsid w:val="003F467B"/>
    <w:rsid w:val="003F719D"/>
    <w:rsid w:val="00402136"/>
    <w:rsid w:val="004104B6"/>
    <w:rsid w:val="004148C6"/>
    <w:rsid w:val="00430549"/>
    <w:rsid w:val="00431F16"/>
    <w:rsid w:val="004373DD"/>
    <w:rsid w:val="004453BF"/>
    <w:rsid w:val="0045402F"/>
    <w:rsid w:val="00457B53"/>
    <w:rsid w:val="00465F83"/>
    <w:rsid w:val="0046787A"/>
    <w:rsid w:val="00471C78"/>
    <w:rsid w:val="0047528B"/>
    <w:rsid w:val="00476B0D"/>
    <w:rsid w:val="00476B56"/>
    <w:rsid w:val="004920B7"/>
    <w:rsid w:val="00496299"/>
    <w:rsid w:val="004A0B31"/>
    <w:rsid w:val="004B184E"/>
    <w:rsid w:val="004B54D2"/>
    <w:rsid w:val="004B5A87"/>
    <w:rsid w:val="004C1BA3"/>
    <w:rsid w:val="004C3433"/>
    <w:rsid w:val="004D4829"/>
    <w:rsid w:val="004D7B2E"/>
    <w:rsid w:val="004E1031"/>
    <w:rsid w:val="004F2494"/>
    <w:rsid w:val="004F556D"/>
    <w:rsid w:val="00502FBE"/>
    <w:rsid w:val="00503F3C"/>
    <w:rsid w:val="005040C2"/>
    <w:rsid w:val="005321C0"/>
    <w:rsid w:val="0053309B"/>
    <w:rsid w:val="00544156"/>
    <w:rsid w:val="005517B2"/>
    <w:rsid w:val="005524B7"/>
    <w:rsid w:val="00567084"/>
    <w:rsid w:val="0057046C"/>
    <w:rsid w:val="0057191B"/>
    <w:rsid w:val="00572482"/>
    <w:rsid w:val="005833DD"/>
    <w:rsid w:val="005834A1"/>
    <w:rsid w:val="005878CA"/>
    <w:rsid w:val="00593818"/>
    <w:rsid w:val="005A0EEC"/>
    <w:rsid w:val="005A196C"/>
    <w:rsid w:val="005A33B4"/>
    <w:rsid w:val="005A79EC"/>
    <w:rsid w:val="005B4AB3"/>
    <w:rsid w:val="005B6943"/>
    <w:rsid w:val="005C55DD"/>
    <w:rsid w:val="005C5701"/>
    <w:rsid w:val="005D0F29"/>
    <w:rsid w:val="005D3C42"/>
    <w:rsid w:val="005F371F"/>
    <w:rsid w:val="005F3EC3"/>
    <w:rsid w:val="00601929"/>
    <w:rsid w:val="00602BF1"/>
    <w:rsid w:val="00606488"/>
    <w:rsid w:val="006076A5"/>
    <w:rsid w:val="00610EFD"/>
    <w:rsid w:val="006110DD"/>
    <w:rsid w:val="006112CB"/>
    <w:rsid w:val="00611FE7"/>
    <w:rsid w:val="00617717"/>
    <w:rsid w:val="0062036D"/>
    <w:rsid w:val="00620B1D"/>
    <w:rsid w:val="00626985"/>
    <w:rsid w:val="00640E91"/>
    <w:rsid w:val="00644F68"/>
    <w:rsid w:val="00651968"/>
    <w:rsid w:val="00653E6D"/>
    <w:rsid w:val="00661F4C"/>
    <w:rsid w:val="006646E7"/>
    <w:rsid w:val="00675AED"/>
    <w:rsid w:val="0068306E"/>
    <w:rsid w:val="00695D81"/>
    <w:rsid w:val="00696985"/>
    <w:rsid w:val="006B0212"/>
    <w:rsid w:val="006B1709"/>
    <w:rsid w:val="006C4DB6"/>
    <w:rsid w:val="006C5C31"/>
    <w:rsid w:val="006D0FD8"/>
    <w:rsid w:val="006D2E83"/>
    <w:rsid w:val="006E0274"/>
    <w:rsid w:val="006E5B9D"/>
    <w:rsid w:val="006F0AB3"/>
    <w:rsid w:val="007061D4"/>
    <w:rsid w:val="00714C18"/>
    <w:rsid w:val="00717184"/>
    <w:rsid w:val="0075012C"/>
    <w:rsid w:val="00751B4D"/>
    <w:rsid w:val="0075769E"/>
    <w:rsid w:val="007604ED"/>
    <w:rsid w:val="00760A53"/>
    <w:rsid w:val="00761779"/>
    <w:rsid w:val="007649D6"/>
    <w:rsid w:val="00764C64"/>
    <w:rsid w:val="00765342"/>
    <w:rsid w:val="0077709E"/>
    <w:rsid w:val="00781527"/>
    <w:rsid w:val="00781FB1"/>
    <w:rsid w:val="007868AE"/>
    <w:rsid w:val="00787923"/>
    <w:rsid w:val="00797183"/>
    <w:rsid w:val="007B0B33"/>
    <w:rsid w:val="007B0C89"/>
    <w:rsid w:val="007D4417"/>
    <w:rsid w:val="007E38CF"/>
    <w:rsid w:val="00805E8A"/>
    <w:rsid w:val="008062A0"/>
    <w:rsid w:val="008111DA"/>
    <w:rsid w:val="00816C6F"/>
    <w:rsid w:val="0081721B"/>
    <w:rsid w:val="00821751"/>
    <w:rsid w:val="00822E50"/>
    <w:rsid w:val="00825C50"/>
    <w:rsid w:val="008416E8"/>
    <w:rsid w:val="00844005"/>
    <w:rsid w:val="00846836"/>
    <w:rsid w:val="00846D02"/>
    <w:rsid w:val="00852B6E"/>
    <w:rsid w:val="008540E3"/>
    <w:rsid w:val="008606C1"/>
    <w:rsid w:val="0086236F"/>
    <w:rsid w:val="00863A28"/>
    <w:rsid w:val="00863D7F"/>
    <w:rsid w:val="00866D8F"/>
    <w:rsid w:val="00874BCB"/>
    <w:rsid w:val="00880170"/>
    <w:rsid w:val="008803A9"/>
    <w:rsid w:val="00881163"/>
    <w:rsid w:val="00890B43"/>
    <w:rsid w:val="008930C0"/>
    <w:rsid w:val="00897172"/>
    <w:rsid w:val="008A671A"/>
    <w:rsid w:val="008B1235"/>
    <w:rsid w:val="008B6AFE"/>
    <w:rsid w:val="008C26B2"/>
    <w:rsid w:val="008C3EAF"/>
    <w:rsid w:val="008C4D8B"/>
    <w:rsid w:val="008C6176"/>
    <w:rsid w:val="008C63FE"/>
    <w:rsid w:val="008D2301"/>
    <w:rsid w:val="008D3F01"/>
    <w:rsid w:val="008D50D7"/>
    <w:rsid w:val="008D599E"/>
    <w:rsid w:val="008E2258"/>
    <w:rsid w:val="008E3C99"/>
    <w:rsid w:val="008E41C5"/>
    <w:rsid w:val="008E7B3B"/>
    <w:rsid w:val="00902A61"/>
    <w:rsid w:val="0091136E"/>
    <w:rsid w:val="00911F24"/>
    <w:rsid w:val="009149D4"/>
    <w:rsid w:val="009229F8"/>
    <w:rsid w:val="00923062"/>
    <w:rsid w:val="009234BF"/>
    <w:rsid w:val="0092602C"/>
    <w:rsid w:val="009271AC"/>
    <w:rsid w:val="009310B8"/>
    <w:rsid w:val="009322CE"/>
    <w:rsid w:val="00932D27"/>
    <w:rsid w:val="009465BB"/>
    <w:rsid w:val="009471A8"/>
    <w:rsid w:val="0095379B"/>
    <w:rsid w:val="00962732"/>
    <w:rsid w:val="00966E35"/>
    <w:rsid w:val="009676B9"/>
    <w:rsid w:val="00972A36"/>
    <w:rsid w:val="00977682"/>
    <w:rsid w:val="009837B0"/>
    <w:rsid w:val="00984F5C"/>
    <w:rsid w:val="009924CE"/>
    <w:rsid w:val="00995D8F"/>
    <w:rsid w:val="009A2D8C"/>
    <w:rsid w:val="009A5A06"/>
    <w:rsid w:val="009B3DA8"/>
    <w:rsid w:val="009B6B5E"/>
    <w:rsid w:val="009B7205"/>
    <w:rsid w:val="009C1AC7"/>
    <w:rsid w:val="009C32BE"/>
    <w:rsid w:val="009D5962"/>
    <w:rsid w:val="009E25A3"/>
    <w:rsid w:val="009E3AC1"/>
    <w:rsid w:val="009E41B6"/>
    <w:rsid w:val="009E6DDB"/>
    <w:rsid w:val="009F6B94"/>
    <w:rsid w:val="00A07135"/>
    <w:rsid w:val="00A120DF"/>
    <w:rsid w:val="00A17038"/>
    <w:rsid w:val="00A2276D"/>
    <w:rsid w:val="00A25D7C"/>
    <w:rsid w:val="00A265DC"/>
    <w:rsid w:val="00A27016"/>
    <w:rsid w:val="00A3195E"/>
    <w:rsid w:val="00A3336A"/>
    <w:rsid w:val="00A36F8F"/>
    <w:rsid w:val="00A42EAA"/>
    <w:rsid w:val="00A44F63"/>
    <w:rsid w:val="00A47020"/>
    <w:rsid w:val="00A5482B"/>
    <w:rsid w:val="00A603C5"/>
    <w:rsid w:val="00A702D7"/>
    <w:rsid w:val="00A76D72"/>
    <w:rsid w:val="00A83225"/>
    <w:rsid w:val="00A84172"/>
    <w:rsid w:val="00A96B48"/>
    <w:rsid w:val="00AA10C2"/>
    <w:rsid w:val="00AA3478"/>
    <w:rsid w:val="00AA7233"/>
    <w:rsid w:val="00AC4FC6"/>
    <w:rsid w:val="00AD2A53"/>
    <w:rsid w:val="00AD7E0F"/>
    <w:rsid w:val="00AE1029"/>
    <w:rsid w:val="00AF3227"/>
    <w:rsid w:val="00AF5451"/>
    <w:rsid w:val="00AF62D4"/>
    <w:rsid w:val="00B246BA"/>
    <w:rsid w:val="00B3698E"/>
    <w:rsid w:val="00B45132"/>
    <w:rsid w:val="00B53C0C"/>
    <w:rsid w:val="00B57DE6"/>
    <w:rsid w:val="00B60982"/>
    <w:rsid w:val="00B753A4"/>
    <w:rsid w:val="00B8046D"/>
    <w:rsid w:val="00B82BE0"/>
    <w:rsid w:val="00B85638"/>
    <w:rsid w:val="00B87362"/>
    <w:rsid w:val="00B902CA"/>
    <w:rsid w:val="00B902FE"/>
    <w:rsid w:val="00B909B0"/>
    <w:rsid w:val="00B91015"/>
    <w:rsid w:val="00B9456C"/>
    <w:rsid w:val="00BA7AAC"/>
    <w:rsid w:val="00BB117A"/>
    <w:rsid w:val="00BB3E7A"/>
    <w:rsid w:val="00BB6019"/>
    <w:rsid w:val="00BC1257"/>
    <w:rsid w:val="00BC1C8F"/>
    <w:rsid w:val="00BC4D4B"/>
    <w:rsid w:val="00BD29C6"/>
    <w:rsid w:val="00BD7DB0"/>
    <w:rsid w:val="00BE0A75"/>
    <w:rsid w:val="00C034C9"/>
    <w:rsid w:val="00C039E7"/>
    <w:rsid w:val="00C11030"/>
    <w:rsid w:val="00C11892"/>
    <w:rsid w:val="00C127DA"/>
    <w:rsid w:val="00C20D25"/>
    <w:rsid w:val="00C31000"/>
    <w:rsid w:val="00C36A55"/>
    <w:rsid w:val="00C4558C"/>
    <w:rsid w:val="00C54C38"/>
    <w:rsid w:val="00C64946"/>
    <w:rsid w:val="00C67283"/>
    <w:rsid w:val="00C743BB"/>
    <w:rsid w:val="00C83A7D"/>
    <w:rsid w:val="00C841E1"/>
    <w:rsid w:val="00C84F6F"/>
    <w:rsid w:val="00C95F05"/>
    <w:rsid w:val="00CA46E4"/>
    <w:rsid w:val="00CB13E4"/>
    <w:rsid w:val="00CB1499"/>
    <w:rsid w:val="00CC20C5"/>
    <w:rsid w:val="00CC43A0"/>
    <w:rsid w:val="00CC6798"/>
    <w:rsid w:val="00CC6B36"/>
    <w:rsid w:val="00CC77D8"/>
    <w:rsid w:val="00CC7D0D"/>
    <w:rsid w:val="00CD631D"/>
    <w:rsid w:val="00CD6B4E"/>
    <w:rsid w:val="00CE2154"/>
    <w:rsid w:val="00CE5E4F"/>
    <w:rsid w:val="00CF5AA4"/>
    <w:rsid w:val="00CF77F6"/>
    <w:rsid w:val="00D0623A"/>
    <w:rsid w:val="00D07F06"/>
    <w:rsid w:val="00D24B34"/>
    <w:rsid w:val="00D32A7D"/>
    <w:rsid w:val="00D33D48"/>
    <w:rsid w:val="00D3404D"/>
    <w:rsid w:val="00D40C96"/>
    <w:rsid w:val="00D45EB8"/>
    <w:rsid w:val="00D46E54"/>
    <w:rsid w:val="00D47CB5"/>
    <w:rsid w:val="00D6160D"/>
    <w:rsid w:val="00D81627"/>
    <w:rsid w:val="00D82366"/>
    <w:rsid w:val="00D83DC5"/>
    <w:rsid w:val="00D924E0"/>
    <w:rsid w:val="00DA1063"/>
    <w:rsid w:val="00DA2424"/>
    <w:rsid w:val="00DA74F1"/>
    <w:rsid w:val="00DB29C5"/>
    <w:rsid w:val="00DC2B02"/>
    <w:rsid w:val="00DC6F57"/>
    <w:rsid w:val="00DD48D5"/>
    <w:rsid w:val="00DE5B17"/>
    <w:rsid w:val="00DF7A33"/>
    <w:rsid w:val="00E0113C"/>
    <w:rsid w:val="00E01427"/>
    <w:rsid w:val="00E06311"/>
    <w:rsid w:val="00E12FD6"/>
    <w:rsid w:val="00E175A9"/>
    <w:rsid w:val="00E2431C"/>
    <w:rsid w:val="00E3270E"/>
    <w:rsid w:val="00E54978"/>
    <w:rsid w:val="00E6398E"/>
    <w:rsid w:val="00E6572C"/>
    <w:rsid w:val="00E72D19"/>
    <w:rsid w:val="00E7333F"/>
    <w:rsid w:val="00E73E5A"/>
    <w:rsid w:val="00E7475C"/>
    <w:rsid w:val="00E74929"/>
    <w:rsid w:val="00E828CE"/>
    <w:rsid w:val="00E960B7"/>
    <w:rsid w:val="00EA4585"/>
    <w:rsid w:val="00EB6C16"/>
    <w:rsid w:val="00EC2C1B"/>
    <w:rsid w:val="00EC75D6"/>
    <w:rsid w:val="00EC7B0A"/>
    <w:rsid w:val="00ED301A"/>
    <w:rsid w:val="00ED4839"/>
    <w:rsid w:val="00ED7023"/>
    <w:rsid w:val="00EE136C"/>
    <w:rsid w:val="00EF116E"/>
    <w:rsid w:val="00EF398E"/>
    <w:rsid w:val="00EF67A7"/>
    <w:rsid w:val="00F0047B"/>
    <w:rsid w:val="00F00864"/>
    <w:rsid w:val="00F14C20"/>
    <w:rsid w:val="00F16048"/>
    <w:rsid w:val="00F23429"/>
    <w:rsid w:val="00F73B72"/>
    <w:rsid w:val="00F769C0"/>
    <w:rsid w:val="00F76B51"/>
    <w:rsid w:val="00F81782"/>
    <w:rsid w:val="00F827A4"/>
    <w:rsid w:val="00F90604"/>
    <w:rsid w:val="00F94561"/>
    <w:rsid w:val="00F96E0C"/>
    <w:rsid w:val="00FA64C1"/>
    <w:rsid w:val="00FB269D"/>
    <w:rsid w:val="00FB64A8"/>
    <w:rsid w:val="00FB7E82"/>
    <w:rsid w:val="00FD35B4"/>
    <w:rsid w:val="00FD7ECE"/>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5652AE6-5E3A-4F6C-A44C-D0D1C0E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E12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12FD6"/>
    <w:pPr>
      <w:widowControl w:val="0"/>
      <w:autoSpaceDE w:val="0"/>
      <w:autoSpaceDN w:val="0"/>
      <w:spacing w:before="11"/>
    </w:pPr>
    <w:rPr>
      <w:rFonts w:eastAsia="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www.politico.eu" TargetMode="External"/><Relationship Id="rId18" Type="http://schemas.openxmlformats.org/officeDocument/2006/relationships/hyperlink" Target="https://www.bayern.landtag.de/www/ElanTextAblage_WP18/Drucksachen/Basisdrucksachen/0000004500/0000004978_Osgyan_Anlage.pdf" TargetMode="External"/><Relationship Id="rId26" Type="http://schemas.openxmlformats.org/officeDocument/2006/relationships/hyperlink" Target="https://www.rki.de/DE/Content/InfAZ/N/Neuartiges_Coronavirus/Situationsberichte/2020-03-06-de.pdf?__blob=publicationFil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4500/0000004978_Knoblach_Anlage.pdf" TargetMode="External"/><Relationship Id="rId34" Type="http://schemas.openxmlformats.org/officeDocument/2006/relationships/hyperlink" Target="https://www.stmgp.bayern.de/vorsorge/infektionsschutz/infektionsmonitor-bayer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utohof.de" TargetMode="External"/><Relationship Id="rId25" Type="http://schemas.openxmlformats.org/officeDocument/2006/relationships/hyperlink" Target="https://www.stmas.bayern.de/coronavirus-info/corona-kinder.php" TargetMode="External"/><Relationship Id="rId33" Type="http://schemas.openxmlformats.org/officeDocument/2006/relationships/hyperlink" Target="https://www.stmas.bayern.de/coronavirus-info/index.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k.rast.de/corona.html" TargetMode="External"/><Relationship Id="rId20" Type="http://schemas.openxmlformats.org/officeDocument/2006/relationships/hyperlink" Target="https://www.bayern.landtag.de/www/ElanTextAblage_WP18/Drucksachen/Basisdrucksachen/0000004500/0000004978_Sengl_Anlage.pdf" TargetMode="External"/><Relationship Id="rId29" Type="http://schemas.openxmlformats.org/officeDocument/2006/relationships/hyperlink" Target="https://www.stmb.bayern.de/med/aktuell/archiv/2020/ausgangsbeschrank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04500/0000004978_Kohnen_Anlage.pdf" TargetMode="External"/><Relationship Id="rId32" Type="http://schemas.openxmlformats.org/officeDocument/2006/relationships/hyperlink" Target="https://www.stmwi.bayern.de/coronavirus/"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vwp-projekte.de/strasse/B002-G020-BY/B002-G020-BY.html" TargetMode="External"/><Relationship Id="rId23" Type="http://schemas.openxmlformats.org/officeDocument/2006/relationships/hyperlink" Target="https://www.statistik.bayern.de/statistik/bildung_soziales/pflege/" TargetMode="External"/><Relationship Id="rId28" Type="http://schemas.openxmlformats.org/officeDocument/2006/relationships/hyperlink" Target="https://www.stmi.bayern.de/miniwebs/coronavirus/faq/index.php"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umweltatlas.bayern.de/mapapps/resources/apps/lfu_gewaesserbewirtschaftung_ftz/index.html?lang=de" TargetMode="External"/><Relationship Id="rId31" Type="http://schemas.openxmlformats.org/officeDocument/2006/relationships/hyperlink" Target="https://www.stmfh.bayern.de/service/finanzielle_hilfen/corona_2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ge.bayern.de/" TargetMode="External"/><Relationship Id="rId22" Type="http://schemas.openxmlformats.org/officeDocument/2006/relationships/hyperlink" Target="https://www.bayern.landtag.de/www/ElanTextAblage_WP18/Drucksachen/Basisdrucksachen/0000004500/0000004978_Skutella_Anlage.pdf" TargetMode="External"/><Relationship Id="rId27" Type="http://schemas.openxmlformats.org/officeDocument/2006/relationships/hyperlink" Target="https://www.bayern.de/service/coronavirus-in-bayern-informationen-auf-einen-blick/" TargetMode="External"/><Relationship Id="rId30" Type="http://schemas.openxmlformats.org/officeDocument/2006/relationships/hyperlink" Target="https://www.justiz.bayern.de/service/corona/Umgang_Justiz.php"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5AEE-5D04-453D-87C5-4F01F2CE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21098</Words>
  <Characters>132924</Characters>
  <Application>Microsoft Office Word</Application>
  <DocSecurity>8</DocSecurity>
  <Lines>1107</Lines>
  <Paragraphs>307</Paragraphs>
  <ScaleCrop>false</ScaleCrop>
  <HeadingPairs>
    <vt:vector size="2" baseType="variant">
      <vt:variant>
        <vt:lpstr>Titel</vt:lpstr>
      </vt:variant>
      <vt:variant>
        <vt:i4>1</vt:i4>
      </vt:variant>
    </vt:vector>
  </HeadingPairs>
  <TitlesOfParts>
    <vt:vector size="1" baseType="lpstr">
      <vt:lpstr>Drucksache 18/7217</vt:lpstr>
    </vt:vector>
  </TitlesOfParts>
  <Company>LfStaD</Company>
  <LinksUpToDate>false</LinksUpToDate>
  <CharactersWithSpaces>153715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18/7217</dc:title>
  <dc:creator>Geier, Stephanie</dc:creator>
  <cp:lastModifiedBy>Geier, Stephanie (Bay. Landtag)</cp:lastModifiedBy>
  <cp:revision>2</cp:revision>
  <cp:lastPrinted>2006-11-23T10:15:00Z</cp:lastPrinted>
  <dcterms:created xsi:type="dcterms:W3CDTF">2021-03-09T15:14:00Z</dcterms:created>
  <dcterms:modified xsi:type="dcterms:W3CDTF">2021-03-09T15:14:00Z</dcterms:modified>
</cp:coreProperties>
</file>